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ti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2CCCBA5" w14:textId="2B045318" w:rsidR="00C02A28" w:rsidRPr="00BC03FD" w:rsidRDefault="00C02A28" w:rsidP="00C02A28">
      <w:pPr>
        <w:pStyle w:val="coverpageReporttitledescription"/>
        <w:rPr>
          <w:lang w:val="en-GB"/>
        </w:rPr>
      </w:pPr>
      <w:r>
        <w:rPr>
          <w:lang w:val="en-GB"/>
        </w:rPr>
        <w:fldChar w:fldCharType="begin">
          <w:ffData>
            <w:name w:val=""/>
            <w:enabled/>
            <w:calcOnExit w:val="0"/>
            <w:textInput>
              <w:default w:val="Analysis of the usage of aerial UE for communication in current MFCN harmonised bands"/>
            </w:textInput>
          </w:ffData>
        </w:fldChar>
      </w:r>
      <w:r>
        <w:rPr>
          <w:lang w:val="en-GB"/>
        </w:rPr>
        <w:instrText xml:space="preserve"> FORMTEXT </w:instrText>
      </w:r>
      <w:r>
        <w:rPr>
          <w:lang w:val="en-GB"/>
        </w:rPr>
      </w:r>
      <w:r>
        <w:rPr>
          <w:lang w:val="en-GB"/>
        </w:rPr>
        <w:fldChar w:fldCharType="separate"/>
      </w:r>
      <w:r>
        <w:rPr>
          <w:noProof/>
          <w:lang w:val="en-GB"/>
        </w:rPr>
        <w:t>Analysis of the usage of aerial UE for communication in current MFCN harmonised bands</w:t>
      </w:r>
      <w:r>
        <w:rPr>
          <w:lang w:val="en-GB"/>
        </w:rPr>
        <w:fldChar w:fldCharType="end"/>
      </w:r>
    </w:p>
    <w:p w14:paraId="6E70B15F" w14:textId="65D94AEA" w:rsidR="00930439" w:rsidRPr="00CF6CD7" w:rsidRDefault="0027787F" w:rsidP="00941D3A">
      <w:pPr>
        <w:pStyle w:val="coverpageapprovedDDMMYY"/>
        <w:rPr>
          <w:lang w:val="en-GB"/>
        </w:rPr>
      </w:pPr>
      <w:r w:rsidRPr="00CF6CD7">
        <w:rPr>
          <w:noProof/>
          <w:lang w:val="en-GB"/>
        </w:rPr>
        <mc:AlternateContent>
          <mc:Choice Requires="wpg">
            <w:drawing>
              <wp:anchor distT="0" distB="0" distL="114300" distR="114300" simplePos="0" relativeHeight="251659264" behindDoc="0" locked="1" layoutInCell="1" allowOverlap="1" wp14:anchorId="66670877" wp14:editId="0035582C">
                <wp:simplePos x="0" y="0"/>
                <wp:positionH relativeFrom="page">
                  <wp:posOffset>0</wp:posOffset>
                </wp:positionH>
                <wp:positionV relativeFrom="page">
                  <wp:posOffset>1440180</wp:posOffset>
                </wp:positionV>
                <wp:extent cx="7560000" cy="1627200"/>
                <wp:effectExtent l="0" t="0" r="3175" b="0"/>
                <wp:wrapTopAndBottom/>
                <wp:docPr id="15" name="Gruppieren 15"/>
                <wp:cNvGraphicFramePr/>
                <a:graphic xmlns:a="http://schemas.openxmlformats.org/drawingml/2006/main">
                  <a:graphicData uri="http://schemas.microsoft.com/office/word/2010/wordprocessingGroup">
                    <wpg:wgp>
                      <wpg:cNvGrpSpPr/>
                      <wpg:grpSpPr>
                        <a:xfrm>
                          <a:off x="0" y="0"/>
                          <a:ext cx="7560000" cy="1627200"/>
                          <a:chOff x="-1" y="0"/>
                          <a:chExt cx="7560635" cy="1628473"/>
                        </a:xfrm>
                      </wpg:grpSpPr>
                      <wps:wsp>
                        <wps:cNvPr id="14"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E0845B" w14:textId="56CFB132" w:rsidR="00916D58" w:rsidRPr="00F7440E" w:rsidRDefault="00916D58" w:rsidP="00264464">
                              <w:pPr>
                                <w:pStyle w:val="coverpageECCReport"/>
                                <w:shd w:val="clear" w:color="auto" w:fill="auto"/>
                              </w:pPr>
                              <w:r w:rsidRPr="00264464">
                                <w:t xml:space="preserve">ECC Report </w:t>
                              </w:r>
                              <w:bookmarkStart w:id="0" w:name="Report_Number"/>
                              <w:r>
                                <w:rPr>
                                  <w:rStyle w:val="IntenseReference"/>
                                </w:rPr>
                                <w:t>309</w:t>
                              </w:r>
                              <w:bookmarkEnd w:id="0"/>
                            </w:p>
                          </w:txbxContent>
                        </wps:txbx>
                        <wps:bodyPr rot="0" vert="horz" wrap="square" lIns="2880000" tIns="540000" rIns="91440" bIns="45720" anchor="t" anchorCtr="0" upright="1">
                          <a:noAutofit/>
                        </wps:bodyPr>
                      </wps:wsp>
                      <wpg:grpSp>
                        <wpg:cNvPr id="8" name="Group 18"/>
                        <wpg:cNvGrpSpPr>
                          <a:grpSpLocks/>
                        </wpg:cNvGrpSpPr>
                        <wpg:grpSpPr bwMode="auto">
                          <a:xfrm>
                            <a:off x="828136" y="34505"/>
                            <a:ext cx="1703705" cy="1564640"/>
                            <a:chOff x="431" y="2744"/>
                            <a:chExt cx="2683" cy="2464"/>
                          </a:xfrm>
                        </wpg:grpSpPr>
                        <wps:wsp>
                          <wps:cNvPr id="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66670877" id="Gruppieren 15" o:spid="_x0000_s1026" style="position:absolute;left:0;text-align:left;margin-left:0;margin-top:113.4pt;width:595.3pt;height:128.15pt;z-index:251659264;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">
                <v:shapetype id="_x0000_t202" coordsize="21600,21600" o:spt="202" path="m,l,21600r21600,l21600,xe">
                  <v:stroke joinstyle="miter"/>
                  <v:path gradientshapeok="t" o:connecttype="rect"/>
                </v:shapetype>
                <v:shape id="Text Box 9" o:spid="_x0000_s1027" type="#_x0000_t202" style="position:absolute;width:75606;height:16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" fillcolor="#887e6e" stroked="f">
                  <v:textbox inset="80mm,15mm">
                    <w:txbxContent>
                      <w:p w14:paraId="5FE0845B" w14:textId="56CFB132" w:rsidR="00916D58" w:rsidRPr="00F7440E" w:rsidRDefault="00916D58" w:rsidP="00264464">
                        <w:pPr>
                          <w:pStyle w:val="coverpageECCReport"/>
                          <w:shd w:val="clear" w:color="auto" w:fill="auto"/>
                        </w:pPr>
                        <w:r w:rsidRPr="00264464">
                          <w:t xml:space="preserve">ECC Report </w:t>
                        </w:r>
                        <w:bookmarkStart w:id="1" w:name="Report_Number"/>
                        <w:r>
                          <w:rPr>
                            <w:rStyle w:val="IntenseReference"/>
                          </w:rPr>
                          <w:t>309</w:t>
                        </w:r>
                        <w:bookmarkEnd w:id="1"/>
                      </w:p>
                    </w:txbxContent>
                  </v:textbox>
                </v:shape>
                <v:group id="Group 18" o:spid="_x0000_s1028" style="position:absolute;left:8281;top:345;width:17037;height:15646" coordorigin="431,2744" coordsize="2683,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line id="Line 11" o:spid="_x0000_s1029" style="position:absolute;rotation:45;visibility:visible;mso-wrap-style:square" from="1265,2646" to="1279,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" strokecolor="#d2232a" strokeweight="15pt"/>
                  <v:line id="Line 12" o:spid="_x0000_s1030" style="position:absolute;rotation:-45;flip:x;visibility:visible;mso-wrap-style:square" from="574,4478" to="2005,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" strokecolor="#d2232a" strokeweight="15pt"/>
                  <v:line id="Line 13" o:spid="_x0000_s1031" style="position:absolute;rotation:-45;flip:x;visibility:visible;mso-wrap-style:square" from="2352,3653" to="2353,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" strokecolor="white" strokeweight="15pt"/>
                  <v:line id="Line 14" o:spid="_x0000_s1032" style="position:absolute;rotation:-45;flip:x;visibility:visible;mso-wrap-style:square" from="1566,3520" to="3114,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" strokecolor="white" strokeweight="15pt"/>
                  <v:line id="Line 15" o:spid="_x0000_s1033" style="position:absolute;visibility:visible;mso-wrap-style:square" from="1797,2744" to="1798,5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" strokecolor="#887e6e" strokeweight="15.5pt"/>
                </v:group>
                <w10:wrap type="topAndBottom" anchorx="page" anchory="page"/>
                <w10:anchorlock/>
              </v:group>
            </w:pict>
          </mc:Fallback>
        </mc:AlternateContent>
      </w:r>
      <w:r w:rsidR="00D457B8" w:rsidRPr="00CF6CD7">
        <w:rPr>
          <w:lang w:val="en-GB"/>
        </w:rPr>
        <w:fldChar w:fldCharType="begin">
          <w:ffData>
            <w:name w:val="Text8"/>
            <w:enabled/>
            <w:calcOnExit w:val="0"/>
            <w:textInput>
              <w:default w:val="approved 03 July 2020"/>
            </w:textInput>
          </w:ffData>
        </w:fldChar>
      </w:r>
      <w:r w:rsidR="00D457B8" w:rsidRPr="00CF6CD7">
        <w:rPr>
          <w:lang w:val="en-GB"/>
        </w:rPr>
        <w:instrText xml:space="preserve"> </w:instrText>
      </w:r>
      <w:bookmarkStart w:id="1" w:name="Text8"/>
      <w:r w:rsidR="00D457B8" w:rsidRPr="00CF6CD7">
        <w:rPr>
          <w:lang w:val="en-GB"/>
        </w:rPr>
        <w:instrText xml:space="preserve">FORMTEXT </w:instrText>
      </w:r>
      <w:r w:rsidR="00D457B8" w:rsidRPr="00CF6CD7">
        <w:rPr>
          <w:lang w:val="en-GB"/>
        </w:rPr>
      </w:r>
      <w:r w:rsidR="00D457B8" w:rsidRPr="00CF6CD7">
        <w:rPr>
          <w:lang w:val="en-GB"/>
        </w:rPr>
        <w:fldChar w:fldCharType="separate"/>
      </w:r>
      <w:r w:rsidR="00D457B8" w:rsidRPr="00CF6CD7">
        <w:rPr>
          <w:noProof/>
          <w:lang w:val="en-GB"/>
        </w:rPr>
        <w:t>approved 03 July 2020</w:t>
      </w:r>
      <w:r w:rsidR="00D457B8" w:rsidRPr="00CF6CD7">
        <w:rPr>
          <w:lang w:val="en-GB"/>
        </w:rPr>
        <w:fldChar w:fldCharType="end"/>
      </w:r>
      <w:bookmarkEnd w:id="1"/>
    </w:p>
    <w:p w14:paraId="7451801F" w14:textId="572EC9EE" w:rsidR="00930439" w:rsidRPr="00CF6CD7" w:rsidRDefault="00930439" w:rsidP="00673A9B">
      <w:pPr>
        <w:pStyle w:val="coverpagelastupdatedDDMMYY"/>
        <w:rPr>
          <w:lang w:val="en-GB"/>
        </w:rPr>
      </w:pPr>
      <w:r w:rsidRPr="00CF6CD7">
        <w:rPr>
          <w:noProof/>
          <w:lang w:val="en-GB"/>
        </w:rPr>
        <mc:AlternateContent>
          <mc:Choice Requires="wps">
            <w:drawing>
              <wp:anchor distT="0" distB="0" distL="114300" distR="114300" simplePos="0" relativeHeight="251648000" behindDoc="0" locked="1" layoutInCell="1" allowOverlap="1" wp14:anchorId="77A5498A" wp14:editId="198442CA">
                <wp:simplePos x="0" y="0"/>
                <wp:positionH relativeFrom="page">
                  <wp:posOffset>-1270</wp:posOffset>
                </wp:positionH>
                <wp:positionV relativeFrom="page">
                  <wp:posOffset>9803765</wp:posOffset>
                </wp:positionV>
                <wp:extent cx="7559675" cy="179705"/>
                <wp:effectExtent l="0" t="0" r="3175" b="0"/>
                <wp:wrapNone/>
                <wp:docPr id="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694533" id="Rectangle 8" o:spid="_x0000_s1026" style="position:absolute;margin-left:-.1pt;margin-top:771.95pt;width:595.25pt;height:14.1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" fillcolor="#887e6e" stroked="f">
                <v:textbox inset=",15mm"/>
                <w10:wrap anchorx="page" anchory="page"/>
                <w10:anchorlock/>
              </v:rect>
            </w:pict>
          </mc:Fallback>
        </mc:AlternateContent>
      </w:r>
      <w:r w:rsidR="00A41DA7" w:rsidRPr="00CF6CD7">
        <w:rPr>
          <w:lang w:val="en-GB"/>
        </w:rPr>
        <w:fldChar w:fldCharType="begin">
          <w:ffData>
            <w:name w:val="Text3"/>
            <w:enabled/>
            <w:calcOnExit w:val="0"/>
            <w:textInput/>
          </w:ffData>
        </w:fldChar>
      </w:r>
      <w:r w:rsidR="00A41DA7" w:rsidRPr="00CF6CD7">
        <w:rPr>
          <w:lang w:val="en-GB"/>
        </w:rPr>
        <w:instrText xml:space="preserve"> </w:instrText>
      </w:r>
      <w:bookmarkStart w:id="2" w:name="Text3"/>
      <w:r w:rsidR="00A41DA7" w:rsidRPr="00CF6CD7">
        <w:rPr>
          <w:lang w:val="en-GB"/>
        </w:rPr>
        <w:instrText xml:space="preserve">FORMTEXT </w:instrText>
      </w:r>
      <w:r w:rsidR="00A41DA7" w:rsidRPr="00CF6CD7">
        <w:rPr>
          <w:lang w:val="en-GB"/>
        </w:rPr>
      </w:r>
      <w:r w:rsidR="00A41DA7" w:rsidRPr="00CF6CD7">
        <w:rPr>
          <w:lang w:val="en-GB"/>
        </w:rPr>
        <w:fldChar w:fldCharType="separate"/>
      </w:r>
      <w:r w:rsidR="004645B1" w:rsidRPr="00CF6CD7">
        <w:rPr>
          <w:noProof/>
          <w:lang w:val="en-GB"/>
        </w:rPr>
        <w:t> </w:t>
      </w:r>
      <w:r w:rsidR="004645B1" w:rsidRPr="00CF6CD7">
        <w:rPr>
          <w:noProof/>
          <w:lang w:val="en-GB"/>
        </w:rPr>
        <w:t> </w:t>
      </w:r>
      <w:r w:rsidR="004645B1" w:rsidRPr="00CF6CD7">
        <w:rPr>
          <w:noProof/>
          <w:lang w:val="en-GB"/>
        </w:rPr>
        <w:t> </w:t>
      </w:r>
      <w:r w:rsidR="004645B1" w:rsidRPr="00CF6CD7">
        <w:rPr>
          <w:noProof/>
          <w:lang w:val="en-GB"/>
        </w:rPr>
        <w:t> </w:t>
      </w:r>
      <w:r w:rsidR="004645B1" w:rsidRPr="00CF6CD7">
        <w:rPr>
          <w:noProof/>
          <w:lang w:val="en-GB"/>
        </w:rPr>
        <w:t> </w:t>
      </w:r>
      <w:r w:rsidR="00A41DA7" w:rsidRPr="00CF6CD7">
        <w:rPr>
          <w:lang w:val="en-GB"/>
        </w:rPr>
        <w:fldChar w:fldCharType="end"/>
      </w:r>
      <w:bookmarkEnd w:id="2"/>
    </w:p>
    <w:p w14:paraId="75AD13C7" w14:textId="77777777" w:rsidR="008A54FC" w:rsidRPr="00CF6CD7" w:rsidRDefault="008A54FC" w:rsidP="00264464">
      <w:pPr>
        <w:rPr>
          <w:rStyle w:val="ECCParagraph"/>
        </w:rPr>
      </w:pPr>
    </w:p>
    <w:p w14:paraId="1AD4800F" w14:textId="5DC300B0" w:rsidR="00150DAF" w:rsidRPr="00CF6CD7" w:rsidRDefault="008A54FC" w:rsidP="00150DAF">
      <w:pPr>
        <w:pStyle w:val="Heading1"/>
        <w:rPr>
          <w:lang w:val="en-GB"/>
        </w:rPr>
      </w:pPr>
      <w:bookmarkStart w:id="3" w:name="_Toc380056496"/>
      <w:bookmarkStart w:id="4" w:name="_Toc380059747"/>
      <w:bookmarkStart w:id="5" w:name="_Toc380059784"/>
      <w:bookmarkStart w:id="6" w:name="_Toc396153635"/>
      <w:bookmarkStart w:id="7" w:name="_Toc396383862"/>
      <w:bookmarkStart w:id="8" w:name="_Toc396917295"/>
      <w:bookmarkStart w:id="9" w:name="_Toc396917344"/>
      <w:bookmarkStart w:id="10" w:name="_Toc396917406"/>
      <w:bookmarkStart w:id="11" w:name="_Toc396917459"/>
      <w:bookmarkStart w:id="12" w:name="_Toc396917626"/>
      <w:bookmarkStart w:id="13" w:name="_Toc396917641"/>
      <w:bookmarkStart w:id="14" w:name="_Toc396917746"/>
      <w:bookmarkStart w:id="15" w:name="_Toc33796540"/>
      <w:bookmarkStart w:id="16" w:name="_Toc40795817"/>
      <w:bookmarkStart w:id="17" w:name="_Toc46231732"/>
      <w:r w:rsidRPr="00CF6CD7">
        <w:rPr>
          <w:lang w:val="en-GB"/>
        </w:rPr>
        <w:lastRenderedPageBreak/>
        <w:t>Executive summary</w:t>
      </w:r>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p>
    <w:p w14:paraId="1AF2BA33" w14:textId="1A0BCA1D" w:rsidR="002B13A4" w:rsidRPr="00CF6CD7" w:rsidRDefault="002B13A4" w:rsidP="002B13A4">
      <w:pPr>
        <w:rPr>
          <w:rStyle w:val="ECCParagraph"/>
        </w:rPr>
      </w:pPr>
      <w:bookmarkStart w:id="18" w:name="_Toc380056497"/>
      <w:bookmarkStart w:id="19" w:name="_Toc380059748"/>
      <w:bookmarkStart w:id="20" w:name="_Toc380059785"/>
      <w:bookmarkStart w:id="21" w:name="_Toc396153636"/>
      <w:bookmarkStart w:id="22" w:name="_Toc396383863"/>
      <w:bookmarkStart w:id="23" w:name="_Toc396917296"/>
      <w:bookmarkStart w:id="24" w:name="_Toc396917345"/>
      <w:bookmarkStart w:id="25" w:name="_Toc396917407"/>
      <w:bookmarkStart w:id="26" w:name="_Toc396917460"/>
      <w:bookmarkStart w:id="27" w:name="_Toc396917627"/>
      <w:bookmarkStart w:id="28" w:name="_Toc396917642"/>
      <w:bookmarkStart w:id="29" w:name="_Toc396917747"/>
      <w:r w:rsidRPr="00CF6CD7">
        <w:rPr>
          <w:rStyle w:val="ECCParagraph"/>
        </w:rPr>
        <w:t>In Europe, there is a fast-growing demand to operate Unmanned Aircraft Systems (UAS) under beyond-</w:t>
      </w:r>
      <w:bookmarkStart w:id="30" w:name="_Hlk32837934"/>
      <w:r w:rsidRPr="00CF6CD7">
        <w:rPr>
          <w:rStyle w:val="ECCParagraph"/>
        </w:rPr>
        <w:t xml:space="preserve">visual-line-of-sight (BVLOS) conditions, mainly for professional purposes. To enable these intended range of use cases there is the need for communication links between the Unmanned Aircraft (UA), its operator and an intended </w:t>
      </w:r>
      <w:r w:rsidR="00B87B43" w:rsidRPr="00CF6CD7">
        <w:t>Unmanned Aerial Vehicles</w:t>
      </w:r>
      <w:r w:rsidR="00150DAF" w:rsidRPr="00CF6CD7">
        <w:t xml:space="preserve"> </w:t>
      </w:r>
      <w:r w:rsidR="00B87B43" w:rsidRPr="00CF6CD7">
        <w:t>(</w:t>
      </w:r>
      <w:r w:rsidRPr="00CF6CD7">
        <w:t>UAV</w:t>
      </w:r>
      <w:r w:rsidR="00B87B43" w:rsidRPr="00CF6CD7">
        <w:t>)</w:t>
      </w:r>
      <w:r w:rsidRPr="00CF6CD7">
        <w:rPr>
          <w:rStyle w:val="ECCParagraph"/>
        </w:rPr>
        <w:t xml:space="preserve"> Traffic Management (UTM) system.</w:t>
      </w:r>
    </w:p>
    <w:p w14:paraId="5485969D" w14:textId="59CB58FB" w:rsidR="00BD4AA8" w:rsidRPr="00CF6CD7" w:rsidRDefault="00BD4AA8" w:rsidP="002B13A4">
      <w:pPr>
        <w:rPr>
          <w:rStyle w:val="ECCParagraph"/>
        </w:rPr>
      </w:pPr>
      <w:r w:rsidRPr="00CF6CD7">
        <w:rPr>
          <w:rStyle w:val="ECCParagraph"/>
        </w:rPr>
        <w:t xml:space="preserve">The term aerial UEs, used in this </w:t>
      </w:r>
      <w:r w:rsidR="00011B42" w:rsidRPr="00CF6CD7">
        <w:rPr>
          <w:rStyle w:val="ECCParagraph"/>
        </w:rPr>
        <w:t>R</w:t>
      </w:r>
      <w:r w:rsidRPr="00CF6CD7">
        <w:rPr>
          <w:rStyle w:val="ECCParagraph"/>
        </w:rPr>
        <w:t xml:space="preserve">eport, is equally applicable to either UAs (drones) or UEs in manned aircrafts as helicopters, "flying taxis". There are possible limitations of some assumptions of sharing scenario of some manned aircrafts flying platforms. In particular, scenario for commercial aircraft connectivity differs from those studied in that report. </w:t>
      </w:r>
    </w:p>
    <w:p w14:paraId="6CDDE4AE" w14:textId="3A5DD132" w:rsidR="002B13A4" w:rsidRPr="00CF6CD7" w:rsidRDefault="002B13A4" w:rsidP="002B13A4">
      <w:pPr>
        <w:rPr>
          <w:rStyle w:val="ECCParagraph"/>
        </w:rPr>
      </w:pPr>
      <w:r w:rsidRPr="00CF6CD7">
        <w:rPr>
          <w:rStyle w:val="ECCParagraph"/>
        </w:rPr>
        <w:t xml:space="preserve">This ECC Report is </w:t>
      </w:r>
      <w:r w:rsidR="008252BA" w:rsidRPr="00CF6CD7">
        <w:rPr>
          <w:rStyle w:val="ECCParagraph"/>
        </w:rPr>
        <w:t>analysing spectrum issues relative to usage of aerial U</w:t>
      </w:r>
      <w:r w:rsidR="00BD4AA8" w:rsidRPr="00CF6CD7">
        <w:rPr>
          <w:rStyle w:val="ECCParagraph"/>
        </w:rPr>
        <w:t>E</w:t>
      </w:r>
      <w:r w:rsidR="008252BA" w:rsidRPr="00CF6CD7">
        <w:rPr>
          <w:rStyle w:val="ECCParagraph"/>
        </w:rPr>
        <w:t xml:space="preserve"> </w:t>
      </w:r>
      <w:r w:rsidR="00B5105C" w:rsidRPr="00CF6CD7">
        <w:rPr>
          <w:rStyle w:val="ECCParagraph"/>
        </w:rPr>
        <w:t xml:space="preserve">communications </w:t>
      </w:r>
      <w:r w:rsidRPr="00CF6CD7">
        <w:rPr>
          <w:rStyle w:val="ECCParagraph"/>
        </w:rPr>
        <w:t xml:space="preserve">within the current MFCN spectrum harmonised regulatory framework for the different MFCN bands, including potential impact of such use on MFCN networks and other systems and services and possible </w:t>
      </w:r>
      <w:r w:rsidR="008252BA" w:rsidRPr="00CF6CD7">
        <w:rPr>
          <w:rStyle w:val="ECCParagraph"/>
        </w:rPr>
        <w:t xml:space="preserve">spectrum </w:t>
      </w:r>
      <w:r w:rsidRPr="00CF6CD7">
        <w:rPr>
          <w:rStyle w:val="ECCParagraph"/>
        </w:rPr>
        <w:t xml:space="preserve">regulatory considerations. The evaluation only deals with sharing and compatibility between MFCN with (inter and intra) services in-band and in adjacent band but is not considering civil aviation regulation. CEPT is not responsible to assess whether the regulatory environment for MFCN and respective MFCN deployments comply with requirements from the aviation sector. </w:t>
      </w:r>
    </w:p>
    <w:p w14:paraId="792129D7" w14:textId="540EA2BC" w:rsidR="008252BA" w:rsidRPr="00CF6CD7" w:rsidRDefault="008252BA" w:rsidP="008252BA">
      <w:pPr>
        <w:rPr>
          <w:rStyle w:val="ECCParagraph"/>
        </w:rPr>
      </w:pPr>
      <w:r w:rsidRPr="00CF6CD7">
        <w:rPr>
          <w:rStyle w:val="ECCParagraph"/>
        </w:rPr>
        <w:t xml:space="preserve">The studies have been limited to LTE technology (4G), responding to the current market, with usage of "aerial" UEs up to 10000 m. The communications links of </w:t>
      </w:r>
      <w:r w:rsidRPr="00CF6CD7">
        <w:t>aerial UEs</w:t>
      </w:r>
      <w:r w:rsidRPr="00CF6CD7">
        <w:rPr>
          <w:rStyle w:val="ECCParagraph"/>
        </w:rPr>
        <w:t xml:space="preserve"> may be used for any type of communication, </w:t>
      </w:r>
      <w:r w:rsidRPr="00CF6CD7">
        <w:t>possibly including command and control and payload</w:t>
      </w:r>
      <w:r w:rsidRPr="00CF6CD7">
        <w:rPr>
          <w:rStyle w:val="ECCParagraph"/>
        </w:rPr>
        <w:t xml:space="preserve"> within MFCN bands. Furthermore, the intention is to use a technology which is already deployed and available in different frequency bands. These assumptions lead to the conclusion that the most appropriate and currently widely deployed technology which needs to be evaluated is LTE.</w:t>
      </w:r>
    </w:p>
    <w:p w14:paraId="179AE338" w14:textId="513783E2" w:rsidR="002B13A4" w:rsidRPr="00CF6CD7" w:rsidRDefault="002B13A4" w:rsidP="00C4264E">
      <w:r w:rsidRPr="00CF6CD7">
        <w:t>From a sharing and compatibility standpoint, a UE installed on-board an unmanned aircraft and a UE installed on-board a manned aircraft (e.g. helicopter</w:t>
      </w:r>
      <w:r w:rsidR="00604118" w:rsidRPr="00CF6CD7">
        <w:t xml:space="preserve"> or aircraft) are very similar</w:t>
      </w:r>
      <w:r w:rsidR="00150DAF" w:rsidRPr="00CF6CD7">
        <w:t>.</w:t>
      </w:r>
      <w:r w:rsidRPr="00CF6CD7">
        <w:t xml:space="preserve"> </w:t>
      </w:r>
      <w:r w:rsidR="00F01991" w:rsidRPr="00CF6CD7">
        <w:t>However, the operational scenarios may differ between these types of flying platforms. In this regard, the</w:t>
      </w:r>
      <w:r w:rsidRPr="00CF6CD7">
        <w:t xml:space="preserve"> Report </w:t>
      </w:r>
      <w:r w:rsidR="00F01991" w:rsidRPr="00CF6CD7">
        <w:t xml:space="preserve">has </w:t>
      </w:r>
      <w:r w:rsidRPr="00CF6CD7">
        <w:t>studie</w:t>
      </w:r>
      <w:r w:rsidR="00F01991" w:rsidRPr="00CF6CD7">
        <w:t>d</w:t>
      </w:r>
      <w:r w:rsidRPr="00CF6CD7">
        <w:t xml:space="preserve"> </w:t>
      </w:r>
      <w:r w:rsidR="00F01991" w:rsidRPr="00CF6CD7">
        <w:t xml:space="preserve">the compatibility of </w:t>
      </w:r>
      <w:r w:rsidRPr="00CF6CD7">
        <w:t>aerial UEs</w:t>
      </w:r>
      <w:r w:rsidR="00F01991" w:rsidRPr="00CF6CD7">
        <w:t xml:space="preserve"> for several heights of up to 10 km</w:t>
      </w:r>
      <w:r w:rsidR="005C4DDB" w:rsidRPr="00CF6CD7">
        <w:t>.</w:t>
      </w:r>
      <w:r w:rsidRPr="00CF6CD7">
        <w:t xml:space="preserve"> </w:t>
      </w:r>
      <w:r w:rsidR="006809C9" w:rsidRPr="00CF6CD7">
        <w:t>T</w:t>
      </w:r>
      <w:r w:rsidR="00F01991" w:rsidRPr="00CF6CD7">
        <w:t xml:space="preserve">he studies only considered scenarios where one UE is located on the flying platform. </w:t>
      </w:r>
      <w:r w:rsidRPr="00CF6CD7">
        <w:t>The term aerial UE is equally applicable to an LTE UE installed on-board an UA (drone) and an LTE UE installed on board a manned aircraft (e.g. helicopter).</w:t>
      </w:r>
    </w:p>
    <w:p w14:paraId="2C0BA680" w14:textId="77777777" w:rsidR="002B13A4" w:rsidRPr="00CF6CD7" w:rsidRDefault="002B13A4" w:rsidP="002B13A4">
      <w:r w:rsidRPr="00CF6CD7">
        <w:t>The use of MFCN for the communication links of aerial UEs within a country may be restricted in certain frequency bands and/or in some geographical areas due to national laws other than national telecommunication laws or the table of frequency allocations of that country.</w:t>
      </w:r>
    </w:p>
    <w:p w14:paraId="55FF3718" w14:textId="692173E4" w:rsidR="002B13A4" w:rsidRPr="00CF6CD7" w:rsidRDefault="002B13A4" w:rsidP="002B13A4">
      <w:pPr>
        <w:rPr>
          <w:rStyle w:val="ECCHLyellow"/>
        </w:rPr>
      </w:pPr>
      <w:r w:rsidRPr="00CF6CD7">
        <w:rPr>
          <w:rStyle w:val="ECCParagraph"/>
        </w:rPr>
        <w:t>The intention is to use already existing MFCN BSs, which are typically deployed to provide effective coverage at ground level. At this stage, mobile operators do not intend to develop specific network planning to respond to these new aerial uses. Due to this, coexistence studies are mostly required for UL, due to the elevated position of aerial UEs. No specific studies are required in the DL for non-AAS BSs, since the emissions characteristics are not modified. Studies in the DL would only be required for the case of AAS base station</w:t>
      </w:r>
      <w:r w:rsidR="00B0378E" w:rsidRPr="00CF6CD7">
        <w:rPr>
          <w:rStyle w:val="ECCParagraph"/>
        </w:rPr>
        <w:t>s</w:t>
      </w:r>
      <w:r w:rsidRPr="00CF6CD7">
        <w:rPr>
          <w:rStyle w:val="ECCParagraph"/>
        </w:rPr>
        <w:t xml:space="preserve">, where beam steering may lead to beam pointing above the horizon and may modify the emission characteristics. In this Report, the AAS issue </w:t>
      </w:r>
      <w:r w:rsidR="00BA34E4" w:rsidRPr="00CF6CD7">
        <w:rPr>
          <w:rStyle w:val="ECCParagraph"/>
        </w:rPr>
        <w:t>has been</w:t>
      </w:r>
      <w:r w:rsidRPr="00CF6CD7">
        <w:rPr>
          <w:rStyle w:val="ECCParagraph"/>
        </w:rPr>
        <w:t xml:space="preserve"> only addressed for base stations BSs operating in the frequency band 3400-3800</w:t>
      </w:r>
      <w:r w:rsidR="00BF27D2" w:rsidRPr="00CF6CD7">
        <w:rPr>
          <w:rStyle w:val="ECCParagraph"/>
        </w:rPr>
        <w:t> </w:t>
      </w:r>
      <w:r w:rsidRPr="00CF6CD7">
        <w:rPr>
          <w:rStyle w:val="ECCParagraph"/>
        </w:rPr>
        <w:t>MHz.</w:t>
      </w:r>
    </w:p>
    <w:p w14:paraId="3AF16F35" w14:textId="22E373E6" w:rsidR="002B13A4" w:rsidRPr="00CF6CD7" w:rsidRDefault="002B13A4" w:rsidP="002B13A4">
      <w:pPr>
        <w:rPr>
          <w:rStyle w:val="ECCParagraph"/>
        </w:rPr>
      </w:pPr>
      <w:r w:rsidRPr="00CF6CD7">
        <w:rPr>
          <w:rStyle w:val="ECCParagraph"/>
        </w:rPr>
        <w:t xml:space="preserve">This ECC Report </w:t>
      </w:r>
      <w:r w:rsidR="00BA34E4" w:rsidRPr="00CF6CD7">
        <w:rPr>
          <w:rStyle w:val="ECCParagraph"/>
        </w:rPr>
        <w:t xml:space="preserve">could be the basis of </w:t>
      </w:r>
      <w:r w:rsidR="00C0617D" w:rsidRPr="00CF6CD7">
        <w:rPr>
          <w:rStyle w:val="ECCParagraph"/>
        </w:rPr>
        <w:t xml:space="preserve">developing an additional framework </w:t>
      </w:r>
      <w:r w:rsidRPr="00CF6CD7">
        <w:rPr>
          <w:rStyle w:val="ECCParagraph"/>
        </w:rPr>
        <w:t>to clarify spectrum regulatory conditions for the usage of aerial UE in the relevant suitable MFCN bands</w:t>
      </w:r>
      <w:r w:rsidR="00BA34E4" w:rsidRPr="00CF6CD7">
        <w:rPr>
          <w:rStyle w:val="ECCParagraph"/>
        </w:rPr>
        <w:t xml:space="preserve">: </w:t>
      </w:r>
      <w:bookmarkStart w:id="31" w:name="_Hlk41057138"/>
      <w:r w:rsidR="00BA34E4" w:rsidRPr="00CF6CD7">
        <w:rPr>
          <w:rStyle w:val="ECCParagraph"/>
        </w:rPr>
        <w:t>700 MHz, 800 MHz, 900 MHz, 1800 MHz, 2 GHz, 2.6 GHz, 3.4-3.8 GHz (with AAS BS scenario only for that band)</w:t>
      </w:r>
      <w:bookmarkEnd w:id="31"/>
      <w:r w:rsidRPr="00CF6CD7">
        <w:rPr>
          <w:rStyle w:val="ECCParagraph"/>
        </w:rPr>
        <w:t xml:space="preserve">. In this Report aerial UEs are </w:t>
      </w:r>
      <w:r w:rsidR="00BA34E4" w:rsidRPr="00CF6CD7">
        <w:rPr>
          <w:rStyle w:val="ECCParagraph"/>
        </w:rPr>
        <w:t xml:space="preserve">also </w:t>
      </w:r>
      <w:r w:rsidRPr="00CF6CD7">
        <w:rPr>
          <w:rStyle w:val="ECCParagraph"/>
        </w:rPr>
        <w:t>assumed to be radio equipment subject to RED. Relevant harmonised standards should be developed to respect the results of sharing studies and harmonised technical conditions to be delivered on the basis of this ECC Report.</w:t>
      </w:r>
    </w:p>
    <w:p w14:paraId="36007C5A" w14:textId="0C21EEAC" w:rsidR="00BA34E4" w:rsidRPr="00CF6CD7" w:rsidRDefault="00BA34E4" w:rsidP="00EA1EE1">
      <w:r w:rsidRPr="00CF6CD7">
        <w:t xml:space="preserve">This </w:t>
      </w:r>
      <w:r w:rsidR="00565273" w:rsidRPr="00CF6CD7">
        <w:t>R</w:t>
      </w:r>
      <w:r w:rsidRPr="00CF6CD7">
        <w:t xml:space="preserve">eport noted that </w:t>
      </w:r>
      <w:r w:rsidR="002B13A4" w:rsidRPr="00CF6CD7">
        <w:t>extensive studies</w:t>
      </w:r>
      <w:r w:rsidRPr="00CF6CD7">
        <w:t>, limited to 300 m altitude,</w:t>
      </w:r>
      <w:r w:rsidR="002B13A4" w:rsidRPr="00CF6CD7">
        <w:t xml:space="preserve"> on Enhanced LTE Support for Aerial Vehicles</w:t>
      </w:r>
      <w:r w:rsidR="00E24C61" w:rsidRPr="00CF6CD7">
        <w:t xml:space="preserve"> have been performed by 3GP</w:t>
      </w:r>
      <w:r w:rsidR="00E24C61" w:rsidRPr="005E07D1">
        <w:t>P</w:t>
      </w:r>
      <w:r w:rsidR="002B13A4" w:rsidRPr="005E07D1">
        <w:t xml:space="preserve"> </w:t>
      </w:r>
      <w:r w:rsidR="002B13A4" w:rsidRPr="00C77794">
        <w:rPr>
          <w:highlight w:val="yellow"/>
        </w:rPr>
        <w:fldChar w:fldCharType="begin"/>
      </w:r>
      <w:r w:rsidR="002B13A4" w:rsidRPr="005E07D1">
        <w:rPr>
          <w:highlight w:val="yellow"/>
        </w:rPr>
        <w:instrText xml:space="preserve"> REF _Ref19627823 \r \h </w:instrText>
      </w:r>
      <w:r w:rsidR="00FF5088" w:rsidRPr="005E07D1">
        <w:rPr>
          <w:rStyle w:val="ECCHLgreen"/>
          <w:highlight w:val="yellow"/>
        </w:rPr>
        <w:instrText xml:space="preserve"> \* MERGEFORMAT </w:instrText>
      </w:r>
      <w:r w:rsidR="002B13A4" w:rsidRPr="00C77794">
        <w:rPr>
          <w:highlight w:val="yellow"/>
        </w:rPr>
      </w:r>
      <w:r w:rsidR="002B13A4" w:rsidRPr="00C77794">
        <w:rPr>
          <w:highlight w:val="yellow"/>
        </w:rPr>
        <w:fldChar w:fldCharType="separate"/>
      </w:r>
      <w:r w:rsidR="00631D16" w:rsidRPr="005E07D1">
        <w:t>[1]</w:t>
      </w:r>
      <w:r w:rsidR="002B13A4" w:rsidRPr="00C77794">
        <w:rPr>
          <w:highlight w:val="yellow"/>
        </w:rPr>
        <w:fldChar w:fldCharType="end"/>
      </w:r>
      <w:r w:rsidR="002B13A4" w:rsidRPr="005E07D1">
        <w:t>.</w:t>
      </w:r>
      <w:r w:rsidR="002B13A4" w:rsidRPr="00CF6CD7">
        <w:t xml:space="preserve"> These studies conclude that current terrestrial LTE networks can handle flights of drones beyond line of sight, including handover for aerial UEs. The impact of aerial UEs on UL and DL performance remain accept</w:t>
      </w:r>
      <w:r w:rsidR="00FF5088" w:rsidRPr="00CF6CD7">
        <w:t>a</w:t>
      </w:r>
      <w:r w:rsidR="002B13A4" w:rsidRPr="00CF6CD7">
        <w:t xml:space="preserve">ble when the percentile of aerial UEs (compared to total number </w:t>
      </w:r>
      <w:r w:rsidR="002B13A4" w:rsidRPr="00CF6CD7">
        <w:lastRenderedPageBreak/>
        <w:t>of UEs) remains low</w:t>
      </w:r>
      <w:r w:rsidR="002B13A4" w:rsidRPr="00CF6CD7">
        <w:rPr>
          <w:rStyle w:val="FootnoteReference"/>
        </w:rPr>
        <w:footnoteReference w:id="2"/>
      </w:r>
      <w:r w:rsidR="002B13A4" w:rsidRPr="00CF6CD7">
        <w:t xml:space="preserve">. 3GPP concluded that no more than 33% of the UEs per cell should be aerial UEs with current technology, to avoid self-interference. </w:t>
      </w:r>
      <w:r w:rsidRPr="00CF6CD7">
        <w:t>Conclusions of those studies have been confirmed by additional studies for aerial UE usage up to 10000 m. In particular co-channel studies have been performed for the 700 MHz, 800 MHz and 2.6 GHz frequency bands. Results can be extrapolated the following bands: 900</w:t>
      </w:r>
      <w:r w:rsidR="00E16404" w:rsidRPr="00CF6CD7">
        <w:t xml:space="preserve"> </w:t>
      </w:r>
      <w:r w:rsidRPr="00CF6CD7">
        <w:t xml:space="preserve">MHz, 1800 MHz and 2 GHz. All studies in those bands have focused on non AAS BS. Relevant studies have been done on 3.4-3.8 GHz with AAS </w:t>
      </w:r>
      <w:r w:rsidR="00063E87">
        <w:t>b</w:t>
      </w:r>
      <w:r w:rsidRPr="00CF6CD7">
        <w:t xml:space="preserve">ase </w:t>
      </w:r>
      <w:r w:rsidR="00063E87">
        <w:t>s</w:t>
      </w:r>
      <w:r w:rsidRPr="00CF6CD7">
        <w:t>tations. In addition to co channel operation, conditions for coexistence with adjacent services have been studied.</w:t>
      </w:r>
    </w:p>
    <w:p w14:paraId="63E7FBDA" w14:textId="0C463AF4" w:rsidR="002B13A4" w:rsidRPr="00CF6CD7" w:rsidRDefault="00BA34E4" w:rsidP="00C4264E">
      <w:r w:rsidRPr="00CF6CD7">
        <w:t xml:space="preserve">Relevant CEPT cross-border coordination recommendations shall be developed in addition </w:t>
      </w:r>
      <w:r w:rsidR="008A4019" w:rsidRPr="00CF6CD7">
        <w:t xml:space="preserve">to </w:t>
      </w:r>
      <w:r w:rsidRPr="00CF6CD7">
        <w:t>the analysis already done in the Report.</w:t>
      </w:r>
      <w:r w:rsidR="00C4264E" w:rsidRPr="00CF6CD7">
        <w:t xml:space="preserve"> </w:t>
      </w:r>
      <w:r w:rsidR="002B13A4" w:rsidRPr="00CF6CD7">
        <w:t>The band 1427-1518 MHz is harmonised for MFCN SDL at European level. Taking into account that aerial applications are mostly either bi-directional (e.g. C2) or dominated by uplink communications from aerial UEs to the network (e.g. earth observation data transmission) it is reasonable to assume that the 1427-1518 MHz band will not be of high interest for aerial UE communication over MFCN, so no further studies are considered in this ECC Report.</w:t>
      </w:r>
    </w:p>
    <w:p w14:paraId="55B5CB90" w14:textId="05E017B3" w:rsidR="002B13A4" w:rsidRPr="00CF6CD7" w:rsidRDefault="002B13A4" w:rsidP="00C4264E">
      <w:r w:rsidRPr="00CF6CD7">
        <w:t xml:space="preserve">The band 2300-2400 MHz is harmonised for MFCN </w:t>
      </w:r>
      <w:r w:rsidR="00A6414E" w:rsidRPr="00CF6CD7">
        <w:t xml:space="preserve">on a Licensed Shared Access (LSA) </w:t>
      </w:r>
      <w:r w:rsidR="00994395" w:rsidRPr="00CF6CD7">
        <w:t>approach within</w:t>
      </w:r>
      <w:r w:rsidR="00BA34E4" w:rsidRPr="00CF6CD7">
        <w:t xml:space="preserve"> CEPT, </w:t>
      </w:r>
      <w:r w:rsidRPr="00CF6CD7">
        <w:t>however currently sparsely used. Thus, the band will not be studied in this Report. However, it might be appropriate to</w:t>
      </w:r>
      <w:r w:rsidR="00F93475" w:rsidRPr="00CF6CD7">
        <w:t xml:space="preserve"> conduct future studies in this respect. </w:t>
      </w:r>
    </w:p>
    <w:p w14:paraId="3A4F2655" w14:textId="0AE20B96" w:rsidR="002B13A4" w:rsidRPr="00CF6CD7" w:rsidRDefault="002B13A4" w:rsidP="00C4264E">
      <w:r w:rsidRPr="00CF6CD7">
        <w:t xml:space="preserve">According to ECC Decision (18)06 </w:t>
      </w:r>
      <w:r w:rsidRPr="00CF6CD7">
        <w:fldChar w:fldCharType="begin"/>
      </w:r>
      <w:r w:rsidRPr="00CF6CD7">
        <w:instrText xml:space="preserve"> REF _Ref19699875 \r \h </w:instrText>
      </w:r>
      <w:r w:rsidR="00C4264E" w:rsidRPr="00CF6CD7">
        <w:instrText xml:space="preserve"> \* MERGEFORMAT </w:instrText>
      </w:r>
      <w:r w:rsidRPr="00CF6CD7">
        <w:fldChar w:fldCharType="separate"/>
      </w:r>
      <w:r w:rsidR="00631D16" w:rsidRPr="00CF6CD7">
        <w:t>[2]</w:t>
      </w:r>
      <w:r w:rsidRPr="00CF6CD7">
        <w:fldChar w:fldCharType="end"/>
      </w:r>
      <w:r w:rsidRPr="00CF6CD7">
        <w:t xml:space="preserve"> "MFCN in the 24.25-27.5 GHz band shall not be used for connectivity from base stations to terminals on-board UAV and that only communications for connectivity from terminals on-board UAV to base stations is authorised…" Furthermore, ECC Decision (18)06 consider</w:t>
      </w:r>
      <w:r w:rsidR="00B0378E" w:rsidRPr="00CF6CD7">
        <w:t>s</w:t>
      </w:r>
      <w:r w:rsidRPr="00CF6CD7">
        <w:t xml:space="preserve">: "Due to its specific characteristics and usage, the 24.25-27.5 GHz MFCN band is not to be used for connectivity from base stations to terminals on board UAV." This requirement essentially prevents network to aerial UE communication. In addition, the connectivity from aerial UEs to BSs may have a significant impact, e.g. on separation distance from EESS/SRS earth stations, which requires further study. This band could be suitable for various high bitrate 5G UAS applications, however, </w:t>
      </w:r>
      <w:r w:rsidR="00AD087D" w:rsidRPr="00CF6CD7">
        <w:t xml:space="preserve">at the time of writing this </w:t>
      </w:r>
      <w:r w:rsidR="00011B42" w:rsidRPr="00CF6CD7">
        <w:t>R</w:t>
      </w:r>
      <w:r w:rsidR="00AD087D" w:rsidRPr="00CF6CD7">
        <w:t>eport</w:t>
      </w:r>
      <w:r w:rsidR="00AD087D" w:rsidRPr="00CF6CD7" w:rsidDel="00AD087D">
        <w:t xml:space="preserve"> </w:t>
      </w:r>
      <w:r w:rsidRPr="00CF6CD7">
        <w:t xml:space="preserve">no need </w:t>
      </w:r>
      <w:r w:rsidR="00B1372F" w:rsidRPr="00CF6CD7">
        <w:t xml:space="preserve">for </w:t>
      </w:r>
      <w:r w:rsidRPr="00CF6CD7">
        <w:t>aerial UE</w:t>
      </w:r>
      <w:r w:rsidR="00B1372F" w:rsidRPr="00CF6CD7">
        <w:t>s</w:t>
      </w:r>
      <w:r w:rsidRPr="00CF6CD7">
        <w:t xml:space="preserve"> </w:t>
      </w:r>
      <w:r w:rsidR="00AD087D" w:rsidRPr="00CF6CD7">
        <w:t>was identified in this frequency band, which therefore was left out of consideration.</w:t>
      </w:r>
      <w:r w:rsidR="00B1372F" w:rsidRPr="00CF6CD7">
        <w:t xml:space="preserve"> </w:t>
      </w:r>
      <w:r w:rsidR="00F93475" w:rsidRPr="00CF6CD7">
        <w:t xml:space="preserve">However, it might be appropriate to conduct future studies in this respect. </w:t>
      </w:r>
      <w:r w:rsidR="00AD087D" w:rsidRPr="00CF6CD7">
        <w:t xml:space="preserve"> </w:t>
      </w:r>
    </w:p>
    <w:p w14:paraId="097E6E9D" w14:textId="1CE3227B" w:rsidR="002B13A4" w:rsidRPr="00CF6CD7" w:rsidRDefault="002B13A4" w:rsidP="002B13A4">
      <w:pPr>
        <w:rPr>
          <w:rStyle w:val="ECCParagraph"/>
        </w:rPr>
      </w:pPr>
      <w:r w:rsidRPr="00CF6CD7">
        <w:rPr>
          <w:rStyle w:val="ECCParagraph"/>
        </w:rPr>
        <w:t xml:space="preserve">The studies in this </w:t>
      </w:r>
      <w:r w:rsidR="00011B42" w:rsidRPr="00CF6CD7">
        <w:rPr>
          <w:rStyle w:val="ECCParagraph"/>
        </w:rPr>
        <w:t>R</w:t>
      </w:r>
      <w:r w:rsidRPr="00CF6CD7">
        <w:rPr>
          <w:rStyle w:val="ECCParagraph"/>
        </w:rPr>
        <w:t xml:space="preserve">eport highlight that in some coexistence cases, aerial UEs impact in-band and adjacent band services in a </w:t>
      </w:r>
      <w:r w:rsidR="00070AF4" w:rsidRPr="00CF6CD7">
        <w:rPr>
          <w:rStyle w:val="ECCParagraph"/>
        </w:rPr>
        <w:t>different</w:t>
      </w:r>
      <w:r w:rsidRPr="00CF6CD7">
        <w:rPr>
          <w:rStyle w:val="ECCParagraph"/>
        </w:rPr>
        <w:t xml:space="preserve"> manner to ground UEs. In particular, the studies concluded that:</w:t>
      </w:r>
    </w:p>
    <w:p w14:paraId="340412E9" w14:textId="6088F1D7" w:rsidR="002B13A4" w:rsidRPr="00CF6CD7" w:rsidRDefault="002B13A4" w:rsidP="00EA1EE1">
      <w:pPr>
        <w:pStyle w:val="ECCBulletsLv1"/>
        <w:rPr>
          <w:rStyle w:val="ECCParagraph"/>
        </w:rPr>
      </w:pPr>
      <w:r w:rsidRPr="00CF6CD7">
        <w:rPr>
          <w:rStyle w:val="ECCParagraph"/>
        </w:rPr>
        <w:t xml:space="preserve">some operational restrictions </w:t>
      </w:r>
      <w:r w:rsidR="00A73CF5" w:rsidRPr="00CF6CD7">
        <w:rPr>
          <w:rStyle w:val="ECCParagraph"/>
        </w:rPr>
        <w:t>(e.g. no-fly zones)</w:t>
      </w:r>
      <w:r w:rsidRPr="00CF6CD7">
        <w:rPr>
          <w:rStyle w:val="ECCParagraph"/>
        </w:rPr>
        <w:t>or additional emission limits specific to aerial UEs would be necessary to avoid interference to other services in some adjacent bands;</w:t>
      </w:r>
    </w:p>
    <w:p w14:paraId="1B564DF6" w14:textId="4C5A212F" w:rsidR="002B13A4" w:rsidRPr="00CF6CD7" w:rsidRDefault="002B13A4" w:rsidP="002B13A4">
      <w:pPr>
        <w:pStyle w:val="ECCBulletsLv1"/>
        <w:rPr>
          <w:rStyle w:val="ECCParagraph"/>
        </w:rPr>
      </w:pPr>
      <w:r w:rsidRPr="00CF6CD7">
        <w:rPr>
          <w:rStyle w:val="ECCParagraph"/>
        </w:rPr>
        <w:t>to control the potential interference to its own MFCN, aerial UE density control may be necessary for an MNO, in particular for high payload aerial UE;</w:t>
      </w:r>
    </w:p>
    <w:p w14:paraId="58F99D9F" w14:textId="0AF11B34" w:rsidR="002B13A4" w:rsidRPr="00CF6CD7" w:rsidRDefault="002B13A4" w:rsidP="002B13A4">
      <w:pPr>
        <w:pStyle w:val="ECCBulletsLv1"/>
        <w:rPr>
          <w:rStyle w:val="ECCParagraph"/>
        </w:rPr>
      </w:pPr>
      <w:r w:rsidRPr="00CF6CD7">
        <w:rPr>
          <w:rStyle w:val="ECCParagraph"/>
        </w:rPr>
        <w:t xml:space="preserve">there is no interference problem between neighbouring </w:t>
      </w:r>
      <w:r w:rsidR="00C73216" w:rsidRPr="00CF6CD7">
        <w:rPr>
          <w:rStyle w:val="ECCParagraph"/>
        </w:rPr>
        <w:t xml:space="preserve">FDD </w:t>
      </w:r>
      <w:r w:rsidRPr="00CF6CD7">
        <w:rPr>
          <w:rStyle w:val="ECCParagraph"/>
        </w:rPr>
        <w:t>MFCN networks operating in adjacent channels</w:t>
      </w:r>
      <w:r w:rsidR="003B7DB4">
        <w:rPr>
          <w:rStyle w:val="ECCParagraph"/>
        </w:rPr>
        <w:t>;</w:t>
      </w:r>
    </w:p>
    <w:p w14:paraId="786D09C2" w14:textId="77777777" w:rsidR="00B0378E" w:rsidRPr="00CF6CD7" w:rsidRDefault="002B13A4" w:rsidP="00011B42">
      <w:pPr>
        <w:pStyle w:val="ECCBulletsLv1"/>
        <w:rPr>
          <w:rStyle w:val="ECCParagraph"/>
        </w:rPr>
      </w:pPr>
      <w:r w:rsidRPr="00CF6CD7">
        <w:rPr>
          <w:rStyle w:val="ECCParagraph"/>
        </w:rPr>
        <w:t xml:space="preserve">operational restriction may be required in the case of cross-border coordination, to avoid interference to </w:t>
      </w:r>
      <w:r w:rsidR="000F5299" w:rsidRPr="00CF6CD7">
        <w:t xml:space="preserve">services </w:t>
      </w:r>
      <w:r w:rsidR="000F5299" w:rsidRPr="00CF6CD7">
        <w:rPr>
          <w:rStyle w:val="ECCParagraph"/>
        </w:rPr>
        <w:t xml:space="preserve">including </w:t>
      </w:r>
      <w:r w:rsidRPr="00CF6CD7">
        <w:rPr>
          <w:rStyle w:val="ECCParagraph"/>
        </w:rPr>
        <w:t>network of another MNO operating in an adjacent geographical area. This could be addressed by the relevant cross-border agreements to be developed based on relevant ECC Recommendation</w:t>
      </w:r>
      <w:r w:rsidR="00B0378E" w:rsidRPr="00CF6CD7">
        <w:rPr>
          <w:rStyle w:val="ECCParagraph"/>
        </w:rPr>
        <w:t>.</w:t>
      </w:r>
    </w:p>
    <w:p w14:paraId="2A78626D" w14:textId="446B000F" w:rsidR="002B13A4" w:rsidRPr="00CF6CD7" w:rsidRDefault="002B13A4" w:rsidP="009054D4">
      <w:pPr>
        <w:pStyle w:val="ECCTabletext"/>
        <w:spacing w:before="240"/>
        <w:rPr>
          <w:rStyle w:val="ECCParagraph"/>
        </w:rPr>
      </w:pPr>
      <w:r w:rsidRPr="00CF6CD7">
        <w:rPr>
          <w:rStyle w:val="ECCParagraph"/>
        </w:rPr>
        <w:t xml:space="preserve">In order to be able to implement these coexistence conditions, an MNO </w:t>
      </w:r>
      <w:r w:rsidR="000F5299" w:rsidRPr="00CF6CD7">
        <w:rPr>
          <w:rStyle w:val="ECCParagraph"/>
        </w:rPr>
        <w:t>should</w:t>
      </w:r>
      <w:r w:rsidRPr="00CF6CD7">
        <w:rPr>
          <w:rStyle w:val="ECCParagraph"/>
        </w:rPr>
        <w:t xml:space="preserve"> be able to differentiate between an aerial UE and a</w:t>
      </w:r>
      <w:r w:rsidR="00BA34E4" w:rsidRPr="00CF6CD7">
        <w:rPr>
          <w:rStyle w:val="ECCParagraph"/>
        </w:rPr>
        <w:t>n</w:t>
      </w:r>
      <w:r w:rsidRPr="00CF6CD7">
        <w:rPr>
          <w:rStyle w:val="ECCParagraph"/>
        </w:rPr>
        <w:t xml:space="preserve"> UE operating on the ground (this could </w:t>
      </w:r>
      <w:r w:rsidR="00BA34E4" w:rsidRPr="00CF6CD7">
        <w:rPr>
          <w:rStyle w:val="ECCParagraph"/>
        </w:rPr>
        <w:t xml:space="preserve">also </w:t>
      </w:r>
      <w:r w:rsidRPr="00CF6CD7">
        <w:rPr>
          <w:rStyle w:val="ECCParagraph"/>
        </w:rPr>
        <w:t xml:space="preserve">enhance, for example, roaming operation and differentiation between subscriptions). Such differentiated registration mechanisms for aerial UEs are already being </w:t>
      </w:r>
      <w:r w:rsidR="002560EB" w:rsidRPr="00CF6CD7">
        <w:rPr>
          <w:rStyle w:val="ECCParagraph"/>
        </w:rPr>
        <w:t>developed by</w:t>
      </w:r>
      <w:r w:rsidR="00B0378E" w:rsidRPr="00CF6CD7">
        <w:rPr>
          <w:rStyle w:val="ECCParagraph"/>
        </w:rPr>
        <w:t xml:space="preserve"> </w:t>
      </w:r>
      <w:r w:rsidRPr="00CF6CD7">
        <w:rPr>
          <w:rStyle w:val="ECCParagraph"/>
        </w:rPr>
        <w:t xml:space="preserve">3GPP. This should be further </w:t>
      </w:r>
      <w:r w:rsidR="002560EB" w:rsidRPr="00CF6CD7">
        <w:rPr>
          <w:rStyle w:val="ECCParagraph"/>
        </w:rPr>
        <w:t xml:space="preserve">standardised </w:t>
      </w:r>
      <w:r w:rsidRPr="00CF6CD7">
        <w:rPr>
          <w:rStyle w:val="ECCParagraph"/>
        </w:rPr>
        <w:t xml:space="preserve">by SDOs (ETSI in Europe). </w:t>
      </w:r>
    </w:p>
    <w:p w14:paraId="6764B953" w14:textId="57EE0582" w:rsidR="002B13A4" w:rsidRPr="00CF6CD7" w:rsidRDefault="002B13A4" w:rsidP="00BA34E4">
      <w:pPr>
        <w:rPr>
          <w:rStyle w:val="ECCParagraph"/>
        </w:rPr>
      </w:pPr>
      <w:r w:rsidRPr="00CF6CD7">
        <w:rPr>
          <w:rStyle w:val="ECCParagraph"/>
        </w:rPr>
        <w:t>The definition of no-fly zones may be required in order to achieve coexistence</w:t>
      </w:r>
      <w:r w:rsidRPr="00CF6CD7">
        <w:t xml:space="preserve"> </w:t>
      </w:r>
      <w:r w:rsidR="00365CF4" w:rsidRPr="00CF6CD7">
        <w:t>between</w:t>
      </w:r>
      <w:r w:rsidRPr="00CF6CD7">
        <w:t xml:space="preserve"> some specific </w:t>
      </w:r>
      <w:r w:rsidR="006A5073" w:rsidRPr="00CF6CD7">
        <w:t xml:space="preserve">services in </w:t>
      </w:r>
      <w:r w:rsidRPr="00CF6CD7">
        <w:t>adjacent band</w:t>
      </w:r>
      <w:r w:rsidR="00365CF4" w:rsidRPr="00CF6CD7">
        <w:t>s</w:t>
      </w:r>
      <w:r w:rsidRPr="00CF6CD7">
        <w:t xml:space="preserve"> </w:t>
      </w:r>
      <w:r w:rsidR="00365CF4" w:rsidRPr="00CF6CD7">
        <w:t xml:space="preserve">and </w:t>
      </w:r>
      <w:r w:rsidR="006A5073" w:rsidRPr="00CF6CD7">
        <w:t>a</w:t>
      </w:r>
      <w:r w:rsidR="00B93B77" w:rsidRPr="00CF6CD7">
        <w:t>erial UEs operating</w:t>
      </w:r>
      <w:r w:rsidR="00BA34E4" w:rsidRPr="00CF6CD7">
        <w:t xml:space="preserve"> </w:t>
      </w:r>
      <w:r w:rsidR="00542181" w:rsidRPr="00CF6CD7">
        <w:t xml:space="preserve">in a </w:t>
      </w:r>
      <w:r w:rsidR="00BA34E4" w:rsidRPr="00CF6CD7">
        <w:t>few MFCN frequency bands.</w:t>
      </w:r>
      <w:r w:rsidRPr="00CF6CD7">
        <w:t xml:space="preserve"> </w:t>
      </w:r>
      <w:r w:rsidR="00365CF4" w:rsidRPr="00CF6CD7">
        <w:t>T</w:t>
      </w:r>
      <w:r w:rsidRPr="00CF6CD7">
        <w:t>hese no-fly zones are specific to transmitters in given bands or even in given channels</w:t>
      </w:r>
      <w:r w:rsidR="00BA34E4" w:rsidRPr="00CF6CD7">
        <w:t>.</w:t>
      </w:r>
      <w:r w:rsidR="00BA34E4" w:rsidRPr="00CF6CD7">
        <w:rPr>
          <w:rStyle w:val="ECCParagraph"/>
        </w:rPr>
        <w:t xml:space="preserve"> In this </w:t>
      </w:r>
      <w:r w:rsidR="00365CF4" w:rsidRPr="00CF6CD7">
        <w:rPr>
          <w:rStyle w:val="ECCParagraph"/>
        </w:rPr>
        <w:t>R</w:t>
      </w:r>
      <w:r w:rsidR="00BA34E4" w:rsidRPr="00CF6CD7">
        <w:rPr>
          <w:rStyle w:val="ECCParagraph"/>
        </w:rPr>
        <w:t xml:space="preserve">eport, these </w:t>
      </w:r>
      <w:r w:rsidRPr="00CF6CD7">
        <w:rPr>
          <w:rStyle w:val="ECCParagraph"/>
        </w:rPr>
        <w:t>no-fly zones are defined for spectrum compatibility purposes. Relevant national authorities and users should be informed of flight restriction zones related to spectrum compatibility. Any such flight restriction zones required to achieve coexistence would be defined by the spectrum/telecommunication administrations.</w:t>
      </w:r>
      <w:r w:rsidR="00BA34E4" w:rsidRPr="00CF6CD7">
        <w:rPr>
          <w:rStyle w:val="ECCParagraph"/>
        </w:rPr>
        <w:t xml:space="preserve"> Even if 'no</w:t>
      </w:r>
      <w:r w:rsidR="005C4DDB" w:rsidRPr="00CF6CD7">
        <w:rPr>
          <w:rStyle w:val="ECCParagraph"/>
        </w:rPr>
        <w:t>-</w:t>
      </w:r>
      <w:r w:rsidR="00BA34E4" w:rsidRPr="00CF6CD7">
        <w:rPr>
          <w:rStyle w:val="ECCParagraph"/>
        </w:rPr>
        <w:t xml:space="preserve">fly-zones' should be defined at national level (e.g. protection of RAS sites), any information on "no-fly zones" shall be shared among CEPT countries due possible roaming operation of aerial UEs. </w:t>
      </w:r>
      <w:r w:rsidRPr="00CF6CD7">
        <w:rPr>
          <w:rStyle w:val="ECCParagraph"/>
        </w:rPr>
        <w:t xml:space="preserve">Additionally, there is also a need to establish a mechanism to ensure that aerial UEs respect the no-fly zone defined by </w:t>
      </w:r>
      <w:r w:rsidR="00C139F3" w:rsidRPr="00CF6CD7">
        <w:rPr>
          <w:rStyle w:val="ECCParagraph"/>
        </w:rPr>
        <w:t xml:space="preserve">relevant </w:t>
      </w:r>
      <w:r w:rsidR="00351347" w:rsidRPr="00CF6CD7">
        <w:rPr>
          <w:rStyle w:val="ECCParagraph"/>
        </w:rPr>
        <w:t xml:space="preserve">national </w:t>
      </w:r>
      <w:r w:rsidR="00C139F3" w:rsidRPr="00CF6CD7">
        <w:rPr>
          <w:rStyle w:val="ECCParagraph"/>
        </w:rPr>
        <w:t>authorities</w:t>
      </w:r>
      <w:r w:rsidRPr="00CF6CD7">
        <w:rPr>
          <w:rStyle w:val="ECCParagraph"/>
        </w:rPr>
        <w:t>. Such mechanisms may need activities in standardisation including ETSI in Europe. The practical implementation of such mechanisms at national level may be a complex process.</w:t>
      </w:r>
    </w:p>
    <w:p w14:paraId="1E269B2B" w14:textId="61561FB2" w:rsidR="002B13A4" w:rsidRPr="00CF6CD7" w:rsidRDefault="002B13A4" w:rsidP="00C4264E">
      <w:pPr>
        <w:pStyle w:val="ECCTabletext"/>
        <w:spacing w:before="240"/>
        <w:rPr>
          <w:rStyle w:val="ECCParagraph"/>
        </w:rPr>
      </w:pPr>
      <w:r w:rsidRPr="00CF6CD7">
        <w:rPr>
          <w:rStyle w:val="ECCParagraph"/>
        </w:rPr>
        <w:t>The conducted coexistence studies conclude that aerial UEs can operate in the MFCN bands listed in the table below, while requiring in some cases additional regulatory measures. The table below only includes the uplink frequency bands for each FDD duplex pair (except for the TDD frequency bands).</w:t>
      </w:r>
    </w:p>
    <w:p w14:paraId="4A1B7752" w14:textId="77777777" w:rsidR="002B13A4" w:rsidRPr="00CF6CD7" w:rsidRDefault="002B13A4" w:rsidP="002B13A4">
      <w:pPr>
        <w:rPr>
          <w:rStyle w:val="ECCParagraph"/>
        </w:rPr>
      </w:pPr>
      <w:r w:rsidRPr="00CF6CD7">
        <w:rPr>
          <w:rStyle w:val="ECCParagraph"/>
        </w:rPr>
        <w:br w:type="page"/>
      </w:r>
    </w:p>
    <w:p w14:paraId="6B93F2CD" w14:textId="59D2C743" w:rsidR="002B13A4" w:rsidRPr="00CF6CD7" w:rsidRDefault="002B13A4" w:rsidP="002B13A4">
      <w:pPr>
        <w:pStyle w:val="Caption"/>
        <w:rPr>
          <w:rStyle w:val="ECCParagraph"/>
        </w:rPr>
      </w:pPr>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1</w:t>
      </w:r>
      <w:r w:rsidRPr="00CF6CD7">
        <w:rPr>
          <w:lang w:val="en-GB"/>
        </w:rPr>
        <w:fldChar w:fldCharType="end"/>
      </w:r>
      <w:r w:rsidRPr="00CF6CD7">
        <w:rPr>
          <w:lang w:val="en-GB"/>
        </w:rPr>
        <w:t>: Frequency bands where aerial UEs connected to non-AAS MFCN (and AAS MFCN BS in 3400-3800 MHz) should be allowed to operate and associated required additional regulatory measures</w:t>
      </w:r>
    </w:p>
    <w:tbl>
      <w:tblPr>
        <w:tblStyle w:val="ECCTable-redheader"/>
        <w:tblW w:w="5000" w:type="pct"/>
        <w:tblInd w:w="0" w:type="dxa"/>
        <w:tblLook w:val="04A0" w:firstRow="1" w:lastRow="0" w:firstColumn="1" w:lastColumn="0" w:noHBand="0" w:noVBand="1"/>
      </w:tblPr>
      <w:tblGrid>
        <w:gridCol w:w="1172"/>
        <w:gridCol w:w="5221"/>
        <w:gridCol w:w="3095"/>
      </w:tblGrid>
      <w:tr w:rsidR="002B13A4" w:rsidRPr="00CF6CD7" w14:paraId="0E955F39" w14:textId="77777777" w:rsidTr="009054D4">
        <w:trPr>
          <w:cnfStyle w:val="100000000000" w:firstRow="1" w:lastRow="0" w:firstColumn="0" w:lastColumn="0" w:oddVBand="0" w:evenVBand="0" w:oddHBand="0" w:evenHBand="0" w:firstRowFirstColumn="0" w:firstRowLastColumn="0" w:lastRowFirstColumn="0" w:lastRowLastColumn="0"/>
          <w:trHeight w:val="700"/>
        </w:trPr>
        <w:tc>
          <w:tcPr>
            <w:tcW w:w="591" w:type="pct"/>
          </w:tcPr>
          <w:p w14:paraId="25D680CF" w14:textId="77777777" w:rsidR="002B13A4" w:rsidRPr="00CF6CD7" w:rsidRDefault="002B13A4" w:rsidP="002B13A4">
            <w:r w:rsidRPr="00CF6CD7">
              <w:t>Aerial UE frequency band</w:t>
            </w:r>
          </w:p>
        </w:tc>
        <w:tc>
          <w:tcPr>
            <w:tcW w:w="2765" w:type="pct"/>
          </w:tcPr>
          <w:p w14:paraId="3118530D" w14:textId="77777777" w:rsidR="002B13A4" w:rsidRPr="00CF6CD7" w:rsidRDefault="002B13A4" w:rsidP="002B13A4">
            <w:r w:rsidRPr="00CF6CD7">
              <w:t>Additional regulatory measure required</w:t>
            </w:r>
          </w:p>
        </w:tc>
        <w:tc>
          <w:tcPr>
            <w:tcW w:w="1644" w:type="pct"/>
          </w:tcPr>
          <w:p w14:paraId="0D36E900" w14:textId="77777777" w:rsidR="002B13A4" w:rsidRPr="00CF6CD7" w:rsidRDefault="002B13A4" w:rsidP="002B13A4">
            <w:r w:rsidRPr="00CF6CD7">
              <w:t>Victim system</w:t>
            </w:r>
          </w:p>
        </w:tc>
      </w:tr>
      <w:tr w:rsidR="002B13A4" w:rsidRPr="00CF6CD7" w14:paraId="2FA65783" w14:textId="77777777" w:rsidTr="009054D4">
        <w:trPr>
          <w:trHeight w:val="700"/>
        </w:trPr>
        <w:tc>
          <w:tcPr>
            <w:tcW w:w="591" w:type="pct"/>
            <w:vMerge w:val="restart"/>
          </w:tcPr>
          <w:p w14:paraId="1372C65B" w14:textId="77777777" w:rsidR="002B13A4" w:rsidRPr="00CF6CD7" w:rsidRDefault="002B13A4" w:rsidP="00953D14">
            <w:pPr>
              <w:pStyle w:val="ECCTabletext"/>
              <w:jc w:val="left"/>
            </w:pPr>
            <w:r w:rsidRPr="00CF6CD7">
              <w:t>703-733 MHz</w:t>
            </w:r>
          </w:p>
        </w:tc>
        <w:tc>
          <w:tcPr>
            <w:tcW w:w="2765" w:type="pct"/>
          </w:tcPr>
          <w:p w14:paraId="353050D3" w14:textId="3231A054" w:rsidR="002B13A4" w:rsidRPr="00CF6CD7" w:rsidRDefault="002B13A4" w:rsidP="00EA1EE1">
            <w:pPr>
              <w:rPr>
                <w:rStyle w:val="ECCParagraph"/>
                <w:lang w:eastAsia="en-US"/>
              </w:rPr>
            </w:pPr>
            <w:r w:rsidRPr="00CF6CD7">
              <w:rPr>
                <w:rStyle w:val="ECCParagraph"/>
              </w:rPr>
              <w:t xml:space="preserve">Aerial UEs operating in this band should fly at least 30 m above ground level </w:t>
            </w:r>
            <w:r w:rsidR="008E633B" w:rsidRPr="00CF6CD7">
              <w:rPr>
                <w:lang w:eastAsia="en-GB"/>
              </w:rPr>
              <w:t>to avoid interference to DTT receivers</w:t>
            </w:r>
            <w:r w:rsidR="008E633B" w:rsidRPr="00CF6CD7">
              <w:rPr>
                <w:rStyle w:val="FootnoteReference"/>
                <w:lang w:eastAsia="en-GB"/>
              </w:rPr>
              <w:footnoteReference w:id="3"/>
            </w:r>
          </w:p>
        </w:tc>
        <w:tc>
          <w:tcPr>
            <w:tcW w:w="1644" w:type="pct"/>
          </w:tcPr>
          <w:p w14:paraId="1999783C" w14:textId="77777777" w:rsidR="002B13A4" w:rsidRPr="00CF6CD7" w:rsidRDefault="002B13A4" w:rsidP="00953D14">
            <w:pPr>
              <w:pStyle w:val="ECCTabletext"/>
              <w:jc w:val="left"/>
              <w:rPr>
                <w:rStyle w:val="ECCParagraph"/>
                <w:lang w:eastAsia="en-US"/>
              </w:rPr>
            </w:pPr>
            <w:r w:rsidRPr="00CF6CD7">
              <w:rPr>
                <w:rStyle w:val="ECCParagraph"/>
              </w:rPr>
              <w:t>Broadcasting receivers below 694 MHz</w:t>
            </w:r>
          </w:p>
        </w:tc>
      </w:tr>
      <w:tr w:rsidR="002B13A4" w:rsidRPr="00CF6CD7" w14:paraId="6796DB08" w14:textId="77777777" w:rsidTr="009054D4">
        <w:trPr>
          <w:trHeight w:val="700"/>
        </w:trPr>
        <w:tc>
          <w:tcPr>
            <w:tcW w:w="591" w:type="pct"/>
            <w:vMerge/>
          </w:tcPr>
          <w:p w14:paraId="1B77FB88" w14:textId="77777777" w:rsidR="002B13A4" w:rsidRPr="00CF6CD7" w:rsidRDefault="002B13A4" w:rsidP="00953D14">
            <w:pPr>
              <w:pStyle w:val="ECCTabletext"/>
              <w:jc w:val="left"/>
              <w:rPr>
                <w:rStyle w:val="ECCParagraph"/>
                <w:lang w:eastAsia="en-US"/>
              </w:rPr>
            </w:pPr>
          </w:p>
        </w:tc>
        <w:tc>
          <w:tcPr>
            <w:tcW w:w="2765" w:type="pct"/>
          </w:tcPr>
          <w:p w14:paraId="64F95A0F" w14:textId="77777777" w:rsidR="002B13A4" w:rsidRPr="00CF6CD7" w:rsidRDefault="002B13A4" w:rsidP="00953D14">
            <w:pPr>
              <w:pStyle w:val="ECCTabletext"/>
              <w:jc w:val="left"/>
            </w:pPr>
            <w:r w:rsidRPr="00CF6CD7">
              <w:t>Implementation of measures at national level for terminals operating in the 703-713.5 MHz frequency band through a no-fly zone around RAS sites, or alternative measures (e.g. additional filtering) to reduce second harmonics, if appropriate.</w:t>
            </w:r>
          </w:p>
          <w:p w14:paraId="4D00E07E" w14:textId="6C181525" w:rsidR="002B13A4" w:rsidRPr="00CF6CD7" w:rsidRDefault="002B13A4" w:rsidP="00953D14">
            <w:pPr>
              <w:pStyle w:val="ECCTabletext"/>
              <w:jc w:val="left"/>
            </w:pPr>
            <w:r w:rsidRPr="00CF6CD7">
              <w:t>Cross-border coordination, through the implementation of no-fly zones or alternative measures</w:t>
            </w:r>
            <w:r w:rsidR="008210BB" w:rsidRPr="00CF6CD7">
              <w:t xml:space="preserve"> (e.g.</w:t>
            </w:r>
            <w:r w:rsidR="008E28DA" w:rsidRPr="00CF6CD7">
              <w:t xml:space="preserve"> </w:t>
            </w:r>
            <w:r w:rsidR="008210BB" w:rsidRPr="00CF6CD7">
              <w:t>additional filtering)</w:t>
            </w:r>
            <w:r w:rsidR="004A572F" w:rsidRPr="00CF6CD7">
              <w:t xml:space="preserve"> agreed by affected administration</w:t>
            </w:r>
            <w:r w:rsidR="000834A6" w:rsidRPr="00CF6CD7">
              <w:t>s</w:t>
            </w:r>
            <w:r w:rsidRPr="00CF6CD7">
              <w:t>, may be necessary where no-fly zones extend beyond a border</w:t>
            </w:r>
          </w:p>
        </w:tc>
        <w:tc>
          <w:tcPr>
            <w:tcW w:w="1644" w:type="pct"/>
          </w:tcPr>
          <w:p w14:paraId="35B122F5" w14:textId="77777777" w:rsidR="002B13A4" w:rsidRPr="00CF6CD7" w:rsidRDefault="002B13A4" w:rsidP="00953D14">
            <w:pPr>
              <w:pStyle w:val="ECCTabletext"/>
              <w:jc w:val="left"/>
              <w:rPr>
                <w:rStyle w:val="ECCParagraph"/>
                <w:lang w:eastAsia="en-US"/>
              </w:rPr>
            </w:pPr>
            <w:r w:rsidRPr="00CF6CD7">
              <w:rPr>
                <w:rStyle w:val="ECCParagraph"/>
              </w:rPr>
              <w:t>RAS in 1400-1427 MHz (primary, according to RR 5.340) being affected by second harmonics emissions of the aerial UEs</w:t>
            </w:r>
          </w:p>
        </w:tc>
      </w:tr>
      <w:tr w:rsidR="002B13A4" w:rsidRPr="00CF6CD7" w14:paraId="6310D9B6" w14:textId="77777777" w:rsidTr="009054D4">
        <w:trPr>
          <w:trHeight w:val="700"/>
        </w:trPr>
        <w:tc>
          <w:tcPr>
            <w:tcW w:w="591" w:type="pct"/>
          </w:tcPr>
          <w:p w14:paraId="215DAD6E" w14:textId="77777777" w:rsidR="002B13A4" w:rsidRPr="00CF6CD7" w:rsidRDefault="002B13A4" w:rsidP="00953D14">
            <w:pPr>
              <w:pStyle w:val="ECCTabletext"/>
              <w:jc w:val="left"/>
              <w:rPr>
                <w:rStyle w:val="ECCParagraph"/>
                <w:lang w:eastAsia="en-US"/>
              </w:rPr>
            </w:pPr>
            <w:r w:rsidRPr="00CF6CD7">
              <w:rPr>
                <w:rStyle w:val="ECCParagraph"/>
              </w:rPr>
              <w:t>832-862 MHz</w:t>
            </w:r>
          </w:p>
        </w:tc>
        <w:tc>
          <w:tcPr>
            <w:tcW w:w="2765" w:type="pct"/>
          </w:tcPr>
          <w:p w14:paraId="21D3218A" w14:textId="77777777" w:rsidR="002B13A4" w:rsidRPr="00CF6CD7" w:rsidRDefault="002B13A4" w:rsidP="00D41809">
            <w:pPr>
              <w:jc w:val="left"/>
            </w:pPr>
            <w:r w:rsidRPr="00CF6CD7">
              <w:t>Implementation of measures at national level for terminals operating in the 832-835 MHz frequency band through a no-fly zone around RAS sites, or alternative measures (e.g. additional filtering) to reduce second harmonics, if appropriate.</w:t>
            </w:r>
          </w:p>
          <w:p w14:paraId="3BBA7709" w14:textId="1C0F6424" w:rsidR="00263897" w:rsidRPr="00CF6CD7" w:rsidRDefault="002B13A4" w:rsidP="00D41809">
            <w:pPr>
              <w:jc w:val="left"/>
            </w:pPr>
            <w:r w:rsidRPr="00CF6CD7">
              <w:t>Cross-border coordination, through the implementation of no-fly zones or alternative measures</w:t>
            </w:r>
            <w:r w:rsidR="00170AD8" w:rsidRPr="00CF6CD7">
              <w:t xml:space="preserve"> (e.g. additional filtering)</w:t>
            </w:r>
            <w:r w:rsidR="004A572F" w:rsidRPr="00CF6CD7">
              <w:t xml:space="preserve"> agreed by affected administration</w:t>
            </w:r>
            <w:r w:rsidR="000834A6" w:rsidRPr="00CF6CD7">
              <w:t>s</w:t>
            </w:r>
            <w:r w:rsidRPr="00CF6CD7">
              <w:t>, may be necessary where no-fly zones extend beyond a border</w:t>
            </w:r>
          </w:p>
        </w:tc>
        <w:tc>
          <w:tcPr>
            <w:tcW w:w="1644" w:type="pct"/>
          </w:tcPr>
          <w:p w14:paraId="7B756E2E" w14:textId="5AF9D5ED" w:rsidR="00263897" w:rsidRPr="00CF6CD7" w:rsidRDefault="002B13A4" w:rsidP="00953D14">
            <w:pPr>
              <w:pStyle w:val="ECCTabletext"/>
              <w:jc w:val="left"/>
              <w:rPr>
                <w:rStyle w:val="ECCParagraph"/>
                <w:lang w:eastAsia="en-US"/>
              </w:rPr>
            </w:pPr>
            <w:r w:rsidRPr="00CF6CD7">
              <w:rPr>
                <w:rStyle w:val="ECCParagraph"/>
              </w:rPr>
              <w:t>RAS in 1660-1670 MHz, (primary, according to RR 5.149) being affected by second harmonics emissions of the aerial UEs</w:t>
            </w:r>
          </w:p>
        </w:tc>
      </w:tr>
      <w:tr w:rsidR="00FE1DD5" w:rsidRPr="00CF6CD7" w14:paraId="4041A630" w14:textId="77777777" w:rsidTr="009054D4">
        <w:trPr>
          <w:trHeight w:val="700"/>
        </w:trPr>
        <w:tc>
          <w:tcPr>
            <w:tcW w:w="591" w:type="pct"/>
          </w:tcPr>
          <w:p w14:paraId="0F85DE03" w14:textId="789C800C" w:rsidR="00FE1DD5" w:rsidRPr="00CF6CD7" w:rsidRDefault="00FE1DD5" w:rsidP="00953D14">
            <w:pPr>
              <w:pStyle w:val="ECCTabletext"/>
              <w:jc w:val="left"/>
              <w:rPr>
                <w:rStyle w:val="ECCParagraph"/>
              </w:rPr>
            </w:pPr>
            <w:r w:rsidRPr="00CF6CD7">
              <w:rPr>
                <w:rStyle w:val="ECCParagraph"/>
              </w:rPr>
              <w:t>832-862 MHz</w:t>
            </w:r>
          </w:p>
        </w:tc>
        <w:tc>
          <w:tcPr>
            <w:tcW w:w="2765" w:type="pct"/>
          </w:tcPr>
          <w:p w14:paraId="1DA2E4EB" w14:textId="4BDEB87A" w:rsidR="00FE1DD5" w:rsidRPr="00CF6CD7" w:rsidRDefault="00FE1DD5" w:rsidP="00D41809">
            <w:pPr>
              <w:jc w:val="left"/>
            </w:pPr>
            <w:r w:rsidRPr="00CF6CD7">
              <w:t>No additional measures required. At the same time aggregate interference from the number of ground and aerial UEs as well as interference for aerial UEs with altitude more than 100 m need to be studied to draw the conclusion for this scenario</w:t>
            </w:r>
          </w:p>
        </w:tc>
        <w:tc>
          <w:tcPr>
            <w:tcW w:w="1644" w:type="pct"/>
          </w:tcPr>
          <w:p w14:paraId="0D34DE52" w14:textId="44DBD8D4" w:rsidR="00FE1DD5" w:rsidRPr="00CF6CD7" w:rsidRDefault="00FE1DD5" w:rsidP="00953D14">
            <w:pPr>
              <w:pStyle w:val="ECCTabletext"/>
              <w:jc w:val="left"/>
              <w:rPr>
                <w:rStyle w:val="ECCParagraph"/>
              </w:rPr>
            </w:pPr>
            <w:r w:rsidRPr="00CF6CD7">
              <w:rPr>
                <w:rStyle w:val="ECCParagraph"/>
              </w:rPr>
              <w:t>ARNS</w:t>
            </w:r>
          </w:p>
        </w:tc>
      </w:tr>
      <w:tr w:rsidR="002B13A4" w:rsidRPr="00CF6CD7" w14:paraId="5502C988" w14:textId="77777777" w:rsidTr="009054D4">
        <w:trPr>
          <w:trHeight w:val="700"/>
        </w:trPr>
        <w:tc>
          <w:tcPr>
            <w:tcW w:w="591" w:type="pct"/>
          </w:tcPr>
          <w:p w14:paraId="187D16D4" w14:textId="77777777" w:rsidR="002B13A4" w:rsidRPr="00CF6CD7" w:rsidRDefault="002B13A4" w:rsidP="00953D14">
            <w:pPr>
              <w:pStyle w:val="ECCTabletext"/>
              <w:jc w:val="left"/>
            </w:pPr>
            <w:r w:rsidRPr="00CF6CD7">
              <w:t>880-915 MHz</w:t>
            </w:r>
          </w:p>
        </w:tc>
        <w:tc>
          <w:tcPr>
            <w:tcW w:w="2765" w:type="pct"/>
          </w:tcPr>
          <w:p w14:paraId="10E7B8D2" w14:textId="71EC9BC2" w:rsidR="00045E13" w:rsidRPr="00CF6CD7" w:rsidRDefault="00FB544B" w:rsidP="00D41809">
            <w:pPr>
              <w:jc w:val="left"/>
            </w:pPr>
            <w:r w:rsidRPr="00CF6CD7">
              <w:t>No additional measures</w:t>
            </w:r>
            <w:r w:rsidR="00045E13" w:rsidRPr="00CF6CD7">
              <w:t>.</w:t>
            </w:r>
            <w:r w:rsidR="00C33910" w:rsidRPr="00CF6CD7">
              <w:t xml:space="preserve"> </w:t>
            </w:r>
            <w:r w:rsidR="00045E13" w:rsidRPr="00CF6CD7">
              <w:t>Future FRMCS cab-radios are assumed to be designed in a way that ensures robustness against blocking signals emitted by aerial UEs</w:t>
            </w:r>
          </w:p>
        </w:tc>
        <w:tc>
          <w:tcPr>
            <w:tcW w:w="1644" w:type="pct"/>
          </w:tcPr>
          <w:p w14:paraId="24AA080A" w14:textId="77777777" w:rsidR="002B13A4" w:rsidRPr="00CF6CD7" w:rsidRDefault="002B13A4" w:rsidP="00953D14">
            <w:pPr>
              <w:pStyle w:val="ECCTabletext"/>
              <w:jc w:val="left"/>
              <w:rPr>
                <w:rStyle w:val="ECCParagraph"/>
                <w:lang w:eastAsia="en-US"/>
              </w:rPr>
            </w:pPr>
            <w:r w:rsidRPr="00CF6CD7">
              <w:rPr>
                <w:rStyle w:val="ECCParagraph"/>
              </w:rPr>
              <w:t>RMR (GSM-R and FRMCS BS UL) below 880 MHz</w:t>
            </w:r>
          </w:p>
          <w:p w14:paraId="2A032081" w14:textId="6286FACF" w:rsidR="002B13A4" w:rsidRPr="00CF6CD7" w:rsidRDefault="002B13A4" w:rsidP="00953D14">
            <w:pPr>
              <w:pStyle w:val="ECCTabletext"/>
              <w:jc w:val="left"/>
              <w:rPr>
                <w:rStyle w:val="ECCParagraph"/>
                <w:lang w:eastAsia="en-US"/>
              </w:rPr>
            </w:pPr>
            <w:r w:rsidRPr="00CF6CD7">
              <w:rPr>
                <w:rStyle w:val="ECCParagraph"/>
              </w:rPr>
              <w:t>RMR cab</w:t>
            </w:r>
            <w:r w:rsidR="005C4DDB" w:rsidRPr="00CF6CD7">
              <w:rPr>
                <w:rStyle w:val="ECCParagraph"/>
              </w:rPr>
              <w:t>-</w:t>
            </w:r>
            <w:r w:rsidRPr="00CF6CD7">
              <w:rPr>
                <w:rStyle w:val="ECCParagraph"/>
              </w:rPr>
              <w:t>radio receiving above 919.4 MHz</w:t>
            </w:r>
          </w:p>
        </w:tc>
      </w:tr>
      <w:tr w:rsidR="002B13A4" w:rsidRPr="00CF6CD7" w14:paraId="6FEF6F30" w14:textId="77777777" w:rsidTr="009054D4">
        <w:trPr>
          <w:trHeight w:val="700"/>
        </w:trPr>
        <w:tc>
          <w:tcPr>
            <w:tcW w:w="591" w:type="pct"/>
          </w:tcPr>
          <w:p w14:paraId="66FA49FC" w14:textId="77777777" w:rsidR="002B13A4" w:rsidRPr="00CF6CD7" w:rsidRDefault="002B13A4" w:rsidP="00953D14">
            <w:pPr>
              <w:pStyle w:val="ECCTabletext"/>
              <w:jc w:val="left"/>
              <w:rPr>
                <w:rStyle w:val="ECCParagraph"/>
                <w:lang w:eastAsia="en-US"/>
              </w:rPr>
            </w:pPr>
            <w:r w:rsidRPr="00CF6CD7">
              <w:rPr>
                <w:rStyle w:val="ECCParagraph"/>
              </w:rPr>
              <w:t>1710-1785 MHz</w:t>
            </w:r>
          </w:p>
        </w:tc>
        <w:tc>
          <w:tcPr>
            <w:tcW w:w="2765" w:type="pct"/>
          </w:tcPr>
          <w:p w14:paraId="2AF531BF" w14:textId="76CE59C7" w:rsidR="002B13A4" w:rsidRPr="00CF6CD7" w:rsidRDefault="002B13A4" w:rsidP="00D41809">
            <w:pPr>
              <w:pStyle w:val="ECCTabletext"/>
              <w:jc w:val="left"/>
              <w:rPr>
                <w:rStyle w:val="ECCParagraph"/>
                <w:lang w:eastAsia="en-US"/>
              </w:rPr>
            </w:pPr>
            <w:r w:rsidRPr="00CF6CD7">
              <w:rPr>
                <w:rStyle w:val="ECCParagraph"/>
              </w:rPr>
              <w:t>Emission limit of -40 dBm/MHz in 1675-1710 MHz for aerial UEs operating in 1710-1785 MHz</w:t>
            </w:r>
          </w:p>
        </w:tc>
        <w:tc>
          <w:tcPr>
            <w:tcW w:w="1644" w:type="pct"/>
          </w:tcPr>
          <w:p w14:paraId="1B824721" w14:textId="5EAD5861" w:rsidR="002B13A4" w:rsidRPr="00CF6CD7" w:rsidRDefault="000F6DA4" w:rsidP="00953D14">
            <w:pPr>
              <w:pStyle w:val="ECCTabletext"/>
              <w:jc w:val="left"/>
              <w:rPr>
                <w:rStyle w:val="ECCParagraph"/>
                <w:lang w:eastAsia="en-US"/>
              </w:rPr>
            </w:pPr>
            <w:r w:rsidRPr="00CF6CD7">
              <w:rPr>
                <w:rStyle w:val="ECCParagraph"/>
              </w:rPr>
              <w:t>MetSat</w:t>
            </w:r>
            <w:r w:rsidR="002B13A4" w:rsidRPr="00CF6CD7">
              <w:rPr>
                <w:rStyle w:val="ECCParagraph"/>
              </w:rPr>
              <w:t xml:space="preserve"> operating in 1675-1710 MHz</w:t>
            </w:r>
          </w:p>
        </w:tc>
      </w:tr>
      <w:tr w:rsidR="00187A53" w:rsidRPr="00CF6CD7" w14:paraId="0324E763" w14:textId="77777777" w:rsidTr="009054D4">
        <w:trPr>
          <w:trHeight w:val="700"/>
        </w:trPr>
        <w:tc>
          <w:tcPr>
            <w:tcW w:w="591" w:type="pct"/>
            <w:tcBorders>
              <w:bottom w:val="single" w:sz="4" w:space="0" w:color="D2232A"/>
            </w:tcBorders>
          </w:tcPr>
          <w:p w14:paraId="4F89791A" w14:textId="22FE76EF" w:rsidR="00187A53" w:rsidRPr="00CF6CD7" w:rsidRDefault="00187A53" w:rsidP="00EA1EE1">
            <w:pPr>
              <w:jc w:val="left"/>
            </w:pPr>
            <w:r w:rsidRPr="00CF6CD7">
              <w:t>1920-1980 MHz</w:t>
            </w:r>
          </w:p>
        </w:tc>
        <w:tc>
          <w:tcPr>
            <w:tcW w:w="2765" w:type="pct"/>
            <w:tcBorders>
              <w:bottom w:val="single" w:sz="4" w:space="0" w:color="D2232A"/>
            </w:tcBorders>
          </w:tcPr>
          <w:p w14:paraId="4AA81391" w14:textId="4B7434D6" w:rsidR="0087093C" w:rsidRPr="00CF6CD7" w:rsidRDefault="0087093C" w:rsidP="00EA1EE1">
            <w:pPr>
              <w:jc w:val="left"/>
            </w:pPr>
            <w:r w:rsidRPr="00CF6CD7">
              <w:t>Approach 1</w:t>
            </w:r>
            <w:r w:rsidR="002C3DED" w:rsidRPr="00CF6CD7">
              <w:t>:</w:t>
            </w:r>
          </w:p>
          <w:p w14:paraId="3F0949C1" w14:textId="54B1F412" w:rsidR="00187A53" w:rsidRPr="00CF6CD7" w:rsidRDefault="00187A53" w:rsidP="00EA1EE1">
            <w:pPr>
              <w:jc w:val="left"/>
            </w:pPr>
            <w:r w:rsidRPr="00CF6CD7">
              <w:t xml:space="preserve">Minimum separation distance of 15 km between CGC </w:t>
            </w:r>
            <w:r w:rsidR="00063E87">
              <w:t>b</w:t>
            </w:r>
            <w:r w:rsidRPr="00CF6CD7">
              <w:t xml:space="preserve">ase </w:t>
            </w:r>
            <w:r w:rsidR="00063E87">
              <w:t>s</w:t>
            </w:r>
            <w:r w:rsidRPr="00CF6CD7">
              <w:t xml:space="preserve">tations and aerial UEs operating below 1980 MHz with </w:t>
            </w:r>
            <w:r w:rsidR="00C10743" w:rsidRPr="00CF6CD7">
              <w:t>O</w:t>
            </w:r>
            <w:r w:rsidRPr="00CF6CD7">
              <w:t>oB emission limit of -7 dBm/</w:t>
            </w:r>
            <w:r w:rsidR="002C3DED" w:rsidRPr="00CF6CD7">
              <w:t>(</w:t>
            </w:r>
            <w:r w:rsidRPr="00CF6CD7">
              <w:t>4.5 MHz</w:t>
            </w:r>
            <w:r w:rsidR="002C3DED" w:rsidRPr="00CF6CD7">
              <w:t>)</w:t>
            </w:r>
            <w:r w:rsidRPr="00CF6CD7">
              <w:t xml:space="preserve"> (ACLR1); </w:t>
            </w:r>
          </w:p>
          <w:p w14:paraId="625F3838" w14:textId="2D9EF14E" w:rsidR="00187A53" w:rsidRPr="00CF6CD7" w:rsidRDefault="00187A53" w:rsidP="00EA1EE1">
            <w:pPr>
              <w:jc w:val="left"/>
            </w:pPr>
            <w:r w:rsidRPr="00CF6CD7">
              <w:t xml:space="preserve">Minimum separation distance of 2.5 km between CGC </w:t>
            </w:r>
            <w:r w:rsidR="00063E87">
              <w:t>b</w:t>
            </w:r>
            <w:r w:rsidRPr="00CF6CD7">
              <w:t xml:space="preserve">ase </w:t>
            </w:r>
            <w:r w:rsidR="00063E87">
              <w:t>s</w:t>
            </w:r>
            <w:r w:rsidRPr="00CF6CD7">
              <w:t xml:space="preserve">tations and aerial UEs operating below 1980 MHz with </w:t>
            </w:r>
            <w:r w:rsidR="002C3DED" w:rsidRPr="00CF6CD7">
              <w:t xml:space="preserve">OoB </w:t>
            </w:r>
            <w:r w:rsidRPr="00CF6CD7">
              <w:t>emission limit of -30 dBm/MHz (spurious);</w:t>
            </w:r>
          </w:p>
          <w:p w14:paraId="79FCA4A4" w14:textId="0E93FDA5" w:rsidR="00187A53" w:rsidRPr="00CF6CD7" w:rsidRDefault="00187A53" w:rsidP="00EA1EE1">
            <w:pPr>
              <w:jc w:val="left"/>
            </w:pPr>
            <w:r w:rsidRPr="00CF6CD7">
              <w:t xml:space="preserve">Zero minimum separation between CGC </w:t>
            </w:r>
            <w:r w:rsidR="00063E87">
              <w:t>b</w:t>
            </w:r>
            <w:r w:rsidRPr="00CF6CD7">
              <w:t xml:space="preserve">ase </w:t>
            </w:r>
            <w:r w:rsidR="00063E87">
              <w:t>s</w:t>
            </w:r>
            <w:r w:rsidRPr="00CF6CD7">
              <w:t xml:space="preserve">tations and aerial UEs operating below 1980 MHz with </w:t>
            </w:r>
            <w:r w:rsidR="00C10743" w:rsidRPr="00CF6CD7">
              <w:t>O</w:t>
            </w:r>
            <w:r w:rsidRPr="00CF6CD7">
              <w:t>oB emission limit of -30 dBm/MHz; there is a risk of interference which is comparable to that of ground UEs, based on single interference worst-case scenario where aerial UE operates up to 1 km altitude a.g.l.</w:t>
            </w:r>
          </w:p>
          <w:p w14:paraId="2DB3E05C" w14:textId="61B6125C" w:rsidR="0087093C" w:rsidRPr="00CF6CD7" w:rsidRDefault="0087093C" w:rsidP="00EA1EE1">
            <w:pPr>
              <w:jc w:val="left"/>
            </w:pPr>
            <w:r w:rsidRPr="00CF6CD7">
              <w:t>Approach 2</w:t>
            </w:r>
            <w:r w:rsidR="00260DB5" w:rsidRPr="00CF6CD7">
              <w:t>:</w:t>
            </w:r>
          </w:p>
          <w:p w14:paraId="310255F8" w14:textId="400AD6D7" w:rsidR="00187A53" w:rsidRPr="00CF6CD7" w:rsidRDefault="00187A53" w:rsidP="00EA1EE1">
            <w:pPr>
              <w:jc w:val="left"/>
            </w:pPr>
            <w:r w:rsidRPr="00CF6CD7">
              <w:t>No measures are required, based on aggregate Monte</w:t>
            </w:r>
            <w:r w:rsidR="00CF3F86" w:rsidRPr="00CF6CD7">
              <w:t xml:space="preserve"> </w:t>
            </w:r>
            <w:r w:rsidRPr="00CF6CD7">
              <w:t>Carlo simulation within 61 cells, which compares the interference from aerial UEs to interference from ground UE where aerial UE operates in the range of 40-10000</w:t>
            </w:r>
            <w:r w:rsidR="008B538A" w:rsidRPr="00CF6CD7">
              <w:t xml:space="preserve"> </w:t>
            </w:r>
            <w:r w:rsidRPr="00CF6CD7">
              <w:t xml:space="preserve">m a.g.l. </w:t>
            </w:r>
          </w:p>
        </w:tc>
        <w:tc>
          <w:tcPr>
            <w:tcW w:w="1644" w:type="pct"/>
            <w:tcBorders>
              <w:bottom w:val="single" w:sz="4" w:space="0" w:color="D2232A"/>
            </w:tcBorders>
          </w:tcPr>
          <w:p w14:paraId="41A8C89C" w14:textId="77777777" w:rsidR="00187A53" w:rsidRPr="00CF6CD7" w:rsidRDefault="00187A53" w:rsidP="00C4264E">
            <w:pPr>
              <w:jc w:val="left"/>
            </w:pPr>
            <w:r w:rsidRPr="00CF6CD7">
              <w:t>MSS CGC aeronautical system operating in 1980-2010 MHz</w:t>
            </w:r>
          </w:p>
        </w:tc>
      </w:tr>
      <w:tr w:rsidR="00187A53" w:rsidRPr="00CF6CD7" w14:paraId="3C3A5D70" w14:textId="77777777" w:rsidTr="009054D4">
        <w:trPr>
          <w:trHeight w:val="700"/>
        </w:trPr>
        <w:tc>
          <w:tcPr>
            <w:tcW w:w="591" w:type="pct"/>
            <w:tcBorders>
              <w:top w:val="single" w:sz="4" w:space="0" w:color="D2232A"/>
              <w:left w:val="single" w:sz="4" w:space="0" w:color="D2232A"/>
              <w:bottom w:val="single" w:sz="4" w:space="0" w:color="D2232A"/>
              <w:right w:val="single" w:sz="4" w:space="0" w:color="D2232A"/>
            </w:tcBorders>
          </w:tcPr>
          <w:p w14:paraId="39CD64DB" w14:textId="0782723D" w:rsidR="00187A53" w:rsidRPr="00CF6CD7" w:rsidRDefault="00150DAF" w:rsidP="007A0403">
            <w:pPr>
              <w:jc w:val="left"/>
            </w:pPr>
            <w:r w:rsidRPr="00CF6CD7">
              <w:t>1920-1980</w:t>
            </w:r>
            <w:r w:rsidR="00187A53" w:rsidRPr="00CF6CD7">
              <w:t xml:space="preserve"> MHz</w:t>
            </w:r>
          </w:p>
        </w:tc>
        <w:tc>
          <w:tcPr>
            <w:tcW w:w="2765" w:type="pct"/>
            <w:tcBorders>
              <w:top w:val="single" w:sz="4" w:space="0" w:color="D2232A"/>
              <w:left w:val="single" w:sz="4" w:space="0" w:color="D2232A"/>
              <w:bottom w:val="single" w:sz="4" w:space="0" w:color="D2232A"/>
              <w:right w:val="single" w:sz="4" w:space="0" w:color="D2232A"/>
            </w:tcBorders>
          </w:tcPr>
          <w:p w14:paraId="354BD5A3" w14:textId="1CEB3ECD" w:rsidR="00187A53" w:rsidRPr="00CF6CD7" w:rsidRDefault="008743F1" w:rsidP="007A0403">
            <w:pPr>
              <w:jc w:val="left"/>
            </w:pPr>
            <w:r w:rsidRPr="00CF6CD7">
              <w:t>No specific measure is necessary to be applied to the aerial UEs operating above 1920 MHz for the protection of FRMCS cab-radio receiver at 1900-1910 MHz.</w:t>
            </w:r>
          </w:p>
        </w:tc>
        <w:tc>
          <w:tcPr>
            <w:tcW w:w="1644" w:type="pct"/>
            <w:tcBorders>
              <w:top w:val="single" w:sz="4" w:space="0" w:color="D2232A"/>
              <w:left w:val="single" w:sz="4" w:space="0" w:color="D2232A"/>
              <w:bottom w:val="single" w:sz="4" w:space="0" w:color="D2232A"/>
              <w:right w:val="single" w:sz="4" w:space="0" w:color="D2232A"/>
            </w:tcBorders>
          </w:tcPr>
          <w:p w14:paraId="394F8F54" w14:textId="07D4F7CC" w:rsidR="00187A53" w:rsidRPr="00CF6CD7" w:rsidRDefault="00187A53" w:rsidP="00DC389F">
            <w:pPr>
              <w:jc w:val="left"/>
            </w:pPr>
            <w:r w:rsidRPr="00CF6CD7">
              <w:t xml:space="preserve">FRMCS cab-radio receiver at 1900-1910 MHz </w:t>
            </w:r>
          </w:p>
        </w:tc>
      </w:tr>
      <w:tr w:rsidR="00187A53" w:rsidRPr="00CF6CD7" w14:paraId="5F3692D7" w14:textId="77777777" w:rsidTr="009054D4">
        <w:trPr>
          <w:trHeight w:val="700"/>
        </w:trPr>
        <w:tc>
          <w:tcPr>
            <w:tcW w:w="591" w:type="pct"/>
            <w:vMerge w:val="restart"/>
            <w:tcBorders>
              <w:top w:val="single" w:sz="4" w:space="0" w:color="D2232A"/>
              <w:left w:val="single" w:sz="4" w:space="0" w:color="D2232A"/>
              <w:right w:val="single" w:sz="4" w:space="0" w:color="D2232A"/>
            </w:tcBorders>
          </w:tcPr>
          <w:p w14:paraId="261F55F3" w14:textId="77777777" w:rsidR="00187A53" w:rsidRPr="00CF6CD7" w:rsidRDefault="00187A53" w:rsidP="007A0403">
            <w:pPr>
              <w:jc w:val="left"/>
            </w:pPr>
            <w:r w:rsidRPr="00CF6CD7">
              <w:t>2500-2570 MHz</w:t>
            </w:r>
          </w:p>
        </w:tc>
        <w:tc>
          <w:tcPr>
            <w:tcW w:w="2765" w:type="pct"/>
            <w:tcBorders>
              <w:top w:val="single" w:sz="4" w:space="0" w:color="D2232A"/>
              <w:left w:val="single" w:sz="4" w:space="0" w:color="D2232A"/>
              <w:bottom w:val="single" w:sz="4" w:space="0" w:color="D2232A"/>
              <w:right w:val="single" w:sz="4" w:space="0" w:color="D2232A"/>
            </w:tcBorders>
          </w:tcPr>
          <w:p w14:paraId="1B3110F7" w14:textId="2A4C71A5" w:rsidR="00187A53" w:rsidRPr="00CF6CD7" w:rsidRDefault="007C2688" w:rsidP="007A0403">
            <w:pPr>
              <w:jc w:val="left"/>
            </w:pPr>
            <w:r w:rsidRPr="00CF6CD7">
              <w:t>None</w:t>
            </w:r>
          </w:p>
        </w:tc>
        <w:tc>
          <w:tcPr>
            <w:tcW w:w="1644" w:type="pct"/>
            <w:tcBorders>
              <w:top w:val="single" w:sz="4" w:space="0" w:color="D2232A"/>
              <w:left w:val="single" w:sz="4" w:space="0" w:color="D2232A"/>
              <w:bottom w:val="single" w:sz="4" w:space="0" w:color="D2232A"/>
              <w:right w:val="single" w:sz="4" w:space="0" w:color="D2232A"/>
            </w:tcBorders>
          </w:tcPr>
          <w:p w14:paraId="4464845C" w14:textId="77777777" w:rsidR="00187A53" w:rsidRPr="00CF6CD7" w:rsidRDefault="00187A53" w:rsidP="007A0403">
            <w:pPr>
              <w:jc w:val="left"/>
            </w:pPr>
            <w:r w:rsidRPr="00CF6CD7">
              <w:t>Radio astronomy in 2690-2700 MHz</w:t>
            </w:r>
          </w:p>
        </w:tc>
      </w:tr>
      <w:tr w:rsidR="00187A53" w:rsidRPr="00CF6CD7" w14:paraId="1D901EA1" w14:textId="77777777" w:rsidTr="009054D4">
        <w:trPr>
          <w:trHeight w:val="700"/>
        </w:trPr>
        <w:tc>
          <w:tcPr>
            <w:tcW w:w="591" w:type="pct"/>
            <w:vMerge/>
            <w:tcBorders>
              <w:left w:val="single" w:sz="4" w:space="0" w:color="D2232A"/>
              <w:bottom w:val="single" w:sz="4" w:space="0" w:color="D2232A"/>
              <w:right w:val="single" w:sz="4" w:space="0" w:color="D2232A"/>
            </w:tcBorders>
          </w:tcPr>
          <w:p w14:paraId="4BAC1EA4" w14:textId="77777777" w:rsidR="00187A53" w:rsidRPr="00CF6CD7" w:rsidRDefault="00187A53" w:rsidP="007A0403">
            <w:pPr>
              <w:jc w:val="left"/>
            </w:pPr>
          </w:p>
        </w:tc>
        <w:tc>
          <w:tcPr>
            <w:tcW w:w="2765" w:type="pct"/>
            <w:tcBorders>
              <w:top w:val="single" w:sz="4" w:space="0" w:color="D2232A"/>
              <w:left w:val="single" w:sz="4" w:space="0" w:color="D2232A"/>
              <w:bottom w:val="single" w:sz="4" w:space="0" w:color="D2232A"/>
              <w:right w:val="single" w:sz="4" w:space="0" w:color="D2232A"/>
            </w:tcBorders>
          </w:tcPr>
          <w:p w14:paraId="25205FEF" w14:textId="75ADE1C5" w:rsidR="00187A53" w:rsidRPr="00CF6CD7" w:rsidRDefault="00187A53" w:rsidP="007A0403">
            <w:pPr>
              <w:jc w:val="left"/>
            </w:pPr>
            <w:r w:rsidRPr="00CF6CD7">
              <w:t>Administrations should coordinate with their national aviation authorities to ensure that ATC radars above 2700 MHz are protected from interference, through the implementation of no-fly zones or alternative measures (e.g. additional filtering)</w:t>
            </w:r>
          </w:p>
        </w:tc>
        <w:tc>
          <w:tcPr>
            <w:tcW w:w="1644" w:type="pct"/>
            <w:tcBorders>
              <w:top w:val="single" w:sz="4" w:space="0" w:color="D2232A"/>
              <w:left w:val="single" w:sz="4" w:space="0" w:color="D2232A"/>
              <w:bottom w:val="single" w:sz="4" w:space="0" w:color="D2232A"/>
              <w:right w:val="single" w:sz="4" w:space="0" w:color="D2232A"/>
            </w:tcBorders>
          </w:tcPr>
          <w:p w14:paraId="660D0BF2" w14:textId="77777777" w:rsidR="00187A53" w:rsidRPr="00CF6CD7" w:rsidRDefault="00187A53" w:rsidP="007A0403">
            <w:pPr>
              <w:jc w:val="left"/>
            </w:pPr>
            <w:r w:rsidRPr="00CF6CD7">
              <w:t>Radar operating above 2700 MHz</w:t>
            </w:r>
          </w:p>
        </w:tc>
      </w:tr>
      <w:tr w:rsidR="00423FC0" w:rsidRPr="00CF6CD7" w14:paraId="74E27790" w14:textId="77777777" w:rsidTr="009054D4">
        <w:trPr>
          <w:trHeight w:val="700"/>
        </w:trPr>
        <w:tc>
          <w:tcPr>
            <w:tcW w:w="591" w:type="pct"/>
            <w:vMerge w:val="restart"/>
            <w:tcBorders>
              <w:top w:val="single" w:sz="4" w:space="0" w:color="D2232A"/>
              <w:left w:val="single" w:sz="4" w:space="0" w:color="D2232A"/>
              <w:right w:val="single" w:sz="4" w:space="0" w:color="D2232A"/>
            </w:tcBorders>
          </w:tcPr>
          <w:p w14:paraId="3CF3C68D" w14:textId="77777777" w:rsidR="00423FC0" w:rsidRPr="00CF6CD7" w:rsidRDefault="00423FC0" w:rsidP="00DC389F">
            <w:pPr>
              <w:jc w:val="left"/>
            </w:pPr>
            <w:r w:rsidRPr="00CF6CD7">
              <w:t>2570-2620 MHz</w:t>
            </w:r>
          </w:p>
        </w:tc>
        <w:tc>
          <w:tcPr>
            <w:tcW w:w="2765" w:type="pct"/>
            <w:tcBorders>
              <w:top w:val="single" w:sz="4" w:space="0" w:color="D2232A"/>
              <w:left w:val="single" w:sz="4" w:space="0" w:color="D2232A"/>
              <w:bottom w:val="single" w:sz="4" w:space="0" w:color="D2232A"/>
              <w:right w:val="single" w:sz="4" w:space="0" w:color="D2232A"/>
            </w:tcBorders>
          </w:tcPr>
          <w:p w14:paraId="6F14F4AC" w14:textId="6E7D742B" w:rsidR="00423FC0" w:rsidRPr="00CF6CD7" w:rsidRDefault="00423FC0" w:rsidP="007A0403">
            <w:pPr>
              <w:jc w:val="left"/>
            </w:pPr>
            <w:r w:rsidRPr="00CF6CD7">
              <w:t xml:space="preserve">Coordination with RAS sites to be established at national level </w:t>
            </w:r>
          </w:p>
        </w:tc>
        <w:tc>
          <w:tcPr>
            <w:tcW w:w="1644" w:type="pct"/>
            <w:tcBorders>
              <w:top w:val="single" w:sz="4" w:space="0" w:color="D2232A"/>
              <w:left w:val="single" w:sz="4" w:space="0" w:color="D2232A"/>
              <w:bottom w:val="single" w:sz="4" w:space="0" w:color="D2232A"/>
              <w:right w:val="single" w:sz="4" w:space="0" w:color="D2232A"/>
            </w:tcBorders>
          </w:tcPr>
          <w:p w14:paraId="11FB6871" w14:textId="1032FEDD" w:rsidR="00423FC0" w:rsidRPr="00CF6CD7" w:rsidRDefault="00423FC0" w:rsidP="007A0403">
            <w:pPr>
              <w:jc w:val="left"/>
            </w:pPr>
            <w:r w:rsidRPr="00CF6CD7">
              <w:t>RAS in 2690-2700 MHz</w:t>
            </w:r>
          </w:p>
        </w:tc>
      </w:tr>
      <w:tr w:rsidR="00423FC0" w:rsidRPr="00CF6CD7" w14:paraId="63BBFA1E" w14:textId="77777777" w:rsidTr="009054D4">
        <w:trPr>
          <w:trHeight w:val="700"/>
        </w:trPr>
        <w:tc>
          <w:tcPr>
            <w:tcW w:w="591" w:type="pct"/>
            <w:vMerge/>
            <w:tcBorders>
              <w:left w:val="single" w:sz="4" w:space="0" w:color="D2232A"/>
              <w:bottom w:val="single" w:sz="4" w:space="0" w:color="D2232A"/>
              <w:right w:val="single" w:sz="4" w:space="0" w:color="D2232A"/>
            </w:tcBorders>
          </w:tcPr>
          <w:p w14:paraId="2F11B837" w14:textId="77777777" w:rsidR="00423FC0" w:rsidRPr="00CF6CD7" w:rsidRDefault="00423FC0" w:rsidP="007A0403">
            <w:pPr>
              <w:jc w:val="left"/>
            </w:pPr>
          </w:p>
        </w:tc>
        <w:tc>
          <w:tcPr>
            <w:tcW w:w="2765" w:type="pct"/>
            <w:tcBorders>
              <w:top w:val="single" w:sz="4" w:space="0" w:color="D2232A"/>
              <w:left w:val="single" w:sz="4" w:space="0" w:color="D2232A"/>
              <w:bottom w:val="single" w:sz="4" w:space="0" w:color="D2232A"/>
              <w:right w:val="single" w:sz="4" w:space="0" w:color="D2232A"/>
            </w:tcBorders>
          </w:tcPr>
          <w:p w14:paraId="55D4D4D8" w14:textId="072DE457" w:rsidR="00423FC0" w:rsidRPr="00CF6CD7" w:rsidRDefault="00423FC0" w:rsidP="007A0403">
            <w:pPr>
              <w:jc w:val="left"/>
            </w:pPr>
            <w:r w:rsidRPr="00CF6CD7">
              <w:t>Administrations should coordinate with their national aviation authorities to ensure that ATC radars above 2700 MHz are protected from interference, through the implementation of no-fly zones or alternative measures (e.g. additional filtering)</w:t>
            </w:r>
          </w:p>
        </w:tc>
        <w:tc>
          <w:tcPr>
            <w:tcW w:w="1644" w:type="pct"/>
            <w:tcBorders>
              <w:top w:val="single" w:sz="4" w:space="0" w:color="D2232A"/>
              <w:left w:val="single" w:sz="4" w:space="0" w:color="D2232A"/>
              <w:bottom w:val="single" w:sz="4" w:space="0" w:color="D2232A"/>
              <w:right w:val="single" w:sz="4" w:space="0" w:color="D2232A"/>
            </w:tcBorders>
          </w:tcPr>
          <w:p w14:paraId="60F64B84" w14:textId="77777777" w:rsidR="00423FC0" w:rsidRPr="00CF6CD7" w:rsidRDefault="00423FC0" w:rsidP="007A0403">
            <w:pPr>
              <w:jc w:val="left"/>
            </w:pPr>
            <w:r w:rsidRPr="00CF6CD7">
              <w:t>Radar operating above 2700 MHz</w:t>
            </w:r>
          </w:p>
        </w:tc>
      </w:tr>
      <w:tr w:rsidR="00187A53" w:rsidRPr="00CF6CD7" w14:paraId="175E7B51" w14:textId="77777777" w:rsidTr="009054D4">
        <w:trPr>
          <w:trHeight w:val="700"/>
        </w:trPr>
        <w:tc>
          <w:tcPr>
            <w:tcW w:w="591" w:type="pct"/>
            <w:tcBorders>
              <w:top w:val="single" w:sz="4" w:space="0" w:color="D2232A"/>
              <w:left w:val="single" w:sz="4" w:space="0" w:color="D2232A"/>
              <w:bottom w:val="single" w:sz="4" w:space="0" w:color="D2232A"/>
              <w:right w:val="single" w:sz="4" w:space="0" w:color="D2232A"/>
            </w:tcBorders>
          </w:tcPr>
          <w:p w14:paraId="3D7731B5" w14:textId="35B22030" w:rsidR="00187A53" w:rsidRPr="00CF6CD7" w:rsidRDefault="00187A53" w:rsidP="009054D4">
            <w:pPr>
              <w:jc w:val="left"/>
            </w:pPr>
            <w:r w:rsidRPr="00CF6CD7">
              <w:t>3400-3800 MHz</w:t>
            </w:r>
          </w:p>
        </w:tc>
        <w:tc>
          <w:tcPr>
            <w:tcW w:w="2765" w:type="pct"/>
            <w:tcBorders>
              <w:top w:val="single" w:sz="4" w:space="0" w:color="D2232A"/>
              <w:left w:val="single" w:sz="4" w:space="0" w:color="D2232A"/>
              <w:bottom w:val="single" w:sz="4" w:space="0" w:color="D2232A"/>
              <w:right w:val="single" w:sz="4" w:space="0" w:color="D2232A"/>
            </w:tcBorders>
          </w:tcPr>
          <w:p w14:paraId="20BABA4F" w14:textId="3BBD304D" w:rsidR="00187A53" w:rsidRPr="00CF6CD7" w:rsidRDefault="00187A53" w:rsidP="009054D4">
            <w:pPr>
              <w:jc w:val="left"/>
            </w:pPr>
            <w:r w:rsidRPr="00CF6CD7">
              <w:t xml:space="preserve">Coordination zones with FSS </w:t>
            </w:r>
            <w:r w:rsidR="00254851">
              <w:t>earth stations</w:t>
            </w:r>
            <w:r w:rsidRPr="00CF6CD7">
              <w:t xml:space="preserve"> on a national level, which should be assessed on a </w:t>
            </w:r>
            <w:r w:rsidR="005C4DDB" w:rsidRPr="00CF6CD7">
              <w:t xml:space="preserve">case-by-case </w:t>
            </w:r>
            <w:r w:rsidRPr="00CF6CD7">
              <w:t xml:space="preserve">basis depending on the number of FSS </w:t>
            </w:r>
            <w:r w:rsidR="00254851">
              <w:t>earth stations</w:t>
            </w:r>
            <w:r w:rsidRPr="00CF6CD7">
              <w:t xml:space="preserve"> and elevation angle of the FSS </w:t>
            </w:r>
            <w:r w:rsidR="00254851">
              <w:t>earth stations</w:t>
            </w:r>
            <w:r w:rsidRPr="00CF6CD7">
              <w:t xml:space="preserve"> antenna. Cross-border coordination may be necessary</w:t>
            </w:r>
            <w:r w:rsidR="000F2810" w:rsidRPr="00CF6CD7">
              <w:t xml:space="preserve"> (see note below)</w:t>
            </w:r>
            <w:r w:rsidRPr="00CF6CD7">
              <w:t xml:space="preserve"> to ensure that earth stations do not suffer interference from aerial UEs operating in other countries.</w:t>
            </w:r>
          </w:p>
          <w:p w14:paraId="368A1C1A" w14:textId="63F2D336" w:rsidR="00187A53" w:rsidRPr="00CF6CD7" w:rsidRDefault="00187A53" w:rsidP="009054D4">
            <w:pPr>
              <w:jc w:val="left"/>
            </w:pPr>
            <w:r w:rsidRPr="00CF6CD7">
              <w:t xml:space="preserve">Note: Separation distances of 26.7 km to 290 km would be required to ensure protection of FSS </w:t>
            </w:r>
            <w:r w:rsidR="00254851">
              <w:t>earth stations</w:t>
            </w:r>
            <w:r w:rsidRPr="00CF6CD7">
              <w:t xml:space="preserve"> operating in the band 3400-3800 MHz from aerial UEs operating in the same band</w:t>
            </w:r>
          </w:p>
        </w:tc>
        <w:tc>
          <w:tcPr>
            <w:tcW w:w="1644" w:type="pct"/>
            <w:tcBorders>
              <w:top w:val="single" w:sz="4" w:space="0" w:color="D2232A"/>
              <w:left w:val="single" w:sz="4" w:space="0" w:color="D2232A"/>
              <w:bottom w:val="single" w:sz="4" w:space="0" w:color="D2232A"/>
              <w:right w:val="single" w:sz="4" w:space="0" w:color="D2232A"/>
            </w:tcBorders>
          </w:tcPr>
          <w:p w14:paraId="6B64DC26" w14:textId="77777777" w:rsidR="00187A53" w:rsidRPr="00CF6CD7" w:rsidRDefault="00187A53" w:rsidP="009054D4">
            <w:pPr>
              <w:jc w:val="left"/>
            </w:pPr>
            <w:bookmarkStart w:id="32" w:name="_Hlk19051422"/>
            <w:r w:rsidRPr="00CF6CD7">
              <w:t>FSS operating in 3400-3800 MHz</w:t>
            </w:r>
            <w:bookmarkEnd w:id="32"/>
          </w:p>
        </w:tc>
      </w:tr>
      <w:tr w:rsidR="00187A53" w:rsidRPr="00CF6CD7" w14:paraId="7266B32C" w14:textId="77777777" w:rsidTr="009054D4">
        <w:trPr>
          <w:trHeight w:val="700"/>
        </w:trPr>
        <w:tc>
          <w:tcPr>
            <w:tcW w:w="591" w:type="pct"/>
            <w:tcBorders>
              <w:top w:val="single" w:sz="4" w:space="0" w:color="D2232A"/>
              <w:left w:val="single" w:sz="4" w:space="0" w:color="D2232A"/>
              <w:bottom w:val="single" w:sz="4" w:space="0" w:color="D2232A"/>
              <w:right w:val="single" w:sz="4" w:space="0" w:color="D2232A"/>
            </w:tcBorders>
          </w:tcPr>
          <w:p w14:paraId="1EADA047" w14:textId="0D89A775" w:rsidR="00187A53" w:rsidRPr="00CF6CD7" w:rsidRDefault="00187A53" w:rsidP="009054D4">
            <w:pPr>
              <w:jc w:val="left"/>
            </w:pPr>
            <w:r w:rsidRPr="00CF6CD7">
              <w:rPr>
                <w:rStyle w:val="ECCParagraph"/>
              </w:rPr>
              <w:t>3400-3800 MHz</w:t>
            </w:r>
          </w:p>
        </w:tc>
        <w:tc>
          <w:tcPr>
            <w:tcW w:w="2765" w:type="pct"/>
            <w:tcBorders>
              <w:top w:val="single" w:sz="4" w:space="0" w:color="D2232A"/>
              <w:left w:val="single" w:sz="4" w:space="0" w:color="D2232A"/>
              <w:bottom w:val="single" w:sz="4" w:space="0" w:color="D2232A"/>
              <w:right w:val="single" w:sz="4" w:space="0" w:color="D2232A"/>
            </w:tcBorders>
          </w:tcPr>
          <w:p w14:paraId="05EA9312" w14:textId="759DA544" w:rsidR="00187A53" w:rsidRPr="00CF6CD7" w:rsidRDefault="00187A53" w:rsidP="009054D4">
            <w:pPr>
              <w:jc w:val="left"/>
            </w:pPr>
            <w:r w:rsidRPr="00CF6CD7">
              <w:t xml:space="preserve">Coordination with FSS </w:t>
            </w:r>
            <w:r w:rsidR="00254851">
              <w:t>earth stations</w:t>
            </w:r>
            <w:r w:rsidRPr="00CF6CD7">
              <w:t xml:space="preserve"> at national level</w:t>
            </w:r>
            <w:r w:rsidR="00B0378E" w:rsidRPr="00CF6CD7">
              <w:t>.</w:t>
            </w:r>
          </w:p>
          <w:p w14:paraId="1318D3C3" w14:textId="3C1A4413" w:rsidR="00187A53" w:rsidRPr="00CF6CD7" w:rsidRDefault="00187A53" w:rsidP="009054D4">
            <w:pPr>
              <w:jc w:val="left"/>
            </w:pPr>
            <w:r w:rsidRPr="00CF6CD7">
              <w:t>To avoid the need for specific protection distances associated with each FSS antenna the unwanted emissions of an aerial UE would need to be lower than -60 dBm/MHz</w:t>
            </w:r>
          </w:p>
        </w:tc>
        <w:tc>
          <w:tcPr>
            <w:tcW w:w="1644" w:type="pct"/>
            <w:tcBorders>
              <w:top w:val="single" w:sz="4" w:space="0" w:color="D2232A"/>
              <w:left w:val="single" w:sz="4" w:space="0" w:color="D2232A"/>
              <w:bottom w:val="single" w:sz="4" w:space="0" w:color="D2232A"/>
              <w:right w:val="single" w:sz="4" w:space="0" w:color="D2232A"/>
            </w:tcBorders>
          </w:tcPr>
          <w:p w14:paraId="3A80987C" w14:textId="77777777" w:rsidR="00187A53" w:rsidRPr="00CF6CD7" w:rsidRDefault="00187A53" w:rsidP="009054D4">
            <w:pPr>
              <w:jc w:val="left"/>
            </w:pPr>
            <w:r w:rsidRPr="00CF6CD7">
              <w:rPr>
                <w:rStyle w:val="ECCParagraph"/>
              </w:rPr>
              <w:t>FSS operating in 3800-4200 MHz</w:t>
            </w:r>
          </w:p>
        </w:tc>
      </w:tr>
      <w:tr w:rsidR="00187A53" w:rsidRPr="00CF6CD7" w14:paraId="04BEAF53" w14:textId="77777777" w:rsidTr="009054D4">
        <w:trPr>
          <w:trHeight w:val="700"/>
        </w:trPr>
        <w:tc>
          <w:tcPr>
            <w:tcW w:w="591" w:type="pct"/>
            <w:tcBorders>
              <w:top w:val="single" w:sz="4" w:space="0" w:color="D2232A"/>
              <w:left w:val="single" w:sz="4" w:space="0" w:color="D2232A"/>
              <w:bottom w:val="single" w:sz="4" w:space="0" w:color="D2232A"/>
              <w:right w:val="single" w:sz="4" w:space="0" w:color="D2232A"/>
            </w:tcBorders>
          </w:tcPr>
          <w:p w14:paraId="68F48EED" w14:textId="74E9FB0F" w:rsidR="00187A53" w:rsidRPr="00CF6CD7" w:rsidRDefault="00187A53" w:rsidP="00423FC0">
            <w:r w:rsidRPr="00CF6CD7">
              <w:rPr>
                <w:rStyle w:val="ECCParagraph"/>
              </w:rPr>
              <w:t>3400-3800 MHz</w:t>
            </w:r>
          </w:p>
        </w:tc>
        <w:tc>
          <w:tcPr>
            <w:tcW w:w="2765" w:type="pct"/>
            <w:tcBorders>
              <w:top w:val="single" w:sz="4" w:space="0" w:color="D2232A"/>
              <w:left w:val="single" w:sz="4" w:space="0" w:color="D2232A"/>
              <w:bottom w:val="single" w:sz="4" w:space="0" w:color="D2232A"/>
              <w:right w:val="single" w:sz="4" w:space="0" w:color="D2232A"/>
            </w:tcBorders>
          </w:tcPr>
          <w:p w14:paraId="091C0254" w14:textId="27752165" w:rsidR="00187A53" w:rsidRPr="00CF6CD7" w:rsidRDefault="00187A53" w:rsidP="00CD363B">
            <w:pPr>
              <w:pStyle w:val="ECCBulletsLv1"/>
              <w:numPr>
                <w:ilvl w:val="0"/>
                <w:numId w:val="0"/>
              </w:numPr>
              <w:jc w:val="left"/>
            </w:pPr>
            <w:r w:rsidRPr="00CF6CD7">
              <w:rPr>
                <w:rStyle w:val="ECCParagraph"/>
              </w:rPr>
              <w:t>Aerial UE unwanted emission levels below 3400 MHz equal to -50 dBm/MHz, to protect airborne and land-based radars</w:t>
            </w:r>
          </w:p>
        </w:tc>
        <w:tc>
          <w:tcPr>
            <w:tcW w:w="1644" w:type="pct"/>
            <w:tcBorders>
              <w:top w:val="single" w:sz="4" w:space="0" w:color="D2232A"/>
              <w:left w:val="single" w:sz="4" w:space="0" w:color="D2232A"/>
              <w:bottom w:val="single" w:sz="4" w:space="0" w:color="D2232A"/>
              <w:right w:val="single" w:sz="4" w:space="0" w:color="D2232A"/>
            </w:tcBorders>
          </w:tcPr>
          <w:p w14:paraId="1291F708" w14:textId="77777777" w:rsidR="00187A53" w:rsidRPr="00CF6CD7" w:rsidRDefault="00187A53" w:rsidP="00423FC0">
            <w:r w:rsidRPr="00CF6CD7">
              <w:rPr>
                <w:rStyle w:val="ECCParagraph"/>
              </w:rPr>
              <w:t>Radiolocation below 3400 MHz</w:t>
            </w:r>
          </w:p>
        </w:tc>
      </w:tr>
      <w:tr w:rsidR="00187A53" w:rsidRPr="00CF6CD7" w14:paraId="6D43F154" w14:textId="77777777" w:rsidTr="009054D4">
        <w:trPr>
          <w:trHeight w:val="700"/>
        </w:trPr>
        <w:tc>
          <w:tcPr>
            <w:tcW w:w="591" w:type="pct"/>
            <w:tcBorders>
              <w:top w:val="single" w:sz="4" w:space="0" w:color="D2232A"/>
              <w:left w:val="single" w:sz="4" w:space="0" w:color="D2232A"/>
              <w:bottom w:val="single" w:sz="4" w:space="0" w:color="D2232A"/>
              <w:right w:val="single" w:sz="4" w:space="0" w:color="D2232A"/>
            </w:tcBorders>
          </w:tcPr>
          <w:p w14:paraId="2258A639" w14:textId="4F515A32" w:rsidR="00187A53" w:rsidRPr="00CF6CD7" w:rsidRDefault="00187A53" w:rsidP="00423FC0">
            <w:r w:rsidRPr="00CF6CD7">
              <w:rPr>
                <w:rStyle w:val="ECCParagraph"/>
              </w:rPr>
              <w:t>3400-3800 MHz</w:t>
            </w:r>
          </w:p>
        </w:tc>
        <w:tc>
          <w:tcPr>
            <w:tcW w:w="2765" w:type="pct"/>
            <w:tcBorders>
              <w:top w:val="single" w:sz="4" w:space="0" w:color="D2232A"/>
              <w:left w:val="single" w:sz="4" w:space="0" w:color="D2232A"/>
              <w:bottom w:val="single" w:sz="4" w:space="0" w:color="D2232A"/>
              <w:right w:val="single" w:sz="4" w:space="0" w:color="D2232A"/>
            </w:tcBorders>
          </w:tcPr>
          <w:p w14:paraId="5D33383A" w14:textId="14172B2B" w:rsidR="00187A53" w:rsidRPr="00CF6CD7" w:rsidRDefault="00187A53" w:rsidP="00DC389F">
            <w:r w:rsidRPr="00CF6CD7">
              <w:rPr>
                <w:rStyle w:val="ECCParagraph"/>
              </w:rPr>
              <w:t>Coordination with RAS sites to be established at national level</w:t>
            </w:r>
          </w:p>
        </w:tc>
        <w:tc>
          <w:tcPr>
            <w:tcW w:w="1644" w:type="pct"/>
            <w:tcBorders>
              <w:top w:val="single" w:sz="4" w:space="0" w:color="D2232A"/>
              <w:left w:val="single" w:sz="4" w:space="0" w:color="D2232A"/>
              <w:bottom w:val="single" w:sz="4" w:space="0" w:color="D2232A"/>
              <w:right w:val="single" w:sz="4" w:space="0" w:color="D2232A"/>
            </w:tcBorders>
          </w:tcPr>
          <w:p w14:paraId="1100F858" w14:textId="79C3524C" w:rsidR="00187A53" w:rsidRPr="00CF6CD7" w:rsidRDefault="00187A53" w:rsidP="00DC389F">
            <w:pPr>
              <w:jc w:val="left"/>
            </w:pPr>
            <w:r w:rsidRPr="00CF6CD7">
              <w:t>RAS in 3332-3339 MHz and 3345.8-3352.5 MHz</w:t>
            </w:r>
          </w:p>
        </w:tc>
      </w:tr>
    </w:tbl>
    <w:p w14:paraId="7B2A0E1E" w14:textId="094F13AF" w:rsidR="006A1715" w:rsidRPr="00CF6CD7" w:rsidRDefault="00626C78" w:rsidP="001D5B48">
      <w:pPr>
        <w:rPr>
          <w:rStyle w:val="ECCParagraph"/>
          <w:szCs w:val="16"/>
        </w:rPr>
      </w:pPr>
      <w:r w:rsidRPr="00CF6CD7">
        <w:t>The requirements on the deployment of AAS BSs have been established based on land terminal use</w:t>
      </w:r>
      <w:r w:rsidR="009675F5" w:rsidRPr="00CF6CD7">
        <w:t xml:space="preserve"> </w:t>
      </w:r>
      <w:r w:rsidR="007B432F" w:rsidRPr="00CF6CD7">
        <w:t>(except for one study dealing with protection of radar operating bel</w:t>
      </w:r>
      <w:r w:rsidR="00B72914" w:rsidRPr="00CF6CD7">
        <w:t>o</w:t>
      </w:r>
      <w:r w:rsidR="007B432F" w:rsidRPr="00CF6CD7">
        <w:t xml:space="preserve">w 3400 MHz (Annex </w:t>
      </w:r>
      <w:r w:rsidR="00B72914" w:rsidRPr="00CF6CD7">
        <w:t>20))</w:t>
      </w:r>
      <w:r w:rsidRPr="00CF6CD7">
        <w:t xml:space="preserve">.  Deployments of AAS BSs serving </w:t>
      </w:r>
      <w:r w:rsidR="00F7230E" w:rsidRPr="00CF6CD7">
        <w:t>a</w:t>
      </w:r>
      <w:r w:rsidR="00CC602D" w:rsidRPr="00CF6CD7">
        <w:t>erial UEs</w:t>
      </w:r>
      <w:r w:rsidRPr="00CF6CD7">
        <w:t xml:space="preserve"> may </w:t>
      </w:r>
      <w:r w:rsidR="00C6118B" w:rsidRPr="00CF6CD7">
        <w:t>require further studies</w:t>
      </w:r>
      <w:r w:rsidRPr="00CF6CD7">
        <w:t xml:space="preserve">, due to beams being formed above the horizon.  Therefore, </w:t>
      </w:r>
      <w:r w:rsidR="00E3019E" w:rsidRPr="00CF6CD7">
        <w:t xml:space="preserve">AAS </w:t>
      </w:r>
      <w:r w:rsidRPr="00CF6CD7">
        <w:t>BS deployments meeting the current (land based) requirements may need to be reconsidered if a</w:t>
      </w:r>
      <w:r w:rsidR="00E67059" w:rsidRPr="00CF6CD7">
        <w:t xml:space="preserve">erial UEs </w:t>
      </w:r>
      <w:r w:rsidRPr="00CF6CD7">
        <w:t>are introduced</w:t>
      </w:r>
      <w:r w:rsidR="00E67059" w:rsidRPr="00CF6CD7">
        <w:t>.</w:t>
      </w:r>
    </w:p>
    <w:p w14:paraId="4ACDF029" w14:textId="5354E6E0" w:rsidR="001D5B48" w:rsidRPr="00CF6CD7" w:rsidRDefault="002B13A4" w:rsidP="001D5B48">
      <w:pPr>
        <w:rPr>
          <w:rStyle w:val="ECCParagraph"/>
        </w:rPr>
      </w:pPr>
      <w:r w:rsidRPr="00CF6CD7">
        <w:rPr>
          <w:rStyle w:val="ECCParagraph"/>
        </w:rPr>
        <w:t>In addition, it has been noted that exclusion and/or coordination zones for MFCN BS have already been implemented at national level in a number of CEPT countries to protect RAS sites from emissions from MFCN operating in harmonised bands. Those zones will also restrict the operational area for aerial UEs.</w:t>
      </w:r>
      <w:r w:rsidR="001D5B48" w:rsidRPr="00CF6CD7">
        <w:rPr>
          <w:rStyle w:val="ECCParagraph"/>
        </w:rPr>
        <w:t xml:space="preserve"> Relevant "no-fly" zones shall be established at national level to protect RAS sites.</w:t>
      </w:r>
    </w:p>
    <w:p w14:paraId="7DC44C37" w14:textId="77777777" w:rsidR="002B13A4" w:rsidRPr="00CF6CD7" w:rsidRDefault="002B13A4" w:rsidP="002B13A4">
      <w:pPr>
        <w:pStyle w:val="ECCTabletext"/>
        <w:rPr>
          <w:rStyle w:val="ECCParagraph"/>
        </w:rPr>
      </w:pPr>
      <w:r w:rsidRPr="00CF6CD7">
        <w:rPr>
          <w:rStyle w:val="ECCParagraph"/>
        </w:rPr>
        <w:t>To ensure visibility for UAs market development in relevant MFCN bands while ensuring confidence of all spectrum users, there is a need for harmonised spectrum regulatory conditions for “aerial UEs: aerial UEs installed on UAs and manned aircrafts” usages in the relevant suitable MFCN bands.</w:t>
      </w:r>
    </w:p>
    <w:p w14:paraId="6EACC952" w14:textId="180DDF7E" w:rsidR="002B13A4" w:rsidRPr="00CF6CD7" w:rsidRDefault="002B13A4" w:rsidP="002B13A4">
      <w:pPr>
        <w:rPr>
          <w:rStyle w:val="ECCParagraph"/>
        </w:rPr>
      </w:pPr>
      <w:r w:rsidRPr="00CF6CD7">
        <w:rPr>
          <w:rStyle w:val="ECCParagraph"/>
        </w:rPr>
        <w:t xml:space="preserve">Finally, additional ECC work is required in order to identify appropriate mechanisms to help </w:t>
      </w:r>
      <w:r w:rsidR="0082548A" w:rsidRPr="00CF6CD7">
        <w:rPr>
          <w:rStyle w:val="ECCParagraph"/>
        </w:rPr>
        <w:t>administrations to</w:t>
      </w:r>
      <w:r w:rsidRPr="00CF6CD7">
        <w:rPr>
          <w:rStyle w:val="ECCParagraph"/>
        </w:rPr>
        <w:t xml:space="preserve"> establish cross-border agreements to avoid interference from aerial UEs.</w:t>
      </w:r>
    </w:p>
    <w:bookmarkEnd w:id="30"/>
    <w:p w14:paraId="20D43D32" w14:textId="77777777" w:rsidR="002B13A4" w:rsidRPr="00CF6CD7" w:rsidRDefault="002B13A4" w:rsidP="002B13A4">
      <w:pPr>
        <w:rPr>
          <w:rStyle w:val="ECCParagraph"/>
        </w:rPr>
      </w:pPr>
      <w:r w:rsidRPr="00CF6CD7">
        <w:rPr>
          <w:rStyle w:val="ECCParagraph"/>
        </w:rPr>
        <w:br w:type="page"/>
      </w:r>
    </w:p>
    <w:p w14:paraId="093C6CA0" w14:textId="77777777" w:rsidR="002B13A4" w:rsidRPr="00CF6CD7" w:rsidRDefault="002B13A4" w:rsidP="002B13A4">
      <w:pPr>
        <w:pStyle w:val="coverpageTableofContent"/>
        <w:rPr>
          <w:lang w:val="en-GB"/>
        </w:rPr>
      </w:pPr>
    </w:p>
    <w:p w14:paraId="6E1FF836" w14:textId="6D5CE5AE" w:rsidR="002B13A4" w:rsidRPr="00CF6CD7" w:rsidRDefault="005C5A96" w:rsidP="002B13A4">
      <w:pPr>
        <w:pStyle w:val="coverpageTableofContent"/>
        <w:rPr>
          <w:lang w:val="en-GB"/>
        </w:rPr>
      </w:pPr>
      <w:r w:rsidRPr="00CF6CD7">
        <w:rPr>
          <w:lang w:val="en-GB" w:eastAsia="da-DK"/>
        </w:rPr>
        <mc:AlternateContent>
          <mc:Choice Requires="wps">
            <w:drawing>
              <wp:anchor distT="0" distB="0" distL="114300" distR="114300" simplePos="0" relativeHeight="251722752" behindDoc="1" locked="1" layoutInCell="1" allowOverlap="1" wp14:anchorId="1FE44863" wp14:editId="13B9C154">
                <wp:simplePos x="0" y="0"/>
                <wp:positionH relativeFrom="page">
                  <wp:posOffset>0</wp:posOffset>
                </wp:positionH>
                <wp:positionV relativeFrom="page">
                  <wp:posOffset>900430</wp:posOffset>
                </wp:positionV>
                <wp:extent cx="7585200" cy="716400"/>
                <wp:effectExtent l="0" t="0" r="0" b="7620"/>
                <wp:wrapNone/>
                <wp:docPr id="20"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1F48E3" w14:textId="77777777" w:rsidR="00916D58" w:rsidRDefault="00916D5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E44863" id="Rectangle 21" o:spid="_x0000_s1034" style="position:absolute;left:0;text-align:left;margin-left:0;margin-top:70.9pt;width:597.25pt;height:56.4pt;z-index:-251593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" fillcolor="#b0a696" stroked="f">
                <v:textbox>
                  <w:txbxContent>
                    <w:p w14:paraId="481F48E3" w14:textId="77777777" w:rsidR="00916D58" w:rsidRDefault="00916D58"/>
                  </w:txbxContent>
                </v:textbox>
                <w10:wrap anchorx="page" anchory="page"/>
                <w10:anchorlock/>
              </v:rect>
            </w:pict>
          </mc:Fallback>
        </mc:AlternateContent>
      </w:r>
      <w:r w:rsidR="002B13A4" w:rsidRPr="00CF6CD7">
        <w:rPr>
          <w:lang w:val="en-GB"/>
        </w:rPr>
        <mc:AlternateContent>
          <mc:Choice Requires="wps">
            <w:drawing>
              <wp:anchor distT="0" distB="0" distL="114300" distR="114300" simplePos="0" relativeHeight="251665408" behindDoc="1" locked="1" layoutInCell="1" allowOverlap="1" wp14:anchorId="72DE305F" wp14:editId="50F29689">
                <wp:simplePos x="0" y="0"/>
                <wp:positionH relativeFrom="page">
                  <wp:posOffset>0</wp:posOffset>
                </wp:positionH>
                <wp:positionV relativeFrom="page">
                  <wp:posOffset>900430</wp:posOffset>
                </wp:positionV>
                <wp:extent cx="7585200" cy="716400"/>
                <wp:effectExtent l="0" t="0" r="0" b="7620"/>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7FC731" w14:textId="77777777" w:rsidR="00916D58" w:rsidRPr="005C5A96" w:rsidRDefault="00916D58" w:rsidP="002B13A4">
                            <w:pPr>
                              <w:pStyle w:val="coverpageTableofContent"/>
                            </w:pPr>
                          </w:p>
                          <w:p w14:paraId="56096E8D" w14:textId="77777777" w:rsidR="00916D58" w:rsidRDefault="00916D58" w:rsidP="002B13A4">
                            <w:pPr>
                              <w:pStyle w:val="coverpageTableofContent"/>
                            </w:pPr>
                          </w:p>
                          <w:p w14:paraId="42E30990" w14:textId="77777777" w:rsidR="00916D58" w:rsidRPr="003226D8" w:rsidRDefault="00916D58" w:rsidP="002B13A4">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DE305F" id="_x0000_s1035" style="position:absolute;left:0;text-align:left;margin-left:0;margin-top:70.9pt;width:597.25pt;height:56.4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" fillcolor="#b0a696" stroked="f">
                <v:textbox>
                  <w:txbxContent>
                    <w:p w14:paraId="197FC731" w14:textId="77777777" w:rsidR="00916D58" w:rsidRPr="005C5A96" w:rsidRDefault="00916D58" w:rsidP="002B13A4">
                      <w:pPr>
                        <w:pStyle w:val="coverpageTableofContent"/>
                      </w:pPr>
                    </w:p>
                    <w:p w14:paraId="56096E8D" w14:textId="77777777" w:rsidR="00916D58" w:rsidRDefault="00916D58" w:rsidP="002B13A4">
                      <w:pPr>
                        <w:pStyle w:val="coverpageTableofContent"/>
                      </w:pPr>
                    </w:p>
                    <w:p w14:paraId="42E30990" w14:textId="77777777" w:rsidR="00916D58" w:rsidRPr="003226D8" w:rsidRDefault="00916D58" w:rsidP="002B13A4">
                      <w:pPr>
                        <w:rPr>
                          <w:rStyle w:val="ECCParagraph"/>
                        </w:rPr>
                      </w:pPr>
                    </w:p>
                  </w:txbxContent>
                </v:textbox>
                <w10:wrap anchorx="page" anchory="page"/>
                <w10:anchorlock/>
              </v:rect>
            </w:pict>
          </mc:Fallback>
        </mc:AlternateContent>
      </w:r>
      <w:r w:rsidR="002B13A4" w:rsidRPr="00CF6CD7">
        <w:rPr>
          <w:lang w:val="en-GB"/>
        </w:rPr>
        <w:t>TABLE OF CONTENTS</w:t>
      </w:r>
    </w:p>
    <w:p w14:paraId="5B821166" w14:textId="77777777" w:rsidR="002B13A4" w:rsidRPr="00CF6CD7" w:rsidRDefault="002B13A4" w:rsidP="002B13A4">
      <w:pPr>
        <w:pStyle w:val="coverpageTableofContent"/>
        <w:rPr>
          <w:lang w:val="en-GB"/>
        </w:rPr>
      </w:pPr>
    </w:p>
    <w:sdt>
      <w:sdtPr>
        <w:rPr>
          <w:rStyle w:val="ECCParagraph"/>
          <w:b/>
          <w:szCs w:val="20"/>
        </w:rPr>
        <w:id w:val="-1998710737"/>
        <w:docPartObj>
          <w:docPartGallery w:val="Table of Contents"/>
          <w:docPartUnique/>
        </w:docPartObj>
      </w:sdtPr>
      <w:sdtEndPr>
        <w:rPr>
          <w:rStyle w:val="ECCParagraph"/>
        </w:rPr>
      </w:sdtEndPr>
      <w:sdtContent>
        <w:sdt>
          <w:sdtPr>
            <w:rPr>
              <w:rStyle w:val="ECCParagraph"/>
              <w:b/>
              <w:szCs w:val="20"/>
            </w:rPr>
            <w:id w:val="-660156167"/>
            <w:docPartObj>
              <w:docPartGallery w:val="Table of Contents"/>
              <w:docPartUnique/>
            </w:docPartObj>
          </w:sdtPr>
          <w:sdtEndPr>
            <w:rPr>
              <w:rStyle w:val="ECCParagraph"/>
            </w:rPr>
          </w:sdtEndPr>
          <w:sdtContent>
            <w:p w14:paraId="305F1305" w14:textId="5CBA980B" w:rsidR="002B13A4" w:rsidRPr="00CF6CD7" w:rsidRDefault="002B13A4" w:rsidP="002B13A4">
              <w:pPr>
                <w:rPr>
                  <w:rStyle w:val="ECCParagraph"/>
                </w:rPr>
              </w:pPr>
            </w:p>
            <w:sdt>
              <w:sdtPr>
                <w:rPr>
                  <w:rStyle w:val="ECCParagraph"/>
                  <w:b w:val="0"/>
                  <w:szCs w:val="22"/>
                </w:rPr>
                <w:id w:val="22687157"/>
                <w:docPartObj>
                  <w:docPartGallery w:val="Table of Contents"/>
                  <w:docPartUnique/>
                </w:docPartObj>
              </w:sdtPr>
              <w:sdtEndPr>
                <w:rPr>
                  <w:rStyle w:val="ECCParagraph"/>
                  <w:b/>
                  <w:szCs w:val="20"/>
                </w:rPr>
              </w:sdtEndPr>
              <w:sdtContent>
                <w:p w14:paraId="20700462" w14:textId="5B510718" w:rsidR="007E7CFF" w:rsidRDefault="00805E39">
                  <w:pPr>
                    <w:pStyle w:val="TOC1"/>
                    <w:rPr>
                      <w:rFonts w:asciiTheme="minorHAnsi" w:eastAsiaTheme="minorEastAsia" w:hAnsiTheme="minorHAnsi" w:cstheme="minorBidi"/>
                      <w:b w:val="0"/>
                      <w:noProof/>
                      <w:sz w:val="22"/>
                      <w:szCs w:val="22"/>
                      <w:lang w:val="da-DK" w:eastAsia="da-DK"/>
                    </w:rPr>
                  </w:pPr>
                  <w:r w:rsidRPr="00CF6CD7">
                    <w:rPr>
                      <w:rStyle w:val="ECCParagraph"/>
                    </w:rPr>
                    <w:fldChar w:fldCharType="begin"/>
                  </w:r>
                  <w:r w:rsidRPr="00CF6CD7">
                    <w:rPr>
                      <w:rStyle w:val="ECCParagraph"/>
                    </w:rPr>
                    <w:instrText xml:space="preserve"> TOC \o "1-3" \h \z \t "ECC Annex heading1;1" </w:instrText>
                  </w:r>
                  <w:r w:rsidRPr="00CF6CD7">
                    <w:rPr>
                      <w:rStyle w:val="ECCParagraph"/>
                    </w:rPr>
                    <w:fldChar w:fldCharType="separate"/>
                  </w:r>
                  <w:hyperlink w:anchor="_Toc46231732" w:history="1">
                    <w:r w:rsidR="007E7CFF" w:rsidRPr="002B58E9">
                      <w:rPr>
                        <w:rStyle w:val="Hyperlink"/>
                        <w:noProof/>
                      </w:rPr>
                      <w:t>0</w:t>
                    </w:r>
                    <w:r w:rsidR="007E7CFF">
                      <w:rPr>
                        <w:rFonts w:asciiTheme="minorHAnsi" w:eastAsiaTheme="minorEastAsia" w:hAnsiTheme="minorHAnsi" w:cstheme="minorBidi"/>
                        <w:b w:val="0"/>
                        <w:noProof/>
                        <w:sz w:val="22"/>
                        <w:szCs w:val="22"/>
                        <w:lang w:val="da-DK" w:eastAsia="da-DK"/>
                      </w:rPr>
                      <w:tab/>
                    </w:r>
                    <w:r w:rsidR="007E7CFF" w:rsidRPr="002B58E9">
                      <w:rPr>
                        <w:rStyle w:val="Hyperlink"/>
                        <w:noProof/>
                      </w:rPr>
                      <w:t>Executive summary</w:t>
                    </w:r>
                    <w:r w:rsidR="007E7CFF">
                      <w:rPr>
                        <w:noProof/>
                        <w:webHidden/>
                      </w:rPr>
                      <w:tab/>
                    </w:r>
                    <w:r w:rsidR="007E7CFF">
                      <w:rPr>
                        <w:noProof/>
                        <w:webHidden/>
                      </w:rPr>
                      <w:fldChar w:fldCharType="begin"/>
                    </w:r>
                    <w:r w:rsidR="007E7CFF">
                      <w:rPr>
                        <w:noProof/>
                        <w:webHidden/>
                      </w:rPr>
                      <w:instrText xml:space="preserve"> PAGEREF _Toc46231732 \h </w:instrText>
                    </w:r>
                    <w:r w:rsidR="007E7CFF">
                      <w:rPr>
                        <w:noProof/>
                        <w:webHidden/>
                      </w:rPr>
                    </w:r>
                    <w:r w:rsidR="007E7CFF">
                      <w:rPr>
                        <w:noProof/>
                        <w:webHidden/>
                      </w:rPr>
                      <w:fldChar w:fldCharType="separate"/>
                    </w:r>
                    <w:r w:rsidR="007E7CFF">
                      <w:rPr>
                        <w:noProof/>
                        <w:webHidden/>
                      </w:rPr>
                      <w:t>2</w:t>
                    </w:r>
                    <w:r w:rsidR="007E7CFF">
                      <w:rPr>
                        <w:noProof/>
                        <w:webHidden/>
                      </w:rPr>
                      <w:fldChar w:fldCharType="end"/>
                    </w:r>
                  </w:hyperlink>
                </w:p>
                <w:p w14:paraId="0464ECCF" w14:textId="0DF30BC9" w:rsidR="007E7CFF" w:rsidRDefault="00E50A4F">
                  <w:pPr>
                    <w:pStyle w:val="TOC1"/>
                    <w:rPr>
                      <w:rFonts w:asciiTheme="minorHAnsi" w:eastAsiaTheme="minorEastAsia" w:hAnsiTheme="minorHAnsi" w:cstheme="minorBidi"/>
                      <w:b w:val="0"/>
                      <w:noProof/>
                      <w:sz w:val="22"/>
                      <w:szCs w:val="22"/>
                      <w:lang w:val="da-DK" w:eastAsia="da-DK"/>
                    </w:rPr>
                  </w:pPr>
                  <w:hyperlink w:anchor="_Toc46231733" w:history="1">
                    <w:r w:rsidR="007E7CFF" w:rsidRPr="002B58E9">
                      <w:rPr>
                        <w:rStyle w:val="Hyperlink"/>
                        <w:noProof/>
                      </w:rPr>
                      <w:t>1</w:t>
                    </w:r>
                    <w:r w:rsidR="007E7CFF">
                      <w:rPr>
                        <w:rFonts w:asciiTheme="minorHAnsi" w:eastAsiaTheme="minorEastAsia" w:hAnsiTheme="minorHAnsi" w:cstheme="minorBidi"/>
                        <w:b w:val="0"/>
                        <w:noProof/>
                        <w:sz w:val="22"/>
                        <w:szCs w:val="22"/>
                        <w:lang w:val="da-DK" w:eastAsia="da-DK"/>
                      </w:rPr>
                      <w:tab/>
                    </w:r>
                    <w:r w:rsidR="007E7CFF" w:rsidRPr="002B58E9">
                      <w:rPr>
                        <w:rStyle w:val="Hyperlink"/>
                        <w:noProof/>
                      </w:rPr>
                      <w:t>Introduction</w:t>
                    </w:r>
                    <w:r w:rsidR="007E7CFF">
                      <w:rPr>
                        <w:noProof/>
                        <w:webHidden/>
                      </w:rPr>
                      <w:tab/>
                    </w:r>
                    <w:r w:rsidR="007E7CFF">
                      <w:rPr>
                        <w:noProof/>
                        <w:webHidden/>
                      </w:rPr>
                      <w:fldChar w:fldCharType="begin"/>
                    </w:r>
                    <w:r w:rsidR="007E7CFF">
                      <w:rPr>
                        <w:noProof/>
                        <w:webHidden/>
                      </w:rPr>
                      <w:instrText xml:space="preserve"> PAGEREF _Toc46231733 \h </w:instrText>
                    </w:r>
                    <w:r w:rsidR="007E7CFF">
                      <w:rPr>
                        <w:noProof/>
                        <w:webHidden/>
                      </w:rPr>
                    </w:r>
                    <w:r w:rsidR="007E7CFF">
                      <w:rPr>
                        <w:noProof/>
                        <w:webHidden/>
                      </w:rPr>
                      <w:fldChar w:fldCharType="separate"/>
                    </w:r>
                    <w:r w:rsidR="007E7CFF">
                      <w:rPr>
                        <w:noProof/>
                        <w:webHidden/>
                      </w:rPr>
                      <w:t>14</w:t>
                    </w:r>
                    <w:r w:rsidR="007E7CFF">
                      <w:rPr>
                        <w:noProof/>
                        <w:webHidden/>
                      </w:rPr>
                      <w:fldChar w:fldCharType="end"/>
                    </w:r>
                  </w:hyperlink>
                </w:p>
                <w:p w14:paraId="2EDD866F" w14:textId="2C9DE26F" w:rsidR="007E7CFF" w:rsidRDefault="00E50A4F">
                  <w:pPr>
                    <w:pStyle w:val="TOC1"/>
                    <w:rPr>
                      <w:rFonts w:asciiTheme="minorHAnsi" w:eastAsiaTheme="minorEastAsia" w:hAnsiTheme="minorHAnsi" w:cstheme="minorBidi"/>
                      <w:b w:val="0"/>
                      <w:noProof/>
                      <w:sz w:val="22"/>
                      <w:szCs w:val="22"/>
                      <w:lang w:val="da-DK" w:eastAsia="da-DK"/>
                    </w:rPr>
                  </w:pPr>
                  <w:hyperlink w:anchor="_Toc46231734" w:history="1">
                    <w:r w:rsidR="007E7CFF" w:rsidRPr="002B58E9">
                      <w:rPr>
                        <w:rStyle w:val="Hyperlink"/>
                        <w:noProof/>
                      </w:rPr>
                      <w:t>2</w:t>
                    </w:r>
                    <w:r w:rsidR="007E7CFF">
                      <w:rPr>
                        <w:rFonts w:asciiTheme="minorHAnsi" w:eastAsiaTheme="minorEastAsia" w:hAnsiTheme="minorHAnsi" w:cstheme="minorBidi"/>
                        <w:b w:val="0"/>
                        <w:noProof/>
                        <w:sz w:val="22"/>
                        <w:szCs w:val="22"/>
                        <w:lang w:val="da-DK" w:eastAsia="da-DK"/>
                      </w:rPr>
                      <w:tab/>
                    </w:r>
                    <w:r w:rsidR="007E7CFF" w:rsidRPr="002B58E9">
                      <w:rPr>
                        <w:rStyle w:val="Hyperlink"/>
                        <w:noProof/>
                      </w:rPr>
                      <w:t>Definitions</w:t>
                    </w:r>
                    <w:r w:rsidR="007E7CFF">
                      <w:rPr>
                        <w:noProof/>
                        <w:webHidden/>
                      </w:rPr>
                      <w:tab/>
                    </w:r>
                    <w:r w:rsidR="007E7CFF">
                      <w:rPr>
                        <w:noProof/>
                        <w:webHidden/>
                      </w:rPr>
                      <w:fldChar w:fldCharType="begin"/>
                    </w:r>
                    <w:r w:rsidR="007E7CFF">
                      <w:rPr>
                        <w:noProof/>
                        <w:webHidden/>
                      </w:rPr>
                      <w:instrText xml:space="preserve"> PAGEREF _Toc46231734 \h </w:instrText>
                    </w:r>
                    <w:r w:rsidR="007E7CFF">
                      <w:rPr>
                        <w:noProof/>
                        <w:webHidden/>
                      </w:rPr>
                    </w:r>
                    <w:r w:rsidR="007E7CFF">
                      <w:rPr>
                        <w:noProof/>
                        <w:webHidden/>
                      </w:rPr>
                      <w:fldChar w:fldCharType="separate"/>
                    </w:r>
                    <w:r w:rsidR="007E7CFF">
                      <w:rPr>
                        <w:noProof/>
                        <w:webHidden/>
                      </w:rPr>
                      <w:t>15</w:t>
                    </w:r>
                    <w:r w:rsidR="007E7CFF">
                      <w:rPr>
                        <w:noProof/>
                        <w:webHidden/>
                      </w:rPr>
                      <w:fldChar w:fldCharType="end"/>
                    </w:r>
                  </w:hyperlink>
                </w:p>
                <w:p w14:paraId="037B23E0" w14:textId="42416A4A" w:rsidR="007E7CFF" w:rsidRDefault="00E50A4F">
                  <w:pPr>
                    <w:pStyle w:val="TOC1"/>
                    <w:rPr>
                      <w:rFonts w:asciiTheme="minorHAnsi" w:eastAsiaTheme="minorEastAsia" w:hAnsiTheme="minorHAnsi" w:cstheme="minorBidi"/>
                      <w:b w:val="0"/>
                      <w:noProof/>
                      <w:sz w:val="22"/>
                      <w:szCs w:val="22"/>
                      <w:lang w:val="da-DK" w:eastAsia="da-DK"/>
                    </w:rPr>
                  </w:pPr>
                  <w:hyperlink w:anchor="_Toc46231735" w:history="1">
                    <w:r w:rsidR="007E7CFF" w:rsidRPr="002B58E9">
                      <w:rPr>
                        <w:rStyle w:val="Hyperlink"/>
                        <w:noProof/>
                      </w:rPr>
                      <w:t>3</w:t>
                    </w:r>
                    <w:r w:rsidR="007E7CFF">
                      <w:rPr>
                        <w:rFonts w:asciiTheme="minorHAnsi" w:eastAsiaTheme="minorEastAsia" w:hAnsiTheme="minorHAnsi" w:cstheme="minorBidi"/>
                        <w:b w:val="0"/>
                        <w:noProof/>
                        <w:sz w:val="22"/>
                        <w:szCs w:val="22"/>
                        <w:lang w:val="da-DK" w:eastAsia="da-DK"/>
                      </w:rPr>
                      <w:tab/>
                    </w:r>
                    <w:r w:rsidR="007E7CFF" w:rsidRPr="002B58E9">
                      <w:rPr>
                        <w:rStyle w:val="Hyperlink"/>
                        <w:noProof/>
                      </w:rPr>
                      <w:t>conditions for the use of MFCN networks for UA communication</w:t>
                    </w:r>
                    <w:r w:rsidR="007E7CFF">
                      <w:rPr>
                        <w:noProof/>
                        <w:webHidden/>
                      </w:rPr>
                      <w:tab/>
                    </w:r>
                    <w:r w:rsidR="007E7CFF">
                      <w:rPr>
                        <w:noProof/>
                        <w:webHidden/>
                      </w:rPr>
                      <w:fldChar w:fldCharType="begin"/>
                    </w:r>
                    <w:r w:rsidR="007E7CFF">
                      <w:rPr>
                        <w:noProof/>
                        <w:webHidden/>
                      </w:rPr>
                      <w:instrText xml:space="preserve"> PAGEREF _Toc46231735 \h </w:instrText>
                    </w:r>
                    <w:r w:rsidR="007E7CFF">
                      <w:rPr>
                        <w:noProof/>
                        <w:webHidden/>
                      </w:rPr>
                    </w:r>
                    <w:r w:rsidR="007E7CFF">
                      <w:rPr>
                        <w:noProof/>
                        <w:webHidden/>
                      </w:rPr>
                      <w:fldChar w:fldCharType="separate"/>
                    </w:r>
                    <w:r w:rsidR="007E7CFF">
                      <w:rPr>
                        <w:noProof/>
                        <w:webHidden/>
                      </w:rPr>
                      <w:t>16</w:t>
                    </w:r>
                    <w:r w:rsidR="007E7CFF">
                      <w:rPr>
                        <w:noProof/>
                        <w:webHidden/>
                      </w:rPr>
                      <w:fldChar w:fldCharType="end"/>
                    </w:r>
                  </w:hyperlink>
                </w:p>
                <w:p w14:paraId="261BE9CC" w14:textId="113EF890" w:rsidR="007E7CFF" w:rsidRDefault="00E50A4F">
                  <w:pPr>
                    <w:pStyle w:val="TOC2"/>
                    <w:rPr>
                      <w:rFonts w:asciiTheme="minorHAnsi" w:eastAsiaTheme="minorEastAsia" w:hAnsiTheme="minorHAnsi" w:cstheme="minorBidi"/>
                      <w:bCs w:val="0"/>
                      <w:sz w:val="22"/>
                      <w:szCs w:val="22"/>
                      <w:lang w:val="da-DK" w:eastAsia="da-DK"/>
                    </w:rPr>
                  </w:pPr>
                  <w:hyperlink w:anchor="_Toc46231736" w:history="1">
                    <w:r w:rsidR="007E7CFF" w:rsidRPr="002B58E9">
                      <w:rPr>
                        <w:rStyle w:val="Hyperlink"/>
                      </w:rPr>
                      <w:t>3.1</w:t>
                    </w:r>
                    <w:r w:rsidR="007E7CFF">
                      <w:rPr>
                        <w:rFonts w:asciiTheme="minorHAnsi" w:eastAsiaTheme="minorEastAsia" w:hAnsiTheme="minorHAnsi" w:cstheme="minorBidi"/>
                        <w:bCs w:val="0"/>
                        <w:sz w:val="22"/>
                        <w:szCs w:val="22"/>
                        <w:lang w:val="da-DK" w:eastAsia="da-DK"/>
                      </w:rPr>
                      <w:tab/>
                    </w:r>
                    <w:r w:rsidR="007E7CFF" w:rsidRPr="002B58E9">
                      <w:rPr>
                        <w:rStyle w:val="Hyperlink"/>
                      </w:rPr>
                      <w:t>OPERATIONAL REQUIREMENTS</w:t>
                    </w:r>
                    <w:r w:rsidR="007E7CFF">
                      <w:rPr>
                        <w:webHidden/>
                      </w:rPr>
                      <w:tab/>
                    </w:r>
                    <w:r w:rsidR="007E7CFF">
                      <w:rPr>
                        <w:webHidden/>
                      </w:rPr>
                      <w:fldChar w:fldCharType="begin"/>
                    </w:r>
                    <w:r w:rsidR="007E7CFF">
                      <w:rPr>
                        <w:webHidden/>
                      </w:rPr>
                      <w:instrText xml:space="preserve"> PAGEREF _Toc46231736 \h </w:instrText>
                    </w:r>
                    <w:r w:rsidR="007E7CFF">
                      <w:rPr>
                        <w:webHidden/>
                      </w:rPr>
                    </w:r>
                    <w:r w:rsidR="007E7CFF">
                      <w:rPr>
                        <w:webHidden/>
                      </w:rPr>
                      <w:fldChar w:fldCharType="separate"/>
                    </w:r>
                    <w:r w:rsidR="007E7CFF">
                      <w:rPr>
                        <w:webHidden/>
                      </w:rPr>
                      <w:t>16</w:t>
                    </w:r>
                    <w:r w:rsidR="007E7CFF">
                      <w:rPr>
                        <w:webHidden/>
                      </w:rPr>
                      <w:fldChar w:fldCharType="end"/>
                    </w:r>
                  </w:hyperlink>
                </w:p>
                <w:p w14:paraId="17E4EB0A" w14:textId="046DBD64" w:rsidR="007E7CFF" w:rsidRDefault="00E50A4F">
                  <w:pPr>
                    <w:pStyle w:val="TOC3"/>
                    <w:rPr>
                      <w:rFonts w:asciiTheme="minorHAnsi" w:eastAsiaTheme="minorEastAsia" w:hAnsiTheme="minorHAnsi" w:cstheme="minorBidi"/>
                      <w:sz w:val="22"/>
                      <w:szCs w:val="22"/>
                      <w:lang w:val="da-DK" w:eastAsia="da-DK"/>
                    </w:rPr>
                  </w:pPr>
                  <w:hyperlink w:anchor="_Toc46231737" w:history="1">
                    <w:r w:rsidR="007E7CFF" w:rsidRPr="002B58E9">
                      <w:rPr>
                        <w:rStyle w:val="Hyperlink"/>
                      </w:rPr>
                      <w:t>3.1.1</w:t>
                    </w:r>
                    <w:r w:rsidR="007E7CFF">
                      <w:rPr>
                        <w:rFonts w:asciiTheme="minorHAnsi" w:eastAsiaTheme="minorEastAsia" w:hAnsiTheme="minorHAnsi" w:cstheme="minorBidi"/>
                        <w:sz w:val="22"/>
                        <w:szCs w:val="22"/>
                        <w:lang w:val="da-DK" w:eastAsia="da-DK"/>
                      </w:rPr>
                      <w:tab/>
                    </w:r>
                    <w:r w:rsidR="007E7CFF" w:rsidRPr="002B58E9">
                      <w:rPr>
                        <w:rStyle w:val="Hyperlink"/>
                      </w:rPr>
                      <w:t>Operational requirements linked to spectrum regulation</w:t>
                    </w:r>
                    <w:r w:rsidR="007E7CFF">
                      <w:rPr>
                        <w:webHidden/>
                      </w:rPr>
                      <w:tab/>
                    </w:r>
                    <w:r w:rsidR="007E7CFF">
                      <w:rPr>
                        <w:webHidden/>
                      </w:rPr>
                      <w:fldChar w:fldCharType="begin"/>
                    </w:r>
                    <w:r w:rsidR="007E7CFF">
                      <w:rPr>
                        <w:webHidden/>
                      </w:rPr>
                      <w:instrText xml:space="preserve"> PAGEREF _Toc46231737 \h </w:instrText>
                    </w:r>
                    <w:r w:rsidR="007E7CFF">
                      <w:rPr>
                        <w:webHidden/>
                      </w:rPr>
                    </w:r>
                    <w:r w:rsidR="007E7CFF">
                      <w:rPr>
                        <w:webHidden/>
                      </w:rPr>
                      <w:fldChar w:fldCharType="separate"/>
                    </w:r>
                    <w:r w:rsidR="007E7CFF">
                      <w:rPr>
                        <w:webHidden/>
                      </w:rPr>
                      <w:t>16</w:t>
                    </w:r>
                    <w:r w:rsidR="007E7CFF">
                      <w:rPr>
                        <w:webHidden/>
                      </w:rPr>
                      <w:fldChar w:fldCharType="end"/>
                    </w:r>
                  </w:hyperlink>
                </w:p>
                <w:p w14:paraId="44198D63" w14:textId="3ED4C372" w:rsidR="007E7CFF" w:rsidRDefault="00E50A4F">
                  <w:pPr>
                    <w:pStyle w:val="TOC3"/>
                    <w:rPr>
                      <w:rFonts w:asciiTheme="minorHAnsi" w:eastAsiaTheme="minorEastAsia" w:hAnsiTheme="minorHAnsi" w:cstheme="minorBidi"/>
                      <w:sz w:val="22"/>
                      <w:szCs w:val="22"/>
                      <w:lang w:val="da-DK" w:eastAsia="da-DK"/>
                    </w:rPr>
                  </w:pPr>
                  <w:hyperlink w:anchor="_Toc46231738" w:history="1">
                    <w:r w:rsidR="007E7CFF" w:rsidRPr="002B58E9">
                      <w:rPr>
                        <w:rStyle w:val="Hyperlink"/>
                        <w:rFonts w:cs="Times New Roman"/>
                      </w:rPr>
                      <w:t>3.1.2</w:t>
                    </w:r>
                    <w:r w:rsidR="007E7CFF">
                      <w:rPr>
                        <w:rFonts w:asciiTheme="minorHAnsi" w:eastAsiaTheme="minorEastAsia" w:hAnsiTheme="minorHAnsi" w:cstheme="minorBidi"/>
                        <w:sz w:val="22"/>
                        <w:szCs w:val="22"/>
                        <w:lang w:val="da-DK" w:eastAsia="da-DK"/>
                      </w:rPr>
                      <w:tab/>
                    </w:r>
                    <w:r w:rsidR="007E7CFF" w:rsidRPr="002B58E9">
                      <w:rPr>
                        <w:rStyle w:val="Hyperlink"/>
                      </w:rPr>
                      <w:t>Operational requirements due to other regulations</w:t>
                    </w:r>
                    <w:r w:rsidR="007E7CFF">
                      <w:rPr>
                        <w:webHidden/>
                      </w:rPr>
                      <w:tab/>
                    </w:r>
                    <w:r w:rsidR="007E7CFF">
                      <w:rPr>
                        <w:webHidden/>
                      </w:rPr>
                      <w:fldChar w:fldCharType="begin"/>
                    </w:r>
                    <w:r w:rsidR="007E7CFF">
                      <w:rPr>
                        <w:webHidden/>
                      </w:rPr>
                      <w:instrText xml:space="preserve"> PAGEREF _Toc46231738 \h </w:instrText>
                    </w:r>
                    <w:r w:rsidR="007E7CFF">
                      <w:rPr>
                        <w:webHidden/>
                      </w:rPr>
                    </w:r>
                    <w:r w:rsidR="007E7CFF">
                      <w:rPr>
                        <w:webHidden/>
                      </w:rPr>
                      <w:fldChar w:fldCharType="separate"/>
                    </w:r>
                    <w:r w:rsidR="007E7CFF">
                      <w:rPr>
                        <w:webHidden/>
                      </w:rPr>
                      <w:t>16</w:t>
                    </w:r>
                    <w:r w:rsidR="007E7CFF">
                      <w:rPr>
                        <w:webHidden/>
                      </w:rPr>
                      <w:fldChar w:fldCharType="end"/>
                    </w:r>
                  </w:hyperlink>
                </w:p>
                <w:p w14:paraId="2351F5FE" w14:textId="1D6BDF19" w:rsidR="007E7CFF" w:rsidRDefault="00E50A4F">
                  <w:pPr>
                    <w:pStyle w:val="TOC2"/>
                    <w:rPr>
                      <w:rFonts w:asciiTheme="minorHAnsi" w:eastAsiaTheme="minorEastAsia" w:hAnsiTheme="minorHAnsi" w:cstheme="minorBidi"/>
                      <w:bCs w:val="0"/>
                      <w:sz w:val="22"/>
                      <w:szCs w:val="22"/>
                      <w:lang w:val="da-DK" w:eastAsia="da-DK"/>
                    </w:rPr>
                  </w:pPr>
                  <w:hyperlink w:anchor="_Toc46231739" w:history="1">
                    <w:r w:rsidR="007E7CFF" w:rsidRPr="002B58E9">
                      <w:rPr>
                        <w:rStyle w:val="Hyperlink"/>
                      </w:rPr>
                      <w:t>3.2</w:t>
                    </w:r>
                    <w:r w:rsidR="007E7CFF">
                      <w:rPr>
                        <w:rFonts w:asciiTheme="minorHAnsi" w:eastAsiaTheme="minorEastAsia" w:hAnsiTheme="minorHAnsi" w:cstheme="minorBidi"/>
                        <w:bCs w:val="0"/>
                        <w:sz w:val="22"/>
                        <w:szCs w:val="22"/>
                        <w:lang w:val="da-DK" w:eastAsia="da-DK"/>
                      </w:rPr>
                      <w:tab/>
                    </w:r>
                    <w:r w:rsidR="007E7CFF" w:rsidRPr="002B58E9">
                      <w:rPr>
                        <w:rStyle w:val="Hyperlink"/>
                      </w:rPr>
                      <w:t>Suitability of mobile technologies for UA operations</w:t>
                    </w:r>
                    <w:r w:rsidR="007E7CFF">
                      <w:rPr>
                        <w:webHidden/>
                      </w:rPr>
                      <w:tab/>
                    </w:r>
                    <w:r w:rsidR="007E7CFF">
                      <w:rPr>
                        <w:webHidden/>
                      </w:rPr>
                      <w:fldChar w:fldCharType="begin"/>
                    </w:r>
                    <w:r w:rsidR="007E7CFF">
                      <w:rPr>
                        <w:webHidden/>
                      </w:rPr>
                      <w:instrText xml:space="preserve"> PAGEREF _Toc46231739 \h </w:instrText>
                    </w:r>
                    <w:r w:rsidR="007E7CFF">
                      <w:rPr>
                        <w:webHidden/>
                      </w:rPr>
                    </w:r>
                    <w:r w:rsidR="007E7CFF">
                      <w:rPr>
                        <w:webHidden/>
                      </w:rPr>
                      <w:fldChar w:fldCharType="separate"/>
                    </w:r>
                    <w:r w:rsidR="007E7CFF">
                      <w:rPr>
                        <w:webHidden/>
                      </w:rPr>
                      <w:t>16</w:t>
                    </w:r>
                    <w:r w:rsidR="007E7CFF">
                      <w:rPr>
                        <w:webHidden/>
                      </w:rPr>
                      <w:fldChar w:fldCharType="end"/>
                    </w:r>
                  </w:hyperlink>
                </w:p>
                <w:p w14:paraId="1A56E1C0" w14:textId="51BD2EBA" w:rsidR="007E7CFF" w:rsidRDefault="00E50A4F">
                  <w:pPr>
                    <w:pStyle w:val="TOC1"/>
                    <w:rPr>
                      <w:rFonts w:asciiTheme="minorHAnsi" w:eastAsiaTheme="minorEastAsia" w:hAnsiTheme="minorHAnsi" w:cstheme="minorBidi"/>
                      <w:b w:val="0"/>
                      <w:noProof/>
                      <w:sz w:val="22"/>
                      <w:szCs w:val="22"/>
                      <w:lang w:val="da-DK" w:eastAsia="da-DK"/>
                    </w:rPr>
                  </w:pPr>
                  <w:hyperlink w:anchor="_Toc46231740" w:history="1">
                    <w:r w:rsidR="007E7CFF" w:rsidRPr="002B58E9">
                      <w:rPr>
                        <w:rStyle w:val="Hyperlink"/>
                        <w:noProof/>
                      </w:rPr>
                      <w:t>4</w:t>
                    </w:r>
                    <w:r w:rsidR="007E7CFF">
                      <w:rPr>
                        <w:rFonts w:asciiTheme="minorHAnsi" w:eastAsiaTheme="minorEastAsia" w:hAnsiTheme="minorHAnsi" w:cstheme="minorBidi"/>
                        <w:b w:val="0"/>
                        <w:noProof/>
                        <w:sz w:val="22"/>
                        <w:szCs w:val="22"/>
                        <w:lang w:val="da-DK" w:eastAsia="da-DK"/>
                      </w:rPr>
                      <w:tab/>
                    </w:r>
                    <w:r w:rsidR="007E7CFF" w:rsidRPr="002B58E9">
                      <w:rPr>
                        <w:rStyle w:val="Hyperlink"/>
                        <w:noProof/>
                      </w:rPr>
                      <w:t>Impact on servicing MFCN</w:t>
                    </w:r>
                    <w:r w:rsidR="007E7CFF">
                      <w:rPr>
                        <w:noProof/>
                        <w:webHidden/>
                      </w:rPr>
                      <w:tab/>
                    </w:r>
                    <w:r w:rsidR="007E7CFF">
                      <w:rPr>
                        <w:noProof/>
                        <w:webHidden/>
                      </w:rPr>
                      <w:fldChar w:fldCharType="begin"/>
                    </w:r>
                    <w:r w:rsidR="007E7CFF">
                      <w:rPr>
                        <w:noProof/>
                        <w:webHidden/>
                      </w:rPr>
                      <w:instrText xml:space="preserve"> PAGEREF _Toc46231740 \h </w:instrText>
                    </w:r>
                    <w:r w:rsidR="007E7CFF">
                      <w:rPr>
                        <w:noProof/>
                        <w:webHidden/>
                      </w:rPr>
                    </w:r>
                    <w:r w:rsidR="007E7CFF">
                      <w:rPr>
                        <w:noProof/>
                        <w:webHidden/>
                      </w:rPr>
                      <w:fldChar w:fldCharType="separate"/>
                    </w:r>
                    <w:r w:rsidR="007E7CFF">
                      <w:rPr>
                        <w:noProof/>
                        <w:webHidden/>
                      </w:rPr>
                      <w:t>17</w:t>
                    </w:r>
                    <w:r w:rsidR="007E7CFF">
                      <w:rPr>
                        <w:noProof/>
                        <w:webHidden/>
                      </w:rPr>
                      <w:fldChar w:fldCharType="end"/>
                    </w:r>
                  </w:hyperlink>
                </w:p>
                <w:p w14:paraId="121F3960" w14:textId="08B415BB" w:rsidR="007E7CFF" w:rsidRDefault="00E50A4F">
                  <w:pPr>
                    <w:pStyle w:val="TOC2"/>
                    <w:rPr>
                      <w:rFonts w:asciiTheme="minorHAnsi" w:eastAsiaTheme="minorEastAsia" w:hAnsiTheme="minorHAnsi" w:cstheme="minorBidi"/>
                      <w:bCs w:val="0"/>
                      <w:sz w:val="22"/>
                      <w:szCs w:val="22"/>
                      <w:lang w:val="da-DK" w:eastAsia="da-DK"/>
                    </w:rPr>
                  </w:pPr>
                  <w:hyperlink w:anchor="_Toc46231741" w:history="1">
                    <w:r w:rsidR="007E7CFF" w:rsidRPr="002B58E9">
                      <w:rPr>
                        <w:rStyle w:val="Hyperlink"/>
                      </w:rPr>
                      <w:t>4.1</w:t>
                    </w:r>
                    <w:r w:rsidR="007E7CFF">
                      <w:rPr>
                        <w:rFonts w:asciiTheme="minorHAnsi" w:eastAsiaTheme="minorEastAsia" w:hAnsiTheme="minorHAnsi" w:cstheme="minorBidi"/>
                        <w:bCs w:val="0"/>
                        <w:sz w:val="22"/>
                        <w:szCs w:val="22"/>
                        <w:lang w:val="da-DK" w:eastAsia="da-DK"/>
                      </w:rPr>
                      <w:tab/>
                    </w:r>
                    <w:r w:rsidR="007E7CFF" w:rsidRPr="002B58E9">
                      <w:rPr>
                        <w:rStyle w:val="Hyperlink"/>
                      </w:rPr>
                      <w:t>Co-channel Interference on MFCN</w:t>
                    </w:r>
                    <w:r w:rsidR="007E7CFF">
                      <w:rPr>
                        <w:webHidden/>
                      </w:rPr>
                      <w:tab/>
                    </w:r>
                    <w:r w:rsidR="007E7CFF">
                      <w:rPr>
                        <w:webHidden/>
                      </w:rPr>
                      <w:fldChar w:fldCharType="begin"/>
                    </w:r>
                    <w:r w:rsidR="007E7CFF">
                      <w:rPr>
                        <w:webHidden/>
                      </w:rPr>
                      <w:instrText xml:space="preserve"> PAGEREF _Toc46231741 \h </w:instrText>
                    </w:r>
                    <w:r w:rsidR="007E7CFF">
                      <w:rPr>
                        <w:webHidden/>
                      </w:rPr>
                    </w:r>
                    <w:r w:rsidR="007E7CFF">
                      <w:rPr>
                        <w:webHidden/>
                      </w:rPr>
                      <w:fldChar w:fldCharType="separate"/>
                    </w:r>
                    <w:r w:rsidR="007E7CFF">
                      <w:rPr>
                        <w:webHidden/>
                      </w:rPr>
                      <w:t>17</w:t>
                    </w:r>
                    <w:r w:rsidR="007E7CFF">
                      <w:rPr>
                        <w:webHidden/>
                      </w:rPr>
                      <w:fldChar w:fldCharType="end"/>
                    </w:r>
                  </w:hyperlink>
                </w:p>
                <w:p w14:paraId="52E8DB4F" w14:textId="5B433EAE" w:rsidR="007E7CFF" w:rsidRDefault="00E50A4F">
                  <w:pPr>
                    <w:pStyle w:val="TOC3"/>
                    <w:rPr>
                      <w:rFonts w:asciiTheme="minorHAnsi" w:eastAsiaTheme="minorEastAsia" w:hAnsiTheme="minorHAnsi" w:cstheme="minorBidi"/>
                      <w:sz w:val="22"/>
                      <w:szCs w:val="22"/>
                      <w:lang w:val="da-DK" w:eastAsia="da-DK"/>
                    </w:rPr>
                  </w:pPr>
                  <w:hyperlink w:anchor="_Toc46231742" w:history="1">
                    <w:r w:rsidR="007E7CFF" w:rsidRPr="002B58E9">
                      <w:rPr>
                        <w:rStyle w:val="Hyperlink"/>
                      </w:rPr>
                      <w:t>4.1.1</w:t>
                    </w:r>
                    <w:r w:rsidR="007E7CFF">
                      <w:rPr>
                        <w:rFonts w:asciiTheme="minorHAnsi" w:eastAsiaTheme="minorEastAsia" w:hAnsiTheme="minorHAnsi" w:cstheme="minorBidi"/>
                        <w:sz w:val="22"/>
                        <w:szCs w:val="22"/>
                        <w:lang w:val="da-DK" w:eastAsia="da-DK"/>
                      </w:rPr>
                      <w:tab/>
                    </w:r>
                    <w:r w:rsidR="007E7CFF" w:rsidRPr="002B58E9">
                      <w:rPr>
                        <w:rStyle w:val="Hyperlink"/>
                      </w:rPr>
                      <w:t>Interference on the same MFCN</w:t>
                    </w:r>
                    <w:r w:rsidR="007E7CFF">
                      <w:rPr>
                        <w:webHidden/>
                      </w:rPr>
                      <w:tab/>
                    </w:r>
                    <w:r w:rsidR="007E7CFF">
                      <w:rPr>
                        <w:webHidden/>
                      </w:rPr>
                      <w:fldChar w:fldCharType="begin"/>
                    </w:r>
                    <w:r w:rsidR="007E7CFF">
                      <w:rPr>
                        <w:webHidden/>
                      </w:rPr>
                      <w:instrText xml:space="preserve"> PAGEREF _Toc46231742 \h </w:instrText>
                    </w:r>
                    <w:r w:rsidR="007E7CFF">
                      <w:rPr>
                        <w:webHidden/>
                      </w:rPr>
                    </w:r>
                    <w:r w:rsidR="007E7CFF">
                      <w:rPr>
                        <w:webHidden/>
                      </w:rPr>
                      <w:fldChar w:fldCharType="separate"/>
                    </w:r>
                    <w:r w:rsidR="007E7CFF">
                      <w:rPr>
                        <w:webHidden/>
                      </w:rPr>
                      <w:t>17</w:t>
                    </w:r>
                    <w:r w:rsidR="007E7CFF">
                      <w:rPr>
                        <w:webHidden/>
                      </w:rPr>
                      <w:fldChar w:fldCharType="end"/>
                    </w:r>
                  </w:hyperlink>
                </w:p>
                <w:p w14:paraId="4A3251D2" w14:textId="108B3A3F" w:rsidR="007E7CFF" w:rsidRDefault="00E50A4F">
                  <w:pPr>
                    <w:pStyle w:val="TOC3"/>
                    <w:rPr>
                      <w:rFonts w:asciiTheme="minorHAnsi" w:eastAsiaTheme="minorEastAsia" w:hAnsiTheme="minorHAnsi" w:cstheme="minorBidi"/>
                      <w:sz w:val="22"/>
                      <w:szCs w:val="22"/>
                      <w:lang w:val="da-DK" w:eastAsia="da-DK"/>
                    </w:rPr>
                  </w:pPr>
                  <w:hyperlink w:anchor="_Toc46231743" w:history="1">
                    <w:r w:rsidR="007E7CFF" w:rsidRPr="002B58E9">
                      <w:rPr>
                        <w:rStyle w:val="Hyperlink"/>
                      </w:rPr>
                      <w:t>4.1.2</w:t>
                    </w:r>
                    <w:r w:rsidR="007E7CFF">
                      <w:rPr>
                        <w:rFonts w:asciiTheme="minorHAnsi" w:eastAsiaTheme="minorEastAsia" w:hAnsiTheme="minorHAnsi" w:cstheme="minorBidi"/>
                        <w:sz w:val="22"/>
                        <w:szCs w:val="22"/>
                        <w:lang w:val="da-DK" w:eastAsia="da-DK"/>
                      </w:rPr>
                      <w:tab/>
                    </w:r>
                    <w:r w:rsidR="007E7CFF" w:rsidRPr="002B58E9">
                      <w:rPr>
                        <w:rStyle w:val="Hyperlink"/>
                      </w:rPr>
                      <w:t>Cross-border operations and coordination issues</w:t>
                    </w:r>
                    <w:r w:rsidR="007E7CFF">
                      <w:rPr>
                        <w:webHidden/>
                      </w:rPr>
                      <w:tab/>
                    </w:r>
                    <w:r w:rsidR="007E7CFF">
                      <w:rPr>
                        <w:webHidden/>
                      </w:rPr>
                      <w:fldChar w:fldCharType="begin"/>
                    </w:r>
                    <w:r w:rsidR="007E7CFF">
                      <w:rPr>
                        <w:webHidden/>
                      </w:rPr>
                      <w:instrText xml:space="preserve"> PAGEREF _Toc46231743 \h </w:instrText>
                    </w:r>
                    <w:r w:rsidR="007E7CFF">
                      <w:rPr>
                        <w:webHidden/>
                      </w:rPr>
                    </w:r>
                    <w:r w:rsidR="007E7CFF">
                      <w:rPr>
                        <w:webHidden/>
                      </w:rPr>
                      <w:fldChar w:fldCharType="separate"/>
                    </w:r>
                    <w:r w:rsidR="007E7CFF">
                      <w:rPr>
                        <w:webHidden/>
                      </w:rPr>
                      <w:t>18</w:t>
                    </w:r>
                    <w:r w:rsidR="007E7CFF">
                      <w:rPr>
                        <w:webHidden/>
                      </w:rPr>
                      <w:fldChar w:fldCharType="end"/>
                    </w:r>
                  </w:hyperlink>
                </w:p>
                <w:p w14:paraId="0779C341" w14:textId="7A6F9BD8" w:rsidR="007E7CFF" w:rsidRDefault="00E50A4F">
                  <w:pPr>
                    <w:pStyle w:val="TOC2"/>
                    <w:rPr>
                      <w:rFonts w:asciiTheme="minorHAnsi" w:eastAsiaTheme="minorEastAsia" w:hAnsiTheme="minorHAnsi" w:cstheme="minorBidi"/>
                      <w:bCs w:val="0"/>
                      <w:sz w:val="22"/>
                      <w:szCs w:val="22"/>
                      <w:lang w:val="da-DK" w:eastAsia="da-DK"/>
                    </w:rPr>
                  </w:pPr>
                  <w:hyperlink w:anchor="_Toc46231744" w:history="1">
                    <w:r w:rsidR="007E7CFF" w:rsidRPr="002B58E9">
                      <w:rPr>
                        <w:rStyle w:val="Hyperlink"/>
                      </w:rPr>
                      <w:t>4.2</w:t>
                    </w:r>
                    <w:r w:rsidR="007E7CFF">
                      <w:rPr>
                        <w:rFonts w:asciiTheme="minorHAnsi" w:eastAsiaTheme="minorEastAsia" w:hAnsiTheme="minorHAnsi" w:cstheme="minorBidi"/>
                        <w:bCs w:val="0"/>
                        <w:sz w:val="22"/>
                        <w:szCs w:val="22"/>
                        <w:lang w:val="da-DK" w:eastAsia="da-DK"/>
                      </w:rPr>
                      <w:tab/>
                    </w:r>
                    <w:r w:rsidR="007E7CFF" w:rsidRPr="002B58E9">
                      <w:rPr>
                        <w:rStyle w:val="Hyperlink"/>
                      </w:rPr>
                      <w:t>Interference on adjacent MFCN</w:t>
                    </w:r>
                    <w:r w:rsidR="007E7CFF">
                      <w:rPr>
                        <w:webHidden/>
                      </w:rPr>
                      <w:tab/>
                    </w:r>
                    <w:r w:rsidR="007E7CFF">
                      <w:rPr>
                        <w:webHidden/>
                      </w:rPr>
                      <w:fldChar w:fldCharType="begin"/>
                    </w:r>
                    <w:r w:rsidR="007E7CFF">
                      <w:rPr>
                        <w:webHidden/>
                      </w:rPr>
                      <w:instrText xml:space="preserve"> PAGEREF _Toc46231744 \h </w:instrText>
                    </w:r>
                    <w:r w:rsidR="007E7CFF">
                      <w:rPr>
                        <w:webHidden/>
                      </w:rPr>
                    </w:r>
                    <w:r w:rsidR="007E7CFF">
                      <w:rPr>
                        <w:webHidden/>
                      </w:rPr>
                      <w:fldChar w:fldCharType="separate"/>
                    </w:r>
                    <w:r w:rsidR="007E7CFF">
                      <w:rPr>
                        <w:webHidden/>
                      </w:rPr>
                      <w:t>18</w:t>
                    </w:r>
                    <w:r w:rsidR="007E7CFF">
                      <w:rPr>
                        <w:webHidden/>
                      </w:rPr>
                      <w:fldChar w:fldCharType="end"/>
                    </w:r>
                  </w:hyperlink>
                </w:p>
                <w:p w14:paraId="65443F8C" w14:textId="5881E959" w:rsidR="007E7CFF" w:rsidRDefault="00E50A4F">
                  <w:pPr>
                    <w:pStyle w:val="TOC1"/>
                    <w:rPr>
                      <w:rFonts w:asciiTheme="minorHAnsi" w:eastAsiaTheme="minorEastAsia" w:hAnsiTheme="minorHAnsi" w:cstheme="minorBidi"/>
                      <w:b w:val="0"/>
                      <w:noProof/>
                      <w:sz w:val="22"/>
                      <w:szCs w:val="22"/>
                      <w:lang w:val="da-DK" w:eastAsia="da-DK"/>
                    </w:rPr>
                  </w:pPr>
                  <w:hyperlink w:anchor="_Toc46231745" w:history="1">
                    <w:r w:rsidR="007E7CFF" w:rsidRPr="002B58E9">
                      <w:rPr>
                        <w:rStyle w:val="Hyperlink"/>
                        <w:noProof/>
                      </w:rPr>
                      <w:t>5</w:t>
                    </w:r>
                    <w:r w:rsidR="007E7CFF">
                      <w:rPr>
                        <w:rFonts w:asciiTheme="minorHAnsi" w:eastAsiaTheme="minorEastAsia" w:hAnsiTheme="minorHAnsi" w:cstheme="minorBidi"/>
                        <w:b w:val="0"/>
                        <w:noProof/>
                        <w:sz w:val="22"/>
                        <w:szCs w:val="22"/>
                        <w:lang w:val="da-DK" w:eastAsia="da-DK"/>
                      </w:rPr>
                      <w:tab/>
                    </w:r>
                    <w:r w:rsidR="007E7CFF" w:rsidRPr="002B58E9">
                      <w:rPr>
                        <w:rStyle w:val="Hyperlink"/>
                        <w:noProof/>
                      </w:rPr>
                      <w:t>Coexistence of aerial UEs operated through MFCN with other services in-band and in adjacent bands</w:t>
                    </w:r>
                    <w:r w:rsidR="007E7CFF">
                      <w:rPr>
                        <w:noProof/>
                        <w:webHidden/>
                      </w:rPr>
                      <w:tab/>
                    </w:r>
                    <w:r w:rsidR="007E7CFF">
                      <w:rPr>
                        <w:noProof/>
                        <w:webHidden/>
                      </w:rPr>
                      <w:fldChar w:fldCharType="begin"/>
                    </w:r>
                    <w:r w:rsidR="007E7CFF">
                      <w:rPr>
                        <w:noProof/>
                        <w:webHidden/>
                      </w:rPr>
                      <w:instrText xml:space="preserve"> PAGEREF _Toc46231745 \h </w:instrText>
                    </w:r>
                    <w:r w:rsidR="007E7CFF">
                      <w:rPr>
                        <w:noProof/>
                        <w:webHidden/>
                      </w:rPr>
                    </w:r>
                    <w:r w:rsidR="007E7CFF">
                      <w:rPr>
                        <w:noProof/>
                        <w:webHidden/>
                      </w:rPr>
                      <w:fldChar w:fldCharType="separate"/>
                    </w:r>
                    <w:r w:rsidR="007E7CFF">
                      <w:rPr>
                        <w:noProof/>
                        <w:webHidden/>
                      </w:rPr>
                      <w:t>19</w:t>
                    </w:r>
                    <w:r w:rsidR="007E7CFF">
                      <w:rPr>
                        <w:noProof/>
                        <w:webHidden/>
                      </w:rPr>
                      <w:fldChar w:fldCharType="end"/>
                    </w:r>
                  </w:hyperlink>
                </w:p>
                <w:p w14:paraId="0646BAC6" w14:textId="25E71854" w:rsidR="007E7CFF" w:rsidRDefault="00E50A4F">
                  <w:pPr>
                    <w:pStyle w:val="TOC2"/>
                    <w:rPr>
                      <w:rFonts w:asciiTheme="minorHAnsi" w:eastAsiaTheme="minorEastAsia" w:hAnsiTheme="minorHAnsi" w:cstheme="minorBidi"/>
                      <w:bCs w:val="0"/>
                      <w:sz w:val="22"/>
                      <w:szCs w:val="22"/>
                      <w:lang w:val="da-DK" w:eastAsia="da-DK"/>
                    </w:rPr>
                  </w:pPr>
                  <w:hyperlink w:anchor="_Toc46231746" w:history="1">
                    <w:r w:rsidR="007E7CFF" w:rsidRPr="002B58E9">
                      <w:rPr>
                        <w:rStyle w:val="Hyperlink"/>
                        <w:rFonts w:cs="Times New Roman"/>
                      </w:rPr>
                      <w:t>5.1</w:t>
                    </w:r>
                    <w:r w:rsidR="007E7CFF">
                      <w:rPr>
                        <w:rFonts w:asciiTheme="minorHAnsi" w:eastAsiaTheme="minorEastAsia" w:hAnsiTheme="minorHAnsi" w:cstheme="minorBidi"/>
                        <w:bCs w:val="0"/>
                        <w:sz w:val="22"/>
                        <w:szCs w:val="22"/>
                        <w:lang w:val="da-DK" w:eastAsia="da-DK"/>
                      </w:rPr>
                      <w:tab/>
                    </w:r>
                    <w:r w:rsidR="007E7CFF" w:rsidRPr="002B58E9">
                      <w:rPr>
                        <w:rStyle w:val="Hyperlink"/>
                      </w:rPr>
                      <w:t>MFCN and aerial UE parameters</w:t>
                    </w:r>
                    <w:r w:rsidR="007E7CFF">
                      <w:rPr>
                        <w:webHidden/>
                      </w:rPr>
                      <w:tab/>
                    </w:r>
                    <w:r w:rsidR="007E7CFF">
                      <w:rPr>
                        <w:webHidden/>
                      </w:rPr>
                      <w:fldChar w:fldCharType="begin"/>
                    </w:r>
                    <w:r w:rsidR="007E7CFF">
                      <w:rPr>
                        <w:webHidden/>
                      </w:rPr>
                      <w:instrText xml:space="preserve"> PAGEREF _Toc46231746 \h </w:instrText>
                    </w:r>
                    <w:r w:rsidR="007E7CFF">
                      <w:rPr>
                        <w:webHidden/>
                      </w:rPr>
                    </w:r>
                    <w:r w:rsidR="007E7CFF">
                      <w:rPr>
                        <w:webHidden/>
                      </w:rPr>
                      <w:fldChar w:fldCharType="separate"/>
                    </w:r>
                    <w:r w:rsidR="007E7CFF">
                      <w:rPr>
                        <w:webHidden/>
                      </w:rPr>
                      <w:t>19</w:t>
                    </w:r>
                    <w:r w:rsidR="007E7CFF">
                      <w:rPr>
                        <w:webHidden/>
                      </w:rPr>
                      <w:fldChar w:fldCharType="end"/>
                    </w:r>
                  </w:hyperlink>
                </w:p>
                <w:p w14:paraId="6277FA65" w14:textId="6ED2B127" w:rsidR="007E7CFF" w:rsidRDefault="00E50A4F">
                  <w:pPr>
                    <w:pStyle w:val="TOC2"/>
                    <w:rPr>
                      <w:rFonts w:asciiTheme="minorHAnsi" w:eastAsiaTheme="minorEastAsia" w:hAnsiTheme="minorHAnsi" w:cstheme="minorBidi"/>
                      <w:bCs w:val="0"/>
                      <w:sz w:val="22"/>
                      <w:szCs w:val="22"/>
                      <w:lang w:val="da-DK" w:eastAsia="da-DK"/>
                    </w:rPr>
                  </w:pPr>
                  <w:hyperlink w:anchor="_Toc46231747" w:history="1">
                    <w:r w:rsidR="007E7CFF" w:rsidRPr="002B58E9">
                      <w:rPr>
                        <w:rStyle w:val="Hyperlink"/>
                      </w:rPr>
                      <w:t>5.2</w:t>
                    </w:r>
                    <w:r w:rsidR="007E7CFF">
                      <w:rPr>
                        <w:rFonts w:asciiTheme="minorHAnsi" w:eastAsiaTheme="minorEastAsia" w:hAnsiTheme="minorHAnsi" w:cstheme="minorBidi"/>
                        <w:bCs w:val="0"/>
                        <w:sz w:val="22"/>
                        <w:szCs w:val="22"/>
                        <w:lang w:val="da-DK" w:eastAsia="da-DK"/>
                      </w:rPr>
                      <w:tab/>
                    </w:r>
                    <w:r w:rsidR="007E7CFF" w:rsidRPr="002B58E9">
                      <w:rPr>
                        <w:rStyle w:val="Hyperlink"/>
                      </w:rPr>
                      <w:t>700 MHz band</w:t>
                    </w:r>
                    <w:r w:rsidR="007E7CFF">
                      <w:rPr>
                        <w:webHidden/>
                      </w:rPr>
                      <w:tab/>
                    </w:r>
                    <w:r w:rsidR="007E7CFF">
                      <w:rPr>
                        <w:webHidden/>
                      </w:rPr>
                      <w:fldChar w:fldCharType="begin"/>
                    </w:r>
                    <w:r w:rsidR="007E7CFF">
                      <w:rPr>
                        <w:webHidden/>
                      </w:rPr>
                      <w:instrText xml:space="preserve"> PAGEREF _Toc46231747 \h </w:instrText>
                    </w:r>
                    <w:r w:rsidR="007E7CFF">
                      <w:rPr>
                        <w:webHidden/>
                      </w:rPr>
                    </w:r>
                    <w:r w:rsidR="007E7CFF">
                      <w:rPr>
                        <w:webHidden/>
                      </w:rPr>
                      <w:fldChar w:fldCharType="separate"/>
                    </w:r>
                    <w:r w:rsidR="007E7CFF">
                      <w:rPr>
                        <w:webHidden/>
                      </w:rPr>
                      <w:t>19</w:t>
                    </w:r>
                    <w:r w:rsidR="007E7CFF">
                      <w:rPr>
                        <w:webHidden/>
                      </w:rPr>
                      <w:fldChar w:fldCharType="end"/>
                    </w:r>
                  </w:hyperlink>
                </w:p>
                <w:p w14:paraId="2FCDE4EF" w14:textId="0805B2B7" w:rsidR="007E7CFF" w:rsidRDefault="00E50A4F">
                  <w:pPr>
                    <w:pStyle w:val="TOC3"/>
                    <w:rPr>
                      <w:rFonts w:asciiTheme="minorHAnsi" w:eastAsiaTheme="minorEastAsia" w:hAnsiTheme="minorHAnsi" w:cstheme="minorBidi"/>
                      <w:sz w:val="22"/>
                      <w:szCs w:val="22"/>
                      <w:lang w:val="da-DK" w:eastAsia="da-DK"/>
                    </w:rPr>
                  </w:pPr>
                  <w:hyperlink w:anchor="_Toc46231748" w:history="1">
                    <w:r w:rsidR="007E7CFF" w:rsidRPr="002B58E9">
                      <w:rPr>
                        <w:rStyle w:val="Hyperlink"/>
                      </w:rPr>
                      <w:t>5.2.1</w:t>
                    </w:r>
                    <w:r w:rsidR="007E7CFF">
                      <w:rPr>
                        <w:rFonts w:asciiTheme="minorHAnsi" w:eastAsiaTheme="minorEastAsia" w:hAnsiTheme="minorHAnsi" w:cstheme="minorBidi"/>
                        <w:sz w:val="22"/>
                        <w:szCs w:val="22"/>
                        <w:lang w:val="da-DK" w:eastAsia="da-DK"/>
                      </w:rPr>
                      <w:tab/>
                    </w:r>
                    <w:r w:rsidR="007E7CFF" w:rsidRPr="002B58E9">
                      <w:rPr>
                        <w:rStyle w:val="Hyperlink"/>
                      </w:rPr>
                      <w:t>MFCN above 736 MHz</w:t>
                    </w:r>
                    <w:r w:rsidR="007E7CFF">
                      <w:rPr>
                        <w:webHidden/>
                      </w:rPr>
                      <w:tab/>
                    </w:r>
                    <w:r w:rsidR="007E7CFF">
                      <w:rPr>
                        <w:webHidden/>
                      </w:rPr>
                      <w:fldChar w:fldCharType="begin"/>
                    </w:r>
                    <w:r w:rsidR="007E7CFF">
                      <w:rPr>
                        <w:webHidden/>
                      </w:rPr>
                      <w:instrText xml:space="preserve"> PAGEREF _Toc46231748 \h </w:instrText>
                    </w:r>
                    <w:r w:rsidR="007E7CFF">
                      <w:rPr>
                        <w:webHidden/>
                      </w:rPr>
                    </w:r>
                    <w:r w:rsidR="007E7CFF">
                      <w:rPr>
                        <w:webHidden/>
                      </w:rPr>
                      <w:fldChar w:fldCharType="separate"/>
                    </w:r>
                    <w:r w:rsidR="007E7CFF">
                      <w:rPr>
                        <w:webHidden/>
                      </w:rPr>
                      <w:t>19</w:t>
                    </w:r>
                    <w:r w:rsidR="007E7CFF">
                      <w:rPr>
                        <w:webHidden/>
                      </w:rPr>
                      <w:fldChar w:fldCharType="end"/>
                    </w:r>
                  </w:hyperlink>
                </w:p>
                <w:p w14:paraId="08D4826A" w14:textId="0D34A70B" w:rsidR="007E7CFF" w:rsidRDefault="00E50A4F">
                  <w:pPr>
                    <w:pStyle w:val="TOC3"/>
                    <w:rPr>
                      <w:rFonts w:asciiTheme="minorHAnsi" w:eastAsiaTheme="minorEastAsia" w:hAnsiTheme="minorHAnsi" w:cstheme="minorBidi"/>
                      <w:sz w:val="22"/>
                      <w:szCs w:val="22"/>
                      <w:lang w:val="da-DK" w:eastAsia="da-DK"/>
                    </w:rPr>
                  </w:pPr>
                  <w:hyperlink w:anchor="_Toc46231749" w:history="1">
                    <w:r w:rsidR="007E7CFF" w:rsidRPr="002B58E9">
                      <w:rPr>
                        <w:rStyle w:val="Hyperlink"/>
                      </w:rPr>
                      <w:t>5.2.2</w:t>
                    </w:r>
                    <w:r w:rsidR="007E7CFF">
                      <w:rPr>
                        <w:rFonts w:asciiTheme="minorHAnsi" w:eastAsiaTheme="minorEastAsia" w:hAnsiTheme="minorHAnsi" w:cstheme="minorBidi"/>
                        <w:sz w:val="22"/>
                        <w:szCs w:val="22"/>
                        <w:lang w:val="da-DK" w:eastAsia="da-DK"/>
                      </w:rPr>
                      <w:tab/>
                    </w:r>
                    <w:r w:rsidR="007E7CFF" w:rsidRPr="002B58E9">
                      <w:rPr>
                        <w:rStyle w:val="Hyperlink"/>
                      </w:rPr>
                      <w:t>PPDR between 698 and 703 MHz</w:t>
                    </w:r>
                    <w:r w:rsidR="007E7CFF">
                      <w:rPr>
                        <w:webHidden/>
                      </w:rPr>
                      <w:tab/>
                    </w:r>
                    <w:r w:rsidR="007E7CFF">
                      <w:rPr>
                        <w:webHidden/>
                      </w:rPr>
                      <w:fldChar w:fldCharType="begin"/>
                    </w:r>
                    <w:r w:rsidR="007E7CFF">
                      <w:rPr>
                        <w:webHidden/>
                      </w:rPr>
                      <w:instrText xml:space="preserve"> PAGEREF _Toc46231749 \h </w:instrText>
                    </w:r>
                    <w:r w:rsidR="007E7CFF">
                      <w:rPr>
                        <w:webHidden/>
                      </w:rPr>
                    </w:r>
                    <w:r w:rsidR="007E7CFF">
                      <w:rPr>
                        <w:webHidden/>
                      </w:rPr>
                      <w:fldChar w:fldCharType="separate"/>
                    </w:r>
                    <w:r w:rsidR="007E7CFF">
                      <w:rPr>
                        <w:webHidden/>
                      </w:rPr>
                      <w:t>19</w:t>
                    </w:r>
                    <w:r w:rsidR="007E7CFF">
                      <w:rPr>
                        <w:webHidden/>
                      </w:rPr>
                      <w:fldChar w:fldCharType="end"/>
                    </w:r>
                  </w:hyperlink>
                </w:p>
                <w:p w14:paraId="5B9BCAF6" w14:textId="7E8AF67B" w:rsidR="007E7CFF" w:rsidRDefault="00E50A4F">
                  <w:pPr>
                    <w:pStyle w:val="TOC3"/>
                    <w:rPr>
                      <w:rFonts w:asciiTheme="minorHAnsi" w:eastAsiaTheme="minorEastAsia" w:hAnsiTheme="minorHAnsi" w:cstheme="minorBidi"/>
                      <w:sz w:val="22"/>
                      <w:szCs w:val="22"/>
                      <w:lang w:val="da-DK" w:eastAsia="da-DK"/>
                    </w:rPr>
                  </w:pPr>
                  <w:hyperlink w:anchor="_Toc46231750" w:history="1">
                    <w:r w:rsidR="007E7CFF" w:rsidRPr="002B58E9">
                      <w:rPr>
                        <w:rStyle w:val="Hyperlink"/>
                      </w:rPr>
                      <w:t>5.2.3</w:t>
                    </w:r>
                    <w:r w:rsidR="007E7CFF">
                      <w:rPr>
                        <w:rFonts w:asciiTheme="minorHAnsi" w:eastAsiaTheme="minorEastAsia" w:hAnsiTheme="minorHAnsi" w:cstheme="minorBidi"/>
                        <w:sz w:val="22"/>
                        <w:szCs w:val="22"/>
                        <w:lang w:val="da-DK" w:eastAsia="da-DK"/>
                      </w:rPr>
                      <w:tab/>
                    </w:r>
                    <w:r w:rsidR="007E7CFF" w:rsidRPr="002B58E9">
                      <w:rPr>
                        <w:rStyle w:val="Hyperlink"/>
                      </w:rPr>
                      <w:t>Broadcasting (DTT) below 694 MHz.</w:t>
                    </w:r>
                    <w:r w:rsidR="007E7CFF">
                      <w:rPr>
                        <w:webHidden/>
                      </w:rPr>
                      <w:tab/>
                    </w:r>
                    <w:r w:rsidR="007E7CFF">
                      <w:rPr>
                        <w:webHidden/>
                      </w:rPr>
                      <w:fldChar w:fldCharType="begin"/>
                    </w:r>
                    <w:r w:rsidR="007E7CFF">
                      <w:rPr>
                        <w:webHidden/>
                      </w:rPr>
                      <w:instrText xml:space="preserve"> PAGEREF _Toc46231750 \h </w:instrText>
                    </w:r>
                    <w:r w:rsidR="007E7CFF">
                      <w:rPr>
                        <w:webHidden/>
                      </w:rPr>
                    </w:r>
                    <w:r w:rsidR="007E7CFF">
                      <w:rPr>
                        <w:webHidden/>
                      </w:rPr>
                      <w:fldChar w:fldCharType="separate"/>
                    </w:r>
                    <w:r w:rsidR="007E7CFF">
                      <w:rPr>
                        <w:webHidden/>
                      </w:rPr>
                      <w:t>19</w:t>
                    </w:r>
                    <w:r w:rsidR="007E7CFF">
                      <w:rPr>
                        <w:webHidden/>
                      </w:rPr>
                      <w:fldChar w:fldCharType="end"/>
                    </w:r>
                  </w:hyperlink>
                </w:p>
                <w:p w14:paraId="02C630E3" w14:textId="0F2B08DE" w:rsidR="007E7CFF" w:rsidRDefault="00E50A4F">
                  <w:pPr>
                    <w:pStyle w:val="TOC3"/>
                    <w:rPr>
                      <w:rFonts w:asciiTheme="minorHAnsi" w:eastAsiaTheme="minorEastAsia" w:hAnsiTheme="minorHAnsi" w:cstheme="minorBidi"/>
                      <w:sz w:val="22"/>
                      <w:szCs w:val="22"/>
                      <w:lang w:val="da-DK" w:eastAsia="da-DK"/>
                    </w:rPr>
                  </w:pPr>
                  <w:hyperlink w:anchor="_Toc46231751" w:history="1">
                    <w:r w:rsidR="007E7CFF" w:rsidRPr="002B58E9">
                      <w:rPr>
                        <w:rStyle w:val="Hyperlink"/>
                      </w:rPr>
                      <w:t>5.2.4</w:t>
                    </w:r>
                    <w:r w:rsidR="007E7CFF">
                      <w:rPr>
                        <w:rFonts w:asciiTheme="minorHAnsi" w:eastAsiaTheme="minorEastAsia" w:hAnsiTheme="minorHAnsi" w:cstheme="minorBidi"/>
                        <w:sz w:val="22"/>
                        <w:szCs w:val="22"/>
                        <w:lang w:val="da-DK" w:eastAsia="da-DK"/>
                      </w:rPr>
                      <w:tab/>
                    </w:r>
                    <w:r w:rsidR="007E7CFF" w:rsidRPr="002B58E9">
                      <w:rPr>
                        <w:rStyle w:val="Hyperlink"/>
                      </w:rPr>
                      <w:t>Compatibility between aerial UEs in 703-713.5 MHz and Radio astronomy in 1400-1427 MHz</w:t>
                    </w:r>
                    <w:r w:rsidR="007E7CFF">
                      <w:rPr>
                        <w:webHidden/>
                      </w:rPr>
                      <w:tab/>
                    </w:r>
                    <w:r w:rsidR="007E7CFF">
                      <w:rPr>
                        <w:webHidden/>
                      </w:rPr>
                      <w:fldChar w:fldCharType="begin"/>
                    </w:r>
                    <w:r w:rsidR="007E7CFF">
                      <w:rPr>
                        <w:webHidden/>
                      </w:rPr>
                      <w:instrText xml:space="preserve"> PAGEREF _Toc46231751 \h </w:instrText>
                    </w:r>
                    <w:r w:rsidR="007E7CFF">
                      <w:rPr>
                        <w:webHidden/>
                      </w:rPr>
                    </w:r>
                    <w:r w:rsidR="007E7CFF">
                      <w:rPr>
                        <w:webHidden/>
                      </w:rPr>
                      <w:fldChar w:fldCharType="separate"/>
                    </w:r>
                    <w:r w:rsidR="007E7CFF">
                      <w:rPr>
                        <w:webHidden/>
                      </w:rPr>
                      <w:t>21</w:t>
                    </w:r>
                    <w:r w:rsidR="007E7CFF">
                      <w:rPr>
                        <w:webHidden/>
                      </w:rPr>
                      <w:fldChar w:fldCharType="end"/>
                    </w:r>
                  </w:hyperlink>
                </w:p>
                <w:p w14:paraId="084E2F10" w14:textId="517E11C2" w:rsidR="007E7CFF" w:rsidRDefault="00E50A4F">
                  <w:pPr>
                    <w:pStyle w:val="TOC2"/>
                    <w:rPr>
                      <w:rFonts w:asciiTheme="minorHAnsi" w:eastAsiaTheme="minorEastAsia" w:hAnsiTheme="minorHAnsi" w:cstheme="minorBidi"/>
                      <w:bCs w:val="0"/>
                      <w:sz w:val="22"/>
                      <w:szCs w:val="22"/>
                      <w:lang w:val="da-DK" w:eastAsia="da-DK"/>
                    </w:rPr>
                  </w:pPr>
                  <w:hyperlink w:anchor="_Toc46231752" w:history="1">
                    <w:r w:rsidR="007E7CFF" w:rsidRPr="002B58E9">
                      <w:rPr>
                        <w:rStyle w:val="Hyperlink"/>
                      </w:rPr>
                      <w:t>5.3</w:t>
                    </w:r>
                    <w:r w:rsidR="007E7CFF">
                      <w:rPr>
                        <w:rFonts w:asciiTheme="minorHAnsi" w:eastAsiaTheme="minorEastAsia" w:hAnsiTheme="minorHAnsi" w:cstheme="minorBidi"/>
                        <w:bCs w:val="0"/>
                        <w:sz w:val="22"/>
                        <w:szCs w:val="22"/>
                        <w:lang w:val="da-DK" w:eastAsia="da-DK"/>
                      </w:rPr>
                      <w:tab/>
                    </w:r>
                    <w:r w:rsidR="007E7CFF" w:rsidRPr="002B58E9">
                      <w:rPr>
                        <w:rStyle w:val="Hyperlink"/>
                      </w:rPr>
                      <w:t>800 MHz band</w:t>
                    </w:r>
                    <w:r w:rsidR="007E7CFF">
                      <w:rPr>
                        <w:webHidden/>
                      </w:rPr>
                      <w:tab/>
                    </w:r>
                    <w:r w:rsidR="007E7CFF">
                      <w:rPr>
                        <w:webHidden/>
                      </w:rPr>
                      <w:fldChar w:fldCharType="begin"/>
                    </w:r>
                    <w:r w:rsidR="007E7CFF">
                      <w:rPr>
                        <w:webHidden/>
                      </w:rPr>
                      <w:instrText xml:space="preserve"> PAGEREF _Toc46231752 \h </w:instrText>
                    </w:r>
                    <w:r w:rsidR="007E7CFF">
                      <w:rPr>
                        <w:webHidden/>
                      </w:rPr>
                    </w:r>
                    <w:r w:rsidR="007E7CFF">
                      <w:rPr>
                        <w:webHidden/>
                      </w:rPr>
                      <w:fldChar w:fldCharType="separate"/>
                    </w:r>
                    <w:r w:rsidR="007E7CFF">
                      <w:rPr>
                        <w:webHidden/>
                      </w:rPr>
                      <w:t>22</w:t>
                    </w:r>
                    <w:r w:rsidR="007E7CFF">
                      <w:rPr>
                        <w:webHidden/>
                      </w:rPr>
                      <w:fldChar w:fldCharType="end"/>
                    </w:r>
                  </w:hyperlink>
                </w:p>
                <w:p w14:paraId="3A702DF1" w14:textId="3CE25DE5" w:rsidR="007E7CFF" w:rsidRDefault="00E50A4F">
                  <w:pPr>
                    <w:pStyle w:val="TOC3"/>
                    <w:rPr>
                      <w:rFonts w:asciiTheme="minorHAnsi" w:eastAsiaTheme="minorEastAsia" w:hAnsiTheme="minorHAnsi" w:cstheme="minorBidi"/>
                      <w:sz w:val="22"/>
                      <w:szCs w:val="22"/>
                      <w:lang w:val="da-DK" w:eastAsia="da-DK"/>
                    </w:rPr>
                  </w:pPr>
                  <w:hyperlink w:anchor="_Toc46231753" w:history="1">
                    <w:r w:rsidR="007E7CFF" w:rsidRPr="002B58E9">
                      <w:rPr>
                        <w:rStyle w:val="Hyperlink"/>
                      </w:rPr>
                      <w:t>5.3.1</w:t>
                    </w:r>
                    <w:r w:rsidR="007E7CFF">
                      <w:rPr>
                        <w:rFonts w:asciiTheme="minorHAnsi" w:eastAsiaTheme="minorEastAsia" w:hAnsiTheme="minorHAnsi" w:cstheme="minorBidi"/>
                        <w:sz w:val="22"/>
                        <w:szCs w:val="22"/>
                        <w:lang w:val="da-DK" w:eastAsia="da-DK"/>
                      </w:rPr>
                      <w:tab/>
                    </w:r>
                    <w:r w:rsidR="007E7CFF" w:rsidRPr="002B58E9">
                      <w:rPr>
                        <w:rStyle w:val="Hyperlink"/>
                      </w:rPr>
                      <w:t>ARNS airborne receiver</w:t>
                    </w:r>
                    <w:r w:rsidR="007E7CFF">
                      <w:rPr>
                        <w:webHidden/>
                      </w:rPr>
                      <w:tab/>
                    </w:r>
                    <w:r w:rsidR="007E7CFF">
                      <w:rPr>
                        <w:webHidden/>
                      </w:rPr>
                      <w:fldChar w:fldCharType="begin"/>
                    </w:r>
                    <w:r w:rsidR="007E7CFF">
                      <w:rPr>
                        <w:webHidden/>
                      </w:rPr>
                      <w:instrText xml:space="preserve"> PAGEREF _Toc46231753 \h </w:instrText>
                    </w:r>
                    <w:r w:rsidR="007E7CFF">
                      <w:rPr>
                        <w:webHidden/>
                      </w:rPr>
                    </w:r>
                    <w:r w:rsidR="007E7CFF">
                      <w:rPr>
                        <w:webHidden/>
                      </w:rPr>
                      <w:fldChar w:fldCharType="separate"/>
                    </w:r>
                    <w:r w:rsidR="007E7CFF">
                      <w:rPr>
                        <w:webHidden/>
                      </w:rPr>
                      <w:t>23</w:t>
                    </w:r>
                    <w:r w:rsidR="007E7CFF">
                      <w:rPr>
                        <w:webHidden/>
                      </w:rPr>
                      <w:fldChar w:fldCharType="end"/>
                    </w:r>
                  </w:hyperlink>
                </w:p>
                <w:p w14:paraId="7C9F38B3" w14:textId="0B1A6F7A" w:rsidR="007E7CFF" w:rsidRDefault="00E50A4F">
                  <w:pPr>
                    <w:pStyle w:val="TOC3"/>
                    <w:rPr>
                      <w:rFonts w:asciiTheme="minorHAnsi" w:eastAsiaTheme="minorEastAsia" w:hAnsiTheme="minorHAnsi" w:cstheme="minorBidi"/>
                      <w:sz w:val="22"/>
                      <w:szCs w:val="22"/>
                      <w:lang w:val="da-DK" w:eastAsia="da-DK"/>
                    </w:rPr>
                  </w:pPr>
                  <w:hyperlink w:anchor="_Toc46231754" w:history="1">
                    <w:r w:rsidR="007E7CFF" w:rsidRPr="002B58E9">
                      <w:rPr>
                        <w:rStyle w:val="Hyperlink"/>
                      </w:rPr>
                      <w:t>5.3.2</w:t>
                    </w:r>
                    <w:r w:rsidR="007E7CFF">
                      <w:rPr>
                        <w:rFonts w:asciiTheme="minorHAnsi" w:eastAsiaTheme="minorEastAsia" w:hAnsiTheme="minorHAnsi" w:cstheme="minorBidi"/>
                        <w:sz w:val="22"/>
                        <w:szCs w:val="22"/>
                        <w:lang w:val="da-DK" w:eastAsia="da-DK"/>
                      </w:rPr>
                      <w:tab/>
                    </w:r>
                    <w:r w:rsidR="007E7CFF" w:rsidRPr="002B58E9">
                      <w:rPr>
                        <w:rStyle w:val="Hyperlink"/>
                      </w:rPr>
                      <w:t>ARNS Ground radar receiver</w:t>
                    </w:r>
                    <w:r w:rsidR="007E7CFF">
                      <w:rPr>
                        <w:webHidden/>
                      </w:rPr>
                      <w:tab/>
                    </w:r>
                    <w:r w:rsidR="007E7CFF">
                      <w:rPr>
                        <w:webHidden/>
                      </w:rPr>
                      <w:fldChar w:fldCharType="begin"/>
                    </w:r>
                    <w:r w:rsidR="007E7CFF">
                      <w:rPr>
                        <w:webHidden/>
                      </w:rPr>
                      <w:instrText xml:space="preserve"> PAGEREF _Toc46231754 \h </w:instrText>
                    </w:r>
                    <w:r w:rsidR="007E7CFF">
                      <w:rPr>
                        <w:webHidden/>
                      </w:rPr>
                    </w:r>
                    <w:r w:rsidR="007E7CFF">
                      <w:rPr>
                        <w:webHidden/>
                      </w:rPr>
                      <w:fldChar w:fldCharType="separate"/>
                    </w:r>
                    <w:r w:rsidR="007E7CFF">
                      <w:rPr>
                        <w:webHidden/>
                      </w:rPr>
                      <w:t>23</w:t>
                    </w:r>
                    <w:r w:rsidR="007E7CFF">
                      <w:rPr>
                        <w:webHidden/>
                      </w:rPr>
                      <w:fldChar w:fldCharType="end"/>
                    </w:r>
                  </w:hyperlink>
                </w:p>
                <w:p w14:paraId="034F2ADC" w14:textId="0DB331A2" w:rsidR="007E7CFF" w:rsidRDefault="00E50A4F">
                  <w:pPr>
                    <w:pStyle w:val="TOC3"/>
                    <w:rPr>
                      <w:rFonts w:asciiTheme="minorHAnsi" w:eastAsiaTheme="minorEastAsia" w:hAnsiTheme="minorHAnsi" w:cstheme="minorBidi"/>
                      <w:sz w:val="22"/>
                      <w:szCs w:val="22"/>
                      <w:lang w:val="da-DK" w:eastAsia="da-DK"/>
                    </w:rPr>
                  </w:pPr>
                  <w:hyperlink w:anchor="_Toc46231755" w:history="1">
                    <w:r w:rsidR="007E7CFF" w:rsidRPr="002B58E9">
                      <w:rPr>
                        <w:rStyle w:val="Hyperlink"/>
                      </w:rPr>
                      <w:t>5.3.3</w:t>
                    </w:r>
                    <w:r w:rsidR="007E7CFF">
                      <w:rPr>
                        <w:rFonts w:asciiTheme="minorHAnsi" w:eastAsiaTheme="minorEastAsia" w:hAnsiTheme="minorHAnsi" w:cstheme="minorBidi"/>
                        <w:sz w:val="22"/>
                        <w:szCs w:val="22"/>
                        <w:lang w:val="da-DK" w:eastAsia="da-DK"/>
                      </w:rPr>
                      <w:tab/>
                    </w:r>
                    <w:r w:rsidR="007E7CFF" w:rsidRPr="002B58E9">
                      <w:rPr>
                        <w:rStyle w:val="Hyperlink"/>
                      </w:rPr>
                      <w:t>Compatibility between aerial UEs in 832-835 MHz and Radio astronomy in 1660-1670 MHz</w:t>
                    </w:r>
                    <w:r w:rsidR="007E7CFF">
                      <w:rPr>
                        <w:webHidden/>
                      </w:rPr>
                      <w:tab/>
                    </w:r>
                    <w:r w:rsidR="007E7CFF">
                      <w:rPr>
                        <w:webHidden/>
                      </w:rPr>
                      <w:fldChar w:fldCharType="begin"/>
                    </w:r>
                    <w:r w:rsidR="007E7CFF">
                      <w:rPr>
                        <w:webHidden/>
                      </w:rPr>
                      <w:instrText xml:space="preserve"> PAGEREF _Toc46231755 \h </w:instrText>
                    </w:r>
                    <w:r w:rsidR="007E7CFF">
                      <w:rPr>
                        <w:webHidden/>
                      </w:rPr>
                    </w:r>
                    <w:r w:rsidR="007E7CFF">
                      <w:rPr>
                        <w:webHidden/>
                      </w:rPr>
                      <w:fldChar w:fldCharType="separate"/>
                    </w:r>
                    <w:r w:rsidR="007E7CFF">
                      <w:rPr>
                        <w:webHidden/>
                      </w:rPr>
                      <w:t>23</w:t>
                    </w:r>
                    <w:r w:rsidR="007E7CFF">
                      <w:rPr>
                        <w:webHidden/>
                      </w:rPr>
                      <w:fldChar w:fldCharType="end"/>
                    </w:r>
                  </w:hyperlink>
                </w:p>
                <w:p w14:paraId="0F2BE8E8" w14:textId="30542CC3" w:rsidR="007E7CFF" w:rsidRDefault="00E50A4F">
                  <w:pPr>
                    <w:pStyle w:val="TOC2"/>
                    <w:rPr>
                      <w:rFonts w:asciiTheme="minorHAnsi" w:eastAsiaTheme="minorEastAsia" w:hAnsiTheme="minorHAnsi" w:cstheme="minorBidi"/>
                      <w:bCs w:val="0"/>
                      <w:sz w:val="22"/>
                      <w:szCs w:val="22"/>
                      <w:lang w:val="da-DK" w:eastAsia="da-DK"/>
                    </w:rPr>
                  </w:pPr>
                  <w:hyperlink w:anchor="_Toc46231756" w:history="1">
                    <w:r w:rsidR="007E7CFF" w:rsidRPr="002B58E9">
                      <w:rPr>
                        <w:rStyle w:val="Hyperlink"/>
                      </w:rPr>
                      <w:t>5.4</w:t>
                    </w:r>
                    <w:r w:rsidR="007E7CFF">
                      <w:rPr>
                        <w:rFonts w:asciiTheme="minorHAnsi" w:eastAsiaTheme="minorEastAsia" w:hAnsiTheme="minorHAnsi" w:cstheme="minorBidi"/>
                        <w:bCs w:val="0"/>
                        <w:sz w:val="22"/>
                        <w:szCs w:val="22"/>
                        <w:lang w:val="da-DK" w:eastAsia="da-DK"/>
                      </w:rPr>
                      <w:tab/>
                    </w:r>
                    <w:r w:rsidR="007E7CFF" w:rsidRPr="002B58E9">
                      <w:rPr>
                        <w:rStyle w:val="Hyperlink"/>
                      </w:rPr>
                      <w:t>900 MHz band</w:t>
                    </w:r>
                    <w:r w:rsidR="007E7CFF">
                      <w:rPr>
                        <w:webHidden/>
                      </w:rPr>
                      <w:tab/>
                    </w:r>
                    <w:r w:rsidR="007E7CFF">
                      <w:rPr>
                        <w:webHidden/>
                      </w:rPr>
                      <w:fldChar w:fldCharType="begin"/>
                    </w:r>
                    <w:r w:rsidR="007E7CFF">
                      <w:rPr>
                        <w:webHidden/>
                      </w:rPr>
                      <w:instrText xml:space="preserve"> PAGEREF _Toc46231756 \h </w:instrText>
                    </w:r>
                    <w:r w:rsidR="007E7CFF">
                      <w:rPr>
                        <w:webHidden/>
                      </w:rPr>
                    </w:r>
                    <w:r w:rsidR="007E7CFF">
                      <w:rPr>
                        <w:webHidden/>
                      </w:rPr>
                      <w:fldChar w:fldCharType="separate"/>
                    </w:r>
                    <w:r w:rsidR="007E7CFF">
                      <w:rPr>
                        <w:webHidden/>
                      </w:rPr>
                      <w:t>24</w:t>
                    </w:r>
                    <w:r w:rsidR="007E7CFF">
                      <w:rPr>
                        <w:webHidden/>
                      </w:rPr>
                      <w:fldChar w:fldCharType="end"/>
                    </w:r>
                  </w:hyperlink>
                </w:p>
                <w:p w14:paraId="2292BB7E" w14:textId="14D95C77" w:rsidR="007E7CFF" w:rsidRDefault="00E50A4F">
                  <w:pPr>
                    <w:pStyle w:val="TOC3"/>
                    <w:rPr>
                      <w:rFonts w:asciiTheme="minorHAnsi" w:eastAsiaTheme="minorEastAsia" w:hAnsiTheme="minorHAnsi" w:cstheme="minorBidi"/>
                      <w:sz w:val="22"/>
                      <w:szCs w:val="22"/>
                      <w:lang w:val="da-DK" w:eastAsia="da-DK"/>
                    </w:rPr>
                  </w:pPr>
                  <w:hyperlink w:anchor="_Toc46231757" w:history="1">
                    <w:r w:rsidR="007E7CFF" w:rsidRPr="002B58E9">
                      <w:rPr>
                        <w:rStyle w:val="Hyperlink"/>
                      </w:rPr>
                      <w:t>5.4.1</w:t>
                    </w:r>
                    <w:r w:rsidR="007E7CFF">
                      <w:rPr>
                        <w:rFonts w:asciiTheme="minorHAnsi" w:eastAsiaTheme="minorEastAsia" w:hAnsiTheme="minorHAnsi" w:cstheme="minorBidi"/>
                        <w:sz w:val="22"/>
                        <w:szCs w:val="22"/>
                        <w:lang w:val="da-DK" w:eastAsia="da-DK"/>
                      </w:rPr>
                      <w:tab/>
                    </w:r>
                    <w:r w:rsidR="007E7CFF" w:rsidRPr="002B58E9">
                      <w:rPr>
                        <w:rStyle w:val="Hyperlink"/>
                      </w:rPr>
                      <w:t>GSM-R and FRMCS in 874.4-880 MHz / 919.4-925 MHz</w:t>
                    </w:r>
                    <w:r w:rsidR="007E7CFF">
                      <w:rPr>
                        <w:webHidden/>
                      </w:rPr>
                      <w:tab/>
                    </w:r>
                    <w:r w:rsidR="007E7CFF">
                      <w:rPr>
                        <w:webHidden/>
                      </w:rPr>
                      <w:fldChar w:fldCharType="begin"/>
                    </w:r>
                    <w:r w:rsidR="007E7CFF">
                      <w:rPr>
                        <w:webHidden/>
                      </w:rPr>
                      <w:instrText xml:space="preserve"> PAGEREF _Toc46231757 \h </w:instrText>
                    </w:r>
                    <w:r w:rsidR="007E7CFF">
                      <w:rPr>
                        <w:webHidden/>
                      </w:rPr>
                    </w:r>
                    <w:r w:rsidR="007E7CFF">
                      <w:rPr>
                        <w:webHidden/>
                      </w:rPr>
                      <w:fldChar w:fldCharType="separate"/>
                    </w:r>
                    <w:r w:rsidR="007E7CFF">
                      <w:rPr>
                        <w:webHidden/>
                      </w:rPr>
                      <w:t>24</w:t>
                    </w:r>
                    <w:r w:rsidR="007E7CFF">
                      <w:rPr>
                        <w:webHidden/>
                      </w:rPr>
                      <w:fldChar w:fldCharType="end"/>
                    </w:r>
                  </w:hyperlink>
                </w:p>
                <w:p w14:paraId="722F8585" w14:textId="373C7D35" w:rsidR="007E7CFF" w:rsidRDefault="00E50A4F">
                  <w:pPr>
                    <w:pStyle w:val="TOC3"/>
                    <w:rPr>
                      <w:rFonts w:asciiTheme="minorHAnsi" w:eastAsiaTheme="minorEastAsia" w:hAnsiTheme="minorHAnsi" w:cstheme="minorBidi"/>
                      <w:sz w:val="22"/>
                      <w:szCs w:val="22"/>
                      <w:lang w:val="da-DK" w:eastAsia="da-DK"/>
                    </w:rPr>
                  </w:pPr>
                  <w:hyperlink w:anchor="_Toc46231758" w:history="1">
                    <w:r w:rsidR="007E7CFF" w:rsidRPr="002B58E9">
                      <w:rPr>
                        <w:rStyle w:val="Hyperlink"/>
                      </w:rPr>
                      <w:t>5.4.2</w:t>
                    </w:r>
                    <w:r w:rsidR="007E7CFF">
                      <w:rPr>
                        <w:rFonts w:asciiTheme="minorHAnsi" w:eastAsiaTheme="minorEastAsia" w:hAnsiTheme="minorHAnsi" w:cstheme="minorBidi"/>
                        <w:sz w:val="22"/>
                        <w:szCs w:val="22"/>
                        <w:lang w:val="da-DK" w:eastAsia="da-DK"/>
                      </w:rPr>
                      <w:tab/>
                    </w:r>
                    <w:r w:rsidR="007E7CFF" w:rsidRPr="002B58E9">
                      <w:rPr>
                        <w:rStyle w:val="Hyperlink"/>
                      </w:rPr>
                      <w:t>Impact of aerial UEs on RMR cab-radios above 919.4 MHz</w:t>
                    </w:r>
                    <w:r w:rsidR="007E7CFF">
                      <w:rPr>
                        <w:webHidden/>
                      </w:rPr>
                      <w:tab/>
                    </w:r>
                    <w:r w:rsidR="007E7CFF">
                      <w:rPr>
                        <w:webHidden/>
                      </w:rPr>
                      <w:fldChar w:fldCharType="begin"/>
                    </w:r>
                    <w:r w:rsidR="007E7CFF">
                      <w:rPr>
                        <w:webHidden/>
                      </w:rPr>
                      <w:instrText xml:space="preserve"> PAGEREF _Toc46231758 \h </w:instrText>
                    </w:r>
                    <w:r w:rsidR="007E7CFF">
                      <w:rPr>
                        <w:webHidden/>
                      </w:rPr>
                    </w:r>
                    <w:r w:rsidR="007E7CFF">
                      <w:rPr>
                        <w:webHidden/>
                      </w:rPr>
                      <w:fldChar w:fldCharType="separate"/>
                    </w:r>
                    <w:r w:rsidR="007E7CFF">
                      <w:rPr>
                        <w:webHidden/>
                      </w:rPr>
                      <w:t>25</w:t>
                    </w:r>
                    <w:r w:rsidR="007E7CFF">
                      <w:rPr>
                        <w:webHidden/>
                      </w:rPr>
                      <w:fldChar w:fldCharType="end"/>
                    </w:r>
                  </w:hyperlink>
                </w:p>
                <w:p w14:paraId="24223ABA" w14:textId="1CE9CB78" w:rsidR="007E7CFF" w:rsidRDefault="00E50A4F">
                  <w:pPr>
                    <w:pStyle w:val="TOC3"/>
                    <w:rPr>
                      <w:rFonts w:asciiTheme="minorHAnsi" w:eastAsiaTheme="minorEastAsia" w:hAnsiTheme="minorHAnsi" w:cstheme="minorBidi"/>
                      <w:sz w:val="22"/>
                      <w:szCs w:val="22"/>
                      <w:lang w:val="da-DK" w:eastAsia="da-DK"/>
                    </w:rPr>
                  </w:pPr>
                  <w:hyperlink w:anchor="_Toc46231759" w:history="1">
                    <w:r w:rsidR="007E7CFF" w:rsidRPr="002B58E9">
                      <w:rPr>
                        <w:rStyle w:val="Hyperlink"/>
                      </w:rPr>
                      <w:t>5.4.3</w:t>
                    </w:r>
                    <w:r w:rsidR="007E7CFF">
                      <w:rPr>
                        <w:rFonts w:asciiTheme="minorHAnsi" w:eastAsiaTheme="minorEastAsia" w:hAnsiTheme="minorHAnsi" w:cstheme="minorBidi"/>
                        <w:sz w:val="22"/>
                        <w:szCs w:val="22"/>
                        <w:lang w:val="da-DK" w:eastAsia="da-DK"/>
                      </w:rPr>
                      <w:tab/>
                    </w:r>
                    <w:r w:rsidR="007E7CFF" w:rsidRPr="002B58E9">
                      <w:rPr>
                        <w:rStyle w:val="Hyperlink"/>
                      </w:rPr>
                      <w:t>PMR/PAMR above 915 MHz</w:t>
                    </w:r>
                    <w:r w:rsidR="007E7CFF">
                      <w:rPr>
                        <w:webHidden/>
                      </w:rPr>
                      <w:tab/>
                    </w:r>
                    <w:r w:rsidR="007E7CFF">
                      <w:rPr>
                        <w:webHidden/>
                      </w:rPr>
                      <w:fldChar w:fldCharType="begin"/>
                    </w:r>
                    <w:r w:rsidR="007E7CFF">
                      <w:rPr>
                        <w:webHidden/>
                      </w:rPr>
                      <w:instrText xml:space="preserve"> PAGEREF _Toc46231759 \h </w:instrText>
                    </w:r>
                    <w:r w:rsidR="007E7CFF">
                      <w:rPr>
                        <w:webHidden/>
                      </w:rPr>
                    </w:r>
                    <w:r w:rsidR="007E7CFF">
                      <w:rPr>
                        <w:webHidden/>
                      </w:rPr>
                      <w:fldChar w:fldCharType="separate"/>
                    </w:r>
                    <w:r w:rsidR="007E7CFF">
                      <w:rPr>
                        <w:webHidden/>
                      </w:rPr>
                      <w:t>25</w:t>
                    </w:r>
                    <w:r w:rsidR="007E7CFF">
                      <w:rPr>
                        <w:webHidden/>
                      </w:rPr>
                      <w:fldChar w:fldCharType="end"/>
                    </w:r>
                  </w:hyperlink>
                </w:p>
                <w:p w14:paraId="5033AB57" w14:textId="0DA7CC58" w:rsidR="007E7CFF" w:rsidRDefault="00E50A4F">
                  <w:pPr>
                    <w:pStyle w:val="TOC2"/>
                    <w:rPr>
                      <w:rFonts w:asciiTheme="minorHAnsi" w:eastAsiaTheme="minorEastAsia" w:hAnsiTheme="minorHAnsi" w:cstheme="minorBidi"/>
                      <w:bCs w:val="0"/>
                      <w:sz w:val="22"/>
                      <w:szCs w:val="22"/>
                      <w:lang w:val="da-DK" w:eastAsia="da-DK"/>
                    </w:rPr>
                  </w:pPr>
                  <w:hyperlink w:anchor="_Toc46231760" w:history="1">
                    <w:r w:rsidR="007E7CFF" w:rsidRPr="002B58E9">
                      <w:rPr>
                        <w:rStyle w:val="Hyperlink"/>
                      </w:rPr>
                      <w:t>5.5</w:t>
                    </w:r>
                    <w:r w:rsidR="007E7CFF">
                      <w:rPr>
                        <w:rFonts w:asciiTheme="minorHAnsi" w:eastAsiaTheme="minorEastAsia" w:hAnsiTheme="minorHAnsi" w:cstheme="minorBidi"/>
                        <w:bCs w:val="0"/>
                        <w:sz w:val="22"/>
                        <w:szCs w:val="22"/>
                        <w:lang w:val="da-DK" w:eastAsia="da-DK"/>
                      </w:rPr>
                      <w:tab/>
                    </w:r>
                    <w:r w:rsidR="007E7CFF" w:rsidRPr="002B58E9">
                      <w:rPr>
                        <w:rStyle w:val="Hyperlink"/>
                      </w:rPr>
                      <w:t>1500 MHz band</w:t>
                    </w:r>
                    <w:r w:rsidR="007E7CFF">
                      <w:rPr>
                        <w:webHidden/>
                      </w:rPr>
                      <w:tab/>
                    </w:r>
                    <w:r w:rsidR="007E7CFF">
                      <w:rPr>
                        <w:webHidden/>
                      </w:rPr>
                      <w:fldChar w:fldCharType="begin"/>
                    </w:r>
                    <w:r w:rsidR="007E7CFF">
                      <w:rPr>
                        <w:webHidden/>
                      </w:rPr>
                      <w:instrText xml:space="preserve"> PAGEREF _Toc46231760 \h </w:instrText>
                    </w:r>
                    <w:r w:rsidR="007E7CFF">
                      <w:rPr>
                        <w:webHidden/>
                      </w:rPr>
                    </w:r>
                    <w:r w:rsidR="007E7CFF">
                      <w:rPr>
                        <w:webHidden/>
                      </w:rPr>
                      <w:fldChar w:fldCharType="separate"/>
                    </w:r>
                    <w:r w:rsidR="007E7CFF">
                      <w:rPr>
                        <w:webHidden/>
                      </w:rPr>
                      <w:t>25</w:t>
                    </w:r>
                    <w:r w:rsidR="007E7CFF">
                      <w:rPr>
                        <w:webHidden/>
                      </w:rPr>
                      <w:fldChar w:fldCharType="end"/>
                    </w:r>
                  </w:hyperlink>
                </w:p>
                <w:p w14:paraId="6941042A" w14:textId="2192B431" w:rsidR="007E7CFF" w:rsidRDefault="00E50A4F">
                  <w:pPr>
                    <w:pStyle w:val="TOC2"/>
                    <w:rPr>
                      <w:rFonts w:asciiTheme="minorHAnsi" w:eastAsiaTheme="minorEastAsia" w:hAnsiTheme="minorHAnsi" w:cstheme="minorBidi"/>
                      <w:bCs w:val="0"/>
                      <w:sz w:val="22"/>
                      <w:szCs w:val="22"/>
                      <w:lang w:val="da-DK" w:eastAsia="da-DK"/>
                    </w:rPr>
                  </w:pPr>
                  <w:hyperlink w:anchor="_Toc46231761" w:history="1">
                    <w:r w:rsidR="007E7CFF" w:rsidRPr="002B58E9">
                      <w:rPr>
                        <w:rStyle w:val="Hyperlink"/>
                      </w:rPr>
                      <w:t>5.6</w:t>
                    </w:r>
                    <w:r w:rsidR="007E7CFF">
                      <w:rPr>
                        <w:rFonts w:asciiTheme="minorHAnsi" w:eastAsiaTheme="minorEastAsia" w:hAnsiTheme="minorHAnsi" w:cstheme="minorBidi"/>
                        <w:bCs w:val="0"/>
                        <w:sz w:val="22"/>
                        <w:szCs w:val="22"/>
                        <w:lang w:val="da-DK" w:eastAsia="da-DK"/>
                      </w:rPr>
                      <w:tab/>
                    </w:r>
                    <w:r w:rsidR="007E7CFF" w:rsidRPr="002B58E9">
                      <w:rPr>
                        <w:rStyle w:val="Hyperlink"/>
                      </w:rPr>
                      <w:t>1800 MHz band</w:t>
                    </w:r>
                    <w:r w:rsidR="007E7CFF">
                      <w:rPr>
                        <w:webHidden/>
                      </w:rPr>
                      <w:tab/>
                    </w:r>
                    <w:r w:rsidR="007E7CFF">
                      <w:rPr>
                        <w:webHidden/>
                      </w:rPr>
                      <w:fldChar w:fldCharType="begin"/>
                    </w:r>
                    <w:r w:rsidR="007E7CFF">
                      <w:rPr>
                        <w:webHidden/>
                      </w:rPr>
                      <w:instrText xml:space="preserve"> PAGEREF _Toc46231761 \h </w:instrText>
                    </w:r>
                    <w:r w:rsidR="007E7CFF">
                      <w:rPr>
                        <w:webHidden/>
                      </w:rPr>
                    </w:r>
                    <w:r w:rsidR="007E7CFF">
                      <w:rPr>
                        <w:webHidden/>
                      </w:rPr>
                      <w:fldChar w:fldCharType="separate"/>
                    </w:r>
                    <w:r w:rsidR="007E7CFF">
                      <w:rPr>
                        <w:webHidden/>
                      </w:rPr>
                      <w:t>26</w:t>
                    </w:r>
                    <w:r w:rsidR="007E7CFF">
                      <w:rPr>
                        <w:webHidden/>
                      </w:rPr>
                      <w:fldChar w:fldCharType="end"/>
                    </w:r>
                  </w:hyperlink>
                </w:p>
                <w:p w14:paraId="7E49BE1C" w14:textId="47817C55" w:rsidR="007E7CFF" w:rsidRDefault="00E50A4F">
                  <w:pPr>
                    <w:pStyle w:val="TOC3"/>
                    <w:rPr>
                      <w:rFonts w:asciiTheme="minorHAnsi" w:eastAsiaTheme="minorEastAsia" w:hAnsiTheme="minorHAnsi" w:cstheme="minorBidi"/>
                      <w:sz w:val="22"/>
                      <w:szCs w:val="22"/>
                      <w:lang w:val="da-DK" w:eastAsia="da-DK"/>
                    </w:rPr>
                  </w:pPr>
                  <w:hyperlink w:anchor="_Toc46231762" w:history="1">
                    <w:r w:rsidR="007E7CFF" w:rsidRPr="002B58E9">
                      <w:rPr>
                        <w:rStyle w:val="Hyperlink"/>
                      </w:rPr>
                      <w:t>5.6.1</w:t>
                    </w:r>
                    <w:r w:rsidR="007E7CFF">
                      <w:rPr>
                        <w:rFonts w:asciiTheme="minorHAnsi" w:eastAsiaTheme="minorEastAsia" w:hAnsiTheme="minorHAnsi" w:cstheme="minorBidi"/>
                        <w:sz w:val="22"/>
                        <w:szCs w:val="22"/>
                        <w:lang w:val="da-DK" w:eastAsia="da-DK"/>
                      </w:rPr>
                      <w:tab/>
                    </w:r>
                    <w:r w:rsidR="007E7CFF" w:rsidRPr="002B58E9">
                      <w:rPr>
                        <w:rStyle w:val="Hyperlink"/>
                      </w:rPr>
                      <w:t>Weather satellites (MetSat) below 1710 MHz</w:t>
                    </w:r>
                    <w:r w:rsidR="007E7CFF">
                      <w:rPr>
                        <w:webHidden/>
                      </w:rPr>
                      <w:tab/>
                    </w:r>
                    <w:r w:rsidR="007E7CFF">
                      <w:rPr>
                        <w:webHidden/>
                      </w:rPr>
                      <w:fldChar w:fldCharType="begin"/>
                    </w:r>
                    <w:r w:rsidR="007E7CFF">
                      <w:rPr>
                        <w:webHidden/>
                      </w:rPr>
                      <w:instrText xml:space="preserve"> PAGEREF _Toc46231762 \h </w:instrText>
                    </w:r>
                    <w:r w:rsidR="007E7CFF">
                      <w:rPr>
                        <w:webHidden/>
                      </w:rPr>
                    </w:r>
                    <w:r w:rsidR="007E7CFF">
                      <w:rPr>
                        <w:webHidden/>
                      </w:rPr>
                      <w:fldChar w:fldCharType="separate"/>
                    </w:r>
                    <w:r w:rsidR="007E7CFF">
                      <w:rPr>
                        <w:webHidden/>
                      </w:rPr>
                      <w:t>26</w:t>
                    </w:r>
                    <w:r w:rsidR="007E7CFF">
                      <w:rPr>
                        <w:webHidden/>
                      </w:rPr>
                      <w:fldChar w:fldCharType="end"/>
                    </w:r>
                  </w:hyperlink>
                </w:p>
                <w:p w14:paraId="6E0F25DD" w14:textId="3972E8F0" w:rsidR="007E7CFF" w:rsidRDefault="00E50A4F">
                  <w:pPr>
                    <w:pStyle w:val="TOC3"/>
                    <w:rPr>
                      <w:rFonts w:asciiTheme="minorHAnsi" w:eastAsiaTheme="minorEastAsia" w:hAnsiTheme="minorHAnsi" w:cstheme="minorBidi"/>
                      <w:sz w:val="22"/>
                      <w:szCs w:val="22"/>
                      <w:lang w:val="da-DK" w:eastAsia="da-DK"/>
                    </w:rPr>
                  </w:pPr>
                  <w:hyperlink w:anchor="_Toc46231763" w:history="1">
                    <w:r w:rsidR="007E7CFF" w:rsidRPr="002B58E9">
                      <w:rPr>
                        <w:rStyle w:val="Hyperlink"/>
                      </w:rPr>
                      <w:t>5.6.2</w:t>
                    </w:r>
                    <w:r w:rsidR="007E7CFF">
                      <w:rPr>
                        <w:rFonts w:asciiTheme="minorHAnsi" w:eastAsiaTheme="minorEastAsia" w:hAnsiTheme="minorHAnsi" w:cstheme="minorBidi"/>
                        <w:sz w:val="22"/>
                        <w:szCs w:val="22"/>
                        <w:lang w:val="da-DK" w:eastAsia="da-DK"/>
                      </w:rPr>
                      <w:tab/>
                    </w:r>
                    <w:r w:rsidR="007E7CFF" w:rsidRPr="002B58E9">
                      <w:rPr>
                        <w:rStyle w:val="Hyperlink"/>
                      </w:rPr>
                      <w:t>Defence systems (fixed telemetry) below 1710 MHz and wireless broadband (fixed service) above 1785 MHz</w:t>
                    </w:r>
                    <w:r w:rsidR="007E7CFF">
                      <w:rPr>
                        <w:webHidden/>
                      </w:rPr>
                      <w:tab/>
                    </w:r>
                    <w:r w:rsidR="007E7CFF">
                      <w:rPr>
                        <w:webHidden/>
                      </w:rPr>
                      <w:fldChar w:fldCharType="begin"/>
                    </w:r>
                    <w:r w:rsidR="007E7CFF">
                      <w:rPr>
                        <w:webHidden/>
                      </w:rPr>
                      <w:instrText xml:space="preserve"> PAGEREF _Toc46231763 \h </w:instrText>
                    </w:r>
                    <w:r w:rsidR="007E7CFF">
                      <w:rPr>
                        <w:webHidden/>
                      </w:rPr>
                    </w:r>
                    <w:r w:rsidR="007E7CFF">
                      <w:rPr>
                        <w:webHidden/>
                      </w:rPr>
                      <w:fldChar w:fldCharType="separate"/>
                    </w:r>
                    <w:r w:rsidR="007E7CFF">
                      <w:rPr>
                        <w:webHidden/>
                      </w:rPr>
                      <w:t>27</w:t>
                    </w:r>
                    <w:r w:rsidR="007E7CFF">
                      <w:rPr>
                        <w:webHidden/>
                      </w:rPr>
                      <w:fldChar w:fldCharType="end"/>
                    </w:r>
                  </w:hyperlink>
                </w:p>
                <w:p w14:paraId="562C8C7D" w14:textId="5D33B6CC" w:rsidR="007E7CFF" w:rsidRDefault="00E50A4F">
                  <w:pPr>
                    <w:pStyle w:val="TOC3"/>
                    <w:rPr>
                      <w:rFonts w:asciiTheme="minorHAnsi" w:eastAsiaTheme="minorEastAsia" w:hAnsiTheme="minorHAnsi" w:cstheme="minorBidi"/>
                      <w:sz w:val="22"/>
                      <w:szCs w:val="22"/>
                      <w:lang w:val="da-DK" w:eastAsia="da-DK"/>
                    </w:rPr>
                  </w:pPr>
                  <w:hyperlink w:anchor="_Toc46231764" w:history="1">
                    <w:r w:rsidR="007E7CFF" w:rsidRPr="002B58E9">
                      <w:rPr>
                        <w:rStyle w:val="Hyperlink"/>
                      </w:rPr>
                      <w:t>5.6.3</w:t>
                    </w:r>
                    <w:r w:rsidR="007E7CFF">
                      <w:rPr>
                        <w:rFonts w:asciiTheme="minorHAnsi" w:eastAsiaTheme="minorEastAsia" w:hAnsiTheme="minorHAnsi" w:cstheme="minorBidi"/>
                        <w:sz w:val="22"/>
                        <w:szCs w:val="22"/>
                        <w:lang w:val="da-DK" w:eastAsia="da-DK"/>
                      </w:rPr>
                      <w:tab/>
                    </w:r>
                    <w:r w:rsidR="007E7CFF" w:rsidRPr="002B58E9">
                      <w:rPr>
                        <w:rStyle w:val="Hyperlink"/>
                      </w:rPr>
                      <w:t>Radio microphones above 1785 MHz</w:t>
                    </w:r>
                    <w:r w:rsidR="007E7CFF">
                      <w:rPr>
                        <w:webHidden/>
                      </w:rPr>
                      <w:tab/>
                    </w:r>
                    <w:r w:rsidR="007E7CFF">
                      <w:rPr>
                        <w:webHidden/>
                      </w:rPr>
                      <w:fldChar w:fldCharType="begin"/>
                    </w:r>
                    <w:r w:rsidR="007E7CFF">
                      <w:rPr>
                        <w:webHidden/>
                      </w:rPr>
                      <w:instrText xml:space="preserve"> PAGEREF _Toc46231764 \h </w:instrText>
                    </w:r>
                    <w:r w:rsidR="007E7CFF">
                      <w:rPr>
                        <w:webHidden/>
                      </w:rPr>
                    </w:r>
                    <w:r w:rsidR="007E7CFF">
                      <w:rPr>
                        <w:webHidden/>
                      </w:rPr>
                      <w:fldChar w:fldCharType="separate"/>
                    </w:r>
                    <w:r w:rsidR="007E7CFF">
                      <w:rPr>
                        <w:webHidden/>
                      </w:rPr>
                      <w:t>27</w:t>
                    </w:r>
                    <w:r w:rsidR="007E7CFF">
                      <w:rPr>
                        <w:webHidden/>
                      </w:rPr>
                      <w:fldChar w:fldCharType="end"/>
                    </w:r>
                  </w:hyperlink>
                </w:p>
                <w:p w14:paraId="06168555" w14:textId="32A46E0A" w:rsidR="007E7CFF" w:rsidRDefault="00E50A4F">
                  <w:pPr>
                    <w:pStyle w:val="TOC3"/>
                    <w:rPr>
                      <w:rFonts w:asciiTheme="minorHAnsi" w:eastAsiaTheme="minorEastAsia" w:hAnsiTheme="minorHAnsi" w:cstheme="minorBidi"/>
                      <w:sz w:val="22"/>
                      <w:szCs w:val="22"/>
                      <w:lang w:val="da-DK" w:eastAsia="da-DK"/>
                    </w:rPr>
                  </w:pPr>
                  <w:hyperlink w:anchor="_Toc46231765" w:history="1">
                    <w:r w:rsidR="007E7CFF" w:rsidRPr="002B58E9">
                      <w:rPr>
                        <w:rStyle w:val="Hyperlink"/>
                      </w:rPr>
                      <w:t>5.6.4</w:t>
                    </w:r>
                    <w:r w:rsidR="007E7CFF">
                      <w:rPr>
                        <w:rFonts w:asciiTheme="minorHAnsi" w:eastAsiaTheme="minorEastAsia" w:hAnsiTheme="minorHAnsi" w:cstheme="minorBidi"/>
                        <w:sz w:val="22"/>
                        <w:szCs w:val="22"/>
                        <w:lang w:val="da-DK" w:eastAsia="da-DK"/>
                      </w:rPr>
                      <w:tab/>
                    </w:r>
                    <w:r w:rsidR="007E7CFF" w:rsidRPr="002B58E9">
                      <w:rPr>
                        <w:rStyle w:val="Hyperlink"/>
                      </w:rPr>
                      <w:t>RAS at 1718.8-1722.2 MHz</w:t>
                    </w:r>
                    <w:r w:rsidR="007E7CFF">
                      <w:rPr>
                        <w:webHidden/>
                      </w:rPr>
                      <w:tab/>
                    </w:r>
                    <w:r w:rsidR="007E7CFF">
                      <w:rPr>
                        <w:webHidden/>
                      </w:rPr>
                      <w:fldChar w:fldCharType="begin"/>
                    </w:r>
                    <w:r w:rsidR="007E7CFF">
                      <w:rPr>
                        <w:webHidden/>
                      </w:rPr>
                      <w:instrText xml:space="preserve"> PAGEREF _Toc46231765 \h </w:instrText>
                    </w:r>
                    <w:r w:rsidR="007E7CFF">
                      <w:rPr>
                        <w:webHidden/>
                      </w:rPr>
                    </w:r>
                    <w:r w:rsidR="007E7CFF">
                      <w:rPr>
                        <w:webHidden/>
                      </w:rPr>
                      <w:fldChar w:fldCharType="separate"/>
                    </w:r>
                    <w:r w:rsidR="007E7CFF">
                      <w:rPr>
                        <w:webHidden/>
                      </w:rPr>
                      <w:t>27</w:t>
                    </w:r>
                    <w:r w:rsidR="007E7CFF">
                      <w:rPr>
                        <w:webHidden/>
                      </w:rPr>
                      <w:fldChar w:fldCharType="end"/>
                    </w:r>
                  </w:hyperlink>
                </w:p>
                <w:p w14:paraId="2905D344" w14:textId="6DF15C21" w:rsidR="007E7CFF" w:rsidRDefault="00E50A4F">
                  <w:pPr>
                    <w:pStyle w:val="TOC2"/>
                    <w:rPr>
                      <w:rFonts w:asciiTheme="minorHAnsi" w:eastAsiaTheme="minorEastAsia" w:hAnsiTheme="minorHAnsi" w:cstheme="minorBidi"/>
                      <w:bCs w:val="0"/>
                      <w:sz w:val="22"/>
                      <w:szCs w:val="22"/>
                      <w:lang w:val="da-DK" w:eastAsia="da-DK"/>
                    </w:rPr>
                  </w:pPr>
                  <w:hyperlink w:anchor="_Toc46231766" w:history="1">
                    <w:r w:rsidR="007E7CFF" w:rsidRPr="002B58E9">
                      <w:rPr>
                        <w:rStyle w:val="Hyperlink"/>
                      </w:rPr>
                      <w:t>5.7</w:t>
                    </w:r>
                    <w:r w:rsidR="007E7CFF">
                      <w:rPr>
                        <w:rFonts w:asciiTheme="minorHAnsi" w:eastAsiaTheme="minorEastAsia" w:hAnsiTheme="minorHAnsi" w:cstheme="minorBidi"/>
                        <w:bCs w:val="0"/>
                        <w:sz w:val="22"/>
                        <w:szCs w:val="22"/>
                        <w:lang w:val="da-DK" w:eastAsia="da-DK"/>
                      </w:rPr>
                      <w:tab/>
                    </w:r>
                    <w:r w:rsidR="007E7CFF" w:rsidRPr="002B58E9">
                      <w:rPr>
                        <w:rStyle w:val="Hyperlink"/>
                      </w:rPr>
                      <w:t>2 GHz band</w:t>
                    </w:r>
                    <w:r w:rsidR="007E7CFF">
                      <w:rPr>
                        <w:webHidden/>
                      </w:rPr>
                      <w:tab/>
                    </w:r>
                    <w:r w:rsidR="007E7CFF">
                      <w:rPr>
                        <w:webHidden/>
                      </w:rPr>
                      <w:fldChar w:fldCharType="begin"/>
                    </w:r>
                    <w:r w:rsidR="007E7CFF">
                      <w:rPr>
                        <w:webHidden/>
                      </w:rPr>
                      <w:instrText xml:space="preserve"> PAGEREF _Toc46231766 \h </w:instrText>
                    </w:r>
                    <w:r w:rsidR="007E7CFF">
                      <w:rPr>
                        <w:webHidden/>
                      </w:rPr>
                    </w:r>
                    <w:r w:rsidR="007E7CFF">
                      <w:rPr>
                        <w:webHidden/>
                      </w:rPr>
                      <w:fldChar w:fldCharType="separate"/>
                    </w:r>
                    <w:r w:rsidR="007E7CFF">
                      <w:rPr>
                        <w:webHidden/>
                      </w:rPr>
                      <w:t>27</w:t>
                    </w:r>
                    <w:r w:rsidR="007E7CFF">
                      <w:rPr>
                        <w:webHidden/>
                      </w:rPr>
                      <w:fldChar w:fldCharType="end"/>
                    </w:r>
                  </w:hyperlink>
                </w:p>
                <w:p w14:paraId="5F8692D2" w14:textId="46021EBF" w:rsidR="007E7CFF" w:rsidRDefault="00E50A4F">
                  <w:pPr>
                    <w:pStyle w:val="TOC3"/>
                    <w:rPr>
                      <w:rFonts w:asciiTheme="minorHAnsi" w:eastAsiaTheme="minorEastAsia" w:hAnsiTheme="minorHAnsi" w:cstheme="minorBidi"/>
                      <w:sz w:val="22"/>
                      <w:szCs w:val="22"/>
                      <w:lang w:val="da-DK" w:eastAsia="da-DK"/>
                    </w:rPr>
                  </w:pPr>
                  <w:hyperlink w:anchor="_Toc46231767" w:history="1">
                    <w:r w:rsidR="007E7CFF" w:rsidRPr="002B58E9">
                      <w:rPr>
                        <w:rStyle w:val="Hyperlink"/>
                      </w:rPr>
                      <w:t>5.7.1</w:t>
                    </w:r>
                    <w:r w:rsidR="007E7CFF">
                      <w:rPr>
                        <w:rFonts w:asciiTheme="minorHAnsi" w:eastAsiaTheme="minorEastAsia" w:hAnsiTheme="minorHAnsi" w:cstheme="minorBidi"/>
                        <w:sz w:val="22"/>
                        <w:szCs w:val="22"/>
                        <w:lang w:val="da-DK" w:eastAsia="da-DK"/>
                      </w:rPr>
                      <w:tab/>
                    </w:r>
                    <w:r w:rsidR="007E7CFF" w:rsidRPr="002B58E9">
                      <w:rPr>
                        <w:rStyle w:val="Hyperlink"/>
                      </w:rPr>
                      <w:t>Coexistence with FRMCS operating 1900-1910 MHz</w:t>
                    </w:r>
                    <w:r w:rsidR="007E7CFF">
                      <w:rPr>
                        <w:webHidden/>
                      </w:rPr>
                      <w:tab/>
                    </w:r>
                    <w:r w:rsidR="007E7CFF">
                      <w:rPr>
                        <w:webHidden/>
                      </w:rPr>
                      <w:fldChar w:fldCharType="begin"/>
                    </w:r>
                    <w:r w:rsidR="007E7CFF">
                      <w:rPr>
                        <w:webHidden/>
                      </w:rPr>
                      <w:instrText xml:space="preserve"> PAGEREF _Toc46231767 \h </w:instrText>
                    </w:r>
                    <w:r w:rsidR="007E7CFF">
                      <w:rPr>
                        <w:webHidden/>
                      </w:rPr>
                    </w:r>
                    <w:r w:rsidR="007E7CFF">
                      <w:rPr>
                        <w:webHidden/>
                      </w:rPr>
                      <w:fldChar w:fldCharType="separate"/>
                    </w:r>
                    <w:r w:rsidR="007E7CFF">
                      <w:rPr>
                        <w:webHidden/>
                      </w:rPr>
                      <w:t>27</w:t>
                    </w:r>
                    <w:r w:rsidR="007E7CFF">
                      <w:rPr>
                        <w:webHidden/>
                      </w:rPr>
                      <w:fldChar w:fldCharType="end"/>
                    </w:r>
                  </w:hyperlink>
                </w:p>
                <w:p w14:paraId="48BB6831" w14:textId="6FF5F206" w:rsidR="007E7CFF" w:rsidRDefault="00E50A4F">
                  <w:pPr>
                    <w:pStyle w:val="TOC3"/>
                    <w:rPr>
                      <w:rFonts w:asciiTheme="minorHAnsi" w:eastAsiaTheme="minorEastAsia" w:hAnsiTheme="minorHAnsi" w:cstheme="minorBidi"/>
                      <w:sz w:val="22"/>
                      <w:szCs w:val="22"/>
                      <w:lang w:val="da-DK" w:eastAsia="da-DK"/>
                    </w:rPr>
                  </w:pPr>
                  <w:hyperlink w:anchor="_Toc46231768" w:history="1">
                    <w:r w:rsidR="007E7CFF" w:rsidRPr="002B58E9">
                      <w:rPr>
                        <w:rStyle w:val="Hyperlink"/>
                      </w:rPr>
                      <w:t>5.7.2</w:t>
                    </w:r>
                    <w:r w:rsidR="007E7CFF">
                      <w:rPr>
                        <w:rFonts w:asciiTheme="minorHAnsi" w:eastAsiaTheme="minorEastAsia" w:hAnsiTheme="minorHAnsi" w:cstheme="minorBidi"/>
                        <w:sz w:val="22"/>
                        <w:szCs w:val="22"/>
                        <w:lang w:val="da-DK" w:eastAsia="da-DK"/>
                      </w:rPr>
                      <w:tab/>
                    </w:r>
                    <w:r w:rsidR="007E7CFF" w:rsidRPr="002B58E9">
                      <w:rPr>
                        <w:rStyle w:val="Hyperlink"/>
                      </w:rPr>
                      <w:t>Coexistence of aerial UEs in the band 1920-1980 MHz with CGC aeronautical ground stations operating above 1980 MHz</w:t>
                    </w:r>
                    <w:r w:rsidR="007E7CFF">
                      <w:rPr>
                        <w:webHidden/>
                      </w:rPr>
                      <w:tab/>
                    </w:r>
                    <w:r w:rsidR="007E7CFF">
                      <w:rPr>
                        <w:webHidden/>
                      </w:rPr>
                      <w:fldChar w:fldCharType="begin"/>
                    </w:r>
                    <w:r w:rsidR="007E7CFF">
                      <w:rPr>
                        <w:webHidden/>
                      </w:rPr>
                      <w:instrText xml:space="preserve"> PAGEREF _Toc46231768 \h </w:instrText>
                    </w:r>
                    <w:r w:rsidR="007E7CFF">
                      <w:rPr>
                        <w:webHidden/>
                      </w:rPr>
                    </w:r>
                    <w:r w:rsidR="007E7CFF">
                      <w:rPr>
                        <w:webHidden/>
                      </w:rPr>
                      <w:fldChar w:fldCharType="separate"/>
                    </w:r>
                    <w:r w:rsidR="007E7CFF">
                      <w:rPr>
                        <w:webHidden/>
                      </w:rPr>
                      <w:t>28</w:t>
                    </w:r>
                    <w:r w:rsidR="007E7CFF">
                      <w:rPr>
                        <w:webHidden/>
                      </w:rPr>
                      <w:fldChar w:fldCharType="end"/>
                    </w:r>
                  </w:hyperlink>
                </w:p>
                <w:p w14:paraId="5898FAD6" w14:textId="4F4D6B6D" w:rsidR="007E7CFF" w:rsidRDefault="00E50A4F">
                  <w:pPr>
                    <w:pStyle w:val="TOC3"/>
                    <w:rPr>
                      <w:rFonts w:asciiTheme="minorHAnsi" w:eastAsiaTheme="minorEastAsia" w:hAnsiTheme="minorHAnsi" w:cstheme="minorBidi"/>
                      <w:sz w:val="22"/>
                      <w:szCs w:val="22"/>
                      <w:lang w:val="da-DK" w:eastAsia="da-DK"/>
                    </w:rPr>
                  </w:pPr>
                  <w:hyperlink w:anchor="_Toc46231769" w:history="1">
                    <w:r w:rsidR="007E7CFF" w:rsidRPr="002B58E9">
                      <w:rPr>
                        <w:rStyle w:val="Hyperlink"/>
                      </w:rPr>
                      <w:t>5.7.3</w:t>
                    </w:r>
                    <w:r w:rsidR="007E7CFF">
                      <w:rPr>
                        <w:rFonts w:asciiTheme="minorHAnsi" w:eastAsiaTheme="minorEastAsia" w:hAnsiTheme="minorHAnsi" w:cstheme="minorBidi"/>
                        <w:sz w:val="22"/>
                        <w:szCs w:val="22"/>
                        <w:lang w:val="da-DK" w:eastAsia="da-DK"/>
                      </w:rPr>
                      <w:tab/>
                    </w:r>
                    <w:r w:rsidR="007E7CFF" w:rsidRPr="002B58E9">
                      <w:rPr>
                        <w:rStyle w:val="Hyperlink"/>
                      </w:rPr>
                      <w:t>Coexistence with EESS/SRS/SOS ground stations operating in 2025-2110 MHz</w:t>
                    </w:r>
                    <w:r w:rsidR="007E7CFF">
                      <w:rPr>
                        <w:webHidden/>
                      </w:rPr>
                      <w:tab/>
                    </w:r>
                    <w:r w:rsidR="007E7CFF">
                      <w:rPr>
                        <w:webHidden/>
                      </w:rPr>
                      <w:fldChar w:fldCharType="begin"/>
                    </w:r>
                    <w:r w:rsidR="007E7CFF">
                      <w:rPr>
                        <w:webHidden/>
                      </w:rPr>
                      <w:instrText xml:space="preserve"> PAGEREF _Toc46231769 \h </w:instrText>
                    </w:r>
                    <w:r w:rsidR="007E7CFF">
                      <w:rPr>
                        <w:webHidden/>
                      </w:rPr>
                    </w:r>
                    <w:r w:rsidR="007E7CFF">
                      <w:rPr>
                        <w:webHidden/>
                      </w:rPr>
                      <w:fldChar w:fldCharType="separate"/>
                    </w:r>
                    <w:r w:rsidR="007E7CFF">
                      <w:rPr>
                        <w:webHidden/>
                      </w:rPr>
                      <w:t>31</w:t>
                    </w:r>
                    <w:r w:rsidR="007E7CFF">
                      <w:rPr>
                        <w:webHidden/>
                      </w:rPr>
                      <w:fldChar w:fldCharType="end"/>
                    </w:r>
                  </w:hyperlink>
                </w:p>
                <w:p w14:paraId="7FDBD82D" w14:textId="47558699" w:rsidR="007E7CFF" w:rsidRDefault="00E50A4F">
                  <w:pPr>
                    <w:pStyle w:val="TOC2"/>
                    <w:rPr>
                      <w:rFonts w:asciiTheme="minorHAnsi" w:eastAsiaTheme="minorEastAsia" w:hAnsiTheme="minorHAnsi" w:cstheme="minorBidi"/>
                      <w:bCs w:val="0"/>
                      <w:sz w:val="22"/>
                      <w:szCs w:val="22"/>
                      <w:lang w:val="da-DK" w:eastAsia="da-DK"/>
                    </w:rPr>
                  </w:pPr>
                  <w:hyperlink w:anchor="_Toc46231770" w:history="1">
                    <w:r w:rsidR="007E7CFF" w:rsidRPr="002B58E9">
                      <w:rPr>
                        <w:rStyle w:val="Hyperlink"/>
                      </w:rPr>
                      <w:t>5.8</w:t>
                    </w:r>
                    <w:r w:rsidR="007E7CFF">
                      <w:rPr>
                        <w:rFonts w:asciiTheme="minorHAnsi" w:eastAsiaTheme="minorEastAsia" w:hAnsiTheme="minorHAnsi" w:cstheme="minorBidi"/>
                        <w:bCs w:val="0"/>
                        <w:sz w:val="22"/>
                        <w:szCs w:val="22"/>
                        <w:lang w:val="da-DK" w:eastAsia="da-DK"/>
                      </w:rPr>
                      <w:tab/>
                    </w:r>
                    <w:r w:rsidR="007E7CFF" w:rsidRPr="002B58E9">
                      <w:rPr>
                        <w:rStyle w:val="Hyperlink"/>
                      </w:rPr>
                      <w:t>2.6 GHz band</w:t>
                    </w:r>
                    <w:r w:rsidR="007E7CFF">
                      <w:rPr>
                        <w:webHidden/>
                      </w:rPr>
                      <w:tab/>
                    </w:r>
                    <w:r w:rsidR="007E7CFF">
                      <w:rPr>
                        <w:webHidden/>
                      </w:rPr>
                      <w:fldChar w:fldCharType="begin"/>
                    </w:r>
                    <w:r w:rsidR="007E7CFF">
                      <w:rPr>
                        <w:webHidden/>
                      </w:rPr>
                      <w:instrText xml:space="preserve"> PAGEREF _Toc46231770 \h </w:instrText>
                    </w:r>
                    <w:r w:rsidR="007E7CFF">
                      <w:rPr>
                        <w:webHidden/>
                      </w:rPr>
                    </w:r>
                    <w:r w:rsidR="007E7CFF">
                      <w:rPr>
                        <w:webHidden/>
                      </w:rPr>
                      <w:fldChar w:fldCharType="separate"/>
                    </w:r>
                    <w:r w:rsidR="007E7CFF">
                      <w:rPr>
                        <w:webHidden/>
                      </w:rPr>
                      <w:t>31</w:t>
                    </w:r>
                    <w:r w:rsidR="007E7CFF">
                      <w:rPr>
                        <w:webHidden/>
                      </w:rPr>
                      <w:fldChar w:fldCharType="end"/>
                    </w:r>
                  </w:hyperlink>
                </w:p>
                <w:p w14:paraId="300140E4" w14:textId="34775B12" w:rsidR="007E7CFF" w:rsidRDefault="00E50A4F">
                  <w:pPr>
                    <w:pStyle w:val="TOC3"/>
                    <w:rPr>
                      <w:rFonts w:asciiTheme="minorHAnsi" w:eastAsiaTheme="minorEastAsia" w:hAnsiTheme="minorHAnsi" w:cstheme="minorBidi"/>
                      <w:sz w:val="22"/>
                      <w:szCs w:val="22"/>
                      <w:lang w:val="da-DK" w:eastAsia="da-DK"/>
                    </w:rPr>
                  </w:pPr>
                  <w:hyperlink w:anchor="_Toc46231771" w:history="1">
                    <w:r w:rsidR="007E7CFF" w:rsidRPr="002B58E9">
                      <w:rPr>
                        <w:rStyle w:val="Hyperlink"/>
                      </w:rPr>
                      <w:t>5.8.1</w:t>
                    </w:r>
                    <w:r w:rsidR="007E7CFF">
                      <w:rPr>
                        <w:rFonts w:asciiTheme="minorHAnsi" w:eastAsiaTheme="minorEastAsia" w:hAnsiTheme="minorHAnsi" w:cstheme="minorBidi"/>
                        <w:sz w:val="22"/>
                        <w:szCs w:val="22"/>
                        <w:lang w:val="da-DK" w:eastAsia="da-DK"/>
                      </w:rPr>
                      <w:tab/>
                    </w:r>
                    <w:r w:rsidR="007E7CFF" w:rsidRPr="002B58E9">
                      <w:rPr>
                        <w:rStyle w:val="Hyperlink"/>
                      </w:rPr>
                      <w:t>2.6 GHz FDD, non-AAS</w:t>
                    </w:r>
                    <w:r w:rsidR="007E7CFF">
                      <w:rPr>
                        <w:webHidden/>
                      </w:rPr>
                      <w:tab/>
                    </w:r>
                    <w:r w:rsidR="007E7CFF">
                      <w:rPr>
                        <w:webHidden/>
                      </w:rPr>
                      <w:fldChar w:fldCharType="begin"/>
                    </w:r>
                    <w:r w:rsidR="007E7CFF">
                      <w:rPr>
                        <w:webHidden/>
                      </w:rPr>
                      <w:instrText xml:space="preserve"> PAGEREF _Toc46231771 \h </w:instrText>
                    </w:r>
                    <w:r w:rsidR="007E7CFF">
                      <w:rPr>
                        <w:webHidden/>
                      </w:rPr>
                    </w:r>
                    <w:r w:rsidR="007E7CFF">
                      <w:rPr>
                        <w:webHidden/>
                      </w:rPr>
                      <w:fldChar w:fldCharType="separate"/>
                    </w:r>
                    <w:r w:rsidR="007E7CFF">
                      <w:rPr>
                        <w:webHidden/>
                      </w:rPr>
                      <w:t>31</w:t>
                    </w:r>
                    <w:r w:rsidR="007E7CFF">
                      <w:rPr>
                        <w:webHidden/>
                      </w:rPr>
                      <w:fldChar w:fldCharType="end"/>
                    </w:r>
                  </w:hyperlink>
                </w:p>
                <w:p w14:paraId="3B233F20" w14:textId="4DE16009" w:rsidR="007E7CFF" w:rsidRDefault="00E50A4F">
                  <w:pPr>
                    <w:pStyle w:val="TOC3"/>
                    <w:rPr>
                      <w:rFonts w:asciiTheme="minorHAnsi" w:eastAsiaTheme="minorEastAsia" w:hAnsiTheme="minorHAnsi" w:cstheme="minorBidi"/>
                      <w:sz w:val="22"/>
                      <w:szCs w:val="22"/>
                      <w:lang w:val="da-DK" w:eastAsia="da-DK"/>
                    </w:rPr>
                  </w:pPr>
                  <w:hyperlink w:anchor="_Toc46231772" w:history="1">
                    <w:r w:rsidR="007E7CFF" w:rsidRPr="002B58E9">
                      <w:rPr>
                        <w:rStyle w:val="Hyperlink"/>
                      </w:rPr>
                      <w:t>5.8.2</w:t>
                    </w:r>
                    <w:r w:rsidR="007E7CFF">
                      <w:rPr>
                        <w:rFonts w:asciiTheme="minorHAnsi" w:eastAsiaTheme="minorEastAsia" w:hAnsiTheme="minorHAnsi" w:cstheme="minorBidi"/>
                        <w:sz w:val="22"/>
                        <w:szCs w:val="22"/>
                        <w:lang w:val="da-DK" w:eastAsia="da-DK"/>
                      </w:rPr>
                      <w:tab/>
                    </w:r>
                    <w:r w:rsidR="007E7CFF" w:rsidRPr="002B58E9">
                      <w:rPr>
                        <w:rStyle w:val="Hyperlink"/>
                      </w:rPr>
                      <w:t>2.6 GHz TDD, non-AAS</w:t>
                    </w:r>
                    <w:r w:rsidR="007E7CFF">
                      <w:rPr>
                        <w:webHidden/>
                      </w:rPr>
                      <w:tab/>
                    </w:r>
                    <w:r w:rsidR="007E7CFF">
                      <w:rPr>
                        <w:webHidden/>
                      </w:rPr>
                      <w:fldChar w:fldCharType="begin"/>
                    </w:r>
                    <w:r w:rsidR="007E7CFF">
                      <w:rPr>
                        <w:webHidden/>
                      </w:rPr>
                      <w:instrText xml:space="preserve"> PAGEREF _Toc46231772 \h </w:instrText>
                    </w:r>
                    <w:r w:rsidR="007E7CFF">
                      <w:rPr>
                        <w:webHidden/>
                      </w:rPr>
                    </w:r>
                    <w:r w:rsidR="007E7CFF">
                      <w:rPr>
                        <w:webHidden/>
                      </w:rPr>
                      <w:fldChar w:fldCharType="separate"/>
                    </w:r>
                    <w:r w:rsidR="007E7CFF">
                      <w:rPr>
                        <w:webHidden/>
                      </w:rPr>
                      <w:t>32</w:t>
                    </w:r>
                    <w:r w:rsidR="007E7CFF">
                      <w:rPr>
                        <w:webHidden/>
                      </w:rPr>
                      <w:fldChar w:fldCharType="end"/>
                    </w:r>
                  </w:hyperlink>
                </w:p>
                <w:p w14:paraId="52396F5D" w14:textId="494FAA97" w:rsidR="007E7CFF" w:rsidRDefault="00E50A4F">
                  <w:pPr>
                    <w:pStyle w:val="TOC3"/>
                    <w:rPr>
                      <w:rFonts w:asciiTheme="minorHAnsi" w:eastAsiaTheme="minorEastAsia" w:hAnsiTheme="minorHAnsi" w:cstheme="minorBidi"/>
                      <w:sz w:val="22"/>
                      <w:szCs w:val="22"/>
                      <w:lang w:val="da-DK" w:eastAsia="da-DK"/>
                    </w:rPr>
                  </w:pPr>
                  <w:hyperlink w:anchor="_Toc46231773" w:history="1">
                    <w:r w:rsidR="007E7CFF" w:rsidRPr="002B58E9">
                      <w:rPr>
                        <w:rStyle w:val="Hyperlink"/>
                      </w:rPr>
                      <w:t>5.8.3</w:t>
                    </w:r>
                    <w:r w:rsidR="007E7CFF">
                      <w:rPr>
                        <w:rFonts w:asciiTheme="minorHAnsi" w:eastAsiaTheme="minorEastAsia" w:hAnsiTheme="minorHAnsi" w:cstheme="minorBidi"/>
                        <w:sz w:val="22"/>
                        <w:szCs w:val="22"/>
                        <w:lang w:val="da-DK" w:eastAsia="da-DK"/>
                      </w:rPr>
                      <w:tab/>
                    </w:r>
                    <w:r w:rsidR="007E7CFF" w:rsidRPr="002B58E9">
                      <w:rPr>
                        <w:rStyle w:val="Hyperlink"/>
                      </w:rPr>
                      <w:t>RAS at 2655-2690 MHz</w:t>
                    </w:r>
                    <w:r w:rsidR="007E7CFF">
                      <w:rPr>
                        <w:webHidden/>
                      </w:rPr>
                      <w:tab/>
                    </w:r>
                    <w:r w:rsidR="007E7CFF">
                      <w:rPr>
                        <w:webHidden/>
                      </w:rPr>
                      <w:fldChar w:fldCharType="begin"/>
                    </w:r>
                    <w:r w:rsidR="007E7CFF">
                      <w:rPr>
                        <w:webHidden/>
                      </w:rPr>
                      <w:instrText xml:space="preserve"> PAGEREF _Toc46231773 \h </w:instrText>
                    </w:r>
                    <w:r w:rsidR="007E7CFF">
                      <w:rPr>
                        <w:webHidden/>
                      </w:rPr>
                    </w:r>
                    <w:r w:rsidR="007E7CFF">
                      <w:rPr>
                        <w:webHidden/>
                      </w:rPr>
                      <w:fldChar w:fldCharType="separate"/>
                    </w:r>
                    <w:r w:rsidR="007E7CFF">
                      <w:rPr>
                        <w:webHidden/>
                      </w:rPr>
                      <w:t>33</w:t>
                    </w:r>
                    <w:r w:rsidR="007E7CFF">
                      <w:rPr>
                        <w:webHidden/>
                      </w:rPr>
                      <w:fldChar w:fldCharType="end"/>
                    </w:r>
                  </w:hyperlink>
                </w:p>
                <w:p w14:paraId="00721A3B" w14:textId="71133CB3" w:rsidR="007E7CFF" w:rsidRDefault="00E50A4F">
                  <w:pPr>
                    <w:pStyle w:val="TOC3"/>
                    <w:rPr>
                      <w:rFonts w:asciiTheme="minorHAnsi" w:eastAsiaTheme="minorEastAsia" w:hAnsiTheme="minorHAnsi" w:cstheme="minorBidi"/>
                      <w:sz w:val="22"/>
                      <w:szCs w:val="22"/>
                      <w:lang w:val="da-DK" w:eastAsia="da-DK"/>
                    </w:rPr>
                  </w:pPr>
                  <w:hyperlink w:anchor="_Toc46231774" w:history="1">
                    <w:r w:rsidR="007E7CFF" w:rsidRPr="002B58E9">
                      <w:rPr>
                        <w:rStyle w:val="Hyperlink"/>
                      </w:rPr>
                      <w:t>5.8.4</w:t>
                    </w:r>
                    <w:r w:rsidR="007E7CFF">
                      <w:rPr>
                        <w:rFonts w:asciiTheme="minorHAnsi" w:eastAsiaTheme="minorEastAsia" w:hAnsiTheme="minorHAnsi" w:cstheme="minorBidi"/>
                        <w:sz w:val="22"/>
                        <w:szCs w:val="22"/>
                        <w:lang w:val="da-DK" w:eastAsia="da-DK"/>
                      </w:rPr>
                      <w:tab/>
                    </w:r>
                    <w:r w:rsidR="007E7CFF" w:rsidRPr="002B58E9">
                      <w:rPr>
                        <w:rStyle w:val="Hyperlink"/>
                      </w:rPr>
                      <w:t>RAS at 2690-2700 MHz</w:t>
                    </w:r>
                    <w:r w:rsidR="007E7CFF">
                      <w:rPr>
                        <w:webHidden/>
                      </w:rPr>
                      <w:tab/>
                    </w:r>
                    <w:r w:rsidR="007E7CFF">
                      <w:rPr>
                        <w:webHidden/>
                      </w:rPr>
                      <w:fldChar w:fldCharType="begin"/>
                    </w:r>
                    <w:r w:rsidR="007E7CFF">
                      <w:rPr>
                        <w:webHidden/>
                      </w:rPr>
                      <w:instrText xml:space="preserve"> PAGEREF _Toc46231774 \h </w:instrText>
                    </w:r>
                    <w:r w:rsidR="007E7CFF">
                      <w:rPr>
                        <w:webHidden/>
                      </w:rPr>
                    </w:r>
                    <w:r w:rsidR="007E7CFF">
                      <w:rPr>
                        <w:webHidden/>
                      </w:rPr>
                      <w:fldChar w:fldCharType="separate"/>
                    </w:r>
                    <w:r w:rsidR="007E7CFF">
                      <w:rPr>
                        <w:webHidden/>
                      </w:rPr>
                      <w:t>33</w:t>
                    </w:r>
                    <w:r w:rsidR="007E7CFF">
                      <w:rPr>
                        <w:webHidden/>
                      </w:rPr>
                      <w:fldChar w:fldCharType="end"/>
                    </w:r>
                  </w:hyperlink>
                </w:p>
                <w:p w14:paraId="3464FBF0" w14:textId="7A268D9F" w:rsidR="007E7CFF" w:rsidRDefault="00E50A4F">
                  <w:pPr>
                    <w:pStyle w:val="TOC2"/>
                    <w:rPr>
                      <w:rFonts w:asciiTheme="minorHAnsi" w:eastAsiaTheme="minorEastAsia" w:hAnsiTheme="minorHAnsi" w:cstheme="minorBidi"/>
                      <w:bCs w:val="0"/>
                      <w:sz w:val="22"/>
                      <w:szCs w:val="22"/>
                      <w:lang w:val="da-DK" w:eastAsia="da-DK"/>
                    </w:rPr>
                  </w:pPr>
                  <w:hyperlink w:anchor="_Toc46231775" w:history="1">
                    <w:r w:rsidR="007E7CFF" w:rsidRPr="002B58E9">
                      <w:rPr>
                        <w:rStyle w:val="Hyperlink"/>
                      </w:rPr>
                      <w:t>5.9</w:t>
                    </w:r>
                    <w:r w:rsidR="007E7CFF">
                      <w:rPr>
                        <w:rFonts w:asciiTheme="minorHAnsi" w:eastAsiaTheme="minorEastAsia" w:hAnsiTheme="minorHAnsi" w:cstheme="minorBidi"/>
                        <w:bCs w:val="0"/>
                        <w:sz w:val="22"/>
                        <w:szCs w:val="22"/>
                        <w:lang w:val="da-DK" w:eastAsia="da-DK"/>
                      </w:rPr>
                      <w:tab/>
                    </w:r>
                    <w:r w:rsidR="007E7CFF" w:rsidRPr="002B58E9">
                      <w:rPr>
                        <w:rStyle w:val="Hyperlink"/>
                      </w:rPr>
                      <w:t>3.4-3.8 GHZ band</w:t>
                    </w:r>
                    <w:r w:rsidR="007E7CFF">
                      <w:rPr>
                        <w:webHidden/>
                      </w:rPr>
                      <w:tab/>
                    </w:r>
                    <w:r w:rsidR="007E7CFF">
                      <w:rPr>
                        <w:webHidden/>
                      </w:rPr>
                      <w:fldChar w:fldCharType="begin"/>
                    </w:r>
                    <w:r w:rsidR="007E7CFF">
                      <w:rPr>
                        <w:webHidden/>
                      </w:rPr>
                      <w:instrText xml:space="preserve"> PAGEREF _Toc46231775 \h </w:instrText>
                    </w:r>
                    <w:r w:rsidR="007E7CFF">
                      <w:rPr>
                        <w:webHidden/>
                      </w:rPr>
                    </w:r>
                    <w:r w:rsidR="007E7CFF">
                      <w:rPr>
                        <w:webHidden/>
                      </w:rPr>
                      <w:fldChar w:fldCharType="separate"/>
                    </w:r>
                    <w:r w:rsidR="007E7CFF">
                      <w:rPr>
                        <w:webHidden/>
                      </w:rPr>
                      <w:t>33</w:t>
                    </w:r>
                    <w:r w:rsidR="007E7CFF">
                      <w:rPr>
                        <w:webHidden/>
                      </w:rPr>
                      <w:fldChar w:fldCharType="end"/>
                    </w:r>
                  </w:hyperlink>
                </w:p>
                <w:p w14:paraId="2121EA00" w14:textId="4C025BC9" w:rsidR="007E7CFF" w:rsidRDefault="00E50A4F">
                  <w:pPr>
                    <w:pStyle w:val="TOC3"/>
                    <w:rPr>
                      <w:rFonts w:asciiTheme="minorHAnsi" w:eastAsiaTheme="minorEastAsia" w:hAnsiTheme="minorHAnsi" w:cstheme="minorBidi"/>
                      <w:sz w:val="22"/>
                      <w:szCs w:val="22"/>
                      <w:lang w:val="da-DK" w:eastAsia="da-DK"/>
                    </w:rPr>
                  </w:pPr>
                  <w:hyperlink w:anchor="_Toc46231776" w:history="1">
                    <w:r w:rsidR="007E7CFF" w:rsidRPr="002B58E9">
                      <w:rPr>
                        <w:rStyle w:val="Hyperlink"/>
                      </w:rPr>
                      <w:t>5.9.1</w:t>
                    </w:r>
                    <w:r w:rsidR="007E7CFF">
                      <w:rPr>
                        <w:rFonts w:asciiTheme="minorHAnsi" w:eastAsiaTheme="minorEastAsia" w:hAnsiTheme="minorHAnsi" w:cstheme="minorBidi"/>
                        <w:sz w:val="22"/>
                        <w:szCs w:val="22"/>
                        <w:lang w:val="da-DK" w:eastAsia="da-DK"/>
                      </w:rPr>
                      <w:tab/>
                    </w:r>
                    <w:r w:rsidR="007E7CFF" w:rsidRPr="002B58E9">
                      <w:rPr>
                        <w:rStyle w:val="Hyperlink"/>
                      </w:rPr>
                      <w:t>Aerial UE as an interferer</w:t>
                    </w:r>
                    <w:r w:rsidR="007E7CFF">
                      <w:rPr>
                        <w:webHidden/>
                      </w:rPr>
                      <w:tab/>
                    </w:r>
                    <w:r w:rsidR="007E7CFF">
                      <w:rPr>
                        <w:webHidden/>
                      </w:rPr>
                      <w:fldChar w:fldCharType="begin"/>
                    </w:r>
                    <w:r w:rsidR="007E7CFF">
                      <w:rPr>
                        <w:webHidden/>
                      </w:rPr>
                      <w:instrText xml:space="preserve"> PAGEREF _Toc46231776 \h </w:instrText>
                    </w:r>
                    <w:r w:rsidR="007E7CFF">
                      <w:rPr>
                        <w:webHidden/>
                      </w:rPr>
                    </w:r>
                    <w:r w:rsidR="007E7CFF">
                      <w:rPr>
                        <w:webHidden/>
                      </w:rPr>
                      <w:fldChar w:fldCharType="separate"/>
                    </w:r>
                    <w:r w:rsidR="007E7CFF">
                      <w:rPr>
                        <w:webHidden/>
                      </w:rPr>
                      <w:t>33</w:t>
                    </w:r>
                    <w:r w:rsidR="007E7CFF">
                      <w:rPr>
                        <w:webHidden/>
                      </w:rPr>
                      <w:fldChar w:fldCharType="end"/>
                    </w:r>
                  </w:hyperlink>
                </w:p>
                <w:p w14:paraId="2D1ACFBD" w14:textId="235DB036" w:rsidR="007E7CFF" w:rsidRDefault="00E50A4F">
                  <w:pPr>
                    <w:pStyle w:val="TOC3"/>
                    <w:rPr>
                      <w:rFonts w:asciiTheme="minorHAnsi" w:eastAsiaTheme="minorEastAsia" w:hAnsiTheme="minorHAnsi" w:cstheme="minorBidi"/>
                      <w:sz w:val="22"/>
                      <w:szCs w:val="22"/>
                      <w:lang w:val="da-DK" w:eastAsia="da-DK"/>
                    </w:rPr>
                  </w:pPr>
                  <w:hyperlink w:anchor="_Toc46231777" w:history="1">
                    <w:r w:rsidR="007E7CFF" w:rsidRPr="002B58E9">
                      <w:rPr>
                        <w:rStyle w:val="Hyperlink"/>
                      </w:rPr>
                      <w:t>5.9.2</w:t>
                    </w:r>
                    <w:r w:rsidR="007E7CFF">
                      <w:rPr>
                        <w:rFonts w:asciiTheme="minorHAnsi" w:eastAsiaTheme="minorEastAsia" w:hAnsiTheme="minorHAnsi" w:cstheme="minorBidi"/>
                        <w:sz w:val="22"/>
                        <w:szCs w:val="22"/>
                        <w:lang w:val="da-DK" w:eastAsia="da-DK"/>
                      </w:rPr>
                      <w:tab/>
                    </w:r>
                    <w:r w:rsidR="007E7CFF" w:rsidRPr="002B58E9">
                      <w:rPr>
                        <w:rStyle w:val="Hyperlink"/>
                      </w:rPr>
                      <w:t>AAS base stations as interferer</w:t>
                    </w:r>
                    <w:r w:rsidR="007E7CFF">
                      <w:rPr>
                        <w:webHidden/>
                      </w:rPr>
                      <w:tab/>
                    </w:r>
                    <w:r w:rsidR="007E7CFF">
                      <w:rPr>
                        <w:webHidden/>
                      </w:rPr>
                      <w:fldChar w:fldCharType="begin"/>
                    </w:r>
                    <w:r w:rsidR="007E7CFF">
                      <w:rPr>
                        <w:webHidden/>
                      </w:rPr>
                      <w:instrText xml:space="preserve"> PAGEREF _Toc46231777 \h </w:instrText>
                    </w:r>
                    <w:r w:rsidR="007E7CFF">
                      <w:rPr>
                        <w:webHidden/>
                      </w:rPr>
                    </w:r>
                    <w:r w:rsidR="007E7CFF">
                      <w:rPr>
                        <w:webHidden/>
                      </w:rPr>
                      <w:fldChar w:fldCharType="separate"/>
                    </w:r>
                    <w:r w:rsidR="007E7CFF">
                      <w:rPr>
                        <w:webHidden/>
                      </w:rPr>
                      <w:t>35</w:t>
                    </w:r>
                    <w:r w:rsidR="007E7CFF">
                      <w:rPr>
                        <w:webHidden/>
                      </w:rPr>
                      <w:fldChar w:fldCharType="end"/>
                    </w:r>
                  </w:hyperlink>
                </w:p>
                <w:p w14:paraId="78A05DA9" w14:textId="7A54B646" w:rsidR="007E7CFF" w:rsidRDefault="00E50A4F">
                  <w:pPr>
                    <w:pStyle w:val="TOC2"/>
                    <w:rPr>
                      <w:rFonts w:asciiTheme="minorHAnsi" w:eastAsiaTheme="minorEastAsia" w:hAnsiTheme="minorHAnsi" w:cstheme="minorBidi"/>
                      <w:bCs w:val="0"/>
                      <w:sz w:val="22"/>
                      <w:szCs w:val="22"/>
                      <w:lang w:val="da-DK" w:eastAsia="da-DK"/>
                    </w:rPr>
                  </w:pPr>
                  <w:hyperlink w:anchor="_Toc46231778" w:history="1">
                    <w:r w:rsidR="007E7CFF" w:rsidRPr="002B58E9">
                      <w:rPr>
                        <w:rStyle w:val="Hyperlink"/>
                      </w:rPr>
                      <w:t>5.10</w:t>
                    </w:r>
                    <w:r w:rsidR="007E7CFF">
                      <w:rPr>
                        <w:rFonts w:asciiTheme="minorHAnsi" w:eastAsiaTheme="minorEastAsia" w:hAnsiTheme="minorHAnsi" w:cstheme="minorBidi"/>
                        <w:bCs w:val="0"/>
                        <w:sz w:val="22"/>
                        <w:szCs w:val="22"/>
                        <w:lang w:val="da-DK" w:eastAsia="da-DK"/>
                      </w:rPr>
                      <w:tab/>
                    </w:r>
                    <w:r w:rsidR="007E7CFF" w:rsidRPr="002B58E9">
                      <w:rPr>
                        <w:rStyle w:val="Hyperlink"/>
                      </w:rPr>
                      <w:t>26 GHz band</w:t>
                    </w:r>
                    <w:r w:rsidR="007E7CFF">
                      <w:rPr>
                        <w:webHidden/>
                      </w:rPr>
                      <w:tab/>
                    </w:r>
                    <w:r w:rsidR="007E7CFF">
                      <w:rPr>
                        <w:webHidden/>
                      </w:rPr>
                      <w:fldChar w:fldCharType="begin"/>
                    </w:r>
                    <w:r w:rsidR="007E7CFF">
                      <w:rPr>
                        <w:webHidden/>
                      </w:rPr>
                      <w:instrText xml:space="preserve"> PAGEREF _Toc46231778 \h </w:instrText>
                    </w:r>
                    <w:r w:rsidR="007E7CFF">
                      <w:rPr>
                        <w:webHidden/>
                      </w:rPr>
                    </w:r>
                    <w:r w:rsidR="007E7CFF">
                      <w:rPr>
                        <w:webHidden/>
                      </w:rPr>
                      <w:fldChar w:fldCharType="separate"/>
                    </w:r>
                    <w:r w:rsidR="007E7CFF">
                      <w:rPr>
                        <w:webHidden/>
                      </w:rPr>
                      <w:t>35</w:t>
                    </w:r>
                    <w:r w:rsidR="007E7CFF">
                      <w:rPr>
                        <w:webHidden/>
                      </w:rPr>
                      <w:fldChar w:fldCharType="end"/>
                    </w:r>
                  </w:hyperlink>
                </w:p>
                <w:p w14:paraId="3B361657" w14:textId="69AB5EC4" w:rsidR="007E7CFF" w:rsidRDefault="00E50A4F">
                  <w:pPr>
                    <w:pStyle w:val="TOC1"/>
                    <w:rPr>
                      <w:rFonts w:asciiTheme="minorHAnsi" w:eastAsiaTheme="minorEastAsia" w:hAnsiTheme="minorHAnsi" w:cstheme="minorBidi"/>
                      <w:b w:val="0"/>
                      <w:noProof/>
                      <w:sz w:val="22"/>
                      <w:szCs w:val="22"/>
                      <w:lang w:val="da-DK" w:eastAsia="da-DK"/>
                    </w:rPr>
                  </w:pPr>
                  <w:hyperlink w:anchor="_Toc46231779" w:history="1">
                    <w:r w:rsidR="007E7CFF" w:rsidRPr="002B58E9">
                      <w:rPr>
                        <w:rStyle w:val="Hyperlink"/>
                        <w:noProof/>
                      </w:rPr>
                      <w:t>6</w:t>
                    </w:r>
                    <w:r w:rsidR="007E7CFF">
                      <w:rPr>
                        <w:rFonts w:asciiTheme="minorHAnsi" w:eastAsiaTheme="minorEastAsia" w:hAnsiTheme="minorHAnsi" w:cstheme="minorBidi"/>
                        <w:b w:val="0"/>
                        <w:noProof/>
                        <w:sz w:val="22"/>
                        <w:szCs w:val="22"/>
                        <w:lang w:val="da-DK" w:eastAsia="da-DK"/>
                      </w:rPr>
                      <w:tab/>
                    </w:r>
                    <w:r w:rsidR="007E7CFF" w:rsidRPr="002B58E9">
                      <w:rPr>
                        <w:rStyle w:val="Hyperlink"/>
                        <w:noProof/>
                      </w:rPr>
                      <w:t>Conclusions</w:t>
                    </w:r>
                    <w:r w:rsidR="007E7CFF">
                      <w:rPr>
                        <w:noProof/>
                        <w:webHidden/>
                      </w:rPr>
                      <w:tab/>
                    </w:r>
                    <w:r w:rsidR="007E7CFF">
                      <w:rPr>
                        <w:noProof/>
                        <w:webHidden/>
                      </w:rPr>
                      <w:fldChar w:fldCharType="begin"/>
                    </w:r>
                    <w:r w:rsidR="007E7CFF">
                      <w:rPr>
                        <w:noProof/>
                        <w:webHidden/>
                      </w:rPr>
                      <w:instrText xml:space="preserve"> PAGEREF _Toc46231779 \h </w:instrText>
                    </w:r>
                    <w:r w:rsidR="007E7CFF">
                      <w:rPr>
                        <w:noProof/>
                        <w:webHidden/>
                      </w:rPr>
                    </w:r>
                    <w:r w:rsidR="007E7CFF">
                      <w:rPr>
                        <w:noProof/>
                        <w:webHidden/>
                      </w:rPr>
                      <w:fldChar w:fldCharType="separate"/>
                    </w:r>
                    <w:r w:rsidR="007E7CFF">
                      <w:rPr>
                        <w:noProof/>
                        <w:webHidden/>
                      </w:rPr>
                      <w:t>36</w:t>
                    </w:r>
                    <w:r w:rsidR="007E7CFF">
                      <w:rPr>
                        <w:noProof/>
                        <w:webHidden/>
                      </w:rPr>
                      <w:fldChar w:fldCharType="end"/>
                    </w:r>
                  </w:hyperlink>
                </w:p>
                <w:p w14:paraId="2503E618" w14:textId="622172B7" w:rsidR="007E7CFF" w:rsidRDefault="00E50A4F">
                  <w:pPr>
                    <w:pStyle w:val="TOC1"/>
                    <w:rPr>
                      <w:rFonts w:asciiTheme="minorHAnsi" w:eastAsiaTheme="minorEastAsia" w:hAnsiTheme="minorHAnsi" w:cstheme="minorBidi"/>
                      <w:b w:val="0"/>
                      <w:noProof/>
                      <w:sz w:val="22"/>
                      <w:szCs w:val="22"/>
                      <w:lang w:val="da-DK" w:eastAsia="da-DK"/>
                    </w:rPr>
                  </w:pPr>
                  <w:hyperlink w:anchor="_Toc46231780" w:history="1">
                    <w:r w:rsidR="007E7CFF" w:rsidRPr="002B58E9">
                      <w:rPr>
                        <w:rStyle w:val="Hyperlink"/>
                        <w:noProof/>
                      </w:rPr>
                      <w:t>ANNEX 1: Study on the impact of mobile communications with drones at 800 MHz on ARNS</w:t>
                    </w:r>
                    <w:r w:rsidR="007E7CFF">
                      <w:rPr>
                        <w:noProof/>
                        <w:webHidden/>
                      </w:rPr>
                      <w:tab/>
                    </w:r>
                    <w:r w:rsidR="007E7CFF">
                      <w:rPr>
                        <w:noProof/>
                        <w:webHidden/>
                      </w:rPr>
                      <w:fldChar w:fldCharType="begin"/>
                    </w:r>
                    <w:r w:rsidR="007E7CFF">
                      <w:rPr>
                        <w:noProof/>
                        <w:webHidden/>
                      </w:rPr>
                      <w:instrText xml:space="preserve"> PAGEREF _Toc46231780 \h </w:instrText>
                    </w:r>
                    <w:r w:rsidR="007E7CFF">
                      <w:rPr>
                        <w:noProof/>
                        <w:webHidden/>
                      </w:rPr>
                    </w:r>
                    <w:r w:rsidR="007E7CFF">
                      <w:rPr>
                        <w:noProof/>
                        <w:webHidden/>
                      </w:rPr>
                      <w:fldChar w:fldCharType="separate"/>
                    </w:r>
                    <w:r w:rsidR="007E7CFF">
                      <w:rPr>
                        <w:noProof/>
                        <w:webHidden/>
                      </w:rPr>
                      <w:t>40</w:t>
                    </w:r>
                    <w:r w:rsidR="007E7CFF">
                      <w:rPr>
                        <w:noProof/>
                        <w:webHidden/>
                      </w:rPr>
                      <w:fldChar w:fldCharType="end"/>
                    </w:r>
                  </w:hyperlink>
                </w:p>
                <w:p w14:paraId="219EDC12" w14:textId="3D99EF9D" w:rsidR="007E7CFF" w:rsidRDefault="00E50A4F">
                  <w:pPr>
                    <w:pStyle w:val="TOC1"/>
                    <w:rPr>
                      <w:rFonts w:asciiTheme="minorHAnsi" w:eastAsiaTheme="minorEastAsia" w:hAnsiTheme="minorHAnsi" w:cstheme="minorBidi"/>
                      <w:b w:val="0"/>
                      <w:noProof/>
                      <w:sz w:val="22"/>
                      <w:szCs w:val="22"/>
                      <w:lang w:val="da-DK" w:eastAsia="da-DK"/>
                    </w:rPr>
                  </w:pPr>
                  <w:hyperlink w:anchor="_Toc46231781" w:history="1">
                    <w:r w:rsidR="007E7CFF" w:rsidRPr="002B58E9">
                      <w:rPr>
                        <w:rStyle w:val="Hyperlink"/>
                        <w:noProof/>
                      </w:rPr>
                      <w:t>ANNEX 2: Adjacent channel co-existence simulation for drones operation in the bands 700 MHz, 800 MHz and 2600 MHz and use cases</w:t>
                    </w:r>
                    <w:r w:rsidR="007E7CFF">
                      <w:rPr>
                        <w:noProof/>
                        <w:webHidden/>
                      </w:rPr>
                      <w:tab/>
                    </w:r>
                    <w:r w:rsidR="007E7CFF">
                      <w:rPr>
                        <w:noProof/>
                        <w:webHidden/>
                      </w:rPr>
                      <w:fldChar w:fldCharType="begin"/>
                    </w:r>
                    <w:r w:rsidR="007E7CFF">
                      <w:rPr>
                        <w:noProof/>
                        <w:webHidden/>
                      </w:rPr>
                      <w:instrText xml:space="preserve"> PAGEREF _Toc46231781 \h </w:instrText>
                    </w:r>
                    <w:r w:rsidR="007E7CFF">
                      <w:rPr>
                        <w:noProof/>
                        <w:webHidden/>
                      </w:rPr>
                    </w:r>
                    <w:r w:rsidR="007E7CFF">
                      <w:rPr>
                        <w:noProof/>
                        <w:webHidden/>
                      </w:rPr>
                      <w:fldChar w:fldCharType="separate"/>
                    </w:r>
                    <w:r w:rsidR="007E7CFF">
                      <w:rPr>
                        <w:noProof/>
                        <w:webHidden/>
                      </w:rPr>
                      <w:t>42</w:t>
                    </w:r>
                    <w:r w:rsidR="007E7CFF">
                      <w:rPr>
                        <w:noProof/>
                        <w:webHidden/>
                      </w:rPr>
                      <w:fldChar w:fldCharType="end"/>
                    </w:r>
                  </w:hyperlink>
                </w:p>
                <w:p w14:paraId="666D5E9A" w14:textId="75A94F6B" w:rsidR="007E7CFF" w:rsidRDefault="00E50A4F">
                  <w:pPr>
                    <w:pStyle w:val="TOC1"/>
                    <w:rPr>
                      <w:rFonts w:asciiTheme="minorHAnsi" w:eastAsiaTheme="minorEastAsia" w:hAnsiTheme="minorHAnsi" w:cstheme="minorBidi"/>
                      <w:b w:val="0"/>
                      <w:noProof/>
                      <w:sz w:val="22"/>
                      <w:szCs w:val="22"/>
                      <w:lang w:val="da-DK" w:eastAsia="da-DK"/>
                    </w:rPr>
                  </w:pPr>
                  <w:hyperlink w:anchor="_Toc46231782" w:history="1">
                    <w:r w:rsidR="007E7CFF" w:rsidRPr="002B58E9">
                      <w:rPr>
                        <w:rStyle w:val="Hyperlink"/>
                        <w:noProof/>
                      </w:rPr>
                      <w:t>ANNEX 3: Range and use cases</w:t>
                    </w:r>
                    <w:r w:rsidR="007E7CFF">
                      <w:rPr>
                        <w:noProof/>
                        <w:webHidden/>
                      </w:rPr>
                      <w:tab/>
                    </w:r>
                    <w:r w:rsidR="007E7CFF">
                      <w:rPr>
                        <w:noProof/>
                        <w:webHidden/>
                      </w:rPr>
                      <w:fldChar w:fldCharType="begin"/>
                    </w:r>
                    <w:r w:rsidR="007E7CFF">
                      <w:rPr>
                        <w:noProof/>
                        <w:webHidden/>
                      </w:rPr>
                      <w:instrText xml:space="preserve"> PAGEREF _Toc46231782 \h </w:instrText>
                    </w:r>
                    <w:r w:rsidR="007E7CFF">
                      <w:rPr>
                        <w:noProof/>
                        <w:webHidden/>
                      </w:rPr>
                    </w:r>
                    <w:r w:rsidR="007E7CFF">
                      <w:rPr>
                        <w:noProof/>
                        <w:webHidden/>
                      </w:rPr>
                      <w:fldChar w:fldCharType="separate"/>
                    </w:r>
                    <w:r w:rsidR="007E7CFF">
                      <w:rPr>
                        <w:noProof/>
                        <w:webHidden/>
                      </w:rPr>
                      <w:t>52</w:t>
                    </w:r>
                    <w:r w:rsidR="007E7CFF">
                      <w:rPr>
                        <w:noProof/>
                        <w:webHidden/>
                      </w:rPr>
                      <w:fldChar w:fldCharType="end"/>
                    </w:r>
                  </w:hyperlink>
                </w:p>
                <w:p w14:paraId="0CD31F67" w14:textId="5DBF0EA0" w:rsidR="007E7CFF" w:rsidRDefault="00E50A4F">
                  <w:pPr>
                    <w:pStyle w:val="TOC1"/>
                    <w:rPr>
                      <w:rFonts w:asciiTheme="minorHAnsi" w:eastAsiaTheme="minorEastAsia" w:hAnsiTheme="minorHAnsi" w:cstheme="minorBidi"/>
                      <w:b w:val="0"/>
                      <w:noProof/>
                      <w:sz w:val="22"/>
                      <w:szCs w:val="22"/>
                      <w:lang w:val="da-DK" w:eastAsia="da-DK"/>
                    </w:rPr>
                  </w:pPr>
                  <w:hyperlink w:anchor="_Toc46231783" w:history="1">
                    <w:r w:rsidR="007E7CFF" w:rsidRPr="002B58E9">
                      <w:rPr>
                        <w:rStyle w:val="Hyperlink"/>
                        <w:noProof/>
                      </w:rPr>
                      <w:t>ANNEX 4: Coexistence studies with the Meteorological satellite service in the 1800 MHz band</w:t>
                    </w:r>
                    <w:r w:rsidR="007E7CFF">
                      <w:rPr>
                        <w:noProof/>
                        <w:webHidden/>
                      </w:rPr>
                      <w:tab/>
                    </w:r>
                    <w:r w:rsidR="007E7CFF">
                      <w:rPr>
                        <w:noProof/>
                        <w:webHidden/>
                      </w:rPr>
                      <w:fldChar w:fldCharType="begin"/>
                    </w:r>
                    <w:r w:rsidR="007E7CFF">
                      <w:rPr>
                        <w:noProof/>
                        <w:webHidden/>
                      </w:rPr>
                      <w:instrText xml:space="preserve"> PAGEREF _Toc46231783 \h </w:instrText>
                    </w:r>
                    <w:r w:rsidR="007E7CFF">
                      <w:rPr>
                        <w:noProof/>
                        <w:webHidden/>
                      </w:rPr>
                    </w:r>
                    <w:r w:rsidR="007E7CFF">
                      <w:rPr>
                        <w:noProof/>
                        <w:webHidden/>
                      </w:rPr>
                      <w:fldChar w:fldCharType="separate"/>
                    </w:r>
                    <w:r w:rsidR="007E7CFF">
                      <w:rPr>
                        <w:noProof/>
                        <w:webHidden/>
                      </w:rPr>
                      <w:t>54</w:t>
                    </w:r>
                    <w:r w:rsidR="007E7CFF">
                      <w:rPr>
                        <w:noProof/>
                        <w:webHidden/>
                      </w:rPr>
                      <w:fldChar w:fldCharType="end"/>
                    </w:r>
                  </w:hyperlink>
                </w:p>
                <w:p w14:paraId="1A6863A6" w14:textId="112E0819" w:rsidR="007E7CFF" w:rsidRDefault="00E50A4F">
                  <w:pPr>
                    <w:pStyle w:val="TOC1"/>
                    <w:rPr>
                      <w:rFonts w:asciiTheme="minorHAnsi" w:eastAsiaTheme="minorEastAsia" w:hAnsiTheme="minorHAnsi" w:cstheme="minorBidi"/>
                      <w:b w:val="0"/>
                      <w:noProof/>
                      <w:sz w:val="22"/>
                      <w:szCs w:val="22"/>
                      <w:lang w:val="da-DK" w:eastAsia="da-DK"/>
                    </w:rPr>
                  </w:pPr>
                  <w:hyperlink w:anchor="_Toc46231784" w:history="1">
                    <w:r w:rsidR="007E7CFF" w:rsidRPr="002B58E9">
                      <w:rPr>
                        <w:rStyle w:val="Hyperlink"/>
                        <w:noProof/>
                      </w:rPr>
                      <w:t>ANNEX 5: IN-band co-channel co-existence simulation scenarios</w:t>
                    </w:r>
                    <w:r w:rsidR="007E7CFF">
                      <w:rPr>
                        <w:noProof/>
                        <w:webHidden/>
                      </w:rPr>
                      <w:tab/>
                    </w:r>
                    <w:r w:rsidR="007E7CFF">
                      <w:rPr>
                        <w:noProof/>
                        <w:webHidden/>
                      </w:rPr>
                      <w:fldChar w:fldCharType="begin"/>
                    </w:r>
                    <w:r w:rsidR="007E7CFF">
                      <w:rPr>
                        <w:noProof/>
                        <w:webHidden/>
                      </w:rPr>
                      <w:instrText xml:space="preserve"> PAGEREF _Toc46231784 \h </w:instrText>
                    </w:r>
                    <w:r w:rsidR="007E7CFF">
                      <w:rPr>
                        <w:noProof/>
                        <w:webHidden/>
                      </w:rPr>
                    </w:r>
                    <w:r w:rsidR="007E7CFF">
                      <w:rPr>
                        <w:noProof/>
                        <w:webHidden/>
                      </w:rPr>
                      <w:fldChar w:fldCharType="separate"/>
                    </w:r>
                    <w:r w:rsidR="007E7CFF">
                      <w:rPr>
                        <w:noProof/>
                        <w:webHidden/>
                      </w:rPr>
                      <w:t>77</w:t>
                    </w:r>
                    <w:r w:rsidR="007E7CFF">
                      <w:rPr>
                        <w:noProof/>
                        <w:webHidden/>
                      </w:rPr>
                      <w:fldChar w:fldCharType="end"/>
                    </w:r>
                  </w:hyperlink>
                </w:p>
                <w:p w14:paraId="31C397BF" w14:textId="339F1833" w:rsidR="007E7CFF" w:rsidRDefault="00E50A4F">
                  <w:pPr>
                    <w:pStyle w:val="TOC1"/>
                    <w:rPr>
                      <w:rFonts w:asciiTheme="minorHAnsi" w:eastAsiaTheme="minorEastAsia" w:hAnsiTheme="minorHAnsi" w:cstheme="minorBidi"/>
                      <w:b w:val="0"/>
                      <w:noProof/>
                      <w:sz w:val="22"/>
                      <w:szCs w:val="22"/>
                      <w:lang w:val="da-DK" w:eastAsia="da-DK"/>
                    </w:rPr>
                  </w:pPr>
                  <w:hyperlink w:anchor="_Toc46231785" w:history="1">
                    <w:r w:rsidR="007E7CFF" w:rsidRPr="002B58E9">
                      <w:rPr>
                        <w:rStyle w:val="Hyperlink"/>
                        <w:noProof/>
                      </w:rPr>
                      <w:t>ANNEX 6: RAS study</w:t>
                    </w:r>
                    <w:r w:rsidR="007E7CFF">
                      <w:rPr>
                        <w:noProof/>
                        <w:webHidden/>
                      </w:rPr>
                      <w:tab/>
                    </w:r>
                    <w:r w:rsidR="007E7CFF">
                      <w:rPr>
                        <w:noProof/>
                        <w:webHidden/>
                      </w:rPr>
                      <w:fldChar w:fldCharType="begin"/>
                    </w:r>
                    <w:r w:rsidR="007E7CFF">
                      <w:rPr>
                        <w:noProof/>
                        <w:webHidden/>
                      </w:rPr>
                      <w:instrText xml:space="preserve"> PAGEREF _Toc46231785 \h </w:instrText>
                    </w:r>
                    <w:r w:rsidR="007E7CFF">
                      <w:rPr>
                        <w:noProof/>
                        <w:webHidden/>
                      </w:rPr>
                    </w:r>
                    <w:r w:rsidR="007E7CFF">
                      <w:rPr>
                        <w:noProof/>
                        <w:webHidden/>
                      </w:rPr>
                      <w:fldChar w:fldCharType="separate"/>
                    </w:r>
                    <w:r w:rsidR="007E7CFF">
                      <w:rPr>
                        <w:noProof/>
                        <w:webHidden/>
                      </w:rPr>
                      <w:t>85</w:t>
                    </w:r>
                    <w:r w:rsidR="007E7CFF">
                      <w:rPr>
                        <w:noProof/>
                        <w:webHidden/>
                      </w:rPr>
                      <w:fldChar w:fldCharType="end"/>
                    </w:r>
                  </w:hyperlink>
                </w:p>
                <w:p w14:paraId="37A135F5" w14:textId="16AE2A9B" w:rsidR="007E7CFF" w:rsidRDefault="00E50A4F">
                  <w:pPr>
                    <w:pStyle w:val="TOC1"/>
                    <w:rPr>
                      <w:rFonts w:asciiTheme="minorHAnsi" w:eastAsiaTheme="minorEastAsia" w:hAnsiTheme="minorHAnsi" w:cstheme="minorBidi"/>
                      <w:b w:val="0"/>
                      <w:noProof/>
                      <w:sz w:val="22"/>
                      <w:szCs w:val="22"/>
                      <w:lang w:val="da-DK" w:eastAsia="da-DK"/>
                    </w:rPr>
                  </w:pPr>
                  <w:hyperlink w:anchor="_Toc46231786" w:history="1">
                    <w:r w:rsidR="007E7CFF" w:rsidRPr="002B58E9">
                      <w:rPr>
                        <w:rStyle w:val="Hyperlink"/>
                        <w:noProof/>
                      </w:rPr>
                      <w:t>ANNEX 7: Comparison of an Aerial and a ground UE emitting into RAS bands</w:t>
                    </w:r>
                    <w:r w:rsidR="007E7CFF">
                      <w:rPr>
                        <w:noProof/>
                        <w:webHidden/>
                      </w:rPr>
                      <w:tab/>
                    </w:r>
                    <w:r w:rsidR="007E7CFF">
                      <w:rPr>
                        <w:noProof/>
                        <w:webHidden/>
                      </w:rPr>
                      <w:fldChar w:fldCharType="begin"/>
                    </w:r>
                    <w:r w:rsidR="007E7CFF">
                      <w:rPr>
                        <w:noProof/>
                        <w:webHidden/>
                      </w:rPr>
                      <w:instrText xml:space="preserve"> PAGEREF _Toc46231786 \h </w:instrText>
                    </w:r>
                    <w:r w:rsidR="007E7CFF">
                      <w:rPr>
                        <w:noProof/>
                        <w:webHidden/>
                      </w:rPr>
                    </w:r>
                    <w:r w:rsidR="007E7CFF">
                      <w:rPr>
                        <w:noProof/>
                        <w:webHidden/>
                      </w:rPr>
                      <w:fldChar w:fldCharType="separate"/>
                    </w:r>
                    <w:r w:rsidR="007E7CFF">
                      <w:rPr>
                        <w:noProof/>
                        <w:webHidden/>
                      </w:rPr>
                      <w:t>111</w:t>
                    </w:r>
                    <w:r w:rsidR="007E7CFF">
                      <w:rPr>
                        <w:noProof/>
                        <w:webHidden/>
                      </w:rPr>
                      <w:fldChar w:fldCharType="end"/>
                    </w:r>
                  </w:hyperlink>
                </w:p>
                <w:p w14:paraId="3E9FBAFD" w14:textId="080603EF" w:rsidR="007E7CFF" w:rsidRDefault="00E50A4F">
                  <w:pPr>
                    <w:pStyle w:val="TOC1"/>
                    <w:rPr>
                      <w:rFonts w:asciiTheme="minorHAnsi" w:eastAsiaTheme="minorEastAsia" w:hAnsiTheme="minorHAnsi" w:cstheme="minorBidi"/>
                      <w:b w:val="0"/>
                      <w:noProof/>
                      <w:sz w:val="22"/>
                      <w:szCs w:val="22"/>
                      <w:lang w:val="da-DK" w:eastAsia="da-DK"/>
                    </w:rPr>
                  </w:pPr>
                  <w:hyperlink w:anchor="_Toc46231787" w:history="1">
                    <w:r w:rsidR="007E7CFF" w:rsidRPr="002B58E9">
                      <w:rPr>
                        <w:rStyle w:val="Hyperlink"/>
                        <w:noProof/>
                      </w:rPr>
                      <w:t>ANNEX 8: Analysis of the blocking effect on the radar operating above 2700 MHz caused by drones in MFCN below 2620 MHz</w:t>
                    </w:r>
                    <w:r w:rsidR="007E7CFF">
                      <w:rPr>
                        <w:noProof/>
                        <w:webHidden/>
                      </w:rPr>
                      <w:tab/>
                    </w:r>
                    <w:r w:rsidR="007E7CFF">
                      <w:rPr>
                        <w:noProof/>
                        <w:webHidden/>
                      </w:rPr>
                      <w:fldChar w:fldCharType="begin"/>
                    </w:r>
                    <w:r w:rsidR="007E7CFF">
                      <w:rPr>
                        <w:noProof/>
                        <w:webHidden/>
                      </w:rPr>
                      <w:instrText xml:space="preserve"> PAGEREF _Toc46231787 \h </w:instrText>
                    </w:r>
                    <w:r w:rsidR="007E7CFF">
                      <w:rPr>
                        <w:noProof/>
                        <w:webHidden/>
                      </w:rPr>
                    </w:r>
                    <w:r w:rsidR="007E7CFF">
                      <w:rPr>
                        <w:noProof/>
                        <w:webHidden/>
                      </w:rPr>
                      <w:fldChar w:fldCharType="separate"/>
                    </w:r>
                    <w:r w:rsidR="007E7CFF">
                      <w:rPr>
                        <w:noProof/>
                        <w:webHidden/>
                      </w:rPr>
                      <w:t>116</w:t>
                    </w:r>
                    <w:r w:rsidR="007E7CFF">
                      <w:rPr>
                        <w:noProof/>
                        <w:webHidden/>
                      </w:rPr>
                      <w:fldChar w:fldCharType="end"/>
                    </w:r>
                  </w:hyperlink>
                </w:p>
                <w:p w14:paraId="10D56497" w14:textId="1C9DA961" w:rsidR="007E7CFF" w:rsidRDefault="00E50A4F">
                  <w:pPr>
                    <w:pStyle w:val="TOC1"/>
                    <w:rPr>
                      <w:rFonts w:asciiTheme="minorHAnsi" w:eastAsiaTheme="minorEastAsia" w:hAnsiTheme="minorHAnsi" w:cstheme="minorBidi"/>
                      <w:b w:val="0"/>
                      <w:noProof/>
                      <w:sz w:val="22"/>
                      <w:szCs w:val="22"/>
                      <w:lang w:val="da-DK" w:eastAsia="da-DK"/>
                    </w:rPr>
                  </w:pPr>
                  <w:hyperlink w:anchor="_Toc46231788" w:history="1">
                    <w:r w:rsidR="007E7CFF" w:rsidRPr="002B58E9">
                      <w:rPr>
                        <w:rStyle w:val="Hyperlink"/>
                        <w:noProof/>
                      </w:rPr>
                      <w:t>ANNEX 9: Coexistence between drones in MFCN and airborne radars in 3400 MHz band</w:t>
                    </w:r>
                    <w:r w:rsidR="007E7CFF">
                      <w:rPr>
                        <w:noProof/>
                        <w:webHidden/>
                      </w:rPr>
                      <w:tab/>
                    </w:r>
                    <w:r w:rsidR="007E7CFF">
                      <w:rPr>
                        <w:noProof/>
                        <w:webHidden/>
                      </w:rPr>
                      <w:fldChar w:fldCharType="begin"/>
                    </w:r>
                    <w:r w:rsidR="007E7CFF">
                      <w:rPr>
                        <w:noProof/>
                        <w:webHidden/>
                      </w:rPr>
                      <w:instrText xml:space="preserve"> PAGEREF _Toc46231788 \h </w:instrText>
                    </w:r>
                    <w:r w:rsidR="007E7CFF">
                      <w:rPr>
                        <w:noProof/>
                        <w:webHidden/>
                      </w:rPr>
                    </w:r>
                    <w:r w:rsidR="007E7CFF">
                      <w:rPr>
                        <w:noProof/>
                        <w:webHidden/>
                      </w:rPr>
                      <w:fldChar w:fldCharType="separate"/>
                    </w:r>
                    <w:r w:rsidR="007E7CFF">
                      <w:rPr>
                        <w:noProof/>
                        <w:webHidden/>
                      </w:rPr>
                      <w:t>119</w:t>
                    </w:r>
                    <w:r w:rsidR="007E7CFF">
                      <w:rPr>
                        <w:noProof/>
                        <w:webHidden/>
                      </w:rPr>
                      <w:fldChar w:fldCharType="end"/>
                    </w:r>
                  </w:hyperlink>
                </w:p>
                <w:p w14:paraId="65809ED0" w14:textId="0BF7409F" w:rsidR="007E7CFF" w:rsidRDefault="00E50A4F">
                  <w:pPr>
                    <w:pStyle w:val="TOC1"/>
                    <w:rPr>
                      <w:rFonts w:asciiTheme="minorHAnsi" w:eastAsiaTheme="minorEastAsia" w:hAnsiTheme="minorHAnsi" w:cstheme="minorBidi"/>
                      <w:b w:val="0"/>
                      <w:noProof/>
                      <w:sz w:val="22"/>
                      <w:szCs w:val="22"/>
                      <w:lang w:val="da-DK" w:eastAsia="da-DK"/>
                    </w:rPr>
                  </w:pPr>
                  <w:hyperlink w:anchor="_Toc46231789" w:history="1">
                    <w:r w:rsidR="007E7CFF" w:rsidRPr="002B58E9">
                      <w:rPr>
                        <w:rStyle w:val="Hyperlink"/>
                        <w:noProof/>
                      </w:rPr>
                      <w:t>ANNEX 10: Coexistence between drones in MFCN and land-based radars in 3400 MHz band</w:t>
                    </w:r>
                    <w:r w:rsidR="007E7CFF">
                      <w:rPr>
                        <w:noProof/>
                        <w:webHidden/>
                      </w:rPr>
                      <w:tab/>
                    </w:r>
                    <w:r w:rsidR="007E7CFF">
                      <w:rPr>
                        <w:noProof/>
                        <w:webHidden/>
                      </w:rPr>
                      <w:fldChar w:fldCharType="begin"/>
                    </w:r>
                    <w:r w:rsidR="007E7CFF">
                      <w:rPr>
                        <w:noProof/>
                        <w:webHidden/>
                      </w:rPr>
                      <w:instrText xml:space="preserve"> PAGEREF _Toc46231789 \h </w:instrText>
                    </w:r>
                    <w:r w:rsidR="007E7CFF">
                      <w:rPr>
                        <w:noProof/>
                        <w:webHidden/>
                      </w:rPr>
                    </w:r>
                    <w:r w:rsidR="007E7CFF">
                      <w:rPr>
                        <w:noProof/>
                        <w:webHidden/>
                      </w:rPr>
                      <w:fldChar w:fldCharType="separate"/>
                    </w:r>
                    <w:r w:rsidR="007E7CFF">
                      <w:rPr>
                        <w:noProof/>
                        <w:webHidden/>
                      </w:rPr>
                      <w:t>125</w:t>
                    </w:r>
                    <w:r w:rsidR="007E7CFF">
                      <w:rPr>
                        <w:noProof/>
                        <w:webHidden/>
                      </w:rPr>
                      <w:fldChar w:fldCharType="end"/>
                    </w:r>
                  </w:hyperlink>
                </w:p>
                <w:p w14:paraId="125986FA" w14:textId="61074DE6" w:rsidR="007E7CFF" w:rsidRDefault="00E50A4F">
                  <w:pPr>
                    <w:pStyle w:val="TOC1"/>
                    <w:rPr>
                      <w:rFonts w:asciiTheme="minorHAnsi" w:eastAsiaTheme="minorEastAsia" w:hAnsiTheme="minorHAnsi" w:cstheme="minorBidi"/>
                      <w:b w:val="0"/>
                      <w:noProof/>
                      <w:sz w:val="22"/>
                      <w:szCs w:val="22"/>
                      <w:lang w:val="da-DK" w:eastAsia="da-DK"/>
                    </w:rPr>
                  </w:pPr>
                  <w:hyperlink w:anchor="_Toc46231790" w:history="1">
                    <w:r w:rsidR="007E7CFF" w:rsidRPr="002B58E9">
                      <w:rPr>
                        <w:rStyle w:val="Hyperlink"/>
                        <w:noProof/>
                      </w:rPr>
                      <w:t>ANNEX 11: study for FSS 3800–4200 MHz</w:t>
                    </w:r>
                    <w:r w:rsidR="007E7CFF">
                      <w:rPr>
                        <w:noProof/>
                        <w:webHidden/>
                      </w:rPr>
                      <w:tab/>
                    </w:r>
                    <w:r w:rsidR="007E7CFF">
                      <w:rPr>
                        <w:noProof/>
                        <w:webHidden/>
                      </w:rPr>
                      <w:fldChar w:fldCharType="begin"/>
                    </w:r>
                    <w:r w:rsidR="007E7CFF">
                      <w:rPr>
                        <w:noProof/>
                        <w:webHidden/>
                      </w:rPr>
                      <w:instrText xml:space="preserve"> PAGEREF _Toc46231790 \h </w:instrText>
                    </w:r>
                    <w:r w:rsidR="007E7CFF">
                      <w:rPr>
                        <w:noProof/>
                        <w:webHidden/>
                      </w:rPr>
                    </w:r>
                    <w:r w:rsidR="007E7CFF">
                      <w:rPr>
                        <w:noProof/>
                        <w:webHidden/>
                      </w:rPr>
                      <w:fldChar w:fldCharType="separate"/>
                    </w:r>
                    <w:r w:rsidR="007E7CFF">
                      <w:rPr>
                        <w:noProof/>
                        <w:webHidden/>
                      </w:rPr>
                      <w:t>135</w:t>
                    </w:r>
                    <w:r w:rsidR="007E7CFF">
                      <w:rPr>
                        <w:noProof/>
                        <w:webHidden/>
                      </w:rPr>
                      <w:fldChar w:fldCharType="end"/>
                    </w:r>
                  </w:hyperlink>
                </w:p>
                <w:p w14:paraId="0F9BF080" w14:textId="19DB92EE" w:rsidR="007E7CFF" w:rsidRDefault="00E50A4F">
                  <w:pPr>
                    <w:pStyle w:val="TOC1"/>
                    <w:rPr>
                      <w:rFonts w:asciiTheme="minorHAnsi" w:eastAsiaTheme="minorEastAsia" w:hAnsiTheme="minorHAnsi" w:cstheme="minorBidi"/>
                      <w:b w:val="0"/>
                      <w:noProof/>
                      <w:sz w:val="22"/>
                      <w:szCs w:val="22"/>
                      <w:lang w:val="da-DK" w:eastAsia="da-DK"/>
                    </w:rPr>
                  </w:pPr>
                  <w:hyperlink w:anchor="_Toc46231791" w:history="1">
                    <w:r w:rsidR="007E7CFF" w:rsidRPr="002B58E9">
                      <w:rPr>
                        <w:rStyle w:val="Hyperlink"/>
                        <w:noProof/>
                      </w:rPr>
                      <w:t>ANNEX 12: Aerial UEs operating in the Band 1920-1980 MHz unwanted emission interference into CGC aeronautical ground stations receiving above 1980 MHz</w:t>
                    </w:r>
                    <w:r w:rsidR="007E7CFF">
                      <w:rPr>
                        <w:noProof/>
                        <w:webHidden/>
                      </w:rPr>
                      <w:tab/>
                    </w:r>
                    <w:r w:rsidR="007E7CFF">
                      <w:rPr>
                        <w:noProof/>
                        <w:webHidden/>
                      </w:rPr>
                      <w:fldChar w:fldCharType="begin"/>
                    </w:r>
                    <w:r w:rsidR="007E7CFF">
                      <w:rPr>
                        <w:noProof/>
                        <w:webHidden/>
                      </w:rPr>
                      <w:instrText xml:space="preserve"> PAGEREF _Toc46231791 \h </w:instrText>
                    </w:r>
                    <w:r w:rsidR="007E7CFF">
                      <w:rPr>
                        <w:noProof/>
                        <w:webHidden/>
                      </w:rPr>
                    </w:r>
                    <w:r w:rsidR="007E7CFF">
                      <w:rPr>
                        <w:noProof/>
                        <w:webHidden/>
                      </w:rPr>
                      <w:fldChar w:fldCharType="separate"/>
                    </w:r>
                    <w:r w:rsidR="007E7CFF">
                      <w:rPr>
                        <w:noProof/>
                        <w:webHidden/>
                      </w:rPr>
                      <w:t>139</w:t>
                    </w:r>
                    <w:r w:rsidR="007E7CFF">
                      <w:rPr>
                        <w:noProof/>
                        <w:webHidden/>
                      </w:rPr>
                      <w:fldChar w:fldCharType="end"/>
                    </w:r>
                  </w:hyperlink>
                </w:p>
                <w:p w14:paraId="6C662382" w14:textId="3298EF09" w:rsidR="007E7CFF" w:rsidRDefault="00E50A4F">
                  <w:pPr>
                    <w:pStyle w:val="TOC1"/>
                    <w:rPr>
                      <w:rFonts w:asciiTheme="minorHAnsi" w:eastAsiaTheme="minorEastAsia" w:hAnsiTheme="minorHAnsi" w:cstheme="minorBidi"/>
                      <w:b w:val="0"/>
                      <w:noProof/>
                      <w:sz w:val="22"/>
                      <w:szCs w:val="22"/>
                      <w:lang w:val="da-DK" w:eastAsia="da-DK"/>
                    </w:rPr>
                  </w:pPr>
                  <w:hyperlink w:anchor="_Toc46231792" w:history="1">
                    <w:r w:rsidR="007E7CFF" w:rsidRPr="002B58E9">
                      <w:rPr>
                        <w:rStyle w:val="Hyperlink"/>
                        <w:noProof/>
                      </w:rPr>
                      <w:t>ANNEX 13: Study on Coexistence of Aerial UEs in Band (1920-1980 MHz) with CGC ground stations</w:t>
                    </w:r>
                    <w:r w:rsidR="007E7CFF">
                      <w:rPr>
                        <w:noProof/>
                        <w:webHidden/>
                      </w:rPr>
                      <w:tab/>
                    </w:r>
                    <w:r w:rsidR="007E7CFF">
                      <w:rPr>
                        <w:noProof/>
                        <w:webHidden/>
                      </w:rPr>
                      <w:fldChar w:fldCharType="begin"/>
                    </w:r>
                    <w:r w:rsidR="007E7CFF">
                      <w:rPr>
                        <w:noProof/>
                        <w:webHidden/>
                      </w:rPr>
                      <w:instrText xml:space="preserve"> PAGEREF _Toc46231792 \h </w:instrText>
                    </w:r>
                    <w:r w:rsidR="007E7CFF">
                      <w:rPr>
                        <w:noProof/>
                        <w:webHidden/>
                      </w:rPr>
                    </w:r>
                    <w:r w:rsidR="007E7CFF">
                      <w:rPr>
                        <w:noProof/>
                        <w:webHidden/>
                      </w:rPr>
                      <w:fldChar w:fldCharType="separate"/>
                    </w:r>
                    <w:r w:rsidR="007E7CFF">
                      <w:rPr>
                        <w:noProof/>
                        <w:webHidden/>
                      </w:rPr>
                      <w:t>162</w:t>
                    </w:r>
                    <w:r w:rsidR="007E7CFF">
                      <w:rPr>
                        <w:noProof/>
                        <w:webHidden/>
                      </w:rPr>
                      <w:fldChar w:fldCharType="end"/>
                    </w:r>
                  </w:hyperlink>
                </w:p>
                <w:p w14:paraId="256D173B" w14:textId="3E8B1970" w:rsidR="007E7CFF" w:rsidRDefault="00E50A4F">
                  <w:pPr>
                    <w:pStyle w:val="TOC1"/>
                    <w:rPr>
                      <w:rFonts w:asciiTheme="minorHAnsi" w:eastAsiaTheme="minorEastAsia" w:hAnsiTheme="minorHAnsi" w:cstheme="minorBidi"/>
                      <w:b w:val="0"/>
                      <w:noProof/>
                      <w:sz w:val="22"/>
                      <w:szCs w:val="22"/>
                      <w:lang w:val="da-DK" w:eastAsia="da-DK"/>
                    </w:rPr>
                  </w:pPr>
                  <w:hyperlink w:anchor="_Toc46231793" w:history="1">
                    <w:r w:rsidR="007E7CFF" w:rsidRPr="002B58E9">
                      <w:rPr>
                        <w:rStyle w:val="Hyperlink"/>
                        <w:noProof/>
                      </w:rPr>
                      <w:t>ANNEX 14: Aerial UEs in Band 3.4 to 3.8 GHz co-channel intereference into FSS earth stations operating in 3400-3800 MHz</w:t>
                    </w:r>
                    <w:r w:rsidR="007E7CFF">
                      <w:rPr>
                        <w:noProof/>
                        <w:webHidden/>
                      </w:rPr>
                      <w:tab/>
                    </w:r>
                    <w:r w:rsidR="007E7CFF">
                      <w:rPr>
                        <w:noProof/>
                        <w:webHidden/>
                      </w:rPr>
                      <w:fldChar w:fldCharType="begin"/>
                    </w:r>
                    <w:r w:rsidR="007E7CFF">
                      <w:rPr>
                        <w:noProof/>
                        <w:webHidden/>
                      </w:rPr>
                      <w:instrText xml:space="preserve"> PAGEREF _Toc46231793 \h </w:instrText>
                    </w:r>
                    <w:r w:rsidR="007E7CFF">
                      <w:rPr>
                        <w:noProof/>
                        <w:webHidden/>
                      </w:rPr>
                    </w:r>
                    <w:r w:rsidR="007E7CFF">
                      <w:rPr>
                        <w:noProof/>
                        <w:webHidden/>
                      </w:rPr>
                      <w:fldChar w:fldCharType="separate"/>
                    </w:r>
                    <w:r w:rsidR="007E7CFF">
                      <w:rPr>
                        <w:noProof/>
                        <w:webHidden/>
                      </w:rPr>
                      <w:t>181</w:t>
                    </w:r>
                    <w:r w:rsidR="007E7CFF">
                      <w:rPr>
                        <w:noProof/>
                        <w:webHidden/>
                      </w:rPr>
                      <w:fldChar w:fldCharType="end"/>
                    </w:r>
                  </w:hyperlink>
                </w:p>
                <w:p w14:paraId="65210693" w14:textId="3894546A" w:rsidR="007E7CFF" w:rsidRDefault="00E50A4F">
                  <w:pPr>
                    <w:pStyle w:val="TOC1"/>
                    <w:rPr>
                      <w:rFonts w:asciiTheme="minorHAnsi" w:eastAsiaTheme="minorEastAsia" w:hAnsiTheme="minorHAnsi" w:cstheme="minorBidi"/>
                      <w:b w:val="0"/>
                      <w:noProof/>
                      <w:sz w:val="22"/>
                      <w:szCs w:val="22"/>
                      <w:lang w:val="da-DK" w:eastAsia="da-DK"/>
                    </w:rPr>
                  </w:pPr>
                  <w:hyperlink w:anchor="_Toc46231794" w:history="1">
                    <w:r w:rsidR="007E7CFF" w:rsidRPr="002B58E9">
                      <w:rPr>
                        <w:rStyle w:val="Hyperlink"/>
                        <w:noProof/>
                      </w:rPr>
                      <w:t>ANNEX 15: study for FSS 3800-4200 MHz</w:t>
                    </w:r>
                    <w:r w:rsidR="007E7CFF">
                      <w:rPr>
                        <w:noProof/>
                        <w:webHidden/>
                      </w:rPr>
                      <w:tab/>
                    </w:r>
                    <w:r w:rsidR="007E7CFF">
                      <w:rPr>
                        <w:noProof/>
                        <w:webHidden/>
                      </w:rPr>
                      <w:fldChar w:fldCharType="begin"/>
                    </w:r>
                    <w:r w:rsidR="007E7CFF">
                      <w:rPr>
                        <w:noProof/>
                        <w:webHidden/>
                      </w:rPr>
                      <w:instrText xml:space="preserve"> PAGEREF _Toc46231794 \h </w:instrText>
                    </w:r>
                    <w:r w:rsidR="007E7CFF">
                      <w:rPr>
                        <w:noProof/>
                        <w:webHidden/>
                      </w:rPr>
                    </w:r>
                    <w:r w:rsidR="007E7CFF">
                      <w:rPr>
                        <w:noProof/>
                        <w:webHidden/>
                      </w:rPr>
                      <w:fldChar w:fldCharType="separate"/>
                    </w:r>
                    <w:r w:rsidR="007E7CFF">
                      <w:rPr>
                        <w:noProof/>
                        <w:webHidden/>
                      </w:rPr>
                      <w:t>188</w:t>
                    </w:r>
                    <w:r w:rsidR="007E7CFF">
                      <w:rPr>
                        <w:noProof/>
                        <w:webHidden/>
                      </w:rPr>
                      <w:fldChar w:fldCharType="end"/>
                    </w:r>
                  </w:hyperlink>
                </w:p>
                <w:p w14:paraId="3F0634EE" w14:textId="43039A64" w:rsidR="007E7CFF" w:rsidRDefault="00E50A4F">
                  <w:pPr>
                    <w:pStyle w:val="TOC1"/>
                    <w:rPr>
                      <w:rFonts w:asciiTheme="minorHAnsi" w:eastAsiaTheme="minorEastAsia" w:hAnsiTheme="minorHAnsi" w:cstheme="minorBidi"/>
                      <w:b w:val="0"/>
                      <w:noProof/>
                      <w:sz w:val="22"/>
                      <w:szCs w:val="22"/>
                      <w:lang w:val="da-DK" w:eastAsia="da-DK"/>
                    </w:rPr>
                  </w:pPr>
                  <w:hyperlink w:anchor="_Toc46231795" w:history="1">
                    <w:r w:rsidR="007E7CFF" w:rsidRPr="002B58E9">
                      <w:rPr>
                        <w:rStyle w:val="Hyperlink"/>
                        <w:noProof/>
                      </w:rPr>
                      <w:t>ANNEX 16: In-band adjacent channel co-existence simulation for Aerial UE operation in the 3.4-3.8 GHz band</w:t>
                    </w:r>
                    <w:r w:rsidR="007E7CFF">
                      <w:rPr>
                        <w:noProof/>
                        <w:webHidden/>
                      </w:rPr>
                      <w:tab/>
                    </w:r>
                    <w:r w:rsidR="007E7CFF">
                      <w:rPr>
                        <w:noProof/>
                        <w:webHidden/>
                      </w:rPr>
                      <w:fldChar w:fldCharType="begin"/>
                    </w:r>
                    <w:r w:rsidR="007E7CFF">
                      <w:rPr>
                        <w:noProof/>
                        <w:webHidden/>
                      </w:rPr>
                      <w:instrText xml:space="preserve"> PAGEREF _Toc46231795 \h </w:instrText>
                    </w:r>
                    <w:r w:rsidR="007E7CFF">
                      <w:rPr>
                        <w:noProof/>
                        <w:webHidden/>
                      </w:rPr>
                    </w:r>
                    <w:r w:rsidR="007E7CFF">
                      <w:rPr>
                        <w:noProof/>
                        <w:webHidden/>
                      </w:rPr>
                      <w:fldChar w:fldCharType="separate"/>
                    </w:r>
                    <w:r w:rsidR="007E7CFF">
                      <w:rPr>
                        <w:noProof/>
                        <w:webHidden/>
                      </w:rPr>
                      <w:t>196</w:t>
                    </w:r>
                    <w:r w:rsidR="007E7CFF">
                      <w:rPr>
                        <w:noProof/>
                        <w:webHidden/>
                      </w:rPr>
                      <w:fldChar w:fldCharType="end"/>
                    </w:r>
                  </w:hyperlink>
                </w:p>
                <w:p w14:paraId="6C296E24" w14:textId="5F9DF303" w:rsidR="007E7CFF" w:rsidRDefault="00E50A4F">
                  <w:pPr>
                    <w:pStyle w:val="TOC1"/>
                    <w:rPr>
                      <w:rFonts w:asciiTheme="minorHAnsi" w:eastAsiaTheme="minorEastAsia" w:hAnsiTheme="minorHAnsi" w:cstheme="minorBidi"/>
                      <w:b w:val="0"/>
                      <w:noProof/>
                      <w:sz w:val="22"/>
                      <w:szCs w:val="22"/>
                      <w:lang w:val="da-DK" w:eastAsia="da-DK"/>
                    </w:rPr>
                  </w:pPr>
                  <w:hyperlink w:anchor="_Toc46231796" w:history="1">
                    <w:r w:rsidR="007E7CFF" w:rsidRPr="002B58E9">
                      <w:rPr>
                        <w:rStyle w:val="Hyperlink"/>
                        <w:noProof/>
                      </w:rPr>
                      <w:t>ANNEX 17: Analysis of the protection of radar operating above 2700 MHz</w:t>
                    </w:r>
                    <w:r w:rsidR="007E7CFF">
                      <w:rPr>
                        <w:noProof/>
                        <w:webHidden/>
                      </w:rPr>
                      <w:tab/>
                    </w:r>
                    <w:r w:rsidR="007E7CFF">
                      <w:rPr>
                        <w:noProof/>
                        <w:webHidden/>
                      </w:rPr>
                      <w:fldChar w:fldCharType="begin"/>
                    </w:r>
                    <w:r w:rsidR="007E7CFF">
                      <w:rPr>
                        <w:noProof/>
                        <w:webHidden/>
                      </w:rPr>
                      <w:instrText xml:space="preserve"> PAGEREF _Toc46231796 \h </w:instrText>
                    </w:r>
                    <w:r w:rsidR="007E7CFF">
                      <w:rPr>
                        <w:noProof/>
                        <w:webHidden/>
                      </w:rPr>
                    </w:r>
                    <w:r w:rsidR="007E7CFF">
                      <w:rPr>
                        <w:noProof/>
                        <w:webHidden/>
                      </w:rPr>
                      <w:fldChar w:fldCharType="separate"/>
                    </w:r>
                    <w:r w:rsidR="007E7CFF">
                      <w:rPr>
                        <w:noProof/>
                        <w:webHidden/>
                      </w:rPr>
                      <w:t>207</w:t>
                    </w:r>
                    <w:r w:rsidR="007E7CFF">
                      <w:rPr>
                        <w:noProof/>
                        <w:webHidden/>
                      </w:rPr>
                      <w:fldChar w:fldCharType="end"/>
                    </w:r>
                  </w:hyperlink>
                </w:p>
                <w:p w14:paraId="0C735990" w14:textId="750D894C" w:rsidR="007E7CFF" w:rsidRDefault="00E50A4F">
                  <w:pPr>
                    <w:pStyle w:val="TOC1"/>
                    <w:rPr>
                      <w:rFonts w:asciiTheme="minorHAnsi" w:eastAsiaTheme="minorEastAsia" w:hAnsiTheme="minorHAnsi" w:cstheme="minorBidi"/>
                      <w:b w:val="0"/>
                      <w:noProof/>
                      <w:sz w:val="22"/>
                      <w:szCs w:val="22"/>
                      <w:lang w:val="da-DK" w:eastAsia="da-DK"/>
                    </w:rPr>
                  </w:pPr>
                  <w:hyperlink w:anchor="_Toc46231797" w:history="1">
                    <w:r w:rsidR="007E7CFF" w:rsidRPr="002B58E9">
                      <w:rPr>
                        <w:rStyle w:val="Hyperlink"/>
                        <w:noProof/>
                      </w:rPr>
                      <w:t>ANNEX 18: Coexistence of Aerial UEs in Band (1920-1980 MHz) with FRMCS receiver</w:t>
                    </w:r>
                    <w:r w:rsidR="007E7CFF">
                      <w:rPr>
                        <w:noProof/>
                        <w:webHidden/>
                      </w:rPr>
                      <w:tab/>
                    </w:r>
                    <w:r w:rsidR="007E7CFF">
                      <w:rPr>
                        <w:noProof/>
                        <w:webHidden/>
                      </w:rPr>
                      <w:fldChar w:fldCharType="begin"/>
                    </w:r>
                    <w:r w:rsidR="007E7CFF">
                      <w:rPr>
                        <w:noProof/>
                        <w:webHidden/>
                      </w:rPr>
                      <w:instrText xml:space="preserve"> PAGEREF _Toc46231797 \h </w:instrText>
                    </w:r>
                    <w:r w:rsidR="007E7CFF">
                      <w:rPr>
                        <w:noProof/>
                        <w:webHidden/>
                      </w:rPr>
                    </w:r>
                    <w:r w:rsidR="007E7CFF">
                      <w:rPr>
                        <w:noProof/>
                        <w:webHidden/>
                      </w:rPr>
                      <w:fldChar w:fldCharType="separate"/>
                    </w:r>
                    <w:r w:rsidR="007E7CFF">
                      <w:rPr>
                        <w:noProof/>
                        <w:webHidden/>
                      </w:rPr>
                      <w:t>210</w:t>
                    </w:r>
                    <w:r w:rsidR="007E7CFF">
                      <w:rPr>
                        <w:noProof/>
                        <w:webHidden/>
                      </w:rPr>
                      <w:fldChar w:fldCharType="end"/>
                    </w:r>
                  </w:hyperlink>
                </w:p>
                <w:p w14:paraId="403F8DCE" w14:textId="4272329D" w:rsidR="007E7CFF" w:rsidRDefault="00E50A4F">
                  <w:pPr>
                    <w:pStyle w:val="TOC1"/>
                    <w:rPr>
                      <w:rFonts w:asciiTheme="minorHAnsi" w:eastAsiaTheme="minorEastAsia" w:hAnsiTheme="minorHAnsi" w:cstheme="minorBidi"/>
                      <w:b w:val="0"/>
                      <w:noProof/>
                      <w:sz w:val="22"/>
                      <w:szCs w:val="22"/>
                      <w:lang w:val="da-DK" w:eastAsia="da-DK"/>
                    </w:rPr>
                  </w:pPr>
                  <w:hyperlink w:anchor="_Toc46231798" w:history="1">
                    <w:r w:rsidR="007E7CFF" w:rsidRPr="002B58E9">
                      <w:rPr>
                        <w:rStyle w:val="Hyperlink"/>
                        <w:noProof/>
                      </w:rPr>
                      <w:t>ANNEX 19: AAS BS issue: coexistence between drones above 3400 MHz and radars below 3400 MHz</w:t>
                    </w:r>
                    <w:r w:rsidR="007E7CFF">
                      <w:rPr>
                        <w:noProof/>
                        <w:webHidden/>
                      </w:rPr>
                      <w:tab/>
                    </w:r>
                    <w:r w:rsidR="007E7CFF">
                      <w:rPr>
                        <w:noProof/>
                        <w:webHidden/>
                      </w:rPr>
                      <w:fldChar w:fldCharType="begin"/>
                    </w:r>
                    <w:r w:rsidR="007E7CFF">
                      <w:rPr>
                        <w:noProof/>
                        <w:webHidden/>
                      </w:rPr>
                      <w:instrText xml:space="preserve"> PAGEREF _Toc46231798 \h </w:instrText>
                    </w:r>
                    <w:r w:rsidR="007E7CFF">
                      <w:rPr>
                        <w:noProof/>
                        <w:webHidden/>
                      </w:rPr>
                    </w:r>
                    <w:r w:rsidR="007E7CFF">
                      <w:rPr>
                        <w:noProof/>
                        <w:webHidden/>
                      </w:rPr>
                      <w:fldChar w:fldCharType="separate"/>
                    </w:r>
                    <w:r w:rsidR="007E7CFF">
                      <w:rPr>
                        <w:noProof/>
                        <w:webHidden/>
                      </w:rPr>
                      <w:t>231</w:t>
                    </w:r>
                    <w:r w:rsidR="007E7CFF">
                      <w:rPr>
                        <w:noProof/>
                        <w:webHidden/>
                      </w:rPr>
                      <w:fldChar w:fldCharType="end"/>
                    </w:r>
                  </w:hyperlink>
                </w:p>
                <w:p w14:paraId="7F7C9354" w14:textId="555B1BC9" w:rsidR="002B13A4" w:rsidRPr="00CF6CD7" w:rsidRDefault="00E50A4F" w:rsidP="00805E39">
                  <w:pPr>
                    <w:pStyle w:val="TOC1"/>
                    <w:rPr>
                      <w:rStyle w:val="ECCParagraph"/>
                    </w:rPr>
                  </w:pPr>
                  <w:hyperlink w:anchor="_Toc46231799" w:history="1">
                    <w:r w:rsidR="007E7CFF" w:rsidRPr="002B58E9">
                      <w:rPr>
                        <w:rStyle w:val="Hyperlink"/>
                        <w:noProof/>
                      </w:rPr>
                      <w:t>ANNEX 20: list of references</w:t>
                    </w:r>
                    <w:r w:rsidR="007E7CFF">
                      <w:rPr>
                        <w:noProof/>
                        <w:webHidden/>
                      </w:rPr>
                      <w:tab/>
                    </w:r>
                    <w:r w:rsidR="007E7CFF">
                      <w:rPr>
                        <w:noProof/>
                        <w:webHidden/>
                      </w:rPr>
                      <w:fldChar w:fldCharType="begin"/>
                    </w:r>
                    <w:r w:rsidR="007E7CFF">
                      <w:rPr>
                        <w:noProof/>
                        <w:webHidden/>
                      </w:rPr>
                      <w:instrText xml:space="preserve"> PAGEREF _Toc46231799 \h </w:instrText>
                    </w:r>
                    <w:r w:rsidR="007E7CFF">
                      <w:rPr>
                        <w:noProof/>
                        <w:webHidden/>
                      </w:rPr>
                    </w:r>
                    <w:r w:rsidR="007E7CFF">
                      <w:rPr>
                        <w:noProof/>
                        <w:webHidden/>
                      </w:rPr>
                      <w:fldChar w:fldCharType="separate"/>
                    </w:r>
                    <w:r w:rsidR="007E7CFF">
                      <w:rPr>
                        <w:noProof/>
                        <w:webHidden/>
                      </w:rPr>
                      <w:t>243</w:t>
                    </w:r>
                    <w:r w:rsidR="007E7CFF">
                      <w:rPr>
                        <w:noProof/>
                        <w:webHidden/>
                      </w:rPr>
                      <w:fldChar w:fldCharType="end"/>
                    </w:r>
                  </w:hyperlink>
                  <w:r w:rsidR="00805E39" w:rsidRPr="00CF6CD7">
                    <w:rPr>
                      <w:rStyle w:val="ECCParagraph"/>
                    </w:rPr>
                    <w:fldChar w:fldCharType="end"/>
                  </w:r>
                </w:p>
              </w:sdtContent>
            </w:sdt>
          </w:sdtContent>
        </w:sdt>
      </w:sdtContent>
    </w:sdt>
    <w:p w14:paraId="692D0223" w14:textId="77777777" w:rsidR="002B13A4" w:rsidRPr="00CF6CD7" w:rsidRDefault="002B13A4" w:rsidP="002B13A4">
      <w:pPr>
        <w:rPr>
          <w:rStyle w:val="ECCParagraph"/>
        </w:rPr>
      </w:pPr>
      <w:r w:rsidRPr="00CF6CD7">
        <w:rPr>
          <w:rStyle w:val="ECCParagraph"/>
        </w:rPr>
        <w:br w:type="page"/>
      </w:r>
    </w:p>
    <w:p w14:paraId="7C68C848" w14:textId="77777777" w:rsidR="00C4264E" w:rsidRPr="00CF6CD7" w:rsidRDefault="00C4264E" w:rsidP="00264464">
      <w:pPr>
        <w:rPr>
          <w:rStyle w:val="ECCParagraph"/>
        </w:rPr>
      </w:pPr>
    </w:p>
    <w:p w14:paraId="7000C1A1" w14:textId="395BCB35" w:rsidR="002B13A4" w:rsidRPr="00CF6CD7" w:rsidRDefault="002B13A4" w:rsidP="002B13A4">
      <w:pPr>
        <w:pStyle w:val="coverpageTableofContent"/>
        <w:rPr>
          <w:lang w:val="en-GB"/>
        </w:rPr>
      </w:pPr>
      <w:r w:rsidRPr="00CF6CD7">
        <w:rPr>
          <w:lang w:val="en-GB"/>
        </w:rPr>
        <mc:AlternateContent>
          <mc:Choice Requires="wps">
            <w:drawing>
              <wp:anchor distT="0" distB="0" distL="114300" distR="114300" simplePos="0" relativeHeight="251666432" behindDoc="1" locked="1" layoutInCell="1" allowOverlap="1" wp14:anchorId="0585E083" wp14:editId="7C02B3CA">
                <wp:simplePos x="0" y="0"/>
                <wp:positionH relativeFrom="page">
                  <wp:posOffset>-21590</wp:posOffset>
                </wp:positionH>
                <wp:positionV relativeFrom="page">
                  <wp:posOffset>900430</wp:posOffset>
                </wp:positionV>
                <wp:extent cx="7559675" cy="719455"/>
                <wp:effectExtent l="0" t="0" r="3175" b="4445"/>
                <wp:wrapNone/>
                <wp:docPr id="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719455"/>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683EC5" id="Rectangle 22" o:spid="_x0000_s1026" style="position:absolute;margin-left:-1.7pt;margin-top:70.9pt;width:595.25pt;height:56.6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" fillcolor="#b0a696" stroked="f">
                <w10:wrap anchorx="page" anchory="page"/>
                <w10:anchorlock/>
              </v:rect>
            </w:pict>
          </mc:Fallback>
        </mc:AlternateContent>
      </w:r>
      <w:r w:rsidRPr="00CF6CD7">
        <w:rPr>
          <w:lang w:val="en-GB"/>
        </w:rPr>
        <w:t>LIST OF ABBREVIATIONS</w:t>
      </w:r>
    </w:p>
    <w:p w14:paraId="68114016" w14:textId="77777777" w:rsidR="002B13A4" w:rsidRPr="00CF6CD7" w:rsidRDefault="002B13A4" w:rsidP="002B13A4">
      <w:pPr>
        <w:pStyle w:val="coverpageTableofContent"/>
        <w:rPr>
          <w:lang w:val="en-GB"/>
        </w:rPr>
      </w:pPr>
    </w:p>
    <w:tbl>
      <w:tblPr>
        <w:tblW w:w="0" w:type="auto"/>
        <w:tblLook w:val="01E0" w:firstRow="1" w:lastRow="1" w:firstColumn="1" w:lastColumn="1" w:noHBand="0" w:noVBand="0"/>
      </w:tblPr>
      <w:tblGrid>
        <w:gridCol w:w="2058"/>
        <w:gridCol w:w="7430"/>
      </w:tblGrid>
      <w:tr w:rsidR="002B13A4" w:rsidRPr="00CF6CD7" w14:paraId="53692896" w14:textId="77777777" w:rsidTr="00953D14">
        <w:trPr>
          <w:trHeight w:val="76"/>
        </w:trPr>
        <w:tc>
          <w:tcPr>
            <w:tcW w:w="2058" w:type="dxa"/>
          </w:tcPr>
          <w:p w14:paraId="78D47CE8" w14:textId="77777777" w:rsidR="002B13A4" w:rsidRPr="00CF6CD7" w:rsidRDefault="002B13A4" w:rsidP="009054D4">
            <w:pPr>
              <w:pStyle w:val="ECCTableHeaderredfont"/>
              <w:rPr>
                <w:b/>
                <w:bCs w:val="0"/>
              </w:rPr>
            </w:pPr>
            <w:r w:rsidRPr="00CF6CD7">
              <w:rPr>
                <w:b/>
                <w:bCs w:val="0"/>
              </w:rPr>
              <w:t>Abbreviation</w:t>
            </w:r>
          </w:p>
        </w:tc>
        <w:tc>
          <w:tcPr>
            <w:tcW w:w="7430" w:type="dxa"/>
          </w:tcPr>
          <w:p w14:paraId="0AC8C639" w14:textId="77777777" w:rsidR="002B13A4" w:rsidRPr="00CF6CD7" w:rsidRDefault="002B13A4" w:rsidP="009054D4">
            <w:pPr>
              <w:pStyle w:val="ECCTableHeaderredfont"/>
              <w:rPr>
                <w:b/>
                <w:bCs w:val="0"/>
              </w:rPr>
            </w:pPr>
            <w:r w:rsidRPr="00CF6CD7">
              <w:rPr>
                <w:b/>
                <w:bCs w:val="0"/>
              </w:rPr>
              <w:t xml:space="preserve">Explanation </w:t>
            </w:r>
          </w:p>
        </w:tc>
      </w:tr>
      <w:tr w:rsidR="002B13A4" w:rsidRPr="00CF6CD7" w14:paraId="222DC6CA" w14:textId="77777777" w:rsidTr="00953D14">
        <w:trPr>
          <w:trHeight w:val="317"/>
        </w:trPr>
        <w:tc>
          <w:tcPr>
            <w:tcW w:w="2058" w:type="dxa"/>
          </w:tcPr>
          <w:p w14:paraId="0446DEF5" w14:textId="77777777" w:rsidR="002B13A4" w:rsidRPr="00CF6CD7" w:rsidRDefault="002B13A4" w:rsidP="009054D4">
            <w:pPr>
              <w:pStyle w:val="ECCTabletext"/>
              <w:rPr>
                <w:b/>
                <w:bCs/>
              </w:rPr>
            </w:pPr>
            <w:r w:rsidRPr="00CF6CD7">
              <w:rPr>
                <w:b/>
                <w:bCs/>
              </w:rPr>
              <w:t>3GPP</w:t>
            </w:r>
          </w:p>
        </w:tc>
        <w:tc>
          <w:tcPr>
            <w:tcW w:w="7430" w:type="dxa"/>
          </w:tcPr>
          <w:p w14:paraId="2DE41607" w14:textId="77777777" w:rsidR="002B13A4" w:rsidRPr="00CF6CD7" w:rsidDel="00E205BE" w:rsidRDefault="002B13A4" w:rsidP="009054D4">
            <w:pPr>
              <w:pStyle w:val="ECCTabletext"/>
            </w:pPr>
            <w:r w:rsidRPr="00CF6CD7">
              <w:t>3rd Generation Partnership Project</w:t>
            </w:r>
          </w:p>
        </w:tc>
      </w:tr>
      <w:tr w:rsidR="002B13A4" w:rsidRPr="00CF6CD7" w14:paraId="1985816D" w14:textId="77777777" w:rsidTr="00953D14">
        <w:trPr>
          <w:trHeight w:val="317"/>
        </w:trPr>
        <w:tc>
          <w:tcPr>
            <w:tcW w:w="2058" w:type="dxa"/>
          </w:tcPr>
          <w:p w14:paraId="512FE85B" w14:textId="77777777" w:rsidR="002B13A4" w:rsidRPr="00CF6CD7" w:rsidRDefault="002B13A4" w:rsidP="009054D4">
            <w:pPr>
              <w:pStyle w:val="ECCTabletext"/>
              <w:rPr>
                <w:b/>
                <w:bCs/>
              </w:rPr>
            </w:pPr>
            <w:r w:rsidRPr="00CF6CD7">
              <w:rPr>
                <w:b/>
                <w:bCs/>
              </w:rPr>
              <w:t>AAS</w:t>
            </w:r>
          </w:p>
        </w:tc>
        <w:tc>
          <w:tcPr>
            <w:tcW w:w="7430" w:type="dxa"/>
          </w:tcPr>
          <w:p w14:paraId="35F1D502" w14:textId="77777777" w:rsidR="002B13A4" w:rsidRPr="00CF6CD7" w:rsidRDefault="002B13A4" w:rsidP="009054D4">
            <w:pPr>
              <w:pStyle w:val="ECCTabletext"/>
            </w:pPr>
            <w:r w:rsidRPr="00CF6CD7">
              <w:t>Active Antenna Systems</w:t>
            </w:r>
          </w:p>
        </w:tc>
      </w:tr>
      <w:tr w:rsidR="002B13A4" w:rsidRPr="00CF6CD7" w14:paraId="21C378CF" w14:textId="77777777" w:rsidTr="00953D14">
        <w:trPr>
          <w:trHeight w:val="317"/>
        </w:trPr>
        <w:tc>
          <w:tcPr>
            <w:tcW w:w="2058" w:type="dxa"/>
          </w:tcPr>
          <w:p w14:paraId="31C2E1F4" w14:textId="77777777" w:rsidR="002B13A4" w:rsidRPr="00CF6CD7" w:rsidRDefault="002B13A4" w:rsidP="009054D4">
            <w:pPr>
              <w:pStyle w:val="ECCTabletext"/>
              <w:rPr>
                <w:b/>
                <w:bCs/>
              </w:rPr>
            </w:pPr>
            <w:r w:rsidRPr="00CF6CD7">
              <w:rPr>
                <w:b/>
                <w:bCs/>
              </w:rPr>
              <w:t>ACIR</w:t>
            </w:r>
          </w:p>
        </w:tc>
        <w:tc>
          <w:tcPr>
            <w:tcW w:w="7430" w:type="dxa"/>
          </w:tcPr>
          <w:p w14:paraId="1C631FB1" w14:textId="77777777" w:rsidR="002B13A4" w:rsidRPr="00CF6CD7" w:rsidRDefault="002B13A4" w:rsidP="009054D4">
            <w:pPr>
              <w:pStyle w:val="ECCTabletext"/>
            </w:pPr>
            <w:r w:rsidRPr="00CF6CD7">
              <w:t>Adjacent Channel Interference Ratio</w:t>
            </w:r>
          </w:p>
        </w:tc>
      </w:tr>
      <w:tr w:rsidR="002B13A4" w:rsidRPr="00CF6CD7" w14:paraId="35B288BE" w14:textId="77777777" w:rsidTr="00953D14">
        <w:trPr>
          <w:trHeight w:val="317"/>
        </w:trPr>
        <w:tc>
          <w:tcPr>
            <w:tcW w:w="2058" w:type="dxa"/>
          </w:tcPr>
          <w:p w14:paraId="62FE56D1" w14:textId="77777777" w:rsidR="002B13A4" w:rsidRPr="00CF6CD7" w:rsidRDefault="002B13A4" w:rsidP="009054D4">
            <w:pPr>
              <w:pStyle w:val="ECCTabletext"/>
              <w:rPr>
                <w:b/>
                <w:bCs/>
              </w:rPr>
            </w:pPr>
            <w:r w:rsidRPr="00CF6CD7">
              <w:rPr>
                <w:b/>
                <w:bCs/>
              </w:rPr>
              <w:t>ACLR</w:t>
            </w:r>
          </w:p>
        </w:tc>
        <w:tc>
          <w:tcPr>
            <w:tcW w:w="7430" w:type="dxa"/>
          </w:tcPr>
          <w:p w14:paraId="525583EA" w14:textId="77777777" w:rsidR="002B13A4" w:rsidRPr="00CF6CD7" w:rsidRDefault="002B13A4" w:rsidP="009054D4">
            <w:pPr>
              <w:pStyle w:val="ECCTabletext"/>
            </w:pPr>
            <w:r w:rsidRPr="00CF6CD7">
              <w:t>Adjacent Channel Leakage Ratio</w:t>
            </w:r>
          </w:p>
        </w:tc>
      </w:tr>
      <w:tr w:rsidR="002B13A4" w:rsidRPr="00CF6CD7" w14:paraId="39631F7E" w14:textId="77777777" w:rsidTr="00953D14">
        <w:trPr>
          <w:trHeight w:val="317"/>
        </w:trPr>
        <w:tc>
          <w:tcPr>
            <w:tcW w:w="2058" w:type="dxa"/>
          </w:tcPr>
          <w:p w14:paraId="1D34A79C" w14:textId="33A7E496" w:rsidR="002B13A4" w:rsidRPr="00CF6CD7" w:rsidRDefault="002B13A4" w:rsidP="009054D4">
            <w:pPr>
              <w:pStyle w:val="ECCTabletext"/>
              <w:rPr>
                <w:b/>
                <w:bCs/>
              </w:rPr>
            </w:pPr>
            <w:r w:rsidRPr="00CF6CD7">
              <w:rPr>
                <w:b/>
                <w:bCs/>
              </w:rPr>
              <w:t>a.g.l.</w:t>
            </w:r>
          </w:p>
        </w:tc>
        <w:tc>
          <w:tcPr>
            <w:tcW w:w="7430" w:type="dxa"/>
          </w:tcPr>
          <w:p w14:paraId="080EC333" w14:textId="77777777" w:rsidR="002B13A4" w:rsidRPr="00CF6CD7" w:rsidRDefault="002B13A4" w:rsidP="009054D4">
            <w:pPr>
              <w:pStyle w:val="ECCTabletext"/>
            </w:pPr>
            <w:r w:rsidRPr="00CF6CD7">
              <w:t>Above Ground Level</w:t>
            </w:r>
          </w:p>
        </w:tc>
      </w:tr>
      <w:tr w:rsidR="002B13A4" w:rsidRPr="00CF6CD7" w14:paraId="10F414A6" w14:textId="77777777" w:rsidTr="00953D14">
        <w:trPr>
          <w:trHeight w:val="317"/>
        </w:trPr>
        <w:tc>
          <w:tcPr>
            <w:tcW w:w="2058" w:type="dxa"/>
          </w:tcPr>
          <w:p w14:paraId="2ABC05CF" w14:textId="77777777" w:rsidR="002B13A4" w:rsidRPr="00CF6CD7" w:rsidRDefault="002B13A4" w:rsidP="009054D4">
            <w:pPr>
              <w:pStyle w:val="ECCTabletext"/>
              <w:rPr>
                <w:b/>
                <w:bCs/>
              </w:rPr>
            </w:pPr>
            <w:r w:rsidRPr="00CF6CD7">
              <w:rPr>
                <w:b/>
                <w:bCs/>
              </w:rPr>
              <w:t>amsl</w:t>
            </w:r>
          </w:p>
        </w:tc>
        <w:tc>
          <w:tcPr>
            <w:tcW w:w="7430" w:type="dxa"/>
          </w:tcPr>
          <w:p w14:paraId="0A37924C" w14:textId="77777777" w:rsidR="002B13A4" w:rsidRPr="00CF6CD7" w:rsidRDefault="002B13A4" w:rsidP="009054D4">
            <w:pPr>
              <w:pStyle w:val="ECCTabletext"/>
            </w:pPr>
            <w:r w:rsidRPr="00CF6CD7">
              <w:t>Above Mean Sea Level</w:t>
            </w:r>
          </w:p>
        </w:tc>
      </w:tr>
      <w:tr w:rsidR="002B13A4" w:rsidRPr="00CF6CD7" w14:paraId="0E710F73" w14:textId="77777777" w:rsidTr="00953D14">
        <w:trPr>
          <w:trHeight w:val="317"/>
        </w:trPr>
        <w:tc>
          <w:tcPr>
            <w:tcW w:w="2058" w:type="dxa"/>
          </w:tcPr>
          <w:p w14:paraId="7EC8F021" w14:textId="77777777" w:rsidR="002B13A4" w:rsidRPr="00CF6CD7" w:rsidRDefault="002B13A4" w:rsidP="009054D4">
            <w:pPr>
              <w:pStyle w:val="ECCTabletext"/>
              <w:rPr>
                <w:b/>
                <w:bCs/>
              </w:rPr>
            </w:pPr>
            <w:r w:rsidRPr="00CF6CD7">
              <w:rPr>
                <w:b/>
                <w:bCs/>
              </w:rPr>
              <w:t>ARNS</w:t>
            </w:r>
          </w:p>
        </w:tc>
        <w:tc>
          <w:tcPr>
            <w:tcW w:w="7430" w:type="dxa"/>
          </w:tcPr>
          <w:p w14:paraId="7DB11B4B" w14:textId="77777777" w:rsidR="002B13A4" w:rsidRPr="00CF6CD7" w:rsidRDefault="002B13A4" w:rsidP="009054D4">
            <w:pPr>
              <w:pStyle w:val="ECCTabletext"/>
            </w:pPr>
            <w:r w:rsidRPr="00CF6CD7">
              <w:t>Aeronautical Radio Navigation Service</w:t>
            </w:r>
          </w:p>
        </w:tc>
      </w:tr>
      <w:tr w:rsidR="004270ED" w:rsidRPr="00CF6CD7" w14:paraId="61B6CD73" w14:textId="77777777" w:rsidTr="00953D14">
        <w:trPr>
          <w:trHeight w:val="317"/>
        </w:trPr>
        <w:tc>
          <w:tcPr>
            <w:tcW w:w="2058" w:type="dxa"/>
          </w:tcPr>
          <w:p w14:paraId="699DEA83" w14:textId="6DE7B2B3" w:rsidR="004270ED" w:rsidRPr="00CF6CD7" w:rsidRDefault="004270ED" w:rsidP="009054D4">
            <w:pPr>
              <w:pStyle w:val="ECCTabletext"/>
              <w:rPr>
                <w:b/>
                <w:bCs/>
              </w:rPr>
            </w:pPr>
            <w:r w:rsidRPr="00CF6CD7">
              <w:rPr>
                <w:b/>
                <w:bCs/>
              </w:rPr>
              <w:t>ATC</w:t>
            </w:r>
          </w:p>
        </w:tc>
        <w:tc>
          <w:tcPr>
            <w:tcW w:w="7430" w:type="dxa"/>
          </w:tcPr>
          <w:p w14:paraId="6A3A82BF" w14:textId="127BDD30" w:rsidR="004270ED" w:rsidRPr="00CF6CD7" w:rsidRDefault="004270ED" w:rsidP="009054D4">
            <w:pPr>
              <w:pStyle w:val="ECCTabletext"/>
            </w:pPr>
            <w:r w:rsidRPr="00CF6CD7">
              <w:t>Air Traffic Control</w:t>
            </w:r>
          </w:p>
        </w:tc>
      </w:tr>
      <w:tr w:rsidR="002B13A4" w:rsidRPr="00CF6CD7" w14:paraId="091843DA" w14:textId="77777777" w:rsidTr="00953D14">
        <w:trPr>
          <w:trHeight w:val="317"/>
        </w:trPr>
        <w:tc>
          <w:tcPr>
            <w:tcW w:w="2058" w:type="dxa"/>
          </w:tcPr>
          <w:p w14:paraId="226A645A" w14:textId="77777777" w:rsidR="002B13A4" w:rsidRPr="00CF6CD7" w:rsidRDefault="002B13A4" w:rsidP="009054D4">
            <w:pPr>
              <w:pStyle w:val="ECCTabletext"/>
              <w:rPr>
                <w:b/>
                <w:bCs/>
              </w:rPr>
            </w:pPr>
            <w:r w:rsidRPr="00CF6CD7">
              <w:rPr>
                <w:b/>
                <w:bCs/>
              </w:rPr>
              <w:t>BS</w:t>
            </w:r>
          </w:p>
        </w:tc>
        <w:tc>
          <w:tcPr>
            <w:tcW w:w="7430" w:type="dxa"/>
          </w:tcPr>
          <w:p w14:paraId="6698A5A9" w14:textId="77777777" w:rsidR="002B13A4" w:rsidRPr="00CF6CD7" w:rsidRDefault="002B13A4" w:rsidP="009054D4">
            <w:pPr>
              <w:pStyle w:val="ECCTabletext"/>
            </w:pPr>
            <w:r w:rsidRPr="00CF6CD7">
              <w:t>Base Station</w:t>
            </w:r>
          </w:p>
        </w:tc>
      </w:tr>
      <w:tr w:rsidR="002B13A4" w:rsidRPr="00CF6CD7" w14:paraId="0E5DF891" w14:textId="77777777" w:rsidTr="00953D14">
        <w:trPr>
          <w:trHeight w:val="317"/>
        </w:trPr>
        <w:tc>
          <w:tcPr>
            <w:tcW w:w="2058" w:type="dxa"/>
          </w:tcPr>
          <w:p w14:paraId="02EFB48D" w14:textId="77777777" w:rsidR="002B13A4" w:rsidRPr="00CF6CD7" w:rsidRDefault="002B13A4" w:rsidP="009054D4">
            <w:pPr>
              <w:pStyle w:val="ECCTabletext"/>
              <w:rPr>
                <w:rStyle w:val="ECCHLbold"/>
                <w:bCs/>
              </w:rPr>
            </w:pPr>
            <w:r w:rsidRPr="00CF6CD7">
              <w:rPr>
                <w:rStyle w:val="ECCHLbold"/>
                <w:bCs/>
              </w:rPr>
              <w:t>BVLOS</w:t>
            </w:r>
          </w:p>
        </w:tc>
        <w:tc>
          <w:tcPr>
            <w:tcW w:w="7430" w:type="dxa"/>
          </w:tcPr>
          <w:p w14:paraId="40EE3B19" w14:textId="03ADE694" w:rsidR="002B13A4" w:rsidRPr="00CF6CD7" w:rsidRDefault="002B13A4" w:rsidP="009054D4">
            <w:pPr>
              <w:pStyle w:val="ECCTabletext"/>
            </w:pPr>
            <w:r w:rsidRPr="00CF6CD7">
              <w:t xml:space="preserve">Beyond </w:t>
            </w:r>
            <w:r w:rsidR="007D148D" w:rsidRPr="00CF6CD7">
              <w:t>V</w:t>
            </w:r>
            <w:r w:rsidRPr="00CF6CD7">
              <w:t xml:space="preserve">isual </w:t>
            </w:r>
            <w:r w:rsidR="007D148D" w:rsidRPr="00CF6CD7">
              <w:t>L</w:t>
            </w:r>
            <w:r w:rsidRPr="00CF6CD7">
              <w:t xml:space="preserve">ine of </w:t>
            </w:r>
            <w:r w:rsidR="007D148D" w:rsidRPr="00CF6CD7">
              <w:t>S</w:t>
            </w:r>
            <w:r w:rsidRPr="00CF6CD7">
              <w:t>ight</w:t>
            </w:r>
          </w:p>
        </w:tc>
      </w:tr>
      <w:tr w:rsidR="002B13A4" w:rsidRPr="00CF6CD7" w14:paraId="460C8613" w14:textId="77777777" w:rsidTr="00953D14">
        <w:trPr>
          <w:trHeight w:val="317"/>
        </w:trPr>
        <w:tc>
          <w:tcPr>
            <w:tcW w:w="2058" w:type="dxa"/>
          </w:tcPr>
          <w:p w14:paraId="46158BEC" w14:textId="77777777" w:rsidR="002B13A4" w:rsidRPr="00CF6CD7" w:rsidRDefault="002B13A4" w:rsidP="009054D4">
            <w:pPr>
              <w:pStyle w:val="ECCTabletext"/>
              <w:rPr>
                <w:b/>
                <w:bCs/>
              </w:rPr>
            </w:pPr>
            <w:r w:rsidRPr="00CF6CD7">
              <w:rPr>
                <w:b/>
                <w:bCs/>
              </w:rPr>
              <w:t>C2</w:t>
            </w:r>
          </w:p>
        </w:tc>
        <w:tc>
          <w:tcPr>
            <w:tcW w:w="7430" w:type="dxa"/>
          </w:tcPr>
          <w:p w14:paraId="43A5ADE2" w14:textId="77777777" w:rsidR="002B13A4" w:rsidRPr="00CF6CD7" w:rsidRDefault="002B13A4" w:rsidP="009054D4">
            <w:pPr>
              <w:pStyle w:val="ECCTabletext"/>
            </w:pPr>
            <w:r w:rsidRPr="00CF6CD7">
              <w:t>Command and control</w:t>
            </w:r>
          </w:p>
        </w:tc>
      </w:tr>
      <w:tr w:rsidR="00B467D2" w:rsidRPr="00CF6CD7" w14:paraId="6927F30E" w14:textId="77777777" w:rsidTr="00953D14">
        <w:trPr>
          <w:trHeight w:val="317"/>
        </w:trPr>
        <w:tc>
          <w:tcPr>
            <w:tcW w:w="2058" w:type="dxa"/>
          </w:tcPr>
          <w:p w14:paraId="5D642509" w14:textId="570F5F14" w:rsidR="00B467D2" w:rsidRPr="00CF6CD7" w:rsidRDefault="00C02A28" w:rsidP="009054D4">
            <w:pPr>
              <w:pStyle w:val="ECCTabletext"/>
              <w:rPr>
                <w:rStyle w:val="ECCHLbold"/>
                <w:bCs/>
              </w:rPr>
            </w:pPr>
            <w:r>
              <w:rPr>
                <w:rStyle w:val="ECCHLbold"/>
                <w:bCs/>
              </w:rPr>
              <w:t>c</w:t>
            </w:r>
            <w:r w:rsidR="00B467D2" w:rsidRPr="00CF6CD7">
              <w:rPr>
                <w:rStyle w:val="ECCHLbold"/>
                <w:bCs/>
              </w:rPr>
              <w:t>df</w:t>
            </w:r>
          </w:p>
        </w:tc>
        <w:tc>
          <w:tcPr>
            <w:tcW w:w="7430" w:type="dxa"/>
          </w:tcPr>
          <w:p w14:paraId="65EDA6E1" w14:textId="5E0D2B1E" w:rsidR="00B467D2" w:rsidRPr="00CF6CD7" w:rsidRDefault="00B467D2" w:rsidP="009054D4">
            <w:pPr>
              <w:pStyle w:val="ECCTabletext"/>
            </w:pPr>
            <w:r w:rsidRPr="00CF6CD7">
              <w:t>Cumulative Distribution Function</w:t>
            </w:r>
          </w:p>
        </w:tc>
      </w:tr>
      <w:tr w:rsidR="002B13A4" w:rsidRPr="00CF6CD7" w14:paraId="6A11EAE7" w14:textId="77777777" w:rsidTr="00953D14">
        <w:trPr>
          <w:trHeight w:val="317"/>
        </w:trPr>
        <w:tc>
          <w:tcPr>
            <w:tcW w:w="2058" w:type="dxa"/>
          </w:tcPr>
          <w:p w14:paraId="698071F9" w14:textId="77777777" w:rsidR="002B13A4" w:rsidRPr="00CF6CD7" w:rsidRDefault="002B13A4" w:rsidP="009054D4">
            <w:pPr>
              <w:pStyle w:val="ECCTabletext"/>
              <w:rPr>
                <w:rStyle w:val="ECCHLbold"/>
                <w:bCs/>
              </w:rPr>
            </w:pPr>
            <w:r w:rsidRPr="00CF6CD7">
              <w:rPr>
                <w:rStyle w:val="ECCHLbold"/>
                <w:bCs/>
              </w:rPr>
              <w:t>CEPT</w:t>
            </w:r>
          </w:p>
        </w:tc>
        <w:tc>
          <w:tcPr>
            <w:tcW w:w="7430" w:type="dxa"/>
          </w:tcPr>
          <w:p w14:paraId="7FA14CF2" w14:textId="77777777" w:rsidR="002B13A4" w:rsidRPr="00CF6CD7" w:rsidRDefault="002B13A4" w:rsidP="009054D4">
            <w:pPr>
              <w:pStyle w:val="ECCTabletext"/>
            </w:pPr>
            <w:r w:rsidRPr="00CF6CD7">
              <w:t>European Conference of Postal and Telecommunications Administrations</w:t>
            </w:r>
          </w:p>
        </w:tc>
      </w:tr>
      <w:tr w:rsidR="002B13A4" w:rsidRPr="00CF6CD7" w14:paraId="498B9346" w14:textId="77777777" w:rsidTr="00953D14">
        <w:trPr>
          <w:trHeight w:val="317"/>
        </w:trPr>
        <w:tc>
          <w:tcPr>
            <w:tcW w:w="2058" w:type="dxa"/>
          </w:tcPr>
          <w:p w14:paraId="4C6D9E06" w14:textId="77777777" w:rsidR="002B13A4" w:rsidRPr="00CF6CD7" w:rsidRDefault="002B13A4" w:rsidP="009054D4">
            <w:pPr>
              <w:pStyle w:val="ECCTabletext"/>
              <w:rPr>
                <w:b/>
                <w:bCs/>
              </w:rPr>
            </w:pPr>
            <w:r w:rsidRPr="00CF6CD7">
              <w:rPr>
                <w:b/>
                <w:bCs/>
              </w:rPr>
              <w:t>CGC</w:t>
            </w:r>
          </w:p>
        </w:tc>
        <w:tc>
          <w:tcPr>
            <w:tcW w:w="7430" w:type="dxa"/>
          </w:tcPr>
          <w:p w14:paraId="24541A8F" w14:textId="77777777" w:rsidR="002B13A4" w:rsidRPr="00CF6CD7" w:rsidRDefault="002B13A4" w:rsidP="009054D4">
            <w:pPr>
              <w:pStyle w:val="ECCTabletext"/>
            </w:pPr>
            <w:r w:rsidRPr="00CF6CD7">
              <w:t>Complementary Ground Component</w:t>
            </w:r>
          </w:p>
        </w:tc>
      </w:tr>
      <w:tr w:rsidR="002B13A4" w:rsidRPr="00CF6CD7" w14:paraId="6952A452" w14:textId="77777777" w:rsidTr="00953D14">
        <w:trPr>
          <w:trHeight w:val="317"/>
        </w:trPr>
        <w:tc>
          <w:tcPr>
            <w:tcW w:w="2058" w:type="dxa"/>
          </w:tcPr>
          <w:p w14:paraId="0A9DCE88" w14:textId="77777777" w:rsidR="002B13A4" w:rsidRPr="00CF6CD7" w:rsidRDefault="002B13A4" w:rsidP="009054D4">
            <w:pPr>
              <w:pStyle w:val="ECCTabletext"/>
              <w:rPr>
                <w:b/>
                <w:bCs/>
              </w:rPr>
            </w:pPr>
            <w:r w:rsidRPr="00CF6CD7">
              <w:rPr>
                <w:b/>
                <w:bCs/>
              </w:rPr>
              <w:t>COTS</w:t>
            </w:r>
          </w:p>
        </w:tc>
        <w:tc>
          <w:tcPr>
            <w:tcW w:w="7430" w:type="dxa"/>
          </w:tcPr>
          <w:p w14:paraId="6308F2AC" w14:textId="77777777" w:rsidR="002B13A4" w:rsidRPr="00CF6CD7" w:rsidRDefault="002B13A4" w:rsidP="009054D4">
            <w:pPr>
              <w:pStyle w:val="ECCTabletext"/>
            </w:pPr>
            <w:r w:rsidRPr="00CF6CD7">
              <w:t>Commercial Off-The-Shelf</w:t>
            </w:r>
          </w:p>
        </w:tc>
      </w:tr>
      <w:tr w:rsidR="002B13A4" w:rsidRPr="00CF6CD7" w14:paraId="3FB47D95" w14:textId="77777777" w:rsidTr="00953D14">
        <w:trPr>
          <w:trHeight w:val="317"/>
        </w:trPr>
        <w:tc>
          <w:tcPr>
            <w:tcW w:w="2058" w:type="dxa"/>
          </w:tcPr>
          <w:p w14:paraId="2276D6F3" w14:textId="77777777" w:rsidR="002B13A4" w:rsidRPr="00CF6CD7" w:rsidRDefault="002B13A4" w:rsidP="009054D4">
            <w:pPr>
              <w:pStyle w:val="ECCTabletext"/>
              <w:rPr>
                <w:b/>
                <w:bCs/>
              </w:rPr>
            </w:pPr>
            <w:r w:rsidRPr="00CF6CD7">
              <w:rPr>
                <w:b/>
                <w:bCs/>
              </w:rPr>
              <w:t>DL</w:t>
            </w:r>
          </w:p>
        </w:tc>
        <w:tc>
          <w:tcPr>
            <w:tcW w:w="7430" w:type="dxa"/>
          </w:tcPr>
          <w:p w14:paraId="4420F71A" w14:textId="77777777" w:rsidR="002B13A4" w:rsidRPr="00CF6CD7" w:rsidRDefault="002B13A4" w:rsidP="009054D4">
            <w:pPr>
              <w:pStyle w:val="ECCTabletext"/>
            </w:pPr>
            <w:r w:rsidRPr="00CF6CD7">
              <w:t>Downlink</w:t>
            </w:r>
          </w:p>
        </w:tc>
      </w:tr>
      <w:tr w:rsidR="002B13A4" w:rsidRPr="00CF6CD7" w14:paraId="5B856FF2" w14:textId="77777777" w:rsidTr="00953D14">
        <w:trPr>
          <w:trHeight w:val="317"/>
        </w:trPr>
        <w:tc>
          <w:tcPr>
            <w:tcW w:w="2058" w:type="dxa"/>
          </w:tcPr>
          <w:p w14:paraId="0A428E81" w14:textId="77777777" w:rsidR="002B13A4" w:rsidRPr="00CF6CD7" w:rsidRDefault="002B13A4" w:rsidP="009054D4">
            <w:pPr>
              <w:pStyle w:val="ECCTabletext"/>
              <w:rPr>
                <w:b/>
                <w:bCs/>
              </w:rPr>
            </w:pPr>
            <w:r w:rsidRPr="00CF6CD7">
              <w:rPr>
                <w:b/>
                <w:bCs/>
              </w:rPr>
              <w:t>DTH</w:t>
            </w:r>
          </w:p>
        </w:tc>
        <w:tc>
          <w:tcPr>
            <w:tcW w:w="7430" w:type="dxa"/>
          </w:tcPr>
          <w:p w14:paraId="3661A861" w14:textId="77777777" w:rsidR="002B13A4" w:rsidRPr="00CF6CD7" w:rsidRDefault="002B13A4" w:rsidP="009054D4">
            <w:pPr>
              <w:pStyle w:val="ECCTabletext"/>
            </w:pPr>
            <w:r w:rsidRPr="00CF6CD7">
              <w:t>Direct-to-Home</w:t>
            </w:r>
          </w:p>
        </w:tc>
      </w:tr>
      <w:tr w:rsidR="002B13A4" w:rsidRPr="00CF6CD7" w14:paraId="634C502B" w14:textId="77777777" w:rsidTr="00953D14">
        <w:trPr>
          <w:trHeight w:val="317"/>
        </w:trPr>
        <w:tc>
          <w:tcPr>
            <w:tcW w:w="2058" w:type="dxa"/>
          </w:tcPr>
          <w:p w14:paraId="29248788" w14:textId="77777777" w:rsidR="002B13A4" w:rsidRPr="00CF6CD7" w:rsidRDefault="002B13A4" w:rsidP="009054D4">
            <w:pPr>
              <w:pStyle w:val="ECCTabletext"/>
              <w:rPr>
                <w:b/>
                <w:bCs/>
              </w:rPr>
            </w:pPr>
            <w:r w:rsidRPr="00CF6CD7">
              <w:rPr>
                <w:b/>
                <w:bCs/>
              </w:rPr>
              <w:t>DTT</w:t>
            </w:r>
          </w:p>
        </w:tc>
        <w:tc>
          <w:tcPr>
            <w:tcW w:w="7430" w:type="dxa"/>
          </w:tcPr>
          <w:p w14:paraId="79704678" w14:textId="77777777" w:rsidR="002B13A4" w:rsidRPr="00CF6CD7" w:rsidRDefault="002B13A4" w:rsidP="009054D4">
            <w:pPr>
              <w:pStyle w:val="ECCTabletext"/>
            </w:pPr>
            <w:r w:rsidRPr="00CF6CD7">
              <w:t>Digital Terrestrial Television</w:t>
            </w:r>
          </w:p>
        </w:tc>
      </w:tr>
      <w:tr w:rsidR="002B13A4" w:rsidRPr="00CF6CD7" w14:paraId="42C9F122" w14:textId="77777777" w:rsidTr="00953D14">
        <w:trPr>
          <w:trHeight w:val="317"/>
        </w:trPr>
        <w:tc>
          <w:tcPr>
            <w:tcW w:w="2058" w:type="dxa"/>
          </w:tcPr>
          <w:p w14:paraId="01AC7517" w14:textId="77777777" w:rsidR="002B13A4" w:rsidRPr="00CF6CD7" w:rsidRDefault="002B13A4" w:rsidP="009054D4">
            <w:pPr>
              <w:pStyle w:val="ECCTabletext"/>
              <w:rPr>
                <w:b/>
                <w:bCs/>
              </w:rPr>
            </w:pPr>
            <w:r w:rsidRPr="00CF6CD7">
              <w:rPr>
                <w:b/>
                <w:bCs/>
              </w:rPr>
              <w:t>EAN</w:t>
            </w:r>
          </w:p>
        </w:tc>
        <w:tc>
          <w:tcPr>
            <w:tcW w:w="7430" w:type="dxa"/>
          </w:tcPr>
          <w:p w14:paraId="5014A34F" w14:textId="77777777" w:rsidR="002B13A4" w:rsidRPr="00CF6CD7" w:rsidRDefault="002B13A4" w:rsidP="009054D4">
            <w:pPr>
              <w:pStyle w:val="ECCTabletext"/>
            </w:pPr>
            <w:r w:rsidRPr="00CF6CD7">
              <w:t>European Aviation Network</w:t>
            </w:r>
          </w:p>
        </w:tc>
      </w:tr>
      <w:tr w:rsidR="002B13A4" w:rsidRPr="00CF6CD7" w14:paraId="1459A7B0" w14:textId="77777777" w:rsidTr="00953D14">
        <w:trPr>
          <w:trHeight w:val="317"/>
        </w:trPr>
        <w:tc>
          <w:tcPr>
            <w:tcW w:w="2058" w:type="dxa"/>
          </w:tcPr>
          <w:p w14:paraId="58347141" w14:textId="77777777" w:rsidR="002B13A4" w:rsidRPr="00CF6CD7" w:rsidRDefault="002B13A4" w:rsidP="009054D4">
            <w:pPr>
              <w:pStyle w:val="ECCTabletext"/>
              <w:rPr>
                <w:b/>
                <w:bCs/>
              </w:rPr>
            </w:pPr>
            <w:r w:rsidRPr="00CF6CD7">
              <w:rPr>
                <w:b/>
                <w:bCs/>
              </w:rPr>
              <w:t>EASA</w:t>
            </w:r>
          </w:p>
        </w:tc>
        <w:tc>
          <w:tcPr>
            <w:tcW w:w="7430" w:type="dxa"/>
          </w:tcPr>
          <w:p w14:paraId="6EE9A486" w14:textId="77777777" w:rsidR="002B13A4" w:rsidRPr="00CF6CD7" w:rsidRDefault="002B13A4" w:rsidP="009054D4">
            <w:pPr>
              <w:pStyle w:val="ECCTabletext"/>
            </w:pPr>
            <w:r w:rsidRPr="00CF6CD7">
              <w:t>European Union Aviation Safety Agency</w:t>
            </w:r>
          </w:p>
        </w:tc>
      </w:tr>
      <w:tr w:rsidR="002B13A4" w:rsidRPr="00CF6CD7" w14:paraId="4BA57EA9" w14:textId="77777777" w:rsidTr="00953D14">
        <w:trPr>
          <w:trHeight w:val="317"/>
        </w:trPr>
        <w:tc>
          <w:tcPr>
            <w:tcW w:w="2058" w:type="dxa"/>
          </w:tcPr>
          <w:p w14:paraId="4E82B9EB" w14:textId="77777777" w:rsidR="002B13A4" w:rsidRPr="00CF6CD7" w:rsidRDefault="002B13A4" w:rsidP="009054D4">
            <w:pPr>
              <w:pStyle w:val="ECCTabletext"/>
              <w:rPr>
                <w:rStyle w:val="ECCHLbold"/>
                <w:bCs/>
              </w:rPr>
            </w:pPr>
            <w:r w:rsidRPr="00CF6CD7">
              <w:rPr>
                <w:rStyle w:val="ECCHLbold"/>
                <w:bCs/>
              </w:rPr>
              <w:t>ECC</w:t>
            </w:r>
          </w:p>
        </w:tc>
        <w:tc>
          <w:tcPr>
            <w:tcW w:w="7430" w:type="dxa"/>
          </w:tcPr>
          <w:p w14:paraId="082341F1" w14:textId="77777777" w:rsidR="002B13A4" w:rsidRPr="00CF6CD7" w:rsidRDefault="002B13A4" w:rsidP="009054D4">
            <w:pPr>
              <w:pStyle w:val="ECCTabletext"/>
            </w:pPr>
            <w:r w:rsidRPr="00CF6CD7">
              <w:t>Electronic Communications Committee</w:t>
            </w:r>
          </w:p>
        </w:tc>
      </w:tr>
      <w:tr w:rsidR="002B13A4" w:rsidRPr="00CF6CD7" w14:paraId="6E5066C0" w14:textId="77777777" w:rsidTr="00953D14">
        <w:trPr>
          <w:trHeight w:val="317"/>
        </w:trPr>
        <w:tc>
          <w:tcPr>
            <w:tcW w:w="2058" w:type="dxa"/>
          </w:tcPr>
          <w:p w14:paraId="26F8F782" w14:textId="77777777" w:rsidR="002B13A4" w:rsidRPr="00CF6CD7" w:rsidRDefault="002B13A4" w:rsidP="009054D4">
            <w:pPr>
              <w:pStyle w:val="ECCTabletext"/>
              <w:rPr>
                <w:b/>
                <w:bCs/>
              </w:rPr>
            </w:pPr>
            <w:r w:rsidRPr="00CF6CD7">
              <w:rPr>
                <w:b/>
                <w:bCs/>
              </w:rPr>
              <w:t>EESS</w:t>
            </w:r>
          </w:p>
        </w:tc>
        <w:tc>
          <w:tcPr>
            <w:tcW w:w="7430" w:type="dxa"/>
          </w:tcPr>
          <w:p w14:paraId="383BEF19" w14:textId="77777777" w:rsidR="002B13A4" w:rsidRPr="00CF6CD7" w:rsidRDefault="002B13A4" w:rsidP="009054D4">
            <w:pPr>
              <w:pStyle w:val="ECCTabletext"/>
            </w:pPr>
            <w:r w:rsidRPr="00CF6CD7">
              <w:t>Earth Exploration-Satellite Service</w:t>
            </w:r>
          </w:p>
        </w:tc>
      </w:tr>
      <w:tr w:rsidR="007D148D" w:rsidRPr="00CF6CD7" w14:paraId="3BBE976E" w14:textId="77777777" w:rsidTr="00953D14">
        <w:trPr>
          <w:trHeight w:val="317"/>
        </w:trPr>
        <w:tc>
          <w:tcPr>
            <w:tcW w:w="2058" w:type="dxa"/>
          </w:tcPr>
          <w:p w14:paraId="759BE67E" w14:textId="0AAE401F" w:rsidR="007D148D" w:rsidRPr="00CF6CD7" w:rsidRDefault="007D148D" w:rsidP="009054D4">
            <w:pPr>
              <w:pStyle w:val="ECCTabletext"/>
              <w:rPr>
                <w:b/>
                <w:bCs/>
              </w:rPr>
            </w:pPr>
            <w:r w:rsidRPr="00CF6CD7">
              <w:rPr>
                <w:b/>
                <w:bCs/>
              </w:rPr>
              <w:t>e.i.r.p.</w:t>
            </w:r>
          </w:p>
        </w:tc>
        <w:tc>
          <w:tcPr>
            <w:tcW w:w="7430" w:type="dxa"/>
          </w:tcPr>
          <w:p w14:paraId="78E6725F" w14:textId="72F7E30C" w:rsidR="007D148D" w:rsidRPr="00CF6CD7" w:rsidRDefault="007D148D" w:rsidP="009054D4">
            <w:pPr>
              <w:pStyle w:val="ECCTabletext"/>
            </w:pPr>
            <w:r w:rsidRPr="00CF6CD7">
              <w:t>Equivalent Isotropically Radiated Power</w:t>
            </w:r>
          </w:p>
        </w:tc>
      </w:tr>
      <w:tr w:rsidR="002B13A4" w:rsidRPr="00CF6CD7" w14:paraId="7204F916" w14:textId="77777777" w:rsidTr="00953D14">
        <w:trPr>
          <w:trHeight w:val="317"/>
        </w:trPr>
        <w:tc>
          <w:tcPr>
            <w:tcW w:w="2058" w:type="dxa"/>
          </w:tcPr>
          <w:p w14:paraId="1D82B755" w14:textId="77777777" w:rsidR="002B13A4" w:rsidRPr="00CF6CD7" w:rsidRDefault="002B13A4" w:rsidP="009054D4">
            <w:pPr>
              <w:pStyle w:val="ECCTabletext"/>
              <w:rPr>
                <w:b/>
                <w:bCs/>
              </w:rPr>
            </w:pPr>
            <w:r w:rsidRPr="00CF6CD7">
              <w:rPr>
                <w:b/>
                <w:bCs/>
              </w:rPr>
              <w:t>eMBB</w:t>
            </w:r>
          </w:p>
        </w:tc>
        <w:tc>
          <w:tcPr>
            <w:tcW w:w="7430" w:type="dxa"/>
          </w:tcPr>
          <w:p w14:paraId="3ABFFACA" w14:textId="77777777" w:rsidR="002B13A4" w:rsidRPr="00CF6CD7" w:rsidRDefault="002B13A4" w:rsidP="009054D4">
            <w:pPr>
              <w:pStyle w:val="ECCTabletext"/>
            </w:pPr>
            <w:r w:rsidRPr="00CF6CD7">
              <w:t>Enhanced Mobile Broadband</w:t>
            </w:r>
          </w:p>
        </w:tc>
      </w:tr>
      <w:tr w:rsidR="002B13A4" w:rsidRPr="00CF6CD7" w14:paraId="45053EE0" w14:textId="77777777" w:rsidTr="00953D14">
        <w:trPr>
          <w:trHeight w:val="317"/>
        </w:trPr>
        <w:tc>
          <w:tcPr>
            <w:tcW w:w="2058" w:type="dxa"/>
          </w:tcPr>
          <w:p w14:paraId="43D4BBCD" w14:textId="77777777" w:rsidR="002B13A4" w:rsidRPr="00CF6CD7" w:rsidRDefault="002B13A4" w:rsidP="009054D4">
            <w:pPr>
              <w:pStyle w:val="ECCTabletext"/>
              <w:rPr>
                <w:b/>
                <w:bCs/>
              </w:rPr>
            </w:pPr>
            <w:r w:rsidRPr="00CF6CD7">
              <w:rPr>
                <w:b/>
                <w:bCs/>
              </w:rPr>
              <w:t>ES</w:t>
            </w:r>
          </w:p>
        </w:tc>
        <w:tc>
          <w:tcPr>
            <w:tcW w:w="7430" w:type="dxa"/>
          </w:tcPr>
          <w:p w14:paraId="53357639" w14:textId="77777777" w:rsidR="002B13A4" w:rsidRPr="00CF6CD7" w:rsidRDefault="002B13A4" w:rsidP="009054D4">
            <w:pPr>
              <w:pStyle w:val="ECCTabletext"/>
            </w:pPr>
            <w:r w:rsidRPr="00CF6CD7">
              <w:t>Earth Station</w:t>
            </w:r>
          </w:p>
        </w:tc>
      </w:tr>
      <w:tr w:rsidR="002B13A4" w:rsidRPr="00CF6CD7" w14:paraId="130D8E67" w14:textId="77777777" w:rsidTr="00953D14">
        <w:trPr>
          <w:trHeight w:val="317"/>
        </w:trPr>
        <w:tc>
          <w:tcPr>
            <w:tcW w:w="2058" w:type="dxa"/>
          </w:tcPr>
          <w:p w14:paraId="7549ECDE" w14:textId="77777777" w:rsidR="002B13A4" w:rsidRPr="00CF6CD7" w:rsidRDefault="002B13A4" w:rsidP="009054D4">
            <w:pPr>
              <w:pStyle w:val="ECCTabletext"/>
              <w:rPr>
                <w:b/>
                <w:bCs/>
              </w:rPr>
            </w:pPr>
            <w:r w:rsidRPr="00CF6CD7">
              <w:rPr>
                <w:b/>
                <w:bCs/>
              </w:rPr>
              <w:t>ETSI</w:t>
            </w:r>
          </w:p>
        </w:tc>
        <w:tc>
          <w:tcPr>
            <w:tcW w:w="7430" w:type="dxa"/>
          </w:tcPr>
          <w:p w14:paraId="3010E428" w14:textId="77777777" w:rsidR="002B13A4" w:rsidRPr="00CF6CD7" w:rsidRDefault="002B13A4" w:rsidP="009054D4">
            <w:pPr>
              <w:pStyle w:val="ECCTabletext"/>
            </w:pPr>
            <w:r w:rsidRPr="00CF6CD7">
              <w:t>European Telecommunication Standards Institute</w:t>
            </w:r>
          </w:p>
        </w:tc>
      </w:tr>
      <w:tr w:rsidR="002453E7" w:rsidRPr="00CF6CD7" w14:paraId="26A9CD98" w14:textId="77777777" w:rsidTr="00953D14">
        <w:trPr>
          <w:trHeight w:val="317"/>
        </w:trPr>
        <w:tc>
          <w:tcPr>
            <w:tcW w:w="2058" w:type="dxa"/>
          </w:tcPr>
          <w:p w14:paraId="700A3A2D" w14:textId="463F1095" w:rsidR="002453E7" w:rsidRPr="00CF6CD7" w:rsidRDefault="002453E7" w:rsidP="009054D4">
            <w:pPr>
              <w:pStyle w:val="ECCTabletext"/>
              <w:rPr>
                <w:b/>
                <w:bCs/>
              </w:rPr>
            </w:pPr>
            <w:r w:rsidRPr="00CF6CD7">
              <w:rPr>
                <w:b/>
                <w:bCs/>
              </w:rPr>
              <w:t>E-UTRA</w:t>
            </w:r>
          </w:p>
        </w:tc>
        <w:tc>
          <w:tcPr>
            <w:tcW w:w="7430" w:type="dxa"/>
          </w:tcPr>
          <w:p w14:paraId="5366B7E6" w14:textId="6A8928F7" w:rsidR="002453E7" w:rsidRPr="00CF6CD7" w:rsidRDefault="002453E7" w:rsidP="009054D4">
            <w:pPr>
              <w:pStyle w:val="ECCTabletext"/>
            </w:pPr>
            <w:r w:rsidRPr="00CF6CD7">
              <w:t>Evolved Universal Terrestrial Radio Access</w:t>
            </w:r>
          </w:p>
        </w:tc>
      </w:tr>
      <w:tr w:rsidR="002B13A4" w:rsidRPr="00CF6CD7" w14:paraId="432B8059" w14:textId="77777777" w:rsidTr="00953D14">
        <w:trPr>
          <w:trHeight w:val="317"/>
        </w:trPr>
        <w:tc>
          <w:tcPr>
            <w:tcW w:w="2058" w:type="dxa"/>
          </w:tcPr>
          <w:p w14:paraId="0A1CBDEB" w14:textId="77777777" w:rsidR="002B13A4" w:rsidRPr="00CF6CD7" w:rsidRDefault="002B13A4" w:rsidP="009054D4">
            <w:pPr>
              <w:pStyle w:val="ECCTabletext"/>
              <w:rPr>
                <w:b/>
                <w:bCs/>
              </w:rPr>
            </w:pPr>
            <w:r w:rsidRPr="00CF6CD7">
              <w:rPr>
                <w:b/>
                <w:bCs/>
              </w:rPr>
              <w:t>FDD</w:t>
            </w:r>
          </w:p>
        </w:tc>
        <w:tc>
          <w:tcPr>
            <w:tcW w:w="7430" w:type="dxa"/>
          </w:tcPr>
          <w:p w14:paraId="0BAE9234" w14:textId="77777777" w:rsidR="002B13A4" w:rsidRPr="00CF6CD7" w:rsidRDefault="002B13A4" w:rsidP="009054D4">
            <w:pPr>
              <w:pStyle w:val="ECCTabletext"/>
            </w:pPr>
            <w:r w:rsidRPr="00CF6CD7">
              <w:t>Frequency Division Duplex</w:t>
            </w:r>
          </w:p>
        </w:tc>
      </w:tr>
      <w:tr w:rsidR="002B13A4" w:rsidRPr="00CF6CD7" w14:paraId="1524CFE5" w14:textId="77777777" w:rsidTr="00953D14">
        <w:trPr>
          <w:trHeight w:val="317"/>
        </w:trPr>
        <w:tc>
          <w:tcPr>
            <w:tcW w:w="2058" w:type="dxa"/>
          </w:tcPr>
          <w:p w14:paraId="76E7BDA8" w14:textId="77777777" w:rsidR="002B13A4" w:rsidRPr="00CF6CD7" w:rsidRDefault="002B13A4" w:rsidP="009054D4">
            <w:pPr>
              <w:pStyle w:val="ECCTabletext"/>
              <w:rPr>
                <w:b/>
                <w:bCs/>
              </w:rPr>
            </w:pPr>
            <w:r w:rsidRPr="00CF6CD7">
              <w:rPr>
                <w:b/>
                <w:bCs/>
              </w:rPr>
              <w:t>FRMCS</w:t>
            </w:r>
          </w:p>
        </w:tc>
        <w:tc>
          <w:tcPr>
            <w:tcW w:w="7430" w:type="dxa"/>
          </w:tcPr>
          <w:p w14:paraId="3363C261" w14:textId="77777777" w:rsidR="002B13A4" w:rsidRPr="00CF6CD7" w:rsidRDefault="002B13A4" w:rsidP="009054D4">
            <w:pPr>
              <w:pStyle w:val="ECCTabletext"/>
            </w:pPr>
            <w:r w:rsidRPr="00CF6CD7">
              <w:t>Future Railway Mobile Communication System</w:t>
            </w:r>
          </w:p>
        </w:tc>
      </w:tr>
      <w:tr w:rsidR="002B13A4" w:rsidRPr="00CF6CD7" w14:paraId="6FA2094D" w14:textId="77777777" w:rsidTr="00953D14">
        <w:trPr>
          <w:trHeight w:val="317"/>
        </w:trPr>
        <w:tc>
          <w:tcPr>
            <w:tcW w:w="2058" w:type="dxa"/>
          </w:tcPr>
          <w:p w14:paraId="404830B3" w14:textId="77777777" w:rsidR="002B13A4" w:rsidRPr="00CF6CD7" w:rsidRDefault="002B13A4" w:rsidP="009054D4">
            <w:pPr>
              <w:pStyle w:val="ECCTabletext"/>
              <w:rPr>
                <w:b/>
                <w:bCs/>
              </w:rPr>
            </w:pPr>
            <w:r w:rsidRPr="00CF6CD7">
              <w:rPr>
                <w:b/>
                <w:bCs/>
              </w:rPr>
              <w:t>FSS</w:t>
            </w:r>
          </w:p>
        </w:tc>
        <w:tc>
          <w:tcPr>
            <w:tcW w:w="7430" w:type="dxa"/>
          </w:tcPr>
          <w:p w14:paraId="2C8118D2" w14:textId="77777777" w:rsidR="002B13A4" w:rsidRPr="00CF6CD7" w:rsidRDefault="002B13A4" w:rsidP="009054D4">
            <w:pPr>
              <w:pStyle w:val="ECCTabletext"/>
            </w:pPr>
            <w:r w:rsidRPr="00CF6CD7">
              <w:t>Fixed-Satellite Service</w:t>
            </w:r>
          </w:p>
        </w:tc>
      </w:tr>
      <w:tr w:rsidR="002B13A4" w:rsidRPr="00CF6CD7" w14:paraId="5D2FA3E2" w14:textId="77777777" w:rsidTr="00953D14">
        <w:trPr>
          <w:trHeight w:val="317"/>
        </w:trPr>
        <w:tc>
          <w:tcPr>
            <w:tcW w:w="2058" w:type="dxa"/>
          </w:tcPr>
          <w:p w14:paraId="364BC715" w14:textId="77777777" w:rsidR="002B13A4" w:rsidRPr="00CF6CD7" w:rsidRDefault="002B13A4" w:rsidP="009054D4">
            <w:pPr>
              <w:pStyle w:val="ECCTabletext"/>
              <w:rPr>
                <w:b/>
                <w:bCs/>
              </w:rPr>
            </w:pPr>
            <w:r w:rsidRPr="00CF6CD7">
              <w:rPr>
                <w:b/>
                <w:bCs/>
              </w:rPr>
              <w:t>GSM-R</w:t>
            </w:r>
          </w:p>
        </w:tc>
        <w:tc>
          <w:tcPr>
            <w:tcW w:w="7430" w:type="dxa"/>
          </w:tcPr>
          <w:p w14:paraId="14215111" w14:textId="77777777" w:rsidR="002B13A4" w:rsidRPr="00CF6CD7" w:rsidRDefault="002B13A4" w:rsidP="009054D4">
            <w:pPr>
              <w:pStyle w:val="ECCTabletext"/>
            </w:pPr>
            <w:r w:rsidRPr="00CF6CD7">
              <w:t>Global System for Mobile communication - Railway</w:t>
            </w:r>
          </w:p>
        </w:tc>
      </w:tr>
      <w:tr w:rsidR="002B13A4" w:rsidRPr="00CF6CD7" w14:paraId="06C26B24" w14:textId="77777777" w:rsidTr="00953D14">
        <w:trPr>
          <w:trHeight w:val="317"/>
        </w:trPr>
        <w:tc>
          <w:tcPr>
            <w:tcW w:w="2058" w:type="dxa"/>
          </w:tcPr>
          <w:p w14:paraId="07AF037A" w14:textId="77777777" w:rsidR="002B13A4" w:rsidRPr="00CF6CD7" w:rsidRDefault="002B13A4" w:rsidP="009054D4">
            <w:pPr>
              <w:pStyle w:val="ECCTabletext"/>
              <w:rPr>
                <w:b/>
                <w:bCs/>
              </w:rPr>
            </w:pPr>
            <w:r w:rsidRPr="00CF6CD7">
              <w:rPr>
                <w:b/>
                <w:bCs/>
              </w:rPr>
              <w:t>GSO</w:t>
            </w:r>
          </w:p>
        </w:tc>
        <w:tc>
          <w:tcPr>
            <w:tcW w:w="7430" w:type="dxa"/>
          </w:tcPr>
          <w:p w14:paraId="602501C9" w14:textId="77777777" w:rsidR="002B13A4" w:rsidRPr="00CF6CD7" w:rsidRDefault="002B13A4" w:rsidP="009054D4">
            <w:pPr>
              <w:pStyle w:val="ECCTabletext"/>
            </w:pPr>
            <w:r w:rsidRPr="00CF6CD7">
              <w:t>Geostationary Satellite Orbit</w:t>
            </w:r>
          </w:p>
        </w:tc>
      </w:tr>
      <w:tr w:rsidR="002B13A4" w:rsidRPr="00CF6CD7" w14:paraId="0809C290" w14:textId="77777777" w:rsidTr="00953D14">
        <w:trPr>
          <w:trHeight w:val="317"/>
        </w:trPr>
        <w:tc>
          <w:tcPr>
            <w:tcW w:w="2058" w:type="dxa"/>
          </w:tcPr>
          <w:p w14:paraId="6B9505DD" w14:textId="77777777" w:rsidR="002B13A4" w:rsidRPr="00CF6CD7" w:rsidRDefault="002B13A4" w:rsidP="009054D4">
            <w:pPr>
              <w:pStyle w:val="ECCTabletext"/>
              <w:rPr>
                <w:b/>
                <w:bCs/>
              </w:rPr>
            </w:pPr>
            <w:r w:rsidRPr="00CF6CD7">
              <w:rPr>
                <w:b/>
                <w:bCs/>
              </w:rPr>
              <w:t>IF</w:t>
            </w:r>
          </w:p>
        </w:tc>
        <w:tc>
          <w:tcPr>
            <w:tcW w:w="7430" w:type="dxa"/>
          </w:tcPr>
          <w:p w14:paraId="4F0EDB8E" w14:textId="77777777" w:rsidR="002B13A4" w:rsidRPr="00CF6CD7" w:rsidRDefault="002B13A4" w:rsidP="009054D4">
            <w:pPr>
              <w:pStyle w:val="ECCTabletext"/>
            </w:pPr>
            <w:r w:rsidRPr="00CF6CD7">
              <w:t>Intermediate Frequency</w:t>
            </w:r>
          </w:p>
        </w:tc>
      </w:tr>
      <w:tr w:rsidR="004270ED" w:rsidRPr="00CF6CD7" w14:paraId="31261A56" w14:textId="77777777" w:rsidTr="00953D14">
        <w:trPr>
          <w:trHeight w:val="317"/>
        </w:trPr>
        <w:tc>
          <w:tcPr>
            <w:tcW w:w="2058" w:type="dxa"/>
          </w:tcPr>
          <w:p w14:paraId="43A515FE" w14:textId="351E196E" w:rsidR="004270ED" w:rsidRPr="00CF6CD7" w:rsidRDefault="004270ED" w:rsidP="009054D4">
            <w:pPr>
              <w:pStyle w:val="ECCTabletext"/>
              <w:rPr>
                <w:b/>
                <w:bCs/>
              </w:rPr>
            </w:pPr>
            <w:r w:rsidRPr="00CF6CD7">
              <w:rPr>
                <w:b/>
                <w:bCs/>
              </w:rPr>
              <w:t>ITU-R</w:t>
            </w:r>
          </w:p>
        </w:tc>
        <w:tc>
          <w:tcPr>
            <w:tcW w:w="7430" w:type="dxa"/>
          </w:tcPr>
          <w:p w14:paraId="2F497BFB" w14:textId="2A7B355A" w:rsidR="004270ED" w:rsidRPr="00CF6CD7" w:rsidRDefault="004270ED" w:rsidP="009054D4">
            <w:pPr>
              <w:pStyle w:val="ECCTabletext"/>
            </w:pPr>
            <w:r w:rsidRPr="00CF6CD7">
              <w:t>International Telecommunication Union - Radiocommunication</w:t>
            </w:r>
          </w:p>
        </w:tc>
      </w:tr>
      <w:tr w:rsidR="002B13A4" w:rsidRPr="00CF6CD7" w14:paraId="342DA6E0" w14:textId="77777777" w:rsidTr="00953D14">
        <w:trPr>
          <w:trHeight w:val="317"/>
        </w:trPr>
        <w:tc>
          <w:tcPr>
            <w:tcW w:w="2058" w:type="dxa"/>
          </w:tcPr>
          <w:p w14:paraId="7979B7F8" w14:textId="77777777" w:rsidR="002B13A4" w:rsidRPr="00CF6CD7" w:rsidRDefault="002B13A4" w:rsidP="009054D4">
            <w:pPr>
              <w:pStyle w:val="ECCTabletext"/>
              <w:rPr>
                <w:b/>
                <w:bCs/>
              </w:rPr>
            </w:pPr>
            <w:r w:rsidRPr="00CF6CD7">
              <w:rPr>
                <w:b/>
                <w:bCs/>
              </w:rPr>
              <w:t>LNA</w:t>
            </w:r>
          </w:p>
        </w:tc>
        <w:tc>
          <w:tcPr>
            <w:tcW w:w="7430" w:type="dxa"/>
          </w:tcPr>
          <w:p w14:paraId="4D93A4FF" w14:textId="77777777" w:rsidR="002B13A4" w:rsidRPr="00CF6CD7" w:rsidRDefault="002B13A4" w:rsidP="009054D4">
            <w:pPr>
              <w:pStyle w:val="ECCTabletext"/>
            </w:pPr>
            <w:r w:rsidRPr="00CF6CD7">
              <w:t>Low Noise Amplifier</w:t>
            </w:r>
          </w:p>
        </w:tc>
      </w:tr>
      <w:tr w:rsidR="00025C70" w:rsidRPr="00CF6CD7" w14:paraId="1AFEA110" w14:textId="77777777" w:rsidTr="00150DAF">
        <w:trPr>
          <w:trHeight w:val="317"/>
        </w:trPr>
        <w:tc>
          <w:tcPr>
            <w:tcW w:w="2058" w:type="dxa"/>
          </w:tcPr>
          <w:p w14:paraId="7726CA3C" w14:textId="41382D02" w:rsidR="00025C70" w:rsidRPr="00CF6CD7" w:rsidRDefault="00025C70" w:rsidP="009054D4">
            <w:pPr>
              <w:spacing w:before="0"/>
              <w:rPr>
                <w:b/>
                <w:bCs/>
              </w:rPr>
            </w:pPr>
            <w:r w:rsidRPr="00CF6CD7">
              <w:rPr>
                <w:b/>
                <w:bCs/>
              </w:rPr>
              <w:t>LSA</w:t>
            </w:r>
          </w:p>
        </w:tc>
        <w:tc>
          <w:tcPr>
            <w:tcW w:w="7430" w:type="dxa"/>
          </w:tcPr>
          <w:p w14:paraId="26295716" w14:textId="0C2BFAC5" w:rsidR="00025C70" w:rsidRPr="00CF6CD7" w:rsidRDefault="00025C70" w:rsidP="009054D4">
            <w:pPr>
              <w:spacing w:before="0"/>
            </w:pPr>
            <w:r w:rsidRPr="00CF6CD7">
              <w:t>Licensed Shared Access</w:t>
            </w:r>
          </w:p>
        </w:tc>
      </w:tr>
      <w:tr w:rsidR="002B13A4" w:rsidRPr="00CF6CD7" w14:paraId="35A8C879" w14:textId="77777777" w:rsidTr="00953D14">
        <w:trPr>
          <w:trHeight w:val="317"/>
        </w:trPr>
        <w:tc>
          <w:tcPr>
            <w:tcW w:w="2058" w:type="dxa"/>
          </w:tcPr>
          <w:p w14:paraId="5667A9DA" w14:textId="77777777" w:rsidR="002B13A4" w:rsidRPr="00CF6CD7" w:rsidRDefault="002B13A4" w:rsidP="009054D4">
            <w:pPr>
              <w:pStyle w:val="ECCTabletext"/>
              <w:rPr>
                <w:b/>
                <w:bCs/>
              </w:rPr>
            </w:pPr>
            <w:r w:rsidRPr="00CF6CD7">
              <w:rPr>
                <w:b/>
                <w:bCs/>
              </w:rPr>
              <w:t>LTE</w:t>
            </w:r>
          </w:p>
        </w:tc>
        <w:tc>
          <w:tcPr>
            <w:tcW w:w="7430" w:type="dxa"/>
          </w:tcPr>
          <w:p w14:paraId="61EBFF2A" w14:textId="77777777" w:rsidR="002B13A4" w:rsidRPr="00CF6CD7" w:rsidRDefault="002B13A4" w:rsidP="009054D4">
            <w:pPr>
              <w:pStyle w:val="ECCTabletext"/>
            </w:pPr>
            <w:r w:rsidRPr="00CF6CD7">
              <w:t>Long Term Evolution</w:t>
            </w:r>
          </w:p>
        </w:tc>
      </w:tr>
      <w:tr w:rsidR="002B13A4" w:rsidRPr="00CF6CD7" w14:paraId="67E53D1A" w14:textId="77777777" w:rsidTr="00953D14">
        <w:trPr>
          <w:trHeight w:val="317"/>
        </w:trPr>
        <w:tc>
          <w:tcPr>
            <w:tcW w:w="2058" w:type="dxa"/>
          </w:tcPr>
          <w:p w14:paraId="271F981C" w14:textId="77777777" w:rsidR="002B13A4" w:rsidRPr="00CF6CD7" w:rsidRDefault="002B13A4" w:rsidP="009054D4">
            <w:pPr>
              <w:pStyle w:val="ECCTabletext"/>
              <w:rPr>
                <w:b/>
                <w:bCs/>
              </w:rPr>
            </w:pPr>
            <w:r w:rsidRPr="00CF6CD7">
              <w:rPr>
                <w:b/>
                <w:bCs/>
              </w:rPr>
              <w:t>MCL</w:t>
            </w:r>
          </w:p>
        </w:tc>
        <w:tc>
          <w:tcPr>
            <w:tcW w:w="7430" w:type="dxa"/>
          </w:tcPr>
          <w:p w14:paraId="021B2EF6" w14:textId="77777777" w:rsidR="002B13A4" w:rsidRPr="00CF6CD7" w:rsidRDefault="002B13A4" w:rsidP="009054D4">
            <w:pPr>
              <w:pStyle w:val="ECCTabletext"/>
            </w:pPr>
            <w:r w:rsidRPr="00CF6CD7">
              <w:t>Minimum Coupling Loss</w:t>
            </w:r>
          </w:p>
        </w:tc>
      </w:tr>
      <w:tr w:rsidR="002B13A4" w:rsidRPr="00CF6CD7" w14:paraId="57BA1BC1" w14:textId="77777777" w:rsidTr="00953D14">
        <w:trPr>
          <w:trHeight w:val="317"/>
        </w:trPr>
        <w:tc>
          <w:tcPr>
            <w:tcW w:w="2058" w:type="dxa"/>
          </w:tcPr>
          <w:p w14:paraId="6065EEF4" w14:textId="41737E01" w:rsidR="002B13A4" w:rsidRPr="00CF6CD7" w:rsidRDefault="004270ED" w:rsidP="009054D4">
            <w:pPr>
              <w:pStyle w:val="ECCTabletext"/>
              <w:rPr>
                <w:b/>
                <w:bCs/>
              </w:rPr>
            </w:pPr>
            <w:r w:rsidRPr="00CF6CD7">
              <w:rPr>
                <w:b/>
                <w:bCs/>
              </w:rPr>
              <w:t>MetSat</w:t>
            </w:r>
          </w:p>
        </w:tc>
        <w:tc>
          <w:tcPr>
            <w:tcW w:w="7430" w:type="dxa"/>
          </w:tcPr>
          <w:p w14:paraId="418CF5AF" w14:textId="77777777" w:rsidR="002B13A4" w:rsidRPr="00CF6CD7" w:rsidRDefault="002B13A4" w:rsidP="009054D4">
            <w:pPr>
              <w:pStyle w:val="ECCTabletext"/>
            </w:pPr>
            <w:r w:rsidRPr="00CF6CD7">
              <w:t>Meteorological Satellite</w:t>
            </w:r>
          </w:p>
        </w:tc>
      </w:tr>
      <w:tr w:rsidR="002B13A4" w:rsidRPr="00CF6CD7" w14:paraId="7B57258A" w14:textId="77777777" w:rsidTr="00953D14">
        <w:trPr>
          <w:trHeight w:val="317"/>
        </w:trPr>
        <w:tc>
          <w:tcPr>
            <w:tcW w:w="2058" w:type="dxa"/>
          </w:tcPr>
          <w:p w14:paraId="19C7AB82" w14:textId="77777777" w:rsidR="002B13A4" w:rsidRPr="00CF6CD7" w:rsidRDefault="002B13A4" w:rsidP="009054D4">
            <w:pPr>
              <w:pStyle w:val="ECCTabletext"/>
              <w:rPr>
                <w:b/>
                <w:bCs/>
              </w:rPr>
            </w:pPr>
            <w:r w:rsidRPr="00CF6CD7">
              <w:rPr>
                <w:b/>
                <w:bCs/>
              </w:rPr>
              <w:t>MFCN</w:t>
            </w:r>
          </w:p>
        </w:tc>
        <w:tc>
          <w:tcPr>
            <w:tcW w:w="7430" w:type="dxa"/>
          </w:tcPr>
          <w:p w14:paraId="1C0B5F63" w14:textId="2A36FE44" w:rsidR="002B13A4" w:rsidRPr="00CF6CD7" w:rsidRDefault="002B13A4" w:rsidP="009054D4">
            <w:pPr>
              <w:pStyle w:val="ECCTabletext"/>
            </w:pPr>
            <w:r w:rsidRPr="00CF6CD7">
              <w:t>Mobile/Fixed Communications Networks</w:t>
            </w:r>
          </w:p>
        </w:tc>
      </w:tr>
      <w:tr w:rsidR="002B13A4" w:rsidRPr="00CF6CD7" w14:paraId="1E9B959B" w14:textId="77777777" w:rsidTr="00953D14">
        <w:trPr>
          <w:trHeight w:val="317"/>
        </w:trPr>
        <w:tc>
          <w:tcPr>
            <w:tcW w:w="2058" w:type="dxa"/>
          </w:tcPr>
          <w:p w14:paraId="59481166" w14:textId="77777777" w:rsidR="002B13A4" w:rsidRPr="00CF6CD7" w:rsidRDefault="002B13A4" w:rsidP="009054D4">
            <w:pPr>
              <w:pStyle w:val="ECCTabletext"/>
              <w:rPr>
                <w:b/>
                <w:bCs/>
              </w:rPr>
            </w:pPr>
            <w:r w:rsidRPr="00CF6CD7">
              <w:rPr>
                <w:b/>
                <w:bCs/>
              </w:rPr>
              <w:t>MNO</w:t>
            </w:r>
          </w:p>
        </w:tc>
        <w:tc>
          <w:tcPr>
            <w:tcW w:w="7430" w:type="dxa"/>
          </w:tcPr>
          <w:p w14:paraId="3CD0500B" w14:textId="77777777" w:rsidR="002B13A4" w:rsidRPr="00CF6CD7" w:rsidRDefault="002B13A4" w:rsidP="009054D4">
            <w:pPr>
              <w:pStyle w:val="ECCTabletext"/>
            </w:pPr>
            <w:r w:rsidRPr="00CF6CD7">
              <w:t>Mobile Network Operator</w:t>
            </w:r>
          </w:p>
        </w:tc>
      </w:tr>
      <w:tr w:rsidR="002B13A4" w:rsidRPr="00CF6CD7" w14:paraId="0AEC5A65" w14:textId="77777777" w:rsidTr="00953D14">
        <w:trPr>
          <w:trHeight w:val="317"/>
        </w:trPr>
        <w:tc>
          <w:tcPr>
            <w:tcW w:w="2058" w:type="dxa"/>
          </w:tcPr>
          <w:p w14:paraId="51C72C75" w14:textId="77777777" w:rsidR="002B13A4" w:rsidRPr="00CF6CD7" w:rsidRDefault="002B13A4" w:rsidP="009054D4">
            <w:pPr>
              <w:pStyle w:val="ECCTabletext"/>
              <w:rPr>
                <w:b/>
                <w:bCs/>
              </w:rPr>
            </w:pPr>
            <w:r w:rsidRPr="00CF6CD7">
              <w:rPr>
                <w:b/>
                <w:bCs/>
              </w:rPr>
              <w:t>MS</w:t>
            </w:r>
          </w:p>
        </w:tc>
        <w:tc>
          <w:tcPr>
            <w:tcW w:w="7430" w:type="dxa"/>
          </w:tcPr>
          <w:p w14:paraId="6101537A" w14:textId="77777777" w:rsidR="002B13A4" w:rsidRPr="00CF6CD7" w:rsidRDefault="002B13A4" w:rsidP="009054D4">
            <w:pPr>
              <w:pStyle w:val="ECCTabletext"/>
            </w:pPr>
            <w:r w:rsidRPr="00CF6CD7">
              <w:t>Mobile Service</w:t>
            </w:r>
          </w:p>
        </w:tc>
      </w:tr>
      <w:tr w:rsidR="002B13A4" w:rsidRPr="00CF6CD7" w14:paraId="554DC009" w14:textId="77777777" w:rsidTr="00953D14">
        <w:trPr>
          <w:trHeight w:val="317"/>
        </w:trPr>
        <w:tc>
          <w:tcPr>
            <w:tcW w:w="2058" w:type="dxa"/>
          </w:tcPr>
          <w:p w14:paraId="28549DD3" w14:textId="77777777" w:rsidR="002B13A4" w:rsidRPr="00CF6CD7" w:rsidRDefault="002B13A4" w:rsidP="009054D4">
            <w:pPr>
              <w:pStyle w:val="ECCTabletext"/>
              <w:rPr>
                <w:b/>
                <w:bCs/>
              </w:rPr>
            </w:pPr>
            <w:r w:rsidRPr="00CF6CD7">
              <w:rPr>
                <w:b/>
                <w:bCs/>
              </w:rPr>
              <w:t>MSS</w:t>
            </w:r>
          </w:p>
        </w:tc>
        <w:tc>
          <w:tcPr>
            <w:tcW w:w="7430" w:type="dxa"/>
          </w:tcPr>
          <w:p w14:paraId="513765EB" w14:textId="77777777" w:rsidR="002B13A4" w:rsidRPr="00CF6CD7" w:rsidRDefault="002B13A4" w:rsidP="009054D4">
            <w:pPr>
              <w:pStyle w:val="ECCTabletext"/>
            </w:pPr>
            <w:r w:rsidRPr="00CF6CD7">
              <w:t>Mobile-Satellite Service</w:t>
            </w:r>
          </w:p>
        </w:tc>
      </w:tr>
      <w:tr w:rsidR="002B13A4" w:rsidRPr="00CF6CD7" w14:paraId="7B4920C5" w14:textId="77777777" w:rsidTr="00953D14">
        <w:trPr>
          <w:trHeight w:val="317"/>
        </w:trPr>
        <w:tc>
          <w:tcPr>
            <w:tcW w:w="2058" w:type="dxa"/>
          </w:tcPr>
          <w:p w14:paraId="22CD070B" w14:textId="77777777" w:rsidR="002B13A4" w:rsidRPr="00CF6CD7" w:rsidRDefault="002B13A4" w:rsidP="009054D4">
            <w:pPr>
              <w:pStyle w:val="ECCTabletext"/>
              <w:rPr>
                <w:b/>
                <w:bCs/>
              </w:rPr>
            </w:pPr>
            <w:r w:rsidRPr="00CF6CD7">
              <w:rPr>
                <w:b/>
                <w:bCs/>
              </w:rPr>
              <w:t>MXA</w:t>
            </w:r>
          </w:p>
        </w:tc>
        <w:tc>
          <w:tcPr>
            <w:tcW w:w="7430" w:type="dxa"/>
          </w:tcPr>
          <w:p w14:paraId="2E93E872" w14:textId="77777777" w:rsidR="002B13A4" w:rsidRPr="00CF6CD7" w:rsidRDefault="002B13A4" w:rsidP="009054D4">
            <w:pPr>
              <w:pStyle w:val="ECCTabletext"/>
            </w:pPr>
            <w:r w:rsidRPr="00CF6CD7">
              <w:t>Mobile except Aeronautical</w:t>
            </w:r>
          </w:p>
        </w:tc>
      </w:tr>
      <w:tr w:rsidR="002B13A4" w:rsidRPr="00CF6CD7" w14:paraId="2AF0DAC8" w14:textId="77777777" w:rsidTr="00953D14">
        <w:trPr>
          <w:trHeight w:val="317"/>
        </w:trPr>
        <w:tc>
          <w:tcPr>
            <w:tcW w:w="2058" w:type="dxa"/>
          </w:tcPr>
          <w:p w14:paraId="3F7B3115" w14:textId="77777777" w:rsidR="002B13A4" w:rsidRPr="00CF6CD7" w:rsidRDefault="002B13A4" w:rsidP="009054D4">
            <w:pPr>
              <w:pStyle w:val="ECCTabletext"/>
              <w:rPr>
                <w:b/>
                <w:bCs/>
              </w:rPr>
            </w:pPr>
            <w:r w:rsidRPr="00CF6CD7">
              <w:rPr>
                <w:b/>
                <w:bCs/>
              </w:rPr>
              <w:t>NR</w:t>
            </w:r>
          </w:p>
        </w:tc>
        <w:tc>
          <w:tcPr>
            <w:tcW w:w="7430" w:type="dxa"/>
          </w:tcPr>
          <w:p w14:paraId="7416D4DB" w14:textId="77777777" w:rsidR="002B13A4" w:rsidRPr="00CF6CD7" w:rsidRDefault="002B13A4" w:rsidP="009054D4">
            <w:pPr>
              <w:pStyle w:val="ECCTabletext"/>
            </w:pPr>
            <w:r w:rsidRPr="00CF6CD7">
              <w:t>New Radio</w:t>
            </w:r>
          </w:p>
        </w:tc>
      </w:tr>
      <w:tr w:rsidR="002B13A4" w:rsidRPr="00CF6CD7" w14:paraId="25692ACA" w14:textId="77777777" w:rsidTr="00953D14">
        <w:trPr>
          <w:trHeight w:val="317"/>
        </w:trPr>
        <w:tc>
          <w:tcPr>
            <w:tcW w:w="2058" w:type="dxa"/>
          </w:tcPr>
          <w:p w14:paraId="02ADD066" w14:textId="0CDD90F0" w:rsidR="002B13A4" w:rsidRPr="00CF6CD7" w:rsidRDefault="002B13A4" w:rsidP="009054D4">
            <w:pPr>
              <w:pStyle w:val="ECCTabletext"/>
              <w:rPr>
                <w:b/>
                <w:bCs/>
              </w:rPr>
            </w:pPr>
            <w:r w:rsidRPr="00CF6CD7">
              <w:rPr>
                <w:b/>
                <w:bCs/>
              </w:rPr>
              <w:t>OoB</w:t>
            </w:r>
          </w:p>
        </w:tc>
        <w:tc>
          <w:tcPr>
            <w:tcW w:w="7430" w:type="dxa"/>
          </w:tcPr>
          <w:p w14:paraId="398B05C5" w14:textId="52EB96B4" w:rsidR="002B13A4" w:rsidRPr="00CF6CD7" w:rsidRDefault="002B13A4" w:rsidP="009054D4">
            <w:pPr>
              <w:pStyle w:val="ECCTabletext"/>
            </w:pPr>
            <w:r w:rsidRPr="00CF6CD7">
              <w:t>Out of Band</w:t>
            </w:r>
          </w:p>
        </w:tc>
      </w:tr>
      <w:tr w:rsidR="002A60B0" w:rsidRPr="00CF6CD7" w14:paraId="201A0FE4" w14:textId="77777777" w:rsidTr="00953D14">
        <w:trPr>
          <w:trHeight w:val="317"/>
        </w:trPr>
        <w:tc>
          <w:tcPr>
            <w:tcW w:w="2058" w:type="dxa"/>
          </w:tcPr>
          <w:p w14:paraId="3926D1D7" w14:textId="6E69FC21" w:rsidR="002A60B0" w:rsidRPr="00CF6CD7" w:rsidRDefault="002A60B0" w:rsidP="009054D4">
            <w:pPr>
              <w:pStyle w:val="ECCTabletext"/>
              <w:rPr>
                <w:rStyle w:val="ECCHLbold"/>
              </w:rPr>
            </w:pPr>
            <w:r w:rsidRPr="00CF6CD7">
              <w:rPr>
                <w:rStyle w:val="ECCHLbold"/>
              </w:rPr>
              <w:t>OOBE</w:t>
            </w:r>
          </w:p>
        </w:tc>
        <w:tc>
          <w:tcPr>
            <w:tcW w:w="7430" w:type="dxa"/>
          </w:tcPr>
          <w:p w14:paraId="214CF32F" w14:textId="4B7CB5A1" w:rsidR="002A60B0" w:rsidRPr="00CF6CD7" w:rsidRDefault="002A60B0" w:rsidP="009054D4">
            <w:pPr>
              <w:pStyle w:val="ECCTabletext"/>
            </w:pPr>
            <w:r w:rsidRPr="00CF6CD7">
              <w:t>Out of Band Emissions</w:t>
            </w:r>
          </w:p>
        </w:tc>
      </w:tr>
      <w:tr w:rsidR="002B13A4" w:rsidRPr="00CF6CD7" w14:paraId="0D68EE6D" w14:textId="77777777" w:rsidTr="00953D14">
        <w:trPr>
          <w:trHeight w:val="317"/>
        </w:trPr>
        <w:tc>
          <w:tcPr>
            <w:tcW w:w="2058" w:type="dxa"/>
          </w:tcPr>
          <w:p w14:paraId="4E9B4127" w14:textId="77777777" w:rsidR="002B13A4" w:rsidRPr="00CF6CD7" w:rsidRDefault="002B13A4" w:rsidP="009054D4">
            <w:pPr>
              <w:pStyle w:val="ECCTabletext"/>
              <w:rPr>
                <w:b/>
                <w:bCs/>
              </w:rPr>
            </w:pPr>
            <w:r w:rsidRPr="00CF6CD7">
              <w:rPr>
                <w:b/>
                <w:bCs/>
              </w:rPr>
              <w:t>PAMR</w:t>
            </w:r>
          </w:p>
        </w:tc>
        <w:tc>
          <w:tcPr>
            <w:tcW w:w="7430" w:type="dxa"/>
          </w:tcPr>
          <w:p w14:paraId="351F50BB" w14:textId="77777777" w:rsidR="002B13A4" w:rsidRPr="00CF6CD7" w:rsidRDefault="002B13A4" w:rsidP="009054D4">
            <w:pPr>
              <w:pStyle w:val="ECCTabletext"/>
            </w:pPr>
            <w:r w:rsidRPr="00CF6CD7">
              <w:t>Public Access Mobile Radio</w:t>
            </w:r>
          </w:p>
        </w:tc>
      </w:tr>
      <w:tr w:rsidR="002B13A4" w:rsidRPr="00CF6CD7" w14:paraId="4160F6D1" w14:textId="77777777" w:rsidTr="00953D14">
        <w:trPr>
          <w:trHeight w:val="317"/>
        </w:trPr>
        <w:tc>
          <w:tcPr>
            <w:tcW w:w="2058" w:type="dxa"/>
          </w:tcPr>
          <w:p w14:paraId="0D8F92EF" w14:textId="77777777" w:rsidR="002B13A4" w:rsidRPr="00CF6CD7" w:rsidRDefault="002B13A4" w:rsidP="009054D4">
            <w:pPr>
              <w:pStyle w:val="ECCTabletext"/>
              <w:rPr>
                <w:b/>
                <w:bCs/>
              </w:rPr>
            </w:pPr>
            <w:r w:rsidRPr="00CF6CD7">
              <w:rPr>
                <w:b/>
                <w:bCs/>
              </w:rPr>
              <w:t>PMR</w:t>
            </w:r>
          </w:p>
        </w:tc>
        <w:tc>
          <w:tcPr>
            <w:tcW w:w="7430" w:type="dxa"/>
          </w:tcPr>
          <w:p w14:paraId="58048B4D" w14:textId="77777777" w:rsidR="002B13A4" w:rsidRPr="00CF6CD7" w:rsidRDefault="002B13A4" w:rsidP="009054D4">
            <w:pPr>
              <w:pStyle w:val="ECCTabletext"/>
            </w:pPr>
            <w:r w:rsidRPr="00CF6CD7">
              <w:t>Private Mobile Radio</w:t>
            </w:r>
          </w:p>
        </w:tc>
      </w:tr>
      <w:tr w:rsidR="002B13A4" w:rsidRPr="00CF6CD7" w14:paraId="704BCFCC" w14:textId="77777777" w:rsidTr="00953D14">
        <w:trPr>
          <w:trHeight w:val="317"/>
        </w:trPr>
        <w:tc>
          <w:tcPr>
            <w:tcW w:w="2058" w:type="dxa"/>
          </w:tcPr>
          <w:p w14:paraId="3FE994B4" w14:textId="77777777" w:rsidR="002B13A4" w:rsidRPr="00CF6CD7" w:rsidRDefault="002B13A4" w:rsidP="009054D4">
            <w:pPr>
              <w:pStyle w:val="ECCTabletext"/>
              <w:rPr>
                <w:b/>
                <w:bCs/>
              </w:rPr>
            </w:pPr>
            <w:r w:rsidRPr="00CF6CD7">
              <w:rPr>
                <w:b/>
                <w:bCs/>
              </w:rPr>
              <w:t>PPDR</w:t>
            </w:r>
          </w:p>
        </w:tc>
        <w:tc>
          <w:tcPr>
            <w:tcW w:w="7430" w:type="dxa"/>
          </w:tcPr>
          <w:p w14:paraId="7EFAA2FD" w14:textId="77777777" w:rsidR="002B13A4" w:rsidRPr="00CF6CD7" w:rsidRDefault="002B13A4" w:rsidP="009054D4">
            <w:pPr>
              <w:pStyle w:val="ECCTabletext"/>
            </w:pPr>
            <w:r w:rsidRPr="00CF6CD7">
              <w:t>Public Protection and Disaster Relief</w:t>
            </w:r>
          </w:p>
        </w:tc>
      </w:tr>
      <w:tr w:rsidR="002B13A4" w:rsidRPr="00CF6CD7" w14:paraId="298FE190" w14:textId="77777777" w:rsidTr="00953D14">
        <w:trPr>
          <w:trHeight w:val="317"/>
        </w:trPr>
        <w:tc>
          <w:tcPr>
            <w:tcW w:w="2058" w:type="dxa"/>
          </w:tcPr>
          <w:p w14:paraId="276FCA1C" w14:textId="77777777" w:rsidR="002B13A4" w:rsidRPr="00CF6CD7" w:rsidRDefault="002B13A4" w:rsidP="009054D4">
            <w:pPr>
              <w:pStyle w:val="ECCTabletext"/>
              <w:rPr>
                <w:b/>
                <w:bCs/>
              </w:rPr>
            </w:pPr>
            <w:r w:rsidRPr="00CF6CD7">
              <w:rPr>
                <w:b/>
                <w:bCs/>
              </w:rPr>
              <w:t>PRACH</w:t>
            </w:r>
          </w:p>
        </w:tc>
        <w:tc>
          <w:tcPr>
            <w:tcW w:w="7430" w:type="dxa"/>
          </w:tcPr>
          <w:p w14:paraId="06A95789" w14:textId="77777777" w:rsidR="002B13A4" w:rsidRPr="00CF6CD7" w:rsidRDefault="002B13A4" w:rsidP="009054D4">
            <w:pPr>
              <w:pStyle w:val="ECCTabletext"/>
            </w:pPr>
            <w:r w:rsidRPr="00CF6CD7">
              <w:t>Physical Random Access Channel</w:t>
            </w:r>
          </w:p>
        </w:tc>
      </w:tr>
      <w:tr w:rsidR="002B13A4" w:rsidRPr="00CF6CD7" w14:paraId="014DF174" w14:textId="77777777" w:rsidTr="00953D14">
        <w:trPr>
          <w:trHeight w:val="317"/>
        </w:trPr>
        <w:tc>
          <w:tcPr>
            <w:tcW w:w="2058" w:type="dxa"/>
          </w:tcPr>
          <w:p w14:paraId="0FCD0D09" w14:textId="77777777" w:rsidR="002B13A4" w:rsidRPr="00CF6CD7" w:rsidRDefault="002B13A4" w:rsidP="009054D4">
            <w:pPr>
              <w:pStyle w:val="ECCTabletext"/>
              <w:rPr>
                <w:b/>
                <w:bCs/>
              </w:rPr>
            </w:pPr>
            <w:r w:rsidRPr="00CF6CD7">
              <w:rPr>
                <w:b/>
                <w:bCs/>
              </w:rPr>
              <w:t>PUSCH</w:t>
            </w:r>
          </w:p>
        </w:tc>
        <w:tc>
          <w:tcPr>
            <w:tcW w:w="7430" w:type="dxa"/>
          </w:tcPr>
          <w:p w14:paraId="4879BCD4" w14:textId="77777777" w:rsidR="002B13A4" w:rsidRPr="00CF6CD7" w:rsidRDefault="002B13A4" w:rsidP="009054D4">
            <w:pPr>
              <w:pStyle w:val="ECCTabletext"/>
            </w:pPr>
            <w:r w:rsidRPr="00CF6CD7">
              <w:t>Physical Uplink Shared Channel</w:t>
            </w:r>
          </w:p>
        </w:tc>
      </w:tr>
      <w:tr w:rsidR="00365F76" w:rsidRPr="00CF6CD7" w14:paraId="1A125D44" w14:textId="77777777" w:rsidTr="00953D14">
        <w:trPr>
          <w:trHeight w:val="317"/>
        </w:trPr>
        <w:tc>
          <w:tcPr>
            <w:tcW w:w="2058" w:type="dxa"/>
          </w:tcPr>
          <w:p w14:paraId="3A3531BD" w14:textId="684EB3CF" w:rsidR="00365F76" w:rsidRPr="00CF6CD7" w:rsidRDefault="00365F76" w:rsidP="009054D4">
            <w:pPr>
              <w:pStyle w:val="ECCTabletext"/>
              <w:rPr>
                <w:rStyle w:val="ECCHLbold"/>
                <w:bCs/>
              </w:rPr>
            </w:pPr>
            <w:r w:rsidRPr="00CF6CD7">
              <w:rPr>
                <w:rStyle w:val="ECCHLbold"/>
                <w:bCs/>
              </w:rPr>
              <w:t>QoS</w:t>
            </w:r>
          </w:p>
        </w:tc>
        <w:tc>
          <w:tcPr>
            <w:tcW w:w="7430" w:type="dxa"/>
          </w:tcPr>
          <w:p w14:paraId="25C1E246" w14:textId="065FE17F" w:rsidR="00365F76" w:rsidRPr="00CF6CD7" w:rsidRDefault="00365F76" w:rsidP="009054D4">
            <w:pPr>
              <w:pStyle w:val="ECCTabletext"/>
            </w:pPr>
            <w:r w:rsidRPr="00CF6CD7">
              <w:t>Quality of Service</w:t>
            </w:r>
          </w:p>
        </w:tc>
      </w:tr>
      <w:tr w:rsidR="002B13A4" w:rsidRPr="00CF6CD7" w14:paraId="7548D767" w14:textId="77777777" w:rsidTr="00953D14">
        <w:trPr>
          <w:trHeight w:val="317"/>
        </w:trPr>
        <w:tc>
          <w:tcPr>
            <w:tcW w:w="2058" w:type="dxa"/>
          </w:tcPr>
          <w:p w14:paraId="24526D13" w14:textId="77777777" w:rsidR="002B13A4" w:rsidRPr="00CF6CD7" w:rsidRDefault="002B13A4" w:rsidP="009054D4">
            <w:pPr>
              <w:pStyle w:val="ECCTabletext"/>
              <w:rPr>
                <w:rStyle w:val="ECCHLbold"/>
                <w:bCs/>
              </w:rPr>
            </w:pPr>
            <w:r w:rsidRPr="00CF6CD7">
              <w:rPr>
                <w:rStyle w:val="ECCHLbold"/>
                <w:bCs/>
              </w:rPr>
              <w:t>RAS</w:t>
            </w:r>
          </w:p>
        </w:tc>
        <w:tc>
          <w:tcPr>
            <w:tcW w:w="7430" w:type="dxa"/>
          </w:tcPr>
          <w:p w14:paraId="092F43CD" w14:textId="77777777" w:rsidR="002B13A4" w:rsidRPr="00CF6CD7" w:rsidRDefault="002B13A4" w:rsidP="009054D4">
            <w:pPr>
              <w:pStyle w:val="ECCTabletext"/>
            </w:pPr>
            <w:r w:rsidRPr="00CF6CD7">
              <w:t>Radio Astronomy Service</w:t>
            </w:r>
          </w:p>
        </w:tc>
      </w:tr>
      <w:tr w:rsidR="002B13A4" w:rsidRPr="00CF6CD7" w14:paraId="0F944993" w14:textId="77777777" w:rsidTr="00953D14">
        <w:trPr>
          <w:trHeight w:val="317"/>
        </w:trPr>
        <w:tc>
          <w:tcPr>
            <w:tcW w:w="2058" w:type="dxa"/>
          </w:tcPr>
          <w:p w14:paraId="067C72A6" w14:textId="77777777" w:rsidR="002B13A4" w:rsidRPr="00CF6CD7" w:rsidRDefault="002B13A4" w:rsidP="009054D4">
            <w:pPr>
              <w:pStyle w:val="ECCTabletext"/>
              <w:rPr>
                <w:bCs/>
              </w:rPr>
            </w:pPr>
            <w:r w:rsidRPr="00CF6CD7">
              <w:rPr>
                <w:rStyle w:val="ECCHLbold"/>
                <w:bCs/>
              </w:rPr>
              <w:t>RED</w:t>
            </w:r>
          </w:p>
        </w:tc>
        <w:tc>
          <w:tcPr>
            <w:tcW w:w="7430" w:type="dxa"/>
          </w:tcPr>
          <w:p w14:paraId="6F46F0E4" w14:textId="77777777" w:rsidR="002B13A4" w:rsidRPr="00CF6CD7" w:rsidRDefault="002B13A4" w:rsidP="009054D4">
            <w:pPr>
              <w:pStyle w:val="ECCTabletext"/>
            </w:pPr>
            <w:r w:rsidRPr="00CF6CD7">
              <w:t>Radio Equipment Directive</w:t>
            </w:r>
          </w:p>
        </w:tc>
      </w:tr>
      <w:tr w:rsidR="00E13CDF" w:rsidRPr="00CF6CD7" w14:paraId="3904087E" w14:textId="77777777" w:rsidTr="00150DAF">
        <w:trPr>
          <w:trHeight w:val="317"/>
        </w:trPr>
        <w:tc>
          <w:tcPr>
            <w:tcW w:w="2058" w:type="dxa"/>
          </w:tcPr>
          <w:p w14:paraId="44D67A15" w14:textId="1F069592" w:rsidR="00E13CDF" w:rsidRPr="00CF6CD7" w:rsidRDefault="00E13CDF" w:rsidP="009054D4">
            <w:pPr>
              <w:spacing w:before="0"/>
              <w:rPr>
                <w:b/>
                <w:bCs/>
              </w:rPr>
            </w:pPr>
            <w:r w:rsidRPr="00CF6CD7">
              <w:rPr>
                <w:b/>
                <w:bCs/>
              </w:rPr>
              <w:t>R-LAN</w:t>
            </w:r>
          </w:p>
        </w:tc>
        <w:tc>
          <w:tcPr>
            <w:tcW w:w="7430" w:type="dxa"/>
          </w:tcPr>
          <w:p w14:paraId="73164939" w14:textId="6072089B" w:rsidR="00E13CDF" w:rsidRPr="00CF6CD7" w:rsidRDefault="00E13CDF" w:rsidP="009054D4">
            <w:pPr>
              <w:spacing w:before="0"/>
            </w:pPr>
            <w:r w:rsidRPr="00CF6CD7">
              <w:t>Radio Local Area Network</w:t>
            </w:r>
          </w:p>
        </w:tc>
      </w:tr>
      <w:tr w:rsidR="002B13A4" w:rsidRPr="00CF6CD7" w14:paraId="4EE1174B" w14:textId="77777777" w:rsidTr="00953D14">
        <w:trPr>
          <w:trHeight w:val="317"/>
        </w:trPr>
        <w:tc>
          <w:tcPr>
            <w:tcW w:w="2058" w:type="dxa"/>
          </w:tcPr>
          <w:p w14:paraId="46D751DC" w14:textId="77777777" w:rsidR="002B13A4" w:rsidRPr="00CF6CD7" w:rsidRDefault="002B13A4" w:rsidP="009054D4">
            <w:pPr>
              <w:pStyle w:val="ECCTabletext"/>
              <w:rPr>
                <w:rStyle w:val="ECCHLbold"/>
                <w:bCs/>
              </w:rPr>
            </w:pPr>
            <w:r w:rsidRPr="00CF6CD7">
              <w:rPr>
                <w:rStyle w:val="ECCHLbold"/>
                <w:bCs/>
              </w:rPr>
              <w:t>RLS</w:t>
            </w:r>
          </w:p>
        </w:tc>
        <w:tc>
          <w:tcPr>
            <w:tcW w:w="7430" w:type="dxa"/>
          </w:tcPr>
          <w:p w14:paraId="4D6C4D5F" w14:textId="77777777" w:rsidR="002B13A4" w:rsidRPr="00CF6CD7" w:rsidRDefault="002B13A4" w:rsidP="009054D4">
            <w:pPr>
              <w:pStyle w:val="ECCTabletext"/>
            </w:pPr>
            <w:r w:rsidRPr="00CF6CD7">
              <w:t>Radio Location Service</w:t>
            </w:r>
          </w:p>
        </w:tc>
      </w:tr>
      <w:tr w:rsidR="002B13A4" w:rsidRPr="00CF6CD7" w14:paraId="71580DD9" w14:textId="77777777" w:rsidTr="00953D14">
        <w:trPr>
          <w:trHeight w:val="317"/>
        </w:trPr>
        <w:tc>
          <w:tcPr>
            <w:tcW w:w="2058" w:type="dxa"/>
          </w:tcPr>
          <w:p w14:paraId="2C4773A9" w14:textId="77777777" w:rsidR="002B13A4" w:rsidRPr="00CF6CD7" w:rsidRDefault="002B13A4" w:rsidP="009054D4">
            <w:pPr>
              <w:pStyle w:val="ECCTabletext"/>
              <w:rPr>
                <w:rStyle w:val="ECCHLbold"/>
                <w:bCs/>
              </w:rPr>
            </w:pPr>
            <w:r w:rsidRPr="00CF6CD7">
              <w:rPr>
                <w:rStyle w:val="ECCHLbold"/>
                <w:bCs/>
              </w:rPr>
              <w:t>RMR</w:t>
            </w:r>
          </w:p>
        </w:tc>
        <w:tc>
          <w:tcPr>
            <w:tcW w:w="7430" w:type="dxa"/>
          </w:tcPr>
          <w:p w14:paraId="4C2CE4F3" w14:textId="77777777" w:rsidR="002B13A4" w:rsidRPr="00CF6CD7" w:rsidRDefault="002B13A4" w:rsidP="009054D4">
            <w:pPr>
              <w:pStyle w:val="ECCTabletext"/>
            </w:pPr>
            <w:r w:rsidRPr="00CF6CD7">
              <w:t>Railway Mobile Radio</w:t>
            </w:r>
          </w:p>
        </w:tc>
      </w:tr>
      <w:tr w:rsidR="002B13A4" w:rsidRPr="00CF6CD7" w14:paraId="64A31847" w14:textId="77777777" w:rsidTr="00953D14">
        <w:trPr>
          <w:trHeight w:val="317"/>
        </w:trPr>
        <w:tc>
          <w:tcPr>
            <w:tcW w:w="2058" w:type="dxa"/>
          </w:tcPr>
          <w:p w14:paraId="5A183A49" w14:textId="77777777" w:rsidR="002B13A4" w:rsidRPr="00CF6CD7" w:rsidRDefault="002B13A4" w:rsidP="009054D4">
            <w:pPr>
              <w:pStyle w:val="ECCTabletext"/>
              <w:rPr>
                <w:rStyle w:val="ECCHLbold"/>
                <w:bCs/>
              </w:rPr>
            </w:pPr>
            <w:r w:rsidRPr="00CF6CD7">
              <w:rPr>
                <w:rStyle w:val="ECCHLbold"/>
                <w:bCs/>
              </w:rPr>
              <w:t>RSBN</w:t>
            </w:r>
          </w:p>
        </w:tc>
        <w:tc>
          <w:tcPr>
            <w:tcW w:w="7430" w:type="dxa"/>
          </w:tcPr>
          <w:p w14:paraId="6E80F77B" w14:textId="77777777" w:rsidR="002B13A4" w:rsidRPr="00CF6CD7" w:rsidRDefault="002B13A4" w:rsidP="009054D4">
            <w:pPr>
              <w:pStyle w:val="ECCTabletext"/>
            </w:pPr>
            <w:r w:rsidRPr="00CF6CD7">
              <w:t>Radio Systems for Short-Range Navigation</w:t>
            </w:r>
          </w:p>
        </w:tc>
      </w:tr>
      <w:tr w:rsidR="002B13A4" w:rsidRPr="00CF6CD7" w14:paraId="00970526" w14:textId="77777777" w:rsidTr="00953D14">
        <w:trPr>
          <w:trHeight w:val="317"/>
        </w:trPr>
        <w:tc>
          <w:tcPr>
            <w:tcW w:w="2058" w:type="dxa"/>
          </w:tcPr>
          <w:p w14:paraId="4496D2CC" w14:textId="153D418C" w:rsidR="002B13A4" w:rsidRPr="00CF6CD7" w:rsidRDefault="002B13A4" w:rsidP="009054D4">
            <w:pPr>
              <w:pStyle w:val="ECCTabletext"/>
              <w:rPr>
                <w:rStyle w:val="ECCHLbold"/>
                <w:bCs/>
              </w:rPr>
            </w:pPr>
            <w:r w:rsidRPr="00CF6CD7">
              <w:rPr>
                <w:rStyle w:val="ECCHLbold"/>
                <w:bCs/>
              </w:rPr>
              <w:t>SEAMCAT</w:t>
            </w:r>
          </w:p>
        </w:tc>
        <w:tc>
          <w:tcPr>
            <w:tcW w:w="7430" w:type="dxa"/>
          </w:tcPr>
          <w:p w14:paraId="4F9E224F" w14:textId="73E53E38" w:rsidR="002B13A4" w:rsidRPr="00CF6CD7" w:rsidRDefault="002B13A4" w:rsidP="009054D4">
            <w:pPr>
              <w:pStyle w:val="ECCTabletext"/>
            </w:pPr>
            <w:r w:rsidRPr="00CF6CD7">
              <w:t>Spectrum Engineering Advanced Monte Carlo Analysis Tool</w:t>
            </w:r>
          </w:p>
        </w:tc>
      </w:tr>
      <w:tr w:rsidR="002A60B0" w:rsidRPr="00CF6CD7" w14:paraId="6E63AAE0" w14:textId="77777777" w:rsidTr="00953D14">
        <w:trPr>
          <w:trHeight w:val="317"/>
        </w:trPr>
        <w:tc>
          <w:tcPr>
            <w:tcW w:w="2058" w:type="dxa"/>
          </w:tcPr>
          <w:p w14:paraId="598418AC" w14:textId="1BAC986D" w:rsidR="002A60B0" w:rsidRPr="00CF6CD7" w:rsidRDefault="002A60B0" w:rsidP="009054D4">
            <w:pPr>
              <w:pStyle w:val="ECCTabletext"/>
              <w:rPr>
                <w:rStyle w:val="ECCHLbold"/>
                <w:bCs/>
              </w:rPr>
            </w:pPr>
            <w:r w:rsidRPr="00CF6CD7">
              <w:rPr>
                <w:rStyle w:val="ECCHLbold"/>
              </w:rPr>
              <w:t>SEM</w:t>
            </w:r>
          </w:p>
        </w:tc>
        <w:tc>
          <w:tcPr>
            <w:tcW w:w="7430" w:type="dxa"/>
          </w:tcPr>
          <w:p w14:paraId="3BB37386" w14:textId="7FA4C2B2" w:rsidR="002A60B0" w:rsidRPr="00CF6CD7" w:rsidRDefault="002A60B0" w:rsidP="009054D4">
            <w:pPr>
              <w:pStyle w:val="ECCTabletext"/>
            </w:pPr>
            <w:r w:rsidRPr="00CF6CD7">
              <w:t>Spectrum Emission Mask</w:t>
            </w:r>
          </w:p>
        </w:tc>
      </w:tr>
      <w:tr w:rsidR="002B13A4" w:rsidRPr="00CF6CD7" w14:paraId="13A3BD2A" w14:textId="77777777" w:rsidTr="00953D14">
        <w:trPr>
          <w:trHeight w:val="317"/>
        </w:trPr>
        <w:tc>
          <w:tcPr>
            <w:tcW w:w="2058" w:type="dxa"/>
          </w:tcPr>
          <w:p w14:paraId="3CAD2B1E" w14:textId="77777777" w:rsidR="002B13A4" w:rsidRPr="00CF6CD7" w:rsidRDefault="002B13A4" w:rsidP="009054D4">
            <w:pPr>
              <w:pStyle w:val="ECCTabletext"/>
              <w:rPr>
                <w:bCs/>
              </w:rPr>
            </w:pPr>
            <w:r w:rsidRPr="00CF6CD7">
              <w:rPr>
                <w:rStyle w:val="ECCHLbold"/>
                <w:bCs/>
              </w:rPr>
              <w:t>SDL</w:t>
            </w:r>
          </w:p>
        </w:tc>
        <w:tc>
          <w:tcPr>
            <w:tcW w:w="7430" w:type="dxa"/>
          </w:tcPr>
          <w:p w14:paraId="5A5BED19" w14:textId="77777777" w:rsidR="002B13A4" w:rsidRPr="00CF6CD7" w:rsidRDefault="002B13A4" w:rsidP="009054D4">
            <w:pPr>
              <w:pStyle w:val="ECCTabletext"/>
            </w:pPr>
            <w:r w:rsidRPr="00CF6CD7">
              <w:t>Supplemental Downlink</w:t>
            </w:r>
          </w:p>
        </w:tc>
      </w:tr>
      <w:tr w:rsidR="002B13A4" w:rsidRPr="00CF6CD7" w14:paraId="3F9B13A0" w14:textId="77777777" w:rsidTr="00953D14">
        <w:trPr>
          <w:trHeight w:val="317"/>
        </w:trPr>
        <w:tc>
          <w:tcPr>
            <w:tcW w:w="2058" w:type="dxa"/>
          </w:tcPr>
          <w:p w14:paraId="0B9CA903" w14:textId="77777777" w:rsidR="002B13A4" w:rsidRPr="00CF6CD7" w:rsidRDefault="002B13A4" w:rsidP="009054D4">
            <w:pPr>
              <w:pStyle w:val="ECCTabletext"/>
              <w:rPr>
                <w:bCs/>
              </w:rPr>
            </w:pPr>
            <w:r w:rsidRPr="00CF6CD7">
              <w:rPr>
                <w:rStyle w:val="ECCHLbold"/>
                <w:bCs/>
              </w:rPr>
              <w:t>SDO</w:t>
            </w:r>
          </w:p>
        </w:tc>
        <w:tc>
          <w:tcPr>
            <w:tcW w:w="7430" w:type="dxa"/>
          </w:tcPr>
          <w:p w14:paraId="140C86C6" w14:textId="77777777" w:rsidR="002B13A4" w:rsidRPr="00CF6CD7" w:rsidRDefault="002B13A4" w:rsidP="009054D4">
            <w:pPr>
              <w:pStyle w:val="ECCTabletext"/>
            </w:pPr>
            <w:r w:rsidRPr="00CF6CD7">
              <w:t>Standards Developing Organisation</w:t>
            </w:r>
          </w:p>
        </w:tc>
      </w:tr>
      <w:tr w:rsidR="002B13A4" w:rsidRPr="00CF6CD7" w14:paraId="3523BF76" w14:textId="77777777" w:rsidTr="00953D14">
        <w:trPr>
          <w:trHeight w:val="317"/>
        </w:trPr>
        <w:tc>
          <w:tcPr>
            <w:tcW w:w="2058" w:type="dxa"/>
          </w:tcPr>
          <w:p w14:paraId="3B4CB5B8" w14:textId="15E764E7" w:rsidR="002B13A4" w:rsidRPr="00CF6CD7" w:rsidRDefault="002B13A4" w:rsidP="009054D4">
            <w:pPr>
              <w:pStyle w:val="ECCTabletext"/>
              <w:rPr>
                <w:rStyle w:val="ECCHLbold"/>
                <w:bCs/>
              </w:rPr>
            </w:pPr>
            <w:r w:rsidRPr="00CF6CD7">
              <w:rPr>
                <w:rStyle w:val="ECCHLbold"/>
                <w:bCs/>
              </w:rPr>
              <w:t>SINR</w:t>
            </w:r>
            <w:r w:rsidR="00365F76" w:rsidRPr="00CF6CD7">
              <w:rPr>
                <w:rStyle w:val="ECCHLbold"/>
                <w:bCs/>
              </w:rPr>
              <w:t xml:space="preserve"> (or SNIR)</w:t>
            </w:r>
          </w:p>
        </w:tc>
        <w:tc>
          <w:tcPr>
            <w:tcW w:w="7430" w:type="dxa"/>
          </w:tcPr>
          <w:p w14:paraId="08E43075" w14:textId="77777777" w:rsidR="002B13A4" w:rsidRPr="00CF6CD7" w:rsidRDefault="002B13A4" w:rsidP="009054D4">
            <w:pPr>
              <w:pStyle w:val="ECCTabletext"/>
            </w:pPr>
            <w:r w:rsidRPr="00CF6CD7">
              <w:t>Signal to Interference plus Noise Ratio</w:t>
            </w:r>
          </w:p>
        </w:tc>
      </w:tr>
      <w:tr w:rsidR="002B13A4" w:rsidRPr="00CF6CD7" w14:paraId="1B9E2439" w14:textId="77777777" w:rsidTr="00953D14">
        <w:trPr>
          <w:trHeight w:val="317"/>
        </w:trPr>
        <w:tc>
          <w:tcPr>
            <w:tcW w:w="2058" w:type="dxa"/>
          </w:tcPr>
          <w:p w14:paraId="3774EC3B" w14:textId="77777777" w:rsidR="002B13A4" w:rsidRPr="00CF6CD7" w:rsidRDefault="002B13A4" w:rsidP="009054D4">
            <w:pPr>
              <w:pStyle w:val="ECCTabletext"/>
              <w:rPr>
                <w:rStyle w:val="ECCHLbold"/>
                <w:bCs/>
              </w:rPr>
            </w:pPr>
            <w:r w:rsidRPr="00CF6CD7">
              <w:rPr>
                <w:rStyle w:val="ECCHLbold"/>
                <w:bCs/>
              </w:rPr>
              <w:t>SMATV</w:t>
            </w:r>
          </w:p>
        </w:tc>
        <w:tc>
          <w:tcPr>
            <w:tcW w:w="7430" w:type="dxa"/>
          </w:tcPr>
          <w:p w14:paraId="1B976F86" w14:textId="77777777" w:rsidR="002B13A4" w:rsidRPr="00CF6CD7" w:rsidRDefault="002B13A4" w:rsidP="009054D4">
            <w:pPr>
              <w:pStyle w:val="ECCTabletext"/>
            </w:pPr>
            <w:r w:rsidRPr="00CF6CD7">
              <w:t>Satellite Master Antenna Television</w:t>
            </w:r>
          </w:p>
        </w:tc>
      </w:tr>
      <w:tr w:rsidR="002B13A4" w:rsidRPr="00CF6CD7" w14:paraId="3684EBEB" w14:textId="77777777" w:rsidTr="00953D14">
        <w:trPr>
          <w:trHeight w:val="317"/>
        </w:trPr>
        <w:tc>
          <w:tcPr>
            <w:tcW w:w="2058" w:type="dxa"/>
          </w:tcPr>
          <w:p w14:paraId="1CE06F8F" w14:textId="77777777" w:rsidR="002B13A4" w:rsidRPr="00CF6CD7" w:rsidRDefault="002B13A4" w:rsidP="009054D4">
            <w:pPr>
              <w:pStyle w:val="ECCTabletext"/>
              <w:rPr>
                <w:rStyle w:val="ECCHLbold"/>
                <w:bCs/>
              </w:rPr>
            </w:pPr>
            <w:r w:rsidRPr="00CF6CD7">
              <w:rPr>
                <w:rStyle w:val="ECCHLbold"/>
                <w:bCs/>
              </w:rPr>
              <w:t>SNR</w:t>
            </w:r>
          </w:p>
        </w:tc>
        <w:tc>
          <w:tcPr>
            <w:tcW w:w="7430" w:type="dxa"/>
          </w:tcPr>
          <w:p w14:paraId="6924740C" w14:textId="77777777" w:rsidR="002B13A4" w:rsidRPr="00CF6CD7" w:rsidRDefault="002B13A4" w:rsidP="009054D4">
            <w:pPr>
              <w:pStyle w:val="ECCTabletext"/>
            </w:pPr>
            <w:r w:rsidRPr="00CF6CD7">
              <w:t>Signal to Noise Ratio</w:t>
            </w:r>
          </w:p>
        </w:tc>
      </w:tr>
      <w:tr w:rsidR="002B13A4" w:rsidRPr="00CF6CD7" w14:paraId="7CEB01D6" w14:textId="77777777" w:rsidTr="00953D14">
        <w:trPr>
          <w:trHeight w:val="317"/>
        </w:trPr>
        <w:tc>
          <w:tcPr>
            <w:tcW w:w="2058" w:type="dxa"/>
          </w:tcPr>
          <w:p w14:paraId="245B5E01" w14:textId="77777777" w:rsidR="002B13A4" w:rsidRPr="00CF6CD7" w:rsidRDefault="002B13A4" w:rsidP="009054D4">
            <w:pPr>
              <w:pStyle w:val="ECCTabletext"/>
              <w:rPr>
                <w:rStyle w:val="ECCHLbold"/>
                <w:bCs/>
              </w:rPr>
            </w:pPr>
            <w:r w:rsidRPr="00CF6CD7">
              <w:rPr>
                <w:rStyle w:val="ECCHLbold"/>
                <w:bCs/>
              </w:rPr>
              <w:t>SOS</w:t>
            </w:r>
          </w:p>
        </w:tc>
        <w:tc>
          <w:tcPr>
            <w:tcW w:w="7430" w:type="dxa"/>
          </w:tcPr>
          <w:p w14:paraId="603218B7" w14:textId="77777777" w:rsidR="002B13A4" w:rsidRPr="00CF6CD7" w:rsidRDefault="002B13A4" w:rsidP="009054D4">
            <w:pPr>
              <w:pStyle w:val="ECCTabletext"/>
            </w:pPr>
            <w:r w:rsidRPr="00CF6CD7">
              <w:t>Space Operations Service</w:t>
            </w:r>
          </w:p>
        </w:tc>
      </w:tr>
      <w:tr w:rsidR="002B13A4" w:rsidRPr="00CF6CD7" w14:paraId="6E0FDC9A" w14:textId="77777777" w:rsidTr="00953D14">
        <w:trPr>
          <w:trHeight w:val="317"/>
        </w:trPr>
        <w:tc>
          <w:tcPr>
            <w:tcW w:w="2058" w:type="dxa"/>
          </w:tcPr>
          <w:p w14:paraId="5EB27B62" w14:textId="77777777" w:rsidR="002B13A4" w:rsidRPr="00CF6CD7" w:rsidRDefault="002B13A4" w:rsidP="009054D4">
            <w:pPr>
              <w:pStyle w:val="ECCTabletext"/>
              <w:rPr>
                <w:rStyle w:val="ECCHLbold"/>
                <w:bCs/>
              </w:rPr>
            </w:pPr>
            <w:r w:rsidRPr="00CF6CD7">
              <w:rPr>
                <w:rStyle w:val="ECCHLbold"/>
                <w:bCs/>
              </w:rPr>
              <w:t>SRS</w:t>
            </w:r>
          </w:p>
        </w:tc>
        <w:tc>
          <w:tcPr>
            <w:tcW w:w="7430" w:type="dxa"/>
          </w:tcPr>
          <w:p w14:paraId="00343632" w14:textId="77777777" w:rsidR="002B13A4" w:rsidRPr="00CF6CD7" w:rsidRDefault="002B13A4" w:rsidP="009054D4">
            <w:pPr>
              <w:pStyle w:val="ECCTabletext"/>
            </w:pPr>
            <w:r w:rsidRPr="00CF6CD7">
              <w:t>Space Research Service</w:t>
            </w:r>
          </w:p>
        </w:tc>
      </w:tr>
      <w:tr w:rsidR="002B13A4" w:rsidRPr="00CF6CD7" w14:paraId="679D63FF" w14:textId="77777777" w:rsidTr="00953D14">
        <w:trPr>
          <w:trHeight w:val="317"/>
        </w:trPr>
        <w:tc>
          <w:tcPr>
            <w:tcW w:w="2058" w:type="dxa"/>
          </w:tcPr>
          <w:p w14:paraId="718EE1E0" w14:textId="77777777" w:rsidR="002B13A4" w:rsidRPr="00CF6CD7" w:rsidRDefault="002B13A4" w:rsidP="009054D4">
            <w:pPr>
              <w:pStyle w:val="ECCTabletext"/>
              <w:rPr>
                <w:rStyle w:val="ECCHLbold"/>
                <w:bCs/>
              </w:rPr>
            </w:pPr>
            <w:r w:rsidRPr="00CF6CD7">
              <w:rPr>
                <w:rStyle w:val="ECCHLbold"/>
                <w:bCs/>
              </w:rPr>
              <w:t>SRT</w:t>
            </w:r>
          </w:p>
        </w:tc>
        <w:tc>
          <w:tcPr>
            <w:tcW w:w="7430" w:type="dxa"/>
          </w:tcPr>
          <w:p w14:paraId="117C4630" w14:textId="77777777" w:rsidR="002B13A4" w:rsidRPr="00CF6CD7" w:rsidRDefault="002B13A4" w:rsidP="009054D4">
            <w:pPr>
              <w:pStyle w:val="ECCTabletext"/>
            </w:pPr>
            <w:r w:rsidRPr="00CF6CD7">
              <w:t>Sardinia Radio Telescope</w:t>
            </w:r>
          </w:p>
        </w:tc>
      </w:tr>
      <w:tr w:rsidR="002B13A4" w:rsidRPr="00CF6CD7" w14:paraId="03DC1868" w14:textId="77777777" w:rsidTr="00953D14">
        <w:trPr>
          <w:trHeight w:val="317"/>
        </w:trPr>
        <w:tc>
          <w:tcPr>
            <w:tcW w:w="2058" w:type="dxa"/>
          </w:tcPr>
          <w:p w14:paraId="1C120F32" w14:textId="77777777" w:rsidR="002B13A4" w:rsidRPr="00CF6CD7" w:rsidRDefault="002B13A4" w:rsidP="009054D4">
            <w:pPr>
              <w:pStyle w:val="ECCTabletext"/>
              <w:rPr>
                <w:rStyle w:val="ECCHLbold"/>
                <w:bCs/>
              </w:rPr>
            </w:pPr>
            <w:r w:rsidRPr="00CF6CD7">
              <w:rPr>
                <w:rStyle w:val="ECCHLbold"/>
                <w:bCs/>
              </w:rPr>
              <w:t>TDD</w:t>
            </w:r>
          </w:p>
        </w:tc>
        <w:tc>
          <w:tcPr>
            <w:tcW w:w="7430" w:type="dxa"/>
          </w:tcPr>
          <w:p w14:paraId="7BDDB7AB" w14:textId="77777777" w:rsidR="002B13A4" w:rsidRPr="00CF6CD7" w:rsidRDefault="002B13A4" w:rsidP="009054D4">
            <w:pPr>
              <w:pStyle w:val="ECCTabletext"/>
            </w:pPr>
            <w:r w:rsidRPr="00CF6CD7">
              <w:t>Time Division Duplex</w:t>
            </w:r>
          </w:p>
        </w:tc>
      </w:tr>
      <w:tr w:rsidR="002B13A4" w:rsidRPr="00CF6CD7" w14:paraId="479B6450" w14:textId="77777777" w:rsidTr="00953D14">
        <w:trPr>
          <w:trHeight w:val="317"/>
        </w:trPr>
        <w:tc>
          <w:tcPr>
            <w:tcW w:w="2058" w:type="dxa"/>
          </w:tcPr>
          <w:p w14:paraId="2DA0F5DF" w14:textId="77777777" w:rsidR="002B13A4" w:rsidRPr="00CF6CD7" w:rsidRDefault="002B13A4" w:rsidP="009054D4">
            <w:pPr>
              <w:pStyle w:val="ECCTabletext"/>
              <w:rPr>
                <w:rStyle w:val="ECCHLbold"/>
                <w:bCs/>
              </w:rPr>
            </w:pPr>
            <w:r w:rsidRPr="00CF6CD7">
              <w:rPr>
                <w:rStyle w:val="ECCHLbold"/>
                <w:bCs/>
              </w:rPr>
              <w:t>TRP</w:t>
            </w:r>
          </w:p>
        </w:tc>
        <w:tc>
          <w:tcPr>
            <w:tcW w:w="7430" w:type="dxa"/>
          </w:tcPr>
          <w:p w14:paraId="1305264F" w14:textId="77777777" w:rsidR="002B13A4" w:rsidRPr="00CF6CD7" w:rsidRDefault="002B13A4" w:rsidP="009054D4">
            <w:pPr>
              <w:pStyle w:val="ECCTabletext"/>
            </w:pPr>
            <w:r w:rsidRPr="00CF6CD7">
              <w:t>Total Radiated Power</w:t>
            </w:r>
          </w:p>
        </w:tc>
      </w:tr>
      <w:tr w:rsidR="002B13A4" w:rsidRPr="00CF6CD7" w14:paraId="787ADD53" w14:textId="77777777" w:rsidTr="00953D14">
        <w:trPr>
          <w:trHeight w:val="317"/>
        </w:trPr>
        <w:tc>
          <w:tcPr>
            <w:tcW w:w="2058" w:type="dxa"/>
          </w:tcPr>
          <w:p w14:paraId="2F643312" w14:textId="77777777" w:rsidR="002B13A4" w:rsidRPr="00CF6CD7" w:rsidRDefault="002B13A4" w:rsidP="009054D4">
            <w:pPr>
              <w:pStyle w:val="ECCTabletext"/>
              <w:rPr>
                <w:rStyle w:val="ECCHLbold"/>
                <w:bCs/>
              </w:rPr>
            </w:pPr>
            <w:r w:rsidRPr="00CF6CD7">
              <w:rPr>
                <w:rStyle w:val="ECCHLbold"/>
                <w:bCs/>
              </w:rPr>
              <w:t>TVG</w:t>
            </w:r>
          </w:p>
        </w:tc>
        <w:tc>
          <w:tcPr>
            <w:tcW w:w="7430" w:type="dxa"/>
          </w:tcPr>
          <w:p w14:paraId="3208037F" w14:textId="77777777" w:rsidR="002B13A4" w:rsidRPr="00CF6CD7" w:rsidRDefault="002B13A4" w:rsidP="009054D4">
            <w:pPr>
              <w:pStyle w:val="ECCTabletext"/>
            </w:pPr>
            <w:r w:rsidRPr="00CF6CD7">
              <w:t>Total Variable Gain</w:t>
            </w:r>
          </w:p>
        </w:tc>
      </w:tr>
      <w:tr w:rsidR="002B13A4" w:rsidRPr="00CF6CD7" w14:paraId="7028AD88" w14:textId="77777777" w:rsidTr="00953D14">
        <w:trPr>
          <w:trHeight w:val="317"/>
        </w:trPr>
        <w:tc>
          <w:tcPr>
            <w:tcW w:w="2058" w:type="dxa"/>
          </w:tcPr>
          <w:p w14:paraId="1C89B037" w14:textId="77777777" w:rsidR="002B13A4" w:rsidRPr="00CF6CD7" w:rsidRDefault="002B13A4" w:rsidP="009054D4">
            <w:pPr>
              <w:pStyle w:val="ECCTabletext"/>
              <w:rPr>
                <w:rStyle w:val="ECCHLbold"/>
                <w:bCs/>
              </w:rPr>
            </w:pPr>
            <w:r w:rsidRPr="00CF6CD7">
              <w:rPr>
                <w:rStyle w:val="ECCHLbold"/>
                <w:bCs/>
              </w:rPr>
              <w:t>UA</w:t>
            </w:r>
          </w:p>
        </w:tc>
        <w:tc>
          <w:tcPr>
            <w:tcW w:w="7430" w:type="dxa"/>
          </w:tcPr>
          <w:p w14:paraId="6939F995" w14:textId="77777777" w:rsidR="002B13A4" w:rsidRPr="00CF6CD7" w:rsidRDefault="002B13A4" w:rsidP="009054D4">
            <w:pPr>
              <w:pStyle w:val="ECCTabletext"/>
            </w:pPr>
            <w:r w:rsidRPr="00CF6CD7">
              <w:t>Unmanned Aircraft</w:t>
            </w:r>
          </w:p>
        </w:tc>
      </w:tr>
      <w:tr w:rsidR="002B13A4" w:rsidRPr="00CF6CD7" w14:paraId="09BD36E9" w14:textId="77777777" w:rsidTr="00953D14">
        <w:trPr>
          <w:trHeight w:val="317"/>
        </w:trPr>
        <w:tc>
          <w:tcPr>
            <w:tcW w:w="2058" w:type="dxa"/>
          </w:tcPr>
          <w:p w14:paraId="63962387" w14:textId="77777777" w:rsidR="002B13A4" w:rsidRPr="00CF6CD7" w:rsidRDefault="002B13A4" w:rsidP="009054D4">
            <w:pPr>
              <w:pStyle w:val="ECCTabletext"/>
              <w:rPr>
                <w:rStyle w:val="ECCHLbold"/>
                <w:bCs/>
              </w:rPr>
            </w:pPr>
            <w:r w:rsidRPr="00CF6CD7">
              <w:rPr>
                <w:rStyle w:val="ECCHLbold"/>
                <w:bCs/>
              </w:rPr>
              <w:t>UAS</w:t>
            </w:r>
          </w:p>
        </w:tc>
        <w:tc>
          <w:tcPr>
            <w:tcW w:w="7430" w:type="dxa"/>
          </w:tcPr>
          <w:p w14:paraId="11DDEC41" w14:textId="77777777" w:rsidR="002B13A4" w:rsidRPr="00CF6CD7" w:rsidRDefault="002B13A4" w:rsidP="009054D4">
            <w:pPr>
              <w:pStyle w:val="ECCTabletext"/>
            </w:pPr>
            <w:r w:rsidRPr="00CF6CD7">
              <w:t>Unmanned Aircraft Systems</w:t>
            </w:r>
          </w:p>
        </w:tc>
      </w:tr>
      <w:tr w:rsidR="002B13A4" w:rsidRPr="00CF6CD7" w14:paraId="401B1F9D" w14:textId="77777777" w:rsidTr="00953D14">
        <w:trPr>
          <w:trHeight w:val="317"/>
        </w:trPr>
        <w:tc>
          <w:tcPr>
            <w:tcW w:w="2058" w:type="dxa"/>
          </w:tcPr>
          <w:p w14:paraId="3AF02C16" w14:textId="77777777" w:rsidR="002B13A4" w:rsidRPr="00CF6CD7" w:rsidRDefault="002B13A4" w:rsidP="009054D4">
            <w:pPr>
              <w:pStyle w:val="ECCTabletext"/>
              <w:rPr>
                <w:rStyle w:val="ECCHLbold"/>
                <w:bCs/>
              </w:rPr>
            </w:pPr>
            <w:r w:rsidRPr="00CF6CD7">
              <w:rPr>
                <w:rStyle w:val="ECCHLbold"/>
                <w:bCs/>
              </w:rPr>
              <w:t>UAV</w:t>
            </w:r>
          </w:p>
        </w:tc>
        <w:tc>
          <w:tcPr>
            <w:tcW w:w="7430" w:type="dxa"/>
          </w:tcPr>
          <w:p w14:paraId="2AD81E9C" w14:textId="77777777" w:rsidR="002B13A4" w:rsidRPr="00CF6CD7" w:rsidRDefault="002B13A4" w:rsidP="009054D4">
            <w:pPr>
              <w:pStyle w:val="ECCTabletext"/>
              <w:rPr>
                <w:rStyle w:val="ECCParagraph"/>
              </w:rPr>
            </w:pPr>
            <w:r w:rsidRPr="00CF6CD7">
              <w:rPr>
                <w:rStyle w:val="ECCParagraph"/>
              </w:rPr>
              <w:t>Unmanned Aerial Vehicles</w:t>
            </w:r>
          </w:p>
        </w:tc>
      </w:tr>
      <w:tr w:rsidR="002B13A4" w:rsidRPr="00CF6CD7" w14:paraId="108073CE" w14:textId="77777777" w:rsidTr="00953D14">
        <w:trPr>
          <w:trHeight w:val="317"/>
        </w:trPr>
        <w:tc>
          <w:tcPr>
            <w:tcW w:w="2058" w:type="dxa"/>
          </w:tcPr>
          <w:p w14:paraId="6B9894D0" w14:textId="77777777" w:rsidR="002B13A4" w:rsidRPr="00CF6CD7" w:rsidRDefault="002B13A4" w:rsidP="009054D4">
            <w:pPr>
              <w:pStyle w:val="ECCTabletext"/>
              <w:rPr>
                <w:rStyle w:val="ECCHLbold"/>
                <w:bCs/>
              </w:rPr>
            </w:pPr>
            <w:r w:rsidRPr="00CF6CD7">
              <w:rPr>
                <w:rStyle w:val="ECCHLbold"/>
                <w:bCs/>
              </w:rPr>
              <w:t>UE</w:t>
            </w:r>
          </w:p>
        </w:tc>
        <w:tc>
          <w:tcPr>
            <w:tcW w:w="7430" w:type="dxa"/>
          </w:tcPr>
          <w:p w14:paraId="5791D40A" w14:textId="77777777" w:rsidR="002B13A4" w:rsidRPr="00CF6CD7" w:rsidRDefault="002B13A4" w:rsidP="009054D4">
            <w:pPr>
              <w:pStyle w:val="ECCTabletext"/>
              <w:rPr>
                <w:rStyle w:val="ECCParagraph"/>
              </w:rPr>
            </w:pPr>
            <w:r w:rsidRPr="00CF6CD7">
              <w:rPr>
                <w:rStyle w:val="ECCParagraph"/>
              </w:rPr>
              <w:t>User Equipment</w:t>
            </w:r>
          </w:p>
        </w:tc>
      </w:tr>
      <w:tr w:rsidR="002B13A4" w:rsidRPr="00CF6CD7" w14:paraId="7F45F362" w14:textId="77777777" w:rsidTr="00953D14">
        <w:trPr>
          <w:trHeight w:val="317"/>
        </w:trPr>
        <w:tc>
          <w:tcPr>
            <w:tcW w:w="2058" w:type="dxa"/>
          </w:tcPr>
          <w:p w14:paraId="2AE75617" w14:textId="77777777" w:rsidR="002B13A4" w:rsidRPr="00CF6CD7" w:rsidRDefault="002B13A4" w:rsidP="009054D4">
            <w:pPr>
              <w:pStyle w:val="ECCTabletext"/>
              <w:rPr>
                <w:rStyle w:val="ECCHLbold"/>
                <w:bCs/>
              </w:rPr>
            </w:pPr>
            <w:r w:rsidRPr="00CF6CD7">
              <w:rPr>
                <w:rStyle w:val="ECCHLbold"/>
                <w:bCs/>
              </w:rPr>
              <w:t>UL</w:t>
            </w:r>
          </w:p>
        </w:tc>
        <w:tc>
          <w:tcPr>
            <w:tcW w:w="7430" w:type="dxa"/>
          </w:tcPr>
          <w:p w14:paraId="07DE894D" w14:textId="77777777" w:rsidR="002B13A4" w:rsidRPr="00CF6CD7" w:rsidRDefault="002B13A4" w:rsidP="009054D4">
            <w:pPr>
              <w:pStyle w:val="ECCTabletext"/>
            </w:pPr>
            <w:r w:rsidRPr="00CF6CD7">
              <w:t>Uplink</w:t>
            </w:r>
          </w:p>
        </w:tc>
      </w:tr>
      <w:tr w:rsidR="002453E7" w:rsidRPr="00CF6CD7" w14:paraId="15AD69D7" w14:textId="77777777" w:rsidTr="00953D14">
        <w:trPr>
          <w:trHeight w:val="317"/>
        </w:trPr>
        <w:tc>
          <w:tcPr>
            <w:tcW w:w="2058" w:type="dxa"/>
          </w:tcPr>
          <w:p w14:paraId="2303476A" w14:textId="3D68CE12" w:rsidR="002453E7" w:rsidRPr="00CF6CD7" w:rsidRDefault="002453E7" w:rsidP="009054D4">
            <w:pPr>
              <w:pStyle w:val="ECCTabletext"/>
              <w:rPr>
                <w:rStyle w:val="ECCHLbold"/>
                <w:bCs/>
              </w:rPr>
            </w:pPr>
            <w:r w:rsidRPr="00CF6CD7">
              <w:rPr>
                <w:rStyle w:val="ECCHLbold"/>
                <w:bCs/>
              </w:rPr>
              <w:t>UMTS</w:t>
            </w:r>
          </w:p>
        </w:tc>
        <w:tc>
          <w:tcPr>
            <w:tcW w:w="7430" w:type="dxa"/>
          </w:tcPr>
          <w:p w14:paraId="4FD76794" w14:textId="604D0FD1" w:rsidR="002453E7" w:rsidRPr="00CF6CD7" w:rsidRDefault="002453E7" w:rsidP="009054D4">
            <w:pPr>
              <w:pStyle w:val="ECCTabletext"/>
            </w:pPr>
            <w:r w:rsidRPr="00CF6CD7">
              <w:t>Universal Mobile Telecommunications System</w:t>
            </w:r>
          </w:p>
        </w:tc>
      </w:tr>
      <w:tr w:rsidR="002B13A4" w:rsidRPr="00CF6CD7" w14:paraId="565606F6" w14:textId="77777777" w:rsidTr="00953D14">
        <w:trPr>
          <w:trHeight w:val="317"/>
        </w:trPr>
        <w:tc>
          <w:tcPr>
            <w:tcW w:w="2058" w:type="dxa"/>
          </w:tcPr>
          <w:p w14:paraId="39970172" w14:textId="77777777" w:rsidR="002B13A4" w:rsidRPr="00CF6CD7" w:rsidRDefault="002B13A4" w:rsidP="009054D4">
            <w:pPr>
              <w:pStyle w:val="ECCTabletext"/>
              <w:rPr>
                <w:rStyle w:val="ECCHLbold"/>
                <w:bCs/>
              </w:rPr>
            </w:pPr>
            <w:r w:rsidRPr="00CF6CD7">
              <w:rPr>
                <w:rStyle w:val="ECCHLbold"/>
                <w:bCs/>
              </w:rPr>
              <w:t>UTM</w:t>
            </w:r>
          </w:p>
        </w:tc>
        <w:tc>
          <w:tcPr>
            <w:tcW w:w="7430" w:type="dxa"/>
          </w:tcPr>
          <w:p w14:paraId="711F3C37" w14:textId="77777777" w:rsidR="002B13A4" w:rsidRPr="00CF6CD7" w:rsidRDefault="002B13A4" w:rsidP="009054D4">
            <w:pPr>
              <w:pStyle w:val="ECCTabletext"/>
            </w:pPr>
            <w:r w:rsidRPr="00CF6CD7">
              <w:t>UAS Traffic Management</w:t>
            </w:r>
          </w:p>
        </w:tc>
      </w:tr>
      <w:tr w:rsidR="002B13A4" w:rsidRPr="00CF6CD7" w14:paraId="48BBADCD" w14:textId="77777777" w:rsidTr="00953D14">
        <w:trPr>
          <w:trHeight w:val="317"/>
        </w:trPr>
        <w:tc>
          <w:tcPr>
            <w:tcW w:w="2058" w:type="dxa"/>
          </w:tcPr>
          <w:p w14:paraId="3D55E44F" w14:textId="77777777" w:rsidR="002B13A4" w:rsidRPr="00CF6CD7" w:rsidRDefault="002B13A4" w:rsidP="009054D4">
            <w:pPr>
              <w:pStyle w:val="ECCTabletext"/>
              <w:rPr>
                <w:rStyle w:val="ECCHLbold"/>
                <w:bCs/>
              </w:rPr>
            </w:pPr>
            <w:r w:rsidRPr="00CF6CD7">
              <w:rPr>
                <w:rStyle w:val="ECCHLbold"/>
                <w:bCs/>
              </w:rPr>
              <w:t>VLBI</w:t>
            </w:r>
          </w:p>
        </w:tc>
        <w:tc>
          <w:tcPr>
            <w:tcW w:w="7430" w:type="dxa"/>
          </w:tcPr>
          <w:p w14:paraId="2324757B" w14:textId="77777777" w:rsidR="002B13A4" w:rsidRPr="00CF6CD7" w:rsidRDefault="002B13A4" w:rsidP="009054D4">
            <w:pPr>
              <w:pStyle w:val="ECCTabletext"/>
            </w:pPr>
            <w:r w:rsidRPr="00CF6CD7">
              <w:t>Very Long Baseline Interferometry</w:t>
            </w:r>
          </w:p>
        </w:tc>
      </w:tr>
      <w:tr w:rsidR="002B13A4" w:rsidRPr="00CF6CD7" w14:paraId="146EF032" w14:textId="77777777" w:rsidTr="00953D14">
        <w:trPr>
          <w:trHeight w:val="317"/>
        </w:trPr>
        <w:tc>
          <w:tcPr>
            <w:tcW w:w="2058" w:type="dxa"/>
          </w:tcPr>
          <w:p w14:paraId="63075B33" w14:textId="77777777" w:rsidR="002B13A4" w:rsidRPr="00CF6CD7" w:rsidRDefault="002B13A4" w:rsidP="009054D4">
            <w:pPr>
              <w:pStyle w:val="ECCTabletext"/>
              <w:rPr>
                <w:rStyle w:val="ECCHLbold"/>
                <w:bCs/>
              </w:rPr>
            </w:pPr>
            <w:r w:rsidRPr="00CF6CD7">
              <w:rPr>
                <w:rStyle w:val="ECCHLbold"/>
                <w:bCs/>
              </w:rPr>
              <w:t>VSAT</w:t>
            </w:r>
          </w:p>
        </w:tc>
        <w:tc>
          <w:tcPr>
            <w:tcW w:w="7430" w:type="dxa"/>
          </w:tcPr>
          <w:p w14:paraId="2C42A98A" w14:textId="77777777" w:rsidR="002B13A4" w:rsidRPr="00CF6CD7" w:rsidRDefault="002B13A4" w:rsidP="009054D4">
            <w:pPr>
              <w:pStyle w:val="ECCTabletext"/>
            </w:pPr>
            <w:r w:rsidRPr="00CF6CD7">
              <w:t>Very Small Aperture Terminal</w:t>
            </w:r>
          </w:p>
        </w:tc>
      </w:tr>
      <w:tr w:rsidR="002B13A4" w:rsidRPr="00CF6CD7" w14:paraId="7086DD2E" w14:textId="77777777" w:rsidTr="00953D14">
        <w:trPr>
          <w:trHeight w:val="317"/>
        </w:trPr>
        <w:tc>
          <w:tcPr>
            <w:tcW w:w="2058" w:type="dxa"/>
          </w:tcPr>
          <w:p w14:paraId="7F017890" w14:textId="77777777" w:rsidR="002B13A4" w:rsidRPr="00CF6CD7" w:rsidRDefault="002B13A4" w:rsidP="009054D4">
            <w:pPr>
              <w:pStyle w:val="ECCTabletext"/>
              <w:rPr>
                <w:rStyle w:val="ECCHLbold"/>
                <w:bCs/>
              </w:rPr>
            </w:pPr>
            <w:r w:rsidRPr="00CF6CD7">
              <w:rPr>
                <w:rStyle w:val="ECCHLbold"/>
                <w:bCs/>
              </w:rPr>
              <w:t>WSRT</w:t>
            </w:r>
          </w:p>
        </w:tc>
        <w:tc>
          <w:tcPr>
            <w:tcW w:w="7430" w:type="dxa"/>
          </w:tcPr>
          <w:p w14:paraId="767B3AAC" w14:textId="77777777" w:rsidR="002B13A4" w:rsidRPr="00CF6CD7" w:rsidRDefault="002B13A4" w:rsidP="009054D4">
            <w:pPr>
              <w:pStyle w:val="ECCTabletext"/>
            </w:pPr>
            <w:r w:rsidRPr="00CF6CD7">
              <w:t>Westerbork Synthesis Radio Telescope</w:t>
            </w:r>
          </w:p>
        </w:tc>
      </w:tr>
    </w:tbl>
    <w:p w14:paraId="31825073" w14:textId="77777777" w:rsidR="002B13A4" w:rsidRPr="00CF6CD7" w:rsidRDefault="002B13A4" w:rsidP="002B13A4">
      <w:pPr>
        <w:pStyle w:val="Heading1"/>
        <w:rPr>
          <w:lang w:val="en-GB"/>
        </w:rPr>
      </w:pPr>
      <w:bookmarkStart w:id="33" w:name="_Toc32228761"/>
      <w:bookmarkStart w:id="34" w:name="_Toc32230011"/>
      <w:bookmarkStart w:id="35" w:name="_Toc33796541"/>
      <w:bookmarkStart w:id="36" w:name="_Toc46231733"/>
      <w:r w:rsidRPr="00CF6CD7">
        <w:rPr>
          <w:rStyle w:val="ECCParagraph"/>
        </w:rPr>
        <w:t>Introduction</w:t>
      </w:r>
      <w:bookmarkEnd w:id="33"/>
      <w:bookmarkEnd w:id="34"/>
      <w:bookmarkEnd w:id="35"/>
      <w:bookmarkEnd w:id="36"/>
    </w:p>
    <w:p w14:paraId="6F550CF7" w14:textId="03BF633B" w:rsidR="002B13A4" w:rsidRPr="00CF6CD7" w:rsidRDefault="002B13A4" w:rsidP="002A60B0">
      <w:r w:rsidRPr="00CF6CD7">
        <w:rPr>
          <w:rStyle w:val="ECCParagraph"/>
        </w:rPr>
        <w:t xml:space="preserve">The purpose of this ECC Report is to evaluate the use of Mobile/Fixed Communications Networks (MFCN) for </w:t>
      </w:r>
      <w:r w:rsidR="001D5B48" w:rsidRPr="00CF6CD7">
        <w:rPr>
          <w:rStyle w:val="ECCParagraph"/>
        </w:rPr>
        <w:t>aerial UE usages</w:t>
      </w:r>
      <w:r w:rsidRPr="00CF6CD7">
        <w:rPr>
          <w:rStyle w:val="ECCParagraph"/>
        </w:rPr>
        <w:t xml:space="preserve"> within the current harmonised regulatory framework for the different MFCN bands, including potential impact of such use on MFCN networks and other systems and services and possible regulatory considerations. The evaluation only deals with sharing and compatibility between MFCN with (inter and intra) services in-band and in adjacent band but is not considering civil aviation regulation. CEPT is not responsible to assess whether the regulatory environment for MFCN and respective </w:t>
      </w:r>
      <w:r w:rsidRPr="00CF6CD7">
        <w:t xml:space="preserve">MFCN deployments comply with requirements from the aviation sector. Currently, there is a fast-growing demand in Europe to operate Unmanned Aircraft Systems (UAS) under beyond-visual-line-of-sight (BVLOS) conditions for professional purposes. This Report aims to answer this demand by </w:t>
      </w:r>
      <w:r w:rsidR="001D5B48" w:rsidRPr="00CF6CD7">
        <w:t xml:space="preserve">identifying coexistence conditions which could be the basis for </w:t>
      </w:r>
      <w:r w:rsidR="006A659E" w:rsidRPr="00CF6CD7">
        <w:t>a</w:t>
      </w:r>
      <w:r w:rsidRPr="00CF6CD7">
        <w:t xml:space="preserve"> harmonised regulatory framework enabling innovative use cases. </w:t>
      </w:r>
      <w:r w:rsidR="00E13CDF" w:rsidRPr="00CF6CD7">
        <w:fldChar w:fldCharType="begin"/>
      </w:r>
      <w:r w:rsidR="00E13CDF" w:rsidRPr="00CF6CD7">
        <w:instrText xml:space="preserve"> REF _Ref38527333 \r \h  \* MERGEFORMAT </w:instrText>
      </w:r>
      <w:r w:rsidR="00E13CDF" w:rsidRPr="00CF6CD7">
        <w:fldChar w:fldCharType="separate"/>
      </w:r>
      <w:r w:rsidR="00631D16" w:rsidRPr="00CF6CD7">
        <w:t>A</w:t>
      </w:r>
      <w:r w:rsidR="003B7DB4" w:rsidRPr="00CF6CD7">
        <w:t>nnex</w:t>
      </w:r>
      <w:r w:rsidR="00631D16" w:rsidRPr="00CF6CD7">
        <w:t xml:space="preserve"> 3</w:t>
      </w:r>
      <w:r w:rsidR="00E13CDF" w:rsidRPr="00CF6CD7">
        <w:fldChar w:fldCharType="end"/>
      </w:r>
      <w:r w:rsidR="000A61AE" w:rsidRPr="00CF6CD7">
        <w:t xml:space="preserve"> </w:t>
      </w:r>
      <w:r w:rsidRPr="00CF6CD7">
        <w:t xml:space="preserve">provides </w:t>
      </w:r>
      <w:r w:rsidR="001D5B48" w:rsidRPr="00CF6CD7">
        <w:t xml:space="preserve">an example and </w:t>
      </w:r>
      <w:r w:rsidRPr="00CF6CD7">
        <w:t>overview of the range of use cases and the projected demand for such use.</w:t>
      </w:r>
    </w:p>
    <w:p w14:paraId="2CDF461F" w14:textId="5702C9B1" w:rsidR="002B13A4" w:rsidRPr="00CF6CD7" w:rsidRDefault="002B13A4" w:rsidP="00DC389F">
      <w:pPr>
        <w:pStyle w:val="ECCTabletext"/>
        <w:spacing w:before="240"/>
        <w:rPr>
          <w:rStyle w:val="ECCParagraph"/>
        </w:rPr>
      </w:pPr>
      <w:r w:rsidRPr="00CF6CD7">
        <w:rPr>
          <w:rStyle w:val="ECCParagraph"/>
        </w:rPr>
        <w:t xml:space="preserve">ECC Report 268 </w:t>
      </w:r>
      <w:r w:rsidRPr="00CF6CD7">
        <w:rPr>
          <w:rStyle w:val="ECCParagraph"/>
        </w:rPr>
        <w:fldChar w:fldCharType="begin"/>
      </w:r>
      <w:r w:rsidRPr="00CF6CD7">
        <w:rPr>
          <w:rStyle w:val="ECCParagraph"/>
        </w:rPr>
        <w:instrText xml:space="preserve"> REF _Ref32401224 \r \h </w:instrText>
      </w:r>
      <w:r w:rsidRPr="00CF6CD7">
        <w:rPr>
          <w:rStyle w:val="ECCParagraph"/>
        </w:rPr>
      </w:r>
      <w:r w:rsidRPr="00CF6CD7">
        <w:rPr>
          <w:rStyle w:val="ECCParagraph"/>
        </w:rPr>
        <w:fldChar w:fldCharType="separate"/>
      </w:r>
      <w:r w:rsidR="00631D16" w:rsidRPr="00CF6CD7">
        <w:rPr>
          <w:rStyle w:val="ECCParagraph"/>
        </w:rPr>
        <w:t>[3]</w:t>
      </w:r>
      <w:r w:rsidRPr="00CF6CD7">
        <w:rPr>
          <w:rStyle w:val="ECCParagraph"/>
        </w:rPr>
        <w:fldChar w:fldCharType="end"/>
      </w:r>
      <w:r w:rsidRPr="00CF6CD7">
        <w:rPr>
          <w:rStyle w:val="ECCParagraph"/>
        </w:rPr>
        <w:t xml:space="preserve"> contains the response to a 2015 questionnaire to CEPT administrations. The results show that drones which are currently operated in Europe predominantly use unlicensed bands. However, professional use of UAs requires both a safe environment and affordable cost of equipment. For such professional use, it has been proposed to use existing MFCN for both C2 and payload communication of UAs. The main idea of this concept is to keep the MFCN base station deployment unchanged but use the anyhow available coverage for aerial UEs. Consequently, CEPT </w:t>
      </w:r>
      <w:r w:rsidR="001D5B48" w:rsidRPr="00CF6CD7">
        <w:rPr>
          <w:rStyle w:val="ECCParagraph"/>
        </w:rPr>
        <w:t>has investigated</w:t>
      </w:r>
      <w:r w:rsidRPr="00CF6CD7">
        <w:rPr>
          <w:rStyle w:val="ECCParagraph"/>
        </w:rPr>
        <w:t xml:space="preserve"> whether the current </w:t>
      </w:r>
      <w:r w:rsidR="001D5B48" w:rsidRPr="00CF6CD7">
        <w:rPr>
          <w:rStyle w:val="ECCParagraph"/>
        </w:rPr>
        <w:t xml:space="preserve">spectrum </w:t>
      </w:r>
      <w:r w:rsidRPr="00CF6CD7">
        <w:rPr>
          <w:rStyle w:val="ECCParagraph"/>
        </w:rPr>
        <w:t>regulatory provisions allow the usage of -aerial UEs or whether amendments/changes</w:t>
      </w:r>
      <w:r w:rsidR="001D5B48" w:rsidRPr="00CF6CD7">
        <w:rPr>
          <w:rStyle w:val="ECCParagraph"/>
        </w:rPr>
        <w:t>/additional framework</w:t>
      </w:r>
      <w:r w:rsidRPr="00CF6CD7">
        <w:rPr>
          <w:rStyle w:val="ECCParagraph"/>
        </w:rPr>
        <w:t xml:space="preserve"> are needed.</w:t>
      </w:r>
    </w:p>
    <w:p w14:paraId="0C91E22A" w14:textId="6F612F33" w:rsidR="002B13A4" w:rsidRPr="00CF6CD7" w:rsidRDefault="002B13A4" w:rsidP="00DC389F">
      <w:pPr>
        <w:rPr>
          <w:rStyle w:val="ECCParagraph"/>
        </w:rPr>
      </w:pPr>
      <w:r w:rsidRPr="00CF6CD7">
        <w:rPr>
          <w:rStyle w:val="ECCParagraph"/>
        </w:rPr>
        <w:t xml:space="preserve">The Commission Delegated Regulation (EU) 2019/945 </w:t>
      </w:r>
      <w:r w:rsidRPr="00CF6CD7">
        <w:rPr>
          <w:rStyle w:val="ECCParagraph"/>
        </w:rPr>
        <w:fldChar w:fldCharType="begin"/>
      </w:r>
      <w:r w:rsidRPr="00CF6CD7">
        <w:rPr>
          <w:rStyle w:val="ECCParagraph"/>
        </w:rPr>
        <w:instrText xml:space="preserve"> REF _Ref32401246 \r \h </w:instrText>
      </w:r>
      <w:r w:rsidRPr="00CF6CD7">
        <w:rPr>
          <w:rStyle w:val="ECCParagraph"/>
        </w:rPr>
      </w:r>
      <w:r w:rsidRPr="00CF6CD7">
        <w:rPr>
          <w:rStyle w:val="ECCParagraph"/>
        </w:rPr>
        <w:fldChar w:fldCharType="separate"/>
      </w:r>
      <w:r w:rsidR="00631D16" w:rsidRPr="00CF6CD7">
        <w:rPr>
          <w:rStyle w:val="ECCParagraph"/>
        </w:rPr>
        <w:t>[4]</w:t>
      </w:r>
      <w:r w:rsidRPr="00CF6CD7">
        <w:rPr>
          <w:rStyle w:val="ECCParagraph"/>
        </w:rPr>
        <w:fldChar w:fldCharType="end"/>
      </w:r>
      <w:r w:rsidRPr="00CF6CD7">
        <w:rPr>
          <w:rStyle w:val="ECCParagraph"/>
        </w:rPr>
        <w:t xml:space="preserve"> and Commission Implementing Regulation (EU) 2019/947 </w:t>
      </w:r>
      <w:r w:rsidRPr="00CF6CD7">
        <w:rPr>
          <w:rStyle w:val="ECCParagraph"/>
        </w:rPr>
        <w:fldChar w:fldCharType="begin"/>
      </w:r>
      <w:r w:rsidRPr="00CF6CD7">
        <w:rPr>
          <w:rStyle w:val="ECCParagraph"/>
        </w:rPr>
        <w:instrText xml:space="preserve"> REF _Ref32401254 \r \h </w:instrText>
      </w:r>
      <w:r w:rsidRPr="00CF6CD7">
        <w:rPr>
          <w:rStyle w:val="ECCParagraph"/>
        </w:rPr>
      </w:r>
      <w:r w:rsidRPr="00CF6CD7">
        <w:rPr>
          <w:rStyle w:val="ECCParagraph"/>
        </w:rPr>
        <w:fldChar w:fldCharType="separate"/>
      </w:r>
      <w:r w:rsidR="00631D16" w:rsidRPr="00CF6CD7">
        <w:rPr>
          <w:rStyle w:val="ECCParagraph"/>
        </w:rPr>
        <w:t>[5]</w:t>
      </w:r>
      <w:r w:rsidRPr="00CF6CD7">
        <w:rPr>
          <w:rStyle w:val="ECCParagraph"/>
        </w:rPr>
        <w:fldChar w:fldCharType="end"/>
      </w:r>
      <w:r w:rsidRPr="00CF6CD7">
        <w:rPr>
          <w:rStyle w:val="ECCParagraph"/>
        </w:rPr>
        <w:t xml:space="preserve"> define several categories of UAs operations, i.e. "Open", "Specific" and "Certified" categories. This Report does not investigate whether communication with MFCN is appropriate for specific drone categories</w:t>
      </w:r>
      <w:r w:rsidR="00A62E38" w:rsidRPr="00CF6CD7">
        <w:rPr>
          <w:rStyle w:val="ECCParagraph"/>
        </w:rPr>
        <w:t>.</w:t>
      </w:r>
      <w:r w:rsidRPr="00CF6CD7">
        <w:rPr>
          <w:rStyle w:val="ECCParagraph"/>
        </w:rPr>
        <w:t xml:space="preserve"> Such assessment is left to the responsibility of civil aviation authorities. </w:t>
      </w:r>
    </w:p>
    <w:p w14:paraId="539E22FF" w14:textId="03A024A9" w:rsidR="002B13A4" w:rsidRPr="00CF6CD7" w:rsidRDefault="002B13A4" w:rsidP="00DC389F">
      <w:r w:rsidRPr="00CF6CD7">
        <w:t>This study is limited to CEPT harmonised MFCN bands.</w:t>
      </w:r>
    </w:p>
    <w:p w14:paraId="74B18440" w14:textId="77777777" w:rsidR="002B13A4" w:rsidRPr="00CF6CD7" w:rsidRDefault="002B13A4" w:rsidP="002B13A4">
      <w:pPr>
        <w:pStyle w:val="Heading1"/>
        <w:rPr>
          <w:lang w:val="en-GB"/>
        </w:rPr>
      </w:pPr>
      <w:bookmarkStart w:id="37" w:name="_Toc32228762"/>
      <w:bookmarkStart w:id="38" w:name="_Toc32230012"/>
      <w:bookmarkStart w:id="39" w:name="_Toc33796542"/>
      <w:bookmarkStart w:id="40" w:name="_Toc46231734"/>
      <w:r w:rsidRPr="00CF6CD7">
        <w:rPr>
          <w:lang w:val="en-GB"/>
        </w:rPr>
        <w:t>Definitions</w:t>
      </w:r>
      <w:bookmarkEnd w:id="37"/>
      <w:bookmarkEnd w:id="38"/>
      <w:bookmarkEnd w:id="39"/>
      <w:bookmarkEnd w:id="40"/>
      <w:r w:rsidRPr="00CF6CD7">
        <w:rPr>
          <w:lang w:val="en-GB"/>
        </w:rPr>
        <w:t xml:space="preserve"> </w:t>
      </w:r>
    </w:p>
    <w:p w14:paraId="592B6F81" w14:textId="77777777" w:rsidR="002B13A4" w:rsidRPr="00CF6CD7" w:rsidRDefault="002B13A4" w:rsidP="002B13A4">
      <w:pPr>
        <w:pStyle w:val="ECCTablenote"/>
        <w:rPr>
          <w:rStyle w:val="ECCParagraph"/>
        </w:rPr>
      </w:pPr>
    </w:p>
    <w:tbl>
      <w:tblPr>
        <w:tblW w:w="0" w:type="auto"/>
        <w:tblLook w:val="01E0" w:firstRow="1" w:lastRow="1" w:firstColumn="1" w:lastColumn="1" w:noHBand="0" w:noVBand="0"/>
      </w:tblPr>
      <w:tblGrid>
        <w:gridCol w:w="2044"/>
        <w:gridCol w:w="7454"/>
      </w:tblGrid>
      <w:tr w:rsidR="002B13A4" w:rsidRPr="00CF6CD7" w14:paraId="07F18D2B" w14:textId="77777777" w:rsidTr="00953D14">
        <w:tc>
          <w:tcPr>
            <w:tcW w:w="2088" w:type="dxa"/>
          </w:tcPr>
          <w:p w14:paraId="72618333" w14:textId="77777777" w:rsidR="002B13A4" w:rsidRPr="00CF6CD7" w:rsidRDefault="002B13A4" w:rsidP="00F01991">
            <w:pPr>
              <w:pStyle w:val="ECCTableHeaderredfont"/>
              <w:rPr>
                <w:b/>
              </w:rPr>
            </w:pPr>
            <w:r w:rsidRPr="00CF6CD7">
              <w:rPr>
                <w:b/>
              </w:rPr>
              <w:t>Term</w:t>
            </w:r>
          </w:p>
        </w:tc>
        <w:tc>
          <w:tcPr>
            <w:tcW w:w="7659" w:type="dxa"/>
          </w:tcPr>
          <w:p w14:paraId="21F3257A" w14:textId="77777777" w:rsidR="002B13A4" w:rsidRPr="00CF6CD7" w:rsidRDefault="002B13A4" w:rsidP="00F01991">
            <w:pPr>
              <w:pStyle w:val="ECCTableHeaderredfont"/>
              <w:rPr>
                <w:b/>
              </w:rPr>
            </w:pPr>
            <w:r w:rsidRPr="00CF6CD7">
              <w:rPr>
                <w:b/>
              </w:rPr>
              <w:t>Definition</w:t>
            </w:r>
          </w:p>
        </w:tc>
      </w:tr>
      <w:tr w:rsidR="002B13A4" w:rsidRPr="00CF6CD7" w14:paraId="67CF132D" w14:textId="77777777" w:rsidTr="00953D14">
        <w:trPr>
          <w:trHeight w:val="310"/>
        </w:trPr>
        <w:tc>
          <w:tcPr>
            <w:tcW w:w="2088" w:type="dxa"/>
          </w:tcPr>
          <w:p w14:paraId="58C167E9" w14:textId="77777777" w:rsidR="002B13A4" w:rsidRPr="00CF6CD7" w:rsidRDefault="002B13A4" w:rsidP="009054D4">
            <w:pPr>
              <w:pStyle w:val="ECCTabletext"/>
              <w:spacing w:before="120" w:after="120"/>
            </w:pPr>
            <w:r w:rsidRPr="00CF6CD7">
              <w:t>Aerial UE</w:t>
            </w:r>
          </w:p>
        </w:tc>
        <w:tc>
          <w:tcPr>
            <w:tcW w:w="7659" w:type="dxa"/>
          </w:tcPr>
          <w:p w14:paraId="0EBC45D1" w14:textId="01FB17FD" w:rsidR="002B13A4" w:rsidRPr="00CF6CD7" w:rsidRDefault="002B13A4" w:rsidP="009054D4">
            <w:pPr>
              <w:spacing w:before="120" w:after="120"/>
            </w:pPr>
            <w:r w:rsidRPr="00CF6CD7">
              <w:rPr>
                <w:rStyle w:val="ECCParagraph"/>
              </w:rPr>
              <w:t xml:space="preserve">The term aerial UE is equally applicable to an LTE UE installed on-board an UA (drone) and an LTE UE installed on-board a manned aircraft (e.g. helicopter). </w:t>
            </w:r>
          </w:p>
        </w:tc>
      </w:tr>
      <w:tr w:rsidR="002B13A4" w:rsidRPr="00CF6CD7" w14:paraId="63CCAAE4" w14:textId="77777777" w:rsidTr="00953D14">
        <w:trPr>
          <w:trHeight w:val="310"/>
        </w:trPr>
        <w:tc>
          <w:tcPr>
            <w:tcW w:w="2088" w:type="dxa"/>
          </w:tcPr>
          <w:p w14:paraId="0E1FA4A7" w14:textId="77777777" w:rsidR="002B13A4" w:rsidRPr="00CF6CD7" w:rsidRDefault="002B13A4" w:rsidP="009054D4">
            <w:pPr>
              <w:pStyle w:val="ECCTabletext"/>
              <w:spacing w:before="120" w:after="120"/>
            </w:pPr>
            <w:r w:rsidRPr="00CF6CD7">
              <w:rPr>
                <w:rStyle w:val="ECCParagraph"/>
              </w:rPr>
              <w:t>No-fly zones</w:t>
            </w:r>
          </w:p>
        </w:tc>
        <w:tc>
          <w:tcPr>
            <w:tcW w:w="7659" w:type="dxa"/>
          </w:tcPr>
          <w:p w14:paraId="6EFC6572" w14:textId="77777777" w:rsidR="002B13A4" w:rsidRPr="00CF6CD7" w:rsidRDefault="002B13A4" w:rsidP="009054D4">
            <w:pPr>
              <w:pStyle w:val="ECCTabletext"/>
              <w:spacing w:before="120" w:after="120"/>
            </w:pPr>
            <w:r w:rsidRPr="00CF6CD7">
              <w:t>Geographical area where aerial UEs are not allowed to operate. Such area may apply to all aerial UEs or to only some categories of aerial UEs, e.g. aerial UEs operating in a specific band or specific channel.</w:t>
            </w:r>
          </w:p>
        </w:tc>
      </w:tr>
    </w:tbl>
    <w:p w14:paraId="3DC4DCFF" w14:textId="77777777" w:rsidR="002B13A4" w:rsidRPr="00CF6CD7" w:rsidRDefault="002B13A4" w:rsidP="00B16336">
      <w:pPr>
        <w:pStyle w:val="Heading1"/>
        <w:rPr>
          <w:lang w:val="en-GB"/>
        </w:rPr>
      </w:pPr>
      <w:bookmarkStart w:id="41" w:name="_Toc19133575"/>
      <w:bookmarkStart w:id="42" w:name="_Toc32228763"/>
      <w:bookmarkStart w:id="43" w:name="_Toc32230013"/>
      <w:bookmarkStart w:id="44" w:name="_Toc33796543"/>
      <w:bookmarkStart w:id="45" w:name="_Toc46231735"/>
      <w:r w:rsidRPr="00CF6CD7">
        <w:rPr>
          <w:rStyle w:val="ECCHLcyan"/>
          <w:shd w:val="clear" w:color="auto" w:fill="auto"/>
        </w:rPr>
        <w:t>conditions for the use of MFCN networks for UA communication</w:t>
      </w:r>
      <w:bookmarkEnd w:id="41"/>
      <w:bookmarkEnd w:id="42"/>
      <w:bookmarkEnd w:id="43"/>
      <w:bookmarkEnd w:id="44"/>
      <w:bookmarkEnd w:id="45"/>
      <w:r w:rsidRPr="00CF6CD7">
        <w:rPr>
          <w:rStyle w:val="ECCHLcyan"/>
          <w:shd w:val="clear" w:color="auto" w:fill="auto"/>
        </w:rPr>
        <w:t xml:space="preserve"> </w:t>
      </w:r>
    </w:p>
    <w:p w14:paraId="445EF941" w14:textId="77777777" w:rsidR="002B13A4" w:rsidRPr="00CF6CD7" w:rsidRDefault="002B13A4" w:rsidP="002B13A4">
      <w:pPr>
        <w:pStyle w:val="Heading2"/>
        <w:rPr>
          <w:lang w:val="en-GB"/>
        </w:rPr>
      </w:pPr>
      <w:bookmarkStart w:id="46" w:name="_Toc32228764"/>
      <w:bookmarkStart w:id="47" w:name="_Toc32230014"/>
      <w:bookmarkStart w:id="48" w:name="_Toc33796544"/>
      <w:bookmarkStart w:id="49" w:name="_Toc46231736"/>
      <w:r w:rsidRPr="00CF6CD7">
        <w:rPr>
          <w:lang w:val="en-GB"/>
        </w:rPr>
        <w:t>OPERATIONAL REQUIREMENTS</w:t>
      </w:r>
      <w:bookmarkEnd w:id="46"/>
      <w:bookmarkEnd w:id="47"/>
      <w:bookmarkEnd w:id="48"/>
      <w:bookmarkEnd w:id="49"/>
      <w:r w:rsidRPr="00CF6CD7">
        <w:rPr>
          <w:lang w:val="en-GB"/>
        </w:rPr>
        <w:t xml:space="preserve"> </w:t>
      </w:r>
    </w:p>
    <w:p w14:paraId="0A8D0B8F" w14:textId="77777777" w:rsidR="002B13A4" w:rsidRPr="00CF6CD7" w:rsidRDefault="002B13A4" w:rsidP="002B13A4">
      <w:pPr>
        <w:pStyle w:val="Heading3"/>
        <w:rPr>
          <w:lang w:val="en-GB"/>
        </w:rPr>
      </w:pPr>
      <w:bookmarkStart w:id="50" w:name="_Toc32228765"/>
      <w:bookmarkStart w:id="51" w:name="_Toc32230015"/>
      <w:bookmarkStart w:id="52" w:name="_Toc33796545"/>
      <w:bookmarkStart w:id="53" w:name="_Toc46231737"/>
      <w:r w:rsidRPr="00CF6CD7">
        <w:rPr>
          <w:lang w:val="en-GB"/>
        </w:rPr>
        <w:t>Operational requirements linked to spectrum regulation</w:t>
      </w:r>
      <w:bookmarkEnd w:id="50"/>
      <w:bookmarkEnd w:id="51"/>
      <w:bookmarkEnd w:id="52"/>
      <w:bookmarkEnd w:id="53"/>
    </w:p>
    <w:p w14:paraId="6001115D" w14:textId="731D008A" w:rsidR="002B13A4" w:rsidRPr="00CF6CD7" w:rsidRDefault="002B13A4" w:rsidP="00C4264E">
      <w:r w:rsidRPr="00CF6CD7">
        <w:t>From a commercial and operational standpoint, UAS manufacturers are interested in low-cost Commercial Off-The-Shelf (COTS)) transmitters allowing them to access existing MFCN to provide connectivity for UAS through usual unmodified mobile networks.</w:t>
      </w:r>
    </w:p>
    <w:p w14:paraId="24040144" w14:textId="3AAA9336" w:rsidR="002B13A4" w:rsidRPr="00CF6CD7" w:rsidRDefault="002B13A4" w:rsidP="00C4264E">
      <w:r w:rsidRPr="00CF6CD7">
        <w:t xml:space="preserve">The intention is to use existing MFCN BSs which are typically deployed to provide effective coverage at ground level. At this stage, mobile operators do not intend to develop specific network planning to respond to these new aerial uses. </w:t>
      </w:r>
    </w:p>
    <w:p w14:paraId="48B1576F" w14:textId="16195B71" w:rsidR="002B13A4" w:rsidRPr="00CF6CD7" w:rsidRDefault="002B13A4" w:rsidP="00C4264E">
      <w:pPr>
        <w:rPr>
          <w:rStyle w:val="ECCParagraph"/>
        </w:rPr>
      </w:pPr>
      <w:r w:rsidRPr="00CF6CD7">
        <w:t xml:space="preserve">Given the intention to reuse existing equipment and regulation as much as possible, it is proposed to avoid specific operational requirements, unless required to protect other services or use cases. The goal of this </w:t>
      </w:r>
      <w:r w:rsidR="00011B42" w:rsidRPr="00CF6CD7">
        <w:t>R</w:t>
      </w:r>
      <w:r w:rsidRPr="00CF6CD7">
        <w:t xml:space="preserve">eport is to identify such potential specific operational requirements due to sharing and compatibility challenges. The conducted coexistence studies conclude </w:t>
      </w:r>
      <w:r w:rsidRPr="00CF6CD7">
        <w:rPr>
          <w:rStyle w:val="ECCParagraph"/>
        </w:rPr>
        <w:t>that aerial UEs can operate in the MFCN Bands</w:t>
      </w:r>
      <w:r w:rsidR="00093AF2" w:rsidRPr="00CF6CD7">
        <w:rPr>
          <w:rStyle w:val="ECCParagraph"/>
        </w:rPr>
        <w:t xml:space="preserve">: 700 MHz, 800 MHz 900 MHz, 1800 MHz, 2 GHz, 2.6 GHz and 3.4-3.8 GHz, while requiring additional spectrum regulatory measures </w:t>
      </w:r>
      <w:r w:rsidR="00B0378E" w:rsidRPr="00CF6CD7">
        <w:rPr>
          <w:rStyle w:val="ECCParagraph"/>
        </w:rPr>
        <w:t xml:space="preserve">in some cases </w:t>
      </w:r>
      <w:r w:rsidR="00093AF2" w:rsidRPr="00CF6CD7">
        <w:rPr>
          <w:rStyle w:val="ECCParagraph"/>
        </w:rPr>
        <w:t xml:space="preserve">(see section </w:t>
      </w:r>
      <w:r w:rsidR="007D148D" w:rsidRPr="00CF6CD7">
        <w:rPr>
          <w:rStyle w:val="ECCParagraph"/>
        </w:rPr>
        <w:fldChar w:fldCharType="begin"/>
      </w:r>
      <w:r w:rsidR="007D148D" w:rsidRPr="00CF6CD7">
        <w:rPr>
          <w:rStyle w:val="ECCParagraph"/>
        </w:rPr>
        <w:instrText xml:space="preserve"> REF _Ref8657483 \r \h </w:instrText>
      </w:r>
      <w:r w:rsidR="007D148D" w:rsidRPr="00CF6CD7">
        <w:rPr>
          <w:rStyle w:val="ECCParagraph"/>
        </w:rPr>
      </w:r>
      <w:r w:rsidR="007D148D" w:rsidRPr="00CF6CD7">
        <w:rPr>
          <w:rStyle w:val="ECCParagraph"/>
        </w:rPr>
        <w:fldChar w:fldCharType="separate"/>
      </w:r>
      <w:r w:rsidR="007D148D" w:rsidRPr="00CF6CD7">
        <w:rPr>
          <w:rStyle w:val="ECCParagraph"/>
        </w:rPr>
        <w:t>5</w:t>
      </w:r>
      <w:r w:rsidR="007D148D" w:rsidRPr="00CF6CD7">
        <w:rPr>
          <w:rStyle w:val="ECCParagraph"/>
        </w:rPr>
        <w:fldChar w:fldCharType="end"/>
      </w:r>
      <w:r w:rsidR="00093AF2" w:rsidRPr="00CF6CD7">
        <w:rPr>
          <w:rStyle w:val="ECCParagraph"/>
        </w:rPr>
        <w:t>).</w:t>
      </w:r>
    </w:p>
    <w:p w14:paraId="56740CF9" w14:textId="65D5B93E" w:rsidR="002B13A4" w:rsidRPr="00CF6CD7" w:rsidRDefault="002B13A4" w:rsidP="002B13A4">
      <w:r w:rsidRPr="00CF6CD7">
        <w:rPr>
          <w:rStyle w:val="ECCParagraph"/>
        </w:rPr>
        <w:t xml:space="preserve">It should also be noted that current national coverage obligations are only defined for ground coverage. Should specific coverage target be desirable, they should be discussed at national level and are outside of the scope of this Report. While current networks are designed for ground coverage, Adaptive Antenna Systems (AAS) could theoretically improve connectivity between MFCN network and aerial UEs without specific network planning due to the BS's ability to steer the beam above the horizon. However, this feature also impacts the sharing and compatibility with services in-band and in adjacent band (see section </w:t>
      </w:r>
      <w:r w:rsidRPr="00CF6CD7">
        <w:rPr>
          <w:rStyle w:val="ECCParagraph"/>
        </w:rPr>
        <w:fldChar w:fldCharType="begin"/>
      </w:r>
      <w:r w:rsidRPr="00CF6CD7">
        <w:rPr>
          <w:rStyle w:val="ECCParagraph"/>
        </w:rPr>
        <w:instrText xml:space="preserve"> REF _Ref8657483 \r \h </w:instrText>
      </w:r>
      <w:r w:rsidRPr="00CF6CD7">
        <w:rPr>
          <w:rStyle w:val="ECCParagraph"/>
        </w:rPr>
      </w:r>
      <w:r w:rsidRPr="00CF6CD7">
        <w:rPr>
          <w:rStyle w:val="ECCParagraph"/>
        </w:rPr>
        <w:fldChar w:fldCharType="separate"/>
      </w:r>
      <w:r w:rsidR="00631D16" w:rsidRPr="00CF6CD7">
        <w:rPr>
          <w:rStyle w:val="ECCParagraph"/>
        </w:rPr>
        <w:t>5</w:t>
      </w:r>
      <w:r w:rsidRPr="00CF6CD7">
        <w:rPr>
          <w:rStyle w:val="ECCParagraph"/>
        </w:rPr>
        <w:fldChar w:fldCharType="end"/>
      </w:r>
      <w:r w:rsidRPr="00CF6CD7">
        <w:t>). In this Report the sharing and compatibility of AAS is only addressed for base stations in the frequency band 3400-3800 MHz</w:t>
      </w:r>
      <w:r w:rsidR="00A61AF7" w:rsidRPr="00CF6CD7">
        <w:t>.</w:t>
      </w:r>
    </w:p>
    <w:p w14:paraId="3D228985" w14:textId="5A3EC99E" w:rsidR="002B13A4" w:rsidRPr="00CF6CD7" w:rsidRDefault="002B13A4" w:rsidP="00A61AF7">
      <w:pPr>
        <w:pStyle w:val="Heading3"/>
        <w:rPr>
          <w:rStyle w:val="ECCParagraph"/>
          <w:rFonts w:eastAsia="Calibri" w:cs="Times New Roman"/>
          <w:b w:val="0"/>
          <w:bCs w:val="0"/>
          <w:szCs w:val="22"/>
        </w:rPr>
      </w:pPr>
      <w:bookmarkStart w:id="54" w:name="_Toc19133578"/>
      <w:bookmarkStart w:id="55" w:name="_Toc32228766"/>
      <w:bookmarkStart w:id="56" w:name="_Toc32230016"/>
      <w:bookmarkStart w:id="57" w:name="_Toc33796546"/>
      <w:bookmarkStart w:id="58" w:name="_Toc46231738"/>
      <w:r w:rsidRPr="00CF6CD7">
        <w:rPr>
          <w:rStyle w:val="ECCParagraph"/>
        </w:rPr>
        <w:t>Operational requirements due to other regulations</w:t>
      </w:r>
      <w:bookmarkEnd w:id="54"/>
      <w:bookmarkEnd w:id="55"/>
      <w:bookmarkEnd w:id="56"/>
      <w:bookmarkEnd w:id="57"/>
      <w:bookmarkEnd w:id="58"/>
      <w:r w:rsidRPr="00CF6CD7">
        <w:rPr>
          <w:rStyle w:val="ECCParagraph"/>
        </w:rPr>
        <w:t xml:space="preserve"> </w:t>
      </w:r>
    </w:p>
    <w:p w14:paraId="71027DB8" w14:textId="77777777" w:rsidR="002B13A4" w:rsidRPr="00CF6CD7" w:rsidRDefault="002B13A4" w:rsidP="002B13A4">
      <w:r w:rsidRPr="00CF6CD7">
        <w:t xml:space="preserve">The use of MFCN for the communication links of </w:t>
      </w:r>
      <w:r w:rsidRPr="00CF6CD7">
        <w:rPr>
          <w:rStyle w:val="ECCParagraph"/>
        </w:rPr>
        <w:t>aerial UEs</w:t>
      </w:r>
      <w:r w:rsidRPr="00CF6CD7">
        <w:t xml:space="preserve"> within a country may be restricted in certain frequency bands and in some geographical areas due to national laws other than national telecommunication laws or the table of frequency allocations of that country.</w:t>
      </w:r>
    </w:p>
    <w:p w14:paraId="079DE3D9" w14:textId="53306C65" w:rsidR="002B13A4" w:rsidRPr="00CF6CD7" w:rsidRDefault="002B13A4" w:rsidP="002B13A4">
      <w:pPr>
        <w:rPr>
          <w:rStyle w:val="ECCParagraph"/>
        </w:rPr>
      </w:pPr>
      <w:r w:rsidRPr="00CF6CD7">
        <w:rPr>
          <w:rStyle w:val="ECCParagraph"/>
        </w:rPr>
        <w:t xml:space="preserve">The potential aeronautical regulations' operational requirements, e.g. in terms of coverage or reliability of MFCN for the C2 link in specific situations, need to be defined and assessed by the civil aviation authorities. Such operational requirements are outside of the scope of this </w:t>
      </w:r>
      <w:r w:rsidR="00011B42" w:rsidRPr="00CF6CD7">
        <w:rPr>
          <w:rStyle w:val="ECCParagraph"/>
        </w:rPr>
        <w:t>R</w:t>
      </w:r>
      <w:r w:rsidRPr="00CF6CD7">
        <w:rPr>
          <w:rStyle w:val="ECCParagraph"/>
        </w:rPr>
        <w:t>eport.</w:t>
      </w:r>
    </w:p>
    <w:p w14:paraId="4F3AB3CE" w14:textId="6B11A864" w:rsidR="002B13A4" w:rsidRPr="00CF6CD7" w:rsidRDefault="002B13A4" w:rsidP="002B13A4">
      <w:pPr>
        <w:rPr>
          <w:rStyle w:val="ECCParagraph"/>
        </w:rPr>
      </w:pPr>
      <w:r w:rsidRPr="00CF6CD7">
        <w:rPr>
          <w:rStyle w:val="ECCParagraph"/>
        </w:rPr>
        <w:t xml:space="preserve">Civil aviation authorities are currently developing the concept of a UAS Traffic Management (UTM) system. In Europe, this concept is known as U-Space </w:t>
      </w:r>
      <w:r w:rsidRPr="00CF6CD7">
        <w:rPr>
          <w:rStyle w:val="ECCParagraph"/>
        </w:rPr>
        <w:fldChar w:fldCharType="begin"/>
      </w:r>
      <w:r w:rsidRPr="00CF6CD7">
        <w:rPr>
          <w:rStyle w:val="ECCParagraph"/>
        </w:rPr>
        <w:instrText xml:space="preserve"> REF _Ref19627809 \r \h </w:instrText>
      </w:r>
      <w:r w:rsidRPr="00CF6CD7">
        <w:rPr>
          <w:rStyle w:val="ECCParagraph"/>
        </w:rPr>
      </w:r>
      <w:r w:rsidRPr="00CF6CD7">
        <w:rPr>
          <w:rStyle w:val="ECCParagraph"/>
        </w:rPr>
        <w:fldChar w:fldCharType="separate"/>
      </w:r>
      <w:r w:rsidR="00631D16" w:rsidRPr="00CF6CD7">
        <w:rPr>
          <w:rStyle w:val="ECCParagraph"/>
        </w:rPr>
        <w:t>[6]</w:t>
      </w:r>
      <w:r w:rsidRPr="00CF6CD7">
        <w:rPr>
          <w:rStyle w:val="ECCParagraph"/>
        </w:rPr>
        <w:fldChar w:fldCharType="end"/>
      </w:r>
      <w:r w:rsidRPr="00CF6CD7">
        <w:rPr>
          <w:rStyle w:val="ECCParagraph"/>
        </w:rPr>
        <w:t xml:space="preserve">. Specific requirements may be required for U-Space communications, compared to traditional UA C2 communications. However, such operational requirements are linked to aeronautical regulation and are therefore outside of the scope of this </w:t>
      </w:r>
      <w:r w:rsidR="00B16336" w:rsidRPr="00CF6CD7">
        <w:rPr>
          <w:rStyle w:val="ECCParagraph"/>
        </w:rPr>
        <w:t>R</w:t>
      </w:r>
      <w:r w:rsidRPr="00CF6CD7">
        <w:rPr>
          <w:rStyle w:val="ECCParagraph"/>
        </w:rPr>
        <w:t>eport.</w:t>
      </w:r>
    </w:p>
    <w:p w14:paraId="33482C4F" w14:textId="77777777" w:rsidR="002B13A4" w:rsidRPr="00CF6CD7" w:rsidRDefault="002B13A4" w:rsidP="002B13A4">
      <w:pPr>
        <w:pStyle w:val="Heading2"/>
        <w:rPr>
          <w:lang w:val="en-GB"/>
        </w:rPr>
      </w:pPr>
      <w:bookmarkStart w:id="59" w:name="_Toc43970911"/>
      <w:bookmarkStart w:id="60" w:name="_Toc43970912"/>
      <w:bookmarkStart w:id="61" w:name="_Toc518379816"/>
      <w:bookmarkStart w:id="62" w:name="_Toc518379885"/>
      <w:bookmarkStart w:id="63" w:name="_Toc518379954"/>
      <w:bookmarkStart w:id="64" w:name="_Toc19133580"/>
      <w:bookmarkStart w:id="65" w:name="_Toc32228768"/>
      <w:bookmarkStart w:id="66" w:name="_Toc32230018"/>
      <w:bookmarkStart w:id="67" w:name="_Toc33796548"/>
      <w:bookmarkStart w:id="68" w:name="_Toc46231739"/>
      <w:bookmarkEnd w:id="59"/>
      <w:bookmarkEnd w:id="60"/>
      <w:bookmarkEnd w:id="61"/>
      <w:bookmarkEnd w:id="62"/>
      <w:bookmarkEnd w:id="63"/>
      <w:r w:rsidRPr="00CF6CD7">
        <w:rPr>
          <w:lang w:val="en-GB"/>
        </w:rPr>
        <w:t>Suitability of mobile technologies for UA operations</w:t>
      </w:r>
      <w:bookmarkEnd w:id="64"/>
      <w:bookmarkEnd w:id="65"/>
      <w:bookmarkEnd w:id="66"/>
      <w:bookmarkEnd w:id="67"/>
      <w:bookmarkEnd w:id="68"/>
    </w:p>
    <w:p w14:paraId="72D8B155" w14:textId="52F1D8F5" w:rsidR="002B13A4" w:rsidRPr="00CF6CD7" w:rsidRDefault="002B13A4" w:rsidP="002B13A4">
      <w:pPr>
        <w:rPr>
          <w:rStyle w:val="ECCParagraph"/>
          <w:b/>
          <w:caps/>
        </w:rPr>
      </w:pPr>
      <w:r w:rsidRPr="00CF6CD7">
        <w:rPr>
          <w:rStyle w:val="ECCParagraph"/>
        </w:rPr>
        <w:t xml:space="preserve">The communication links of UAs are intended to be used primarily for data communication within MFCN bands. Furthermore, the intention is to use a technology which is already deployed and available in different frequency bands. The most appropriate and currently widely deployed technology for this use case is </w:t>
      </w:r>
      <w:r w:rsidR="00093AF2" w:rsidRPr="00CF6CD7">
        <w:rPr>
          <w:rStyle w:val="ECCParagraph"/>
        </w:rPr>
        <w:t xml:space="preserve">LTE which provides extensive MFCN coverage in CEPT countries. </w:t>
      </w:r>
      <w:r w:rsidRPr="00CF6CD7">
        <w:rPr>
          <w:rStyle w:val="ECCParagraph"/>
        </w:rPr>
        <w:t>The 5G NR</w:t>
      </w:r>
      <w:r w:rsidR="00093AF2" w:rsidRPr="00CF6CD7">
        <w:rPr>
          <w:rStyle w:val="ECCParagraph"/>
        </w:rPr>
        <w:t>, as an early phase</w:t>
      </w:r>
      <w:r w:rsidRPr="00CF6CD7">
        <w:rPr>
          <w:rStyle w:val="ECCParagraph"/>
        </w:rPr>
        <w:t xml:space="preserve"> technology </w:t>
      </w:r>
      <w:r w:rsidR="00093AF2" w:rsidRPr="00CF6CD7">
        <w:rPr>
          <w:rStyle w:val="ECCParagraph"/>
        </w:rPr>
        <w:t xml:space="preserve">in 2020, </w:t>
      </w:r>
      <w:r w:rsidRPr="00CF6CD7">
        <w:rPr>
          <w:rStyle w:val="ECCParagraph"/>
        </w:rPr>
        <w:t xml:space="preserve">will also be able to </w:t>
      </w:r>
      <w:r w:rsidR="00093AF2" w:rsidRPr="00CF6CD7">
        <w:rPr>
          <w:rStyle w:val="ECCParagraph"/>
        </w:rPr>
        <w:t xml:space="preserve">later </w:t>
      </w:r>
      <w:r w:rsidRPr="00CF6CD7">
        <w:rPr>
          <w:rStyle w:val="ECCParagraph"/>
        </w:rPr>
        <w:t xml:space="preserve">deliver the required performance </w:t>
      </w:r>
      <w:r w:rsidR="00093AF2" w:rsidRPr="00CF6CD7">
        <w:rPr>
          <w:rStyle w:val="ECCParagraph"/>
        </w:rPr>
        <w:t xml:space="preserve">when similar coverage to </w:t>
      </w:r>
      <w:r w:rsidR="00D25FA6" w:rsidRPr="00CF6CD7">
        <w:t>LTE</w:t>
      </w:r>
      <w:r w:rsidR="00093AF2" w:rsidRPr="00CF6CD7">
        <w:rPr>
          <w:rStyle w:val="ECCParagraph"/>
        </w:rPr>
        <w:t xml:space="preserve"> will be achieved. </w:t>
      </w:r>
    </w:p>
    <w:p w14:paraId="7E17F386" w14:textId="77777777" w:rsidR="002B13A4" w:rsidRPr="00CF6CD7" w:rsidRDefault="002B13A4" w:rsidP="00B16336">
      <w:pPr>
        <w:pStyle w:val="Heading1"/>
        <w:rPr>
          <w:rStyle w:val="ECCHLcyan"/>
          <w:rFonts w:eastAsia="Calibri"/>
          <w:shd w:val="clear" w:color="auto" w:fill="auto"/>
        </w:rPr>
      </w:pPr>
      <w:bookmarkStart w:id="69" w:name="_Ref8747536"/>
      <w:bookmarkStart w:id="70" w:name="_Toc19133581"/>
      <w:bookmarkStart w:id="71" w:name="_Toc32228769"/>
      <w:bookmarkStart w:id="72" w:name="_Toc32230019"/>
      <w:bookmarkStart w:id="73" w:name="_Toc33796549"/>
      <w:bookmarkStart w:id="74" w:name="_Toc46231740"/>
      <w:r w:rsidRPr="00CF6CD7">
        <w:rPr>
          <w:rStyle w:val="ECCHLcyan"/>
          <w:rFonts w:eastAsia="Calibri"/>
          <w:shd w:val="clear" w:color="auto" w:fill="auto"/>
        </w:rPr>
        <w:t>Impact on servicing MFCN</w:t>
      </w:r>
      <w:bookmarkEnd w:id="69"/>
      <w:bookmarkEnd w:id="70"/>
      <w:bookmarkEnd w:id="71"/>
      <w:bookmarkEnd w:id="72"/>
      <w:bookmarkEnd w:id="73"/>
      <w:bookmarkEnd w:id="74"/>
      <w:r w:rsidRPr="00CF6CD7">
        <w:rPr>
          <w:rStyle w:val="ECCHLcyan"/>
          <w:rFonts w:eastAsia="Calibri"/>
          <w:shd w:val="clear" w:color="auto" w:fill="auto"/>
        </w:rPr>
        <w:t xml:space="preserve"> </w:t>
      </w:r>
    </w:p>
    <w:p w14:paraId="77E66060" w14:textId="0AE10674" w:rsidR="002B13A4" w:rsidRPr="00CF6CD7" w:rsidRDefault="00093AF2" w:rsidP="002B13A4">
      <w:r w:rsidRPr="00CF6CD7">
        <w:t xml:space="preserve">3GPP </w:t>
      </w:r>
      <w:r w:rsidR="002B13A4" w:rsidRPr="00CF6CD7">
        <w:t xml:space="preserve">performed extensive studies on Enhanced LTE Support for Aerial Vehicles </w:t>
      </w:r>
      <w:r w:rsidR="002B13A4" w:rsidRPr="00CF6CD7">
        <w:fldChar w:fldCharType="begin"/>
      </w:r>
      <w:r w:rsidR="002B13A4" w:rsidRPr="00CF6CD7">
        <w:instrText xml:space="preserve"> REF _Ref19627823 \r \h </w:instrText>
      </w:r>
      <w:r w:rsidR="009D22BB" w:rsidRPr="00CF6CD7">
        <w:rPr>
          <w:rStyle w:val="ECCHLgreen"/>
        </w:rPr>
        <w:instrText xml:space="preserve"> \* MERGEFORMAT </w:instrText>
      </w:r>
      <w:r w:rsidR="002B13A4" w:rsidRPr="00CF6CD7">
        <w:fldChar w:fldCharType="separate"/>
      </w:r>
      <w:r w:rsidR="00631D16" w:rsidRPr="00CF6CD7">
        <w:t>[1]</w:t>
      </w:r>
      <w:r w:rsidR="002B13A4" w:rsidRPr="00CF6CD7">
        <w:fldChar w:fldCharType="end"/>
      </w:r>
      <w:r w:rsidR="002B13A4" w:rsidRPr="00CF6CD7">
        <w:t>. The sections below detail the findings of these reports</w:t>
      </w:r>
      <w:r w:rsidR="00DE236A" w:rsidRPr="00CF6CD7">
        <w:rPr>
          <w:rStyle w:val="ECCParagraph"/>
        </w:rPr>
        <w:t xml:space="preserve"> and also include where appropriate the results of analysis done by CEPT when developing this ECC Report</w:t>
      </w:r>
      <w:r w:rsidR="002B13A4" w:rsidRPr="00CF6CD7">
        <w:rPr>
          <w:rStyle w:val="ECCParagraph"/>
        </w:rPr>
        <w:t>.</w:t>
      </w:r>
    </w:p>
    <w:p w14:paraId="5C0C3716" w14:textId="032B4114" w:rsidR="002B13A4" w:rsidRPr="00CF6CD7" w:rsidRDefault="002B13A4" w:rsidP="002B13A4">
      <w:pPr>
        <w:pStyle w:val="Heading2"/>
        <w:rPr>
          <w:lang w:val="en-GB"/>
        </w:rPr>
      </w:pPr>
      <w:bookmarkStart w:id="75" w:name="_Toc19133582"/>
      <w:bookmarkStart w:id="76" w:name="_Toc32228770"/>
      <w:bookmarkStart w:id="77" w:name="_Toc32230020"/>
      <w:bookmarkStart w:id="78" w:name="_Toc33796550"/>
      <w:bookmarkStart w:id="79" w:name="_Toc46231741"/>
      <w:r w:rsidRPr="00CF6CD7">
        <w:rPr>
          <w:lang w:val="en-GB"/>
        </w:rPr>
        <w:t>Co-channel Interference on MFCN</w:t>
      </w:r>
      <w:bookmarkEnd w:id="75"/>
      <w:bookmarkEnd w:id="76"/>
      <w:bookmarkEnd w:id="77"/>
      <w:bookmarkEnd w:id="78"/>
      <w:bookmarkEnd w:id="79"/>
    </w:p>
    <w:p w14:paraId="5BAA3CB4" w14:textId="77777777" w:rsidR="002B13A4" w:rsidRPr="00CF6CD7" w:rsidRDefault="002B13A4" w:rsidP="002B13A4">
      <w:pPr>
        <w:pStyle w:val="Heading3"/>
        <w:rPr>
          <w:lang w:val="en-GB"/>
        </w:rPr>
      </w:pPr>
      <w:bookmarkStart w:id="80" w:name="_Toc19133583"/>
      <w:bookmarkStart w:id="81" w:name="_Toc32228771"/>
      <w:bookmarkStart w:id="82" w:name="_Toc32230021"/>
      <w:bookmarkStart w:id="83" w:name="_Toc33796551"/>
      <w:bookmarkStart w:id="84" w:name="_Toc46231742"/>
      <w:r w:rsidRPr="00CF6CD7">
        <w:rPr>
          <w:lang w:val="en-GB"/>
        </w:rPr>
        <w:t>Interference on the same MFCN</w:t>
      </w:r>
      <w:bookmarkEnd w:id="80"/>
      <w:bookmarkEnd w:id="81"/>
      <w:bookmarkEnd w:id="82"/>
      <w:bookmarkEnd w:id="83"/>
      <w:bookmarkEnd w:id="84"/>
    </w:p>
    <w:p w14:paraId="2CE7ACF1" w14:textId="77777777" w:rsidR="002B13A4" w:rsidRPr="00CF6CD7" w:rsidRDefault="002B13A4" w:rsidP="002B13A4">
      <w:pPr>
        <w:pStyle w:val="Heading4"/>
        <w:rPr>
          <w:lang w:val="en-GB"/>
        </w:rPr>
      </w:pPr>
      <w:bookmarkStart w:id="85" w:name="_Toc19133584"/>
      <w:bookmarkStart w:id="86" w:name="_Toc32228772"/>
      <w:bookmarkStart w:id="87" w:name="_Toc32230022"/>
      <w:r w:rsidRPr="00CF6CD7">
        <w:rPr>
          <w:lang w:val="en-GB"/>
        </w:rPr>
        <w:t>Downlink interference on aerial UEs</w:t>
      </w:r>
      <w:bookmarkEnd w:id="85"/>
      <w:bookmarkEnd w:id="86"/>
      <w:bookmarkEnd w:id="87"/>
    </w:p>
    <w:p w14:paraId="4EE27470" w14:textId="77777777" w:rsidR="002B13A4" w:rsidRPr="00CF6CD7" w:rsidRDefault="002B13A4" w:rsidP="002B13A4">
      <w:pPr>
        <w:rPr>
          <w:rStyle w:val="ECCParagraph"/>
        </w:rPr>
      </w:pPr>
      <w:r w:rsidRPr="00CF6CD7">
        <w:rPr>
          <w:rStyle w:val="ECCParagraph"/>
        </w:rPr>
        <w:t>In the DL, the percentage of aerial UEs experiencing cell-edge like radio conditions (i.e., poor DL SINR) is much higher as compared to terrestrial UEs. This is because aerial UEs, due to their high line-of-sight propagation probability, receive DL interference from a larger number of cells than a typical terrestrial UE does.</w:t>
      </w:r>
    </w:p>
    <w:p w14:paraId="6099D330" w14:textId="77777777" w:rsidR="002B13A4" w:rsidRPr="00CF6CD7" w:rsidRDefault="002B13A4" w:rsidP="002B13A4">
      <w:pPr>
        <w:rPr>
          <w:rStyle w:val="ECCParagraph"/>
        </w:rPr>
      </w:pPr>
      <w:r w:rsidRPr="00CF6CD7">
        <w:rPr>
          <w:rStyle w:val="ECCParagraph"/>
        </w:rPr>
        <w:t>The increase of downlink interference at the aerial UEs level coming from multiple cells would require higher resource utilisation level to deliver the same offered cell data traffic. The increase in resource utilisation level further decreases the spectral efficiency in the network, which in turn degrades downlink throughput performance of both aerial UEs and terrestrial UEs. It is also concluded that the downlink throughput degradation for aerial UEs is more significant than the downlink throughput degradation for terrestrial UEs.</w:t>
      </w:r>
    </w:p>
    <w:p w14:paraId="0847C4DD" w14:textId="77777777" w:rsidR="002B13A4" w:rsidRPr="00CF6CD7" w:rsidRDefault="002B13A4" w:rsidP="002B13A4">
      <w:pPr>
        <w:pStyle w:val="Heading4"/>
        <w:rPr>
          <w:lang w:val="en-GB"/>
        </w:rPr>
      </w:pPr>
      <w:r w:rsidRPr="00CF6CD7">
        <w:rPr>
          <w:lang w:val="en-GB"/>
        </w:rPr>
        <w:t xml:space="preserve"> </w:t>
      </w:r>
      <w:bookmarkStart w:id="88" w:name="_Toc19133585"/>
      <w:bookmarkStart w:id="89" w:name="_Toc32228773"/>
      <w:bookmarkStart w:id="90" w:name="_Toc32230023"/>
      <w:r w:rsidRPr="00CF6CD7">
        <w:rPr>
          <w:lang w:val="en-GB"/>
        </w:rPr>
        <w:t>UL interference from aerial UEs</w:t>
      </w:r>
      <w:bookmarkEnd w:id="88"/>
      <w:bookmarkEnd w:id="89"/>
      <w:bookmarkEnd w:id="90"/>
    </w:p>
    <w:p w14:paraId="4457FF64" w14:textId="77777777" w:rsidR="002B13A4" w:rsidRPr="00CF6CD7" w:rsidRDefault="002B13A4" w:rsidP="002B13A4">
      <w:pPr>
        <w:rPr>
          <w:rStyle w:val="ECCParagraph"/>
        </w:rPr>
      </w:pPr>
      <w:r w:rsidRPr="00CF6CD7">
        <w:rPr>
          <w:rStyle w:val="ECCParagraph"/>
        </w:rPr>
        <w:t xml:space="preserve">Thanks to lower coupling loss (in favour of direct line-of-sight with BS compared to higher BS antenna gain discrimination towards aerial UEs), an aerial UE's PUSCH transmit power is generally significantly lower at high altitude than ground mobile devices. However, aerial UEs at altitude produce more uplink interference in the network (inter-cell interference) than ground mobile devices because free space propagation increases the interference energy received at neighbouring cells in spite of higher BS antenna gain discrimination. </w:t>
      </w:r>
    </w:p>
    <w:p w14:paraId="7EED8680" w14:textId="6B040360" w:rsidR="002B13A4" w:rsidRPr="00CF6CD7" w:rsidRDefault="002B13A4" w:rsidP="002B13A4">
      <w:pPr>
        <w:rPr>
          <w:rStyle w:val="ECCParagraph"/>
        </w:rPr>
      </w:pPr>
      <w:r w:rsidRPr="00CF6CD7">
        <w:rPr>
          <w:rStyle w:val="ECCParagraph"/>
        </w:rPr>
        <w:t xml:space="preserve">Within the same FDD network, the uplink interference caused by aerial UEs degrades throughput performance of the BS receivers in adjacent cells more than terrestrial UEs do because of lower coupling loss conditions. Therefore, for a given overall traffic and total number of UEs, the number of network resources (resource blocks) required increases with the ratio of aerial UEs. The throughput loss resulting from aerial UEs operation depends on the altitude of the aerial UE, as depicted in </w:t>
      </w:r>
      <w:r w:rsidR="008562D2" w:rsidRPr="00CF6CD7">
        <w:rPr>
          <w:rStyle w:val="ECCParagraph"/>
          <w:highlight w:val="yellow"/>
        </w:rPr>
        <w:fldChar w:fldCharType="begin"/>
      </w:r>
      <w:r w:rsidR="008562D2" w:rsidRPr="00CF6CD7">
        <w:rPr>
          <w:rStyle w:val="ECCParagraph"/>
        </w:rPr>
        <w:instrText xml:space="preserve"> REF _Ref45553154 \r \h </w:instrText>
      </w:r>
      <w:r w:rsidR="008562D2" w:rsidRPr="00CF6CD7">
        <w:rPr>
          <w:rStyle w:val="ECCParagraph"/>
          <w:highlight w:val="yellow"/>
        </w:rPr>
      </w:r>
      <w:r w:rsidR="008562D2" w:rsidRPr="00CF6CD7">
        <w:rPr>
          <w:rStyle w:val="ECCParagraph"/>
          <w:highlight w:val="yellow"/>
        </w:rPr>
        <w:fldChar w:fldCharType="separate"/>
      </w:r>
      <w:r w:rsidR="00631D16" w:rsidRPr="00CF6CD7">
        <w:rPr>
          <w:rStyle w:val="ECCParagraph"/>
        </w:rPr>
        <w:t>A</w:t>
      </w:r>
      <w:r w:rsidR="009054D4" w:rsidRPr="00CF6CD7">
        <w:rPr>
          <w:rStyle w:val="ECCParagraph"/>
        </w:rPr>
        <w:t>nnex</w:t>
      </w:r>
      <w:r w:rsidR="00631D16" w:rsidRPr="00CF6CD7">
        <w:rPr>
          <w:rStyle w:val="ECCParagraph"/>
        </w:rPr>
        <w:t xml:space="preserve"> 5</w:t>
      </w:r>
      <w:r w:rsidR="008562D2" w:rsidRPr="00CF6CD7">
        <w:rPr>
          <w:rStyle w:val="ECCParagraph"/>
          <w:highlight w:val="yellow"/>
        </w:rPr>
        <w:fldChar w:fldCharType="end"/>
      </w:r>
      <w:r w:rsidR="009054D4" w:rsidRPr="00CF6CD7">
        <w:rPr>
          <w:rStyle w:val="ECCParagraph"/>
        </w:rPr>
        <w:t xml:space="preserve"> </w:t>
      </w:r>
      <w:r w:rsidRPr="00CF6CD7">
        <w:rPr>
          <w:rStyle w:val="ECCParagraph"/>
        </w:rPr>
        <w:t>for different frequency bands (700 MHz, 800 MHz and 2600 MHz). As an example, throughput losses stand for more than 28% at altitude=100 m while it's less than 9% for terrestrial UEs for urban case.</w:t>
      </w:r>
    </w:p>
    <w:p w14:paraId="3BC80F2D" w14:textId="77777777" w:rsidR="002B13A4" w:rsidRPr="00CF6CD7" w:rsidRDefault="002B13A4" w:rsidP="002B13A4">
      <w:pPr>
        <w:pStyle w:val="Heading4"/>
        <w:rPr>
          <w:rStyle w:val="ECCParagraph"/>
          <w:rFonts w:eastAsia="Calibri"/>
        </w:rPr>
      </w:pPr>
      <w:bookmarkStart w:id="91" w:name="_Toc19133586"/>
      <w:bookmarkStart w:id="92" w:name="_Toc32228774"/>
      <w:bookmarkStart w:id="93" w:name="_Toc32230024"/>
      <w:r w:rsidRPr="00CF6CD7">
        <w:rPr>
          <w:rStyle w:val="ECCParagraph"/>
          <w:rFonts w:eastAsia="Calibri"/>
        </w:rPr>
        <w:t>Observations from existing 3GPP work</w:t>
      </w:r>
      <w:bookmarkEnd w:id="91"/>
      <w:bookmarkEnd w:id="92"/>
      <w:bookmarkEnd w:id="93"/>
    </w:p>
    <w:p w14:paraId="04FAF59C" w14:textId="4AAC54AA" w:rsidR="002B13A4" w:rsidRPr="00CF6CD7" w:rsidRDefault="002B13A4" w:rsidP="002B13A4">
      <w:r w:rsidRPr="00CF6CD7">
        <w:t>Overall, 3GPP studies conclude that current terrestrial LTE networks can handle flights of UAs beyond line of sights including handover for aerial UEs. The impact of aerial UEs on UL and DL performance remain modest when the percentile of aerial UEs (compared to total number of UEs) remain low</w:t>
      </w:r>
      <w:r w:rsidRPr="00CF6CD7">
        <w:rPr>
          <w:rStyle w:val="FootnoteReference"/>
        </w:rPr>
        <w:footnoteReference w:id="4"/>
      </w:r>
      <w:r w:rsidRPr="00CF6CD7">
        <w:t>. 3GPP concluded that no more than 33% of the UEs per cell should be aerial UEs with current technology, to avoid too much intra-network interference.</w:t>
      </w:r>
    </w:p>
    <w:p w14:paraId="6C3122C0" w14:textId="3CCC90FC" w:rsidR="00093AF2" w:rsidRPr="00CF6CD7" w:rsidRDefault="00093AF2" w:rsidP="002B13A4">
      <w:r w:rsidRPr="00CF6CD7">
        <w:t xml:space="preserve">Similar conclusions drawn by additional </w:t>
      </w:r>
      <w:r w:rsidR="00EA7C25" w:rsidRPr="00CF6CD7">
        <w:rPr>
          <w:rStyle w:val="ECCParagraph"/>
        </w:rPr>
        <w:t xml:space="preserve">analysis </w:t>
      </w:r>
      <w:r w:rsidR="00DE236A" w:rsidRPr="00CF6CD7">
        <w:rPr>
          <w:rStyle w:val="ECCParagraph"/>
        </w:rPr>
        <w:t xml:space="preserve">from CEPT </w:t>
      </w:r>
      <w:r w:rsidRPr="00CF6CD7">
        <w:t xml:space="preserve">for aerial UE usage up to 10000 m (developed in this </w:t>
      </w:r>
      <w:r w:rsidR="005D63A4" w:rsidRPr="00CF6CD7">
        <w:t>R</w:t>
      </w:r>
      <w:r w:rsidRPr="00CF6CD7">
        <w:t>eport) confirm the network throughput loss with the increase of the aerial UE cell load. In particular co-channel studies have been performed for the 700 MHz, 800 MHz and 2.6 GHz frequency bands. Results can be extrapolated to the following bands: 900</w:t>
      </w:r>
      <w:r w:rsidR="004557B4" w:rsidRPr="00CF6CD7">
        <w:t xml:space="preserve"> </w:t>
      </w:r>
      <w:r w:rsidRPr="00CF6CD7">
        <w:t xml:space="preserve">MHz, 1800 MHz and 2 GHz. All studies in those bands have focused on non AAS BS. Relevant studies have been done on 3.4-3.8 GHz with AAS </w:t>
      </w:r>
      <w:r w:rsidR="00063E87">
        <w:t>b</w:t>
      </w:r>
      <w:r w:rsidRPr="00CF6CD7">
        <w:t xml:space="preserve">ase </w:t>
      </w:r>
      <w:r w:rsidR="00063E87">
        <w:t>s</w:t>
      </w:r>
      <w:r w:rsidRPr="00CF6CD7">
        <w:t>tations. In addition, to co channel operation, conditions for coexistence with adjacent services have been studies.</w:t>
      </w:r>
    </w:p>
    <w:p w14:paraId="2AAD275B" w14:textId="28C2044B" w:rsidR="002B13A4" w:rsidRPr="00CF6CD7" w:rsidRDefault="002B13A4" w:rsidP="002B13A4">
      <w:r w:rsidRPr="00CF6CD7">
        <w:t>Furthermore, 3GPP initiated several activities in release 15, 16 and 17</w:t>
      </w:r>
      <w:r w:rsidRPr="00CF6CD7">
        <w:rPr>
          <w:rStyle w:val="FootnoteReference"/>
        </w:rPr>
        <w:footnoteReference w:id="5"/>
      </w:r>
      <w:r w:rsidRPr="00CF6CD7">
        <w:t xml:space="preserve"> to improve the support of aerial UEs by the standard and has already published 3GPP TS 22.125</w:t>
      </w:r>
      <w:r w:rsidR="00AE375C">
        <w:t xml:space="preserve"> </w:t>
      </w:r>
      <w:r w:rsidR="00AE375C">
        <w:fldChar w:fldCharType="begin"/>
      </w:r>
      <w:r w:rsidR="00AE375C">
        <w:instrText xml:space="preserve"> REF _Ref46154348 \r \h </w:instrText>
      </w:r>
      <w:r w:rsidR="00AE375C">
        <w:fldChar w:fldCharType="separate"/>
      </w:r>
      <w:r w:rsidR="00AE375C">
        <w:t>[7]</w:t>
      </w:r>
      <w:r w:rsidR="00AE375C">
        <w:fldChar w:fldCharType="end"/>
      </w:r>
      <w:r w:rsidRPr="00CF6CD7">
        <w:t xml:space="preserve">. It is expected that 3GPP standards will be available for MNOs wishing to improve the capacity of their networks to support aerial UEs. </w:t>
      </w:r>
    </w:p>
    <w:p w14:paraId="693C60A7" w14:textId="29CC0952" w:rsidR="00093AF2" w:rsidRPr="00CF6CD7" w:rsidRDefault="00093AF2" w:rsidP="002B13A4">
      <w:r w:rsidRPr="00CF6CD7">
        <w:t xml:space="preserve">This </w:t>
      </w:r>
      <w:r w:rsidR="003E3ADD" w:rsidRPr="00CF6CD7">
        <w:t>R</w:t>
      </w:r>
      <w:r w:rsidRPr="00CF6CD7">
        <w:t xml:space="preserve">eport </w:t>
      </w:r>
      <w:r w:rsidR="00DB400F" w:rsidRPr="00CF6CD7">
        <w:t>also identifies</w:t>
      </w:r>
      <w:r w:rsidRPr="00CF6CD7">
        <w:t xml:space="preserve"> a need for a mechanism to ensure that aerial UEs respect the no-fly zone defined by spectrum authorities (and those from civil aviation authorities). Such mechanisms may need activities in standardization including ETSI in Europe. The practical implementation of such mechanisms at national level may be a complex process.</w:t>
      </w:r>
    </w:p>
    <w:p w14:paraId="4FCBA50D" w14:textId="77777777" w:rsidR="002B13A4" w:rsidRPr="00CF6CD7" w:rsidRDefault="002B13A4" w:rsidP="00DB400F">
      <w:pPr>
        <w:pStyle w:val="Heading3"/>
        <w:spacing w:before="240"/>
        <w:rPr>
          <w:lang w:val="en-GB"/>
        </w:rPr>
      </w:pPr>
      <w:bookmarkStart w:id="94" w:name="_Toc19133587"/>
      <w:bookmarkStart w:id="95" w:name="_Toc32228775"/>
      <w:bookmarkStart w:id="96" w:name="_Toc32230025"/>
      <w:bookmarkStart w:id="97" w:name="_Toc33796552"/>
      <w:bookmarkStart w:id="98" w:name="_Toc46231743"/>
      <w:r w:rsidRPr="00CF6CD7">
        <w:rPr>
          <w:lang w:val="en-GB"/>
        </w:rPr>
        <w:t>Cross-border operations and coordination issues</w:t>
      </w:r>
      <w:bookmarkEnd w:id="94"/>
      <w:bookmarkEnd w:id="95"/>
      <w:bookmarkEnd w:id="96"/>
      <w:bookmarkEnd w:id="97"/>
      <w:bookmarkEnd w:id="98"/>
    </w:p>
    <w:p w14:paraId="5287B924" w14:textId="140273A3" w:rsidR="002B13A4" w:rsidRPr="00CF6CD7" w:rsidRDefault="002B13A4" w:rsidP="002B13A4">
      <w:r w:rsidRPr="00CF6CD7">
        <w:t xml:space="preserve">As mentioned before, the 3GPP studies </w:t>
      </w:r>
      <w:r w:rsidRPr="00CF6CD7">
        <w:fldChar w:fldCharType="begin"/>
      </w:r>
      <w:r w:rsidRPr="00CF6CD7">
        <w:instrText xml:space="preserve"> REF _Ref19627823 \r \h </w:instrText>
      </w:r>
      <w:r w:rsidRPr="00CF6CD7">
        <w:fldChar w:fldCharType="separate"/>
      </w:r>
      <w:r w:rsidR="00631D16" w:rsidRPr="00CF6CD7">
        <w:t>[1]</w:t>
      </w:r>
      <w:r w:rsidRPr="00CF6CD7">
        <w:fldChar w:fldCharType="end"/>
      </w:r>
      <w:r w:rsidRPr="00CF6CD7">
        <w:t xml:space="preserve"> concluded that the main difference between aerial UEs and terrestrials UEs is that aerial UEs receive and transmit interference to a larger number of base stations in their surroundings, due to the line of sight to a large number of BSs. As a result, it is expected that aerial UEs would have a significant potential impact on the performance of networks across the border, since such networks are operating co-channel.</w:t>
      </w:r>
      <w:r w:rsidR="00F34038" w:rsidRPr="00CF6CD7">
        <w:t xml:space="preserve"> Conclusions of those studies have been confirmed by additional studies for aerial UE usage up to 10000 m developed in this </w:t>
      </w:r>
      <w:r w:rsidR="00011B42" w:rsidRPr="00CF6CD7">
        <w:t>R</w:t>
      </w:r>
      <w:r w:rsidR="00F34038" w:rsidRPr="00CF6CD7">
        <w:t>eport.</w:t>
      </w:r>
    </w:p>
    <w:p w14:paraId="3BD6769D" w14:textId="5844E21A" w:rsidR="002B13A4" w:rsidRPr="00CF6CD7" w:rsidRDefault="002B13A4" w:rsidP="00C4264E">
      <w:r w:rsidRPr="00CF6CD7">
        <w:t>Current cross-border</w:t>
      </w:r>
      <w:r w:rsidR="00EA7C25" w:rsidRPr="00CF6CD7">
        <w:t xml:space="preserve"> coordination</w:t>
      </w:r>
      <w:r w:rsidRPr="00CF6CD7">
        <w:t xml:space="preserve"> agreements typically focus on trigger values on the DL, as the main interference mechanism is perceived to occur on the DL. Aerial UEs would require considering both DL and UL in cross-border</w:t>
      </w:r>
      <w:r w:rsidR="00EA7C25" w:rsidRPr="00CF6CD7">
        <w:t xml:space="preserve"> coordination</w:t>
      </w:r>
      <w:r w:rsidRPr="00CF6CD7">
        <w:t xml:space="preserve"> agreements.</w:t>
      </w:r>
      <w:r w:rsidR="00F34038" w:rsidRPr="00CF6CD7">
        <w:t xml:space="preserve"> The following elements impacting the level of interference generated at the border from aerial UEs </w:t>
      </w:r>
      <w:r w:rsidR="0012422B" w:rsidRPr="00CF6CD7">
        <w:t>include</w:t>
      </w:r>
      <w:r w:rsidR="00F34038" w:rsidRPr="00CF6CD7">
        <w:t xml:space="preserve">: the payload, power control, altitude, density of aerial UE at the border area.  </w:t>
      </w:r>
    </w:p>
    <w:p w14:paraId="4E3CEAE1" w14:textId="333FF9A6" w:rsidR="008E70F8" w:rsidRPr="00CF6CD7" w:rsidRDefault="008E70F8" w:rsidP="00C4264E">
      <w:pPr>
        <w:rPr>
          <w:rStyle w:val="ECCHLgreen"/>
        </w:rPr>
      </w:pPr>
      <w:bookmarkStart w:id="99" w:name="_Hlk41060443"/>
      <w:r w:rsidRPr="00CF6CD7">
        <w:t xml:space="preserve">Relevant CEPT cross-border coordination recommendations shall be developed in addition </w:t>
      </w:r>
      <w:r w:rsidR="008A4019" w:rsidRPr="00CF6CD7">
        <w:t>to</w:t>
      </w:r>
      <w:r w:rsidRPr="00CF6CD7">
        <w:t xml:space="preserve"> the analysis already done in the Report.</w:t>
      </w:r>
    </w:p>
    <w:p w14:paraId="2D914B63" w14:textId="792030FD" w:rsidR="002B13A4" w:rsidRPr="00CF6CD7" w:rsidRDefault="00F34038" w:rsidP="002B13A4">
      <w:r w:rsidRPr="00CF6CD7">
        <w:t>This</w:t>
      </w:r>
      <w:bookmarkEnd w:id="99"/>
      <w:r w:rsidRPr="00CF6CD7">
        <w:t xml:space="preserve"> </w:t>
      </w:r>
      <w:r w:rsidR="002B13A4" w:rsidRPr="00CF6CD7">
        <w:t>could be based</w:t>
      </w:r>
      <w:r w:rsidRPr="00CF6CD7">
        <w:t>, for example,</w:t>
      </w:r>
      <w:r w:rsidR="002B13A4" w:rsidRPr="00CF6CD7">
        <w:t xml:space="preserve"> on:</w:t>
      </w:r>
    </w:p>
    <w:p w14:paraId="3A05F373" w14:textId="77777777" w:rsidR="002B13A4" w:rsidRPr="00CF6CD7" w:rsidRDefault="002B13A4" w:rsidP="002B13A4">
      <w:pPr>
        <w:pStyle w:val="ECCBulletsLv1"/>
      </w:pPr>
      <w:r w:rsidRPr="00CF6CD7">
        <w:t>Definition of n</w:t>
      </w:r>
      <w:r w:rsidRPr="00CF6CD7">
        <w:rPr>
          <w:rStyle w:val="ECCParagraph"/>
        </w:rPr>
        <w:t>o-fly zones</w:t>
      </w:r>
      <w:r w:rsidRPr="00CF6CD7" w:rsidDel="00937935">
        <w:rPr>
          <w:rStyle w:val="ECCParagraph"/>
        </w:rPr>
        <w:t xml:space="preserve"> </w:t>
      </w:r>
      <w:r w:rsidRPr="00CF6CD7">
        <w:t>across the border to altogether avoid interference from aerial UEs in other countries;</w:t>
      </w:r>
    </w:p>
    <w:p w14:paraId="11595E7E" w14:textId="77777777" w:rsidR="002B13A4" w:rsidRPr="00CF6CD7" w:rsidRDefault="002B13A4" w:rsidP="002B13A4">
      <w:pPr>
        <w:pStyle w:val="ECCBulletsLv1"/>
      </w:pPr>
      <w:r w:rsidRPr="00CF6CD7">
        <w:t xml:space="preserve">Limitation of the density of </w:t>
      </w:r>
      <w:r w:rsidRPr="00CF6CD7">
        <w:rPr>
          <w:rStyle w:val="ECCParagraph"/>
        </w:rPr>
        <w:t>aerial UEs</w:t>
      </w:r>
      <w:r w:rsidRPr="00CF6CD7">
        <w:t xml:space="preserve"> in the border region to avoid excessive interference from aerial UEs in other countries.</w:t>
      </w:r>
    </w:p>
    <w:p w14:paraId="2C8AC7D7" w14:textId="49D354ED" w:rsidR="002B13A4" w:rsidRPr="00CF6CD7" w:rsidRDefault="002B13A4" w:rsidP="002B13A4">
      <w:r w:rsidRPr="00CF6CD7">
        <w:t xml:space="preserve">The appropriate mechanism can be selected on a band per band approach and should be considered in the appropriate </w:t>
      </w:r>
      <w:r w:rsidR="00EA7C25" w:rsidRPr="00CF6CD7">
        <w:t xml:space="preserve">cross-border coordination </w:t>
      </w:r>
      <w:r w:rsidRPr="00CF6CD7">
        <w:t xml:space="preserve">recommendations.  </w:t>
      </w:r>
    </w:p>
    <w:p w14:paraId="63214231" w14:textId="77777777" w:rsidR="002B13A4" w:rsidRPr="00CF6CD7" w:rsidRDefault="002B13A4" w:rsidP="00DB400F">
      <w:pPr>
        <w:pStyle w:val="Heading2"/>
        <w:spacing w:before="400"/>
        <w:rPr>
          <w:lang w:val="en-GB"/>
        </w:rPr>
      </w:pPr>
      <w:bookmarkStart w:id="100" w:name="_Toc19133588"/>
      <w:bookmarkStart w:id="101" w:name="_Toc32228776"/>
      <w:bookmarkStart w:id="102" w:name="_Toc32230026"/>
      <w:bookmarkStart w:id="103" w:name="_Ref32419397"/>
      <w:bookmarkStart w:id="104" w:name="_Toc33796553"/>
      <w:bookmarkStart w:id="105" w:name="_Ref41313923"/>
      <w:bookmarkStart w:id="106" w:name="_Ref45617615"/>
      <w:bookmarkStart w:id="107" w:name="_Toc46231744"/>
      <w:r w:rsidRPr="00CF6CD7">
        <w:rPr>
          <w:lang w:val="en-GB"/>
        </w:rPr>
        <w:t>Interference on adjacent MFCN</w:t>
      </w:r>
      <w:bookmarkEnd w:id="100"/>
      <w:bookmarkEnd w:id="101"/>
      <w:bookmarkEnd w:id="102"/>
      <w:bookmarkEnd w:id="103"/>
      <w:bookmarkEnd w:id="104"/>
      <w:bookmarkEnd w:id="105"/>
      <w:bookmarkEnd w:id="106"/>
      <w:bookmarkEnd w:id="107"/>
    </w:p>
    <w:p w14:paraId="0DF54FC2" w14:textId="01B22F27" w:rsidR="002B13A4" w:rsidRPr="00CF6CD7" w:rsidRDefault="002B13A4" w:rsidP="002A60B0">
      <w:pPr>
        <w:rPr>
          <w:rStyle w:val="ECCParagraph"/>
          <w:rFonts w:cs="Arial"/>
          <w:b/>
          <w:bCs/>
          <w:iCs/>
          <w:caps/>
          <w:szCs w:val="28"/>
        </w:rPr>
      </w:pPr>
      <w:r w:rsidRPr="00CF6CD7">
        <w:t xml:space="preserve">Studies in </w:t>
      </w:r>
      <w:r w:rsidRPr="00CF6CD7">
        <w:fldChar w:fldCharType="begin"/>
      </w:r>
      <w:r w:rsidRPr="00CF6CD7">
        <w:instrText xml:space="preserve"> REF _Ref32228866 \r \h </w:instrText>
      </w:r>
      <w:r w:rsidRPr="00CF6CD7">
        <w:fldChar w:fldCharType="separate"/>
      </w:r>
      <w:r w:rsidR="00631D16" w:rsidRPr="00CF6CD7">
        <w:t>A</w:t>
      </w:r>
      <w:r w:rsidR="009054D4" w:rsidRPr="00CF6CD7">
        <w:t>nnex</w:t>
      </w:r>
      <w:r w:rsidR="00631D16" w:rsidRPr="00CF6CD7">
        <w:t xml:space="preserve"> 2</w:t>
      </w:r>
      <w:r w:rsidRPr="00CF6CD7">
        <w:fldChar w:fldCharType="end"/>
      </w:r>
      <w:r w:rsidRPr="00CF6CD7">
        <w:t xml:space="preserve"> and </w:t>
      </w:r>
      <w:r w:rsidRPr="00CF6CD7">
        <w:fldChar w:fldCharType="begin"/>
      </w:r>
      <w:r w:rsidRPr="00CF6CD7">
        <w:instrText xml:space="preserve"> REF _Ref32228868 \r \h </w:instrText>
      </w:r>
      <w:r w:rsidRPr="00CF6CD7">
        <w:fldChar w:fldCharType="separate"/>
      </w:r>
      <w:r w:rsidR="00631D16" w:rsidRPr="00CF6CD7">
        <w:t>A</w:t>
      </w:r>
      <w:r w:rsidR="009054D4" w:rsidRPr="00CF6CD7">
        <w:t>nnex</w:t>
      </w:r>
      <w:r w:rsidR="00631D16" w:rsidRPr="00CF6CD7">
        <w:t xml:space="preserve"> 16</w:t>
      </w:r>
      <w:r w:rsidRPr="00CF6CD7">
        <w:fldChar w:fldCharType="end"/>
      </w:r>
      <w:r w:rsidRPr="00CF6CD7">
        <w:t xml:space="preserve"> show that the interference from aerial UEs in adjacent channel is negligible compared to the case of adjacent interference</w:t>
      </w:r>
      <w:r w:rsidRPr="00CF6CD7">
        <w:rPr>
          <w:rStyle w:val="ECCParagraph"/>
        </w:rPr>
        <w:t xml:space="preserve"> caused by ground UEs.</w:t>
      </w:r>
    </w:p>
    <w:p w14:paraId="170185EB" w14:textId="77777777" w:rsidR="002B13A4" w:rsidRPr="00CF6CD7" w:rsidRDefault="002B13A4" w:rsidP="002B13A4">
      <w:r w:rsidRPr="00CF6CD7">
        <w:t>This trend can be explained by:</w:t>
      </w:r>
    </w:p>
    <w:p w14:paraId="307B43F1" w14:textId="77777777" w:rsidR="002B13A4" w:rsidRPr="00CF6CD7" w:rsidRDefault="002B13A4" w:rsidP="002B13A4">
      <w:pPr>
        <w:pStyle w:val="ECCBulletsLv1"/>
      </w:pPr>
      <w:r w:rsidRPr="00CF6CD7">
        <w:t xml:space="preserve">comparing the distribution of transmission power for </w:t>
      </w:r>
      <w:r w:rsidRPr="00CF6CD7">
        <w:rPr>
          <w:rStyle w:val="ECCParagraph"/>
        </w:rPr>
        <w:t>aerial UEs and ground UEs</w:t>
      </w:r>
      <w:r w:rsidRPr="00CF6CD7">
        <w:t xml:space="preserve">: </w:t>
      </w:r>
      <w:r w:rsidRPr="00CF6CD7">
        <w:rPr>
          <w:rStyle w:val="ECCParagraph"/>
        </w:rPr>
        <w:t xml:space="preserve">aerial UEs </w:t>
      </w:r>
      <w:r w:rsidRPr="00CF6CD7">
        <w:t>operate with lower transmission power (than ground UEs) because of a lower coupling loss with their serving BS (due to no obstacles within the path);</w:t>
      </w:r>
    </w:p>
    <w:p w14:paraId="03EA378A" w14:textId="77777777" w:rsidR="002B13A4" w:rsidRPr="00CF6CD7" w:rsidRDefault="002B13A4" w:rsidP="002B13A4">
      <w:pPr>
        <w:pStyle w:val="ECCBulletsLv1"/>
      </w:pPr>
      <w:r w:rsidRPr="00CF6CD7">
        <w:t>noticing the small effect of Adjacent Channel Interference Ratio (ACIR) in the aggregate interference thus making it negligible towards the noise level (i.e. SNR≈SNIR).</w:t>
      </w:r>
    </w:p>
    <w:p w14:paraId="4B616B72" w14:textId="77777777" w:rsidR="002B13A4" w:rsidRPr="00CF6CD7" w:rsidRDefault="002B13A4" w:rsidP="005F6786">
      <w:pPr>
        <w:pStyle w:val="Heading1"/>
        <w:rPr>
          <w:rStyle w:val="ECCHLcyan"/>
          <w:rFonts w:eastAsia="Calibri"/>
          <w:shd w:val="clear" w:color="auto" w:fill="auto"/>
        </w:rPr>
      </w:pPr>
      <w:bookmarkStart w:id="108" w:name="_Ref8657483"/>
      <w:bookmarkStart w:id="109" w:name="_Toc19133589"/>
      <w:bookmarkStart w:id="110" w:name="_Toc32228777"/>
      <w:bookmarkStart w:id="111" w:name="_Toc32230027"/>
      <w:bookmarkStart w:id="112" w:name="_Toc33796554"/>
      <w:bookmarkStart w:id="113" w:name="_Toc46231745"/>
      <w:r w:rsidRPr="00CF6CD7">
        <w:rPr>
          <w:rStyle w:val="ECCHLcyan"/>
          <w:shd w:val="clear" w:color="auto" w:fill="auto"/>
        </w:rPr>
        <w:t xml:space="preserve">Coexistence of </w:t>
      </w:r>
      <w:r w:rsidRPr="00CF6CD7">
        <w:rPr>
          <w:rStyle w:val="ECCParagraph"/>
        </w:rPr>
        <w:t>aerial UEs</w:t>
      </w:r>
      <w:r w:rsidRPr="00CF6CD7">
        <w:rPr>
          <w:rStyle w:val="ECCHLcyan"/>
          <w:shd w:val="clear" w:color="auto" w:fill="auto"/>
        </w:rPr>
        <w:t xml:space="preserve"> operated through MFCN with other services in-band and in adjacent bands</w:t>
      </w:r>
      <w:bookmarkEnd w:id="108"/>
      <w:bookmarkEnd w:id="109"/>
      <w:bookmarkEnd w:id="110"/>
      <w:bookmarkEnd w:id="111"/>
      <w:bookmarkEnd w:id="112"/>
      <w:bookmarkEnd w:id="113"/>
    </w:p>
    <w:p w14:paraId="7363C4BC" w14:textId="77777777" w:rsidR="002B13A4" w:rsidRPr="00CF6CD7" w:rsidRDefault="002B13A4" w:rsidP="002B13A4">
      <w:pPr>
        <w:rPr>
          <w:rStyle w:val="ECCParagraph"/>
        </w:rPr>
      </w:pPr>
      <w:r w:rsidRPr="00CF6CD7">
        <w:rPr>
          <w:rStyle w:val="ECCParagraph"/>
        </w:rPr>
        <w:t>For low bands (below 1 GHz), it is expected that LTE and 5G NR will share the same emission characteristics due to the difficulty to deploy smart antennas. In such bands, coexistence and sharing studies are only required for the uplink (UL), since the base stations will not be modified.</w:t>
      </w:r>
    </w:p>
    <w:p w14:paraId="557F55B5" w14:textId="77777777" w:rsidR="002B13A4" w:rsidRPr="00CF6CD7" w:rsidRDefault="002B13A4" w:rsidP="002B13A4">
      <w:pPr>
        <w:rPr>
          <w:rStyle w:val="ECCParagraph"/>
        </w:rPr>
      </w:pPr>
      <w:r w:rsidRPr="00CF6CD7">
        <w:rPr>
          <w:rStyle w:val="ECCParagraph"/>
        </w:rPr>
        <w:t>For higher bands (above 1 GHz), coexistence and sharing studies are required for both:</w:t>
      </w:r>
    </w:p>
    <w:p w14:paraId="1107F2DF" w14:textId="77777777" w:rsidR="002B13A4" w:rsidRPr="00CF6CD7" w:rsidRDefault="002B13A4" w:rsidP="002B13A4">
      <w:pPr>
        <w:pStyle w:val="ECCBulletsLv1"/>
        <w:rPr>
          <w:rStyle w:val="ECCParagraph"/>
        </w:rPr>
      </w:pPr>
      <w:r w:rsidRPr="00CF6CD7">
        <w:rPr>
          <w:rStyle w:val="ECCParagraph"/>
        </w:rPr>
        <w:t>the UL, due to the location of 4G and 5G aerial UEs compared with usual UEs on the ground;</w:t>
      </w:r>
    </w:p>
    <w:p w14:paraId="21E76ACB" w14:textId="64389849" w:rsidR="002B13A4" w:rsidRPr="00CF6CD7" w:rsidRDefault="002B13A4" w:rsidP="00A61AF7">
      <w:pPr>
        <w:pStyle w:val="ECCBulletsLv1"/>
        <w:rPr>
          <w:rStyle w:val="ECCParagraph"/>
        </w:rPr>
      </w:pPr>
      <w:r w:rsidRPr="00CF6CD7">
        <w:rPr>
          <w:rStyle w:val="ECCParagraph"/>
        </w:rPr>
        <w:t>the downlink (DL) for base stations leveraging AAS antennas.</w:t>
      </w:r>
      <w:r w:rsidR="00EA7C25" w:rsidRPr="00CF6CD7">
        <w:rPr>
          <w:rStyle w:val="ECCParagraph"/>
        </w:rPr>
        <w:t xml:space="preserve"> </w:t>
      </w:r>
      <w:r w:rsidRPr="00CF6CD7">
        <w:rPr>
          <w:rStyle w:val="ECCParagraph"/>
        </w:rPr>
        <w:t>The studies below consider only non-AAS base stations, except in the case of the 3400-3800 MHz band.</w:t>
      </w:r>
    </w:p>
    <w:p w14:paraId="45F8C257" w14:textId="77777777" w:rsidR="002B13A4" w:rsidRPr="00CF6CD7" w:rsidRDefault="002B13A4" w:rsidP="002A60B0">
      <w:pPr>
        <w:pStyle w:val="Heading2"/>
        <w:rPr>
          <w:rStyle w:val="ECCParagraph"/>
          <w:rFonts w:eastAsia="Calibri" w:cs="Times New Roman"/>
          <w:b w:val="0"/>
          <w:bCs w:val="0"/>
          <w:szCs w:val="22"/>
        </w:rPr>
      </w:pPr>
      <w:bookmarkStart w:id="114" w:name="_Toc19133590"/>
      <w:bookmarkStart w:id="115" w:name="_Toc32228778"/>
      <w:bookmarkStart w:id="116" w:name="_Toc32230028"/>
      <w:bookmarkStart w:id="117" w:name="_Ref33100873"/>
      <w:bookmarkStart w:id="118" w:name="_Toc33796555"/>
      <w:bookmarkStart w:id="119" w:name="_Toc46231746"/>
      <w:r w:rsidRPr="00CF6CD7">
        <w:rPr>
          <w:rStyle w:val="ECCParagraph"/>
          <w:rFonts w:eastAsia="Calibri"/>
        </w:rPr>
        <w:t xml:space="preserve">MFCN and </w:t>
      </w:r>
      <w:r w:rsidRPr="00CF6CD7">
        <w:rPr>
          <w:rStyle w:val="ECCParagraph"/>
        </w:rPr>
        <w:t>aerial UE</w:t>
      </w:r>
      <w:r w:rsidRPr="00CF6CD7">
        <w:rPr>
          <w:rStyle w:val="ECCParagraph"/>
          <w:rFonts w:eastAsia="Calibri"/>
        </w:rPr>
        <w:t xml:space="preserve"> parameters</w:t>
      </w:r>
      <w:bookmarkEnd w:id="114"/>
      <w:bookmarkEnd w:id="115"/>
      <w:bookmarkEnd w:id="116"/>
      <w:bookmarkEnd w:id="117"/>
      <w:bookmarkEnd w:id="118"/>
      <w:bookmarkEnd w:id="119"/>
    </w:p>
    <w:p w14:paraId="29F0BEF7" w14:textId="0EE2DFD4" w:rsidR="00A61AF7" w:rsidRPr="00CF6CD7" w:rsidRDefault="0053299A" w:rsidP="00A61AF7">
      <w:bookmarkStart w:id="120" w:name="_Toc19133591"/>
      <w:bookmarkStart w:id="121" w:name="_Toc32228779"/>
      <w:bookmarkStart w:id="122" w:name="_Toc32230029"/>
      <w:bookmarkStart w:id="123" w:name="_Toc33796556"/>
      <w:r w:rsidRPr="00CF6CD7">
        <w:rPr>
          <w:rStyle w:val="ECCParagraph"/>
        </w:rPr>
        <w:t>Concerning</w:t>
      </w:r>
      <w:r w:rsidRPr="00CF6CD7">
        <w:t xml:space="preserve"> </w:t>
      </w:r>
      <w:r w:rsidRPr="00CF6CD7">
        <w:rPr>
          <w:rStyle w:val="ECCParagraph"/>
        </w:rPr>
        <w:t xml:space="preserve">non-AAS base stations covered by this </w:t>
      </w:r>
      <w:r w:rsidR="00011B42" w:rsidRPr="00CF6CD7">
        <w:rPr>
          <w:rStyle w:val="ECCParagraph"/>
        </w:rPr>
        <w:t>R</w:t>
      </w:r>
      <w:r w:rsidRPr="00CF6CD7">
        <w:rPr>
          <w:rStyle w:val="ECCParagraph"/>
        </w:rPr>
        <w:t xml:space="preserve">eport, the parameters and assumptions for </w:t>
      </w:r>
      <w:r w:rsidR="00063E87">
        <w:rPr>
          <w:rStyle w:val="ECCParagraph"/>
        </w:rPr>
        <w:t>b</w:t>
      </w:r>
      <w:r w:rsidRPr="00CF6CD7">
        <w:rPr>
          <w:rStyle w:val="ECCParagraph"/>
        </w:rPr>
        <w:t>ase stations and networks for coexistence studies of aerial UEs operated through MFCN with other services in-band and in adjacent bands are provided in different annexes depending on the considered scenario</w:t>
      </w:r>
      <w:r w:rsidR="00A61AF7" w:rsidRPr="00CF6CD7">
        <w:t>.</w:t>
      </w:r>
    </w:p>
    <w:p w14:paraId="7A7E9F51" w14:textId="77777777" w:rsidR="002B13A4" w:rsidRPr="00CF6CD7" w:rsidRDefault="002B13A4" w:rsidP="00A61AF7">
      <w:pPr>
        <w:pStyle w:val="Heading2"/>
        <w:rPr>
          <w:lang w:val="en-GB"/>
        </w:rPr>
      </w:pPr>
      <w:bookmarkStart w:id="124" w:name="_Toc43970921"/>
      <w:bookmarkStart w:id="125" w:name="_Toc43970956"/>
      <w:bookmarkStart w:id="126" w:name="_Toc46231747"/>
      <w:bookmarkEnd w:id="124"/>
      <w:bookmarkEnd w:id="125"/>
      <w:r w:rsidRPr="00CF6CD7">
        <w:rPr>
          <w:lang w:val="en-GB"/>
        </w:rPr>
        <w:t>700 MHz band</w:t>
      </w:r>
      <w:bookmarkEnd w:id="120"/>
      <w:bookmarkEnd w:id="121"/>
      <w:bookmarkEnd w:id="122"/>
      <w:bookmarkEnd w:id="123"/>
      <w:bookmarkEnd w:id="126"/>
    </w:p>
    <w:p w14:paraId="66B2DACA" w14:textId="04F504CF" w:rsidR="002B13A4" w:rsidRPr="00CF6CD7" w:rsidRDefault="0053299A" w:rsidP="002B13A4">
      <w:r w:rsidRPr="00CF6CD7">
        <w:t xml:space="preserve">Aerial </w:t>
      </w:r>
      <w:r w:rsidR="002B13A4" w:rsidRPr="00CF6CD7">
        <w:t>UEs operating in 703-733 MHz face the following services in adjacent bands:</w:t>
      </w:r>
    </w:p>
    <w:p w14:paraId="768054AA" w14:textId="77777777" w:rsidR="002B13A4" w:rsidRPr="00CF6CD7" w:rsidRDefault="002B13A4" w:rsidP="002B13A4">
      <w:pPr>
        <w:pStyle w:val="ECCBulletsLv1"/>
      </w:pPr>
      <w:r w:rsidRPr="00CF6CD7">
        <w:t>MFCN above 736 MHz;</w:t>
      </w:r>
    </w:p>
    <w:p w14:paraId="343D036E" w14:textId="77777777" w:rsidR="002B13A4" w:rsidRPr="00CF6CD7" w:rsidRDefault="002B13A4" w:rsidP="002B13A4">
      <w:pPr>
        <w:pStyle w:val="ECCBulletsLv1"/>
      </w:pPr>
      <w:r w:rsidRPr="00CF6CD7">
        <w:t>PPDR between 698 and 703 MHz;</w:t>
      </w:r>
    </w:p>
    <w:p w14:paraId="23B96E9A" w14:textId="77777777" w:rsidR="002B13A4" w:rsidRPr="00CF6CD7" w:rsidRDefault="002B13A4" w:rsidP="002B13A4">
      <w:pPr>
        <w:pStyle w:val="ECCBulletsLv1"/>
      </w:pPr>
      <w:r w:rsidRPr="00CF6CD7">
        <w:t>Broadcasting (DTT) below 694 MHz.</w:t>
      </w:r>
    </w:p>
    <w:p w14:paraId="1BD4C30B" w14:textId="2437D074" w:rsidR="002B13A4" w:rsidRPr="00CF6CD7" w:rsidRDefault="002B13A4" w:rsidP="002B13A4">
      <w:bookmarkStart w:id="127" w:name="_Hlk13945455"/>
      <w:r w:rsidRPr="00CF6CD7">
        <w:t xml:space="preserve">Furthermore, second harmonics of the frequencies between 703-714 MHz fall into </w:t>
      </w:r>
      <w:r w:rsidR="005B54E1" w:rsidRPr="00CF6CD7">
        <w:t>the passive band</w:t>
      </w:r>
      <w:r w:rsidRPr="00CF6CD7">
        <w:t xml:space="preserve"> at 1400-1427 MHz</w:t>
      </w:r>
      <w:r w:rsidR="005B54E1" w:rsidRPr="00CF6CD7">
        <w:t xml:space="preserve"> which is used by the RAS</w:t>
      </w:r>
      <w:r w:rsidRPr="00CF6CD7">
        <w:t>.</w:t>
      </w:r>
      <w:bookmarkEnd w:id="127"/>
    </w:p>
    <w:p w14:paraId="4C4B4035" w14:textId="77777777" w:rsidR="002B13A4" w:rsidRPr="00CF6CD7" w:rsidRDefault="002B13A4" w:rsidP="002B13A4">
      <w:pPr>
        <w:pStyle w:val="Heading3"/>
        <w:rPr>
          <w:lang w:val="en-GB"/>
        </w:rPr>
      </w:pPr>
      <w:bookmarkStart w:id="128" w:name="_Toc19133592"/>
      <w:bookmarkStart w:id="129" w:name="_Toc32228780"/>
      <w:bookmarkStart w:id="130" w:name="_Toc32230030"/>
      <w:bookmarkStart w:id="131" w:name="_Toc33796557"/>
      <w:bookmarkStart w:id="132" w:name="_Toc46231748"/>
      <w:r w:rsidRPr="00CF6CD7">
        <w:rPr>
          <w:lang w:val="en-GB"/>
        </w:rPr>
        <w:t>MFCN above 736 MHz</w:t>
      </w:r>
      <w:bookmarkEnd w:id="128"/>
      <w:bookmarkEnd w:id="129"/>
      <w:bookmarkEnd w:id="130"/>
      <w:bookmarkEnd w:id="131"/>
      <w:bookmarkEnd w:id="132"/>
    </w:p>
    <w:p w14:paraId="7DEB0878" w14:textId="5B3D2432" w:rsidR="002B13A4" w:rsidRPr="00CF6CD7" w:rsidRDefault="002B13A4" w:rsidP="002B13A4">
      <w:r w:rsidRPr="00CF6CD7">
        <w:t xml:space="preserve">CEPT Report 53 </w:t>
      </w:r>
      <w:r w:rsidRPr="00CF6CD7">
        <w:fldChar w:fldCharType="begin"/>
      </w:r>
      <w:r w:rsidRPr="00CF6CD7">
        <w:instrText xml:space="preserve"> REF _Ref19625961 \r \h </w:instrText>
      </w:r>
      <w:r w:rsidRPr="00CF6CD7">
        <w:fldChar w:fldCharType="separate"/>
      </w:r>
      <w:r w:rsidR="00631D16" w:rsidRPr="00CF6CD7">
        <w:t>[15]</w:t>
      </w:r>
      <w:r w:rsidRPr="00CF6CD7">
        <w:fldChar w:fldCharType="end"/>
      </w:r>
      <w:r w:rsidRPr="00CF6CD7">
        <w:t xml:space="preserve"> defines emission limits in 733-758 MHz for UEs operating in 703-733 MHz through integration of the 3GPP SEM. The services operating in 733-758 MHz are designed to coexist with such UEs, with minimum separation distance between the terminal transmitting in 733-758 MHz and the terminal receiving in 733-758 MHz. Such two UEs can typically be located a few meters away from each other. </w:t>
      </w:r>
      <w:r w:rsidRPr="00CF6CD7">
        <w:rPr>
          <w:rStyle w:val="ECCParagraph"/>
        </w:rPr>
        <w:t xml:space="preserve">Aerial UEs </w:t>
      </w:r>
      <w:r w:rsidRPr="00CF6CD7">
        <w:t xml:space="preserve">in 703-733 MHz will have both a much larger minimum separation distance and a much lower terminal density, while respecting the same emission limits. As such, </w:t>
      </w:r>
      <w:r w:rsidRPr="00CF6CD7">
        <w:rPr>
          <w:rStyle w:val="ECCParagraph"/>
        </w:rPr>
        <w:t>aerial UEs</w:t>
      </w:r>
      <w:r w:rsidRPr="00CF6CD7">
        <w:t xml:space="preserve"> in 703-733 MHz and UEs operating in 733-758 MHz will coexist with a sufficient margin than other UEs operating in 703-733 MHz.</w:t>
      </w:r>
    </w:p>
    <w:p w14:paraId="3CB0CDEB" w14:textId="77777777" w:rsidR="002B13A4" w:rsidRPr="00CF6CD7" w:rsidRDefault="002B13A4" w:rsidP="002B13A4">
      <w:pPr>
        <w:pStyle w:val="Heading3"/>
        <w:rPr>
          <w:lang w:val="en-GB"/>
        </w:rPr>
      </w:pPr>
      <w:bookmarkStart w:id="133" w:name="_Toc19133593"/>
      <w:bookmarkStart w:id="134" w:name="_Toc32228781"/>
      <w:bookmarkStart w:id="135" w:name="_Toc32230031"/>
      <w:bookmarkStart w:id="136" w:name="_Toc33796558"/>
      <w:bookmarkStart w:id="137" w:name="_Toc46231749"/>
      <w:r w:rsidRPr="00CF6CD7">
        <w:rPr>
          <w:lang w:val="en-GB"/>
        </w:rPr>
        <w:t>PPDR between 698 and 703 MHz</w:t>
      </w:r>
      <w:bookmarkEnd w:id="133"/>
      <w:bookmarkEnd w:id="134"/>
      <w:bookmarkEnd w:id="135"/>
      <w:bookmarkEnd w:id="136"/>
      <w:bookmarkEnd w:id="137"/>
    </w:p>
    <w:p w14:paraId="65D8809E" w14:textId="77777777" w:rsidR="002B13A4" w:rsidRPr="00CF6CD7" w:rsidRDefault="002B13A4" w:rsidP="002B13A4">
      <w:r w:rsidRPr="00CF6CD7">
        <w:t xml:space="preserve">PPDR networks operate in uplink in 698-703 MHz. As such, the coexistence between PPDR networks in 698-703 MHz and </w:t>
      </w:r>
      <w:r w:rsidRPr="00CF6CD7">
        <w:rPr>
          <w:rStyle w:val="ECCParagraph"/>
        </w:rPr>
        <w:t xml:space="preserve">aerial UEs </w:t>
      </w:r>
      <w:r w:rsidRPr="00CF6CD7">
        <w:t>in 703-733 MHz is similar to the coexistence within 703-733 MHz of aerial UEs with MFCN networks in adjacent channels.</w:t>
      </w:r>
    </w:p>
    <w:p w14:paraId="3DCB1BD8" w14:textId="77777777" w:rsidR="002B13A4" w:rsidRPr="00CF6CD7" w:rsidRDefault="002B13A4" w:rsidP="002B13A4">
      <w:pPr>
        <w:pStyle w:val="Heading3"/>
        <w:rPr>
          <w:lang w:val="en-GB"/>
        </w:rPr>
      </w:pPr>
      <w:bookmarkStart w:id="138" w:name="_Toc19133594"/>
      <w:bookmarkStart w:id="139" w:name="_Toc32228782"/>
      <w:bookmarkStart w:id="140" w:name="_Toc32230032"/>
      <w:bookmarkStart w:id="141" w:name="_Toc33796559"/>
      <w:bookmarkStart w:id="142" w:name="_Toc46231750"/>
      <w:r w:rsidRPr="00CF6CD7">
        <w:rPr>
          <w:lang w:val="en-GB"/>
        </w:rPr>
        <w:t>Broadcasting (DTT) below 694 MHz.</w:t>
      </w:r>
      <w:bookmarkEnd w:id="138"/>
      <w:bookmarkEnd w:id="139"/>
      <w:bookmarkEnd w:id="140"/>
      <w:bookmarkEnd w:id="141"/>
      <w:bookmarkEnd w:id="142"/>
    </w:p>
    <w:p w14:paraId="33F7FD45" w14:textId="1CAB2AC8" w:rsidR="002B13A4" w:rsidRPr="00CF6CD7" w:rsidRDefault="002B13A4" w:rsidP="002B13A4">
      <w:r w:rsidRPr="00CF6CD7">
        <w:t xml:space="preserve">Coexistence between MFCN in 703-733 MHz and DTT receivers operating below 694 MHz was considered in CEPT Report 53 </w:t>
      </w:r>
      <w:r w:rsidRPr="00CF6CD7">
        <w:fldChar w:fldCharType="begin"/>
      </w:r>
      <w:r w:rsidRPr="00CF6CD7">
        <w:instrText xml:space="preserve"> REF _Ref32409689 \r \h </w:instrText>
      </w:r>
      <w:r w:rsidRPr="00CF6CD7">
        <w:fldChar w:fldCharType="separate"/>
      </w:r>
      <w:r w:rsidR="00631D16" w:rsidRPr="00CF6CD7">
        <w:t>[15]</w:t>
      </w:r>
      <w:r w:rsidRPr="00CF6CD7">
        <w:fldChar w:fldCharType="end"/>
      </w:r>
      <w:r w:rsidRPr="00CF6CD7">
        <w:t>. In this Report it was recommended that MFCN UEs limit unwanted emissions to no more than -42 dBm</w:t>
      </w:r>
      <w:r w:rsidR="006A628A" w:rsidRPr="00CF6CD7">
        <w:t>/</w:t>
      </w:r>
      <w:r w:rsidRPr="00CF6CD7">
        <w:t>8 MHz in the frequency range 470-694 MHz. CEPT Report 53 further indicates: “This value has been derived with regard to fixed DTT reception”.</w:t>
      </w:r>
    </w:p>
    <w:p w14:paraId="4BBC04B3" w14:textId="09A5104E" w:rsidR="002B13A4" w:rsidRPr="00CF6CD7" w:rsidRDefault="002B13A4" w:rsidP="002B13A4">
      <w:r w:rsidRPr="00CF6CD7">
        <w:rPr>
          <w:rStyle w:val="ECCParagraph"/>
        </w:rPr>
        <w:t xml:space="preserve">The recommendations from CEPT Report 53 are encapsulated in ECC Decision (15)01 </w:t>
      </w:r>
      <w:r w:rsidRPr="00CF6CD7">
        <w:rPr>
          <w:rStyle w:val="ECCParagraph"/>
        </w:rPr>
        <w:fldChar w:fldCharType="begin"/>
      </w:r>
      <w:r w:rsidRPr="00CF6CD7">
        <w:rPr>
          <w:rStyle w:val="ECCParagraph"/>
        </w:rPr>
        <w:instrText xml:space="preserve"> REF _Ref19625991 \r \h  \* MERGEFORMAT </w:instrText>
      </w:r>
      <w:r w:rsidRPr="00CF6CD7">
        <w:rPr>
          <w:rStyle w:val="ECCParagraph"/>
        </w:rPr>
      </w:r>
      <w:r w:rsidRPr="00CF6CD7">
        <w:rPr>
          <w:rStyle w:val="ECCParagraph"/>
        </w:rPr>
        <w:fldChar w:fldCharType="separate"/>
      </w:r>
      <w:r w:rsidR="00631D16" w:rsidRPr="00CF6CD7">
        <w:rPr>
          <w:rStyle w:val="ECCParagraph"/>
        </w:rPr>
        <w:t>[16]</w:t>
      </w:r>
      <w:r w:rsidRPr="00CF6CD7">
        <w:rPr>
          <w:rStyle w:val="ECCParagraph"/>
        </w:rPr>
        <w:fldChar w:fldCharType="end"/>
      </w:r>
      <w:r w:rsidRPr="00CF6CD7">
        <w:rPr>
          <w:rStyle w:val="ECCParagraph"/>
        </w:rPr>
        <w:t xml:space="preserve"> which states that the out of band emission limit for 700 MHz MFCN UE is -42 dBm/8 MHz in the frequency range 470-694 MHz.</w:t>
      </w:r>
      <w:r w:rsidRPr="00CF6CD7">
        <w:t xml:space="preserve"> </w:t>
      </w:r>
    </w:p>
    <w:p w14:paraId="070D2F8E" w14:textId="77777777" w:rsidR="002B13A4" w:rsidRPr="00CF6CD7" w:rsidRDefault="002B13A4" w:rsidP="002B13A4">
      <w:pPr>
        <w:pStyle w:val="ECCFiguregraphcentered"/>
        <w:rPr>
          <w:lang w:val="en-GB"/>
        </w:rPr>
      </w:pPr>
      <w:r w:rsidRPr="00CF6CD7">
        <w:rPr>
          <w:lang w:val="en-GB"/>
        </w:rPr>
        <w:drawing>
          <wp:inline distT="0" distB="0" distL="0" distR="0" wp14:anchorId="30A4995B" wp14:editId="362EB10F">
            <wp:extent cx="5880540" cy="2220686"/>
            <wp:effectExtent l="0" t="0" r="6350" b="8255"/>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756" cy="2244558"/>
                    </a:xfrm>
                    <a:prstGeom prst="rect">
                      <a:avLst/>
                    </a:prstGeom>
                    <a:noFill/>
                    <a:ln>
                      <a:noFill/>
                    </a:ln>
                  </pic:spPr>
                </pic:pic>
              </a:graphicData>
            </a:graphic>
          </wp:inline>
        </w:drawing>
      </w:r>
    </w:p>
    <w:p w14:paraId="1FE61CFA" w14:textId="05186E18" w:rsidR="002B13A4" w:rsidRPr="00CF6CD7" w:rsidRDefault="002B13A4" w:rsidP="002B13A4">
      <w:pPr>
        <w:pStyle w:val="Caption"/>
        <w:rPr>
          <w:lang w:val="en-GB"/>
        </w:rPr>
      </w:pPr>
      <w:bookmarkStart w:id="143" w:name="_Ref43900067"/>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1</w:t>
      </w:r>
      <w:r w:rsidRPr="00CF6CD7">
        <w:rPr>
          <w:lang w:val="en-GB"/>
        </w:rPr>
        <w:fldChar w:fldCharType="end"/>
      </w:r>
      <w:bookmarkEnd w:id="143"/>
      <w:r w:rsidRPr="00CF6CD7">
        <w:rPr>
          <w:lang w:val="en-GB"/>
        </w:rPr>
        <w:t>: Geometry of MCL analysis in CEPT Report 53</w:t>
      </w:r>
    </w:p>
    <w:p w14:paraId="59F253BF" w14:textId="3A830630" w:rsidR="002B13A4" w:rsidRPr="00CF6CD7" w:rsidRDefault="002B13A4" w:rsidP="002B13A4">
      <w:pPr>
        <w:rPr>
          <w:rStyle w:val="ECCHLorange"/>
        </w:rPr>
      </w:pPr>
      <w:r w:rsidRPr="00CF6CD7">
        <w:t xml:space="preserve">The vertical and horizontal separation distances between the MFCN terminal and the rooftop antenna are respectively 8.5 m and 22 m. At such small distances, the </w:t>
      </w:r>
      <w:r w:rsidR="00C850CF">
        <w:t>path loss</w:t>
      </w:r>
      <w:r w:rsidRPr="00CF6CD7">
        <w:t xml:space="preserve"> is assumed to be no larger than free-space path loss.</w:t>
      </w:r>
    </w:p>
    <w:p w14:paraId="4083B7AE" w14:textId="77777777" w:rsidR="002B13A4" w:rsidRPr="00CF6CD7" w:rsidRDefault="002B13A4" w:rsidP="002B13A4">
      <w:pPr>
        <w:rPr>
          <w:rStyle w:val="ECCParagraph"/>
        </w:rPr>
      </w:pPr>
      <w:r w:rsidRPr="00CF6CD7">
        <w:rPr>
          <w:rStyle w:val="ECCParagraph"/>
        </w:rPr>
        <w:t>Compared with an MFCN UE an aerial UE, in the same manner as a vehicle mounted UE, will have a more efficient transmit antenna and will not be subject to body loss. As such the maximum e.i.r.p of an aerial UE will be 7 dB or more, higher than the figure assumed in compatibility studies in CEPT Report 53. Moreover, aerial UE will fly above clutter and will effectively be LoS to the DTT receive antenna at all distances.</w:t>
      </w:r>
    </w:p>
    <w:p w14:paraId="182A5A44" w14:textId="77777777" w:rsidR="002B13A4" w:rsidRPr="00CF6CD7" w:rsidRDefault="002B13A4" w:rsidP="002B13A4">
      <w:pPr>
        <w:rPr>
          <w:rStyle w:val="ECCParagraph"/>
        </w:rPr>
      </w:pPr>
      <w:r w:rsidRPr="00CF6CD7">
        <w:rPr>
          <w:rStyle w:val="ECCParagraph"/>
        </w:rPr>
        <w:t>With respect to aerial UE and interference to DTT receivers the primary concern is aerial UE using the 700 MHz band and flying below 30 m above ground level (a.g.l.) - e.g. delivery drones. Aerial UE flying higher than 30 m, away from populated areas or using LTE frequency band 800 MHz or above should not be a problem to reception of DTT.</w:t>
      </w:r>
    </w:p>
    <w:p w14:paraId="2BD5A431" w14:textId="77777777" w:rsidR="002B13A4" w:rsidRPr="00CF6CD7" w:rsidRDefault="002B13A4" w:rsidP="002B13A4">
      <w:pPr>
        <w:rPr>
          <w:rStyle w:val="ECCParagraph"/>
        </w:rPr>
      </w:pPr>
      <w:r w:rsidRPr="00CF6CD7">
        <w:rPr>
          <w:rStyle w:val="ECCParagraph"/>
        </w:rPr>
        <w:t>As indicated in Annex 4 one of the main use cases is delivery. If, as often hypothesised, UAs are to be used for deliveries to individual addresses, then one could expect that they would pass by many times a day. A quiet suburban road can typically have 4 or 5 delivery vans visit, in addition there are the various supermarket food delivery vehicles and later in the day takeaway deliveries, maybe another 4 or 5 per day.</w:t>
      </w:r>
    </w:p>
    <w:p w14:paraId="3E08BC33" w14:textId="442486F2" w:rsidR="002B13A4" w:rsidRPr="00CF6CD7" w:rsidRDefault="002B13A4" w:rsidP="002B13A4">
      <w:pPr>
        <w:rPr>
          <w:rStyle w:val="ECCParagraph"/>
        </w:rPr>
      </w:pPr>
      <w:r w:rsidRPr="00CF6CD7">
        <w:rPr>
          <w:rStyle w:val="ECCParagraph"/>
        </w:rPr>
        <w:t xml:space="preserve">Any UA delivering to a domestic address will fly close to one or more DTT receive antennas. ECC Report 239 </w:t>
      </w:r>
      <w:r w:rsidRPr="00CF6CD7">
        <w:rPr>
          <w:rStyle w:val="ECCParagraph"/>
        </w:rPr>
        <w:fldChar w:fldCharType="begin"/>
      </w:r>
      <w:r w:rsidRPr="00CF6CD7">
        <w:rPr>
          <w:rStyle w:val="ECCParagraph"/>
        </w:rPr>
        <w:instrText xml:space="preserve"> REF _Ref32410175 \r \h </w:instrText>
      </w:r>
      <w:r w:rsidRPr="00CF6CD7">
        <w:rPr>
          <w:rStyle w:val="ECCParagraph"/>
        </w:rPr>
      </w:r>
      <w:r w:rsidRPr="00CF6CD7">
        <w:rPr>
          <w:rStyle w:val="ECCParagraph"/>
        </w:rPr>
        <w:fldChar w:fldCharType="separate"/>
      </w:r>
      <w:r w:rsidR="00631D16" w:rsidRPr="00CF6CD7">
        <w:rPr>
          <w:rStyle w:val="ECCParagraph"/>
        </w:rPr>
        <w:t>[17]</w:t>
      </w:r>
      <w:r w:rsidRPr="00CF6CD7">
        <w:rPr>
          <w:rStyle w:val="ECCParagraph"/>
        </w:rPr>
        <w:fldChar w:fldCharType="end"/>
      </w:r>
      <w:r w:rsidRPr="00CF6CD7">
        <w:rPr>
          <w:rStyle w:val="ECCParagraph"/>
        </w:rPr>
        <w:t xml:space="preserve"> contains an assessment of the area in a suburban environment within which a UE would be within 3 dB and 6 dB of the MCL value. Whilst that assessment was for handheld UE it applies equally to aerial UEs. The assessment concluded that for a typical UK suburban environment 41% of the area is within 3 dB of the MCL value and 68% was within 6 dB of the MCL value, </w:t>
      </w:r>
      <w:r w:rsidRPr="00CF6CD7">
        <w:rPr>
          <w:rStyle w:val="ECCParagraph"/>
        </w:rPr>
        <w:fldChar w:fldCharType="begin"/>
      </w:r>
      <w:r w:rsidRPr="00CF6CD7">
        <w:rPr>
          <w:rStyle w:val="ECCParagraph"/>
        </w:rPr>
        <w:instrText xml:space="preserve"> REF _Ref19533482 \h </w:instrText>
      </w:r>
      <w:r w:rsidRPr="00CF6CD7">
        <w:rPr>
          <w:rStyle w:val="ECCParagraph"/>
        </w:rPr>
      </w:r>
      <w:r w:rsidRPr="00CF6CD7">
        <w:rPr>
          <w:rStyle w:val="ECCParagraph"/>
        </w:rPr>
        <w:fldChar w:fldCharType="separate"/>
      </w:r>
      <w:r w:rsidR="00631D16" w:rsidRPr="00CF6CD7">
        <w:t xml:space="preserve">Figure </w:t>
      </w:r>
      <w:r w:rsidR="00631D16" w:rsidRPr="00CF6CD7">
        <w:rPr>
          <w:noProof/>
        </w:rPr>
        <w:t>2</w:t>
      </w:r>
      <w:r w:rsidRPr="00CF6CD7">
        <w:rPr>
          <w:rStyle w:val="ECCParagraph"/>
        </w:rPr>
        <w:fldChar w:fldCharType="end"/>
      </w:r>
      <w:r w:rsidRPr="00CF6CD7">
        <w:rPr>
          <w:rStyle w:val="ECCParagraph"/>
        </w:rPr>
        <w:t xml:space="preserve">. From the information supplied, given the fact that the reference DTT receive antenna pattern (ITU-R BT.419 </w:t>
      </w:r>
      <w:r w:rsidRPr="00CF6CD7">
        <w:rPr>
          <w:rStyle w:val="ECCParagraph"/>
        </w:rPr>
        <w:fldChar w:fldCharType="begin"/>
      </w:r>
      <w:r w:rsidRPr="00CF6CD7">
        <w:rPr>
          <w:rStyle w:val="ECCParagraph"/>
        </w:rPr>
        <w:instrText xml:space="preserve"> REF _Ref32409883 \r \h </w:instrText>
      </w:r>
      <w:r w:rsidRPr="00CF6CD7">
        <w:rPr>
          <w:rStyle w:val="ECCParagraph"/>
        </w:rPr>
      </w:r>
      <w:r w:rsidRPr="00CF6CD7">
        <w:rPr>
          <w:rStyle w:val="ECCParagraph"/>
        </w:rPr>
        <w:fldChar w:fldCharType="separate"/>
      </w:r>
      <w:r w:rsidR="00631D16" w:rsidRPr="00CF6CD7">
        <w:rPr>
          <w:rStyle w:val="ECCParagraph"/>
        </w:rPr>
        <w:t>[18]</w:t>
      </w:r>
      <w:r w:rsidRPr="00CF6CD7">
        <w:rPr>
          <w:rStyle w:val="ECCParagraph"/>
        </w:rPr>
        <w:fldChar w:fldCharType="end"/>
      </w:r>
      <w:r w:rsidRPr="00CF6CD7">
        <w:rPr>
          <w:rStyle w:val="ECCParagraph"/>
        </w:rPr>
        <w:t>) is symmetric in the vertical and horizontal planes, it is noted that the 6 dB zone extends to a height of 24 m a.g.l.</w:t>
      </w:r>
    </w:p>
    <w:p w14:paraId="7028C68B" w14:textId="77777777" w:rsidR="002B13A4" w:rsidRPr="00CF6CD7" w:rsidRDefault="002B13A4" w:rsidP="002B13A4">
      <w:pPr>
        <w:pStyle w:val="ECCFiguregraphcentered"/>
        <w:rPr>
          <w:rStyle w:val="ECCHLorange"/>
          <w:rFonts w:eastAsia="Calibri"/>
          <w:noProof w:val="0"/>
          <w:szCs w:val="22"/>
          <w:lang w:val="en-GB" w:eastAsia="en-US"/>
          <w14:cntxtAlts w14:val="0"/>
        </w:rPr>
      </w:pPr>
      <w:r w:rsidRPr="00CF6CD7">
        <w:rPr>
          <w:rStyle w:val="ECCHLorange"/>
          <w:lang w:val="en-GB"/>
        </w:rPr>
        <w:drawing>
          <wp:inline distT="0" distB="0" distL="0" distR="0" wp14:anchorId="3FE5F089" wp14:editId="73499BA5">
            <wp:extent cx="5403049" cy="2819645"/>
            <wp:effectExtent l="0" t="0" r="762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26_small.png"/>
                    <pic:cNvPicPr/>
                  </pic:nvPicPr>
                  <pic:blipFill>
                    <a:blip r:embed="rId12">
                      <a:extLst>
                        <a:ext uri="{28A0092B-C50C-407E-A947-70E740481C1C}">
                          <a14:useLocalDpi xmlns:a14="http://schemas.microsoft.com/office/drawing/2010/main" val="0"/>
                        </a:ext>
                      </a:extLst>
                    </a:blip>
                    <a:stretch>
                      <a:fillRect/>
                    </a:stretch>
                  </pic:blipFill>
                  <pic:spPr>
                    <a:xfrm>
                      <a:off x="0" y="0"/>
                      <a:ext cx="5403049" cy="2819645"/>
                    </a:xfrm>
                    <a:prstGeom prst="rect">
                      <a:avLst/>
                    </a:prstGeom>
                  </pic:spPr>
                </pic:pic>
              </a:graphicData>
            </a:graphic>
          </wp:inline>
        </w:drawing>
      </w:r>
    </w:p>
    <w:p w14:paraId="6755B06A" w14:textId="6FA9FE51" w:rsidR="002B13A4" w:rsidRPr="00CF6CD7" w:rsidRDefault="002B13A4" w:rsidP="002B13A4">
      <w:pPr>
        <w:pStyle w:val="Caption"/>
        <w:rPr>
          <w:rStyle w:val="ECCParagraph"/>
        </w:rPr>
      </w:pPr>
      <w:bookmarkStart w:id="144" w:name="_Ref19533482"/>
      <w:bookmarkStart w:id="145" w:name="_Ref414826426"/>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2</w:t>
      </w:r>
      <w:r w:rsidRPr="00CF6CD7">
        <w:rPr>
          <w:lang w:val="en-GB"/>
        </w:rPr>
        <w:fldChar w:fldCharType="end"/>
      </w:r>
      <w:bookmarkEnd w:id="144"/>
      <w:bookmarkEnd w:id="145"/>
      <w:r w:rsidRPr="00CF6CD7">
        <w:rPr>
          <w:rStyle w:val="ECCParagraph"/>
        </w:rPr>
        <w:t>: Sample suburban area mapping with 3 dB and 6 dB minimum coupling footprints overlaid</w:t>
      </w:r>
    </w:p>
    <w:p w14:paraId="5D5DBE54" w14:textId="77777777" w:rsidR="002B13A4" w:rsidRPr="00CF6CD7" w:rsidRDefault="002B13A4" w:rsidP="002B13A4">
      <w:pPr>
        <w:rPr>
          <w:rStyle w:val="ECCHLorange"/>
        </w:rPr>
      </w:pPr>
      <w:r w:rsidRPr="00CF6CD7">
        <w:rPr>
          <w:rStyle w:val="ECCParagraph"/>
        </w:rPr>
        <w:t>Whilst for handheld UE at ground level, given the height of the DTT receive antenna and the DTT receive antenna pattern, the MCL distance is 22 m, aerial UEs will approach much closer than this distance. Given the ground area of an average dwelling, delivery UAs will have to fly close to, within a few metres of a DTT receive antenna, when delivering packages.</w:t>
      </w:r>
    </w:p>
    <w:p w14:paraId="705B84F7" w14:textId="4E266113" w:rsidR="002B13A4" w:rsidRPr="00CF6CD7" w:rsidRDefault="002B13A4" w:rsidP="00F81F3B">
      <w:pPr>
        <w:rPr>
          <w:rStyle w:val="ECCParagraph"/>
        </w:rPr>
      </w:pPr>
      <w:r w:rsidRPr="00CF6CD7">
        <w:rPr>
          <w:rStyle w:val="ECCParagraph"/>
        </w:rPr>
        <w:t xml:space="preserve">It should be noted that the safety and privacy requirements may exclude the operation of aerial UEs in proximity to DTT </w:t>
      </w:r>
      <w:r w:rsidRPr="00CF6CD7">
        <w:t xml:space="preserve">receivers. </w:t>
      </w:r>
      <w:r w:rsidR="00BB1694" w:rsidRPr="00CF6CD7">
        <w:rPr>
          <w:rStyle w:val="ECCParagraph"/>
        </w:rPr>
        <w:t xml:space="preserve">The Commission Delegated Regulation (EU) 2019/945 </w:t>
      </w:r>
      <w:r w:rsidR="00BB1694" w:rsidRPr="00CF6CD7">
        <w:rPr>
          <w:rStyle w:val="ECCParagraph"/>
        </w:rPr>
        <w:fldChar w:fldCharType="begin"/>
      </w:r>
      <w:r w:rsidR="00BB1694" w:rsidRPr="00CF6CD7">
        <w:rPr>
          <w:rStyle w:val="ECCParagraph"/>
        </w:rPr>
        <w:instrText xml:space="preserve"> REF _Ref32401246 \r \h </w:instrText>
      </w:r>
      <w:r w:rsidR="0022624B" w:rsidRPr="00CF6CD7">
        <w:instrText xml:space="preserve"> \* MERGEFORMAT </w:instrText>
      </w:r>
      <w:r w:rsidR="00BB1694" w:rsidRPr="00CF6CD7">
        <w:rPr>
          <w:rStyle w:val="ECCParagraph"/>
        </w:rPr>
      </w:r>
      <w:r w:rsidR="00BB1694" w:rsidRPr="00CF6CD7">
        <w:rPr>
          <w:rStyle w:val="ECCParagraph"/>
        </w:rPr>
        <w:fldChar w:fldCharType="separate"/>
      </w:r>
      <w:r w:rsidR="00631D16" w:rsidRPr="00CF6CD7">
        <w:rPr>
          <w:rStyle w:val="ECCParagraph"/>
        </w:rPr>
        <w:t>[4]</w:t>
      </w:r>
      <w:r w:rsidR="00BB1694" w:rsidRPr="00CF6CD7">
        <w:rPr>
          <w:rStyle w:val="ECCParagraph"/>
        </w:rPr>
        <w:fldChar w:fldCharType="end"/>
      </w:r>
      <w:r w:rsidR="00BB1694" w:rsidRPr="00CF6CD7">
        <w:rPr>
          <w:rStyle w:val="ECCParagraph"/>
        </w:rPr>
        <w:t xml:space="preserve"> and Commission Implementing Regulation (EU) 2019/947 </w:t>
      </w:r>
      <w:r w:rsidR="00BB1694" w:rsidRPr="00CF6CD7">
        <w:rPr>
          <w:rStyle w:val="ECCParagraph"/>
        </w:rPr>
        <w:fldChar w:fldCharType="begin"/>
      </w:r>
      <w:r w:rsidR="00BB1694" w:rsidRPr="00CF6CD7">
        <w:rPr>
          <w:rStyle w:val="ECCParagraph"/>
        </w:rPr>
        <w:instrText xml:space="preserve"> REF _Ref32401254 \r \h </w:instrText>
      </w:r>
      <w:r w:rsidR="0022624B" w:rsidRPr="00CF6CD7">
        <w:instrText xml:space="preserve"> \* MERGEFORMAT </w:instrText>
      </w:r>
      <w:r w:rsidR="00BB1694" w:rsidRPr="00CF6CD7">
        <w:rPr>
          <w:rStyle w:val="ECCParagraph"/>
        </w:rPr>
      </w:r>
      <w:r w:rsidR="00BB1694" w:rsidRPr="00CF6CD7">
        <w:rPr>
          <w:rStyle w:val="ECCParagraph"/>
        </w:rPr>
        <w:fldChar w:fldCharType="separate"/>
      </w:r>
      <w:r w:rsidR="00631D16" w:rsidRPr="00CF6CD7">
        <w:rPr>
          <w:rStyle w:val="ECCParagraph"/>
        </w:rPr>
        <w:t>[5]</w:t>
      </w:r>
      <w:r w:rsidR="00BB1694" w:rsidRPr="00CF6CD7">
        <w:rPr>
          <w:rStyle w:val="ECCParagraph"/>
        </w:rPr>
        <w:fldChar w:fldCharType="end"/>
      </w:r>
      <w:r w:rsidR="00BB1694" w:rsidRPr="00CF6CD7" w:rsidDel="00BB1694">
        <w:rPr>
          <w:rStyle w:val="ECCParagraph"/>
        </w:rPr>
        <w:t xml:space="preserve"> </w:t>
      </w:r>
      <w:r w:rsidRPr="00CF6CD7">
        <w:t>la</w:t>
      </w:r>
      <w:r w:rsidRPr="00CF6CD7">
        <w:rPr>
          <w:rStyle w:val="ECCParagraph"/>
        </w:rPr>
        <w:t>y down rules and procedures for the operation of unmanned aircraft includes flight restrictions for UAs, even in the open category, e.g. "UAS operations in subcategory A3 shall be performed […] keeping a safe distance from the boundaries of congested areas, where ‘congested area’ means any area in a city, town or settlement which is substantially used for residential, commercial or recreational purposes."</w:t>
      </w:r>
    </w:p>
    <w:p w14:paraId="0208D984" w14:textId="77777777" w:rsidR="002B13A4" w:rsidRPr="00CF6CD7" w:rsidRDefault="002B13A4" w:rsidP="002B13A4">
      <w:pPr>
        <w:rPr>
          <w:rStyle w:val="ECCParagraph"/>
        </w:rPr>
      </w:pPr>
      <w:r w:rsidRPr="00CF6CD7">
        <w:rPr>
          <w:rStyle w:val="ECCParagraph"/>
        </w:rPr>
        <w:t>In conclusion, aerial UE operating close to populated locations (altitudes less than 30 m a.g.l.) could approach closer than 10 m to a DTT receive antenna which would result in interference to the DTT.</w:t>
      </w:r>
    </w:p>
    <w:p w14:paraId="288D5214" w14:textId="4859C529" w:rsidR="002B13A4" w:rsidRPr="00CF6CD7" w:rsidRDefault="002B13A4" w:rsidP="002B13A4">
      <w:pPr>
        <w:pStyle w:val="ECCTabletext"/>
        <w:rPr>
          <w:rStyle w:val="ECCParagraph"/>
        </w:rPr>
      </w:pPr>
      <w:r w:rsidRPr="00CF6CD7">
        <w:rPr>
          <w:rStyle w:val="ECCParagraph"/>
        </w:rPr>
        <w:t xml:space="preserve">Consequently, </w:t>
      </w:r>
      <w:r w:rsidR="009E2418" w:rsidRPr="00CF6CD7">
        <w:rPr>
          <w:rStyle w:val="ECCParagraph"/>
        </w:rPr>
        <w:t>a</w:t>
      </w:r>
      <w:r w:rsidRPr="00CF6CD7">
        <w:rPr>
          <w:rStyle w:val="ECCParagraph"/>
        </w:rPr>
        <w:t>erial UEs using the 703-733 MHz band:</w:t>
      </w:r>
    </w:p>
    <w:p w14:paraId="50929ACA" w14:textId="77777777" w:rsidR="002B13A4" w:rsidRPr="00CF6CD7" w:rsidRDefault="002B13A4" w:rsidP="002B13A4">
      <w:pPr>
        <w:pStyle w:val="ECCBulletsLv1"/>
        <w:rPr>
          <w:rStyle w:val="ECCParagraph"/>
        </w:rPr>
      </w:pPr>
      <w:r w:rsidRPr="00CF6CD7">
        <w:rPr>
          <w:rStyle w:val="ECCParagraph"/>
        </w:rPr>
        <w:t> should be forbidden to fly below a height of 30 m a.g.l.;</w:t>
      </w:r>
    </w:p>
    <w:p w14:paraId="234919D7" w14:textId="77777777" w:rsidR="002B13A4" w:rsidRPr="00CF6CD7" w:rsidRDefault="002B13A4" w:rsidP="002B13A4">
      <w:pPr>
        <w:pStyle w:val="ECCBulletsLv1"/>
        <w:rPr>
          <w:rStyle w:val="ECCParagraph"/>
        </w:rPr>
      </w:pPr>
      <w:r w:rsidRPr="00CF6CD7">
        <w:rPr>
          <w:rStyle w:val="ECCParagraph"/>
        </w:rPr>
        <w:t> should respect the -42 dBm/8 MHz emission limit in the frequency range of 470-694 MHz.</w:t>
      </w:r>
    </w:p>
    <w:p w14:paraId="46711A82" w14:textId="77777777" w:rsidR="002B13A4" w:rsidRPr="00CF6CD7" w:rsidRDefault="002B13A4" w:rsidP="002B13A4">
      <w:pPr>
        <w:pStyle w:val="Heading3"/>
        <w:rPr>
          <w:rStyle w:val="ECCParagraph"/>
        </w:rPr>
      </w:pPr>
      <w:bookmarkStart w:id="146" w:name="_Toc19133595"/>
      <w:bookmarkStart w:id="147" w:name="_Toc32228783"/>
      <w:bookmarkStart w:id="148" w:name="_Toc32230033"/>
      <w:bookmarkStart w:id="149" w:name="_Toc33796560"/>
      <w:bookmarkStart w:id="150" w:name="_Toc46231751"/>
      <w:r w:rsidRPr="00CF6CD7">
        <w:rPr>
          <w:rStyle w:val="ECCParagraph"/>
        </w:rPr>
        <w:t>Compatibility between aerial UEs in 703-713.5 MHz and Radio astronomy in 1400-1427 MHz</w:t>
      </w:r>
      <w:bookmarkEnd w:id="146"/>
      <w:bookmarkEnd w:id="147"/>
      <w:bookmarkEnd w:id="148"/>
      <w:bookmarkEnd w:id="149"/>
      <w:bookmarkEnd w:id="150"/>
    </w:p>
    <w:p w14:paraId="7C12B90D" w14:textId="581BBA42" w:rsidR="002B13A4" w:rsidRPr="00CF6CD7" w:rsidRDefault="002B13A4" w:rsidP="002B13A4">
      <w:r w:rsidRPr="00CF6CD7">
        <w:t xml:space="preserve">The second harmonics of MFCN UEs (including aerial UEs) operating in 703-713.5 MHz fall into the 1400-1427 MHz </w:t>
      </w:r>
      <w:r w:rsidR="0008445E" w:rsidRPr="00CF6CD7">
        <w:t>RAS</w:t>
      </w:r>
      <w:r w:rsidRPr="00CF6CD7">
        <w:t xml:space="preserve"> band. This RAS band is a primary passive band (RR Footnote 5.340 </w:t>
      </w:r>
      <w:r w:rsidRPr="00CF6CD7">
        <w:fldChar w:fldCharType="begin"/>
      </w:r>
      <w:r w:rsidRPr="00CF6CD7">
        <w:instrText xml:space="preserve"> REF _Ref32410123 \r \h </w:instrText>
      </w:r>
      <w:r w:rsidRPr="00CF6CD7">
        <w:fldChar w:fldCharType="separate"/>
      </w:r>
      <w:r w:rsidR="00631D16" w:rsidRPr="00CF6CD7">
        <w:t>[19]</w:t>
      </w:r>
      <w:r w:rsidRPr="00CF6CD7">
        <w:fldChar w:fldCharType="end"/>
      </w:r>
      <w:r w:rsidRPr="00CF6CD7">
        <w:t>). Both continuum and spectral line observations are frequently carried out.</w:t>
      </w:r>
    </w:p>
    <w:p w14:paraId="75522107" w14:textId="77777777" w:rsidR="002B13A4" w:rsidRPr="00CF6CD7" w:rsidRDefault="002B13A4" w:rsidP="002B13A4">
      <w:r w:rsidRPr="00CF6CD7">
        <w:t xml:space="preserve">The protection of services in the far spurious domain is usually not subject of coexistence studies. However, specific attention may be required when issues regarding the second harmonics can be expected. </w:t>
      </w:r>
    </w:p>
    <w:p w14:paraId="6ACA0CBD" w14:textId="72CC3907" w:rsidR="002B13A4" w:rsidRPr="00CF6CD7" w:rsidRDefault="002B13A4" w:rsidP="002B13A4">
      <w:r w:rsidRPr="00CF6CD7">
        <w:t xml:space="preserve">The study in </w:t>
      </w:r>
      <w:r w:rsidR="00057794" w:rsidRPr="00CF6CD7">
        <w:fldChar w:fldCharType="begin"/>
      </w:r>
      <w:r w:rsidR="00057794" w:rsidRPr="00CF6CD7">
        <w:instrText xml:space="preserve"> REF _Ref45617153 \r \h </w:instrText>
      </w:r>
      <w:r w:rsidR="00057794" w:rsidRPr="00CF6CD7">
        <w:fldChar w:fldCharType="separate"/>
      </w:r>
      <w:r w:rsidR="00631D16" w:rsidRPr="00CF6CD7">
        <w:t>A</w:t>
      </w:r>
      <w:r w:rsidR="009054D4" w:rsidRPr="00CF6CD7">
        <w:t>nnex</w:t>
      </w:r>
      <w:r w:rsidR="00631D16" w:rsidRPr="00CF6CD7">
        <w:t xml:space="preserve"> 6</w:t>
      </w:r>
      <w:r w:rsidR="00057794" w:rsidRPr="00CF6CD7">
        <w:fldChar w:fldCharType="end"/>
      </w:r>
      <w:r w:rsidRPr="00CF6CD7">
        <w:t xml:space="preserve"> derived interference level at radio astronomy sites based on several aerial UEs spurious emission level assumptions. The study concludes that very large separation distances (100s of km) are required between RAS and aerials UEs operating in 703-713.5 MHz. According to ECC Report 249 </w:t>
      </w:r>
      <w:r w:rsidRPr="00CF6CD7">
        <w:fldChar w:fldCharType="begin"/>
      </w:r>
      <w:r w:rsidRPr="00CF6CD7">
        <w:instrText xml:space="preserve"> REF _Ref19698817 \r \h  \* MERGEFORMAT </w:instrText>
      </w:r>
      <w:r w:rsidRPr="00CF6CD7">
        <w:fldChar w:fldCharType="separate"/>
      </w:r>
      <w:r w:rsidR="00631D16" w:rsidRPr="00CF6CD7">
        <w:t>[26]</w:t>
      </w:r>
      <w:r w:rsidRPr="00CF6CD7">
        <w:fldChar w:fldCharType="end"/>
      </w:r>
      <w:r w:rsidRPr="00CF6CD7">
        <w:t xml:space="preserve"> (their Figs. 9 and 10), one of the measured LTE800 UE devices produced second harmonics in the 1600 MHz band, with broad-band emissions of about -35 dBm/MHz. The study in Annex 7 assumed that LTE700 UE could also produce similar features and thus for the compatibility with RAS the regulatory limit given in Recommendation ITU-R SM.329 </w:t>
      </w:r>
      <w:r w:rsidR="00364337">
        <w:fldChar w:fldCharType="begin"/>
      </w:r>
      <w:r w:rsidR="00364337">
        <w:instrText xml:space="preserve"> REF _Ref43902966 \r \h </w:instrText>
      </w:r>
      <w:r w:rsidR="00364337">
        <w:fldChar w:fldCharType="separate"/>
      </w:r>
      <w:r w:rsidR="00364337">
        <w:t>[33]</w:t>
      </w:r>
      <w:r w:rsidR="00364337">
        <w:fldChar w:fldCharType="end"/>
      </w:r>
      <w:r w:rsidR="00364337">
        <w:t xml:space="preserve"> </w:t>
      </w:r>
      <w:r w:rsidRPr="00CF6CD7">
        <w:t xml:space="preserve">of -30 dBm/MHz was deemed to be appropriate for this study, however spurious emission limits of -40, -50 and -60 dBm/MHz were also used in this study. The resulting regulatory requirement based on the taken assumptions for the operation of LTE700 aerial UE is to consider the implementation of no-fly zones around radio telescopes operating in the 1400-1427 MHz band in some cases. Cross-border coordination may be necessary where no-fly zones extend beyond a border. The respective no-fly zones are detailed in </w:t>
      </w:r>
      <w:r w:rsidRPr="00CF6CD7">
        <w:fldChar w:fldCharType="begin"/>
      </w:r>
      <w:r w:rsidRPr="00CF6CD7">
        <w:instrText xml:space="preserve"> REF _Ref33106715 \h </w:instrText>
      </w:r>
      <w:r w:rsidRPr="00CF6CD7">
        <w:fldChar w:fldCharType="separate"/>
      </w:r>
      <w:r w:rsidR="00631D16" w:rsidRPr="00CF6CD7">
        <w:t xml:space="preserve">Table </w:t>
      </w:r>
      <w:r w:rsidR="00631D16" w:rsidRPr="00CF6CD7">
        <w:rPr>
          <w:noProof/>
        </w:rPr>
        <w:t>46</w:t>
      </w:r>
      <w:r w:rsidRPr="00CF6CD7">
        <w:fldChar w:fldCharType="end"/>
      </w:r>
      <w:r w:rsidRPr="00CF6CD7">
        <w:t xml:space="preserve"> of </w:t>
      </w:r>
      <w:r w:rsidRPr="00CF6CD7">
        <w:fldChar w:fldCharType="begin"/>
      </w:r>
      <w:r w:rsidRPr="00CF6CD7">
        <w:instrText xml:space="preserve"> REF _Ref32410955 \r \h  \* MERGEFORMAT </w:instrText>
      </w:r>
      <w:r w:rsidRPr="00CF6CD7">
        <w:fldChar w:fldCharType="separate"/>
      </w:r>
      <w:r w:rsidR="00631D16" w:rsidRPr="00CF6CD7">
        <w:t>A</w:t>
      </w:r>
      <w:r w:rsidR="009054D4" w:rsidRPr="00CF6CD7">
        <w:t>nnex</w:t>
      </w:r>
      <w:r w:rsidR="00631D16" w:rsidRPr="00CF6CD7">
        <w:t xml:space="preserve"> 6</w:t>
      </w:r>
      <w:r w:rsidRPr="00CF6CD7">
        <w:fldChar w:fldCharType="end"/>
      </w:r>
      <w:r w:rsidRPr="00CF6CD7">
        <w:t>.</w:t>
      </w:r>
    </w:p>
    <w:p w14:paraId="6457B0F5" w14:textId="2CB78D1B" w:rsidR="002B13A4" w:rsidRPr="00CF6CD7" w:rsidRDefault="002B13A4" w:rsidP="002B13A4">
      <w:r w:rsidRPr="00CF6CD7">
        <w:t xml:space="preserve">The study in </w:t>
      </w:r>
      <w:r w:rsidR="00057794" w:rsidRPr="00CF6CD7">
        <w:fldChar w:fldCharType="begin"/>
      </w:r>
      <w:r w:rsidR="00057794" w:rsidRPr="00CF6CD7">
        <w:instrText xml:space="preserve"> REF _Ref45617178 \r \h </w:instrText>
      </w:r>
      <w:r w:rsidR="00057794" w:rsidRPr="00CF6CD7">
        <w:fldChar w:fldCharType="separate"/>
      </w:r>
      <w:r w:rsidR="00631D16" w:rsidRPr="00CF6CD7">
        <w:t>A</w:t>
      </w:r>
      <w:r w:rsidR="009054D4" w:rsidRPr="00CF6CD7">
        <w:t>nnex</w:t>
      </w:r>
      <w:r w:rsidR="00631D16" w:rsidRPr="00CF6CD7">
        <w:t xml:space="preserve"> 7</w:t>
      </w:r>
      <w:r w:rsidR="00057794" w:rsidRPr="00CF6CD7">
        <w:fldChar w:fldCharType="end"/>
      </w:r>
      <w:r w:rsidRPr="00CF6CD7">
        <w:t xml:space="preserve"> compared interference levels from UEs on the ground and aerial UEs under assumptions of flat Earth at varying distances and demonstrated that aerial UEs are no more likely to generate interference as UEs on the ground for distances up to several kilometres under line-of-sight conditions. However, local clutter and terrain will have an impact on the comparison between ground and aerial UE, but these effects were not included in the analysis. Given that UEs on the ground are very widely deployed and operating in the 700 MHz band, including in the vicinity of radio astronomy sites, the study suggests that no additional restriction specific to aerial UEs required at CEPT level. Administration may choose to implement local flight restrictions for aerial UEs operating in 703-713.5 MHz around RAS site at national level. </w:t>
      </w:r>
    </w:p>
    <w:p w14:paraId="325F7634" w14:textId="46056E8B" w:rsidR="002B13A4" w:rsidRPr="00CF6CD7" w:rsidRDefault="000F0FBC" w:rsidP="00C4264E">
      <w:r w:rsidRPr="00CF6CD7">
        <w:t>In conclusion, t</w:t>
      </w:r>
      <w:r w:rsidR="000A61AE" w:rsidRPr="00CF6CD7">
        <w:t>aking</w:t>
      </w:r>
      <w:r w:rsidR="002B13A4" w:rsidRPr="00CF6CD7">
        <w:t xml:space="preserve"> into account both theoretical studies and practical considerations, many potential coexistence issues can be resolved through implementation of measures at national level for terminals operating in the 703-713.5 MHz frequency band through a no-fly zone around RAS sites, or alternative measures (e.g. additional filtering) to reduce second harmonics, if appropriate.</w:t>
      </w:r>
    </w:p>
    <w:p w14:paraId="13467D7D" w14:textId="0B42ABBD" w:rsidR="002B13A4" w:rsidRPr="00CF6CD7" w:rsidRDefault="002B13A4" w:rsidP="002B13A4">
      <w:r w:rsidRPr="00CF6CD7">
        <w:t>Cross-border coordination, through the implementation of no-fly zones or alternative measures</w:t>
      </w:r>
      <w:r w:rsidR="004B3C3B" w:rsidRPr="00CF6CD7">
        <w:t xml:space="preserve"> (</w:t>
      </w:r>
      <w:r w:rsidR="00C02A28" w:rsidRPr="00CF6CD7">
        <w:t>e.g.</w:t>
      </w:r>
      <w:r w:rsidR="004B3C3B" w:rsidRPr="00CF6CD7">
        <w:t xml:space="preserve"> additional filtering) </w:t>
      </w:r>
      <w:r w:rsidRPr="00CF6CD7">
        <w:t>, may be necessary where no-fly zones extend beyond a border.</w:t>
      </w:r>
    </w:p>
    <w:p w14:paraId="1248DAA9" w14:textId="77777777" w:rsidR="002B13A4" w:rsidRPr="00CF6CD7" w:rsidRDefault="002B13A4" w:rsidP="002B13A4">
      <w:pPr>
        <w:pStyle w:val="Heading2"/>
        <w:rPr>
          <w:lang w:val="en-GB"/>
        </w:rPr>
      </w:pPr>
      <w:bookmarkStart w:id="151" w:name="_Toc19133596"/>
      <w:bookmarkStart w:id="152" w:name="_Toc32228784"/>
      <w:bookmarkStart w:id="153" w:name="_Toc32230034"/>
      <w:bookmarkStart w:id="154" w:name="_Toc33796561"/>
      <w:bookmarkStart w:id="155" w:name="_Toc46231752"/>
      <w:r w:rsidRPr="00CF6CD7">
        <w:rPr>
          <w:lang w:val="en-GB"/>
        </w:rPr>
        <w:t>800 MHz band</w:t>
      </w:r>
      <w:bookmarkEnd w:id="151"/>
      <w:bookmarkEnd w:id="152"/>
      <w:bookmarkEnd w:id="153"/>
      <w:bookmarkEnd w:id="154"/>
      <w:bookmarkEnd w:id="155"/>
    </w:p>
    <w:p w14:paraId="0FF94C5B" w14:textId="18AD0FE4" w:rsidR="002B13A4" w:rsidRPr="00CF6CD7" w:rsidRDefault="0053299A" w:rsidP="002B13A4">
      <w:r w:rsidRPr="00CF6CD7">
        <w:t xml:space="preserve">Aerial </w:t>
      </w:r>
      <w:r w:rsidR="002B13A4" w:rsidRPr="00CF6CD7">
        <w:t xml:space="preserve">UEs operating in 832-862 MHz face the following ARNS services operating in the 800 MHz </w:t>
      </w:r>
      <w:r w:rsidR="00057794" w:rsidRPr="00CF6CD7">
        <w:t>band</w:t>
      </w:r>
      <w:r w:rsidR="002B13A4" w:rsidRPr="00CF6CD7">
        <w:t>:</w:t>
      </w:r>
    </w:p>
    <w:p w14:paraId="69F2F30E" w14:textId="77777777" w:rsidR="002B13A4" w:rsidRPr="00CF6CD7" w:rsidRDefault="002B13A4" w:rsidP="002B13A4">
      <w:pPr>
        <w:pStyle w:val="ECCBulletsLv1"/>
      </w:pPr>
      <w:r w:rsidRPr="00CF6CD7">
        <w:t>Radio systems for short-range navigation (RSBN) Aircraft transmitter in 770-810 MHz;</w:t>
      </w:r>
    </w:p>
    <w:p w14:paraId="2863628A" w14:textId="77777777" w:rsidR="002B13A4" w:rsidRPr="00CF6CD7" w:rsidRDefault="002B13A4" w:rsidP="002B13A4">
      <w:pPr>
        <w:pStyle w:val="ECCBulletsLv1"/>
      </w:pPr>
      <w:r w:rsidRPr="00CF6CD7">
        <w:t>Radiolocation service (RLS) 2 (Type 2) Ground radar transmitter in 833-839 MHz;</w:t>
      </w:r>
    </w:p>
    <w:p w14:paraId="07C804AE" w14:textId="77777777" w:rsidR="002B13A4" w:rsidRPr="00CF6CD7" w:rsidRDefault="002B13A4" w:rsidP="002B13A4">
      <w:pPr>
        <w:pStyle w:val="ECCBulletsLv1"/>
      </w:pPr>
      <w:r w:rsidRPr="00CF6CD7">
        <w:t>RLS 1 (Type1) Ground radar transmitter in 830-839 MHz and 855-861 MHz;</w:t>
      </w:r>
    </w:p>
    <w:p w14:paraId="7B475320" w14:textId="33E29671" w:rsidR="002B13A4" w:rsidRPr="00CF6CD7" w:rsidRDefault="002B13A4" w:rsidP="00222B15">
      <w:pPr>
        <w:pStyle w:val="ECCBulletsLv1"/>
        <w:rPr>
          <w:rStyle w:val="ECCParagraph"/>
        </w:rPr>
      </w:pPr>
      <w:r w:rsidRPr="00CF6CD7">
        <w:t>RLS1 (Type 2) Ground radar transmitter in 842-861 MHz.</w:t>
      </w:r>
    </w:p>
    <w:p w14:paraId="7A4CEE2E" w14:textId="77777777" w:rsidR="002B13A4" w:rsidRPr="00CF6CD7" w:rsidRDefault="002B13A4" w:rsidP="00DC389F">
      <w:pPr>
        <w:pStyle w:val="ECCBulletsLv1"/>
      </w:pPr>
      <w:r w:rsidRPr="00CF6CD7">
        <w:rPr>
          <w:rStyle w:val="ECCParagraph"/>
        </w:rPr>
        <w:t>Furthermore, second harmonics of the frequencies between 832-835 MHz and 859-861 MHz fall into RAS bands at 1660-1670 MHz and 1718.8-1722.2 MHz, respectively.</w:t>
      </w:r>
    </w:p>
    <w:p w14:paraId="745A48C7" w14:textId="77777777" w:rsidR="002B13A4" w:rsidRPr="00CF6CD7" w:rsidRDefault="002B13A4" w:rsidP="00C4264E">
      <w:pPr>
        <w:jc w:val="center"/>
      </w:pPr>
      <w:r w:rsidRPr="00CF6CD7">
        <w:rPr>
          <w:noProof/>
        </w:rPr>
        <w:drawing>
          <wp:inline distT="0" distB="0" distL="0" distR="0" wp14:anchorId="69E50E03" wp14:editId="2D0B4E44">
            <wp:extent cx="3230088" cy="2636104"/>
            <wp:effectExtent l="0" t="0" r="889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RNS_System.em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66843" cy="2666100"/>
                    </a:xfrm>
                    <a:prstGeom prst="rect">
                      <a:avLst/>
                    </a:prstGeom>
                  </pic:spPr>
                </pic:pic>
              </a:graphicData>
            </a:graphic>
          </wp:inline>
        </w:drawing>
      </w:r>
    </w:p>
    <w:p w14:paraId="46A6F40D" w14:textId="1B3ED21B" w:rsidR="002B13A4" w:rsidRPr="00CF6CD7" w:rsidRDefault="002B13A4" w:rsidP="002B13A4">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3</w:t>
      </w:r>
      <w:r w:rsidRPr="00CF6CD7">
        <w:rPr>
          <w:lang w:val="en-GB"/>
        </w:rPr>
        <w:fldChar w:fldCharType="end"/>
      </w:r>
      <w:r w:rsidRPr="00CF6CD7">
        <w:rPr>
          <w:lang w:val="en-GB"/>
        </w:rPr>
        <w:t>: Interference scenario between ARNS and UAV</w:t>
      </w:r>
    </w:p>
    <w:p w14:paraId="0DED7702" w14:textId="77777777" w:rsidR="002B13A4" w:rsidRPr="00CF6CD7" w:rsidRDefault="002B13A4" w:rsidP="002B13A4">
      <w:pPr>
        <w:pStyle w:val="Heading3"/>
        <w:rPr>
          <w:lang w:val="en-GB"/>
        </w:rPr>
      </w:pPr>
      <w:bookmarkStart w:id="156" w:name="_Toc19133597"/>
      <w:bookmarkStart w:id="157" w:name="_Toc32228785"/>
      <w:bookmarkStart w:id="158" w:name="_Toc32230035"/>
      <w:bookmarkStart w:id="159" w:name="_Toc33796562"/>
      <w:bookmarkStart w:id="160" w:name="_Toc46231753"/>
      <w:r w:rsidRPr="00CF6CD7">
        <w:rPr>
          <w:lang w:val="en-GB"/>
        </w:rPr>
        <w:t>ARNS airborne receiver</w:t>
      </w:r>
      <w:bookmarkEnd w:id="156"/>
      <w:bookmarkEnd w:id="157"/>
      <w:bookmarkEnd w:id="158"/>
      <w:bookmarkEnd w:id="159"/>
      <w:bookmarkEnd w:id="160"/>
    </w:p>
    <w:p w14:paraId="3A30F2B5" w14:textId="3475EBF4" w:rsidR="00864BE6" w:rsidRPr="00CF6CD7" w:rsidRDefault="002B13A4" w:rsidP="002B13A4">
      <w:r w:rsidRPr="00CF6CD7">
        <w:t>There is a huge gap in the transmitter power of an ARNS ground station (48-82 dBW e.r.p., see also Report ITU-R M.2241</w:t>
      </w:r>
      <w:r w:rsidR="00364337">
        <w:t xml:space="preserve"> </w:t>
      </w:r>
      <w:r w:rsidR="00364337">
        <w:fldChar w:fldCharType="begin"/>
      </w:r>
      <w:r w:rsidR="00364337">
        <w:instrText xml:space="preserve"> REF _Ref32481488 \r \h </w:instrText>
      </w:r>
      <w:r w:rsidR="00364337">
        <w:fldChar w:fldCharType="separate"/>
      </w:r>
      <w:r w:rsidR="00364337">
        <w:t>[41]</w:t>
      </w:r>
      <w:r w:rsidR="00364337">
        <w:fldChar w:fldCharType="end"/>
      </w:r>
      <w:r w:rsidRPr="00CF6CD7">
        <w:t xml:space="preserve">) and a normal mobile phone (-5 dBW). </w:t>
      </w:r>
    </w:p>
    <w:p w14:paraId="5A596A38" w14:textId="12BAB853" w:rsidR="00617ABC" w:rsidRPr="00CF6CD7" w:rsidRDefault="00617ABC" w:rsidP="00617ABC">
      <w:r w:rsidRPr="00CF6CD7">
        <w:t>Furthermore, a normal altitude of an aerial UE is around 100 m</w:t>
      </w:r>
      <w:r w:rsidR="001A6B7D" w:rsidRPr="00CF6CD7">
        <w:t>.</w:t>
      </w:r>
      <w:r w:rsidRPr="00CF6CD7">
        <w:t xml:space="preserve"> </w:t>
      </w:r>
      <w:r w:rsidR="001A6B7D" w:rsidRPr="00CF6CD7">
        <w:t>T</w:t>
      </w:r>
      <w:r w:rsidRPr="00CF6CD7">
        <w:t>herefore</w:t>
      </w:r>
      <w:r w:rsidR="001A6B7D" w:rsidRPr="00CF6CD7">
        <w:t>,</w:t>
      </w:r>
      <w:r w:rsidRPr="00CF6CD7">
        <w:t xml:space="preserve"> for the free space propagation model the interference received by an airborne ARNS receiver from the single ground U</w:t>
      </w:r>
      <w:r w:rsidR="002C37C5" w:rsidRPr="00CF6CD7">
        <w:t>E</w:t>
      </w:r>
      <w:r w:rsidRPr="00CF6CD7">
        <w:t xml:space="preserve"> and single aerial U</w:t>
      </w:r>
      <w:r w:rsidR="002C37C5" w:rsidRPr="00CF6CD7">
        <w:t>E</w:t>
      </w:r>
      <w:r w:rsidRPr="00CF6CD7">
        <w:t xml:space="preserve"> is nearly the same. At the same time aggregate interference from the number of ground and aerial U</w:t>
      </w:r>
      <w:r w:rsidR="003F2A50" w:rsidRPr="00CF6CD7">
        <w:t>E</w:t>
      </w:r>
      <w:r w:rsidRPr="00CF6CD7">
        <w:t>s as well as interference for aerial U</w:t>
      </w:r>
      <w:r w:rsidR="002C37C5" w:rsidRPr="00CF6CD7">
        <w:t>E</w:t>
      </w:r>
      <w:r w:rsidRPr="00CF6CD7">
        <w:t>s with altitude more than 100 m need to be studied to draw the conclusion for this scenario.</w:t>
      </w:r>
    </w:p>
    <w:p w14:paraId="6873D088" w14:textId="77777777" w:rsidR="002B13A4" w:rsidRPr="00CF6CD7" w:rsidRDefault="002B13A4" w:rsidP="002B13A4">
      <w:pPr>
        <w:pStyle w:val="Heading3"/>
        <w:rPr>
          <w:lang w:val="en-GB"/>
        </w:rPr>
      </w:pPr>
      <w:bookmarkStart w:id="161" w:name="_Toc19133598"/>
      <w:bookmarkStart w:id="162" w:name="_Toc32228786"/>
      <w:bookmarkStart w:id="163" w:name="_Toc32230036"/>
      <w:bookmarkStart w:id="164" w:name="_Toc33796563"/>
      <w:bookmarkStart w:id="165" w:name="_Toc46231754"/>
      <w:r w:rsidRPr="00CF6CD7">
        <w:rPr>
          <w:lang w:val="en-GB"/>
        </w:rPr>
        <w:t>ARNS Ground radar receiver</w:t>
      </w:r>
      <w:bookmarkEnd w:id="161"/>
      <w:bookmarkEnd w:id="162"/>
      <w:bookmarkEnd w:id="163"/>
      <w:bookmarkEnd w:id="164"/>
      <w:bookmarkEnd w:id="165"/>
    </w:p>
    <w:p w14:paraId="3E13DFDA" w14:textId="77777777" w:rsidR="002B13A4" w:rsidRPr="00CF6CD7" w:rsidRDefault="002B13A4" w:rsidP="002B13A4">
      <w:r w:rsidRPr="00CF6CD7">
        <w:t xml:space="preserve">In the uplink, an ARNS system might be more effected by aerial UEs communicating on neighbouring frequency bands especially when the aerial UE is located near the ARNS ground station. However, ARNS ground stations are located on airfields where anyhow no-fly zones for aerial UEs are defined and already in existence. This means that there is a sufficient spatial separation of aerial UEs and ARNS ground stations which facilitates coexistence between both communication services. </w:t>
      </w:r>
    </w:p>
    <w:p w14:paraId="1B7F7DFF" w14:textId="77777777" w:rsidR="002B13A4" w:rsidRPr="00CF6CD7" w:rsidRDefault="002B13A4" w:rsidP="002B13A4">
      <w:r w:rsidRPr="00CF6CD7">
        <w:t>Furthermore, it should be noted, that interference from ground UEs at elevated positions already exists in today’s network implementations.</w:t>
      </w:r>
    </w:p>
    <w:p w14:paraId="05116446" w14:textId="77777777" w:rsidR="002B13A4" w:rsidRPr="00CF6CD7" w:rsidRDefault="002B13A4" w:rsidP="002B13A4">
      <w:r w:rsidRPr="00CF6CD7">
        <w:t>Finally, it can be concluded that coexistence between aerial UEs using a MFCN operating in the 800 MHz band is feasible since aerial UEs will not cause more interference to the ARNS service than normal users.</w:t>
      </w:r>
    </w:p>
    <w:p w14:paraId="07409398" w14:textId="77777777" w:rsidR="002B13A4" w:rsidRPr="00CF6CD7" w:rsidRDefault="002B13A4" w:rsidP="002B13A4">
      <w:pPr>
        <w:pStyle w:val="Heading3"/>
        <w:rPr>
          <w:rStyle w:val="ECCParagraph"/>
        </w:rPr>
      </w:pPr>
      <w:bookmarkStart w:id="166" w:name="_Toc19133599"/>
      <w:bookmarkStart w:id="167" w:name="_Toc32228787"/>
      <w:bookmarkStart w:id="168" w:name="_Toc32230037"/>
      <w:bookmarkStart w:id="169" w:name="_Toc33796564"/>
      <w:bookmarkStart w:id="170" w:name="_Toc46231755"/>
      <w:r w:rsidRPr="00CF6CD7">
        <w:rPr>
          <w:rStyle w:val="ECCParagraph"/>
        </w:rPr>
        <w:t>Compatibility between aerial UEs in 832-835 MHz and Radio astronomy in 1660-1670 MHz</w:t>
      </w:r>
      <w:bookmarkEnd w:id="166"/>
      <w:bookmarkEnd w:id="167"/>
      <w:bookmarkEnd w:id="168"/>
      <w:bookmarkEnd w:id="169"/>
      <w:bookmarkEnd w:id="170"/>
    </w:p>
    <w:p w14:paraId="536AF09B" w14:textId="37B4B37A" w:rsidR="002B13A4" w:rsidRPr="00CF6CD7" w:rsidRDefault="002B13A4" w:rsidP="002B13A4">
      <w:pPr>
        <w:rPr>
          <w:rStyle w:val="ECCParagraph"/>
        </w:rPr>
      </w:pPr>
      <w:r w:rsidRPr="00CF6CD7">
        <w:rPr>
          <w:rStyle w:val="ECCParagraph"/>
        </w:rPr>
        <w:t>Second harmonics of LTE800 UE in the frequency range 832-835 MHz potentially affect the RAS bands at 1660-1670 MHz. The former RAS band is a primary band (RR Footnote 5.149</w:t>
      </w:r>
      <w:r w:rsidR="00364337">
        <w:rPr>
          <w:rStyle w:val="ECCParagraph"/>
        </w:rPr>
        <w:t xml:space="preserve"> </w:t>
      </w:r>
      <w:r w:rsidR="00364337">
        <w:rPr>
          <w:rStyle w:val="ECCParagraph"/>
        </w:rPr>
        <w:fldChar w:fldCharType="begin"/>
      </w:r>
      <w:r w:rsidR="00364337">
        <w:rPr>
          <w:rStyle w:val="ECCParagraph"/>
        </w:rPr>
        <w:instrText xml:space="preserve"> REF _Ref32410123 \r \h </w:instrText>
      </w:r>
      <w:r w:rsidR="00364337">
        <w:rPr>
          <w:rStyle w:val="ECCParagraph"/>
        </w:rPr>
      </w:r>
      <w:r w:rsidR="00364337">
        <w:rPr>
          <w:rStyle w:val="ECCParagraph"/>
        </w:rPr>
        <w:fldChar w:fldCharType="separate"/>
      </w:r>
      <w:r w:rsidR="00364337">
        <w:rPr>
          <w:rStyle w:val="ECCParagraph"/>
        </w:rPr>
        <w:t>[19]</w:t>
      </w:r>
      <w:r w:rsidR="00364337">
        <w:rPr>
          <w:rStyle w:val="ECCParagraph"/>
        </w:rPr>
        <w:fldChar w:fldCharType="end"/>
      </w:r>
      <w:r w:rsidRPr="00CF6CD7">
        <w:rPr>
          <w:rStyle w:val="ECCParagraph"/>
        </w:rPr>
        <w:t>). This band is mainly used for spectral line observations of the hydroxyl molecule, which plays an important role in the interstellar medium. The 1660-1670 MHz band is furthermore used for continuum observations.</w:t>
      </w:r>
    </w:p>
    <w:p w14:paraId="489D419A" w14:textId="3442613C" w:rsidR="002B13A4" w:rsidRPr="00CF6CD7" w:rsidRDefault="002B13A4" w:rsidP="002B13A4">
      <w:pPr>
        <w:rPr>
          <w:rStyle w:val="ECCParagraph"/>
        </w:rPr>
      </w:pPr>
      <w:r w:rsidRPr="00CF6CD7">
        <w:rPr>
          <w:rStyle w:val="ECCParagraph"/>
        </w:rPr>
        <w:t>The protection of services in the far spurious domain is usually not subject of coexistence studies. However, specific attention may be required when issues regarding the second harmonics can be expected.</w:t>
      </w:r>
    </w:p>
    <w:p w14:paraId="53EA7BDF" w14:textId="059C28A0" w:rsidR="002B13A4" w:rsidRPr="00CF6CD7" w:rsidRDefault="002B13A4" w:rsidP="002B13A4">
      <w:pPr>
        <w:rPr>
          <w:rStyle w:val="ECCParagraph"/>
        </w:rPr>
      </w:pPr>
      <w:r w:rsidRPr="00CF6CD7">
        <w:rPr>
          <w:rStyle w:val="ECCParagraph"/>
        </w:rPr>
        <w:t xml:space="preserve">The study in </w:t>
      </w:r>
      <w:r w:rsidR="00C03180" w:rsidRPr="00CF6CD7">
        <w:rPr>
          <w:rStyle w:val="ECCParagraph"/>
        </w:rPr>
        <w:fldChar w:fldCharType="begin"/>
      </w:r>
      <w:r w:rsidR="00C03180" w:rsidRPr="00CF6CD7">
        <w:rPr>
          <w:rStyle w:val="ECCParagraph"/>
        </w:rPr>
        <w:instrText xml:space="preserve"> REF _Ref45618625 \r \h </w:instrText>
      </w:r>
      <w:r w:rsidR="00C03180" w:rsidRPr="00CF6CD7">
        <w:rPr>
          <w:rStyle w:val="ECCParagraph"/>
        </w:rPr>
      </w:r>
      <w:r w:rsidR="00C03180" w:rsidRPr="00CF6CD7">
        <w:rPr>
          <w:rStyle w:val="ECCParagraph"/>
        </w:rPr>
        <w:fldChar w:fldCharType="separate"/>
      </w:r>
      <w:r w:rsidR="00631D16" w:rsidRPr="00CF6CD7">
        <w:rPr>
          <w:rStyle w:val="ECCParagraph"/>
        </w:rPr>
        <w:t>A</w:t>
      </w:r>
      <w:r w:rsidR="009054D4" w:rsidRPr="00CF6CD7">
        <w:t>nnex</w:t>
      </w:r>
      <w:r w:rsidR="00631D16" w:rsidRPr="00CF6CD7">
        <w:rPr>
          <w:rStyle w:val="ECCParagraph"/>
        </w:rPr>
        <w:t xml:space="preserve"> 6</w:t>
      </w:r>
      <w:r w:rsidR="00C03180" w:rsidRPr="00CF6CD7">
        <w:rPr>
          <w:rStyle w:val="ECCParagraph"/>
        </w:rPr>
        <w:fldChar w:fldCharType="end"/>
      </w:r>
      <w:r w:rsidRPr="00CF6CD7">
        <w:rPr>
          <w:rStyle w:val="ECCParagraph"/>
        </w:rPr>
        <w:t xml:space="preserve"> derived interference level at radio astronomy sites based on several aerial UEs spurious emission level assumptions. The study concludes that very large separation distances (100s of km) are required between RAS and aerials UEs operating in 832-835 MHz.</w:t>
      </w:r>
    </w:p>
    <w:p w14:paraId="659F0C6D" w14:textId="3774749A" w:rsidR="002B13A4" w:rsidRPr="00CF6CD7" w:rsidRDefault="002B13A4" w:rsidP="002B13A4">
      <w:pPr>
        <w:rPr>
          <w:rStyle w:val="ECCParagraph"/>
        </w:rPr>
      </w:pPr>
      <w:r w:rsidRPr="00CF6CD7">
        <w:rPr>
          <w:rStyle w:val="ECCParagraph"/>
        </w:rPr>
        <w:t xml:space="preserve">According </w:t>
      </w:r>
      <w:bookmarkStart w:id="171" w:name="_Hlk32995494"/>
      <w:r w:rsidRPr="00CF6CD7">
        <w:rPr>
          <w:rStyle w:val="ECCParagraph"/>
        </w:rPr>
        <w:t>to ECC Report 249 (their Fig</w:t>
      </w:r>
      <w:r w:rsidR="009054D4" w:rsidRPr="00CF6CD7">
        <w:rPr>
          <w:rStyle w:val="ECCParagraph"/>
        </w:rPr>
        <w:t>ures</w:t>
      </w:r>
      <w:r w:rsidRPr="00CF6CD7">
        <w:rPr>
          <w:rStyle w:val="ECCParagraph"/>
        </w:rPr>
        <w:t xml:space="preserve"> 9 and 10) </w:t>
      </w:r>
      <w:r w:rsidRPr="00CF6CD7">
        <w:rPr>
          <w:rStyle w:val="ECCParagraph"/>
        </w:rPr>
        <w:fldChar w:fldCharType="begin"/>
      </w:r>
      <w:r w:rsidRPr="00CF6CD7">
        <w:rPr>
          <w:rStyle w:val="ECCParagraph"/>
        </w:rPr>
        <w:instrText xml:space="preserve"> REF _Ref19698817 \r \h  \* MERGEFORMAT </w:instrText>
      </w:r>
      <w:r w:rsidRPr="00CF6CD7">
        <w:rPr>
          <w:rStyle w:val="ECCParagraph"/>
        </w:rPr>
      </w:r>
      <w:r w:rsidRPr="00CF6CD7">
        <w:rPr>
          <w:rStyle w:val="ECCParagraph"/>
        </w:rPr>
        <w:fldChar w:fldCharType="separate"/>
      </w:r>
      <w:r w:rsidR="00631D16" w:rsidRPr="00CF6CD7">
        <w:rPr>
          <w:rStyle w:val="ECCParagraph"/>
        </w:rPr>
        <w:t>[26]</w:t>
      </w:r>
      <w:r w:rsidRPr="00CF6CD7">
        <w:rPr>
          <w:rStyle w:val="ECCParagraph"/>
        </w:rPr>
        <w:fldChar w:fldCharType="end"/>
      </w:r>
      <w:r w:rsidRPr="00CF6CD7">
        <w:rPr>
          <w:rStyle w:val="ECCParagraph"/>
        </w:rPr>
        <w:t>,</w:t>
      </w:r>
      <w:bookmarkEnd w:id="171"/>
      <w:r w:rsidRPr="00CF6CD7">
        <w:rPr>
          <w:rStyle w:val="ECCParagraph"/>
        </w:rPr>
        <w:t xml:space="preserve"> one of the measured LTE800 UE devices produced second harmonics in the 1600 MHz band, with broad-band emissions of about -35 dBm/MHz. The study assumed that other LTE800 UE could produce similar features and thus for the compatibility with RAS the regulatory limit given in Recommendation ITU-R SM.329 </w:t>
      </w:r>
      <w:r w:rsidR="00364337">
        <w:rPr>
          <w:rStyle w:val="ECCParagraph"/>
        </w:rPr>
        <w:fldChar w:fldCharType="begin"/>
      </w:r>
      <w:r w:rsidR="00364337">
        <w:rPr>
          <w:rStyle w:val="ECCParagraph"/>
        </w:rPr>
        <w:instrText xml:space="preserve"> REF _Ref43902966 \r \h </w:instrText>
      </w:r>
      <w:r w:rsidR="00364337">
        <w:rPr>
          <w:rStyle w:val="ECCParagraph"/>
        </w:rPr>
      </w:r>
      <w:r w:rsidR="00364337">
        <w:rPr>
          <w:rStyle w:val="ECCParagraph"/>
        </w:rPr>
        <w:fldChar w:fldCharType="separate"/>
      </w:r>
      <w:r w:rsidR="00364337">
        <w:rPr>
          <w:rStyle w:val="ECCParagraph"/>
        </w:rPr>
        <w:t>[33]</w:t>
      </w:r>
      <w:r w:rsidR="00364337">
        <w:rPr>
          <w:rStyle w:val="ECCParagraph"/>
        </w:rPr>
        <w:fldChar w:fldCharType="end"/>
      </w:r>
      <w:r w:rsidR="00364337">
        <w:rPr>
          <w:rStyle w:val="ECCParagraph"/>
        </w:rPr>
        <w:t xml:space="preserve"> </w:t>
      </w:r>
      <w:r w:rsidRPr="00CF6CD7">
        <w:rPr>
          <w:rStyle w:val="ECCParagraph"/>
        </w:rPr>
        <w:t>limit of -30 dBm/MHz was deemed to be appropriate for this study, however spurious emission limits of -40, -50 and -60 dBm/MHz were also used in this study.</w:t>
      </w:r>
    </w:p>
    <w:p w14:paraId="21AC9973" w14:textId="70373E69" w:rsidR="002B13A4" w:rsidRPr="00CF6CD7" w:rsidRDefault="002B13A4" w:rsidP="002B13A4">
      <w:r w:rsidRPr="00CF6CD7">
        <w:t xml:space="preserve">The resulting regulatory requirement based on the taken assumptions for the operation of LTE800 aerial UE is to consider the implementation of no-fly zones around radio telescopes operating in the 1660-1670 MHz band. Cross-border coordination may be necessary where no-fly zones extent beyond a border. The respective no-fly zones are detailed in </w:t>
      </w:r>
      <w:r w:rsidRPr="00CF6CD7">
        <w:fldChar w:fldCharType="begin"/>
      </w:r>
      <w:r w:rsidRPr="00CF6CD7">
        <w:instrText xml:space="preserve"> REF _Ref33106715 \h </w:instrText>
      </w:r>
      <w:r w:rsidRPr="00CF6CD7">
        <w:fldChar w:fldCharType="separate"/>
      </w:r>
      <w:r w:rsidR="00631D16" w:rsidRPr="00CF6CD7">
        <w:t xml:space="preserve">Table </w:t>
      </w:r>
      <w:r w:rsidR="00631D16" w:rsidRPr="00CF6CD7">
        <w:rPr>
          <w:noProof/>
        </w:rPr>
        <w:t>46</w:t>
      </w:r>
      <w:r w:rsidRPr="00CF6CD7">
        <w:fldChar w:fldCharType="end"/>
      </w:r>
      <w:r w:rsidRPr="00CF6CD7">
        <w:t xml:space="preserve"> of </w:t>
      </w:r>
      <w:r w:rsidR="00057794" w:rsidRPr="00CF6CD7">
        <w:fldChar w:fldCharType="begin"/>
      </w:r>
      <w:r w:rsidR="00057794" w:rsidRPr="00CF6CD7">
        <w:instrText xml:space="preserve"> REF _Ref45617243 \r \h </w:instrText>
      </w:r>
      <w:r w:rsidR="00057794" w:rsidRPr="00CF6CD7">
        <w:fldChar w:fldCharType="separate"/>
      </w:r>
      <w:r w:rsidR="00631D16" w:rsidRPr="00CF6CD7">
        <w:t>A</w:t>
      </w:r>
      <w:r w:rsidR="009054D4" w:rsidRPr="00CF6CD7">
        <w:t>nnex</w:t>
      </w:r>
      <w:r w:rsidR="00631D16" w:rsidRPr="00CF6CD7">
        <w:t xml:space="preserve"> 6</w:t>
      </w:r>
      <w:r w:rsidR="00057794" w:rsidRPr="00CF6CD7">
        <w:fldChar w:fldCharType="end"/>
      </w:r>
      <w:r w:rsidRPr="00CF6CD7">
        <w:t>.</w:t>
      </w:r>
    </w:p>
    <w:p w14:paraId="7587A12C" w14:textId="339FCAF5" w:rsidR="002B13A4" w:rsidRPr="00CF6CD7" w:rsidRDefault="002B13A4" w:rsidP="002B13A4">
      <w:r w:rsidRPr="00CF6CD7">
        <w:t xml:space="preserve">The study in </w:t>
      </w:r>
      <w:r w:rsidR="00057794" w:rsidRPr="00CF6CD7">
        <w:fldChar w:fldCharType="begin"/>
      </w:r>
      <w:r w:rsidR="00057794" w:rsidRPr="00CF6CD7">
        <w:instrText xml:space="preserve"> REF _Ref45617272 \r \h </w:instrText>
      </w:r>
      <w:r w:rsidR="00057794" w:rsidRPr="00CF6CD7">
        <w:fldChar w:fldCharType="separate"/>
      </w:r>
      <w:r w:rsidR="00631D16" w:rsidRPr="00CF6CD7">
        <w:t>A</w:t>
      </w:r>
      <w:r w:rsidR="009054D4" w:rsidRPr="00CF6CD7">
        <w:t>nnex</w:t>
      </w:r>
      <w:r w:rsidR="00631D16" w:rsidRPr="00CF6CD7">
        <w:t xml:space="preserve"> 7</w:t>
      </w:r>
      <w:r w:rsidR="00057794" w:rsidRPr="00CF6CD7">
        <w:fldChar w:fldCharType="end"/>
      </w:r>
      <w:r w:rsidRPr="00CF6CD7">
        <w:t xml:space="preserve"> compared interference levels from UEs on the ground and aerial UEs under assumptions of flat Earth at varying distances and demonstrated that aerial UEs are no more likely to generate interference than UEs on the ground for distances up to several kilometres under line-of-sight conditions. However, local clutter and terrain will have an impact on the comparison between ground and aerial UE, but these effects were not included in the analysis. Local clutter may have an impact on the comparison between ground and aerial UE. Given that UEs on the ground are very widely deployed and operating in the 800 MHz band, including in the vicinity of radio astronomy sites, the study suggests that no additional restriction specific to aerial UEs is required at CEPT level. Administration may choose to implement local flight restrictions for aerial UEs operating in 832-835 MHz around RAS sites at national level. </w:t>
      </w:r>
    </w:p>
    <w:p w14:paraId="618A0AB4" w14:textId="69B1A8DC" w:rsidR="002B13A4" w:rsidRPr="00CF6CD7" w:rsidRDefault="002A7D59" w:rsidP="00C4264E">
      <w:r w:rsidRPr="00CF6CD7">
        <w:t>In conclusion, t</w:t>
      </w:r>
      <w:r w:rsidR="000A61AE" w:rsidRPr="00CF6CD7">
        <w:t>aking</w:t>
      </w:r>
      <w:r w:rsidR="002B13A4" w:rsidRPr="00CF6CD7">
        <w:t xml:space="preserve"> into account both theoretical studies and practical considerations, it can be concluded that </w:t>
      </w:r>
      <w:r w:rsidR="00632B5C" w:rsidRPr="00CF6CD7">
        <w:t>m</w:t>
      </w:r>
      <w:r w:rsidR="000A61AE" w:rsidRPr="00CF6CD7">
        <w:t>any</w:t>
      </w:r>
      <w:r w:rsidR="002B13A4" w:rsidRPr="00CF6CD7">
        <w:t xml:space="preserve"> potential coexistence </w:t>
      </w:r>
      <w:r w:rsidR="000A61AE" w:rsidRPr="00CF6CD7">
        <w:t>issue</w:t>
      </w:r>
      <w:r w:rsidR="00632B5C" w:rsidRPr="00CF6CD7">
        <w:t>s</w:t>
      </w:r>
      <w:r w:rsidR="002B13A4" w:rsidRPr="00CF6CD7">
        <w:t xml:space="preserve"> can be resolved through implementation of measures at national level for terminals operating in the 832-835 MHz frequency band through a no-fly zone around RAS sites, or alternative measures (e.g. additional filtering) to reduce second harmonics, if appropriate.</w:t>
      </w:r>
    </w:p>
    <w:p w14:paraId="07C98737" w14:textId="470BEBFC" w:rsidR="002B13A4" w:rsidRPr="00CF6CD7" w:rsidRDefault="002B13A4" w:rsidP="002B13A4">
      <w:r w:rsidRPr="00CF6CD7">
        <w:t>Cross-border coordination, through the implementation of no-fly zones or alternative measures</w:t>
      </w:r>
      <w:r w:rsidR="00B25008" w:rsidRPr="00CF6CD7">
        <w:t xml:space="preserve"> (e.g. additional filtering)</w:t>
      </w:r>
      <w:r w:rsidRPr="00CF6CD7">
        <w:t>, may be necessary where no-fly zones extend beyond a border.</w:t>
      </w:r>
    </w:p>
    <w:p w14:paraId="59550B11" w14:textId="77777777" w:rsidR="002B13A4" w:rsidRPr="00CF6CD7" w:rsidRDefault="002B13A4" w:rsidP="005F6786">
      <w:pPr>
        <w:pStyle w:val="Heading2"/>
        <w:rPr>
          <w:lang w:val="en-GB"/>
        </w:rPr>
      </w:pPr>
      <w:bookmarkStart w:id="172" w:name="_Toc19133600"/>
      <w:bookmarkStart w:id="173" w:name="_Toc32228788"/>
      <w:bookmarkStart w:id="174" w:name="_Toc32230038"/>
      <w:bookmarkStart w:id="175" w:name="_Toc33796565"/>
      <w:bookmarkStart w:id="176" w:name="_Toc46231756"/>
      <w:r w:rsidRPr="00CF6CD7">
        <w:rPr>
          <w:lang w:val="en-GB"/>
        </w:rPr>
        <w:t>900 MHz band</w:t>
      </w:r>
      <w:bookmarkEnd w:id="172"/>
      <w:bookmarkEnd w:id="173"/>
      <w:bookmarkEnd w:id="174"/>
      <w:bookmarkEnd w:id="175"/>
      <w:bookmarkEnd w:id="176"/>
    </w:p>
    <w:p w14:paraId="2E966CF5" w14:textId="4BDB3513" w:rsidR="002B13A4" w:rsidRPr="00CF6CD7" w:rsidRDefault="002B13A4" w:rsidP="002B13A4">
      <w:r w:rsidRPr="00CF6CD7">
        <w:t xml:space="preserve">ECC Report 96 </w:t>
      </w:r>
      <w:r w:rsidRPr="00CF6CD7">
        <w:fldChar w:fldCharType="begin"/>
      </w:r>
      <w:r w:rsidRPr="00CF6CD7">
        <w:instrText xml:space="preserve"> REF _Ref32419293 \r \h </w:instrText>
      </w:r>
      <w:r w:rsidR="009D62C5" w:rsidRPr="00CF6CD7">
        <w:rPr>
          <w:rStyle w:val="ECCHLgreen"/>
        </w:rPr>
        <w:instrText xml:space="preserve"> \* MERGEFORMAT </w:instrText>
      </w:r>
      <w:r w:rsidRPr="00CF6CD7">
        <w:fldChar w:fldCharType="separate"/>
      </w:r>
      <w:r w:rsidR="00631D16" w:rsidRPr="00CF6CD7">
        <w:t>[21]</w:t>
      </w:r>
      <w:r w:rsidRPr="00CF6CD7">
        <w:fldChar w:fldCharType="end"/>
      </w:r>
      <w:r w:rsidRPr="00CF6CD7">
        <w:t xml:space="preserve"> </w:t>
      </w:r>
      <w:r w:rsidR="001D4A16" w:rsidRPr="00CF6CD7">
        <w:t xml:space="preserve">and ECC Report 313 </w:t>
      </w:r>
      <w:r w:rsidR="00915BCA" w:rsidRPr="00CF6CD7">
        <w:fldChar w:fldCharType="begin"/>
      </w:r>
      <w:r w:rsidR="00915BCA" w:rsidRPr="00CF6CD7">
        <w:instrText xml:space="preserve"> REF _Ref43900792 \r \h </w:instrText>
      </w:r>
      <w:r w:rsidR="00915BCA" w:rsidRPr="00CF6CD7">
        <w:fldChar w:fldCharType="separate"/>
      </w:r>
      <w:r w:rsidR="00631D16" w:rsidRPr="00CF6CD7">
        <w:t>[27]</w:t>
      </w:r>
      <w:r w:rsidR="00915BCA" w:rsidRPr="00CF6CD7">
        <w:fldChar w:fldCharType="end"/>
      </w:r>
      <w:r w:rsidR="009D62C5" w:rsidRPr="00CF6CD7">
        <w:t xml:space="preserve"> </w:t>
      </w:r>
      <w:r w:rsidRPr="00CF6CD7">
        <w:t xml:space="preserve">identified the services operating in bands adjacent to </w:t>
      </w:r>
      <w:r w:rsidR="003A05B3" w:rsidRPr="00CF6CD7">
        <w:rPr>
          <w:rStyle w:val="ECCHLgreen"/>
        </w:rPr>
        <w:br/>
      </w:r>
      <w:r w:rsidRPr="00CF6CD7">
        <w:t>880-915</w:t>
      </w:r>
      <w:r w:rsidR="0029252C" w:rsidRPr="00CF6CD7">
        <w:t xml:space="preserve"> MHz</w:t>
      </w:r>
      <w:r w:rsidR="00E476A9" w:rsidRPr="00CF6CD7">
        <w:rPr>
          <w:rStyle w:val="FootnoteReference"/>
        </w:rPr>
        <w:footnoteReference w:id="6"/>
      </w:r>
      <w:r w:rsidR="00E476A9" w:rsidRPr="00CF6CD7">
        <w:t xml:space="preserve"> </w:t>
      </w:r>
      <w:r w:rsidRPr="00CF6CD7">
        <w:t>as:</w:t>
      </w:r>
    </w:p>
    <w:p w14:paraId="5BDECE6A" w14:textId="42531AAF" w:rsidR="002B13A4" w:rsidRPr="00CF6CD7" w:rsidRDefault="002B13A4" w:rsidP="002B13A4">
      <w:pPr>
        <w:pStyle w:val="ECCBulletsLv1"/>
      </w:pPr>
      <w:r w:rsidRPr="00CF6CD7">
        <w:t>GSM-R (UL) in 876-880 MHz</w:t>
      </w:r>
      <w:r w:rsidR="00057794" w:rsidRPr="00CF6CD7">
        <w:t xml:space="preserve"> </w:t>
      </w:r>
      <w:r w:rsidR="009D62C5" w:rsidRPr="00CF6CD7">
        <w:t>(in some European countries on a national basis 873-880 MHz)</w:t>
      </w:r>
      <w:r w:rsidR="002A60B0" w:rsidRPr="00CF6CD7">
        <w:t>;</w:t>
      </w:r>
    </w:p>
    <w:p w14:paraId="2ED1B904" w14:textId="72AF584B" w:rsidR="0029252C" w:rsidRPr="00CF6CD7" w:rsidRDefault="001D4A16" w:rsidP="009054D4">
      <w:pPr>
        <w:pStyle w:val="ListParagraph"/>
        <w:numPr>
          <w:ilvl w:val="0"/>
          <w:numId w:val="75"/>
        </w:numPr>
        <w:spacing w:before="0"/>
        <w:ind w:left="357" w:hanging="357"/>
      </w:pPr>
      <w:r w:rsidRPr="00CF6CD7">
        <w:t>GSM-R (DL) in 921-925 MHz</w:t>
      </w:r>
      <w:r w:rsidR="009D62C5" w:rsidRPr="00CF6CD7">
        <w:t xml:space="preserve"> (in some European countries on a national basis in 918-925 MHz)</w:t>
      </w:r>
      <w:r w:rsidR="002A60B0" w:rsidRPr="00CF6CD7">
        <w:t>;</w:t>
      </w:r>
    </w:p>
    <w:p w14:paraId="0DED8A2D" w14:textId="17E4018E" w:rsidR="002B13A4" w:rsidRPr="00CF6CD7" w:rsidRDefault="009D62C5">
      <w:pPr>
        <w:pStyle w:val="ECCBulletsLv1"/>
      </w:pPr>
      <w:r w:rsidRPr="00CF6CD7">
        <w:t xml:space="preserve">RMR </w:t>
      </w:r>
      <w:r w:rsidR="002B13A4" w:rsidRPr="00CF6CD7">
        <w:t>(UL) in 874</w:t>
      </w:r>
      <w:r w:rsidR="002A60B0" w:rsidRPr="00CF6CD7">
        <w:t>.</w:t>
      </w:r>
      <w:r w:rsidR="002B13A4" w:rsidRPr="00CF6CD7">
        <w:t>4-880 MHz</w:t>
      </w:r>
      <w:r w:rsidR="002A60B0" w:rsidRPr="00CF6CD7">
        <w:t>;</w:t>
      </w:r>
    </w:p>
    <w:p w14:paraId="6CDA9013" w14:textId="08A59D52" w:rsidR="002B13A4" w:rsidRPr="00CF6CD7" w:rsidRDefault="009D62C5" w:rsidP="002B13A4">
      <w:pPr>
        <w:pStyle w:val="ECCBulletsLv1"/>
      </w:pPr>
      <w:r w:rsidRPr="00CF6CD7">
        <w:t xml:space="preserve">RMR </w:t>
      </w:r>
      <w:r w:rsidR="002B13A4" w:rsidRPr="00CF6CD7">
        <w:t>(DL) in 919</w:t>
      </w:r>
      <w:r w:rsidR="002A60B0" w:rsidRPr="00CF6CD7">
        <w:t>.</w:t>
      </w:r>
      <w:r w:rsidR="002B13A4" w:rsidRPr="00CF6CD7">
        <w:t>4-925 MHz</w:t>
      </w:r>
      <w:r w:rsidR="002A60B0" w:rsidRPr="00CF6CD7">
        <w:t>;</w:t>
      </w:r>
    </w:p>
    <w:p w14:paraId="0C41B603" w14:textId="3C4134BF" w:rsidR="002B13A4" w:rsidRPr="00CF6CD7" w:rsidRDefault="002B13A4" w:rsidP="002B13A4">
      <w:pPr>
        <w:pStyle w:val="ECCBulletsLv1"/>
      </w:pPr>
      <w:r w:rsidRPr="00CF6CD7">
        <w:t>PMR/PAMR (DL) in 915-921 MHz</w:t>
      </w:r>
      <w:r w:rsidR="002A60B0" w:rsidRPr="00CF6CD7">
        <w:t>.</w:t>
      </w:r>
    </w:p>
    <w:p w14:paraId="4FF04C95" w14:textId="4A7CA97E" w:rsidR="002B13A4" w:rsidRPr="00CF6CD7" w:rsidRDefault="002B13A4" w:rsidP="0053299A">
      <w:pPr>
        <w:pStyle w:val="Heading3"/>
        <w:rPr>
          <w:lang w:val="en-GB"/>
        </w:rPr>
      </w:pPr>
      <w:bookmarkStart w:id="177" w:name="_Toc19133601"/>
      <w:bookmarkStart w:id="178" w:name="_Toc32228789"/>
      <w:bookmarkStart w:id="179" w:name="_Toc32230039"/>
      <w:bookmarkStart w:id="180" w:name="_Toc33796566"/>
      <w:bookmarkStart w:id="181" w:name="_Toc46231757"/>
      <w:r w:rsidRPr="00CF6CD7">
        <w:rPr>
          <w:lang w:val="en-GB"/>
        </w:rPr>
        <w:t xml:space="preserve">GSM-R and FRMCS </w:t>
      </w:r>
      <w:bookmarkEnd w:id="177"/>
      <w:bookmarkEnd w:id="178"/>
      <w:bookmarkEnd w:id="179"/>
      <w:bookmarkEnd w:id="180"/>
      <w:r w:rsidR="0053299A" w:rsidRPr="00CF6CD7">
        <w:rPr>
          <w:lang w:val="en-GB"/>
        </w:rPr>
        <w:t>in 874.4-880 MHz</w:t>
      </w:r>
      <w:r w:rsidR="00557D9D">
        <w:rPr>
          <w:lang w:val="en-GB"/>
        </w:rPr>
        <w:t xml:space="preserve"> </w:t>
      </w:r>
      <w:r w:rsidR="0053299A" w:rsidRPr="00CF6CD7">
        <w:rPr>
          <w:lang w:val="en-GB"/>
        </w:rPr>
        <w:t>/</w:t>
      </w:r>
      <w:r w:rsidR="00557D9D">
        <w:rPr>
          <w:lang w:val="en-GB"/>
        </w:rPr>
        <w:t xml:space="preserve"> </w:t>
      </w:r>
      <w:r w:rsidR="0053299A" w:rsidRPr="00CF6CD7">
        <w:rPr>
          <w:lang w:val="en-GB"/>
        </w:rPr>
        <w:t>919.4-925 MHz</w:t>
      </w:r>
      <w:bookmarkEnd w:id="181"/>
    </w:p>
    <w:p w14:paraId="50B6D282" w14:textId="079594B6" w:rsidR="002B13A4" w:rsidRPr="00CF6CD7" w:rsidRDefault="002B13A4" w:rsidP="002B13A4">
      <w:r w:rsidRPr="00CF6CD7">
        <w:t xml:space="preserve">ECC Report 96 </w:t>
      </w:r>
      <w:r w:rsidRPr="00CF6CD7">
        <w:fldChar w:fldCharType="begin"/>
      </w:r>
      <w:r w:rsidRPr="00CF6CD7">
        <w:instrText xml:space="preserve"> REF _Ref32419293 \r \h </w:instrText>
      </w:r>
      <w:r w:rsidRPr="00CF6CD7">
        <w:fldChar w:fldCharType="separate"/>
      </w:r>
      <w:r w:rsidR="00631D16" w:rsidRPr="00CF6CD7">
        <w:t>[21]</w:t>
      </w:r>
      <w:r w:rsidRPr="00CF6CD7">
        <w:fldChar w:fldCharType="end"/>
      </w:r>
      <w:r w:rsidRPr="00CF6CD7">
        <w:t xml:space="preserve"> identified the two major interference challenges as:</w:t>
      </w:r>
    </w:p>
    <w:p w14:paraId="10B6B207" w14:textId="77777777" w:rsidR="002B13A4" w:rsidRPr="00CF6CD7" w:rsidRDefault="002B13A4" w:rsidP="002B13A4">
      <w:pPr>
        <w:pStyle w:val="ECCBulletsLv1"/>
      </w:pPr>
      <w:r w:rsidRPr="00CF6CD7">
        <w:t>Interference from MFCN BSs to GSM-R DL;</w:t>
      </w:r>
    </w:p>
    <w:p w14:paraId="4BD86021" w14:textId="31F39828" w:rsidR="002B13A4" w:rsidRPr="00CF6CD7" w:rsidRDefault="002B13A4" w:rsidP="002B13A4">
      <w:pPr>
        <w:pStyle w:val="ECCBulletsLv1"/>
      </w:pPr>
      <w:r w:rsidRPr="00CF6CD7">
        <w:t>Interference from GSM-R terminals to MFCN UL.</w:t>
      </w:r>
    </w:p>
    <w:p w14:paraId="113F6366" w14:textId="5958AA9A" w:rsidR="0053299A" w:rsidRPr="00CF6CD7" w:rsidRDefault="0053299A" w:rsidP="0053299A">
      <w:pPr>
        <w:pStyle w:val="Heading4"/>
        <w:rPr>
          <w:lang w:val="en-GB"/>
        </w:rPr>
      </w:pPr>
      <w:bookmarkStart w:id="182" w:name="_Toc32593358"/>
      <w:r w:rsidRPr="00CF6CD7">
        <w:rPr>
          <w:lang w:val="en-GB"/>
        </w:rPr>
        <w:t>Impact of aerial UEs on RMR BS below 880 MHz</w:t>
      </w:r>
      <w:bookmarkEnd w:id="182"/>
    </w:p>
    <w:p w14:paraId="4F00DAEF" w14:textId="77777777" w:rsidR="002B13A4" w:rsidRPr="00CF6CD7" w:rsidRDefault="002B13A4" w:rsidP="002B13A4">
      <w:r w:rsidRPr="00CF6CD7">
        <w:t>Aerial UEs do modify the coexistence situation at 880 MHz because the aerial UEs minimum coupling loss with GSM-R/FRMCS base stations is slightly different to ground based UEs due to their physical operation location.</w:t>
      </w:r>
    </w:p>
    <w:p w14:paraId="6EDBD312" w14:textId="51CB7856" w:rsidR="002B13A4" w:rsidRPr="00CF6CD7" w:rsidRDefault="002B13A4" w:rsidP="002B13A4">
      <w:r w:rsidRPr="00CF6CD7">
        <w:t>A Monte</w:t>
      </w:r>
      <w:r w:rsidR="00CF3F86" w:rsidRPr="00CF6CD7">
        <w:t xml:space="preserve"> </w:t>
      </w:r>
      <w:r w:rsidRPr="00CF6CD7">
        <w:t xml:space="preserve">Carlo simulation of the interfering field strength generated by 5 aerial UEs is compared with the interfering field strength generated by 15 ground UEs (see </w:t>
      </w:r>
      <w:r w:rsidR="00805E39" w:rsidRPr="00CF6CD7">
        <w:fldChar w:fldCharType="begin"/>
      </w:r>
      <w:r w:rsidR="00805E39" w:rsidRPr="00CF6CD7">
        <w:instrText xml:space="preserve"> REF _Ref45533017 \r \h </w:instrText>
      </w:r>
      <w:r w:rsidR="00805E39" w:rsidRPr="00CF6CD7">
        <w:fldChar w:fldCharType="separate"/>
      </w:r>
      <w:r w:rsidR="00631D16" w:rsidRPr="00CF6CD7">
        <w:t>A</w:t>
      </w:r>
      <w:r w:rsidR="000F6DA4" w:rsidRPr="00CF6CD7">
        <w:t>nnex</w:t>
      </w:r>
      <w:r w:rsidR="00631D16" w:rsidRPr="00CF6CD7">
        <w:t xml:space="preserve"> 2</w:t>
      </w:r>
      <w:r w:rsidR="00805E39" w:rsidRPr="00CF6CD7">
        <w:fldChar w:fldCharType="end"/>
      </w:r>
      <w:r w:rsidRPr="00CF6CD7">
        <w:t xml:space="preserve">). The difference in UE density is justified by the LTE networks limited ability to handle airborne UEs due to self-interference issues </w:t>
      </w:r>
      <w:r w:rsidRPr="00CF6CD7">
        <w:fldChar w:fldCharType="begin"/>
      </w:r>
      <w:r w:rsidRPr="00CF6CD7">
        <w:instrText xml:space="preserve"> REF _Ref19627823 \r \h </w:instrText>
      </w:r>
      <w:r w:rsidRPr="00CF6CD7">
        <w:fldChar w:fldCharType="separate"/>
      </w:r>
      <w:r w:rsidR="00631D16" w:rsidRPr="00CF6CD7">
        <w:t>[1]</w:t>
      </w:r>
      <w:r w:rsidRPr="00CF6CD7">
        <w:fldChar w:fldCharType="end"/>
      </w:r>
      <w:r w:rsidRPr="00CF6CD7">
        <w:t>. Monte</w:t>
      </w:r>
      <w:r w:rsidR="00CF3F86" w:rsidRPr="00CF6CD7">
        <w:t xml:space="preserve"> </w:t>
      </w:r>
      <w:r w:rsidRPr="00CF6CD7">
        <w:t>Carlo simulation</w:t>
      </w:r>
      <w:r w:rsidR="00057794" w:rsidRPr="00CF6CD7">
        <w:t>s</w:t>
      </w:r>
      <w:r w:rsidRPr="00CF6CD7">
        <w:t xml:space="preserve"> demonstrate that aerial UEs create a lower interference field strength than ground based UEs but also that the variation of the interfering field strength </w:t>
      </w:r>
      <w:r w:rsidR="00057794" w:rsidRPr="00CF6CD7">
        <w:t xml:space="preserve">is </w:t>
      </w:r>
      <w:r w:rsidRPr="00CF6CD7">
        <w:t>lower. This can be explained as follows:</w:t>
      </w:r>
    </w:p>
    <w:p w14:paraId="023D47FD" w14:textId="073D8E95" w:rsidR="002B13A4" w:rsidRPr="00CF6CD7" w:rsidRDefault="00364337" w:rsidP="002B13A4">
      <w:pPr>
        <w:pStyle w:val="ECCBulletsLv1"/>
      </w:pPr>
      <w:r>
        <w:t>T</w:t>
      </w:r>
      <w:r w:rsidRPr="00CF6CD7">
        <w:t xml:space="preserve">he </w:t>
      </w:r>
      <w:r w:rsidR="002B13A4" w:rsidRPr="00CF6CD7">
        <w:t xml:space="preserve">antenna gain above the horizon from RMR and LTE </w:t>
      </w:r>
      <w:r w:rsidR="00063E87">
        <w:t>b</w:t>
      </w:r>
      <w:r w:rsidR="002B13A4" w:rsidRPr="00CF6CD7">
        <w:t xml:space="preserve">ase </w:t>
      </w:r>
      <w:r w:rsidR="00063E87">
        <w:t>s</w:t>
      </w:r>
      <w:r w:rsidR="002B13A4" w:rsidRPr="00CF6CD7">
        <w:t>tations are similar;</w:t>
      </w:r>
    </w:p>
    <w:p w14:paraId="03FF5E80" w14:textId="5C1C57A7" w:rsidR="002B13A4" w:rsidRPr="00CF6CD7" w:rsidRDefault="00364337" w:rsidP="002B13A4">
      <w:pPr>
        <w:pStyle w:val="ECCBulletsLv1"/>
      </w:pPr>
      <w:r>
        <w:t>T</w:t>
      </w:r>
      <w:r w:rsidRPr="00CF6CD7">
        <w:t xml:space="preserve">he </w:t>
      </w:r>
      <w:r w:rsidR="002B13A4" w:rsidRPr="00CF6CD7">
        <w:t xml:space="preserve">propagation difference between the wanted link (aerial UE to LTE BS) and the interfering link (aerial UE to RMR BS) mostly differ due to </w:t>
      </w:r>
      <w:r w:rsidRPr="00CF6CD7">
        <w:t>free</w:t>
      </w:r>
      <w:r>
        <w:t>-</w:t>
      </w:r>
      <w:r w:rsidR="002B13A4" w:rsidRPr="00CF6CD7">
        <w:t>space path</w:t>
      </w:r>
      <w:r>
        <w:t xml:space="preserve"> </w:t>
      </w:r>
      <w:r w:rsidR="002B13A4" w:rsidRPr="00CF6CD7">
        <w:t>loss;</w:t>
      </w:r>
    </w:p>
    <w:p w14:paraId="76D900B5" w14:textId="77777777" w:rsidR="002B13A4" w:rsidRPr="00CF6CD7" w:rsidRDefault="002B13A4" w:rsidP="002B13A4">
      <w:pPr>
        <w:pStyle w:val="ECCBulletsLv1"/>
      </w:pPr>
      <w:r w:rsidRPr="00CF6CD7">
        <w:t>Free-space path loss varies less than more challenging propagation environment (e.g. Hata).</w:t>
      </w:r>
    </w:p>
    <w:p w14:paraId="7DFD1707" w14:textId="77777777" w:rsidR="002B13A4" w:rsidRPr="00CF6CD7" w:rsidRDefault="002B13A4" w:rsidP="002B13A4">
      <w:r w:rsidRPr="00CF6CD7">
        <w:t>As a result, the power control of the wanted link ensures that the interfering field strength from aerial UEs is lower than the interfering field strength generated by ground based UEs.</w:t>
      </w:r>
    </w:p>
    <w:p w14:paraId="71695F33" w14:textId="4D974830" w:rsidR="002B13A4" w:rsidRPr="00CF6CD7" w:rsidRDefault="002B13A4" w:rsidP="002B13A4">
      <w:r w:rsidRPr="00CF6CD7">
        <w:t>Further analysis concluded that, when considering coexistence issues with other systems, GSM-R base stations may accept at most 1 dB desensitisation</w:t>
      </w:r>
      <w:r w:rsidR="00057794" w:rsidRPr="00CF6CD7">
        <w:t>. T</w:t>
      </w:r>
      <w:r w:rsidRPr="00CF6CD7">
        <w:t xml:space="preserve">his value has been assumed in several former ECC reports, most notably ECC Report 96 </w:t>
      </w:r>
      <w:r w:rsidR="00915BCA" w:rsidRPr="00CF6CD7">
        <w:fldChar w:fldCharType="begin"/>
      </w:r>
      <w:r w:rsidR="00915BCA" w:rsidRPr="00CF6CD7">
        <w:instrText xml:space="preserve"> REF _Ref32419293 \r \h </w:instrText>
      </w:r>
      <w:r w:rsidR="00915BCA" w:rsidRPr="00CF6CD7">
        <w:fldChar w:fldCharType="separate"/>
      </w:r>
      <w:r w:rsidR="00631D16" w:rsidRPr="00CF6CD7">
        <w:t>[21]</w:t>
      </w:r>
      <w:r w:rsidR="00915BCA" w:rsidRPr="00CF6CD7">
        <w:fldChar w:fldCharType="end"/>
      </w:r>
      <w:r w:rsidRPr="00CF6CD7">
        <w:t xml:space="preserve">, 146 </w:t>
      </w:r>
      <w:r w:rsidRPr="00CF6CD7">
        <w:fldChar w:fldCharType="begin"/>
      </w:r>
      <w:r w:rsidRPr="00CF6CD7">
        <w:instrText xml:space="preserve"> REF _Ref19626149 \r \h </w:instrText>
      </w:r>
      <w:r w:rsidRPr="00CF6CD7">
        <w:fldChar w:fldCharType="separate"/>
      </w:r>
      <w:r w:rsidR="00631D16" w:rsidRPr="00CF6CD7">
        <w:t>[22]</w:t>
      </w:r>
      <w:r w:rsidRPr="00CF6CD7">
        <w:fldChar w:fldCharType="end"/>
      </w:r>
      <w:r w:rsidRPr="00CF6CD7">
        <w:t xml:space="preserve">, 162 </w:t>
      </w:r>
      <w:r w:rsidRPr="00CF6CD7">
        <w:fldChar w:fldCharType="begin"/>
      </w:r>
      <w:r w:rsidRPr="00CF6CD7">
        <w:instrText xml:space="preserve"> REF _Ref19626175 \r \h </w:instrText>
      </w:r>
      <w:r w:rsidRPr="00CF6CD7">
        <w:fldChar w:fldCharType="separate"/>
      </w:r>
      <w:r w:rsidR="00631D16" w:rsidRPr="00CF6CD7">
        <w:t>[23]</w:t>
      </w:r>
      <w:r w:rsidRPr="00CF6CD7">
        <w:fldChar w:fldCharType="end"/>
      </w:r>
      <w:r w:rsidRPr="00CF6CD7">
        <w:t xml:space="preserve"> and 200 </w:t>
      </w:r>
      <w:r w:rsidRPr="00CF6CD7">
        <w:fldChar w:fldCharType="begin"/>
      </w:r>
      <w:r w:rsidRPr="00CF6CD7">
        <w:instrText xml:space="preserve"> REF _Ref19626183 \r \h </w:instrText>
      </w:r>
      <w:r w:rsidR="006B7F52" w:rsidRPr="00CF6CD7">
        <w:rPr>
          <w:rStyle w:val="ECCHLgreen"/>
        </w:rPr>
        <w:instrText xml:space="preserve"> \* MERGEFORMAT </w:instrText>
      </w:r>
      <w:r w:rsidRPr="00CF6CD7">
        <w:fldChar w:fldCharType="separate"/>
      </w:r>
      <w:r w:rsidR="00631D16" w:rsidRPr="00CF6CD7">
        <w:t>[24]</w:t>
      </w:r>
      <w:r w:rsidRPr="00CF6CD7">
        <w:fldChar w:fldCharType="end"/>
      </w:r>
      <w:r w:rsidRPr="00CF6CD7">
        <w:t xml:space="preserve"> and is similar to the one used for MFCN base stations (see Report ITU-R M.2292 </w:t>
      </w:r>
      <w:r w:rsidRPr="00CF6CD7">
        <w:fldChar w:fldCharType="begin"/>
      </w:r>
      <w:r w:rsidRPr="00CF6CD7">
        <w:instrText xml:space="preserve"> REF _Ref19626216 \r \h </w:instrText>
      </w:r>
      <w:r w:rsidRPr="00CF6CD7">
        <w:fldChar w:fldCharType="separate"/>
      </w:r>
      <w:r w:rsidR="00631D16" w:rsidRPr="00CF6CD7">
        <w:t>[25]</w:t>
      </w:r>
      <w:r w:rsidRPr="00CF6CD7">
        <w:fldChar w:fldCharType="end"/>
      </w:r>
      <w:r w:rsidRPr="00CF6CD7">
        <w:t>). As a conclusion, RMR base stations, whether they use GSM-R, or FRMCS, or both systems in parallel, do not claim more protection than MFCN base stations, for which is commonly accepted that there is no significant performance degradation when the desensitisation is kept below 1 dB.</w:t>
      </w:r>
    </w:p>
    <w:p w14:paraId="72762AE0" w14:textId="35B471BB" w:rsidR="002B13A4" w:rsidRPr="00CF6CD7" w:rsidRDefault="00057794" w:rsidP="002B13A4">
      <w:r w:rsidRPr="00CF6CD7">
        <w:t xml:space="preserve">The </w:t>
      </w:r>
      <w:r w:rsidR="002B13A4" w:rsidRPr="00CF6CD7">
        <w:t xml:space="preserve">situation between RMR base stations and aerial UEs operating above 880 MHz is similar to the situation where two operators use adjacent FDD uplink frequency blocks, and where one of them operates </w:t>
      </w:r>
      <w:r w:rsidR="009E2418" w:rsidRPr="00CF6CD7">
        <w:t>a</w:t>
      </w:r>
      <w:r w:rsidR="002B13A4" w:rsidRPr="00CF6CD7">
        <w:t xml:space="preserve">erial UEs (see </w:t>
      </w:r>
      <w:r w:rsidR="000B0864" w:rsidRPr="00CF6CD7">
        <w:t>s</w:t>
      </w:r>
      <w:r w:rsidR="002B13A4" w:rsidRPr="00CF6CD7">
        <w:t xml:space="preserve">ection </w:t>
      </w:r>
      <w:r w:rsidR="000B34DD" w:rsidRPr="00CF6CD7">
        <w:fldChar w:fldCharType="begin"/>
      </w:r>
      <w:r w:rsidR="000B34DD" w:rsidRPr="00CF6CD7">
        <w:instrText xml:space="preserve"> REF _Ref45617615 \r \h </w:instrText>
      </w:r>
      <w:r w:rsidR="000B34DD" w:rsidRPr="00CF6CD7">
        <w:fldChar w:fldCharType="separate"/>
      </w:r>
      <w:r w:rsidR="00631D16" w:rsidRPr="00CF6CD7">
        <w:t>4.2</w:t>
      </w:r>
      <w:r w:rsidR="000B34DD" w:rsidRPr="00CF6CD7">
        <w:fldChar w:fldCharType="end"/>
      </w:r>
      <w:r w:rsidR="002B13A4" w:rsidRPr="00CF6CD7">
        <w:t>).</w:t>
      </w:r>
    </w:p>
    <w:p w14:paraId="00BA32C6" w14:textId="0F504FAA" w:rsidR="002B13A4" w:rsidRPr="00CF6CD7" w:rsidRDefault="0053299A" w:rsidP="00DC389F">
      <w:pPr>
        <w:pStyle w:val="Heading3"/>
        <w:rPr>
          <w:lang w:val="en-GB"/>
        </w:rPr>
      </w:pPr>
      <w:bookmarkStart w:id="183" w:name="_Toc32593360"/>
      <w:bookmarkStart w:id="184" w:name="_Ref27124783"/>
      <w:bookmarkStart w:id="185" w:name="_Toc27134594"/>
      <w:bookmarkStart w:id="186" w:name="_Toc32228790"/>
      <w:bookmarkStart w:id="187" w:name="_Toc32230040"/>
      <w:bookmarkStart w:id="188" w:name="_Toc33796567"/>
      <w:bookmarkStart w:id="189" w:name="_Toc46231758"/>
      <w:r w:rsidRPr="00CF6CD7">
        <w:rPr>
          <w:rStyle w:val="ECCParagraph"/>
        </w:rPr>
        <w:t xml:space="preserve">Impact of aerial UEs on </w:t>
      </w:r>
      <w:r w:rsidRPr="00CF6CD7">
        <w:rPr>
          <w:lang w:val="en-GB"/>
        </w:rPr>
        <w:t>RMR cab</w:t>
      </w:r>
      <w:r w:rsidRPr="00CF6CD7">
        <w:rPr>
          <w:rStyle w:val="ECCParagraph"/>
        </w:rPr>
        <w:t>-radios</w:t>
      </w:r>
      <w:r w:rsidRPr="00CF6CD7">
        <w:rPr>
          <w:lang w:val="en-GB"/>
        </w:rPr>
        <w:t xml:space="preserve"> above 919.4 MHz</w:t>
      </w:r>
      <w:bookmarkEnd w:id="183"/>
      <w:bookmarkEnd w:id="184"/>
      <w:bookmarkEnd w:id="185"/>
      <w:bookmarkEnd w:id="186"/>
      <w:bookmarkEnd w:id="187"/>
      <w:bookmarkEnd w:id="188"/>
      <w:bookmarkEnd w:id="189"/>
    </w:p>
    <w:p w14:paraId="023A7A46" w14:textId="77777777" w:rsidR="002B13A4" w:rsidRPr="00CF6CD7" w:rsidRDefault="002B13A4" w:rsidP="002B13A4">
      <w:pPr>
        <w:rPr>
          <w:rStyle w:val="ECCParagraph"/>
        </w:rPr>
      </w:pPr>
      <w:r w:rsidRPr="00CF6CD7">
        <w:rPr>
          <w:rStyle w:val="ECCParagraph"/>
        </w:rPr>
        <w:t>This scenario is different from the one where aerial UEs interfere with RMR/FRMCS base stations because of different deployment characteristics: train mounted antennas exhibit significant gain values at an elevation angle of ~30° whilst base stations sectoral antennas usually point downwards.</w:t>
      </w:r>
    </w:p>
    <w:p w14:paraId="1C0A5AB4" w14:textId="6686781B" w:rsidR="0053299A" w:rsidRPr="00CF6CD7" w:rsidRDefault="002B13A4" w:rsidP="0053299A">
      <w:pPr>
        <w:rPr>
          <w:rStyle w:val="ECCParagraph"/>
        </w:rPr>
      </w:pPr>
      <w:r w:rsidRPr="00CF6CD7">
        <w:rPr>
          <w:rStyle w:val="ECCParagraph"/>
        </w:rPr>
        <w:t xml:space="preserve">Aerial UEs in the uplink band 880-915 MHz may interfere with RMR cab-radios receiving in 919.4-925 MHz, through blocking effects </w:t>
      </w:r>
      <w:r w:rsidR="0053299A" w:rsidRPr="00CF6CD7">
        <w:rPr>
          <w:rStyle w:val="ECCParagraph"/>
        </w:rPr>
        <w:t>and/or spurious emissions.</w:t>
      </w:r>
    </w:p>
    <w:p w14:paraId="544673C5" w14:textId="2DE34D1B" w:rsidR="0053299A" w:rsidRPr="00CF6CD7" w:rsidRDefault="0053299A" w:rsidP="009E2418">
      <w:pPr>
        <w:pStyle w:val="Heading4"/>
        <w:rPr>
          <w:lang w:val="en-GB"/>
        </w:rPr>
      </w:pPr>
      <w:r w:rsidRPr="00CF6CD7">
        <w:rPr>
          <w:rStyle w:val="ECCParagraph"/>
        </w:rPr>
        <w:t xml:space="preserve">Blocking effect </w:t>
      </w:r>
    </w:p>
    <w:p w14:paraId="3D63543B" w14:textId="0EFDAB4F" w:rsidR="00F87611" w:rsidRPr="00CF6CD7" w:rsidRDefault="0053299A" w:rsidP="0053299A">
      <w:pPr>
        <w:rPr>
          <w:rStyle w:val="ECCParagraph"/>
        </w:rPr>
      </w:pPr>
      <w:r w:rsidRPr="00CF6CD7">
        <w:t>ECC Report 313</w:t>
      </w:r>
      <w:r w:rsidR="00915BCA" w:rsidRPr="00CF6CD7">
        <w:t xml:space="preserve"> </w:t>
      </w:r>
      <w:r w:rsidR="00915BCA" w:rsidRPr="00CF6CD7">
        <w:fldChar w:fldCharType="begin"/>
      </w:r>
      <w:r w:rsidR="00915BCA" w:rsidRPr="00CF6CD7">
        <w:instrText xml:space="preserve"> REF _Ref43900792 \r \h </w:instrText>
      </w:r>
      <w:r w:rsidR="00915BCA" w:rsidRPr="00CF6CD7">
        <w:fldChar w:fldCharType="separate"/>
      </w:r>
      <w:r w:rsidR="000F6DA4" w:rsidRPr="00CF6CD7">
        <w:t>[27]</w:t>
      </w:r>
      <w:r w:rsidR="00915BCA" w:rsidRPr="00CF6CD7">
        <w:fldChar w:fldCharType="end"/>
      </w:r>
      <w:r w:rsidRPr="00CF6CD7">
        <w:t xml:space="preserve"> determined the need to improve the receiver characteristics of the FRMCS cab-radio. compared to 3GPP specification for band </w:t>
      </w:r>
      <w:r w:rsidR="00A138D6" w:rsidRPr="00CF6CD7">
        <w:t>880-960 MHz</w:t>
      </w:r>
      <w:r w:rsidRPr="00CF6CD7">
        <w:t xml:space="preserve">, so that it can cope with aerial UE using MFCN below 915 MHz. </w:t>
      </w:r>
      <w:r w:rsidR="00D755C9" w:rsidRPr="00CF6CD7">
        <w:t>C</w:t>
      </w:r>
      <w:r w:rsidR="00C6667F" w:rsidRPr="00CF6CD7">
        <w:t xml:space="preserve">alculations have </w:t>
      </w:r>
      <w:r w:rsidR="009A0008" w:rsidRPr="00CF6CD7">
        <w:t>shown that the</w:t>
      </w:r>
      <w:r w:rsidR="00C6667F" w:rsidRPr="00CF6CD7">
        <w:t xml:space="preserve"> </w:t>
      </w:r>
      <w:r w:rsidRPr="00CF6CD7">
        <w:t>requirements calculated are already fulfilled by GSM-R cab-radios specified in ETSI TS 102 933-1</w:t>
      </w:r>
      <w:r w:rsidR="00C03180" w:rsidRPr="00CF6CD7">
        <w:t xml:space="preserve"> </w:t>
      </w:r>
      <w:r w:rsidR="000B2060" w:rsidRPr="00CF6CD7">
        <w:fldChar w:fldCharType="begin"/>
      </w:r>
      <w:r w:rsidR="000B2060" w:rsidRPr="00CF6CD7">
        <w:instrText xml:space="preserve"> REF _Ref45636600 \r \h </w:instrText>
      </w:r>
      <w:r w:rsidR="000B2060" w:rsidRPr="00CF6CD7">
        <w:fldChar w:fldCharType="separate"/>
      </w:r>
      <w:r w:rsidR="000F6DA4" w:rsidRPr="00CF6CD7">
        <w:t>[28]</w:t>
      </w:r>
      <w:r w:rsidR="000B2060" w:rsidRPr="00CF6CD7">
        <w:fldChar w:fldCharType="end"/>
      </w:r>
      <w:r w:rsidRPr="00CF6CD7">
        <w:t xml:space="preserve">. In other words, </w:t>
      </w:r>
      <w:r w:rsidR="00F87611" w:rsidRPr="00CF6CD7">
        <w:t xml:space="preserve">future </w:t>
      </w:r>
      <w:r w:rsidR="000C6D77" w:rsidRPr="00CF6CD7">
        <w:t xml:space="preserve">FRMCS </w:t>
      </w:r>
      <w:r w:rsidR="00F87611" w:rsidRPr="00CF6CD7">
        <w:t>cab-</w:t>
      </w:r>
      <w:r w:rsidR="00F87611" w:rsidRPr="00CF6CD7">
        <w:rPr>
          <w:rStyle w:val="ECCParagraph"/>
        </w:rPr>
        <w:t>radios are assumed to be designed in a way that ensures robustness against blocking signals emitted by aerial UEs.</w:t>
      </w:r>
    </w:p>
    <w:p w14:paraId="1520E842" w14:textId="6746A91E" w:rsidR="0053299A" w:rsidRPr="00CF6CD7" w:rsidRDefault="0053299A" w:rsidP="00423E4A">
      <w:pPr>
        <w:pStyle w:val="Heading4"/>
        <w:rPr>
          <w:rStyle w:val="ECCParagraph"/>
        </w:rPr>
      </w:pPr>
      <w:r w:rsidRPr="00CF6CD7">
        <w:rPr>
          <w:rStyle w:val="ECCParagraph"/>
        </w:rPr>
        <w:t xml:space="preserve">Spurious </w:t>
      </w:r>
      <w:r w:rsidR="000B34DD" w:rsidRPr="00CF6CD7">
        <w:rPr>
          <w:rStyle w:val="ECCParagraph"/>
        </w:rPr>
        <w:t>e</w:t>
      </w:r>
      <w:r w:rsidRPr="00CF6CD7">
        <w:rPr>
          <w:rStyle w:val="ECCParagraph"/>
        </w:rPr>
        <w:t>mission</w:t>
      </w:r>
      <w:r w:rsidR="000B34DD" w:rsidRPr="00CF6CD7">
        <w:rPr>
          <w:rStyle w:val="ECCParagraph"/>
        </w:rPr>
        <w:t>s</w:t>
      </w:r>
      <w:r w:rsidRPr="00CF6CD7">
        <w:rPr>
          <w:rStyle w:val="ECCParagraph"/>
        </w:rPr>
        <w:t xml:space="preserve"> </w:t>
      </w:r>
    </w:p>
    <w:p w14:paraId="6F5B5A01" w14:textId="720DBF32" w:rsidR="0053299A" w:rsidRPr="00CF6CD7" w:rsidRDefault="0053299A" w:rsidP="002B13A4">
      <w:pPr>
        <w:rPr>
          <w:rStyle w:val="ECCParagraph"/>
        </w:rPr>
      </w:pPr>
      <w:r w:rsidRPr="00CF6CD7">
        <w:t>Considering that any UE shall comply with a spurious emission level of -50 dBm/MHz in all MFCN DL bands (as per 3GPP TS 36.101</w:t>
      </w:r>
      <w:r w:rsidR="000B2060" w:rsidRPr="00CF6CD7">
        <w:t xml:space="preserve"> </w:t>
      </w:r>
      <w:r w:rsidR="000B2060" w:rsidRPr="00CF6CD7">
        <w:fldChar w:fldCharType="begin"/>
      </w:r>
      <w:r w:rsidR="000B2060" w:rsidRPr="00CF6CD7">
        <w:instrText xml:space="preserve"> REF _Ref45636827 \r \h </w:instrText>
      </w:r>
      <w:r w:rsidR="000B2060" w:rsidRPr="00CF6CD7">
        <w:fldChar w:fldCharType="separate"/>
      </w:r>
      <w:r w:rsidR="00631D16" w:rsidRPr="00CF6CD7">
        <w:t>[29]</w:t>
      </w:r>
      <w:r w:rsidR="000B2060" w:rsidRPr="00CF6CD7">
        <w:fldChar w:fldCharType="end"/>
      </w:r>
      <w:r w:rsidRPr="00CF6CD7">
        <w:t xml:space="preserve"> and TS 38.101-1</w:t>
      </w:r>
      <w:r w:rsidR="000B2060" w:rsidRPr="00CF6CD7">
        <w:t xml:space="preserve"> </w:t>
      </w:r>
      <w:r w:rsidR="000B2060" w:rsidRPr="00CF6CD7">
        <w:fldChar w:fldCharType="begin"/>
      </w:r>
      <w:r w:rsidR="000B2060" w:rsidRPr="00CF6CD7">
        <w:instrText xml:space="preserve"> REF _Ref45636861 \r \h </w:instrText>
      </w:r>
      <w:r w:rsidR="000B2060" w:rsidRPr="00CF6CD7">
        <w:fldChar w:fldCharType="separate"/>
      </w:r>
      <w:r w:rsidR="00631D16" w:rsidRPr="00CF6CD7">
        <w:t>[30]</w:t>
      </w:r>
      <w:r w:rsidR="000B2060" w:rsidRPr="00CF6CD7">
        <w:fldChar w:fldCharType="end"/>
      </w:r>
      <w:r w:rsidRPr="00CF6CD7">
        <w:t xml:space="preserve"> which are/should be implemented in ETSI HS) and that within 915-925 MHz the duplexer will provide additional filtering (compared to 3GPP specifications), it is concluded that aerial UE unwanted emissions will not cause harmful interference to RMR cab-radio</w:t>
      </w:r>
      <w:r w:rsidR="000C6D77" w:rsidRPr="00CF6CD7">
        <w:rPr>
          <w:rStyle w:val="ECCParagraph"/>
        </w:rPr>
        <w:t xml:space="preserve"> as unwanted emissions in the RMR downlink band are </w:t>
      </w:r>
      <w:r w:rsidR="00CC6C7D" w:rsidRPr="00CF6CD7">
        <w:t xml:space="preserve">assumed to be not far from the requirement within the </w:t>
      </w:r>
      <w:r w:rsidR="000C6D77" w:rsidRPr="00CF6CD7">
        <w:t xml:space="preserve">900 MHz </w:t>
      </w:r>
      <w:r w:rsidR="00CC6C7D" w:rsidRPr="00CF6CD7">
        <w:t xml:space="preserve">MFCN DL </w:t>
      </w:r>
      <w:r w:rsidR="000C6D77" w:rsidRPr="00CF6CD7">
        <w:t xml:space="preserve">band </w:t>
      </w:r>
      <w:r w:rsidR="00CC6C7D" w:rsidRPr="00CF6CD7">
        <w:t>(-50</w:t>
      </w:r>
      <w:r w:rsidR="00B33CF5" w:rsidRPr="00CF6CD7">
        <w:t xml:space="preserve"> </w:t>
      </w:r>
      <w:r w:rsidR="00CC6C7D" w:rsidRPr="00CF6CD7">
        <w:t>dBm/MHz) in the spurious domain as specified in TS</w:t>
      </w:r>
      <w:r w:rsidR="000B2060" w:rsidRPr="00CF6CD7">
        <w:t xml:space="preserve"> </w:t>
      </w:r>
      <w:r w:rsidR="00CC6C7D" w:rsidRPr="00CF6CD7">
        <w:t>36.101</w:t>
      </w:r>
      <w:r w:rsidR="000C6D77" w:rsidRPr="00CF6CD7">
        <w:t>.</w:t>
      </w:r>
    </w:p>
    <w:p w14:paraId="5E0270DD" w14:textId="77777777" w:rsidR="002B13A4" w:rsidRPr="00CF6CD7" w:rsidRDefault="002B13A4" w:rsidP="002B13A4">
      <w:pPr>
        <w:pStyle w:val="Heading3"/>
        <w:rPr>
          <w:rStyle w:val="ECCParagraph"/>
        </w:rPr>
      </w:pPr>
      <w:bookmarkStart w:id="190" w:name="_Toc19133602"/>
      <w:bookmarkStart w:id="191" w:name="_Toc32228791"/>
      <w:bookmarkStart w:id="192" w:name="_Toc32230041"/>
      <w:bookmarkStart w:id="193" w:name="_Toc33796568"/>
      <w:bookmarkStart w:id="194" w:name="_Toc46231759"/>
      <w:r w:rsidRPr="00CF6CD7">
        <w:rPr>
          <w:rStyle w:val="ECCParagraph"/>
        </w:rPr>
        <w:t>PMR/PAMR above 915 MHz</w:t>
      </w:r>
      <w:bookmarkEnd w:id="190"/>
      <w:bookmarkEnd w:id="191"/>
      <w:bookmarkEnd w:id="192"/>
      <w:bookmarkEnd w:id="193"/>
      <w:bookmarkEnd w:id="194"/>
    </w:p>
    <w:p w14:paraId="1EB0BD1B" w14:textId="455E2DCC" w:rsidR="002B13A4" w:rsidRPr="00CF6CD7" w:rsidRDefault="002B13A4" w:rsidP="002B13A4">
      <w:pPr>
        <w:rPr>
          <w:rStyle w:val="ECCParagraph"/>
        </w:rPr>
      </w:pPr>
      <w:r w:rsidRPr="00CF6CD7">
        <w:rPr>
          <w:rStyle w:val="ECCParagraph"/>
        </w:rPr>
        <w:t xml:space="preserve">Around 915 MHz, MFCN UEs could potentially interfere with PMR/PAMR terminals in close vicinity. ECC Report 96 </w:t>
      </w:r>
      <w:r w:rsidRPr="00CF6CD7">
        <w:rPr>
          <w:rStyle w:val="ECCParagraph"/>
        </w:rPr>
        <w:fldChar w:fldCharType="begin"/>
      </w:r>
      <w:r w:rsidRPr="00CF6CD7">
        <w:rPr>
          <w:rStyle w:val="ECCParagraph"/>
        </w:rPr>
        <w:instrText xml:space="preserve"> REF _Ref32419293 \r \h </w:instrText>
      </w:r>
      <w:r w:rsidRPr="00CF6CD7">
        <w:rPr>
          <w:rStyle w:val="ECCParagraph"/>
        </w:rPr>
      </w:r>
      <w:r w:rsidRPr="00CF6CD7">
        <w:rPr>
          <w:rStyle w:val="ECCParagraph"/>
        </w:rPr>
        <w:fldChar w:fldCharType="separate"/>
      </w:r>
      <w:r w:rsidR="00631D16" w:rsidRPr="00CF6CD7">
        <w:rPr>
          <w:rStyle w:val="ECCParagraph"/>
        </w:rPr>
        <w:t>[21]</w:t>
      </w:r>
      <w:r w:rsidRPr="00CF6CD7">
        <w:rPr>
          <w:rStyle w:val="ECCParagraph"/>
        </w:rPr>
        <w:fldChar w:fldCharType="end"/>
      </w:r>
      <w:r w:rsidRPr="00CF6CD7">
        <w:rPr>
          <w:rStyle w:val="ECCParagraph"/>
        </w:rPr>
        <w:t xml:space="preserve"> concluded that such interference would not be problematic and CEPT Report 41 </w:t>
      </w:r>
      <w:r w:rsidR="00423E4A" w:rsidRPr="00CF6CD7">
        <w:rPr>
          <w:rStyle w:val="ECCParagraph"/>
        </w:rPr>
        <w:fldChar w:fldCharType="begin"/>
      </w:r>
      <w:r w:rsidR="00423E4A" w:rsidRPr="00CF6CD7">
        <w:rPr>
          <w:rStyle w:val="ECCParagraph"/>
        </w:rPr>
        <w:instrText xml:space="preserve"> REF _Ref46127437 \r \h </w:instrText>
      </w:r>
      <w:r w:rsidR="00423E4A" w:rsidRPr="00CF6CD7">
        <w:rPr>
          <w:rStyle w:val="ECCParagraph"/>
        </w:rPr>
      </w:r>
      <w:r w:rsidR="00423E4A" w:rsidRPr="00CF6CD7">
        <w:rPr>
          <w:rStyle w:val="ECCParagraph"/>
        </w:rPr>
        <w:fldChar w:fldCharType="separate"/>
      </w:r>
      <w:r w:rsidR="00C850CF">
        <w:rPr>
          <w:rStyle w:val="ECCParagraph"/>
        </w:rPr>
        <w:t>[116]</w:t>
      </w:r>
      <w:r w:rsidR="00423E4A" w:rsidRPr="00CF6CD7">
        <w:rPr>
          <w:rStyle w:val="ECCParagraph"/>
        </w:rPr>
        <w:fldChar w:fldCharType="end"/>
      </w:r>
      <w:r w:rsidR="00423E4A" w:rsidRPr="00CF6CD7">
        <w:rPr>
          <w:rStyle w:val="ECCParagraph"/>
        </w:rPr>
        <w:t xml:space="preserve"> </w:t>
      </w:r>
      <w:r w:rsidRPr="00CF6CD7">
        <w:rPr>
          <w:rStyle w:val="ECCParagraph"/>
        </w:rPr>
        <w:t xml:space="preserve">extended this result to LTE. </w:t>
      </w:r>
    </w:p>
    <w:p w14:paraId="7D538115" w14:textId="77777777" w:rsidR="002B13A4" w:rsidRPr="00CF6CD7" w:rsidRDefault="002B13A4" w:rsidP="002B13A4">
      <w:pPr>
        <w:rPr>
          <w:rStyle w:val="ECCParagraph"/>
        </w:rPr>
      </w:pPr>
      <w:r w:rsidRPr="00CF6CD7">
        <w:rPr>
          <w:rStyle w:val="ECCParagraph"/>
        </w:rPr>
        <w:t>While aerial UEs comply with the transmit characteristics of UMTS/LTE UEs, they are typically located much further away from PMR/PAMR terminals due to vertical separation on top of horizontal separation. Furthermore, the density of aerial UEs will be much lower than the density of ground UEs.</w:t>
      </w:r>
    </w:p>
    <w:p w14:paraId="078BFF63" w14:textId="77777777" w:rsidR="002B13A4" w:rsidRPr="00CF6CD7" w:rsidRDefault="002B13A4" w:rsidP="002B13A4">
      <w:pPr>
        <w:rPr>
          <w:rStyle w:val="ECCParagraph"/>
        </w:rPr>
      </w:pPr>
      <w:r w:rsidRPr="00CF6CD7">
        <w:rPr>
          <w:rStyle w:val="ECCParagraph"/>
        </w:rPr>
        <w:t>Therefore, aerial UEs within 880-915 MHz are not expected to create interference to PMR/PAMR terminals above 915 MHz.</w:t>
      </w:r>
    </w:p>
    <w:p w14:paraId="20D13D14" w14:textId="77777777" w:rsidR="002B13A4" w:rsidRPr="00CF6CD7" w:rsidRDefault="002B13A4" w:rsidP="002B13A4">
      <w:pPr>
        <w:pStyle w:val="Heading2"/>
        <w:rPr>
          <w:lang w:val="en-GB"/>
        </w:rPr>
      </w:pPr>
      <w:bookmarkStart w:id="195" w:name="_Toc19133603"/>
      <w:bookmarkStart w:id="196" w:name="_Toc32228792"/>
      <w:bookmarkStart w:id="197" w:name="_Toc32230042"/>
      <w:bookmarkStart w:id="198" w:name="_Toc33796569"/>
      <w:bookmarkStart w:id="199" w:name="_Toc46231760"/>
      <w:r w:rsidRPr="00CF6CD7">
        <w:rPr>
          <w:lang w:val="en-GB"/>
        </w:rPr>
        <w:t>1500 MHz band</w:t>
      </w:r>
      <w:bookmarkEnd w:id="195"/>
      <w:bookmarkEnd w:id="196"/>
      <w:bookmarkEnd w:id="197"/>
      <w:bookmarkEnd w:id="198"/>
      <w:bookmarkEnd w:id="199"/>
    </w:p>
    <w:p w14:paraId="1620E004" w14:textId="78DD71AC" w:rsidR="002B13A4" w:rsidRPr="00CF6CD7" w:rsidRDefault="002B13A4" w:rsidP="002B13A4">
      <w:r w:rsidRPr="00CF6CD7">
        <w:t xml:space="preserve">ECC Decision (13)03 </w:t>
      </w:r>
      <w:r w:rsidRPr="00CF6CD7">
        <w:fldChar w:fldCharType="begin"/>
      </w:r>
      <w:r w:rsidRPr="00CF6CD7">
        <w:instrText xml:space="preserve"> REF _Ref19698978 \r \h  \* MERGEFORMAT </w:instrText>
      </w:r>
      <w:r w:rsidRPr="00CF6CD7">
        <w:fldChar w:fldCharType="separate"/>
      </w:r>
      <w:r w:rsidR="00631D16" w:rsidRPr="00CF6CD7">
        <w:t>[34]</w:t>
      </w:r>
      <w:r w:rsidRPr="00CF6CD7">
        <w:fldChar w:fldCharType="end"/>
      </w:r>
      <w:r w:rsidRPr="00CF6CD7">
        <w:t xml:space="preserve"> and ECC Decision (17)06 </w:t>
      </w:r>
      <w:r w:rsidRPr="00CF6CD7">
        <w:fldChar w:fldCharType="begin"/>
      </w:r>
      <w:r w:rsidRPr="00CF6CD7">
        <w:instrText xml:space="preserve"> REF _Ref19699003 \r \h  \* MERGEFORMAT </w:instrText>
      </w:r>
      <w:r w:rsidRPr="00CF6CD7">
        <w:fldChar w:fldCharType="separate"/>
      </w:r>
      <w:r w:rsidR="00631D16" w:rsidRPr="00CF6CD7">
        <w:t>[35]</w:t>
      </w:r>
      <w:r w:rsidRPr="00CF6CD7">
        <w:fldChar w:fldCharType="end"/>
      </w:r>
      <w:r w:rsidRPr="00CF6CD7">
        <w:t xml:space="preserve"> govern the harmonised use of the 1427-151</w:t>
      </w:r>
      <w:r w:rsidR="006709CD" w:rsidRPr="00CF6CD7">
        <w:t>8</w:t>
      </w:r>
      <w:r w:rsidRPr="00CF6CD7">
        <w:t xml:space="preserve"> MHz band </w:t>
      </w:r>
      <w:r w:rsidR="006709CD" w:rsidRPr="00CF6CD7">
        <w:t>(</w:t>
      </w:r>
      <w:r w:rsidR="007A205D" w:rsidRPr="00CF6CD7">
        <w:t xml:space="preserve">including a guard band in </w:t>
      </w:r>
      <w:r w:rsidR="006709CD" w:rsidRPr="00CF6CD7">
        <w:t>1517-1518 MHz)</w:t>
      </w:r>
      <w:r w:rsidR="000A61AE" w:rsidRPr="00CF6CD7">
        <w:t xml:space="preserve"> </w:t>
      </w:r>
      <w:r w:rsidRPr="00CF6CD7">
        <w:t>for MFCN SDL at European level. Aerial UE applications are mostly either bi-directional (e.g. C2) or dominated by aerial UE to network communication (e.g. earth observation data transmission). At this stage, only a very limited number of applications, for example air traffic information and meteorological information, would potentially be dominated by network to aerial UE communication. It is even unclear, whether these applications would be communicated to the aerial UE itself, or to the UA operator. As such, it is reasonable to assume that the 1427-</w:t>
      </w:r>
      <w:r w:rsidR="000A61AE" w:rsidRPr="00CF6CD7">
        <w:t>151</w:t>
      </w:r>
      <w:r w:rsidR="00173115" w:rsidRPr="00CF6CD7">
        <w:t>8</w:t>
      </w:r>
      <w:r w:rsidRPr="00CF6CD7">
        <w:t xml:space="preserve"> MHz band will not be used for aerial UE communication over MFCN, so no further studies will be considered in this ECC Report.</w:t>
      </w:r>
    </w:p>
    <w:p w14:paraId="063EB254" w14:textId="02F89362" w:rsidR="002B13A4" w:rsidRPr="00CF6CD7" w:rsidRDefault="002B13A4" w:rsidP="002B13A4">
      <w:pPr>
        <w:pStyle w:val="Heading2"/>
        <w:rPr>
          <w:lang w:val="en-GB"/>
        </w:rPr>
      </w:pPr>
      <w:bookmarkStart w:id="200" w:name="_Toc19133604"/>
      <w:bookmarkStart w:id="201" w:name="_Toc32228793"/>
      <w:bookmarkStart w:id="202" w:name="_Toc32230043"/>
      <w:bookmarkStart w:id="203" w:name="_Toc33796570"/>
      <w:bookmarkStart w:id="204" w:name="_Toc46231761"/>
      <w:r w:rsidRPr="00CF6CD7">
        <w:rPr>
          <w:lang w:val="en-GB"/>
        </w:rPr>
        <w:t>1800 MHz band</w:t>
      </w:r>
      <w:bookmarkEnd w:id="200"/>
      <w:bookmarkEnd w:id="201"/>
      <w:bookmarkEnd w:id="202"/>
      <w:bookmarkEnd w:id="203"/>
      <w:r w:rsidR="00607CFC">
        <w:rPr>
          <w:rStyle w:val="FootnoteReference"/>
          <w:lang w:val="en-GB"/>
        </w:rPr>
        <w:footnoteReference w:id="7"/>
      </w:r>
      <w:bookmarkEnd w:id="204"/>
    </w:p>
    <w:p w14:paraId="3215D1DF" w14:textId="034584E3" w:rsidR="002B13A4" w:rsidRPr="00CF6CD7" w:rsidRDefault="002B13A4" w:rsidP="002B13A4">
      <w:pPr>
        <w:rPr>
          <w:rStyle w:val="ECCParagraph"/>
        </w:rPr>
      </w:pPr>
      <w:r w:rsidRPr="00CF6CD7">
        <w:rPr>
          <w:rStyle w:val="ECCParagraph"/>
        </w:rPr>
        <w:t xml:space="preserve">ECC Report 96 </w:t>
      </w:r>
      <w:r w:rsidRPr="00CF6CD7">
        <w:rPr>
          <w:rStyle w:val="ECCParagraph"/>
        </w:rPr>
        <w:fldChar w:fldCharType="begin"/>
      </w:r>
      <w:r w:rsidRPr="00CF6CD7">
        <w:rPr>
          <w:rStyle w:val="ECCParagraph"/>
        </w:rPr>
        <w:instrText xml:space="preserve"> REF _Ref32419293 \r \h </w:instrText>
      </w:r>
      <w:r w:rsidRPr="00CF6CD7">
        <w:rPr>
          <w:rStyle w:val="ECCParagraph"/>
        </w:rPr>
      </w:r>
      <w:r w:rsidRPr="00CF6CD7">
        <w:rPr>
          <w:rStyle w:val="ECCParagraph"/>
        </w:rPr>
        <w:fldChar w:fldCharType="separate"/>
      </w:r>
      <w:r w:rsidR="00631D16" w:rsidRPr="00CF6CD7">
        <w:rPr>
          <w:rStyle w:val="ECCParagraph"/>
        </w:rPr>
        <w:t>[21]</w:t>
      </w:r>
      <w:r w:rsidRPr="00CF6CD7">
        <w:rPr>
          <w:rStyle w:val="ECCParagraph"/>
        </w:rPr>
        <w:fldChar w:fldCharType="end"/>
      </w:r>
      <w:r w:rsidRPr="00CF6CD7">
        <w:rPr>
          <w:rStyle w:val="ECCParagraph"/>
        </w:rPr>
        <w:t xml:space="preserve"> identified the main applications in adjacent bands as:</w:t>
      </w:r>
    </w:p>
    <w:p w14:paraId="0A211ADA" w14:textId="77777777" w:rsidR="002B13A4" w:rsidRPr="00CF6CD7" w:rsidRDefault="002B13A4" w:rsidP="002B13A4">
      <w:pPr>
        <w:pStyle w:val="ECCBulletsLv1"/>
        <w:rPr>
          <w:rStyle w:val="ECCParagraph"/>
        </w:rPr>
      </w:pPr>
      <w:r w:rsidRPr="00CF6CD7">
        <w:rPr>
          <w:rStyle w:val="ECCParagraph"/>
        </w:rPr>
        <w:t>Weather satellites (MetSat) below 1710 MHz;</w:t>
      </w:r>
    </w:p>
    <w:p w14:paraId="330FD192" w14:textId="684E12CA" w:rsidR="002B13A4" w:rsidRPr="00CF6CD7" w:rsidRDefault="002B13A4" w:rsidP="006A591C">
      <w:pPr>
        <w:pStyle w:val="ECCBulletsLv1"/>
        <w:rPr>
          <w:rStyle w:val="ECCParagraph"/>
        </w:rPr>
      </w:pPr>
      <w:r w:rsidRPr="00CF6CD7">
        <w:rPr>
          <w:rStyle w:val="ECCParagraph"/>
        </w:rPr>
        <w:t>Defence systems (fixed telemetry) below 1710 MHz and Wireless broadband (fixed service) above 1785</w:t>
      </w:r>
      <w:r w:rsidR="005F6786" w:rsidRPr="00CF6CD7">
        <w:t> </w:t>
      </w:r>
      <w:r w:rsidRPr="00CF6CD7">
        <w:rPr>
          <w:rStyle w:val="ECCParagraph"/>
        </w:rPr>
        <w:t>MHz;</w:t>
      </w:r>
    </w:p>
    <w:p w14:paraId="00E7A69C" w14:textId="77777777" w:rsidR="002B13A4" w:rsidRPr="00CF6CD7" w:rsidRDefault="002B13A4" w:rsidP="002B13A4">
      <w:pPr>
        <w:pStyle w:val="ECCBulletsLv1"/>
        <w:rPr>
          <w:rStyle w:val="ECCParagraph"/>
        </w:rPr>
      </w:pPr>
      <w:r w:rsidRPr="00CF6CD7">
        <w:rPr>
          <w:rStyle w:val="ECCParagraph"/>
        </w:rPr>
        <w:t>Radio-Microphones above 1785 MHz;</w:t>
      </w:r>
    </w:p>
    <w:p w14:paraId="51EF569C" w14:textId="77777777" w:rsidR="002B13A4" w:rsidRPr="00CF6CD7" w:rsidRDefault="002B13A4" w:rsidP="002B13A4">
      <w:pPr>
        <w:pStyle w:val="ECCBulletsLv1"/>
        <w:rPr>
          <w:rStyle w:val="ECCParagraph"/>
        </w:rPr>
      </w:pPr>
      <w:bookmarkStart w:id="205" w:name="_Hlk13944597"/>
      <w:r w:rsidRPr="00CF6CD7">
        <w:rPr>
          <w:rStyle w:val="ECCParagraph"/>
        </w:rPr>
        <w:t>In addition, the RAS band 1718.8-1722.2 MHz (see Footnote 5.149 and 5.385 in RR) is in-band with respect to the 1800 MHz IMT band.</w:t>
      </w:r>
    </w:p>
    <w:p w14:paraId="65DA7164" w14:textId="4CF9D721" w:rsidR="002B13A4" w:rsidRPr="00CF6CD7" w:rsidRDefault="002B13A4" w:rsidP="002B13A4">
      <w:pPr>
        <w:pStyle w:val="Heading3"/>
        <w:rPr>
          <w:rStyle w:val="ECCParagraph"/>
          <w:rFonts w:eastAsia="Calibri"/>
        </w:rPr>
      </w:pPr>
      <w:bookmarkStart w:id="206" w:name="_Toc19133605"/>
      <w:bookmarkStart w:id="207" w:name="_Toc32228794"/>
      <w:bookmarkStart w:id="208" w:name="_Toc32230044"/>
      <w:bookmarkStart w:id="209" w:name="_Toc33796571"/>
      <w:bookmarkStart w:id="210" w:name="_Toc46231762"/>
      <w:bookmarkEnd w:id="205"/>
      <w:r w:rsidRPr="00CF6CD7">
        <w:rPr>
          <w:rStyle w:val="ECCParagraph"/>
        </w:rPr>
        <w:t>Weather satellites (</w:t>
      </w:r>
      <w:r w:rsidR="000F6DA4" w:rsidRPr="00CF6CD7">
        <w:rPr>
          <w:rStyle w:val="ECCParagraph"/>
        </w:rPr>
        <w:t>MetSat</w:t>
      </w:r>
      <w:r w:rsidRPr="00CF6CD7">
        <w:rPr>
          <w:rStyle w:val="ECCParagraph"/>
        </w:rPr>
        <w:t>) below 1710 MHz</w:t>
      </w:r>
      <w:bookmarkEnd w:id="206"/>
      <w:bookmarkEnd w:id="207"/>
      <w:bookmarkEnd w:id="208"/>
      <w:bookmarkEnd w:id="209"/>
      <w:bookmarkEnd w:id="210"/>
    </w:p>
    <w:p w14:paraId="083D0304" w14:textId="77777777" w:rsidR="002B13A4" w:rsidRPr="00CF6CD7" w:rsidRDefault="002B13A4" w:rsidP="002B13A4">
      <w:r w:rsidRPr="00CF6CD7">
        <w:t xml:space="preserve">Meteorological satellite service (space to earth) systems operate in 1675-1710 MHz. In particular, the 1698-1710 MHz range is used for space to earth data transmission systems for non-geostationary satellites. </w:t>
      </w:r>
    </w:p>
    <w:p w14:paraId="27A96355" w14:textId="0B35F553" w:rsidR="002B13A4" w:rsidRPr="00CF6CD7" w:rsidRDefault="002B13A4" w:rsidP="002B13A4">
      <w:r w:rsidRPr="00CF6CD7">
        <w:t xml:space="preserve">The non-geostationary satellite receivers can track the satellites. Therefore, they do not point towards a fixed direction. However, the receivers are always pointing above the horizon, which limits the risk for MFCN UEs located on the ground being in the main beam of the satellite receiver. </w:t>
      </w:r>
    </w:p>
    <w:p w14:paraId="2854742B" w14:textId="301119C4" w:rsidR="002B13A4" w:rsidRPr="00CF6CD7" w:rsidRDefault="002B13A4" w:rsidP="002B13A4">
      <w:r w:rsidRPr="00CF6CD7">
        <w:t>In contrast, aerial UEs can be located in the main beam of the satellite receivers, leading to the requirement for extremely low emissions and/or large separation distances to avoid interference to the satellite receiver.</w:t>
      </w:r>
    </w:p>
    <w:p w14:paraId="4AF9699E" w14:textId="4F912D97" w:rsidR="002B13A4" w:rsidRPr="00CF6CD7" w:rsidRDefault="00805E39" w:rsidP="002B13A4">
      <w:r w:rsidRPr="00CF6CD7">
        <w:fldChar w:fldCharType="begin"/>
      </w:r>
      <w:r w:rsidRPr="00CF6CD7">
        <w:instrText xml:space="preserve"> REF _Ref45533110 \r \h </w:instrText>
      </w:r>
      <w:r w:rsidRPr="00CF6CD7">
        <w:fldChar w:fldCharType="separate"/>
      </w:r>
      <w:r w:rsidR="00631D16" w:rsidRPr="00CF6CD7">
        <w:t>A</w:t>
      </w:r>
      <w:r w:rsidR="00423E4A" w:rsidRPr="00CF6CD7">
        <w:t>nnex</w:t>
      </w:r>
      <w:r w:rsidR="00631D16" w:rsidRPr="00CF6CD7">
        <w:t xml:space="preserve"> 5</w:t>
      </w:r>
      <w:r w:rsidRPr="00CF6CD7">
        <w:fldChar w:fldCharType="end"/>
      </w:r>
      <w:r w:rsidR="002B13A4" w:rsidRPr="00CF6CD7">
        <w:t xml:space="preserve"> determines the required separation between MetSat receiver and aerial UE and includes </w:t>
      </w:r>
      <w:r w:rsidR="00DC389F" w:rsidRPr="00CF6CD7">
        <w:t xml:space="preserve">two </w:t>
      </w:r>
      <w:r w:rsidR="002B13A4" w:rsidRPr="00CF6CD7">
        <w:t>studies</w:t>
      </w:r>
      <w:r w:rsidR="00DC389F" w:rsidRPr="00CF6CD7">
        <w:t xml:space="preserve"> </w:t>
      </w:r>
      <w:r w:rsidR="002B13A4" w:rsidRPr="00CF6CD7">
        <w:t xml:space="preserve"> a single-entry study under worst-case conditions (aerial UE in the main beam of the satellite receiver, free</w:t>
      </w:r>
      <w:r w:rsidR="00C02A28">
        <w:t>-</w:t>
      </w:r>
      <w:r w:rsidR="002B13A4" w:rsidRPr="00CF6CD7">
        <w:t xml:space="preserve">space path loss, UE transmitting at emission limit, both long term and short-term interference criteria) and a statistical study. The results of the studies are provided in </w:t>
      </w:r>
      <w:r w:rsidR="002B13A4" w:rsidRPr="00CF6CD7">
        <w:fldChar w:fldCharType="begin"/>
      </w:r>
      <w:r w:rsidR="002B13A4" w:rsidRPr="00CF6CD7">
        <w:instrText xml:space="preserve"> REF _Ref9950185 \h </w:instrText>
      </w:r>
      <w:r w:rsidR="002B13A4" w:rsidRPr="00CF6CD7">
        <w:fldChar w:fldCharType="separate"/>
      </w:r>
      <w:r w:rsidR="00631D16" w:rsidRPr="00CF6CD7">
        <w:t xml:space="preserve">Table </w:t>
      </w:r>
      <w:r w:rsidR="00631D16" w:rsidRPr="00CF6CD7">
        <w:rPr>
          <w:noProof/>
        </w:rPr>
        <w:t>2</w:t>
      </w:r>
      <w:r w:rsidR="002B13A4" w:rsidRPr="00CF6CD7">
        <w:fldChar w:fldCharType="end"/>
      </w:r>
      <w:r w:rsidR="002B13A4" w:rsidRPr="00CF6CD7">
        <w:t xml:space="preserve"> below.</w:t>
      </w:r>
    </w:p>
    <w:p w14:paraId="5D559DA0" w14:textId="41DF3A95" w:rsidR="002B13A4" w:rsidRPr="00CF6CD7" w:rsidRDefault="002B13A4" w:rsidP="002B13A4">
      <w:pPr>
        <w:pStyle w:val="Caption"/>
        <w:rPr>
          <w:lang w:val="en-GB"/>
        </w:rPr>
      </w:pPr>
      <w:bookmarkStart w:id="211" w:name="_Ref9950185"/>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2</w:t>
      </w:r>
      <w:r w:rsidRPr="00CF6CD7">
        <w:rPr>
          <w:lang w:val="en-GB"/>
        </w:rPr>
        <w:fldChar w:fldCharType="end"/>
      </w:r>
      <w:bookmarkEnd w:id="211"/>
      <w:r w:rsidRPr="00CF6CD7">
        <w:rPr>
          <w:lang w:val="en-GB"/>
        </w:rPr>
        <w:t xml:space="preserve">: Separation distance required between aerial UE and MetSat receiver </w:t>
      </w:r>
    </w:p>
    <w:tbl>
      <w:tblPr>
        <w:tblStyle w:val="ECCTable-redheader"/>
        <w:tblW w:w="5000" w:type="pct"/>
        <w:tblInd w:w="0" w:type="dxa"/>
        <w:tblLook w:val="04A0" w:firstRow="1" w:lastRow="0" w:firstColumn="1" w:lastColumn="0" w:noHBand="0" w:noVBand="1"/>
      </w:tblPr>
      <w:tblGrid>
        <w:gridCol w:w="3257"/>
        <w:gridCol w:w="3364"/>
        <w:gridCol w:w="2867"/>
      </w:tblGrid>
      <w:tr w:rsidR="00A31774" w:rsidRPr="00CF6CD7" w14:paraId="668F2940" w14:textId="77777777" w:rsidTr="00C77CB5">
        <w:trPr>
          <w:cnfStyle w:val="100000000000" w:firstRow="1" w:lastRow="0" w:firstColumn="0" w:lastColumn="0" w:oddVBand="0" w:evenVBand="0" w:oddHBand="0" w:evenHBand="0" w:firstRowFirstColumn="0" w:firstRowLastColumn="0" w:lastRowFirstColumn="0" w:lastRowLastColumn="0"/>
          <w:trHeight w:val="504"/>
        </w:trPr>
        <w:tc>
          <w:tcPr>
            <w:tcW w:w="1716" w:type="pct"/>
            <w:vMerge w:val="restart"/>
            <w:tcBorders>
              <w:top w:val="single" w:sz="4" w:space="0" w:color="FFFFFF" w:themeColor="background1"/>
              <w:left w:val="single" w:sz="4" w:space="0" w:color="FFFFFF" w:themeColor="background1"/>
              <w:bottom w:val="single" w:sz="4" w:space="0" w:color="FFFFFF" w:themeColor="background1"/>
            </w:tcBorders>
          </w:tcPr>
          <w:p w14:paraId="388CEB0D" w14:textId="77777777" w:rsidR="002B13A4" w:rsidRPr="00CF6CD7" w:rsidRDefault="002B13A4" w:rsidP="00C77CB5">
            <w:r w:rsidRPr="00CF6CD7">
              <w:t>Aerial UE emissions</w:t>
            </w:r>
          </w:p>
        </w:tc>
        <w:tc>
          <w:tcPr>
            <w:tcW w:w="3284" w:type="pct"/>
            <w:gridSpan w:val="2"/>
            <w:tcBorders>
              <w:top w:val="single" w:sz="4" w:space="0" w:color="FFFFFF" w:themeColor="background1"/>
              <w:bottom w:val="single" w:sz="4" w:space="0" w:color="FFFFFF" w:themeColor="background1"/>
              <w:right w:val="single" w:sz="4" w:space="0" w:color="FFFFFF" w:themeColor="background1"/>
            </w:tcBorders>
          </w:tcPr>
          <w:p w14:paraId="11222918" w14:textId="77777777" w:rsidR="002B13A4" w:rsidRPr="00CF6CD7" w:rsidRDefault="002B13A4" w:rsidP="00C77CB5">
            <w:r w:rsidRPr="00CF6CD7">
              <w:t xml:space="preserve">Required radius of </w:t>
            </w:r>
            <w:r w:rsidRPr="00CF6CD7">
              <w:rPr>
                <w:rStyle w:val="ECCParagraph"/>
              </w:rPr>
              <w:t>no-fly zones</w:t>
            </w:r>
            <w:r w:rsidRPr="00CF6CD7">
              <w:t xml:space="preserve"> (km)</w:t>
            </w:r>
          </w:p>
        </w:tc>
      </w:tr>
      <w:tr w:rsidR="00A31774" w:rsidRPr="00CF6CD7" w14:paraId="1FB18437" w14:textId="77777777" w:rsidTr="00C77CB5">
        <w:trPr>
          <w:trHeight w:val="498"/>
        </w:trPr>
        <w:tc>
          <w:tcPr>
            <w:tcW w:w="1716"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D2E6A8C" w14:textId="77777777" w:rsidR="002B13A4" w:rsidRPr="006A591C" w:rsidRDefault="002B13A4" w:rsidP="006A591C">
            <w:pPr>
              <w:spacing w:before="120" w:after="120"/>
              <w:jc w:val="center"/>
            </w:pPr>
          </w:p>
        </w:tc>
        <w:tc>
          <w:tcPr>
            <w:tcW w:w="177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C050C16" w14:textId="1A9FF200" w:rsidR="002B13A4" w:rsidRPr="00CF6CD7" w:rsidRDefault="002B13A4" w:rsidP="006A591C">
            <w:pPr>
              <w:spacing w:before="120" w:after="120"/>
              <w:jc w:val="center"/>
              <w:rPr>
                <w:b/>
                <w:bCs/>
                <w:color w:val="FFFFFF" w:themeColor="background1"/>
              </w:rPr>
            </w:pPr>
            <w:r w:rsidRPr="00CF6CD7">
              <w:rPr>
                <w:b/>
                <w:bCs/>
                <w:color w:val="FFFFFF" w:themeColor="background1"/>
              </w:rPr>
              <w:t>Worst-case</w:t>
            </w:r>
            <w:r w:rsidR="00C77CB5">
              <w:rPr>
                <w:b/>
                <w:bCs/>
                <w:color w:val="FFFFFF" w:themeColor="background1"/>
              </w:rPr>
              <w:t xml:space="preserve"> s</w:t>
            </w:r>
            <w:r w:rsidRPr="00CF6CD7">
              <w:rPr>
                <w:b/>
                <w:bCs/>
                <w:color w:val="FFFFFF" w:themeColor="background1"/>
              </w:rPr>
              <w:t>hort-term criteria</w:t>
            </w:r>
          </w:p>
        </w:tc>
        <w:tc>
          <w:tcPr>
            <w:tcW w:w="15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8AD6968" w14:textId="77777777" w:rsidR="002B13A4" w:rsidRPr="00CF6CD7" w:rsidRDefault="002B13A4" w:rsidP="006A591C">
            <w:pPr>
              <w:spacing w:before="120" w:after="120"/>
              <w:jc w:val="center"/>
              <w:rPr>
                <w:b/>
                <w:bCs/>
                <w:color w:val="FFFFFF" w:themeColor="background1"/>
              </w:rPr>
            </w:pPr>
            <w:r w:rsidRPr="00CF6CD7">
              <w:rPr>
                <w:b/>
                <w:bCs/>
                <w:color w:val="FFFFFF" w:themeColor="background1"/>
              </w:rPr>
              <w:t>Statistical analysis</w:t>
            </w:r>
          </w:p>
        </w:tc>
      </w:tr>
      <w:tr w:rsidR="002B13A4" w:rsidRPr="00CF6CD7" w14:paraId="12E81F84" w14:textId="77777777" w:rsidTr="00C77CB5">
        <w:trPr>
          <w:trHeight w:val="262"/>
        </w:trPr>
        <w:tc>
          <w:tcPr>
            <w:tcW w:w="1716" w:type="pct"/>
            <w:tcBorders>
              <w:top w:val="single" w:sz="4" w:space="0" w:color="FFFFFF" w:themeColor="background1"/>
            </w:tcBorders>
          </w:tcPr>
          <w:p w14:paraId="7829E5C1" w14:textId="77777777" w:rsidR="002B13A4" w:rsidRPr="00CF6CD7" w:rsidRDefault="002B13A4" w:rsidP="00DC389F">
            <w:pPr>
              <w:pStyle w:val="ECCTabletext"/>
              <w:jc w:val="left"/>
            </w:pPr>
            <w:r w:rsidRPr="00CF6CD7">
              <w:t>First adjacent channel</w:t>
            </w:r>
          </w:p>
        </w:tc>
        <w:tc>
          <w:tcPr>
            <w:tcW w:w="1773" w:type="pct"/>
            <w:tcBorders>
              <w:top w:val="single" w:sz="4" w:space="0" w:color="FFFFFF" w:themeColor="background1"/>
            </w:tcBorders>
          </w:tcPr>
          <w:p w14:paraId="7A600AA8" w14:textId="77777777" w:rsidR="002B13A4" w:rsidRPr="00CF6CD7" w:rsidRDefault="002B13A4" w:rsidP="002B13A4">
            <w:pPr>
              <w:pStyle w:val="ECCTabletext"/>
            </w:pPr>
            <w:r w:rsidRPr="00CF6CD7">
              <w:t>30</w:t>
            </w:r>
          </w:p>
        </w:tc>
        <w:tc>
          <w:tcPr>
            <w:tcW w:w="1511" w:type="pct"/>
            <w:tcBorders>
              <w:top w:val="single" w:sz="4" w:space="0" w:color="FFFFFF" w:themeColor="background1"/>
            </w:tcBorders>
          </w:tcPr>
          <w:p w14:paraId="5185BE73" w14:textId="77777777" w:rsidR="002B13A4" w:rsidRPr="00CF6CD7" w:rsidRDefault="002B13A4" w:rsidP="002B13A4">
            <w:pPr>
              <w:pStyle w:val="ECCTabletext"/>
            </w:pPr>
            <w:r w:rsidRPr="00CF6CD7">
              <w:t>200</w:t>
            </w:r>
          </w:p>
        </w:tc>
      </w:tr>
      <w:tr w:rsidR="002B13A4" w:rsidRPr="00CF6CD7" w14:paraId="5E5E0BBF" w14:textId="77777777" w:rsidTr="00C77CB5">
        <w:trPr>
          <w:trHeight w:val="337"/>
        </w:trPr>
        <w:tc>
          <w:tcPr>
            <w:tcW w:w="1716" w:type="pct"/>
          </w:tcPr>
          <w:p w14:paraId="6E0DC758" w14:textId="77777777" w:rsidR="002B13A4" w:rsidRPr="00CF6CD7" w:rsidRDefault="002B13A4" w:rsidP="00DC389F">
            <w:pPr>
              <w:pStyle w:val="ECCTabletext"/>
              <w:jc w:val="left"/>
            </w:pPr>
            <w:r w:rsidRPr="00CF6CD7">
              <w:t>Second adjacent channel</w:t>
            </w:r>
          </w:p>
        </w:tc>
        <w:tc>
          <w:tcPr>
            <w:tcW w:w="1773" w:type="pct"/>
          </w:tcPr>
          <w:p w14:paraId="21A5643F" w14:textId="77777777" w:rsidR="002B13A4" w:rsidRPr="00CF6CD7" w:rsidRDefault="002B13A4" w:rsidP="002B13A4">
            <w:pPr>
              <w:pStyle w:val="ECCTabletext"/>
            </w:pPr>
            <w:r w:rsidRPr="00CF6CD7">
              <w:t>10.8</w:t>
            </w:r>
          </w:p>
        </w:tc>
        <w:tc>
          <w:tcPr>
            <w:tcW w:w="1511" w:type="pct"/>
          </w:tcPr>
          <w:p w14:paraId="6103804E" w14:textId="77777777" w:rsidR="002B13A4" w:rsidRPr="00CF6CD7" w:rsidRDefault="002B13A4" w:rsidP="002B13A4">
            <w:pPr>
              <w:pStyle w:val="ECCTabletext"/>
            </w:pPr>
            <w:r w:rsidRPr="00CF6CD7">
              <w:t>50</w:t>
            </w:r>
          </w:p>
        </w:tc>
      </w:tr>
      <w:tr w:rsidR="002B13A4" w:rsidRPr="00CF6CD7" w14:paraId="20846330" w14:textId="77777777" w:rsidTr="00C77CB5">
        <w:trPr>
          <w:trHeight w:val="202"/>
        </w:trPr>
        <w:tc>
          <w:tcPr>
            <w:tcW w:w="1716" w:type="pct"/>
          </w:tcPr>
          <w:p w14:paraId="58F58F4D" w14:textId="77777777" w:rsidR="002B13A4" w:rsidRPr="00CF6CD7" w:rsidRDefault="002B13A4" w:rsidP="00DC389F">
            <w:pPr>
              <w:pStyle w:val="ECCTabletext"/>
              <w:jc w:val="left"/>
            </w:pPr>
            <w:r w:rsidRPr="00CF6CD7">
              <w:t>Third adjacent channel (spurious)</w:t>
            </w:r>
          </w:p>
        </w:tc>
        <w:tc>
          <w:tcPr>
            <w:tcW w:w="1773" w:type="pct"/>
          </w:tcPr>
          <w:p w14:paraId="5F8772E8" w14:textId="77777777" w:rsidR="002B13A4" w:rsidRPr="00CF6CD7" w:rsidRDefault="002B13A4" w:rsidP="002B13A4">
            <w:pPr>
              <w:pStyle w:val="ECCTabletext"/>
            </w:pPr>
            <w:r w:rsidRPr="00CF6CD7">
              <w:t>4.5</w:t>
            </w:r>
          </w:p>
        </w:tc>
        <w:tc>
          <w:tcPr>
            <w:tcW w:w="1511" w:type="pct"/>
          </w:tcPr>
          <w:p w14:paraId="6A502ABC" w14:textId="77777777" w:rsidR="002B13A4" w:rsidRPr="00CF6CD7" w:rsidRDefault="002B13A4" w:rsidP="002B13A4">
            <w:pPr>
              <w:pStyle w:val="ECCTabletext"/>
            </w:pPr>
            <w:r w:rsidRPr="00CF6CD7">
              <w:t>5</w:t>
            </w:r>
          </w:p>
        </w:tc>
      </w:tr>
      <w:tr w:rsidR="002B13A4" w:rsidRPr="00CF6CD7" w14:paraId="1C08FC7B" w14:textId="77777777" w:rsidTr="00C77CB5">
        <w:trPr>
          <w:trHeight w:val="420"/>
        </w:trPr>
        <w:tc>
          <w:tcPr>
            <w:tcW w:w="1716" w:type="pct"/>
          </w:tcPr>
          <w:p w14:paraId="11DDE9B4" w14:textId="77777777" w:rsidR="002B13A4" w:rsidRPr="00CF6CD7" w:rsidRDefault="002B13A4" w:rsidP="002B13A4">
            <w:pPr>
              <w:pStyle w:val="ECCTabletext"/>
            </w:pPr>
            <w:r w:rsidRPr="00CF6CD7">
              <w:t>-40 dBm/MHz</w:t>
            </w:r>
          </w:p>
        </w:tc>
        <w:tc>
          <w:tcPr>
            <w:tcW w:w="1773" w:type="pct"/>
          </w:tcPr>
          <w:p w14:paraId="095B59E3" w14:textId="77777777" w:rsidR="002B13A4" w:rsidRPr="00CF6CD7" w:rsidRDefault="002B13A4" w:rsidP="002B13A4">
            <w:pPr>
              <w:pStyle w:val="ECCTabletext"/>
            </w:pPr>
            <w:r w:rsidRPr="00CF6CD7">
              <w:t>1.4</w:t>
            </w:r>
          </w:p>
        </w:tc>
        <w:tc>
          <w:tcPr>
            <w:tcW w:w="1511" w:type="pct"/>
          </w:tcPr>
          <w:p w14:paraId="1094157C" w14:textId="77777777" w:rsidR="002B13A4" w:rsidRPr="00CF6CD7" w:rsidRDefault="002B13A4" w:rsidP="002B13A4">
            <w:pPr>
              <w:pStyle w:val="ECCTabletext"/>
            </w:pPr>
            <w:r w:rsidRPr="00CF6CD7">
              <w:t>0</w:t>
            </w:r>
          </w:p>
        </w:tc>
      </w:tr>
      <w:tr w:rsidR="002B13A4" w:rsidRPr="00CF6CD7" w14:paraId="2A44B774" w14:textId="77777777" w:rsidTr="00C77CB5">
        <w:trPr>
          <w:trHeight w:val="228"/>
        </w:trPr>
        <w:tc>
          <w:tcPr>
            <w:tcW w:w="1716" w:type="pct"/>
          </w:tcPr>
          <w:p w14:paraId="1FCACAA2" w14:textId="77777777" w:rsidR="002B13A4" w:rsidRPr="00CF6CD7" w:rsidRDefault="002B13A4" w:rsidP="002B13A4">
            <w:pPr>
              <w:pStyle w:val="ECCTabletext"/>
            </w:pPr>
            <w:r w:rsidRPr="00CF6CD7">
              <w:t>-50 dBm/MHz</w:t>
            </w:r>
          </w:p>
        </w:tc>
        <w:tc>
          <w:tcPr>
            <w:tcW w:w="1773" w:type="pct"/>
          </w:tcPr>
          <w:p w14:paraId="41CC7B6C" w14:textId="77777777" w:rsidR="002B13A4" w:rsidRPr="00CF6CD7" w:rsidRDefault="002B13A4" w:rsidP="002B13A4">
            <w:pPr>
              <w:pStyle w:val="ECCTabletext"/>
            </w:pPr>
            <w:r w:rsidRPr="00CF6CD7">
              <w:t>0.45</w:t>
            </w:r>
          </w:p>
        </w:tc>
        <w:tc>
          <w:tcPr>
            <w:tcW w:w="1511" w:type="pct"/>
          </w:tcPr>
          <w:p w14:paraId="5CA7BE84" w14:textId="77777777" w:rsidR="002B13A4" w:rsidRPr="00CF6CD7" w:rsidRDefault="002B13A4" w:rsidP="002B13A4">
            <w:pPr>
              <w:pStyle w:val="ECCTabletext"/>
            </w:pPr>
            <w:r w:rsidRPr="00CF6CD7">
              <w:t>0</w:t>
            </w:r>
          </w:p>
        </w:tc>
      </w:tr>
    </w:tbl>
    <w:p w14:paraId="293EAD64" w14:textId="77777777" w:rsidR="002B13A4" w:rsidRPr="00CF6CD7" w:rsidRDefault="002B13A4" w:rsidP="002B13A4">
      <w:r w:rsidRPr="00CF6CD7">
        <w:t xml:space="preserve">Given the large separation distance required for the first adjacent channel, it is necessary to introduce specific emission limits for the aerial UEs operating in 1710-1785 MHz. These specific limits are applicable for aerial UEs when they are flying above the clutter as they have better propagation conditions towards the MetSat receivers. When the aerial UEs are below the clutter, the interference from the aerial UEs is similar to that from terrestrial UEs and no additional restrictions are required. </w:t>
      </w:r>
    </w:p>
    <w:p w14:paraId="648E9D68" w14:textId="15FF3278" w:rsidR="002B13A4" w:rsidRPr="00CF6CD7" w:rsidRDefault="002B13A4" w:rsidP="002B13A4">
      <w:pPr>
        <w:pStyle w:val="Caption"/>
        <w:rPr>
          <w:lang w:val="en-GB"/>
        </w:rPr>
      </w:pPr>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3</w:t>
      </w:r>
      <w:r w:rsidRPr="00CF6CD7">
        <w:rPr>
          <w:lang w:val="en-GB"/>
        </w:rPr>
        <w:fldChar w:fldCharType="end"/>
      </w:r>
      <w:r w:rsidRPr="00CF6CD7">
        <w:rPr>
          <w:lang w:val="en-GB"/>
        </w:rPr>
        <w:t>: Regulatory requirements for the operation of aerial UE in 1710-1785 MHz</w:t>
      </w:r>
    </w:p>
    <w:tbl>
      <w:tblPr>
        <w:tblStyle w:val="ECCTable-redheader"/>
        <w:tblW w:w="0" w:type="auto"/>
        <w:tblInd w:w="0" w:type="dxa"/>
        <w:tblLook w:val="04A0" w:firstRow="1" w:lastRow="0" w:firstColumn="1" w:lastColumn="0" w:noHBand="0" w:noVBand="1"/>
      </w:tblPr>
      <w:tblGrid>
        <w:gridCol w:w="4007"/>
        <w:gridCol w:w="1439"/>
      </w:tblGrid>
      <w:tr w:rsidR="002B13A4" w:rsidRPr="00CF6CD7" w14:paraId="1C9AFF63" w14:textId="77777777" w:rsidTr="00953D14">
        <w:trPr>
          <w:cnfStyle w:val="100000000000" w:firstRow="1" w:lastRow="0" w:firstColumn="0" w:lastColumn="0" w:oddVBand="0" w:evenVBand="0" w:oddHBand="0" w:evenHBand="0" w:firstRowFirstColumn="0" w:firstRowLastColumn="0" w:lastRowFirstColumn="0" w:lastRowLastColumn="0"/>
        </w:trPr>
        <w:tc>
          <w:tcPr>
            <w:tcW w:w="0" w:type="auto"/>
          </w:tcPr>
          <w:p w14:paraId="4E3994F1" w14:textId="77777777" w:rsidR="002B13A4" w:rsidRPr="00CF6CD7" w:rsidRDefault="002B13A4" w:rsidP="002B13A4">
            <w:r w:rsidRPr="00CF6CD7">
              <w:t>Regulatory requirement</w:t>
            </w:r>
          </w:p>
        </w:tc>
        <w:tc>
          <w:tcPr>
            <w:tcW w:w="0" w:type="auto"/>
          </w:tcPr>
          <w:p w14:paraId="1213CC8D" w14:textId="77777777" w:rsidR="002B13A4" w:rsidRPr="00CF6CD7" w:rsidRDefault="002B13A4" w:rsidP="002B13A4">
            <w:r w:rsidRPr="00CF6CD7">
              <w:t>Value</w:t>
            </w:r>
          </w:p>
        </w:tc>
      </w:tr>
      <w:tr w:rsidR="002B13A4" w:rsidRPr="00CF6CD7" w14:paraId="3F362ED7" w14:textId="77777777" w:rsidTr="00953D14">
        <w:tc>
          <w:tcPr>
            <w:tcW w:w="0" w:type="auto"/>
          </w:tcPr>
          <w:p w14:paraId="01443B5B" w14:textId="5DD69C47" w:rsidR="002B13A4" w:rsidRPr="00CF6CD7" w:rsidRDefault="002B13A4" w:rsidP="002B13A4">
            <w:r w:rsidRPr="00CF6CD7">
              <w:t>Aerial UE emission limit in 1675-1710 MHz</w:t>
            </w:r>
          </w:p>
        </w:tc>
        <w:tc>
          <w:tcPr>
            <w:tcW w:w="0" w:type="auto"/>
          </w:tcPr>
          <w:p w14:paraId="31A5C2FD" w14:textId="0D364044" w:rsidR="002B13A4" w:rsidRPr="00CF6CD7" w:rsidRDefault="002B13A4" w:rsidP="002B13A4">
            <w:r w:rsidRPr="00CF6CD7">
              <w:t>-40 dBm/MHz</w:t>
            </w:r>
          </w:p>
        </w:tc>
      </w:tr>
    </w:tbl>
    <w:p w14:paraId="1CAFC5A9" w14:textId="2AA2AB03" w:rsidR="002B13A4" w:rsidRPr="00CF6CD7" w:rsidRDefault="002B13A4" w:rsidP="002B13A4">
      <w:pPr>
        <w:pStyle w:val="Heading3"/>
        <w:rPr>
          <w:rStyle w:val="ECCParagraph"/>
          <w:rFonts w:eastAsia="Calibri"/>
        </w:rPr>
      </w:pPr>
      <w:bookmarkStart w:id="212" w:name="_Toc19133606"/>
      <w:bookmarkStart w:id="213" w:name="_Toc32228795"/>
      <w:bookmarkStart w:id="214" w:name="_Toc32230045"/>
      <w:bookmarkStart w:id="215" w:name="_Toc33796572"/>
      <w:bookmarkStart w:id="216" w:name="_Toc46231763"/>
      <w:r w:rsidRPr="00CF6CD7">
        <w:rPr>
          <w:rStyle w:val="ECCParagraph"/>
        </w:rPr>
        <w:t xml:space="preserve">Defence systems (fixed telemetry) below 1710 MHz and </w:t>
      </w:r>
      <w:r w:rsidR="005244D6" w:rsidRPr="00CF6CD7">
        <w:rPr>
          <w:rStyle w:val="ECCParagraph"/>
        </w:rPr>
        <w:t xml:space="preserve">wireless </w:t>
      </w:r>
      <w:r w:rsidRPr="00CF6CD7">
        <w:rPr>
          <w:rStyle w:val="ECCParagraph"/>
        </w:rPr>
        <w:t>broadband (fixed service) above 1785 MHz</w:t>
      </w:r>
      <w:bookmarkEnd w:id="212"/>
      <w:bookmarkEnd w:id="213"/>
      <w:bookmarkEnd w:id="214"/>
      <w:bookmarkEnd w:id="215"/>
      <w:bookmarkEnd w:id="216"/>
    </w:p>
    <w:p w14:paraId="1E3EB492" w14:textId="6A1B12BA" w:rsidR="002B13A4" w:rsidRPr="00CF6CD7" w:rsidRDefault="002B13A4" w:rsidP="002B13A4">
      <w:r w:rsidRPr="00CF6CD7">
        <w:t xml:space="preserve">ECC Report 96 </w:t>
      </w:r>
      <w:r w:rsidRPr="00CF6CD7">
        <w:fldChar w:fldCharType="begin"/>
      </w:r>
      <w:r w:rsidRPr="00CF6CD7">
        <w:instrText xml:space="preserve"> REF _Ref32419293 \r \h </w:instrText>
      </w:r>
      <w:r w:rsidRPr="00CF6CD7">
        <w:fldChar w:fldCharType="separate"/>
      </w:r>
      <w:r w:rsidR="00631D16" w:rsidRPr="00CF6CD7">
        <w:t>[21]</w:t>
      </w:r>
      <w:r w:rsidRPr="00CF6CD7">
        <w:fldChar w:fldCharType="end"/>
      </w:r>
      <w:r w:rsidRPr="00CF6CD7">
        <w:t xml:space="preserve"> underlines that critical interference between MFCN in 1710-1785 MHz and fixed service in adjacent bands is related to Fixed Service station to MFCN BS interference. This scenario is not impacted by </w:t>
      </w:r>
      <w:r w:rsidRPr="00CF6CD7">
        <w:rPr>
          <w:rStyle w:val="ECCParagraph"/>
        </w:rPr>
        <w:t xml:space="preserve">aerial UEs. </w:t>
      </w:r>
      <w:r w:rsidRPr="00CF6CD7">
        <w:t>Therefore, the interference situation remains unchanged.</w:t>
      </w:r>
    </w:p>
    <w:p w14:paraId="66A20626" w14:textId="7A887A85" w:rsidR="002B13A4" w:rsidRPr="00CF6CD7" w:rsidRDefault="002B13A4" w:rsidP="002B13A4">
      <w:pPr>
        <w:pStyle w:val="Heading3"/>
        <w:rPr>
          <w:rStyle w:val="ECCParagraph"/>
          <w:rFonts w:eastAsia="Calibri"/>
        </w:rPr>
      </w:pPr>
      <w:bookmarkStart w:id="217" w:name="_Toc19133607"/>
      <w:bookmarkStart w:id="218" w:name="_Toc32228796"/>
      <w:bookmarkStart w:id="219" w:name="_Toc32230046"/>
      <w:bookmarkStart w:id="220" w:name="_Toc33796573"/>
      <w:bookmarkStart w:id="221" w:name="_Toc46231764"/>
      <w:r w:rsidRPr="00CF6CD7">
        <w:rPr>
          <w:rStyle w:val="ECCParagraph"/>
        </w:rPr>
        <w:t>Radio</w:t>
      </w:r>
      <w:r w:rsidR="00607CFC">
        <w:rPr>
          <w:rStyle w:val="ECCParagraph"/>
        </w:rPr>
        <w:t xml:space="preserve"> </w:t>
      </w:r>
      <w:r w:rsidR="005244D6" w:rsidRPr="00CF6CD7">
        <w:rPr>
          <w:rStyle w:val="ECCParagraph"/>
        </w:rPr>
        <w:t xml:space="preserve">microphones </w:t>
      </w:r>
      <w:r w:rsidRPr="00CF6CD7">
        <w:rPr>
          <w:rStyle w:val="ECCParagraph"/>
        </w:rPr>
        <w:t>above 1785 MHz</w:t>
      </w:r>
      <w:bookmarkEnd w:id="217"/>
      <w:bookmarkEnd w:id="218"/>
      <w:bookmarkEnd w:id="219"/>
      <w:bookmarkEnd w:id="220"/>
      <w:bookmarkEnd w:id="221"/>
    </w:p>
    <w:p w14:paraId="70D2DA16" w14:textId="75B9293B" w:rsidR="002B13A4" w:rsidRPr="00CF6CD7" w:rsidRDefault="002B13A4" w:rsidP="002B13A4">
      <w:pPr>
        <w:rPr>
          <w:rStyle w:val="ECCParagraph"/>
        </w:rPr>
      </w:pPr>
      <w:r w:rsidRPr="00CF6CD7">
        <w:rPr>
          <w:rStyle w:val="ECCParagraph"/>
        </w:rPr>
        <w:t xml:space="preserve">ECC Report 96 </w:t>
      </w:r>
      <w:r w:rsidRPr="00CF6CD7">
        <w:rPr>
          <w:rStyle w:val="ECCParagraph"/>
        </w:rPr>
        <w:fldChar w:fldCharType="begin"/>
      </w:r>
      <w:r w:rsidRPr="00CF6CD7">
        <w:rPr>
          <w:rStyle w:val="ECCParagraph"/>
        </w:rPr>
        <w:instrText xml:space="preserve"> REF _Ref32419293 \r \h </w:instrText>
      </w:r>
      <w:r w:rsidRPr="00CF6CD7">
        <w:rPr>
          <w:rStyle w:val="ECCParagraph"/>
        </w:rPr>
      </w:r>
      <w:r w:rsidRPr="00CF6CD7">
        <w:rPr>
          <w:rStyle w:val="ECCParagraph"/>
        </w:rPr>
        <w:fldChar w:fldCharType="separate"/>
      </w:r>
      <w:r w:rsidR="00631D16" w:rsidRPr="00CF6CD7">
        <w:rPr>
          <w:rStyle w:val="ECCParagraph"/>
        </w:rPr>
        <w:t>[21]</w:t>
      </w:r>
      <w:r w:rsidRPr="00CF6CD7">
        <w:rPr>
          <w:rStyle w:val="ECCParagraph"/>
        </w:rPr>
        <w:fldChar w:fldCharType="end"/>
      </w:r>
      <w:r w:rsidRPr="00CF6CD7">
        <w:rPr>
          <w:rStyle w:val="ECCParagraph"/>
        </w:rPr>
        <w:t xml:space="preserve"> studied the potential interference between radio microphones above 1785 MHz and MFCN base stations. This situation remains unchanged since MFCN </w:t>
      </w:r>
      <w:r w:rsidR="00691079" w:rsidRPr="00CF6CD7">
        <w:rPr>
          <w:rStyle w:val="ECCParagraph"/>
        </w:rPr>
        <w:t>b</w:t>
      </w:r>
      <w:r w:rsidRPr="00CF6CD7">
        <w:rPr>
          <w:rStyle w:val="ECCParagraph"/>
        </w:rPr>
        <w:t xml:space="preserve">ase </w:t>
      </w:r>
      <w:r w:rsidR="00691079" w:rsidRPr="00CF6CD7">
        <w:rPr>
          <w:rStyle w:val="ECCParagraph"/>
        </w:rPr>
        <w:t>s</w:t>
      </w:r>
      <w:r w:rsidRPr="00CF6CD7">
        <w:rPr>
          <w:rStyle w:val="ECCParagraph"/>
        </w:rPr>
        <w:t>tations will not be modified for support of aerial UEs.</w:t>
      </w:r>
    </w:p>
    <w:p w14:paraId="6405689D" w14:textId="64C4D7A7" w:rsidR="002B13A4" w:rsidRPr="00CF6CD7" w:rsidRDefault="002B13A4" w:rsidP="002B13A4">
      <w:pPr>
        <w:rPr>
          <w:rStyle w:val="ECCParagraph"/>
        </w:rPr>
      </w:pPr>
      <w:r w:rsidRPr="00CF6CD7">
        <w:rPr>
          <w:rStyle w:val="ECCParagraph"/>
        </w:rPr>
        <w:t>Interference from MFCN UEs to radio</w:t>
      </w:r>
      <w:r w:rsidR="00423E4A" w:rsidRPr="00CF6CD7">
        <w:rPr>
          <w:rStyle w:val="ECCParagraph"/>
        </w:rPr>
        <w:t xml:space="preserve"> </w:t>
      </w:r>
      <w:r w:rsidRPr="00CF6CD7">
        <w:rPr>
          <w:rStyle w:val="ECCParagraph"/>
        </w:rPr>
        <w:t>microphone can occur in very close proximity, as both are typically handheld devices. Aerial UEs have the same emission characteristics as ground UEs but are separated from radio microphones due to elevation and flight safety considerations. Therefore, aerial UEs will not cause more interference to radio</w:t>
      </w:r>
      <w:r w:rsidR="00423E4A" w:rsidRPr="00CF6CD7">
        <w:rPr>
          <w:rStyle w:val="ECCParagraph"/>
        </w:rPr>
        <w:t xml:space="preserve"> </w:t>
      </w:r>
      <w:r w:rsidRPr="00CF6CD7">
        <w:rPr>
          <w:rStyle w:val="ECCParagraph"/>
        </w:rPr>
        <w:t>microphones than usual MFCN UEs.</w:t>
      </w:r>
    </w:p>
    <w:p w14:paraId="3E8B3B28" w14:textId="77777777" w:rsidR="002B13A4" w:rsidRPr="00CF6CD7" w:rsidRDefault="002B13A4" w:rsidP="002B13A4">
      <w:pPr>
        <w:pStyle w:val="Heading3"/>
        <w:rPr>
          <w:lang w:val="en-GB"/>
        </w:rPr>
      </w:pPr>
      <w:bookmarkStart w:id="222" w:name="_Toc19133608"/>
      <w:bookmarkStart w:id="223" w:name="_Toc32228797"/>
      <w:bookmarkStart w:id="224" w:name="_Toc32230047"/>
      <w:bookmarkStart w:id="225" w:name="_Toc33796574"/>
      <w:bookmarkStart w:id="226" w:name="_Toc46231765"/>
      <w:r w:rsidRPr="00CF6CD7">
        <w:rPr>
          <w:rStyle w:val="ECCParagraph"/>
        </w:rPr>
        <w:t>RAS at 1718.8-1722.2 MHz</w:t>
      </w:r>
      <w:bookmarkEnd w:id="222"/>
      <w:bookmarkEnd w:id="223"/>
      <w:bookmarkEnd w:id="224"/>
      <w:bookmarkEnd w:id="225"/>
      <w:bookmarkEnd w:id="226"/>
    </w:p>
    <w:p w14:paraId="7E694B7D" w14:textId="572F76EA" w:rsidR="002B13A4" w:rsidRPr="00CF6CD7" w:rsidRDefault="002B13A4" w:rsidP="002B13A4">
      <w:r w:rsidRPr="00CF6CD7">
        <w:t xml:space="preserve">The RAS band 1718.8-1722.2 MHz (secondary allocation, see RR Footnote 5.149 and 5.385 </w:t>
      </w:r>
      <w:r w:rsidRPr="00CF6CD7">
        <w:fldChar w:fldCharType="begin"/>
      </w:r>
      <w:r w:rsidRPr="00CF6CD7">
        <w:instrText xml:space="preserve"> REF _Ref32410123 \r \h </w:instrText>
      </w:r>
      <w:r w:rsidRPr="00CF6CD7">
        <w:fldChar w:fldCharType="separate"/>
      </w:r>
      <w:r w:rsidR="00631D16" w:rsidRPr="00CF6CD7">
        <w:t>[19]</w:t>
      </w:r>
      <w:r w:rsidRPr="00CF6CD7">
        <w:fldChar w:fldCharType="end"/>
      </w:r>
      <w:r w:rsidRPr="00CF6CD7">
        <w:t xml:space="preserve">) is mainly used for spectral line observations of the Hydroxyl molecule. This frequency range is in-band with respect to LTE1800 uplink (1710-1785 MHz). Studies in </w:t>
      </w:r>
      <w:r w:rsidR="009E2418" w:rsidRPr="00CF6CD7">
        <w:fldChar w:fldCharType="begin"/>
      </w:r>
      <w:r w:rsidR="009E2418" w:rsidRPr="00CF6CD7">
        <w:instrText xml:space="preserve"> REF _Ref45798153 \r \h </w:instrText>
      </w:r>
      <w:r w:rsidR="009E2418" w:rsidRPr="00CF6CD7">
        <w:fldChar w:fldCharType="separate"/>
      </w:r>
      <w:r w:rsidR="009E2418" w:rsidRPr="00CF6CD7">
        <w:t>Annex 7</w:t>
      </w:r>
      <w:r w:rsidR="009E2418" w:rsidRPr="00CF6CD7">
        <w:fldChar w:fldCharType="end"/>
      </w:r>
      <w:r w:rsidRPr="00CF6CD7">
        <w:t xml:space="preserve"> demonstrate the need for </w:t>
      </w:r>
      <w:r w:rsidRPr="00CF6CD7">
        <w:rPr>
          <w:rStyle w:val="ECCParagraph"/>
        </w:rPr>
        <w:t>no-fly zones</w:t>
      </w:r>
      <w:r w:rsidRPr="00CF6CD7">
        <w:t>, although this is a harmonised band for MFCN.</w:t>
      </w:r>
    </w:p>
    <w:p w14:paraId="2881F213" w14:textId="77777777" w:rsidR="002B13A4" w:rsidRPr="00CF6CD7" w:rsidRDefault="002B13A4" w:rsidP="002B13A4">
      <w:pPr>
        <w:pStyle w:val="Heading2"/>
        <w:rPr>
          <w:lang w:val="en-GB"/>
        </w:rPr>
      </w:pPr>
      <w:bookmarkStart w:id="227" w:name="_Toc19133609"/>
      <w:bookmarkStart w:id="228" w:name="_Toc32228798"/>
      <w:bookmarkStart w:id="229" w:name="_Toc32230048"/>
      <w:bookmarkStart w:id="230" w:name="_Toc33796575"/>
      <w:bookmarkStart w:id="231" w:name="_Toc46231766"/>
      <w:r w:rsidRPr="00CF6CD7">
        <w:rPr>
          <w:lang w:val="en-GB"/>
        </w:rPr>
        <w:t>2 GHz band</w:t>
      </w:r>
      <w:bookmarkEnd w:id="227"/>
      <w:bookmarkEnd w:id="228"/>
      <w:bookmarkEnd w:id="229"/>
      <w:bookmarkEnd w:id="230"/>
      <w:bookmarkEnd w:id="231"/>
    </w:p>
    <w:p w14:paraId="1C307987" w14:textId="77777777" w:rsidR="002B13A4" w:rsidRPr="00CF6CD7" w:rsidRDefault="002B13A4" w:rsidP="002B13A4">
      <w:pPr>
        <w:rPr>
          <w:rStyle w:val="ECCParagraph"/>
        </w:rPr>
      </w:pPr>
      <w:r w:rsidRPr="00CF6CD7">
        <w:rPr>
          <w:rStyle w:val="ECCParagraph"/>
        </w:rPr>
        <w:t>Regarding adjacent band compatibility for non-AAS systems, the "2 GHz UL bands" is the 1920-1980 MHz band. The 1920-1980 MHz band is adjacent to:</w:t>
      </w:r>
    </w:p>
    <w:p w14:paraId="0AB2F37B" w14:textId="77777777" w:rsidR="002B13A4" w:rsidRPr="00CF6CD7" w:rsidRDefault="002B13A4" w:rsidP="002B13A4">
      <w:pPr>
        <w:pStyle w:val="ECCBulletsLv1"/>
        <w:rPr>
          <w:rStyle w:val="ECCParagraph"/>
        </w:rPr>
      </w:pPr>
      <w:r w:rsidRPr="00CF6CD7">
        <w:rPr>
          <w:rStyle w:val="ECCParagraph"/>
        </w:rPr>
        <w:t>The 1900-1920 MHz band, where FRMCS and UAS use are currently being studied by CEPT. CEPT Report 52 defined harmonised technical conditions for the 1900-1920 MHz band;</w:t>
      </w:r>
    </w:p>
    <w:p w14:paraId="0E337B72" w14:textId="77777777" w:rsidR="002B13A4" w:rsidRPr="00CF6CD7" w:rsidRDefault="002B13A4" w:rsidP="002B13A4">
      <w:pPr>
        <w:pStyle w:val="ECCBulletsLv1"/>
        <w:rPr>
          <w:rStyle w:val="ECCParagraph"/>
        </w:rPr>
      </w:pPr>
      <w:r w:rsidRPr="00CF6CD7">
        <w:rPr>
          <w:rStyle w:val="ECCParagraph"/>
        </w:rPr>
        <w:t>The band 1980-2010 MHz which is designated to the MSS in CEPT and is used in Europe by two MSS operators.</w:t>
      </w:r>
    </w:p>
    <w:p w14:paraId="68137C02" w14:textId="491097CC" w:rsidR="002B13A4" w:rsidRPr="00CF6CD7" w:rsidRDefault="002B13A4" w:rsidP="00DC389F">
      <w:pPr>
        <w:pStyle w:val="Heading3"/>
        <w:rPr>
          <w:rFonts w:eastAsia="Calibri"/>
          <w:lang w:val="en-GB"/>
        </w:rPr>
      </w:pPr>
      <w:bookmarkStart w:id="232" w:name="_Toc43970977"/>
      <w:bookmarkStart w:id="233" w:name="_Toc45532942"/>
      <w:bookmarkStart w:id="234" w:name="_Toc45540912"/>
      <w:bookmarkStart w:id="235" w:name="_Toc19133611"/>
      <w:bookmarkStart w:id="236" w:name="_Toc32228800"/>
      <w:bookmarkStart w:id="237" w:name="_Toc32230050"/>
      <w:bookmarkStart w:id="238" w:name="_Toc19133610"/>
      <w:bookmarkStart w:id="239" w:name="_Toc32228799"/>
      <w:bookmarkStart w:id="240" w:name="_Toc32230049"/>
      <w:bookmarkStart w:id="241" w:name="_Toc33796576"/>
      <w:bookmarkStart w:id="242" w:name="_Toc46231767"/>
      <w:bookmarkEnd w:id="232"/>
      <w:bookmarkEnd w:id="233"/>
      <w:bookmarkEnd w:id="234"/>
      <w:r w:rsidRPr="00CF6CD7">
        <w:rPr>
          <w:rStyle w:val="ECCParagraph"/>
        </w:rPr>
        <w:t xml:space="preserve">Coexistence with </w:t>
      </w:r>
      <w:r w:rsidR="00B55D53" w:rsidRPr="00CF6CD7">
        <w:rPr>
          <w:lang w:val="en-GB"/>
        </w:rPr>
        <w:t>FRMCS</w:t>
      </w:r>
      <w:bookmarkEnd w:id="235"/>
      <w:bookmarkEnd w:id="236"/>
      <w:bookmarkEnd w:id="237"/>
      <w:r w:rsidR="00B55D53" w:rsidRPr="00CF6CD7">
        <w:rPr>
          <w:lang w:val="en-GB"/>
        </w:rPr>
        <w:t xml:space="preserve"> </w:t>
      </w:r>
      <w:r w:rsidR="008C3ABB" w:rsidRPr="00CF6CD7">
        <w:rPr>
          <w:lang w:val="en-GB"/>
        </w:rPr>
        <w:t>operating 1900-1910 MHz</w:t>
      </w:r>
      <w:bookmarkEnd w:id="238"/>
      <w:bookmarkEnd w:id="239"/>
      <w:bookmarkEnd w:id="240"/>
      <w:bookmarkEnd w:id="241"/>
      <w:bookmarkEnd w:id="242"/>
    </w:p>
    <w:p w14:paraId="04DDC2E1" w14:textId="77777777" w:rsidR="002B13A4" w:rsidRPr="00CF6CD7" w:rsidRDefault="002B13A4" w:rsidP="002B13A4">
      <w:pPr>
        <w:rPr>
          <w:rStyle w:val="ECCParagraph"/>
        </w:rPr>
      </w:pPr>
      <w:r w:rsidRPr="00CF6CD7">
        <w:rPr>
          <w:rStyle w:val="ECCParagraph"/>
        </w:rPr>
        <w:t xml:space="preserve">The coexistence could be similar to the situation in the 900 MHz band: </w:t>
      </w:r>
    </w:p>
    <w:p w14:paraId="4A89EE35" w14:textId="11608378" w:rsidR="002B13A4" w:rsidRPr="00CF6CD7" w:rsidRDefault="002B13A4" w:rsidP="002B13A4">
      <w:pPr>
        <w:pStyle w:val="ECCBulletsLv1"/>
        <w:rPr>
          <w:rStyle w:val="ECCParagraph"/>
        </w:rPr>
      </w:pPr>
      <w:r w:rsidRPr="00CF6CD7">
        <w:rPr>
          <w:rStyle w:val="ECCParagraph"/>
        </w:rPr>
        <w:t>Where the critical interference scenarios (MFCN BS interfering the FRMCS DL and FRMCS terminals interfering the MFCN UL) are actually not modified for non-AAS systems. The position and configuration of non-AAS MFCN BSs is assumed to remain unchanged, and therefore the interference situation is also unchanged</w:t>
      </w:r>
      <w:r w:rsidR="004A7C6D" w:rsidRPr="00CF6CD7">
        <w:rPr>
          <w:rStyle w:val="ECCParagraph"/>
        </w:rPr>
        <w:t>.</w:t>
      </w:r>
    </w:p>
    <w:p w14:paraId="41C65B3F" w14:textId="48DCCAF9" w:rsidR="00B55D53" w:rsidRPr="00CF6CD7" w:rsidRDefault="00B55D53" w:rsidP="00B55D53">
      <w:pPr>
        <w:pStyle w:val="Heading4"/>
        <w:rPr>
          <w:rStyle w:val="ECCParagraph"/>
          <w:rFonts w:eastAsia="Calibri" w:cs="Times New Roman"/>
          <w:bCs w:val="0"/>
          <w:i w:val="0"/>
          <w:color w:val="auto"/>
          <w:szCs w:val="22"/>
        </w:rPr>
      </w:pPr>
      <w:bookmarkStart w:id="243" w:name="_Toc32593372"/>
      <w:r w:rsidRPr="00CF6CD7">
        <w:rPr>
          <w:rStyle w:val="ECCParagraph"/>
        </w:rPr>
        <w:t xml:space="preserve">Impact of aerial UEs on FRMCS BS </w:t>
      </w:r>
      <w:bookmarkEnd w:id="243"/>
      <w:r w:rsidR="00B00D65" w:rsidRPr="00CF6CD7">
        <w:rPr>
          <w:rStyle w:val="ECCParagraph"/>
        </w:rPr>
        <w:t>operating in 1900-1910 MHz</w:t>
      </w:r>
    </w:p>
    <w:p w14:paraId="71A745CB" w14:textId="3EA04B9D" w:rsidR="00B55D53" w:rsidRPr="00CF6CD7" w:rsidRDefault="00B55D53" w:rsidP="00DC389F">
      <w:pPr>
        <w:rPr>
          <w:rStyle w:val="ECCParagraph"/>
          <w:rFonts w:cs="Arial"/>
          <w:bCs/>
          <w:i/>
          <w:color w:val="D2232A"/>
          <w:szCs w:val="26"/>
        </w:rPr>
      </w:pPr>
      <w:r w:rsidRPr="00CF6CD7">
        <w:rPr>
          <w:rStyle w:val="ECCParagraph"/>
        </w:rPr>
        <w:t xml:space="preserve">Concerning the scenario on MFCN aerial UEs (operating in 1920-1980 MHz) interfering with FRMCS uplink (in 1900-1910 MHz), </w:t>
      </w:r>
      <w:r w:rsidR="009E2418" w:rsidRPr="00CF6CD7">
        <w:rPr>
          <w:rStyle w:val="ECCParagraph"/>
        </w:rPr>
        <w:t>a</w:t>
      </w:r>
      <w:r w:rsidRPr="00CF6CD7">
        <w:rPr>
          <w:rStyle w:val="ECCParagraph"/>
        </w:rPr>
        <w:t>erial UEs do modify the coexistence situation in terms of potential interference to FRMCS UL due to their location.</w:t>
      </w:r>
    </w:p>
    <w:p w14:paraId="725DC2EF" w14:textId="288ACA74" w:rsidR="002B13A4" w:rsidRPr="00CF6CD7" w:rsidRDefault="002B13A4" w:rsidP="00DC389F">
      <w:pPr>
        <w:keepNext/>
        <w:rPr>
          <w:rStyle w:val="ECCParagraph"/>
        </w:rPr>
      </w:pPr>
      <w:r w:rsidRPr="00CF6CD7">
        <w:rPr>
          <w:rStyle w:val="ECCParagraph"/>
        </w:rPr>
        <w:t>The aerial UEs interfering FRMCS uplink scenario is similar to coexistence situation at 880 MHz between MFCN and GSM-R. The same factors will lead to the same conclusion</w:t>
      </w:r>
      <w:r w:rsidR="00B55D53" w:rsidRPr="00CF6CD7">
        <w:rPr>
          <w:rStyle w:val="ECCParagraph"/>
        </w:rPr>
        <w:t xml:space="preserve"> </w:t>
      </w:r>
      <w:r w:rsidR="00B55D53" w:rsidRPr="00CF6CD7">
        <w:t xml:space="preserve">(see </w:t>
      </w:r>
      <w:r w:rsidR="00691079" w:rsidRPr="00CF6CD7">
        <w:t>s</w:t>
      </w:r>
      <w:r w:rsidR="00B55D53" w:rsidRPr="00CF6CD7">
        <w:t xml:space="preserve">ection </w:t>
      </w:r>
      <w:r w:rsidR="00B34D92" w:rsidRPr="00CF6CD7">
        <w:fldChar w:fldCharType="begin"/>
      </w:r>
      <w:r w:rsidR="00B34D92" w:rsidRPr="00CF6CD7">
        <w:instrText xml:space="preserve"> REF _Ref45617615 \r \h </w:instrText>
      </w:r>
      <w:r w:rsidR="00B34D92" w:rsidRPr="00CF6CD7">
        <w:fldChar w:fldCharType="separate"/>
      </w:r>
      <w:r w:rsidR="00631D16" w:rsidRPr="00CF6CD7">
        <w:t>4.2</w:t>
      </w:r>
      <w:r w:rsidR="00B34D92" w:rsidRPr="00CF6CD7">
        <w:fldChar w:fldCharType="end"/>
      </w:r>
      <w:r w:rsidR="00B55D53" w:rsidRPr="00CF6CD7">
        <w:t>)</w:t>
      </w:r>
      <w:r w:rsidRPr="00CF6CD7">
        <w:rPr>
          <w:rStyle w:val="ECCParagraph"/>
        </w:rPr>
        <w:t>, i.e.:</w:t>
      </w:r>
    </w:p>
    <w:p w14:paraId="120C4602" w14:textId="73EC35E3" w:rsidR="002B13A4" w:rsidRPr="00CF6CD7" w:rsidRDefault="002B13A4" w:rsidP="00DC389F">
      <w:pPr>
        <w:pStyle w:val="ECCBulletsLv1"/>
        <w:keepNext/>
        <w:rPr>
          <w:rStyle w:val="ECCParagraph"/>
        </w:rPr>
      </w:pPr>
      <w:r w:rsidRPr="00CF6CD7">
        <w:rPr>
          <w:rStyle w:val="ECCParagraph"/>
        </w:rPr>
        <w:t xml:space="preserve">the antenna gain above the horizon </w:t>
      </w:r>
      <w:r w:rsidRPr="00CF6CD7">
        <w:t>from FRMCS and</w:t>
      </w:r>
      <w:r w:rsidRPr="00CF6CD7">
        <w:rPr>
          <w:rStyle w:val="ECCParagraph"/>
        </w:rPr>
        <w:t xml:space="preserve"> LTE </w:t>
      </w:r>
      <w:r w:rsidR="00063E87">
        <w:rPr>
          <w:rStyle w:val="ECCParagraph"/>
        </w:rPr>
        <w:t>b</w:t>
      </w:r>
      <w:r w:rsidRPr="00CF6CD7">
        <w:rPr>
          <w:rStyle w:val="ECCParagraph"/>
        </w:rPr>
        <w:t xml:space="preserve">ase </w:t>
      </w:r>
      <w:r w:rsidR="00063E87">
        <w:rPr>
          <w:rStyle w:val="ECCParagraph"/>
        </w:rPr>
        <w:t>s</w:t>
      </w:r>
      <w:r w:rsidRPr="00CF6CD7">
        <w:rPr>
          <w:rStyle w:val="ECCParagraph"/>
        </w:rPr>
        <w:t>tations are similar;</w:t>
      </w:r>
    </w:p>
    <w:p w14:paraId="7BE685E0" w14:textId="66E85432" w:rsidR="002B13A4" w:rsidRPr="00CF6CD7" w:rsidRDefault="002B13A4" w:rsidP="002B13A4">
      <w:pPr>
        <w:pStyle w:val="ECCBulletsLv1"/>
        <w:rPr>
          <w:rStyle w:val="ECCParagraph"/>
        </w:rPr>
      </w:pPr>
      <w:r w:rsidRPr="00CF6CD7">
        <w:rPr>
          <w:rStyle w:val="ECCParagraph"/>
        </w:rPr>
        <w:t>the propagation difference between the wanted link (aerial UE to LTE BS) and the interfering link (aerial UE to FRMCS BS) mostly differ due to free</w:t>
      </w:r>
      <w:r w:rsidR="00C02A28">
        <w:rPr>
          <w:rStyle w:val="ECCParagraph"/>
        </w:rPr>
        <w:t>-</w:t>
      </w:r>
      <w:r w:rsidRPr="00CF6CD7">
        <w:rPr>
          <w:rStyle w:val="ECCParagraph"/>
        </w:rPr>
        <w:t>space path</w:t>
      </w:r>
      <w:r w:rsidR="00C02A28">
        <w:rPr>
          <w:rStyle w:val="ECCParagraph"/>
        </w:rPr>
        <w:t xml:space="preserve"> </w:t>
      </w:r>
      <w:r w:rsidRPr="00CF6CD7">
        <w:rPr>
          <w:rStyle w:val="ECCParagraph"/>
        </w:rPr>
        <w:t>loss;</w:t>
      </w:r>
    </w:p>
    <w:p w14:paraId="55AAE9B2" w14:textId="77777777" w:rsidR="002B13A4" w:rsidRPr="00CF6CD7" w:rsidRDefault="002B13A4" w:rsidP="002B13A4">
      <w:pPr>
        <w:pStyle w:val="ECCBulletsLv1"/>
        <w:rPr>
          <w:rStyle w:val="ECCParagraph"/>
        </w:rPr>
      </w:pPr>
      <w:r w:rsidRPr="00CF6CD7">
        <w:rPr>
          <w:rStyle w:val="ECCParagraph"/>
        </w:rPr>
        <w:t>Free-space path loss varies less than more challenging propagation environment (e.g. Hata);</w:t>
      </w:r>
    </w:p>
    <w:p w14:paraId="18D42D4E" w14:textId="77777777" w:rsidR="002B13A4" w:rsidRPr="00CF6CD7" w:rsidRDefault="002B13A4" w:rsidP="002B13A4">
      <w:pPr>
        <w:pStyle w:val="ECCBulletsLv1"/>
        <w:rPr>
          <w:rStyle w:val="ECCParagraph"/>
        </w:rPr>
      </w:pPr>
      <w:r w:rsidRPr="00CF6CD7">
        <w:rPr>
          <w:rStyle w:val="ECCParagraph"/>
        </w:rPr>
        <w:t>the aerial UE density is expected to be lower than the ground UE density.</w:t>
      </w:r>
    </w:p>
    <w:p w14:paraId="576EAC0A" w14:textId="015DE9AA" w:rsidR="00B55D53" w:rsidRPr="00CF6CD7" w:rsidRDefault="00B55D53" w:rsidP="009E2418">
      <w:pPr>
        <w:pStyle w:val="Heading4"/>
        <w:rPr>
          <w:rStyle w:val="ECCParagraph"/>
        </w:rPr>
      </w:pPr>
      <w:bookmarkStart w:id="244" w:name="_Toc32593373"/>
      <w:r w:rsidRPr="00CF6CD7">
        <w:rPr>
          <w:rStyle w:val="ECCParagraph"/>
        </w:rPr>
        <w:t xml:space="preserve">Impact of aerial UEs on FRMCS cab-radios </w:t>
      </w:r>
      <w:r w:rsidR="00C743A8" w:rsidRPr="00CF6CD7">
        <w:rPr>
          <w:rStyle w:val="ECCParagraph"/>
        </w:rPr>
        <w:t>operating in 1900-1910 MHz</w:t>
      </w:r>
      <w:bookmarkEnd w:id="244"/>
    </w:p>
    <w:p w14:paraId="44E0F13F" w14:textId="1BA4D10D" w:rsidR="00E8347E" w:rsidRPr="00CF6CD7" w:rsidRDefault="002B13A4" w:rsidP="00222B15">
      <w:pPr>
        <w:rPr>
          <w:rStyle w:val="ECCParagraph"/>
        </w:rPr>
      </w:pPr>
      <w:r w:rsidRPr="00CF6CD7">
        <w:rPr>
          <w:rStyle w:val="ECCParagraph"/>
        </w:rPr>
        <w:t xml:space="preserve">MFCN aerial UEs may interfere with FRMCS </w:t>
      </w:r>
      <w:r w:rsidRPr="00CF6CD7">
        <w:t xml:space="preserve">UEs </w:t>
      </w:r>
      <w:r w:rsidR="008C2A47" w:rsidRPr="00CF6CD7">
        <w:t>in the frequency band 1900-1910 MHz</w:t>
      </w:r>
      <w:r w:rsidR="008C2A47" w:rsidRPr="00CF6CD7">
        <w:rPr>
          <w:rStyle w:val="ECCParagraph"/>
        </w:rPr>
        <w:t xml:space="preserve"> </w:t>
      </w:r>
      <w:r w:rsidRPr="00CF6CD7">
        <w:rPr>
          <w:rStyle w:val="ECCParagraph"/>
        </w:rPr>
        <w:t xml:space="preserve">through unwanted emissions and blocking effects. </w:t>
      </w:r>
    </w:p>
    <w:p w14:paraId="4961DF89" w14:textId="269BAEFB" w:rsidR="002B13A4" w:rsidRPr="00CF6CD7" w:rsidRDefault="00B55D53" w:rsidP="00B55D53">
      <w:r w:rsidRPr="00CF6CD7">
        <w:t>ECC Report 314 determined the need to improve the receiver characteristics of the FRMCS cab-radio, compared to 3GPP specification for band #39 which are/should be implemented in ETSI HS, so that it can cope with aerial UE using</w:t>
      </w:r>
      <w:r w:rsidR="001B4B12" w:rsidRPr="00CF6CD7">
        <w:t xml:space="preserve"> MFCN</w:t>
      </w:r>
      <w:r w:rsidRPr="00CF6CD7">
        <w:t xml:space="preserve"> above 1920 MHz. FRMCS</w:t>
      </w:r>
      <w:r w:rsidR="002B13A4" w:rsidRPr="00CF6CD7">
        <w:rPr>
          <w:rStyle w:val="ECCParagraph"/>
        </w:rPr>
        <w:t xml:space="preserve"> cab-radios are assumed </w:t>
      </w:r>
      <w:r w:rsidR="002B13A4" w:rsidRPr="00CF6CD7">
        <w:t xml:space="preserve">to be designed in a way that ensures robustness against blocking signals emitted by UAVs. </w:t>
      </w:r>
    </w:p>
    <w:p w14:paraId="31D231BD" w14:textId="09235BE0" w:rsidR="00B55D53" w:rsidRPr="00CF6CD7" w:rsidRDefault="00B55D53" w:rsidP="00B55D53">
      <w:r w:rsidRPr="00CF6CD7">
        <w:t xml:space="preserve">CEPT studied compatibility between FRMCS </w:t>
      </w:r>
      <w:r w:rsidR="00CF0640" w:rsidRPr="00CF6CD7">
        <w:rPr>
          <w:rStyle w:val="ECCParagraph"/>
        </w:rPr>
        <w:t>c</w:t>
      </w:r>
      <w:r w:rsidRPr="00CF6CD7">
        <w:t>ab-radio receiver and aerial UEs (</w:t>
      </w:r>
      <w:r w:rsidR="00915BCA" w:rsidRPr="00CF6CD7">
        <w:t>s</w:t>
      </w:r>
      <w:r w:rsidRPr="00CF6CD7">
        <w:t xml:space="preserve">ee </w:t>
      </w:r>
      <w:r w:rsidR="00B34D92" w:rsidRPr="00CF6CD7">
        <w:fldChar w:fldCharType="begin"/>
      </w:r>
      <w:r w:rsidR="00B34D92" w:rsidRPr="00CF6CD7">
        <w:instrText xml:space="preserve"> REF _Ref45637703 \r \h </w:instrText>
      </w:r>
      <w:r w:rsidR="00B34D92" w:rsidRPr="00CF6CD7">
        <w:fldChar w:fldCharType="separate"/>
      </w:r>
      <w:r w:rsidR="00631D16" w:rsidRPr="00CF6CD7">
        <w:t>A</w:t>
      </w:r>
      <w:r w:rsidR="00691079" w:rsidRPr="00CF6CD7">
        <w:t>nnex</w:t>
      </w:r>
      <w:r w:rsidR="00631D16" w:rsidRPr="00CF6CD7">
        <w:t xml:space="preserve"> 18</w:t>
      </w:r>
      <w:r w:rsidR="00B34D92" w:rsidRPr="00CF6CD7">
        <w:fldChar w:fldCharType="end"/>
      </w:r>
      <w:r w:rsidRPr="00CF6CD7">
        <w:t xml:space="preserve">). It shows that the protection of the </w:t>
      </w:r>
      <w:r w:rsidR="000B0864" w:rsidRPr="00CF6CD7">
        <w:t>c</w:t>
      </w:r>
      <w:r w:rsidRPr="00CF6CD7">
        <w:t>ab-radio is ensured (with a margin) for different environments (</w:t>
      </w:r>
      <w:r w:rsidR="000B0864" w:rsidRPr="00CF6CD7">
        <w:t>high-speed</w:t>
      </w:r>
      <w:r w:rsidRPr="00CF6CD7">
        <w:t xml:space="preserve">, </w:t>
      </w:r>
      <w:r w:rsidR="000B0864" w:rsidRPr="00CF6CD7">
        <w:t>low-density</w:t>
      </w:r>
      <w:r w:rsidRPr="00CF6CD7">
        <w:t>, high-Density) even for worst conditions of aerial UEs deployment within the MFCN (i.e. with a high traffic load: from 12 to 50 aerial UEs per cell simultaneously transmitting over more than 60 cells in the vicinity of the railway). Therefore, it can be concluded that no specific measure is necessary to be applied to the aerial UEs operating above 1920</w:t>
      </w:r>
      <w:r w:rsidR="0010301D" w:rsidRPr="00CF6CD7">
        <w:t xml:space="preserve"> </w:t>
      </w:r>
      <w:r w:rsidRPr="00CF6CD7">
        <w:t>MHz for the protection of FRMCS cab-radio receiver at 1900-1910 MHz.</w:t>
      </w:r>
    </w:p>
    <w:p w14:paraId="5C725613" w14:textId="0A9F33A7" w:rsidR="002B13A4" w:rsidRPr="00CF6CD7" w:rsidRDefault="002B13A4" w:rsidP="0091547A">
      <w:pPr>
        <w:pStyle w:val="Heading4"/>
        <w:rPr>
          <w:rStyle w:val="ECCParagraph"/>
          <w:rFonts w:eastAsia="Calibri"/>
          <w:i w:val="0"/>
          <w:color w:val="auto"/>
        </w:rPr>
      </w:pPr>
      <w:r w:rsidRPr="00CF6CD7">
        <w:rPr>
          <w:lang w:val="en-GB"/>
        </w:rPr>
        <w:t xml:space="preserve">Based on these </w:t>
      </w:r>
      <w:r w:rsidR="00B55D53" w:rsidRPr="00CF6CD7">
        <w:rPr>
          <w:lang w:val="en-GB"/>
        </w:rPr>
        <w:t xml:space="preserve">analysis/studies, there is no </w:t>
      </w:r>
      <w:r w:rsidRPr="00CF6CD7">
        <w:rPr>
          <w:lang w:val="en-GB"/>
        </w:rPr>
        <w:t xml:space="preserve">need to establish a </w:t>
      </w:r>
      <w:r w:rsidRPr="00CF6CD7">
        <w:rPr>
          <w:rStyle w:val="ECCParagraph"/>
        </w:rPr>
        <w:t>no-fly zone</w:t>
      </w:r>
      <w:r w:rsidRPr="00CF6CD7">
        <w:rPr>
          <w:lang w:val="en-GB"/>
        </w:rPr>
        <w:t xml:space="preserve"> around railway tracks where FRMCS at 1900 MHz is deployed. </w:t>
      </w:r>
      <w:bookmarkStart w:id="245" w:name="_Toc19133612"/>
      <w:bookmarkStart w:id="246" w:name="_Toc32228801"/>
      <w:bookmarkStart w:id="247" w:name="_Toc32230051"/>
      <w:r w:rsidRPr="00CF6CD7">
        <w:rPr>
          <w:rStyle w:val="ECCParagraph"/>
        </w:rPr>
        <w:t>Coexistence with potential future other UA</w:t>
      </w:r>
      <w:r w:rsidR="00AA6393" w:rsidRPr="00CF6CD7">
        <w:rPr>
          <w:rStyle w:val="ECCParagraph"/>
        </w:rPr>
        <w:t>S</w:t>
      </w:r>
      <w:r w:rsidRPr="00CF6CD7">
        <w:rPr>
          <w:rStyle w:val="ECCParagraph"/>
        </w:rPr>
        <w:t xml:space="preserve"> systems</w:t>
      </w:r>
      <w:bookmarkEnd w:id="245"/>
      <w:bookmarkEnd w:id="246"/>
      <w:bookmarkEnd w:id="247"/>
    </w:p>
    <w:p w14:paraId="295CEDE5" w14:textId="77777777" w:rsidR="002B13A4" w:rsidRPr="00CF6CD7" w:rsidRDefault="002B13A4" w:rsidP="002B13A4">
      <w:r w:rsidRPr="00CF6CD7">
        <w:t>The regulatory framework for the usage of UAS below 1920 MHz is currently under development in CEPT. Respective relevant coexistence scenarios will be clarified if needed.</w:t>
      </w:r>
    </w:p>
    <w:p w14:paraId="6D1F3F9B" w14:textId="75D62D3F" w:rsidR="002B13A4" w:rsidRPr="00CF6CD7" w:rsidRDefault="002B13A4" w:rsidP="002B13A4">
      <w:pPr>
        <w:pStyle w:val="Heading3"/>
        <w:rPr>
          <w:lang w:val="en-GB"/>
        </w:rPr>
      </w:pPr>
      <w:bookmarkStart w:id="248" w:name="_Toc19133613"/>
      <w:bookmarkStart w:id="249" w:name="_Toc32228802"/>
      <w:bookmarkStart w:id="250" w:name="_Toc32230052"/>
      <w:bookmarkStart w:id="251" w:name="_Toc33796577"/>
      <w:bookmarkStart w:id="252" w:name="_Toc46231768"/>
      <w:r w:rsidRPr="00CF6CD7">
        <w:rPr>
          <w:lang w:val="en-GB"/>
        </w:rPr>
        <w:t xml:space="preserve">Coexistence of </w:t>
      </w:r>
      <w:r w:rsidR="009E2418" w:rsidRPr="00CF6CD7">
        <w:rPr>
          <w:lang w:val="en-GB"/>
        </w:rPr>
        <w:t>a</w:t>
      </w:r>
      <w:r w:rsidRPr="00CF6CD7">
        <w:rPr>
          <w:lang w:val="en-GB"/>
        </w:rPr>
        <w:t xml:space="preserve">erial UEs in </w:t>
      </w:r>
      <w:r w:rsidR="008C2A47" w:rsidRPr="00CF6CD7">
        <w:rPr>
          <w:lang w:val="en-GB"/>
        </w:rPr>
        <w:t>the</w:t>
      </w:r>
      <w:r w:rsidR="000A61AE" w:rsidRPr="00CF6CD7">
        <w:rPr>
          <w:lang w:val="en-GB"/>
        </w:rPr>
        <w:t xml:space="preserve"> </w:t>
      </w:r>
      <w:r w:rsidR="008C2A47" w:rsidRPr="00CF6CD7">
        <w:rPr>
          <w:lang w:val="en-GB"/>
        </w:rPr>
        <w:t>b</w:t>
      </w:r>
      <w:r w:rsidR="000A61AE" w:rsidRPr="00CF6CD7">
        <w:rPr>
          <w:lang w:val="en-GB"/>
        </w:rPr>
        <w:t>and</w:t>
      </w:r>
      <w:r w:rsidRPr="00CF6CD7">
        <w:rPr>
          <w:lang w:val="en-GB"/>
        </w:rPr>
        <w:t xml:space="preserve"> 1920-1980 MHz with CGC </w:t>
      </w:r>
      <w:r w:rsidRPr="00CF6CD7">
        <w:rPr>
          <w:rStyle w:val="ECCParagraph"/>
          <w:rFonts w:eastAsia="Calibri"/>
        </w:rPr>
        <w:t>aeronautical</w:t>
      </w:r>
      <w:r w:rsidRPr="00CF6CD7">
        <w:rPr>
          <w:rStyle w:val="ECCParagraph"/>
        </w:rPr>
        <w:t xml:space="preserve"> ground stations </w:t>
      </w:r>
      <w:r w:rsidRPr="00CF6CD7">
        <w:rPr>
          <w:rStyle w:val="ECCParagraph"/>
          <w:rFonts w:eastAsia="Calibri"/>
        </w:rPr>
        <w:t>operating above 1980 MHz</w:t>
      </w:r>
      <w:bookmarkEnd w:id="248"/>
      <w:bookmarkEnd w:id="249"/>
      <w:bookmarkEnd w:id="250"/>
      <w:bookmarkEnd w:id="251"/>
      <w:bookmarkEnd w:id="252"/>
    </w:p>
    <w:p w14:paraId="62D82035" w14:textId="43EE1454" w:rsidR="002B13A4" w:rsidRPr="00CF6CD7" w:rsidRDefault="002B13A4" w:rsidP="002B13A4">
      <w:pPr>
        <w:rPr>
          <w:rStyle w:val="ECCParagraph"/>
        </w:rPr>
      </w:pPr>
      <w:r w:rsidRPr="00CF6CD7">
        <w:rPr>
          <w:rStyle w:val="ECCParagraph"/>
        </w:rPr>
        <w:t xml:space="preserve">With regards to the 2 GHz MFCN band, the scope of this </w:t>
      </w:r>
      <w:r w:rsidR="00011B42" w:rsidRPr="00CF6CD7">
        <w:rPr>
          <w:rStyle w:val="ECCParagraph"/>
        </w:rPr>
        <w:t>R</w:t>
      </w:r>
      <w:r w:rsidRPr="00CF6CD7">
        <w:rPr>
          <w:rStyle w:val="ECCParagraph"/>
        </w:rPr>
        <w:t xml:space="preserve">eport is to consider non-AAS MFCN systems. Above 1980 MHz, one operator has already deployed an operational MSS network, the "European Aviation Network" (EAN), which is used to provide communications primarily to passenger aircraft and utilises a complementary ground component (CGC) of base stations across Europe. The EAN CGC base stations receive in the band 1980-2010 MHz, and therefore the potential interference from </w:t>
      </w:r>
      <w:r w:rsidRPr="00CF6CD7">
        <w:t>aerial UE</w:t>
      </w:r>
      <w:r w:rsidRPr="00CF6CD7">
        <w:rPr>
          <w:rStyle w:val="ECCParagraph"/>
        </w:rPr>
        <w:t xml:space="preserve"> transmission into adjacent band above 1980 MHz is considered.</w:t>
      </w:r>
    </w:p>
    <w:p w14:paraId="185877AF" w14:textId="175C3C82" w:rsidR="002B13A4" w:rsidRPr="00CF6CD7" w:rsidRDefault="002B13A4" w:rsidP="002B13A4">
      <w:pPr>
        <w:rPr>
          <w:rStyle w:val="ECCParagraph"/>
        </w:rPr>
      </w:pPr>
      <w:r w:rsidRPr="00CF6CD7">
        <w:rPr>
          <w:rStyle w:val="ECCParagraph"/>
        </w:rPr>
        <w:t>The EAN CGC base stations are up-tilted to enhance coverage to aircraft. The aircraft are equipped with terminals which communicate with the MSS satellite and terminals which communicate with the CGC base stations.</w:t>
      </w:r>
    </w:p>
    <w:p w14:paraId="14F433AB" w14:textId="6FE522C0" w:rsidR="002B13A4" w:rsidRPr="00CF6CD7" w:rsidRDefault="002B13A4" w:rsidP="002B13A4">
      <w:pPr>
        <w:rPr>
          <w:rStyle w:val="ECCParagraph"/>
        </w:rPr>
      </w:pPr>
      <w:r w:rsidRPr="00CF6CD7">
        <w:rPr>
          <w:rStyle w:val="ECCParagraph"/>
        </w:rPr>
        <w:t xml:space="preserve">For the scenario of adjacent band interference from </w:t>
      </w:r>
      <w:r w:rsidRPr="00CF6CD7">
        <w:t xml:space="preserve">aerial UEs </w:t>
      </w:r>
      <w:r w:rsidRPr="00CF6CD7">
        <w:rPr>
          <w:rStyle w:val="ECCParagraph"/>
        </w:rPr>
        <w:t>transmitting in the band below 1980 MHz into the MSS space station receiving above 1980 MHz, it is not expected that the potential interference into the</w:t>
      </w:r>
      <w:r w:rsidRPr="00CF6CD7" w:rsidDel="00FB351F">
        <w:rPr>
          <w:rStyle w:val="ECCParagraph"/>
        </w:rPr>
        <w:t xml:space="preserve"> </w:t>
      </w:r>
      <w:r w:rsidRPr="00CF6CD7">
        <w:rPr>
          <w:rStyle w:val="ECCParagraph"/>
        </w:rPr>
        <w:t xml:space="preserve">MSS satellite from terminals transmitting 23 dBm with a 0 dBi antenna on the ground would be significantly different to that of </w:t>
      </w:r>
      <w:r w:rsidRPr="00CF6CD7">
        <w:t xml:space="preserve">aerial UEs </w:t>
      </w:r>
      <w:r w:rsidRPr="00CF6CD7">
        <w:rPr>
          <w:rStyle w:val="ECCParagraph"/>
        </w:rPr>
        <w:t xml:space="preserve">in the air, given the small variation in distance between the terminal and the satellite receiver, in relative terms. However, the situation </w:t>
      </w:r>
      <w:r w:rsidR="001F4EE7" w:rsidRPr="00CF6CD7">
        <w:rPr>
          <w:rStyle w:val="ECCParagraph"/>
        </w:rPr>
        <w:t xml:space="preserve">could be </w:t>
      </w:r>
      <w:r w:rsidRPr="00CF6CD7">
        <w:rPr>
          <w:rStyle w:val="ECCParagraph"/>
        </w:rPr>
        <w:t xml:space="preserve">different for the potential interference from </w:t>
      </w:r>
      <w:r w:rsidRPr="00CF6CD7">
        <w:t>aerial UEs</w:t>
      </w:r>
      <w:r w:rsidRPr="00CF6CD7">
        <w:rPr>
          <w:rStyle w:val="ECCParagraph"/>
        </w:rPr>
        <w:t xml:space="preserve"> into CGC base station receiving above 1980 MHz due to a number of technical and operational differences between terrestrial base stations and CGC base stations.</w:t>
      </w:r>
    </w:p>
    <w:p w14:paraId="776ED859" w14:textId="2F8E6913" w:rsidR="002B13A4" w:rsidRPr="00CF6CD7" w:rsidRDefault="002B13A4" w:rsidP="002B13A4">
      <w:pPr>
        <w:rPr>
          <w:rStyle w:val="ECCParagraph"/>
        </w:rPr>
      </w:pPr>
      <w:r w:rsidRPr="00CF6CD7">
        <w:rPr>
          <w:rStyle w:val="ECCParagraph"/>
        </w:rPr>
        <w:t xml:space="preserve">The fact that the </w:t>
      </w:r>
      <w:r w:rsidRPr="00CF6CD7">
        <w:t xml:space="preserve">aerial UEs </w:t>
      </w:r>
      <w:r w:rsidRPr="00CF6CD7">
        <w:rPr>
          <w:rStyle w:val="ECCParagraph"/>
        </w:rPr>
        <w:t xml:space="preserve">operate above horizon, and the CGC BS are up-tilted, would result in the </w:t>
      </w:r>
      <w:r w:rsidRPr="00CF6CD7">
        <w:t xml:space="preserve">aerial UEs </w:t>
      </w:r>
      <w:r w:rsidRPr="00CF6CD7">
        <w:rPr>
          <w:rStyle w:val="ECCParagraph"/>
        </w:rPr>
        <w:t>entering the main beam direction of the CGC BS. As well as this, the EAN network deploys CGC base stations covering cell sizes of up to 150 km in radius and this necessities the CGC base station to be more sensitive than normal terrestrial base stations, as a result of this, the CGC base stations receivers are designed with a lower noise figure of 3 dB and CGC base station antennas are typically installed with only 1 dB feeder loss or less.</w:t>
      </w:r>
      <w:r w:rsidR="001F4EE7" w:rsidRPr="00CF6CD7">
        <w:rPr>
          <w:rStyle w:val="ECCParagraph"/>
        </w:rPr>
        <w:t xml:space="preserve"> However, these observations may be counter-balanced by the fact that aerial UEs may operate with a lower power than regular terminals do (because of a lower coupling loss) but also a lower density.</w:t>
      </w:r>
    </w:p>
    <w:p w14:paraId="66BFEEDB" w14:textId="0BC2C3C4" w:rsidR="00B94637" w:rsidRPr="00CF6CD7" w:rsidRDefault="00B94637" w:rsidP="00B94637">
      <w:r w:rsidRPr="00CF6CD7">
        <w:rPr>
          <w:rStyle w:val="ECCParagraph"/>
        </w:rPr>
        <w:t xml:space="preserve">Consequently, the potential OOBE and spurious interference analysis from </w:t>
      </w:r>
      <w:r w:rsidRPr="00CF6CD7">
        <w:t xml:space="preserve">aerial UEs </w:t>
      </w:r>
      <w:r w:rsidRPr="00CF6CD7">
        <w:rPr>
          <w:rStyle w:val="ECCParagraph"/>
        </w:rPr>
        <w:t>transmitting in the band below 1980 MHz into CGC base stations receiving in the band above 1980 MHz are presente</w:t>
      </w:r>
      <w:r w:rsidRPr="00CF6CD7">
        <w:t xml:space="preserve">d in </w:t>
      </w:r>
      <w:r w:rsidR="00B53EDF">
        <w:fldChar w:fldCharType="begin"/>
      </w:r>
      <w:r w:rsidR="00B53EDF">
        <w:instrText xml:space="preserve"> REF _Ref46156645 \r \h </w:instrText>
      </w:r>
      <w:r w:rsidR="00B53EDF">
        <w:fldChar w:fldCharType="separate"/>
      </w:r>
      <w:r w:rsidR="00B53EDF">
        <w:t>A</w:t>
      </w:r>
      <w:r w:rsidR="00063E87">
        <w:t>nnex</w:t>
      </w:r>
      <w:r w:rsidR="00B53EDF">
        <w:t xml:space="preserve"> 12</w:t>
      </w:r>
      <w:r w:rsidR="00B53EDF">
        <w:fldChar w:fldCharType="end"/>
      </w:r>
      <w:r w:rsidRPr="00CF6CD7">
        <w:t>.</w:t>
      </w:r>
    </w:p>
    <w:p w14:paraId="6C3B2584" w14:textId="4F2C43BD" w:rsidR="00B94637" w:rsidRPr="00CF6CD7" w:rsidRDefault="00B94637" w:rsidP="00C4264E">
      <w:r w:rsidRPr="00CF6CD7">
        <w:t xml:space="preserve">The results are shown in </w:t>
      </w:r>
      <w:r w:rsidR="0069237D" w:rsidRPr="00CF6CD7">
        <w:fldChar w:fldCharType="begin"/>
      </w:r>
      <w:r w:rsidR="0069237D" w:rsidRPr="00CF6CD7">
        <w:instrText xml:space="preserve"> REF _Ref43975635 \h </w:instrText>
      </w:r>
      <w:r w:rsidR="0069237D" w:rsidRPr="00CF6CD7">
        <w:fldChar w:fldCharType="separate"/>
      </w:r>
      <w:r w:rsidR="00631D16" w:rsidRPr="00CF6CD7">
        <w:t xml:space="preserve">Table </w:t>
      </w:r>
      <w:r w:rsidR="00631D16" w:rsidRPr="00CF6CD7">
        <w:rPr>
          <w:noProof/>
        </w:rPr>
        <w:t>4</w:t>
      </w:r>
      <w:r w:rsidR="0069237D" w:rsidRPr="00CF6CD7">
        <w:fldChar w:fldCharType="end"/>
      </w:r>
      <w:r w:rsidRPr="00CF6CD7">
        <w:t>:</w:t>
      </w:r>
    </w:p>
    <w:p w14:paraId="1224D406" w14:textId="36775551" w:rsidR="00B94637" w:rsidRPr="00CF6CD7" w:rsidRDefault="00260DB5" w:rsidP="00796D72">
      <w:pPr>
        <w:pStyle w:val="Caption"/>
        <w:keepNext/>
        <w:rPr>
          <w:rFonts w:eastAsia="Calibri"/>
          <w:lang w:val="en-GB"/>
        </w:rPr>
      </w:pPr>
      <w:bookmarkStart w:id="253" w:name="_Ref43975635"/>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4</w:t>
      </w:r>
      <w:r w:rsidRPr="00CF6CD7">
        <w:rPr>
          <w:lang w:val="en-GB"/>
        </w:rPr>
        <w:fldChar w:fldCharType="end"/>
      </w:r>
      <w:bookmarkEnd w:id="253"/>
      <w:r w:rsidRPr="00CF6CD7">
        <w:rPr>
          <w:rFonts w:eastAsia="Calibri"/>
          <w:lang w:val="en-GB"/>
        </w:rPr>
        <w:t xml:space="preserve">: </w:t>
      </w:r>
      <w:r w:rsidRPr="00CF6CD7">
        <w:rPr>
          <w:lang w:val="en-GB"/>
        </w:rPr>
        <w:t>Requirements</w:t>
      </w:r>
      <w:r w:rsidR="00770AF0" w:rsidRPr="00CF6CD7">
        <w:rPr>
          <w:lang w:val="en-GB"/>
        </w:rPr>
        <w:t xml:space="preserve"> </w:t>
      </w:r>
      <w:r w:rsidR="00770AF0" w:rsidRPr="00CF6CD7">
        <w:rPr>
          <w:rFonts w:eastAsia="Calibri"/>
          <w:lang w:val="en-GB"/>
        </w:rPr>
        <w:t xml:space="preserve">summary </w:t>
      </w:r>
      <w:r w:rsidRPr="00CF6CD7">
        <w:rPr>
          <w:rFonts w:eastAsia="Calibri"/>
          <w:lang w:val="en-GB"/>
        </w:rPr>
        <w:t>of results for the protection of CGC BS</w:t>
      </w:r>
      <w:r w:rsidR="00691079" w:rsidRPr="00CF6CD7">
        <w:rPr>
          <w:rFonts w:eastAsia="Calibri"/>
          <w:lang w:val="en-GB"/>
        </w:rPr>
        <w:t xml:space="preserve"> </w:t>
      </w:r>
      <w:r w:rsidR="00B53EDF">
        <w:rPr>
          <w:rFonts w:eastAsia="Calibri"/>
          <w:lang w:val="en-GB"/>
        </w:rPr>
        <w:fldChar w:fldCharType="begin"/>
      </w:r>
      <w:r w:rsidR="00B53EDF">
        <w:rPr>
          <w:rFonts w:eastAsia="Calibri"/>
          <w:lang w:val="en-GB"/>
        </w:rPr>
        <w:instrText xml:space="preserve"> REF _Ref46156691 \r \h </w:instrText>
      </w:r>
      <w:r w:rsidR="00B53EDF">
        <w:rPr>
          <w:rFonts w:eastAsia="Calibri"/>
          <w:lang w:val="en-GB"/>
        </w:rPr>
      </w:r>
      <w:r w:rsidR="00B53EDF">
        <w:rPr>
          <w:rFonts w:eastAsia="Calibri"/>
          <w:lang w:val="en-GB"/>
        </w:rPr>
        <w:fldChar w:fldCharType="separate"/>
      </w:r>
      <w:r w:rsidR="00B53EDF">
        <w:rPr>
          <w:rFonts w:eastAsia="Calibri"/>
          <w:lang w:val="en-GB"/>
        </w:rPr>
        <w:t>A</w:t>
      </w:r>
      <w:r w:rsidR="00063E87">
        <w:rPr>
          <w:rFonts w:eastAsia="Calibri"/>
          <w:lang w:val="en-GB"/>
        </w:rPr>
        <w:t>nnex</w:t>
      </w:r>
      <w:r w:rsidR="00B53EDF">
        <w:rPr>
          <w:rFonts w:eastAsia="Calibri"/>
          <w:lang w:val="en-GB"/>
        </w:rPr>
        <w:t xml:space="preserve"> 12</w:t>
      </w:r>
      <w:r w:rsidR="00B53EDF">
        <w:rPr>
          <w:rFonts w:eastAsia="Calibri"/>
          <w:lang w:val="en-GB"/>
        </w:rPr>
        <w:fldChar w:fldCharType="end"/>
      </w:r>
      <w:r w:rsidR="00691079" w:rsidRPr="00CF6CD7">
        <w:rPr>
          <w:rFonts w:eastAsia="Calibri"/>
          <w:lang w:val="en-GB"/>
        </w:rPr>
        <w:t xml:space="preserve"> </w:t>
      </w:r>
      <w:r w:rsidRPr="00CF6CD7">
        <w:rPr>
          <w:rFonts w:eastAsia="Calibri"/>
          <w:lang w:val="en-GB"/>
        </w:rPr>
        <w:t xml:space="preserve">and </w:t>
      </w:r>
      <w:r w:rsidR="00B53EDF" w:rsidRPr="00CF6CD7">
        <w:rPr>
          <w:rStyle w:val="ECCParagraph"/>
        </w:rPr>
        <w:fldChar w:fldCharType="begin"/>
      </w:r>
      <w:r w:rsidR="00B53EDF" w:rsidRPr="00CF6CD7">
        <w:rPr>
          <w:rStyle w:val="ECCParagraph"/>
        </w:rPr>
        <w:instrText xml:space="preserve"> REF _Ref45525037 \r \h  \* MERGEFORMAT </w:instrText>
      </w:r>
      <w:r w:rsidR="00B53EDF" w:rsidRPr="00CF6CD7">
        <w:rPr>
          <w:rStyle w:val="ECCParagraph"/>
        </w:rPr>
      </w:r>
      <w:r w:rsidR="00B53EDF" w:rsidRPr="00CF6CD7">
        <w:rPr>
          <w:rStyle w:val="ECCParagraph"/>
        </w:rPr>
        <w:fldChar w:fldCharType="separate"/>
      </w:r>
      <w:r w:rsidR="00B53EDF" w:rsidRPr="00CF6CD7">
        <w:rPr>
          <w:rStyle w:val="ECCParagraph"/>
        </w:rPr>
        <w:t>Annex 13</w:t>
      </w:r>
      <w:r w:rsidR="00B53EDF" w:rsidRPr="00CF6CD7">
        <w:rPr>
          <w:rStyle w:val="ECCParagraph"/>
        </w:rPr>
        <w:fldChar w:fldCharType="end"/>
      </w:r>
    </w:p>
    <w:tbl>
      <w:tblPr>
        <w:tblStyle w:val="ECCTable-redheader"/>
        <w:tblW w:w="4931" w:type="pct"/>
        <w:tblInd w:w="0" w:type="dxa"/>
        <w:tblLook w:val="04A0" w:firstRow="1" w:lastRow="0" w:firstColumn="1" w:lastColumn="0" w:noHBand="0" w:noVBand="1"/>
      </w:tblPr>
      <w:tblGrid>
        <w:gridCol w:w="1988"/>
        <w:gridCol w:w="2835"/>
        <w:gridCol w:w="4534"/>
      </w:tblGrid>
      <w:tr w:rsidR="00B94637" w:rsidRPr="00CF6CD7" w14:paraId="62D04B12" w14:textId="77777777" w:rsidTr="001607A7">
        <w:trPr>
          <w:cnfStyle w:val="100000000000" w:firstRow="1" w:lastRow="0" w:firstColumn="0" w:lastColumn="0" w:oddVBand="0" w:evenVBand="0" w:oddHBand="0" w:evenHBand="0" w:firstRowFirstColumn="0" w:firstRowLastColumn="0" w:lastRowFirstColumn="0" w:lastRowLastColumn="0"/>
        </w:trPr>
        <w:tc>
          <w:tcPr>
            <w:tcW w:w="1062" w:type="pct"/>
          </w:tcPr>
          <w:p w14:paraId="29E6AD9E" w14:textId="77777777" w:rsidR="00B94637" w:rsidRPr="00CF6CD7" w:rsidRDefault="00B94637" w:rsidP="00CF3F86">
            <w:pPr>
              <w:keepNext/>
              <w:rPr>
                <w:rStyle w:val="ECCParagraph"/>
                <w:bCs/>
                <w:color w:val="D2232A"/>
                <w:szCs w:val="20"/>
                <w:lang w:eastAsia="en-US"/>
              </w:rPr>
            </w:pPr>
            <w:r w:rsidRPr="00CF6CD7">
              <w:rPr>
                <w:rStyle w:val="ECCParagraph"/>
              </w:rPr>
              <w:t xml:space="preserve">Minimum separation distance required </w:t>
            </w:r>
          </w:p>
        </w:tc>
        <w:tc>
          <w:tcPr>
            <w:tcW w:w="1515" w:type="pct"/>
          </w:tcPr>
          <w:p w14:paraId="119F4C29" w14:textId="77777777" w:rsidR="00B94637" w:rsidRPr="00CF6CD7" w:rsidRDefault="00B94637" w:rsidP="00CF3F86">
            <w:pPr>
              <w:keepNext/>
              <w:rPr>
                <w:rStyle w:val="ECCParagraph"/>
                <w:b w:val="0"/>
                <w:color w:val="auto"/>
                <w:lang w:eastAsia="en-US"/>
              </w:rPr>
            </w:pPr>
            <w:r w:rsidRPr="00CF6CD7">
              <w:rPr>
                <w:rStyle w:val="ECCParagraph"/>
              </w:rPr>
              <w:t>Regulatory limit required of aerial UE OOBE above 1980 MHz to protect CGC BS at the required separation distance</w:t>
            </w:r>
          </w:p>
        </w:tc>
        <w:tc>
          <w:tcPr>
            <w:tcW w:w="2423" w:type="pct"/>
          </w:tcPr>
          <w:p w14:paraId="2739787E" w14:textId="6A19F68C" w:rsidR="00B94637" w:rsidRPr="00CF6CD7" w:rsidRDefault="00B94637" w:rsidP="00CF3F86">
            <w:pPr>
              <w:keepNext/>
              <w:rPr>
                <w:rStyle w:val="ECCParagraph"/>
                <w:b w:val="0"/>
                <w:color w:val="auto"/>
                <w:lang w:eastAsia="en-US"/>
              </w:rPr>
            </w:pPr>
            <w:r w:rsidRPr="00CF6CD7">
              <w:rPr>
                <w:rStyle w:val="ECCParagraph"/>
              </w:rPr>
              <w:t>C</w:t>
            </w:r>
            <w:r w:rsidR="00796D72" w:rsidRPr="00CF6CD7">
              <w:rPr>
                <w:rStyle w:val="ECCParagraph"/>
              </w:rPr>
              <w:t>omment</w:t>
            </w:r>
          </w:p>
        </w:tc>
      </w:tr>
      <w:tr w:rsidR="00B94637" w:rsidRPr="00CF6CD7" w14:paraId="248FB4AE" w14:textId="77777777" w:rsidTr="001607A7">
        <w:tc>
          <w:tcPr>
            <w:tcW w:w="1062" w:type="pct"/>
          </w:tcPr>
          <w:p w14:paraId="6BDCCE73" w14:textId="77777777" w:rsidR="00B94637" w:rsidRPr="00CF6CD7" w:rsidRDefault="00B94637" w:rsidP="00915BCA">
            <w:pPr>
              <w:keepNext/>
              <w:rPr>
                <w:rStyle w:val="ECCParagraph"/>
                <w:lang w:eastAsia="en-US"/>
              </w:rPr>
            </w:pPr>
            <w:r w:rsidRPr="00CF6CD7">
              <w:rPr>
                <w:rStyle w:val="ECCParagraph"/>
              </w:rPr>
              <w:t>15 km</w:t>
            </w:r>
          </w:p>
        </w:tc>
        <w:tc>
          <w:tcPr>
            <w:tcW w:w="1515" w:type="pct"/>
          </w:tcPr>
          <w:p w14:paraId="10E8F49C" w14:textId="77777777" w:rsidR="00B94637" w:rsidRPr="00CF6CD7" w:rsidRDefault="00B94637" w:rsidP="00915BCA">
            <w:pPr>
              <w:keepNext/>
              <w:rPr>
                <w:rStyle w:val="ECCParagraph"/>
                <w:lang w:eastAsia="en-US"/>
              </w:rPr>
            </w:pPr>
            <w:r w:rsidRPr="00CF6CD7">
              <w:rPr>
                <w:rStyle w:val="ECCParagraph"/>
              </w:rPr>
              <w:t>-7 dBm/4.5 MHz (ACLR1)</w:t>
            </w:r>
          </w:p>
        </w:tc>
        <w:tc>
          <w:tcPr>
            <w:tcW w:w="2423" w:type="pct"/>
          </w:tcPr>
          <w:p w14:paraId="53FCCEA0" w14:textId="77777777" w:rsidR="00B94637" w:rsidRPr="00CF6CD7" w:rsidRDefault="00B94637" w:rsidP="00915BCA">
            <w:pPr>
              <w:keepNext/>
              <w:rPr>
                <w:rStyle w:val="ECCParagraph"/>
                <w:lang w:eastAsia="en-US"/>
              </w:rPr>
            </w:pPr>
            <w:r w:rsidRPr="00CF6CD7">
              <w:rPr>
                <w:rStyle w:val="ECCParagraph"/>
              </w:rPr>
              <w:t>Based on MCL analysis</w:t>
            </w:r>
          </w:p>
        </w:tc>
      </w:tr>
      <w:tr w:rsidR="00B94637" w:rsidRPr="00CF6CD7" w14:paraId="5D38C01D" w14:textId="77777777" w:rsidTr="001607A7">
        <w:tc>
          <w:tcPr>
            <w:tcW w:w="1062" w:type="pct"/>
          </w:tcPr>
          <w:p w14:paraId="381347E9" w14:textId="77777777" w:rsidR="00B94637" w:rsidRPr="00CF6CD7" w:rsidRDefault="00B94637" w:rsidP="00915BCA">
            <w:pPr>
              <w:keepNext/>
              <w:rPr>
                <w:rStyle w:val="ECCParagraph"/>
                <w:lang w:eastAsia="en-US"/>
              </w:rPr>
            </w:pPr>
            <w:r w:rsidRPr="00CF6CD7">
              <w:rPr>
                <w:rStyle w:val="ECCParagraph"/>
              </w:rPr>
              <w:t>2.5 km</w:t>
            </w:r>
          </w:p>
        </w:tc>
        <w:tc>
          <w:tcPr>
            <w:tcW w:w="1515" w:type="pct"/>
          </w:tcPr>
          <w:p w14:paraId="56BA812C" w14:textId="77777777" w:rsidR="00B94637" w:rsidRPr="00CF6CD7" w:rsidRDefault="00B94637" w:rsidP="00915BCA">
            <w:pPr>
              <w:keepNext/>
              <w:rPr>
                <w:rStyle w:val="ECCParagraph"/>
                <w:lang w:eastAsia="en-US"/>
              </w:rPr>
            </w:pPr>
            <w:r w:rsidRPr="00CF6CD7">
              <w:rPr>
                <w:rStyle w:val="ECCParagraph"/>
              </w:rPr>
              <w:t>-30 dBm/MHz (Spurious)</w:t>
            </w:r>
          </w:p>
        </w:tc>
        <w:tc>
          <w:tcPr>
            <w:tcW w:w="2423" w:type="pct"/>
          </w:tcPr>
          <w:p w14:paraId="4BFA526B" w14:textId="77777777" w:rsidR="00B94637" w:rsidRPr="00CF6CD7" w:rsidRDefault="00B94637" w:rsidP="00915BCA">
            <w:pPr>
              <w:keepNext/>
              <w:rPr>
                <w:rStyle w:val="ECCParagraph"/>
                <w:lang w:eastAsia="en-US"/>
              </w:rPr>
            </w:pPr>
            <w:r w:rsidRPr="00CF6CD7">
              <w:rPr>
                <w:rStyle w:val="ECCParagraph"/>
              </w:rPr>
              <w:t>Based on MCL analysis</w:t>
            </w:r>
          </w:p>
        </w:tc>
      </w:tr>
      <w:tr w:rsidR="00B94637" w:rsidRPr="00CF6CD7" w14:paraId="1B3C2E07" w14:textId="77777777" w:rsidTr="001607A7">
        <w:tc>
          <w:tcPr>
            <w:tcW w:w="1062" w:type="pct"/>
          </w:tcPr>
          <w:p w14:paraId="652F124B" w14:textId="745027F7" w:rsidR="00B94637" w:rsidRPr="00CF6CD7" w:rsidRDefault="00B94637" w:rsidP="00915BCA">
            <w:pPr>
              <w:keepNext/>
            </w:pPr>
            <w:r w:rsidRPr="00CF6CD7">
              <w:t>0 km</w:t>
            </w:r>
          </w:p>
        </w:tc>
        <w:tc>
          <w:tcPr>
            <w:tcW w:w="1515" w:type="pct"/>
          </w:tcPr>
          <w:p w14:paraId="276DEFAC" w14:textId="7DE9C236" w:rsidR="00B94637" w:rsidRPr="00CF6CD7" w:rsidRDefault="00B94637" w:rsidP="00915BCA">
            <w:pPr>
              <w:pStyle w:val="ECCBulletsLv1"/>
              <w:keepNext/>
              <w:rPr>
                <w:rStyle w:val="ECCParagraph"/>
                <w:lang w:eastAsia="en-US"/>
              </w:rPr>
            </w:pPr>
            <w:r w:rsidRPr="00CF6CD7">
              <w:rPr>
                <w:rStyle w:val="ECCParagraph"/>
              </w:rPr>
              <w:t xml:space="preserve">-30 dBm/MHz </w:t>
            </w:r>
          </w:p>
        </w:tc>
        <w:tc>
          <w:tcPr>
            <w:tcW w:w="2423" w:type="pct"/>
          </w:tcPr>
          <w:p w14:paraId="3F906DDB" w14:textId="77777777" w:rsidR="00B94637" w:rsidRPr="00CF6CD7" w:rsidRDefault="00B94637" w:rsidP="00915BCA">
            <w:pPr>
              <w:pStyle w:val="ECCBulletsLv1"/>
              <w:keepNext/>
              <w:jc w:val="left"/>
              <w:rPr>
                <w:rStyle w:val="ECCParagraph"/>
                <w:lang w:eastAsia="en-US"/>
              </w:rPr>
            </w:pPr>
            <w:r w:rsidRPr="00CF6CD7">
              <w:rPr>
                <w:rStyle w:val="ECCParagraph"/>
              </w:rPr>
              <w:t xml:space="preserve">There is a risk of interference which is comparable to that of ground UEs, based on single interference worst-case scenario where aerial UE operates up to 1 km altitude a.g.l.  </w:t>
            </w:r>
          </w:p>
          <w:p w14:paraId="22D33244" w14:textId="1B10D87F" w:rsidR="00B94637" w:rsidRPr="00CF6CD7" w:rsidRDefault="00B94637" w:rsidP="00915BCA">
            <w:pPr>
              <w:pStyle w:val="ECCBulletsLv1"/>
              <w:keepNext/>
              <w:jc w:val="left"/>
              <w:rPr>
                <w:rStyle w:val="ECCParagraph"/>
                <w:lang w:eastAsia="en-US"/>
              </w:rPr>
            </w:pPr>
            <w:r w:rsidRPr="00CF6CD7">
              <w:rPr>
                <w:rStyle w:val="ECCParagraph"/>
              </w:rPr>
              <w:t>Based on Monte Carlo study</w:t>
            </w:r>
            <w:r w:rsidR="00CF3F86" w:rsidRPr="00CF6CD7">
              <w:rPr>
                <w:rStyle w:val="ECCParagraph"/>
              </w:rPr>
              <w:t xml:space="preserve"> </w:t>
            </w:r>
            <w:r w:rsidRPr="00CF6CD7">
              <w:rPr>
                <w:rStyle w:val="ECCParagraph"/>
              </w:rPr>
              <w:t>1B, considering aerial UE altitude of up to 300</w:t>
            </w:r>
            <w:r w:rsidR="00190917" w:rsidRPr="00CF6CD7">
              <w:rPr>
                <w:rStyle w:val="ECCParagraph"/>
              </w:rPr>
              <w:t>m</w:t>
            </w:r>
            <w:r w:rsidRPr="00CF6CD7">
              <w:rPr>
                <w:rStyle w:val="ECCParagraph"/>
              </w:rPr>
              <w:t xml:space="preserve"> or </w:t>
            </w:r>
            <w:r w:rsidR="00977695" w:rsidRPr="00CF6CD7">
              <w:rPr>
                <w:rStyle w:val="ECCParagraph"/>
              </w:rPr>
              <w:t xml:space="preserve">up to </w:t>
            </w:r>
            <w:r w:rsidRPr="00CF6CD7">
              <w:rPr>
                <w:rStyle w:val="ECCParagraph"/>
              </w:rPr>
              <w:t xml:space="preserve">10000 m (Annex </w:t>
            </w:r>
            <w:r w:rsidR="00B53EDF">
              <w:rPr>
                <w:rStyle w:val="ECCParagraph"/>
              </w:rPr>
              <w:fldChar w:fldCharType="begin"/>
            </w:r>
            <w:r w:rsidR="00B53EDF">
              <w:rPr>
                <w:rStyle w:val="ECCParagraph"/>
              </w:rPr>
              <w:instrText xml:space="preserve"> REF _Ref46156585 \r \h </w:instrText>
            </w:r>
            <w:r w:rsidR="00B53EDF">
              <w:rPr>
                <w:rStyle w:val="ECCParagraph"/>
              </w:rPr>
            </w:r>
            <w:r w:rsidR="00B53EDF">
              <w:rPr>
                <w:rStyle w:val="ECCParagraph"/>
              </w:rPr>
              <w:fldChar w:fldCharType="separate"/>
            </w:r>
            <w:r w:rsidR="00B53EDF">
              <w:rPr>
                <w:rStyle w:val="ECCParagraph"/>
              </w:rPr>
              <w:t>A12.1.2</w:t>
            </w:r>
            <w:r w:rsidR="00B53EDF">
              <w:rPr>
                <w:rStyle w:val="ECCParagraph"/>
              </w:rPr>
              <w:fldChar w:fldCharType="end"/>
            </w:r>
            <w:r w:rsidRPr="00CF6CD7">
              <w:rPr>
                <w:rStyle w:val="ECCParagraph"/>
              </w:rPr>
              <w:t>), no OOBE limit would lead to interference greater than that experienced from ground UEs, hence an OOBE limit of -30 dBm/MHz is determined.</w:t>
            </w:r>
          </w:p>
        </w:tc>
      </w:tr>
      <w:tr w:rsidR="00B94637" w:rsidRPr="00CF6CD7" w14:paraId="33DBAFD1" w14:textId="77777777" w:rsidTr="001607A7">
        <w:tc>
          <w:tcPr>
            <w:tcW w:w="1062" w:type="pct"/>
          </w:tcPr>
          <w:p w14:paraId="6EBE756B" w14:textId="77777777" w:rsidR="00B94637" w:rsidRPr="00CF6CD7" w:rsidRDefault="00B94637" w:rsidP="00915BCA">
            <w:pPr>
              <w:keepNext/>
              <w:rPr>
                <w:rStyle w:val="ECCParagraph"/>
              </w:rPr>
            </w:pPr>
            <w:r w:rsidRPr="00CF6CD7">
              <w:rPr>
                <w:rStyle w:val="ECCParagraph"/>
              </w:rPr>
              <w:t>0 km</w:t>
            </w:r>
          </w:p>
        </w:tc>
        <w:tc>
          <w:tcPr>
            <w:tcW w:w="1515" w:type="pct"/>
          </w:tcPr>
          <w:p w14:paraId="1BAB7087" w14:textId="77777777" w:rsidR="00B94637" w:rsidRPr="00CF6CD7" w:rsidRDefault="00B94637" w:rsidP="00915BCA">
            <w:pPr>
              <w:pStyle w:val="ECCBulletsLv1"/>
              <w:keepNext/>
              <w:rPr>
                <w:rStyle w:val="ECCParagraph"/>
              </w:rPr>
            </w:pPr>
            <w:r w:rsidRPr="00CF6CD7">
              <w:rPr>
                <w:rStyle w:val="ECCParagraph"/>
              </w:rPr>
              <w:t>No OOBE limit required</w:t>
            </w:r>
          </w:p>
        </w:tc>
        <w:tc>
          <w:tcPr>
            <w:tcW w:w="2423" w:type="pct"/>
          </w:tcPr>
          <w:p w14:paraId="1B0898D4" w14:textId="704E5255" w:rsidR="00B94637" w:rsidRPr="00CF6CD7" w:rsidRDefault="00B94637" w:rsidP="00915BCA">
            <w:pPr>
              <w:pStyle w:val="ECCBulletsLv1"/>
              <w:keepNext/>
              <w:jc w:val="left"/>
              <w:rPr>
                <w:rStyle w:val="ECCParagraph"/>
              </w:rPr>
            </w:pPr>
            <w:r w:rsidRPr="00CF6CD7">
              <w:rPr>
                <w:rStyle w:val="ECCParagraph"/>
              </w:rPr>
              <w:t>Based on Monte Carlo study</w:t>
            </w:r>
            <w:r w:rsidR="00B34D92" w:rsidRPr="00CF6CD7">
              <w:rPr>
                <w:rStyle w:val="ECCParagraph"/>
              </w:rPr>
              <w:t xml:space="preserve"> </w:t>
            </w:r>
            <w:r w:rsidRPr="00CF6CD7">
              <w:rPr>
                <w:rStyle w:val="ECCParagraph"/>
              </w:rPr>
              <w:t>2 (</w:t>
            </w:r>
            <w:r w:rsidR="00B53EDF" w:rsidRPr="00CF6CD7">
              <w:rPr>
                <w:rStyle w:val="ECCParagraph"/>
              </w:rPr>
              <w:fldChar w:fldCharType="begin"/>
            </w:r>
            <w:r w:rsidR="00B53EDF" w:rsidRPr="00CF6CD7">
              <w:rPr>
                <w:rStyle w:val="ECCParagraph"/>
              </w:rPr>
              <w:instrText xml:space="preserve"> REF _Ref45525037 \r \h  \* MERGEFORMAT </w:instrText>
            </w:r>
            <w:r w:rsidR="00B53EDF" w:rsidRPr="00CF6CD7">
              <w:rPr>
                <w:rStyle w:val="ECCParagraph"/>
              </w:rPr>
            </w:r>
            <w:r w:rsidR="00B53EDF" w:rsidRPr="00CF6CD7">
              <w:rPr>
                <w:rStyle w:val="ECCParagraph"/>
              </w:rPr>
              <w:fldChar w:fldCharType="separate"/>
            </w:r>
            <w:r w:rsidR="00B53EDF" w:rsidRPr="00CF6CD7">
              <w:rPr>
                <w:rStyle w:val="ECCParagraph"/>
              </w:rPr>
              <w:t>Annex 13</w:t>
            </w:r>
            <w:r w:rsidR="00B53EDF" w:rsidRPr="00CF6CD7">
              <w:rPr>
                <w:rStyle w:val="ECCParagraph"/>
              </w:rPr>
              <w:fldChar w:fldCharType="end"/>
            </w:r>
            <w:r w:rsidRPr="00CF6CD7">
              <w:rPr>
                <w:rStyle w:val="ECCParagraph"/>
              </w:rPr>
              <w:t>)</w:t>
            </w:r>
          </w:p>
        </w:tc>
      </w:tr>
    </w:tbl>
    <w:p w14:paraId="0DF4C49D" w14:textId="7517E400" w:rsidR="00B94637" w:rsidRPr="00CF6CD7" w:rsidRDefault="00B94637" w:rsidP="00DC389F">
      <w:r w:rsidRPr="00CF6CD7">
        <w:t xml:space="preserve">Regarding the two Monte Carlo analyses, different modelling and parameter assumptions have led to different conclusions. The different assumptions have been captured in two views in </w:t>
      </w:r>
      <w:r w:rsidR="00796D72" w:rsidRPr="00CF6CD7">
        <w:fldChar w:fldCharType="begin"/>
      </w:r>
      <w:r w:rsidR="00796D72" w:rsidRPr="00CF6CD7">
        <w:instrText xml:space="preserve"> REF _Ref45533485 \h </w:instrText>
      </w:r>
      <w:r w:rsidR="00796D72" w:rsidRPr="00CF6CD7">
        <w:fldChar w:fldCharType="separate"/>
      </w:r>
      <w:r w:rsidR="00631D16" w:rsidRPr="00CF6CD7">
        <w:t xml:space="preserve">Table </w:t>
      </w:r>
      <w:r w:rsidR="00631D16" w:rsidRPr="00CF6CD7">
        <w:rPr>
          <w:noProof/>
        </w:rPr>
        <w:t>6</w:t>
      </w:r>
      <w:r w:rsidR="00796D72" w:rsidRPr="00CF6CD7">
        <w:fldChar w:fldCharType="end"/>
      </w:r>
      <w:r w:rsidR="00915BCA" w:rsidRPr="00CF6CD7">
        <w:t>.</w:t>
      </w:r>
    </w:p>
    <w:p w14:paraId="71156867" w14:textId="393AD230" w:rsidR="0069237D" w:rsidRPr="00CF6CD7" w:rsidRDefault="0069237D" w:rsidP="00915BCA">
      <w:pPr>
        <w:pStyle w:val="Caption"/>
        <w:rPr>
          <w:rStyle w:val="ECCParagraph"/>
        </w:rPr>
      </w:pPr>
      <w:r w:rsidRPr="00CF6CD7">
        <w:rPr>
          <w:rStyle w:val="ECCParagraph"/>
        </w:rPr>
        <w:t xml:space="preserve">Table </w:t>
      </w:r>
      <w:r w:rsidRPr="00CF6CD7">
        <w:rPr>
          <w:rStyle w:val="ECCParagraph"/>
        </w:rPr>
        <w:fldChar w:fldCharType="begin"/>
      </w:r>
      <w:r w:rsidRPr="00CF6CD7">
        <w:rPr>
          <w:rStyle w:val="ECCParagraph"/>
        </w:rPr>
        <w:instrText xml:space="preserve"> SEQ Table \* ARABIC </w:instrText>
      </w:r>
      <w:r w:rsidRPr="00CF6CD7">
        <w:rPr>
          <w:rStyle w:val="ECCParagraph"/>
        </w:rPr>
        <w:fldChar w:fldCharType="separate"/>
      </w:r>
      <w:r w:rsidR="0054572C">
        <w:rPr>
          <w:rStyle w:val="ECCParagraph"/>
          <w:noProof/>
        </w:rPr>
        <w:t>5</w:t>
      </w:r>
      <w:r w:rsidRPr="00CF6CD7">
        <w:rPr>
          <w:rStyle w:val="ECCParagraph"/>
        </w:rPr>
        <w:fldChar w:fldCharType="end"/>
      </w:r>
      <w:r w:rsidR="00B94637" w:rsidRPr="00CF6CD7">
        <w:rPr>
          <w:rStyle w:val="ECCParagraph"/>
          <w:rFonts w:eastAsia="Calibri"/>
        </w:rPr>
        <w:t>: Summary of different modelling and assumptions used in Monte</w:t>
      </w:r>
      <w:r w:rsidR="00CF3F86" w:rsidRPr="00CF6CD7">
        <w:rPr>
          <w:rStyle w:val="ECCParagraph"/>
          <w:rFonts w:eastAsia="Calibri"/>
        </w:rPr>
        <w:t xml:space="preserve"> </w:t>
      </w:r>
      <w:r w:rsidR="00B94637" w:rsidRPr="00CF6CD7">
        <w:rPr>
          <w:rStyle w:val="ECCParagraph"/>
          <w:rFonts w:eastAsia="Calibri"/>
        </w:rPr>
        <w:t>Carlo studies</w:t>
      </w:r>
    </w:p>
    <w:tbl>
      <w:tblPr>
        <w:tblStyle w:val="ECCTable-redheader"/>
        <w:tblW w:w="5000" w:type="pct"/>
        <w:tblInd w:w="0" w:type="dxa"/>
        <w:tblLayout w:type="fixed"/>
        <w:tblLook w:val="04A0" w:firstRow="1" w:lastRow="0" w:firstColumn="1" w:lastColumn="0" w:noHBand="0" w:noVBand="1"/>
      </w:tblPr>
      <w:tblGrid>
        <w:gridCol w:w="1503"/>
        <w:gridCol w:w="4262"/>
        <w:gridCol w:w="3723"/>
      </w:tblGrid>
      <w:tr w:rsidR="00B94637" w:rsidRPr="00CF6CD7" w14:paraId="04DB5B76" w14:textId="77777777" w:rsidTr="00CF3F86">
        <w:trPr>
          <w:cnfStyle w:val="100000000000" w:firstRow="1" w:lastRow="0" w:firstColumn="0" w:lastColumn="0" w:oddVBand="0" w:evenVBand="0" w:oddHBand="0" w:evenHBand="0" w:firstRowFirstColumn="0" w:firstRowLastColumn="0" w:lastRowFirstColumn="0" w:lastRowLastColumn="0"/>
        </w:trPr>
        <w:tc>
          <w:tcPr>
            <w:tcW w:w="792" w:type="pct"/>
          </w:tcPr>
          <w:p w14:paraId="58D27D14" w14:textId="77777777" w:rsidR="00915BCA" w:rsidRPr="00CF6CD7" w:rsidRDefault="00B94637" w:rsidP="00B94637">
            <w:pPr>
              <w:rPr>
                <w:rStyle w:val="ECCParagraph"/>
                <w:b w:val="0"/>
              </w:rPr>
            </w:pPr>
            <w:r w:rsidRPr="00CF6CD7">
              <w:rPr>
                <w:rStyle w:val="ECCParagraph"/>
              </w:rPr>
              <w:t>Parameter/</w:t>
            </w:r>
          </w:p>
          <w:p w14:paraId="3D854C3D" w14:textId="622FA4CF" w:rsidR="00B94637" w:rsidRPr="00CF6CD7" w:rsidRDefault="00B94637" w:rsidP="00B94637">
            <w:pPr>
              <w:rPr>
                <w:rStyle w:val="ECCParagraph"/>
              </w:rPr>
            </w:pPr>
            <w:r w:rsidRPr="00CF6CD7">
              <w:rPr>
                <w:rStyle w:val="ECCParagraph"/>
              </w:rPr>
              <w:t>assumption</w:t>
            </w:r>
          </w:p>
        </w:tc>
        <w:tc>
          <w:tcPr>
            <w:tcW w:w="2246" w:type="pct"/>
          </w:tcPr>
          <w:p w14:paraId="3DCA853F" w14:textId="07B96AB0" w:rsidR="00B94637" w:rsidRPr="00CF6CD7" w:rsidRDefault="00B94637" w:rsidP="00B94637">
            <w:pPr>
              <w:rPr>
                <w:rStyle w:val="ECCParagraph"/>
              </w:rPr>
            </w:pPr>
            <w:r w:rsidRPr="00CF6CD7">
              <w:rPr>
                <w:rStyle w:val="ECCParagraph"/>
              </w:rPr>
              <w:t>Monte</w:t>
            </w:r>
            <w:r w:rsidR="00CF3F86" w:rsidRPr="00CF6CD7">
              <w:rPr>
                <w:rStyle w:val="ECCParagraph"/>
              </w:rPr>
              <w:t xml:space="preserve"> </w:t>
            </w:r>
            <w:r w:rsidRPr="00CF6CD7">
              <w:rPr>
                <w:rStyle w:val="ECCParagraph"/>
              </w:rPr>
              <w:t xml:space="preserve">Carlo study 1B (Annex </w:t>
            </w:r>
            <w:r w:rsidR="00B53EDF">
              <w:rPr>
                <w:rStyle w:val="ECCParagraph"/>
              </w:rPr>
              <w:fldChar w:fldCharType="begin"/>
            </w:r>
            <w:r w:rsidR="00B53EDF">
              <w:rPr>
                <w:rStyle w:val="ECCParagraph"/>
              </w:rPr>
              <w:instrText xml:space="preserve"> REF _Ref46156585 \r \h </w:instrText>
            </w:r>
            <w:r w:rsidR="00B53EDF">
              <w:rPr>
                <w:rStyle w:val="ECCParagraph"/>
              </w:rPr>
            </w:r>
            <w:r w:rsidR="00B53EDF">
              <w:rPr>
                <w:rStyle w:val="ECCParagraph"/>
              </w:rPr>
              <w:fldChar w:fldCharType="separate"/>
            </w:r>
            <w:r w:rsidR="00B53EDF">
              <w:rPr>
                <w:rStyle w:val="ECCParagraph"/>
              </w:rPr>
              <w:t>A12.1.2</w:t>
            </w:r>
            <w:r w:rsidR="00B53EDF">
              <w:rPr>
                <w:rStyle w:val="ECCParagraph"/>
              </w:rPr>
              <w:fldChar w:fldCharType="end"/>
            </w:r>
            <w:r w:rsidRPr="00CF6CD7">
              <w:rPr>
                <w:rStyle w:val="ECCParagraph"/>
              </w:rPr>
              <w:t>)</w:t>
            </w:r>
          </w:p>
        </w:tc>
        <w:tc>
          <w:tcPr>
            <w:tcW w:w="1962" w:type="pct"/>
          </w:tcPr>
          <w:p w14:paraId="1D669E80" w14:textId="6F3E9350" w:rsidR="00B94637" w:rsidRPr="00CF6CD7" w:rsidRDefault="00B94637" w:rsidP="00B94637">
            <w:pPr>
              <w:rPr>
                <w:rStyle w:val="ECCParagraph"/>
              </w:rPr>
            </w:pPr>
            <w:r w:rsidRPr="00CF6CD7">
              <w:rPr>
                <w:rStyle w:val="ECCParagraph"/>
              </w:rPr>
              <w:t>Monte</w:t>
            </w:r>
            <w:r w:rsidR="00CF3F86" w:rsidRPr="00CF6CD7">
              <w:rPr>
                <w:rStyle w:val="ECCParagraph"/>
              </w:rPr>
              <w:t xml:space="preserve"> </w:t>
            </w:r>
            <w:r w:rsidRPr="00CF6CD7">
              <w:rPr>
                <w:rStyle w:val="ECCParagraph"/>
              </w:rPr>
              <w:t>Carlo study 2 (</w:t>
            </w:r>
            <w:r w:rsidR="00B53EDF" w:rsidRPr="00CF6CD7">
              <w:rPr>
                <w:rStyle w:val="ECCParagraph"/>
              </w:rPr>
              <w:fldChar w:fldCharType="begin"/>
            </w:r>
            <w:r w:rsidR="00B53EDF" w:rsidRPr="00CF6CD7">
              <w:rPr>
                <w:rStyle w:val="ECCParagraph"/>
              </w:rPr>
              <w:instrText xml:space="preserve"> REF _Ref45525037 \r \h  \* MERGEFORMAT </w:instrText>
            </w:r>
            <w:r w:rsidR="00B53EDF" w:rsidRPr="00CF6CD7">
              <w:rPr>
                <w:rStyle w:val="ECCParagraph"/>
              </w:rPr>
            </w:r>
            <w:r w:rsidR="00B53EDF" w:rsidRPr="00CF6CD7">
              <w:rPr>
                <w:rStyle w:val="ECCParagraph"/>
              </w:rPr>
              <w:fldChar w:fldCharType="separate"/>
            </w:r>
            <w:r w:rsidR="00B53EDF" w:rsidRPr="00CF6CD7">
              <w:rPr>
                <w:rStyle w:val="ECCParagraph"/>
              </w:rPr>
              <w:t>Annex 13</w:t>
            </w:r>
            <w:r w:rsidR="00B53EDF" w:rsidRPr="00CF6CD7">
              <w:rPr>
                <w:rStyle w:val="ECCParagraph"/>
              </w:rPr>
              <w:fldChar w:fldCharType="end"/>
            </w:r>
            <w:r w:rsidR="00CF3F86" w:rsidRPr="00CF6CD7">
              <w:rPr>
                <w:rStyle w:val="ECCParagraph"/>
              </w:rPr>
              <w:t>)</w:t>
            </w:r>
          </w:p>
        </w:tc>
      </w:tr>
      <w:tr w:rsidR="00B94637" w:rsidRPr="00CF6CD7" w14:paraId="253B8816" w14:textId="77777777" w:rsidTr="009E2418">
        <w:tc>
          <w:tcPr>
            <w:tcW w:w="792" w:type="pct"/>
          </w:tcPr>
          <w:p w14:paraId="6E5071DD" w14:textId="447E3D1E" w:rsidR="00B94637" w:rsidRPr="00CF6CD7" w:rsidRDefault="00B94637" w:rsidP="001607A7">
            <w:pPr>
              <w:jc w:val="left"/>
              <w:rPr>
                <w:rStyle w:val="ECCParagraph"/>
              </w:rPr>
            </w:pPr>
            <w:r w:rsidRPr="00CF6CD7">
              <w:rPr>
                <w:rStyle w:val="ECCParagraph"/>
              </w:rPr>
              <w:t xml:space="preserve">Simulation area/density of </w:t>
            </w:r>
            <w:r w:rsidR="009E2418" w:rsidRPr="00CF6CD7">
              <w:rPr>
                <w:rStyle w:val="ECCParagraph"/>
              </w:rPr>
              <w:t>a</w:t>
            </w:r>
            <w:r w:rsidRPr="00CF6CD7">
              <w:rPr>
                <w:rStyle w:val="ECCParagraph"/>
              </w:rPr>
              <w:t>erial UEs</w:t>
            </w:r>
          </w:p>
        </w:tc>
        <w:tc>
          <w:tcPr>
            <w:tcW w:w="2246" w:type="pct"/>
          </w:tcPr>
          <w:p w14:paraId="1F2D2DBD" w14:textId="4EA658CD" w:rsidR="00B94637" w:rsidRPr="00CF6CD7" w:rsidRDefault="00B94637" w:rsidP="001607A7">
            <w:pPr>
              <w:jc w:val="left"/>
              <w:rPr>
                <w:rStyle w:val="ECCParagraph"/>
              </w:rPr>
            </w:pPr>
            <w:r w:rsidRPr="00CF6CD7">
              <w:rPr>
                <w:rStyle w:val="ECCParagraph"/>
              </w:rPr>
              <w:t xml:space="preserve">For the coexistence studies between </w:t>
            </w:r>
            <w:r w:rsidR="009E2418" w:rsidRPr="00CF6CD7">
              <w:rPr>
                <w:rStyle w:val="ECCParagraph"/>
              </w:rPr>
              <w:t>a</w:t>
            </w:r>
            <w:r w:rsidRPr="00CF6CD7">
              <w:rPr>
                <w:rStyle w:val="ECCParagraph"/>
              </w:rPr>
              <w:t xml:space="preserve">erial UEs and CGC base stations at 2 GHz, it was agreed to use an </w:t>
            </w:r>
            <w:r w:rsidR="009E2418" w:rsidRPr="00CF6CD7">
              <w:rPr>
                <w:rStyle w:val="ECCParagraph"/>
              </w:rPr>
              <w:t>a</w:t>
            </w:r>
            <w:r w:rsidRPr="00CF6CD7">
              <w:rPr>
                <w:rStyle w:val="ECCParagraph"/>
              </w:rPr>
              <w:t>erial UE altitude range up to 10 km and density of 1</w:t>
            </w:r>
            <w:r w:rsidR="009E2418" w:rsidRPr="00CF6CD7">
              <w:rPr>
                <w:rStyle w:val="ECCParagraph"/>
              </w:rPr>
              <w:t>a</w:t>
            </w:r>
            <w:r w:rsidRPr="00CF6CD7">
              <w:rPr>
                <w:rStyle w:val="ECCParagraph"/>
              </w:rPr>
              <w:t xml:space="preserve">erial UE/cell. The additional studies requested before the Report went to public consultation were justified by the need to be consistent with the assumptions used in the </w:t>
            </w:r>
            <w:r w:rsidR="000F6DA4" w:rsidRPr="00CF6CD7">
              <w:rPr>
                <w:rStyle w:val="ECCParagraph"/>
              </w:rPr>
              <w:t>MetSat</w:t>
            </w:r>
            <w:r w:rsidRPr="00CF6CD7">
              <w:rPr>
                <w:rStyle w:val="ECCParagraph"/>
              </w:rPr>
              <w:t xml:space="preserve"> studies, which also considered </w:t>
            </w:r>
            <w:r w:rsidR="009E2418" w:rsidRPr="00CF6CD7">
              <w:rPr>
                <w:rStyle w:val="ECCParagraph"/>
              </w:rPr>
              <w:t>a</w:t>
            </w:r>
            <w:r w:rsidRPr="00CF6CD7">
              <w:rPr>
                <w:rStyle w:val="ECCParagraph"/>
              </w:rPr>
              <w:t>erial UE altitude range up to 10 km and a simulation area 535</w:t>
            </w:r>
            <w:r w:rsidR="005C4DDB" w:rsidRPr="00CF6CD7">
              <w:rPr>
                <w:rStyle w:val="ECCParagraph"/>
              </w:rPr>
              <w:t>,</w:t>
            </w:r>
            <w:r w:rsidRPr="00CF6CD7">
              <w:rPr>
                <w:rStyle w:val="ECCParagraph"/>
              </w:rPr>
              <w:t>858 km</w:t>
            </w:r>
            <w:r w:rsidRPr="00CF6CD7">
              <w:rPr>
                <w:rStyle w:val="ECCParagraph"/>
                <w:vertAlign w:val="superscript"/>
              </w:rPr>
              <w:t>2</w:t>
            </w:r>
            <w:r w:rsidRPr="00CF6CD7">
              <w:rPr>
                <w:rStyle w:val="ECCParagraph"/>
              </w:rPr>
              <w:t xml:space="preserve">, based on the visible area for an </w:t>
            </w:r>
            <w:r w:rsidR="009E2418" w:rsidRPr="00CF6CD7">
              <w:rPr>
                <w:rStyle w:val="ECCParagraph"/>
              </w:rPr>
              <w:t>a</w:t>
            </w:r>
            <w:r w:rsidRPr="00CF6CD7">
              <w:rPr>
                <w:rStyle w:val="ECCParagraph"/>
              </w:rPr>
              <w:t>erial UE at 10 km altitude.</w:t>
            </w:r>
          </w:p>
          <w:p w14:paraId="23406847" w14:textId="5EA98A4F" w:rsidR="00B94637" w:rsidRPr="00CF6CD7" w:rsidRDefault="00B94637" w:rsidP="001607A7">
            <w:pPr>
              <w:jc w:val="left"/>
              <w:rPr>
                <w:rStyle w:val="ECCParagraph"/>
              </w:rPr>
            </w:pPr>
            <w:r w:rsidRPr="00CF6CD7">
              <w:rPr>
                <w:rStyle w:val="ECCParagraph"/>
              </w:rPr>
              <w:t xml:space="preserve">However, the study in </w:t>
            </w:r>
            <w:r w:rsidR="00B53EDF" w:rsidRPr="00CF6CD7">
              <w:rPr>
                <w:rStyle w:val="ECCParagraph"/>
              </w:rPr>
              <w:fldChar w:fldCharType="begin"/>
            </w:r>
            <w:r w:rsidR="00B53EDF" w:rsidRPr="00CF6CD7">
              <w:rPr>
                <w:rStyle w:val="ECCParagraph"/>
              </w:rPr>
              <w:instrText xml:space="preserve"> REF _Ref45525037 \r \h  \* MERGEFORMAT </w:instrText>
            </w:r>
            <w:r w:rsidR="00B53EDF" w:rsidRPr="00CF6CD7">
              <w:rPr>
                <w:rStyle w:val="ECCParagraph"/>
              </w:rPr>
            </w:r>
            <w:r w:rsidR="00B53EDF" w:rsidRPr="00CF6CD7">
              <w:rPr>
                <w:rStyle w:val="ECCParagraph"/>
              </w:rPr>
              <w:fldChar w:fldCharType="separate"/>
            </w:r>
            <w:r w:rsidR="00B53EDF" w:rsidRPr="00CF6CD7">
              <w:rPr>
                <w:rStyle w:val="ECCParagraph"/>
              </w:rPr>
              <w:t>Annex 13</w:t>
            </w:r>
            <w:r w:rsidR="00B53EDF" w:rsidRPr="00CF6CD7">
              <w:rPr>
                <w:rStyle w:val="ECCParagraph"/>
              </w:rPr>
              <w:fldChar w:fldCharType="end"/>
            </w:r>
            <w:r w:rsidRPr="00CF6CD7">
              <w:rPr>
                <w:rStyle w:val="ECCParagraph"/>
              </w:rPr>
              <w:t xml:space="preserve"> uses a simulation area of only 990 km</w:t>
            </w:r>
            <w:r w:rsidRPr="00CF6CD7">
              <w:rPr>
                <w:rStyle w:val="ECCParagraph"/>
                <w:vertAlign w:val="superscript"/>
              </w:rPr>
              <w:t>2</w:t>
            </w:r>
            <w:r w:rsidRPr="00CF6CD7">
              <w:rPr>
                <w:rStyle w:val="ECCParagraph"/>
              </w:rPr>
              <w:t xml:space="preserve"> which gives a much lower aggregate interference level. For example, a simulation area of 990 km</w:t>
            </w:r>
            <w:r w:rsidRPr="00CF6CD7">
              <w:rPr>
                <w:rStyle w:val="ECCParagraph"/>
                <w:vertAlign w:val="superscript"/>
              </w:rPr>
              <w:t>2</w:t>
            </w:r>
            <w:r w:rsidRPr="00CF6CD7">
              <w:rPr>
                <w:rStyle w:val="ECCParagraph"/>
              </w:rPr>
              <w:t xml:space="preserve"> results in a probability of interference of 8%, while a 5026 km</w:t>
            </w:r>
            <w:r w:rsidRPr="00CF6CD7">
              <w:rPr>
                <w:rStyle w:val="ECCParagraph"/>
                <w:vertAlign w:val="superscript"/>
              </w:rPr>
              <w:t>2</w:t>
            </w:r>
            <w:r w:rsidRPr="00CF6CD7">
              <w:rPr>
                <w:rStyle w:val="ECCParagraph"/>
              </w:rPr>
              <w:t xml:space="preserve"> simulation area (much lower than 535,858 km</w:t>
            </w:r>
            <w:r w:rsidRPr="00CF6CD7">
              <w:rPr>
                <w:rStyle w:val="ECCParagraph"/>
                <w:vertAlign w:val="superscript"/>
              </w:rPr>
              <w:t>2</w:t>
            </w:r>
            <w:r w:rsidRPr="00CF6CD7">
              <w:rPr>
                <w:rStyle w:val="ECCParagraph"/>
              </w:rPr>
              <w:t xml:space="preserve"> used for </w:t>
            </w:r>
            <w:r w:rsidR="000F6DA4" w:rsidRPr="00CF6CD7">
              <w:rPr>
                <w:rStyle w:val="ECCParagraph"/>
              </w:rPr>
              <w:t>MetSat</w:t>
            </w:r>
            <w:r w:rsidRPr="00CF6CD7">
              <w:rPr>
                <w:rStyle w:val="ECCParagraph"/>
              </w:rPr>
              <w:t xml:space="preserve">) results in probability of interference of 98.5% </w:t>
            </w:r>
          </w:p>
          <w:p w14:paraId="78ED439B" w14:textId="1C6BF309" w:rsidR="00B94637" w:rsidRPr="00CF6CD7" w:rsidRDefault="00B94637" w:rsidP="001607A7">
            <w:pPr>
              <w:jc w:val="left"/>
              <w:rPr>
                <w:rStyle w:val="ECCParagraph"/>
              </w:rPr>
            </w:pPr>
            <w:r w:rsidRPr="00CF6CD7">
              <w:rPr>
                <w:rStyle w:val="ECCParagraph"/>
              </w:rPr>
              <w:t xml:space="preserve">Even though the average density of </w:t>
            </w:r>
            <w:r w:rsidR="001607A7" w:rsidRPr="00CF6CD7">
              <w:rPr>
                <w:rStyle w:val="ECCParagraph"/>
              </w:rPr>
              <w:t>a</w:t>
            </w:r>
            <w:r w:rsidRPr="00CF6CD7">
              <w:rPr>
                <w:rStyle w:val="ECCParagraph"/>
              </w:rPr>
              <w:t>erial UEs could be lower over such a large area, note that the probability of interference is almost 100% over a fraction of the simulation area, 5026 km</w:t>
            </w:r>
            <w:r w:rsidRPr="00CF6CD7">
              <w:rPr>
                <w:rStyle w:val="ECCParagraph"/>
                <w:vertAlign w:val="superscript"/>
              </w:rPr>
              <w:t>2</w:t>
            </w:r>
            <w:r w:rsidRPr="00CF6CD7">
              <w:rPr>
                <w:rStyle w:val="ECCParagraph"/>
              </w:rPr>
              <w:t xml:space="preserve">, with only 300 </w:t>
            </w:r>
            <w:r w:rsidR="001607A7" w:rsidRPr="00CF6CD7">
              <w:rPr>
                <w:rStyle w:val="ECCParagraph"/>
              </w:rPr>
              <w:t>a</w:t>
            </w:r>
            <w:r w:rsidRPr="00CF6CD7">
              <w:rPr>
                <w:rStyle w:val="ECCParagraph"/>
              </w:rPr>
              <w:t xml:space="preserve">erial UEs, with a density of </w:t>
            </w:r>
            <w:r w:rsidR="001607A7" w:rsidRPr="00CF6CD7">
              <w:rPr>
                <w:rStyle w:val="ECCParagraph"/>
              </w:rPr>
              <w:t>a</w:t>
            </w:r>
            <w:r w:rsidRPr="00CF6CD7">
              <w:rPr>
                <w:rStyle w:val="ECCParagraph"/>
              </w:rPr>
              <w:t>erial UES much lower than the M</w:t>
            </w:r>
            <w:r w:rsidR="001607A7" w:rsidRPr="00CF6CD7">
              <w:rPr>
                <w:rStyle w:val="ECCParagraph"/>
              </w:rPr>
              <w:t>et</w:t>
            </w:r>
            <w:r w:rsidRPr="00CF6CD7">
              <w:rPr>
                <w:rStyle w:val="ECCParagraph"/>
              </w:rPr>
              <w:t>S</w:t>
            </w:r>
            <w:r w:rsidR="001607A7" w:rsidRPr="00CF6CD7">
              <w:rPr>
                <w:rStyle w:val="ECCParagraph"/>
              </w:rPr>
              <w:t>at</w:t>
            </w:r>
            <w:r w:rsidRPr="00CF6CD7">
              <w:rPr>
                <w:rStyle w:val="ECCParagraph"/>
              </w:rPr>
              <w:t xml:space="preserve"> study</w:t>
            </w:r>
          </w:p>
          <w:p w14:paraId="41478D04" w14:textId="637B6F29" w:rsidR="00B94637" w:rsidRPr="00CF6CD7" w:rsidRDefault="00B94637" w:rsidP="001607A7">
            <w:pPr>
              <w:jc w:val="left"/>
              <w:rPr>
                <w:rStyle w:val="ECCParagraph"/>
              </w:rPr>
            </w:pPr>
            <w:r w:rsidRPr="00CF6CD7">
              <w:rPr>
                <w:rStyle w:val="ECCParagraph"/>
              </w:rPr>
              <w:t xml:space="preserve">Hence the study in </w:t>
            </w:r>
            <w:r w:rsidR="00B53EDF" w:rsidRPr="00CF6CD7">
              <w:rPr>
                <w:rStyle w:val="ECCParagraph"/>
              </w:rPr>
              <w:fldChar w:fldCharType="begin"/>
            </w:r>
            <w:r w:rsidR="00B53EDF" w:rsidRPr="00CF6CD7">
              <w:rPr>
                <w:rStyle w:val="ECCParagraph"/>
              </w:rPr>
              <w:instrText xml:space="preserve"> REF _Ref45525037 \r \h  \* MERGEFORMAT </w:instrText>
            </w:r>
            <w:r w:rsidR="00B53EDF" w:rsidRPr="00CF6CD7">
              <w:rPr>
                <w:rStyle w:val="ECCParagraph"/>
              </w:rPr>
            </w:r>
            <w:r w:rsidR="00B53EDF" w:rsidRPr="00CF6CD7">
              <w:rPr>
                <w:rStyle w:val="ECCParagraph"/>
              </w:rPr>
              <w:fldChar w:fldCharType="separate"/>
            </w:r>
            <w:r w:rsidR="00B53EDF" w:rsidRPr="00CF6CD7">
              <w:rPr>
                <w:rStyle w:val="ECCParagraph"/>
              </w:rPr>
              <w:t>Annex 13</w:t>
            </w:r>
            <w:r w:rsidR="00B53EDF" w:rsidRPr="00CF6CD7">
              <w:rPr>
                <w:rStyle w:val="ECCParagraph"/>
              </w:rPr>
              <w:fldChar w:fldCharType="end"/>
            </w:r>
            <w:r w:rsidRPr="00CF6CD7">
              <w:rPr>
                <w:rStyle w:val="ECCParagraph"/>
              </w:rPr>
              <w:t>underestimates the interference levels from Aerial UEs into CGC base stations by using a too small a simulation area</w:t>
            </w:r>
          </w:p>
        </w:tc>
        <w:tc>
          <w:tcPr>
            <w:tcW w:w="1962" w:type="pct"/>
          </w:tcPr>
          <w:p w14:paraId="34B29229" w14:textId="3797B008" w:rsidR="00B94637" w:rsidRPr="00CF6CD7" w:rsidRDefault="00B94637" w:rsidP="001607A7">
            <w:pPr>
              <w:jc w:val="left"/>
              <w:rPr>
                <w:rStyle w:val="ECCParagraph"/>
              </w:rPr>
            </w:pPr>
            <w:r w:rsidRPr="00CF6CD7">
              <w:rPr>
                <w:rStyle w:val="ECCParagraph"/>
              </w:rPr>
              <w:t>Simulates for both rural and urban cases up to 61 MFCN cells with 1 aerial UE per MFCN cell (per 2</w:t>
            </w:r>
            <w:r w:rsidR="009E2418" w:rsidRPr="00CF6CD7">
              <w:rPr>
                <w:rStyle w:val="ECCParagraph"/>
              </w:rPr>
              <w:t xml:space="preserve"> </w:t>
            </w:r>
            <w:r w:rsidRPr="00CF6CD7">
              <w:rPr>
                <w:rStyle w:val="ECCParagraph"/>
              </w:rPr>
              <w:t>RBs). As this assumption relates to a high usage of aerial UEs, aerial UE density should be adjusted (i.e. reduced) when extending the simulation area beyond 61 cells.</w:t>
            </w:r>
          </w:p>
          <w:p w14:paraId="70B9DC0B" w14:textId="0F7B4D78" w:rsidR="00B94637" w:rsidRPr="00CF6CD7" w:rsidRDefault="00B94637" w:rsidP="001607A7">
            <w:pPr>
              <w:jc w:val="left"/>
              <w:rPr>
                <w:rStyle w:val="ECCParagraph"/>
              </w:rPr>
            </w:pPr>
            <w:r w:rsidRPr="00CF6CD7">
              <w:rPr>
                <w:rStyle w:val="ECCParagraph"/>
              </w:rPr>
              <w:t>Otherwise this may lead to unrealistic situation e.g. 535,858.32 km</w:t>
            </w:r>
            <w:r w:rsidRPr="00CF6CD7">
              <w:rPr>
                <w:rStyle w:val="ECCParagraph"/>
                <w:vertAlign w:val="superscript"/>
              </w:rPr>
              <w:t>2</w:t>
            </w:r>
            <w:r w:rsidRPr="00CF6CD7">
              <w:rPr>
                <w:rStyle w:val="ECCParagraph"/>
              </w:rPr>
              <w:t>, for instance, which is close to the French metropole area, this would lead to 30000 cells at least (rural only area assumed), that is 30000x1 aerial UEs simultaneously transmitting in France (again, ignoring higher cell densities in cities).</w:t>
            </w:r>
          </w:p>
        </w:tc>
      </w:tr>
      <w:tr w:rsidR="00B94637" w:rsidRPr="00CF6CD7" w14:paraId="723048B3" w14:textId="77777777" w:rsidTr="001607A7">
        <w:trPr>
          <w:trHeight w:val="283"/>
        </w:trPr>
        <w:tc>
          <w:tcPr>
            <w:tcW w:w="792" w:type="pct"/>
          </w:tcPr>
          <w:p w14:paraId="787526AD" w14:textId="78DDE867" w:rsidR="00B94637" w:rsidRPr="00CF6CD7" w:rsidRDefault="00B94637" w:rsidP="001607A7">
            <w:pPr>
              <w:jc w:val="left"/>
              <w:rPr>
                <w:rStyle w:val="ECCParagraph"/>
              </w:rPr>
            </w:pPr>
            <w:r w:rsidRPr="00CF6CD7">
              <w:rPr>
                <w:rStyle w:val="ECCParagraph"/>
              </w:rPr>
              <w:t>SNR assumed for ground and aerial UE</w:t>
            </w:r>
          </w:p>
        </w:tc>
        <w:tc>
          <w:tcPr>
            <w:tcW w:w="2246" w:type="pct"/>
          </w:tcPr>
          <w:p w14:paraId="4159A35F" w14:textId="5443C111" w:rsidR="00B94637" w:rsidRPr="00CF6CD7" w:rsidRDefault="00B94637" w:rsidP="001607A7">
            <w:pPr>
              <w:jc w:val="left"/>
              <w:rPr>
                <w:rStyle w:val="ECCParagraph"/>
              </w:rPr>
            </w:pPr>
            <w:r w:rsidRPr="00CF6CD7">
              <w:rPr>
                <w:rStyle w:val="ECCParagraph"/>
              </w:rPr>
              <w:t xml:space="preserve">The approach taken in both studies is to first consider the interference from ground UEs to CGC base stations, and secondly from aerial UEs to CGC base stations. The result of the first analysis is used as a benchmark to determine the acceptability of interference in the second analysis. Therefore, the consistency of assumptions for the interference from ground and </w:t>
            </w:r>
            <w:r w:rsidR="001607A7" w:rsidRPr="00CF6CD7">
              <w:rPr>
                <w:rStyle w:val="ECCParagraph"/>
              </w:rPr>
              <w:t>a</w:t>
            </w:r>
            <w:r w:rsidRPr="00CF6CD7">
              <w:rPr>
                <w:rStyle w:val="ECCParagraph"/>
              </w:rPr>
              <w:t>erial UEs is critical.</w:t>
            </w:r>
          </w:p>
          <w:p w14:paraId="152C2D81" w14:textId="40FAEAF0" w:rsidR="00B94637" w:rsidRPr="00CF6CD7" w:rsidRDefault="00B94637" w:rsidP="001607A7">
            <w:pPr>
              <w:jc w:val="left"/>
              <w:rPr>
                <w:rStyle w:val="ECCParagraph"/>
              </w:rPr>
            </w:pPr>
            <w:r w:rsidRPr="00CF6CD7">
              <w:rPr>
                <w:rStyle w:val="ECCParagraph"/>
              </w:rPr>
              <w:t xml:space="preserve">Aerial UEs are expected to require real time streaming video, as well as other data services, with similar or higher data rate requirements than ground UEs. The study in </w:t>
            </w:r>
            <w:r w:rsidR="00B53EDF">
              <w:rPr>
                <w:rStyle w:val="ECCParagraph"/>
              </w:rPr>
              <w:fldChar w:fldCharType="begin"/>
            </w:r>
            <w:r w:rsidR="00B53EDF">
              <w:rPr>
                <w:rStyle w:val="ECCParagraph"/>
              </w:rPr>
              <w:instrText xml:space="preserve"> REF _Ref46156781 \r \h </w:instrText>
            </w:r>
            <w:r w:rsidR="00B53EDF">
              <w:rPr>
                <w:rStyle w:val="ECCParagraph"/>
              </w:rPr>
            </w:r>
            <w:r w:rsidR="00B53EDF">
              <w:rPr>
                <w:rStyle w:val="ECCParagraph"/>
              </w:rPr>
              <w:fldChar w:fldCharType="separate"/>
            </w:r>
            <w:r w:rsidR="00B53EDF">
              <w:rPr>
                <w:rStyle w:val="ECCParagraph"/>
              </w:rPr>
              <w:t>A</w:t>
            </w:r>
            <w:r w:rsidR="00063E87">
              <w:rPr>
                <w:rStyle w:val="ECCParagraph"/>
              </w:rPr>
              <w:t>nnex</w:t>
            </w:r>
            <w:r w:rsidR="00B53EDF">
              <w:rPr>
                <w:rStyle w:val="ECCParagraph"/>
              </w:rPr>
              <w:t xml:space="preserve"> 12</w:t>
            </w:r>
            <w:r w:rsidR="00B53EDF">
              <w:rPr>
                <w:rStyle w:val="ECCParagraph"/>
              </w:rPr>
              <w:fldChar w:fldCharType="end"/>
            </w:r>
            <w:r w:rsidRPr="00CF6CD7">
              <w:rPr>
                <w:rStyle w:val="ECCParagraph"/>
              </w:rPr>
              <w:t xml:space="preserve"> uses the same SNR for both ground UEs and </w:t>
            </w:r>
            <w:r w:rsidR="00DF44CE" w:rsidRPr="00CF6CD7">
              <w:rPr>
                <w:rStyle w:val="ECCParagraph"/>
              </w:rPr>
              <w:t>a</w:t>
            </w:r>
            <w:r w:rsidRPr="00CF6CD7">
              <w:rPr>
                <w:rStyle w:val="ECCParagraph"/>
              </w:rPr>
              <w:t xml:space="preserve">erial UEs assuming similar data rates. However, the study in </w:t>
            </w:r>
            <w:r w:rsidR="00B53EDF" w:rsidRPr="00CF6CD7">
              <w:rPr>
                <w:rStyle w:val="ECCParagraph"/>
              </w:rPr>
              <w:fldChar w:fldCharType="begin"/>
            </w:r>
            <w:r w:rsidR="00B53EDF" w:rsidRPr="00CF6CD7">
              <w:rPr>
                <w:rStyle w:val="ECCParagraph"/>
              </w:rPr>
              <w:instrText xml:space="preserve"> REF _Ref45525037 \r \h  \* MERGEFORMAT </w:instrText>
            </w:r>
            <w:r w:rsidR="00B53EDF" w:rsidRPr="00CF6CD7">
              <w:rPr>
                <w:rStyle w:val="ECCParagraph"/>
              </w:rPr>
            </w:r>
            <w:r w:rsidR="00B53EDF" w:rsidRPr="00CF6CD7">
              <w:rPr>
                <w:rStyle w:val="ECCParagraph"/>
              </w:rPr>
              <w:fldChar w:fldCharType="separate"/>
            </w:r>
            <w:r w:rsidR="00B53EDF" w:rsidRPr="00CF6CD7">
              <w:rPr>
                <w:rStyle w:val="ECCParagraph"/>
              </w:rPr>
              <w:t>Annex 13</w:t>
            </w:r>
            <w:r w:rsidR="00B53EDF" w:rsidRPr="00CF6CD7">
              <w:rPr>
                <w:rStyle w:val="ECCParagraph"/>
              </w:rPr>
              <w:fldChar w:fldCharType="end"/>
            </w:r>
            <w:r w:rsidR="001607A7" w:rsidRPr="00CF6CD7">
              <w:rPr>
                <w:rStyle w:val="ECCParagraph"/>
              </w:rPr>
              <w:t xml:space="preserve"> </w:t>
            </w:r>
            <w:r w:rsidRPr="00CF6CD7">
              <w:rPr>
                <w:rStyle w:val="ECCParagraph"/>
              </w:rPr>
              <w:t xml:space="preserve">uses SNR of 15 dB from ground UEs while the SNR from Aerial UEs is set to 10 dB. This artificially inflates the predicted interference from the ground UEs when compared to the interference from </w:t>
            </w:r>
            <w:r w:rsidR="001607A7" w:rsidRPr="00CF6CD7">
              <w:rPr>
                <w:rStyle w:val="ECCParagraph"/>
              </w:rPr>
              <w:t>a</w:t>
            </w:r>
            <w:r w:rsidRPr="00CF6CD7">
              <w:rPr>
                <w:rStyle w:val="ECCParagraph"/>
              </w:rPr>
              <w:t xml:space="preserve">erial UEs </w:t>
            </w:r>
          </w:p>
        </w:tc>
        <w:tc>
          <w:tcPr>
            <w:tcW w:w="1962" w:type="pct"/>
          </w:tcPr>
          <w:p w14:paraId="5ADA74AB" w14:textId="1D55BF01" w:rsidR="00B94637" w:rsidRPr="00CF6CD7" w:rsidRDefault="00B94637" w:rsidP="001607A7">
            <w:pPr>
              <w:pStyle w:val="ECCBulletsLv1"/>
              <w:rPr>
                <w:rStyle w:val="ECCParagraph"/>
                <w:lang w:eastAsia="en-US"/>
              </w:rPr>
            </w:pPr>
            <w:r w:rsidRPr="00CF6CD7">
              <w:rPr>
                <w:rStyle w:val="ECCParagraph"/>
              </w:rPr>
              <w:t>defines different minimum target SNR at the base station for ground UEs (15</w:t>
            </w:r>
            <w:r w:rsidR="004A7C6D" w:rsidRPr="00CF6CD7">
              <w:rPr>
                <w:rStyle w:val="ECCParagraph"/>
              </w:rPr>
              <w:t xml:space="preserve"> </w:t>
            </w:r>
            <w:r w:rsidRPr="00CF6CD7">
              <w:rPr>
                <w:rStyle w:val="ECCParagraph"/>
              </w:rPr>
              <w:t>dB) and aerial UEs (10</w:t>
            </w:r>
            <w:r w:rsidR="00B33CF5" w:rsidRPr="00CF6CD7">
              <w:rPr>
                <w:rStyle w:val="ECCParagraph"/>
              </w:rPr>
              <w:t xml:space="preserve"> </w:t>
            </w:r>
            <w:r w:rsidRPr="00CF6CD7">
              <w:rPr>
                <w:rStyle w:val="ECCParagraph"/>
              </w:rPr>
              <w:t xml:space="preserve">dB), because of </w:t>
            </w:r>
          </w:p>
          <w:p w14:paraId="09BAB6EA" w14:textId="618E83CB" w:rsidR="00B94637" w:rsidRPr="00CF6CD7" w:rsidRDefault="00B94637" w:rsidP="001607A7">
            <w:pPr>
              <w:pStyle w:val="ECCBulletsLv1"/>
              <w:rPr>
                <w:rStyle w:val="ECCParagraph"/>
                <w:lang w:eastAsia="en-US"/>
              </w:rPr>
            </w:pPr>
            <w:r w:rsidRPr="00CF6CD7">
              <w:rPr>
                <w:rStyle w:val="ECCParagraph"/>
              </w:rPr>
              <w:t>different target bitrate objectives: around 500</w:t>
            </w:r>
            <w:r w:rsidR="004A7C6D" w:rsidRPr="00CF6CD7">
              <w:rPr>
                <w:rStyle w:val="ECCParagraph"/>
              </w:rPr>
              <w:t xml:space="preserve"> </w:t>
            </w:r>
            <w:r w:rsidRPr="00CF6CD7">
              <w:rPr>
                <w:rStyle w:val="ECCParagraph"/>
              </w:rPr>
              <w:t>kbps for aerial UEs and 360</w:t>
            </w:r>
            <w:r w:rsidR="004A7C6D" w:rsidRPr="00CF6CD7">
              <w:rPr>
                <w:rStyle w:val="ECCParagraph"/>
              </w:rPr>
              <w:t xml:space="preserve"> </w:t>
            </w:r>
            <w:r w:rsidRPr="00CF6CD7">
              <w:rPr>
                <w:rStyle w:val="ECCParagraph"/>
              </w:rPr>
              <w:t xml:space="preserve">kbps for ground UEs. </w:t>
            </w:r>
          </w:p>
          <w:p w14:paraId="5B07ECF9" w14:textId="2FFF1B0B" w:rsidR="00B94637" w:rsidRPr="00CF6CD7" w:rsidRDefault="00B94637" w:rsidP="001607A7">
            <w:pPr>
              <w:pStyle w:val="ECCBulletsLv1"/>
              <w:rPr>
                <w:rStyle w:val="ECCParagraph"/>
                <w:lang w:eastAsia="en-US"/>
              </w:rPr>
            </w:pPr>
            <w:r w:rsidRPr="00CF6CD7">
              <w:rPr>
                <w:rStyle w:val="ECCParagraph"/>
              </w:rPr>
              <w:t>different number of resources blocks (2</w:t>
            </w:r>
            <w:r w:rsidR="001607A7" w:rsidRPr="00CF6CD7">
              <w:rPr>
                <w:rStyle w:val="ECCParagraph"/>
              </w:rPr>
              <w:t xml:space="preserve"> </w:t>
            </w:r>
            <w:r w:rsidRPr="00CF6CD7">
              <w:rPr>
                <w:rStyle w:val="ECCParagraph"/>
              </w:rPr>
              <w:t>RBs for aerial UEs and 1</w:t>
            </w:r>
            <w:r w:rsidR="00BD6920" w:rsidRPr="00CF6CD7">
              <w:rPr>
                <w:rStyle w:val="ECCParagraph"/>
              </w:rPr>
              <w:t xml:space="preserve"> </w:t>
            </w:r>
            <w:r w:rsidRPr="00CF6CD7">
              <w:rPr>
                <w:rStyle w:val="ECCParagraph"/>
              </w:rPr>
              <w:t xml:space="preserve">RB for ground UEs) </w:t>
            </w:r>
          </w:p>
          <w:p w14:paraId="5A1AEE9D" w14:textId="7513C251" w:rsidR="00B94637" w:rsidRPr="00CF6CD7" w:rsidRDefault="00B94637" w:rsidP="00B94637">
            <w:pPr>
              <w:rPr>
                <w:rStyle w:val="ECCParagraph"/>
              </w:rPr>
            </w:pPr>
            <w:r w:rsidRPr="00CF6CD7">
              <w:rPr>
                <w:rStyle w:val="ECCParagraph"/>
              </w:rPr>
              <w:t>Although SNR</w:t>
            </w:r>
            <w:r w:rsidR="00A05CC9">
              <w:rPr>
                <w:rStyle w:val="ECCParagraph"/>
              </w:rPr>
              <w:t xml:space="preserve"> </w:t>
            </w:r>
            <w:r w:rsidRPr="00CF6CD7">
              <w:rPr>
                <w:rStyle w:val="ECCParagraph"/>
              </w:rPr>
              <w:t>ground UE&gt;SNR</w:t>
            </w:r>
            <w:r w:rsidR="00A05CC9">
              <w:rPr>
                <w:rStyle w:val="ECCParagraph"/>
              </w:rPr>
              <w:t xml:space="preserve"> </w:t>
            </w:r>
            <w:r w:rsidRPr="00CF6CD7">
              <w:rPr>
                <w:rStyle w:val="ECCParagraph"/>
              </w:rPr>
              <w:t>aerial UE, because of different number of RBs:</w:t>
            </w:r>
          </w:p>
          <w:p w14:paraId="1035646A" w14:textId="41B7F656" w:rsidR="00B94637" w:rsidRPr="00CF6CD7" w:rsidRDefault="00B94637" w:rsidP="001607A7">
            <w:pPr>
              <w:pStyle w:val="ECCBulletsLv1"/>
              <w:rPr>
                <w:rStyle w:val="ECCParagraph"/>
                <w:lang w:eastAsia="en-US"/>
              </w:rPr>
            </w:pPr>
            <w:r w:rsidRPr="00CF6CD7">
              <w:rPr>
                <w:rStyle w:val="ECCParagraph"/>
              </w:rPr>
              <w:t>data rate</w:t>
            </w:r>
            <w:r w:rsidR="00A05CC9">
              <w:rPr>
                <w:rStyle w:val="ECCParagraph"/>
              </w:rPr>
              <w:t xml:space="preserve"> </w:t>
            </w:r>
            <w:r w:rsidRPr="00CF6CD7">
              <w:rPr>
                <w:rStyle w:val="ECCParagraph"/>
              </w:rPr>
              <w:t>ground UE&lt;data rate aerial UE</w:t>
            </w:r>
            <w:r w:rsidR="00047E6F" w:rsidRPr="00CF6CD7">
              <w:rPr>
                <w:rStyle w:val="ECCParagraph"/>
              </w:rPr>
              <w:t xml:space="preserve"> </w:t>
            </w:r>
            <w:r w:rsidRPr="00CF6CD7">
              <w:rPr>
                <w:rStyle w:val="ECCParagraph"/>
              </w:rPr>
              <w:t>(360</w:t>
            </w:r>
            <w:r w:rsidR="00796D72" w:rsidRPr="00CF6CD7">
              <w:rPr>
                <w:rStyle w:val="ECCParagraph"/>
              </w:rPr>
              <w:t xml:space="preserve"> </w:t>
            </w:r>
            <w:r w:rsidRPr="00CF6CD7">
              <w:rPr>
                <w:rStyle w:val="ECCParagraph"/>
              </w:rPr>
              <w:t>kbps&lt;500</w:t>
            </w:r>
            <w:r w:rsidR="00796D72" w:rsidRPr="00CF6CD7">
              <w:rPr>
                <w:rStyle w:val="ECCParagraph"/>
              </w:rPr>
              <w:t xml:space="preserve"> </w:t>
            </w:r>
            <w:r w:rsidRPr="00CF6CD7">
              <w:rPr>
                <w:rStyle w:val="ECCParagraph"/>
              </w:rPr>
              <w:t>kbps)</w:t>
            </w:r>
          </w:p>
          <w:p w14:paraId="6B59E197" w14:textId="758994D5" w:rsidR="00B94637" w:rsidRPr="00CF6CD7" w:rsidRDefault="00B94637" w:rsidP="00B94637">
            <w:pPr>
              <w:rPr>
                <w:rStyle w:val="ECCParagraph"/>
              </w:rPr>
            </w:pPr>
            <w:r w:rsidRPr="00CF6CD7">
              <w:rPr>
                <w:rStyle w:val="ECCParagraph"/>
              </w:rPr>
              <w:t>Aligning both data rates for aerial and ground UEs would result in reducing SNR</w:t>
            </w:r>
            <w:r w:rsidR="00A05CC9">
              <w:rPr>
                <w:rStyle w:val="ECCParagraph"/>
              </w:rPr>
              <w:t xml:space="preserve"> </w:t>
            </w:r>
            <w:r w:rsidRPr="00CF6CD7">
              <w:rPr>
                <w:rStyle w:val="ECCParagraph"/>
              </w:rPr>
              <w:t>aerial UE.</w:t>
            </w:r>
          </w:p>
        </w:tc>
      </w:tr>
      <w:tr w:rsidR="00B94637" w:rsidRPr="00CF6CD7" w14:paraId="4A9D1211" w14:textId="77777777" w:rsidTr="001607A7">
        <w:tc>
          <w:tcPr>
            <w:tcW w:w="792" w:type="pct"/>
          </w:tcPr>
          <w:p w14:paraId="671256A0" w14:textId="7EB763F2" w:rsidR="00B94637" w:rsidRPr="00CF6CD7" w:rsidRDefault="00B94637" w:rsidP="001607A7">
            <w:pPr>
              <w:jc w:val="left"/>
              <w:rPr>
                <w:rStyle w:val="ECCParagraph"/>
                <w:lang w:eastAsia="en-US"/>
              </w:rPr>
            </w:pPr>
            <w:r w:rsidRPr="00CF6CD7">
              <w:rPr>
                <w:rStyle w:val="ECCParagraph"/>
              </w:rPr>
              <w:t>Density of ground UEs</w:t>
            </w:r>
          </w:p>
        </w:tc>
        <w:tc>
          <w:tcPr>
            <w:tcW w:w="2246" w:type="pct"/>
          </w:tcPr>
          <w:p w14:paraId="459233C2" w14:textId="6B142AD3" w:rsidR="00B94637" w:rsidRPr="00CF6CD7" w:rsidRDefault="00B94637" w:rsidP="001607A7">
            <w:pPr>
              <w:jc w:val="left"/>
              <w:rPr>
                <w:rStyle w:val="ECCParagraph"/>
              </w:rPr>
            </w:pPr>
            <w:r w:rsidRPr="00CF6CD7">
              <w:rPr>
                <w:rStyle w:val="ECCParagraph"/>
              </w:rPr>
              <w:t xml:space="preserve">The approach taken in both studies is to first consider the interference from ground UEs to CGC base stations, and secondly from aerial UEs to CGC base stations. The result of the first analysis is used as a benchmark to determine the acceptability of interference in the second analysis. Therefore, the accuracy and consistency of modelling of interference from ground UEs is critical. </w:t>
            </w:r>
          </w:p>
          <w:p w14:paraId="0216D8E0" w14:textId="08FF67D4" w:rsidR="00B94637" w:rsidRPr="00CF6CD7" w:rsidRDefault="00B94637" w:rsidP="001607A7">
            <w:pPr>
              <w:jc w:val="left"/>
              <w:rPr>
                <w:rStyle w:val="ECCParagraph"/>
              </w:rPr>
            </w:pPr>
            <w:r w:rsidRPr="00CF6CD7">
              <w:rPr>
                <w:rStyle w:val="ECCParagraph"/>
              </w:rPr>
              <w:t>However</w:t>
            </w:r>
            <w:r w:rsidR="00796D72" w:rsidRPr="00CF6CD7">
              <w:rPr>
                <w:rStyle w:val="ECCParagraph"/>
              </w:rPr>
              <w:t>,</w:t>
            </w:r>
            <w:r w:rsidRPr="00CF6CD7">
              <w:rPr>
                <w:rStyle w:val="ECCParagraph"/>
              </w:rPr>
              <w:t xml:space="preserve"> the study in </w:t>
            </w:r>
            <w:r w:rsidR="00364337" w:rsidRPr="00CF6CD7">
              <w:rPr>
                <w:rStyle w:val="ECCParagraph"/>
              </w:rPr>
              <w:fldChar w:fldCharType="begin"/>
            </w:r>
            <w:r w:rsidR="00364337" w:rsidRPr="00CF6CD7">
              <w:rPr>
                <w:rStyle w:val="ECCParagraph"/>
              </w:rPr>
              <w:instrText xml:space="preserve"> REF _Ref45525037 \r \h  \* MERGEFORMAT </w:instrText>
            </w:r>
            <w:r w:rsidR="00364337" w:rsidRPr="00CF6CD7">
              <w:rPr>
                <w:rStyle w:val="ECCParagraph"/>
              </w:rPr>
            </w:r>
            <w:r w:rsidR="00364337" w:rsidRPr="00CF6CD7">
              <w:rPr>
                <w:rStyle w:val="ECCParagraph"/>
              </w:rPr>
              <w:fldChar w:fldCharType="separate"/>
            </w:r>
            <w:r w:rsidR="00364337" w:rsidRPr="00CF6CD7">
              <w:rPr>
                <w:rStyle w:val="ECCParagraph"/>
              </w:rPr>
              <w:t>Annex 13</w:t>
            </w:r>
            <w:r w:rsidR="00364337" w:rsidRPr="00CF6CD7">
              <w:rPr>
                <w:rStyle w:val="ECCParagraph"/>
              </w:rPr>
              <w:fldChar w:fldCharType="end"/>
            </w:r>
            <w:r w:rsidRPr="00CF6CD7">
              <w:rPr>
                <w:rStyle w:val="ECCParagraph"/>
              </w:rPr>
              <w:t xml:space="preserve"> overestimates the aggregate interference levels received from ground UEs into CGC base stations by using much higher numbers of ground UEs. For the rural case, </w:t>
            </w:r>
            <w:r w:rsidR="00364337" w:rsidRPr="00CF6CD7">
              <w:rPr>
                <w:rStyle w:val="ECCParagraph"/>
              </w:rPr>
              <w:fldChar w:fldCharType="begin"/>
            </w:r>
            <w:r w:rsidR="00364337" w:rsidRPr="00CF6CD7">
              <w:rPr>
                <w:rStyle w:val="ECCParagraph"/>
              </w:rPr>
              <w:instrText xml:space="preserve"> REF _Ref45525037 \r \h  \* MERGEFORMAT </w:instrText>
            </w:r>
            <w:r w:rsidR="00364337" w:rsidRPr="00CF6CD7">
              <w:rPr>
                <w:rStyle w:val="ECCParagraph"/>
              </w:rPr>
            </w:r>
            <w:r w:rsidR="00364337" w:rsidRPr="00CF6CD7">
              <w:rPr>
                <w:rStyle w:val="ECCParagraph"/>
              </w:rPr>
              <w:fldChar w:fldCharType="separate"/>
            </w:r>
            <w:r w:rsidR="00364337" w:rsidRPr="00CF6CD7">
              <w:rPr>
                <w:rStyle w:val="ECCParagraph"/>
              </w:rPr>
              <w:t>Annex 13</w:t>
            </w:r>
            <w:r w:rsidR="00364337" w:rsidRPr="00CF6CD7">
              <w:rPr>
                <w:rStyle w:val="ECCParagraph"/>
              </w:rPr>
              <w:fldChar w:fldCharType="end"/>
            </w:r>
            <w:r w:rsidRPr="00CF6CD7">
              <w:rPr>
                <w:rStyle w:val="ECCParagraph"/>
              </w:rPr>
              <w:t xml:space="preserve"> assumes 854 ground UEs in the rural simulation area as opposed to 168 specified by ITU-R Report M.2292 </w:t>
            </w:r>
            <w:r w:rsidR="00364337">
              <w:rPr>
                <w:rStyle w:val="ECCParagraph"/>
              </w:rPr>
              <w:fldChar w:fldCharType="begin"/>
            </w:r>
            <w:r w:rsidR="00364337">
              <w:rPr>
                <w:rStyle w:val="ECCParagraph"/>
              </w:rPr>
              <w:instrText xml:space="preserve"> REF _Ref43901608 \r \h </w:instrText>
            </w:r>
            <w:r w:rsidR="00364337">
              <w:rPr>
                <w:rStyle w:val="ECCParagraph"/>
              </w:rPr>
            </w:r>
            <w:r w:rsidR="00364337">
              <w:rPr>
                <w:rStyle w:val="ECCParagraph"/>
              </w:rPr>
              <w:fldChar w:fldCharType="separate"/>
            </w:r>
            <w:r w:rsidR="00364337">
              <w:rPr>
                <w:rStyle w:val="ECCParagraph"/>
              </w:rPr>
              <w:t>[25]</w:t>
            </w:r>
            <w:r w:rsidR="00364337">
              <w:rPr>
                <w:rStyle w:val="ECCParagraph"/>
              </w:rPr>
              <w:fldChar w:fldCharType="end"/>
            </w:r>
            <w:r w:rsidR="00364337">
              <w:rPr>
                <w:rStyle w:val="ECCParagraph"/>
              </w:rPr>
              <w:t xml:space="preserve"> </w:t>
            </w:r>
            <w:r w:rsidRPr="00CF6CD7">
              <w:rPr>
                <w:rStyle w:val="ECCParagraph"/>
              </w:rPr>
              <w:t xml:space="preserve">for the same area. For the urban case, </w:t>
            </w:r>
            <w:r w:rsidR="00364337" w:rsidRPr="00CF6CD7">
              <w:rPr>
                <w:rStyle w:val="ECCParagraph"/>
              </w:rPr>
              <w:fldChar w:fldCharType="begin"/>
            </w:r>
            <w:r w:rsidR="00364337" w:rsidRPr="00CF6CD7">
              <w:rPr>
                <w:rStyle w:val="ECCParagraph"/>
              </w:rPr>
              <w:instrText xml:space="preserve"> REF _Ref45525037 \r \h  \* MERGEFORMAT </w:instrText>
            </w:r>
            <w:r w:rsidR="00364337" w:rsidRPr="00CF6CD7">
              <w:rPr>
                <w:rStyle w:val="ECCParagraph"/>
              </w:rPr>
            </w:r>
            <w:r w:rsidR="00364337" w:rsidRPr="00CF6CD7">
              <w:rPr>
                <w:rStyle w:val="ECCParagraph"/>
              </w:rPr>
              <w:fldChar w:fldCharType="separate"/>
            </w:r>
            <w:r w:rsidR="00364337" w:rsidRPr="00CF6CD7">
              <w:rPr>
                <w:rStyle w:val="ECCParagraph"/>
              </w:rPr>
              <w:t>Annex 13</w:t>
            </w:r>
            <w:r w:rsidR="00364337" w:rsidRPr="00CF6CD7">
              <w:rPr>
                <w:rStyle w:val="ECCParagraph"/>
              </w:rPr>
              <w:fldChar w:fldCharType="end"/>
            </w:r>
            <w:r w:rsidRPr="00CF6CD7">
              <w:rPr>
                <w:rStyle w:val="ECCParagraph"/>
              </w:rPr>
              <w:t xml:space="preserve"> assumes 854 ground UEs in the urban simulation area as opposed to 30 specified by ITU-R Report M.2292 for the same area</w:t>
            </w:r>
          </w:p>
        </w:tc>
        <w:tc>
          <w:tcPr>
            <w:tcW w:w="1962" w:type="pct"/>
          </w:tcPr>
          <w:p w14:paraId="418AC5C4" w14:textId="0FCD517C" w:rsidR="00B94637" w:rsidRPr="00CF6CD7" w:rsidRDefault="00B94637" w:rsidP="001607A7">
            <w:pPr>
              <w:jc w:val="left"/>
              <w:rPr>
                <w:rStyle w:val="ECCParagraph"/>
              </w:rPr>
            </w:pPr>
            <w:r w:rsidRPr="00CF6CD7">
              <w:rPr>
                <w:rStyle w:val="ECCParagraph"/>
              </w:rPr>
              <w:t>Based on 3GPP TR 36.777</w:t>
            </w:r>
            <w:r w:rsidR="001607A7" w:rsidRPr="00CF6CD7">
              <w:rPr>
                <w:rStyle w:val="ECCParagraph"/>
              </w:rPr>
              <w:t xml:space="preserve">, </w:t>
            </w:r>
            <w:r w:rsidR="00063E87">
              <w:rPr>
                <w:rStyle w:val="ECCParagraph"/>
              </w:rPr>
              <w:t>t</w:t>
            </w:r>
            <w:r w:rsidR="00364337" w:rsidRPr="00CF6CD7">
              <w:rPr>
                <w:rStyle w:val="ECCParagraph"/>
              </w:rPr>
              <w:t xml:space="preserve">able </w:t>
            </w:r>
            <w:r w:rsidRPr="00CF6CD7">
              <w:rPr>
                <w:rStyle w:val="ECCParagraph"/>
              </w:rPr>
              <w:t xml:space="preserve">A.1-1 </w:t>
            </w:r>
            <w:r w:rsidR="00364337">
              <w:rPr>
                <w:rStyle w:val="ECCParagraph"/>
              </w:rPr>
              <w:fldChar w:fldCharType="begin"/>
            </w:r>
            <w:r w:rsidR="00364337">
              <w:rPr>
                <w:rStyle w:val="ECCParagraph"/>
              </w:rPr>
              <w:instrText xml:space="preserve"> REF _Ref43902881 \r \h </w:instrText>
            </w:r>
            <w:r w:rsidR="00364337">
              <w:rPr>
                <w:rStyle w:val="ECCParagraph"/>
              </w:rPr>
            </w:r>
            <w:r w:rsidR="00364337">
              <w:rPr>
                <w:rStyle w:val="ECCParagraph"/>
              </w:rPr>
              <w:fldChar w:fldCharType="separate"/>
            </w:r>
            <w:r w:rsidR="00364337">
              <w:rPr>
                <w:rStyle w:val="ECCParagraph"/>
              </w:rPr>
              <w:t>[1]</w:t>
            </w:r>
            <w:r w:rsidR="00364337">
              <w:rPr>
                <w:rStyle w:val="ECCParagraph"/>
              </w:rPr>
              <w:fldChar w:fldCharType="end"/>
            </w:r>
            <w:r w:rsidR="00364337">
              <w:rPr>
                <w:rStyle w:val="ECCParagraph"/>
              </w:rPr>
              <w:t xml:space="preserve"> </w:t>
            </w:r>
            <w:r w:rsidRPr="00CF6CD7">
              <w:rPr>
                <w:rStyle w:val="ECCParagraph"/>
              </w:rPr>
              <w:t xml:space="preserve">that accounts </w:t>
            </w:r>
            <w:r w:rsidR="00EB2C1E" w:rsidRPr="00CF6CD7">
              <w:rPr>
                <w:rStyle w:val="ECCParagraph"/>
              </w:rPr>
              <w:t>for:</w:t>
            </w:r>
          </w:p>
          <w:p w14:paraId="03D1D97C" w14:textId="77777777" w:rsidR="00B94637" w:rsidRPr="00CF6CD7" w:rsidRDefault="00B94637" w:rsidP="001607A7">
            <w:pPr>
              <w:pStyle w:val="ECCBulletsLv1"/>
              <w:jc w:val="left"/>
              <w:rPr>
                <w:rStyle w:val="ECCParagraph"/>
              </w:rPr>
            </w:pPr>
            <w:r w:rsidRPr="00CF6CD7">
              <w:rPr>
                <w:rStyle w:val="ECCParagraph"/>
              </w:rPr>
              <w:t>the shared access of the channel bandwidth by UEs in a cell,</w:t>
            </w:r>
          </w:p>
          <w:p w14:paraId="24911608" w14:textId="77777777" w:rsidR="00B94637" w:rsidRPr="00CF6CD7" w:rsidRDefault="00B94637" w:rsidP="001607A7">
            <w:pPr>
              <w:pStyle w:val="ECCBulletsLv1"/>
              <w:jc w:val="left"/>
              <w:rPr>
                <w:rStyle w:val="ECCParagraph"/>
              </w:rPr>
            </w:pPr>
            <w:r w:rsidRPr="00CF6CD7">
              <w:rPr>
                <w:rStyle w:val="ECCParagraph"/>
              </w:rPr>
              <w:t xml:space="preserve">the fact that UEs are simultaneously transmitting, </w:t>
            </w:r>
          </w:p>
          <w:p w14:paraId="40094C05" w14:textId="493EF134" w:rsidR="00B94637" w:rsidRPr="00CF6CD7" w:rsidRDefault="00B94637" w:rsidP="001607A7">
            <w:pPr>
              <w:jc w:val="left"/>
              <w:rPr>
                <w:rStyle w:val="ECCParagraph"/>
              </w:rPr>
            </w:pPr>
            <w:r w:rsidRPr="00CF6CD7">
              <w:rPr>
                <w:rStyle w:val="ECCParagraph"/>
              </w:rPr>
              <w:t xml:space="preserve">unlike assumptions from ITU-R Report M.2292 </w:t>
            </w:r>
            <w:r w:rsidR="00364337">
              <w:rPr>
                <w:rStyle w:val="ECCParagraph"/>
              </w:rPr>
              <w:fldChar w:fldCharType="begin"/>
            </w:r>
            <w:r w:rsidR="00364337">
              <w:rPr>
                <w:rStyle w:val="ECCParagraph"/>
              </w:rPr>
              <w:instrText xml:space="preserve"> REF _Ref43901608 \r \h </w:instrText>
            </w:r>
            <w:r w:rsidR="00364337">
              <w:rPr>
                <w:rStyle w:val="ECCParagraph"/>
              </w:rPr>
            </w:r>
            <w:r w:rsidR="00364337">
              <w:rPr>
                <w:rStyle w:val="ECCParagraph"/>
              </w:rPr>
              <w:fldChar w:fldCharType="separate"/>
            </w:r>
            <w:r w:rsidR="00364337">
              <w:rPr>
                <w:rStyle w:val="ECCParagraph"/>
              </w:rPr>
              <w:t>[25]</w:t>
            </w:r>
            <w:r w:rsidR="00364337">
              <w:rPr>
                <w:rStyle w:val="ECCParagraph"/>
              </w:rPr>
              <w:fldChar w:fldCharType="end"/>
            </w:r>
            <w:r w:rsidR="00364337">
              <w:rPr>
                <w:rStyle w:val="ECCParagraph"/>
              </w:rPr>
              <w:t xml:space="preserve"> </w:t>
            </w:r>
            <w:r w:rsidRPr="00CF6CD7">
              <w:rPr>
                <w:rStyle w:val="ECCParagraph"/>
              </w:rPr>
              <w:t>on user density in active mode because this parameter has to be understood as UEs are not necessarily transmitting</w:t>
            </w:r>
            <w:r w:rsidR="00364337">
              <w:rPr>
                <w:rStyle w:val="ECCParagraph"/>
              </w:rPr>
              <w:t>.</w:t>
            </w:r>
          </w:p>
          <w:p w14:paraId="3FB62B04" w14:textId="77777777" w:rsidR="00B94637" w:rsidRPr="00CF6CD7" w:rsidRDefault="00B94637" w:rsidP="001607A7">
            <w:pPr>
              <w:jc w:val="left"/>
              <w:rPr>
                <w:rStyle w:val="ECCParagraph"/>
              </w:rPr>
            </w:pPr>
            <w:r w:rsidRPr="00CF6CD7">
              <w:rPr>
                <w:rStyle w:val="ECCParagraph"/>
              </w:rPr>
              <w:t>This density should be multiplied by the number of UEs sharing the channel bandwidth.</w:t>
            </w:r>
          </w:p>
        </w:tc>
      </w:tr>
    </w:tbl>
    <w:p w14:paraId="548A7E0E" w14:textId="77777777" w:rsidR="002B13A4" w:rsidRPr="00CF6CD7" w:rsidRDefault="002B13A4" w:rsidP="002B13A4">
      <w:pPr>
        <w:pStyle w:val="Heading3"/>
        <w:rPr>
          <w:rStyle w:val="ECCParagraph"/>
          <w:rFonts w:eastAsia="Calibri"/>
        </w:rPr>
      </w:pPr>
      <w:bookmarkStart w:id="254" w:name="_Toc45532945"/>
      <w:bookmarkStart w:id="255" w:name="_Toc45540915"/>
      <w:bookmarkStart w:id="256" w:name="_Toc19133615"/>
      <w:bookmarkStart w:id="257" w:name="_Toc32228804"/>
      <w:bookmarkStart w:id="258" w:name="_Toc32230054"/>
      <w:bookmarkStart w:id="259" w:name="_Toc33796578"/>
      <w:bookmarkStart w:id="260" w:name="_Toc46231769"/>
      <w:bookmarkEnd w:id="254"/>
      <w:bookmarkEnd w:id="255"/>
      <w:r w:rsidRPr="00CF6CD7">
        <w:rPr>
          <w:rStyle w:val="ECCParagraph"/>
        </w:rPr>
        <w:t>Coexistence with EESS/SRS/SOS ground stations operating in 2025-2110 MHz</w:t>
      </w:r>
      <w:bookmarkEnd w:id="256"/>
      <w:bookmarkEnd w:id="257"/>
      <w:bookmarkEnd w:id="258"/>
      <w:bookmarkEnd w:id="259"/>
      <w:bookmarkEnd w:id="260"/>
    </w:p>
    <w:p w14:paraId="6012CF54" w14:textId="77777777" w:rsidR="002B13A4" w:rsidRPr="00CF6CD7" w:rsidRDefault="002B13A4" w:rsidP="002B13A4">
      <w:pPr>
        <w:rPr>
          <w:rStyle w:val="ECCParagraph"/>
        </w:rPr>
      </w:pPr>
      <w:r w:rsidRPr="00CF6CD7">
        <w:rPr>
          <w:rStyle w:val="ECCParagraph"/>
        </w:rPr>
        <w:t>The possible impact of EESS/SRS/SOS ground stations in the 2025-2110 MHz band on aerial UEs operating in the 2 GHz is assessed.</w:t>
      </w:r>
    </w:p>
    <w:p w14:paraId="4CA8A71A" w14:textId="2C62EE6F" w:rsidR="002B13A4" w:rsidRPr="00CF6CD7" w:rsidRDefault="002B13A4" w:rsidP="002B13A4">
      <w:pPr>
        <w:rPr>
          <w:rStyle w:val="ECCParagraph"/>
        </w:rPr>
      </w:pPr>
      <w:r w:rsidRPr="00CF6CD7">
        <w:rPr>
          <w:rStyle w:val="ECCParagraph"/>
        </w:rPr>
        <w:t xml:space="preserve">Recommendation ITU-R SA.1154 </w:t>
      </w:r>
      <w:r w:rsidRPr="00CF6CD7">
        <w:rPr>
          <w:rStyle w:val="ECCParagraph"/>
        </w:rPr>
        <w:fldChar w:fldCharType="begin"/>
      </w:r>
      <w:r w:rsidRPr="00CF6CD7">
        <w:rPr>
          <w:rStyle w:val="ECCParagraph"/>
        </w:rPr>
        <w:instrText xml:space="preserve"> REF _Ref32420026 \r \h </w:instrText>
      </w:r>
      <w:r w:rsidRPr="00CF6CD7">
        <w:rPr>
          <w:rStyle w:val="ECCParagraph"/>
        </w:rPr>
      </w:r>
      <w:r w:rsidRPr="00CF6CD7">
        <w:rPr>
          <w:rStyle w:val="ECCParagraph"/>
        </w:rPr>
        <w:fldChar w:fldCharType="separate"/>
      </w:r>
      <w:r w:rsidR="00631D16" w:rsidRPr="00CF6CD7">
        <w:rPr>
          <w:rStyle w:val="ECCParagraph"/>
        </w:rPr>
        <w:t>[31]</w:t>
      </w:r>
      <w:r w:rsidRPr="00CF6CD7">
        <w:rPr>
          <w:rStyle w:val="ECCParagraph"/>
        </w:rPr>
        <w:fldChar w:fldCharType="end"/>
      </w:r>
      <w:r w:rsidRPr="00CF6CD7">
        <w:rPr>
          <w:rStyle w:val="ECCParagraph"/>
        </w:rPr>
        <w:t xml:space="preserve"> indicates that EESS/SRS/SOS ground stations can transmit with up to 66 to 78 dBW, i.e. 96 to 108 dBm, with maximum gain reduced by 20 to 30 dB outside of a 5° angle, depending on the diameter of the antenna. This corresponds to narrowband interference level between 66 dBm and 88 dBm, that should be compared with the voluntarily in-band MFCN BS e.i.r.p. limits between 61 dBm/</w:t>
      </w:r>
      <w:r w:rsidR="00364337">
        <w:rPr>
          <w:rStyle w:val="ECCParagraph"/>
        </w:rPr>
        <w:t>(</w:t>
      </w:r>
      <w:r w:rsidRPr="00CF6CD7">
        <w:rPr>
          <w:rStyle w:val="ECCParagraph"/>
        </w:rPr>
        <w:t>5 MHz</w:t>
      </w:r>
      <w:r w:rsidR="00364337">
        <w:rPr>
          <w:rStyle w:val="ECCParagraph"/>
        </w:rPr>
        <w:t>)</w:t>
      </w:r>
      <w:r w:rsidRPr="00CF6CD7">
        <w:rPr>
          <w:rStyle w:val="ECCParagraph"/>
        </w:rPr>
        <w:t xml:space="preserve"> and 66 dBm/</w:t>
      </w:r>
      <w:r w:rsidR="00364337">
        <w:rPr>
          <w:rStyle w:val="ECCParagraph"/>
        </w:rPr>
        <w:t>(</w:t>
      </w:r>
      <w:r w:rsidRPr="00CF6CD7">
        <w:rPr>
          <w:rStyle w:val="ECCParagraph"/>
        </w:rPr>
        <w:t>5 MHz</w:t>
      </w:r>
      <w:r w:rsidR="00364337">
        <w:rPr>
          <w:rStyle w:val="ECCParagraph"/>
        </w:rPr>
        <w:t>)</w:t>
      </w:r>
      <w:r w:rsidRPr="00CF6CD7">
        <w:rPr>
          <w:rStyle w:val="ECCParagraph"/>
        </w:rPr>
        <w:t>. Additionally, MFCN UEs would benefit from duplexer attenuation to mitigate interference from EESS/SRS/SOS ground stations not operating immediately adjacent to 2110 MHz. The likely modest impact outside of the main lobe of the EESS/SRS/SOS ground stations, coupled with the wide range of e.i.r.p. values and the large potential benefits from duplexer attenuation indicate that the impact from EESS/SRS/SOS ground stations is expected to be modest but could be assessed more precisely at national level for the largest/more powerful EESS/SRS/SOS ground stations.</w:t>
      </w:r>
    </w:p>
    <w:p w14:paraId="7D1F6543" w14:textId="77777777" w:rsidR="002B13A4" w:rsidRPr="00CF6CD7" w:rsidRDefault="002B13A4" w:rsidP="002B13A4">
      <w:pPr>
        <w:pStyle w:val="Heading2"/>
        <w:rPr>
          <w:lang w:val="en-GB"/>
        </w:rPr>
      </w:pPr>
      <w:bookmarkStart w:id="261" w:name="_Toc19133616"/>
      <w:bookmarkStart w:id="262" w:name="_Toc32228805"/>
      <w:bookmarkStart w:id="263" w:name="_Toc32230055"/>
      <w:bookmarkStart w:id="264" w:name="_Toc33796579"/>
      <w:bookmarkStart w:id="265" w:name="_Toc46231770"/>
      <w:r w:rsidRPr="00CF6CD7">
        <w:rPr>
          <w:lang w:val="en-GB"/>
        </w:rPr>
        <w:t>2.6 GHz band</w:t>
      </w:r>
      <w:bookmarkEnd w:id="261"/>
      <w:bookmarkEnd w:id="262"/>
      <w:bookmarkEnd w:id="263"/>
      <w:bookmarkEnd w:id="264"/>
      <w:bookmarkEnd w:id="265"/>
    </w:p>
    <w:p w14:paraId="387CACDB" w14:textId="77ACA48F" w:rsidR="002B13A4" w:rsidRPr="00CF6CD7" w:rsidRDefault="002B13A4" w:rsidP="002B13A4">
      <w:pPr>
        <w:rPr>
          <w:rStyle w:val="ECCParagraph"/>
        </w:rPr>
      </w:pPr>
      <w:r w:rsidRPr="00CF6CD7">
        <w:rPr>
          <w:rStyle w:val="ECCParagraph"/>
        </w:rPr>
        <w:t xml:space="preserve">MFCN networks operate in 2500-2690 MHz under ECC Decision (05)05 </w:t>
      </w:r>
      <w:r w:rsidRPr="00CF6CD7">
        <w:rPr>
          <w:rStyle w:val="ECCParagraph"/>
        </w:rPr>
        <w:fldChar w:fldCharType="begin"/>
      </w:r>
      <w:r w:rsidRPr="00CF6CD7">
        <w:rPr>
          <w:rStyle w:val="ECCParagraph"/>
        </w:rPr>
        <w:instrText xml:space="preserve"> REF _Ref32420149 \r \h </w:instrText>
      </w:r>
      <w:r w:rsidRPr="00CF6CD7">
        <w:rPr>
          <w:rStyle w:val="ECCParagraph"/>
        </w:rPr>
      </w:r>
      <w:r w:rsidRPr="00CF6CD7">
        <w:rPr>
          <w:rStyle w:val="ECCParagraph"/>
        </w:rPr>
        <w:fldChar w:fldCharType="separate"/>
      </w:r>
      <w:r w:rsidR="00631D16" w:rsidRPr="00CF6CD7">
        <w:rPr>
          <w:rStyle w:val="ECCParagraph"/>
        </w:rPr>
        <w:t>[32]</w:t>
      </w:r>
      <w:r w:rsidRPr="00CF6CD7">
        <w:rPr>
          <w:rStyle w:val="ECCParagraph"/>
        </w:rPr>
        <w:fldChar w:fldCharType="end"/>
      </w:r>
      <w:r w:rsidRPr="00CF6CD7">
        <w:rPr>
          <w:rStyle w:val="ECCParagraph"/>
        </w:rPr>
        <w:t>. FDD networks operate in UL in 2500-2570 MHz, while TDD networks operate in 2570-2620 MHz.</w:t>
      </w:r>
    </w:p>
    <w:p w14:paraId="22002E98" w14:textId="77777777" w:rsidR="002B13A4" w:rsidRPr="00CF6CD7" w:rsidRDefault="002B13A4" w:rsidP="002B13A4">
      <w:pPr>
        <w:pStyle w:val="Heading3"/>
        <w:rPr>
          <w:rStyle w:val="ECCParagraph"/>
          <w:rFonts w:eastAsia="Calibri"/>
        </w:rPr>
      </w:pPr>
      <w:bookmarkStart w:id="266" w:name="_Toc19133617"/>
      <w:bookmarkStart w:id="267" w:name="_Toc32228806"/>
      <w:bookmarkStart w:id="268" w:name="_Toc32230056"/>
      <w:bookmarkStart w:id="269" w:name="_Toc33796580"/>
      <w:bookmarkStart w:id="270" w:name="_Toc46231771"/>
      <w:r w:rsidRPr="00CF6CD7">
        <w:rPr>
          <w:rStyle w:val="ECCParagraph"/>
        </w:rPr>
        <w:t>2.6 GHz FDD, non-AAS</w:t>
      </w:r>
      <w:bookmarkEnd w:id="266"/>
      <w:bookmarkEnd w:id="267"/>
      <w:bookmarkEnd w:id="268"/>
      <w:bookmarkEnd w:id="269"/>
      <w:bookmarkEnd w:id="270"/>
    </w:p>
    <w:p w14:paraId="7C08394F" w14:textId="77777777" w:rsidR="002B13A4" w:rsidRPr="00CF6CD7" w:rsidRDefault="002B13A4" w:rsidP="002B13A4">
      <w:pPr>
        <w:rPr>
          <w:rStyle w:val="ECCParagraph"/>
        </w:rPr>
      </w:pPr>
      <w:r w:rsidRPr="00CF6CD7">
        <w:rPr>
          <w:rStyle w:val="ECCParagraph"/>
        </w:rPr>
        <w:t>Regarding adjacent band compatibility for non-AAS systems, the 2.6 GHz FDD UL band is the 2500-2570 MHz band. The 2500-2570 MHz band is adjacent to:</w:t>
      </w:r>
    </w:p>
    <w:p w14:paraId="628B7F76" w14:textId="77777777" w:rsidR="002B13A4" w:rsidRPr="00CF6CD7" w:rsidRDefault="002B13A4" w:rsidP="002B13A4">
      <w:pPr>
        <w:pStyle w:val="ECCBulletsLv1"/>
        <w:rPr>
          <w:rStyle w:val="ECCParagraph"/>
        </w:rPr>
      </w:pPr>
      <w:r w:rsidRPr="00CF6CD7">
        <w:rPr>
          <w:rStyle w:val="ECCParagraph"/>
        </w:rPr>
        <w:t>FS, MSS (space to earth) and MS below 2500 MHz;</w:t>
      </w:r>
    </w:p>
    <w:p w14:paraId="1CA5C423" w14:textId="77777777" w:rsidR="002B13A4" w:rsidRPr="00CF6CD7" w:rsidRDefault="002B13A4" w:rsidP="002B13A4">
      <w:pPr>
        <w:pStyle w:val="ECCBulletsLv1"/>
        <w:rPr>
          <w:rStyle w:val="ECCParagraph"/>
        </w:rPr>
      </w:pPr>
      <w:r w:rsidRPr="00CF6CD7">
        <w:rPr>
          <w:rStyle w:val="ECCParagraph"/>
        </w:rPr>
        <w:t>the 2570-2620 MHz TDD band;</w:t>
      </w:r>
    </w:p>
    <w:p w14:paraId="1E622645" w14:textId="77777777" w:rsidR="002B13A4" w:rsidRPr="00CF6CD7" w:rsidRDefault="002B13A4" w:rsidP="002B13A4">
      <w:pPr>
        <w:pStyle w:val="ECCBulletsLv1"/>
        <w:rPr>
          <w:rStyle w:val="ECCParagraph"/>
        </w:rPr>
      </w:pPr>
      <w:r w:rsidRPr="00CF6CD7">
        <w:rPr>
          <w:rStyle w:val="ECCParagraph"/>
        </w:rPr>
        <w:t>MSS and MS services below 2500 MHz as well as MFCN TDD above 2570 MHz are operating with receivers on the ground, for which interference would be higher from a ground FDD UE operating in close proximity. Aerial UE being located further away will result in lower interference to MS and MSS terminals or MFCN TDD UEs;</w:t>
      </w:r>
    </w:p>
    <w:p w14:paraId="3662D758" w14:textId="5A5CA9A5" w:rsidR="002B13A4" w:rsidRPr="00CF6CD7" w:rsidRDefault="002B13A4" w:rsidP="002B13A4">
      <w:pPr>
        <w:pStyle w:val="ECCBulletsLv1"/>
        <w:rPr>
          <w:rStyle w:val="ECCParagraph"/>
        </w:rPr>
      </w:pPr>
      <w:r w:rsidRPr="00CF6CD7">
        <w:rPr>
          <w:rStyle w:val="ECCParagraph"/>
        </w:rPr>
        <w:t>FS stations below 2500 MHz point typically towards the horizon. As such, any aerial UE operating at twice the station height would not create more interference than a UE on the ground. Given the expected low density of aerial UEs and the low likelihood for an aerial UE to be located precisely in the main beam of the FS station, at low altitude, it is unlikely that aerial UEs would result in significant interference to services in adjacent bands.</w:t>
      </w:r>
    </w:p>
    <w:p w14:paraId="018FF226" w14:textId="0B4AE005" w:rsidR="00107F79" w:rsidRPr="00CF6CD7" w:rsidRDefault="00107F79" w:rsidP="00107F79">
      <w:pPr>
        <w:pStyle w:val="Heading3"/>
        <w:rPr>
          <w:rStyle w:val="ECCParagraph"/>
          <w:rFonts w:eastAsia="Calibri"/>
        </w:rPr>
      </w:pPr>
      <w:bookmarkStart w:id="271" w:name="_Toc43970983"/>
      <w:bookmarkStart w:id="272" w:name="_Toc45532949"/>
      <w:bookmarkStart w:id="273" w:name="_Toc19133619"/>
      <w:bookmarkStart w:id="274" w:name="_Toc32228808"/>
      <w:bookmarkStart w:id="275" w:name="_Toc32230058"/>
      <w:bookmarkStart w:id="276" w:name="_Toc46231772"/>
      <w:bookmarkEnd w:id="271"/>
      <w:bookmarkEnd w:id="272"/>
      <w:r w:rsidRPr="00CF6CD7">
        <w:rPr>
          <w:rStyle w:val="ECCParagraph"/>
        </w:rPr>
        <w:t>2.6 GHz TDD, non-AAS</w:t>
      </w:r>
      <w:bookmarkEnd w:id="273"/>
      <w:bookmarkEnd w:id="274"/>
      <w:bookmarkEnd w:id="275"/>
      <w:bookmarkEnd w:id="276"/>
      <w:r w:rsidRPr="00CF6CD7">
        <w:rPr>
          <w:rStyle w:val="ECCParagraph"/>
        </w:rPr>
        <w:t xml:space="preserve">  </w:t>
      </w:r>
    </w:p>
    <w:p w14:paraId="0A495714" w14:textId="77777777" w:rsidR="00107F79" w:rsidRPr="00CF6CD7" w:rsidRDefault="00107F79" w:rsidP="00107F79">
      <w:pPr>
        <w:rPr>
          <w:rStyle w:val="ECCParagraph"/>
        </w:rPr>
      </w:pPr>
      <w:r w:rsidRPr="00CF6CD7">
        <w:rPr>
          <w:rStyle w:val="ECCParagraph"/>
        </w:rPr>
        <w:t>The 2.6 GHz TDD band is the 2570-2620 MHz band. Regarding adjacent band compatibility for non-AAS systems, the 2570-2620 MHz band is adjacent to:</w:t>
      </w:r>
    </w:p>
    <w:p w14:paraId="3A9E4161" w14:textId="77777777" w:rsidR="00107F79" w:rsidRPr="00CF6CD7" w:rsidRDefault="00107F79" w:rsidP="00107F79">
      <w:pPr>
        <w:pStyle w:val="ECCBulletsLv1"/>
        <w:rPr>
          <w:rStyle w:val="ECCParagraph"/>
        </w:rPr>
      </w:pPr>
      <w:r w:rsidRPr="00CF6CD7">
        <w:rPr>
          <w:rStyle w:val="ECCParagraph"/>
        </w:rPr>
        <w:t>the 2500-2570 MHz MFCN UL band;</w:t>
      </w:r>
    </w:p>
    <w:p w14:paraId="643F0489" w14:textId="77777777" w:rsidR="00107F79" w:rsidRPr="00CF6CD7" w:rsidRDefault="00107F79" w:rsidP="00107F79">
      <w:pPr>
        <w:pStyle w:val="ECCBulletsLv1"/>
        <w:rPr>
          <w:rStyle w:val="ECCParagraph"/>
        </w:rPr>
      </w:pPr>
      <w:r w:rsidRPr="00CF6CD7">
        <w:rPr>
          <w:rStyle w:val="ECCParagraph"/>
        </w:rPr>
        <w:t>the 2620-2690 MHz MFCN DL band.</w:t>
      </w:r>
    </w:p>
    <w:p w14:paraId="609DD947" w14:textId="77777777" w:rsidR="00107F79" w:rsidRPr="00CF6CD7" w:rsidRDefault="00107F79" w:rsidP="00107F79">
      <w:pPr>
        <w:rPr>
          <w:rStyle w:val="ECCParagraph"/>
        </w:rPr>
      </w:pPr>
      <w:r w:rsidRPr="00CF6CD7">
        <w:rPr>
          <w:rStyle w:val="ECCParagraph"/>
        </w:rPr>
        <w:t>Aerial UEs operating in 2570-2620 MHz will not create more interference to MFCN networks deployed in 2500-2570 MHz than aerial UEs operating in adjacent channels within 2500-2570 MHz.</w:t>
      </w:r>
    </w:p>
    <w:p w14:paraId="2FE50F7D" w14:textId="6F4001D7" w:rsidR="00107F79" w:rsidRPr="00CF6CD7" w:rsidRDefault="00107F79" w:rsidP="00DC389F">
      <w:pPr>
        <w:rPr>
          <w:rStyle w:val="ECCParagraph"/>
        </w:rPr>
      </w:pPr>
      <w:r w:rsidRPr="00CF6CD7">
        <w:rPr>
          <w:rStyle w:val="ECCParagraph"/>
        </w:rPr>
        <w:t>The potential interference from aerial UE within 2570-2620 MHz to MFCN UEs operating above 2620 MHz is similar to the situation at 2570 MHz. Since aerial UEs are located further away from MFCN ground UEs, the potential interference will be lower than the interference that can occur today due to ground UEs.</w:t>
      </w:r>
    </w:p>
    <w:p w14:paraId="08EC203E" w14:textId="77777777" w:rsidR="002B13A4" w:rsidRPr="00CF6CD7" w:rsidRDefault="002B13A4" w:rsidP="0091547A">
      <w:pPr>
        <w:pStyle w:val="Heading4"/>
        <w:rPr>
          <w:lang w:val="en-GB"/>
        </w:rPr>
      </w:pPr>
      <w:bookmarkStart w:id="277" w:name="_Toc19133618"/>
      <w:bookmarkStart w:id="278" w:name="_Toc32228807"/>
      <w:bookmarkStart w:id="279" w:name="_Toc32230057"/>
      <w:r w:rsidRPr="00CF6CD7">
        <w:rPr>
          <w:rStyle w:val="ECCParagraph"/>
        </w:rPr>
        <w:t>Coexistence of aerial UEs operating below 2620 MHz with radar operating above 2700 MHz</w:t>
      </w:r>
      <w:bookmarkEnd w:id="277"/>
      <w:bookmarkEnd w:id="278"/>
      <w:bookmarkEnd w:id="279"/>
    </w:p>
    <w:p w14:paraId="659D92C2" w14:textId="5C6D9253" w:rsidR="002B13A4" w:rsidRPr="00CF6CD7" w:rsidRDefault="002B13A4" w:rsidP="00953D14">
      <w:r w:rsidRPr="00CF6CD7">
        <w:t>Studies on the radar receiver interference protection threshold show that Air Traffic Control (ATC) radars could require a separation distance in order to protect the ATC radar</w:t>
      </w:r>
      <w:r w:rsidR="00272C0D" w:rsidRPr="00CF6CD7">
        <w:rPr>
          <w:rStyle w:val="ECCParagraph"/>
        </w:rPr>
        <w:t xml:space="preserve"> where th</w:t>
      </w:r>
      <w:r w:rsidR="00A85DE4" w:rsidRPr="00CF6CD7">
        <w:rPr>
          <w:rStyle w:val="ECCParagraph"/>
        </w:rPr>
        <w:t xml:space="preserve">is distance </w:t>
      </w:r>
      <w:r w:rsidR="001F5053" w:rsidRPr="00CF6CD7">
        <w:rPr>
          <w:rStyle w:val="ECCParagraph"/>
        </w:rPr>
        <w:t>depend</w:t>
      </w:r>
      <w:r w:rsidR="00272C0D" w:rsidRPr="00CF6CD7">
        <w:rPr>
          <w:rStyle w:val="ECCParagraph"/>
        </w:rPr>
        <w:t xml:space="preserve">s </w:t>
      </w:r>
      <w:r w:rsidR="001F5053" w:rsidRPr="00CF6CD7">
        <w:rPr>
          <w:rStyle w:val="ECCParagraph"/>
        </w:rPr>
        <w:t>on the level on unwanted emissions</w:t>
      </w:r>
      <w:r w:rsidRPr="00CF6CD7">
        <w:t xml:space="preserve">. </w:t>
      </w:r>
      <w:r w:rsidR="00DC45B6" w:rsidRPr="00CF6CD7">
        <w:rPr>
          <w:rStyle w:val="ECCParagraph"/>
        </w:rPr>
        <w:t xml:space="preserve">The studies </w:t>
      </w:r>
      <w:r w:rsidR="00CC2B6A" w:rsidRPr="00CF6CD7">
        <w:rPr>
          <w:rStyle w:val="ECCParagraph"/>
        </w:rPr>
        <w:t xml:space="preserve">investigated two levels on unwanted emissions which </w:t>
      </w:r>
      <w:r w:rsidR="00272C0D" w:rsidRPr="00CF6CD7">
        <w:rPr>
          <w:rStyle w:val="ECCParagraph"/>
        </w:rPr>
        <w:t>led</w:t>
      </w:r>
      <w:r w:rsidR="00CC2B6A" w:rsidRPr="00CF6CD7">
        <w:rPr>
          <w:rStyle w:val="ECCParagraph"/>
        </w:rPr>
        <w:t xml:space="preserve"> to the results given in </w:t>
      </w:r>
      <w:r w:rsidR="00643E06" w:rsidRPr="00CF6CD7">
        <w:rPr>
          <w:rStyle w:val="ECCParagraph"/>
        </w:rPr>
        <w:fldChar w:fldCharType="begin"/>
      </w:r>
      <w:r w:rsidR="00643E06" w:rsidRPr="00CF6CD7">
        <w:rPr>
          <w:rStyle w:val="ECCParagraph"/>
        </w:rPr>
        <w:instrText xml:space="preserve"> REF _Ref45533485 \h </w:instrText>
      </w:r>
      <w:r w:rsidR="00643E06" w:rsidRPr="00CF6CD7">
        <w:rPr>
          <w:rStyle w:val="ECCParagraph"/>
        </w:rPr>
      </w:r>
      <w:r w:rsidR="00643E06" w:rsidRPr="00CF6CD7">
        <w:rPr>
          <w:rStyle w:val="ECCParagraph"/>
        </w:rPr>
        <w:fldChar w:fldCharType="separate"/>
      </w:r>
      <w:r w:rsidR="00631D16" w:rsidRPr="00CF6CD7">
        <w:t xml:space="preserve">Table </w:t>
      </w:r>
      <w:r w:rsidR="00631D16" w:rsidRPr="00CF6CD7">
        <w:rPr>
          <w:noProof/>
        </w:rPr>
        <w:t>6</w:t>
      </w:r>
      <w:r w:rsidR="00643E06" w:rsidRPr="00CF6CD7">
        <w:rPr>
          <w:rStyle w:val="ECCParagraph"/>
        </w:rPr>
        <w:fldChar w:fldCharType="end"/>
      </w:r>
      <w:r w:rsidR="00CC2B6A" w:rsidRPr="00CF6CD7">
        <w:rPr>
          <w:rStyle w:val="ECCParagraph"/>
        </w:rPr>
        <w:t xml:space="preserve">. </w:t>
      </w:r>
      <w:r w:rsidRPr="00CF6CD7">
        <w:t>Administrations should coordinate with their national aviation authorities to ensure that 2700-3100 MHz radars are protected from interference, through the implementation of no-fly zones or alternative measures.</w:t>
      </w:r>
    </w:p>
    <w:p w14:paraId="7FB21183" w14:textId="6602F8CF" w:rsidR="00A31774" w:rsidRPr="00CF6CD7" w:rsidRDefault="00A31774" w:rsidP="00A31774">
      <w:pPr>
        <w:pStyle w:val="Caption"/>
        <w:rPr>
          <w:lang w:val="en-GB"/>
        </w:rPr>
      </w:pPr>
      <w:bookmarkStart w:id="280" w:name="_Ref45533485"/>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6</w:t>
      </w:r>
      <w:r w:rsidRPr="00CF6CD7">
        <w:rPr>
          <w:lang w:val="en-GB"/>
        </w:rPr>
        <w:fldChar w:fldCharType="end"/>
      </w:r>
      <w:bookmarkEnd w:id="280"/>
      <w:r w:rsidRPr="00CF6CD7">
        <w:rPr>
          <w:lang w:val="en-GB"/>
        </w:rPr>
        <w:t xml:space="preserve">: Results </w:t>
      </w:r>
      <w:r w:rsidR="00EB1F7F" w:rsidRPr="00CF6CD7">
        <w:rPr>
          <w:lang w:val="en-GB"/>
        </w:rPr>
        <w:t xml:space="preserve">of MCL calculations </w:t>
      </w:r>
      <w:r w:rsidRPr="00CF6CD7">
        <w:rPr>
          <w:lang w:val="en-GB"/>
        </w:rPr>
        <w:t>for unwan</w:t>
      </w:r>
      <w:r w:rsidR="00E14275" w:rsidRPr="00CF6CD7">
        <w:rPr>
          <w:lang w:val="en-GB"/>
        </w:rPr>
        <w:t>t</w:t>
      </w:r>
      <w:r w:rsidRPr="00CF6CD7">
        <w:rPr>
          <w:lang w:val="en-GB"/>
        </w:rPr>
        <w:t>ed emission interference to ATC radar above 2700 MHz</w:t>
      </w:r>
    </w:p>
    <w:tbl>
      <w:tblPr>
        <w:tblStyle w:val="ECCTable-redheader"/>
        <w:tblW w:w="0" w:type="auto"/>
        <w:tblInd w:w="0" w:type="dxa"/>
        <w:tblLook w:val="04A0" w:firstRow="1" w:lastRow="0" w:firstColumn="1" w:lastColumn="0" w:noHBand="0" w:noVBand="1"/>
      </w:tblPr>
      <w:tblGrid>
        <w:gridCol w:w="3397"/>
        <w:gridCol w:w="2273"/>
        <w:gridCol w:w="2694"/>
      </w:tblGrid>
      <w:tr w:rsidR="00A31774" w:rsidRPr="00CF6CD7" w14:paraId="6AA63ACA" w14:textId="77777777" w:rsidTr="00F85886">
        <w:trPr>
          <w:cnfStyle w:val="100000000000" w:firstRow="1" w:lastRow="0" w:firstColumn="0" w:lastColumn="0" w:oddVBand="0" w:evenVBand="0" w:oddHBand="0" w:evenHBand="0" w:firstRowFirstColumn="0" w:firstRowLastColumn="0" w:lastRowFirstColumn="0" w:lastRowLastColumn="0"/>
        </w:trPr>
        <w:tc>
          <w:tcPr>
            <w:tcW w:w="3397" w:type="dxa"/>
          </w:tcPr>
          <w:p w14:paraId="6D56D5FC" w14:textId="77777777" w:rsidR="00A31774" w:rsidRPr="00CF6CD7" w:rsidRDefault="00A31774" w:rsidP="00A31774">
            <w:pPr>
              <w:rPr>
                <w:rStyle w:val="ECCParagraph"/>
              </w:rPr>
            </w:pPr>
            <w:r w:rsidRPr="00CF6CD7">
              <w:rPr>
                <w:rStyle w:val="ECCParagraph"/>
              </w:rPr>
              <w:t>UE Unwanted Emission Level</w:t>
            </w:r>
          </w:p>
        </w:tc>
        <w:tc>
          <w:tcPr>
            <w:tcW w:w="2273" w:type="dxa"/>
          </w:tcPr>
          <w:p w14:paraId="375C0714" w14:textId="77777777" w:rsidR="00A31774" w:rsidRPr="00CF6CD7" w:rsidRDefault="00A31774" w:rsidP="00A31774">
            <w:pPr>
              <w:rPr>
                <w:rStyle w:val="ECCParagraph"/>
              </w:rPr>
            </w:pPr>
            <w:r w:rsidRPr="00CF6CD7">
              <w:rPr>
                <w:rStyle w:val="ECCParagraph"/>
              </w:rPr>
              <w:t>Required Path Loss</w:t>
            </w:r>
          </w:p>
        </w:tc>
        <w:tc>
          <w:tcPr>
            <w:tcW w:w="2694" w:type="dxa"/>
          </w:tcPr>
          <w:p w14:paraId="60885EB5" w14:textId="77777777" w:rsidR="00A31774" w:rsidRPr="00CF6CD7" w:rsidRDefault="00A31774" w:rsidP="00A31774">
            <w:pPr>
              <w:rPr>
                <w:rStyle w:val="ECCParagraph"/>
              </w:rPr>
            </w:pPr>
            <w:r w:rsidRPr="00CF6CD7">
              <w:rPr>
                <w:rStyle w:val="ECCParagraph"/>
              </w:rPr>
              <w:t>Separation Distance</w:t>
            </w:r>
          </w:p>
        </w:tc>
      </w:tr>
      <w:tr w:rsidR="00A31774" w:rsidRPr="00CF6CD7" w14:paraId="6DBBA4BC" w14:textId="77777777" w:rsidTr="00F85886">
        <w:tc>
          <w:tcPr>
            <w:tcW w:w="3397" w:type="dxa"/>
          </w:tcPr>
          <w:p w14:paraId="062A4CF3" w14:textId="77777777" w:rsidR="00A31774" w:rsidRPr="00CF6CD7" w:rsidRDefault="00A31774" w:rsidP="00A31774">
            <w:pPr>
              <w:rPr>
                <w:rStyle w:val="ECCParagraph"/>
              </w:rPr>
            </w:pPr>
            <w:r w:rsidRPr="00CF6CD7">
              <w:rPr>
                <w:rStyle w:val="ECCParagraph"/>
              </w:rPr>
              <w:t>−50 dBm / MHz</w:t>
            </w:r>
          </w:p>
        </w:tc>
        <w:tc>
          <w:tcPr>
            <w:tcW w:w="2273" w:type="dxa"/>
          </w:tcPr>
          <w:p w14:paraId="1FD6B988" w14:textId="77777777" w:rsidR="00A31774" w:rsidRPr="00CF6CD7" w:rsidRDefault="00A31774" w:rsidP="00A31774">
            <w:pPr>
              <w:rPr>
                <w:rStyle w:val="ECCParagraph"/>
              </w:rPr>
            </w:pPr>
            <w:r w:rsidRPr="00CF6CD7">
              <w:rPr>
                <w:rStyle w:val="ECCParagraph"/>
              </w:rPr>
              <w:t>98.8 dB</w:t>
            </w:r>
          </w:p>
        </w:tc>
        <w:tc>
          <w:tcPr>
            <w:tcW w:w="2694" w:type="dxa"/>
          </w:tcPr>
          <w:p w14:paraId="0B98532D" w14:textId="77777777" w:rsidR="00A31774" w:rsidRPr="00CF6CD7" w:rsidRDefault="00A31774" w:rsidP="00A31774">
            <w:pPr>
              <w:rPr>
                <w:rStyle w:val="ECCParagraph"/>
              </w:rPr>
            </w:pPr>
            <w:r w:rsidRPr="00CF6CD7">
              <w:rPr>
                <w:rStyle w:val="ECCParagraph"/>
              </w:rPr>
              <w:t>0.8 km</w:t>
            </w:r>
          </w:p>
        </w:tc>
      </w:tr>
      <w:tr w:rsidR="00A31774" w:rsidRPr="00CF6CD7" w14:paraId="09052586" w14:textId="77777777" w:rsidTr="00F85886">
        <w:tc>
          <w:tcPr>
            <w:tcW w:w="3397" w:type="dxa"/>
          </w:tcPr>
          <w:p w14:paraId="52ABB3C3" w14:textId="77777777" w:rsidR="00A31774" w:rsidRPr="00CF6CD7" w:rsidRDefault="00A31774" w:rsidP="00A31774">
            <w:pPr>
              <w:rPr>
                <w:rStyle w:val="ECCParagraph"/>
              </w:rPr>
            </w:pPr>
            <w:r w:rsidRPr="00CF6CD7">
              <w:rPr>
                <w:rStyle w:val="ECCParagraph"/>
              </w:rPr>
              <w:t>−30 dBm / MHz</w:t>
            </w:r>
          </w:p>
        </w:tc>
        <w:tc>
          <w:tcPr>
            <w:tcW w:w="2273" w:type="dxa"/>
          </w:tcPr>
          <w:p w14:paraId="201C163C" w14:textId="77777777" w:rsidR="00A31774" w:rsidRPr="00CF6CD7" w:rsidRDefault="00A31774" w:rsidP="00A31774">
            <w:pPr>
              <w:rPr>
                <w:rStyle w:val="ECCParagraph"/>
              </w:rPr>
            </w:pPr>
            <w:r w:rsidRPr="00CF6CD7">
              <w:rPr>
                <w:rStyle w:val="ECCParagraph"/>
              </w:rPr>
              <w:t>118.8 dB</w:t>
            </w:r>
          </w:p>
        </w:tc>
        <w:tc>
          <w:tcPr>
            <w:tcW w:w="2694" w:type="dxa"/>
          </w:tcPr>
          <w:p w14:paraId="708DBFD4" w14:textId="77777777" w:rsidR="00A31774" w:rsidRPr="00CF6CD7" w:rsidRDefault="00A31774" w:rsidP="00A31774">
            <w:pPr>
              <w:rPr>
                <w:rStyle w:val="ECCParagraph"/>
              </w:rPr>
            </w:pPr>
            <w:r w:rsidRPr="00CF6CD7">
              <w:rPr>
                <w:rStyle w:val="ECCParagraph"/>
              </w:rPr>
              <w:t>7.7 km</w:t>
            </w:r>
          </w:p>
        </w:tc>
      </w:tr>
    </w:tbl>
    <w:p w14:paraId="257D42C0" w14:textId="43AEC57A" w:rsidR="00A31774" w:rsidRPr="00CF6CD7" w:rsidRDefault="00A31774" w:rsidP="00DC389F">
      <w:pPr>
        <w:keepNext/>
      </w:pPr>
      <w:r w:rsidRPr="00CF6CD7">
        <w:t>Studies on the radar receiver overload threshold (blocking) has also been investigated and led to the following results for different categories of radar systems:</w:t>
      </w:r>
    </w:p>
    <w:p w14:paraId="517674A6" w14:textId="55E51D31" w:rsidR="00A31774" w:rsidRPr="00CF6CD7" w:rsidRDefault="00A31774" w:rsidP="00A31774">
      <w:pPr>
        <w:pStyle w:val="Caption"/>
        <w:rPr>
          <w:lang w:val="en-GB"/>
        </w:rPr>
      </w:pPr>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7</w:t>
      </w:r>
      <w:r w:rsidRPr="00CF6CD7">
        <w:rPr>
          <w:lang w:val="en-GB"/>
        </w:rPr>
        <w:fldChar w:fldCharType="end"/>
      </w:r>
      <w:r w:rsidRPr="00CF6CD7">
        <w:rPr>
          <w:lang w:val="en-GB"/>
        </w:rPr>
        <w:t xml:space="preserve">: Results for blocking of radars above 2700 MHz </w:t>
      </w:r>
    </w:p>
    <w:tbl>
      <w:tblPr>
        <w:tblStyle w:val="ECCTable-redheader"/>
        <w:tblW w:w="0" w:type="auto"/>
        <w:tblInd w:w="0" w:type="dxa"/>
        <w:tblLook w:val="04A0" w:firstRow="1" w:lastRow="0" w:firstColumn="1" w:lastColumn="0" w:noHBand="0" w:noVBand="1"/>
      </w:tblPr>
      <w:tblGrid>
        <w:gridCol w:w="1662"/>
        <w:gridCol w:w="2673"/>
        <w:gridCol w:w="2483"/>
        <w:gridCol w:w="2139"/>
      </w:tblGrid>
      <w:tr w:rsidR="00A31774" w:rsidRPr="00CF6CD7" w14:paraId="2FA630EC" w14:textId="77777777" w:rsidTr="00DC389F">
        <w:trPr>
          <w:cnfStyle w:val="100000000000" w:firstRow="1" w:lastRow="0" w:firstColumn="0" w:lastColumn="0" w:oddVBand="0" w:evenVBand="0" w:oddHBand="0" w:evenHBand="0" w:firstRowFirstColumn="0" w:firstRowLastColumn="0" w:lastRowFirstColumn="0" w:lastRowLastColumn="0"/>
        </w:trPr>
        <w:tc>
          <w:tcPr>
            <w:tcW w:w="0" w:type="auto"/>
            <w:hideMark/>
          </w:tcPr>
          <w:p w14:paraId="4865E749" w14:textId="77777777" w:rsidR="00A31774" w:rsidRPr="00CF6CD7" w:rsidRDefault="00A31774" w:rsidP="00A31774">
            <w:r w:rsidRPr="00CF6CD7">
              <w:t>Scenario</w:t>
            </w:r>
          </w:p>
        </w:tc>
        <w:tc>
          <w:tcPr>
            <w:tcW w:w="0" w:type="auto"/>
            <w:hideMark/>
          </w:tcPr>
          <w:p w14:paraId="0866B357" w14:textId="77777777" w:rsidR="00A31774" w:rsidRPr="00CF6CD7" w:rsidRDefault="00A31774" w:rsidP="00A31774">
            <w:r w:rsidRPr="00CF6CD7">
              <w:t xml:space="preserve">Blocking Protection Level </w:t>
            </w:r>
          </w:p>
        </w:tc>
        <w:tc>
          <w:tcPr>
            <w:tcW w:w="0" w:type="auto"/>
            <w:hideMark/>
          </w:tcPr>
          <w:p w14:paraId="66FABF95" w14:textId="77777777" w:rsidR="00A31774" w:rsidRPr="00CF6CD7" w:rsidRDefault="00A31774" w:rsidP="00A31774">
            <w:r w:rsidRPr="00CF6CD7">
              <w:t>Required Isolation Loss</w:t>
            </w:r>
          </w:p>
        </w:tc>
        <w:tc>
          <w:tcPr>
            <w:tcW w:w="0" w:type="auto"/>
            <w:hideMark/>
          </w:tcPr>
          <w:p w14:paraId="3C94B310" w14:textId="77777777" w:rsidR="00A31774" w:rsidRPr="00CF6CD7" w:rsidRDefault="00A31774" w:rsidP="00A31774">
            <w:r w:rsidRPr="00CF6CD7">
              <w:t>Separation Distance</w:t>
            </w:r>
          </w:p>
        </w:tc>
      </w:tr>
      <w:tr w:rsidR="00A31774" w:rsidRPr="00CF6CD7" w14:paraId="7ED836D0" w14:textId="77777777" w:rsidTr="00DC389F">
        <w:tc>
          <w:tcPr>
            <w:tcW w:w="0" w:type="auto"/>
            <w:hideMark/>
          </w:tcPr>
          <w:p w14:paraId="15AFABD9" w14:textId="77777777" w:rsidR="00A31774" w:rsidRPr="00CF6CD7" w:rsidRDefault="00A31774" w:rsidP="00A31774">
            <w:r w:rsidRPr="00CF6CD7">
              <w:t>Meteo System 1</w:t>
            </w:r>
          </w:p>
        </w:tc>
        <w:tc>
          <w:tcPr>
            <w:tcW w:w="0" w:type="auto"/>
            <w:hideMark/>
          </w:tcPr>
          <w:p w14:paraId="0F605CB5" w14:textId="77777777" w:rsidR="00A31774" w:rsidRPr="00CF6CD7" w:rsidRDefault="00A31774" w:rsidP="00A31774">
            <w:r w:rsidRPr="00CF6CD7">
              <w:t>-30 dBm</w:t>
            </w:r>
          </w:p>
        </w:tc>
        <w:tc>
          <w:tcPr>
            <w:tcW w:w="0" w:type="auto"/>
            <w:hideMark/>
          </w:tcPr>
          <w:p w14:paraId="7ED13A0E" w14:textId="77777777" w:rsidR="00A31774" w:rsidRPr="00CF6CD7" w:rsidRDefault="00A31774" w:rsidP="00A31774">
            <w:r w:rsidRPr="00CF6CD7">
              <w:t>96.7 dB</w:t>
            </w:r>
          </w:p>
        </w:tc>
        <w:tc>
          <w:tcPr>
            <w:tcW w:w="0" w:type="auto"/>
            <w:hideMark/>
          </w:tcPr>
          <w:p w14:paraId="3BAD3508" w14:textId="77777777" w:rsidR="00A31774" w:rsidRPr="00CF6CD7" w:rsidRDefault="00A31774" w:rsidP="00A31774">
            <w:r w:rsidRPr="00CF6CD7">
              <w:t>610 m</w:t>
            </w:r>
          </w:p>
        </w:tc>
      </w:tr>
      <w:tr w:rsidR="00A31774" w:rsidRPr="00CF6CD7" w14:paraId="714A3975" w14:textId="77777777" w:rsidTr="00DC389F">
        <w:tc>
          <w:tcPr>
            <w:tcW w:w="0" w:type="auto"/>
            <w:hideMark/>
          </w:tcPr>
          <w:p w14:paraId="47BBD1A2" w14:textId="77777777" w:rsidR="00A31774" w:rsidRPr="00CF6CD7" w:rsidRDefault="00A31774" w:rsidP="00A31774">
            <w:r w:rsidRPr="00CF6CD7">
              <w:t>Meteo System 2</w:t>
            </w:r>
          </w:p>
        </w:tc>
        <w:tc>
          <w:tcPr>
            <w:tcW w:w="0" w:type="auto"/>
            <w:hideMark/>
          </w:tcPr>
          <w:p w14:paraId="0B66084D" w14:textId="77777777" w:rsidR="00A31774" w:rsidRPr="00CF6CD7" w:rsidRDefault="00A31774" w:rsidP="00A31774">
            <w:r w:rsidRPr="00CF6CD7">
              <w:t>   0 dBm</w:t>
            </w:r>
          </w:p>
        </w:tc>
        <w:tc>
          <w:tcPr>
            <w:tcW w:w="0" w:type="auto"/>
            <w:hideMark/>
          </w:tcPr>
          <w:p w14:paraId="64591A48" w14:textId="77777777" w:rsidR="00A31774" w:rsidRPr="00CF6CD7" w:rsidRDefault="00A31774" w:rsidP="00A31774">
            <w:r w:rsidRPr="00CF6CD7">
              <w:t>66.7 dB</w:t>
            </w:r>
          </w:p>
        </w:tc>
        <w:tc>
          <w:tcPr>
            <w:tcW w:w="0" w:type="auto"/>
            <w:hideMark/>
          </w:tcPr>
          <w:p w14:paraId="495231B8" w14:textId="77777777" w:rsidR="00A31774" w:rsidRPr="00CF6CD7" w:rsidRDefault="00A31774" w:rsidP="00A31774">
            <w:r w:rsidRPr="00CF6CD7">
              <w:t>20 m</w:t>
            </w:r>
          </w:p>
        </w:tc>
      </w:tr>
      <w:tr w:rsidR="00A31774" w:rsidRPr="00CF6CD7" w14:paraId="0F7B6781" w14:textId="77777777" w:rsidTr="00DC389F">
        <w:tc>
          <w:tcPr>
            <w:tcW w:w="0" w:type="auto"/>
            <w:hideMark/>
          </w:tcPr>
          <w:p w14:paraId="478B20A2" w14:textId="77777777" w:rsidR="00A31774" w:rsidRPr="00CF6CD7" w:rsidRDefault="00A31774" w:rsidP="00A31774">
            <w:r w:rsidRPr="00CF6CD7">
              <w:t>ATC</w:t>
            </w:r>
          </w:p>
        </w:tc>
        <w:tc>
          <w:tcPr>
            <w:tcW w:w="0" w:type="auto"/>
            <w:hideMark/>
          </w:tcPr>
          <w:p w14:paraId="3F6FCCAE" w14:textId="77777777" w:rsidR="00A31774" w:rsidRPr="00CF6CD7" w:rsidRDefault="00A31774" w:rsidP="00A31774">
            <w:r w:rsidRPr="00CF6CD7">
              <w:t>-22 dBm</w:t>
            </w:r>
          </w:p>
        </w:tc>
        <w:tc>
          <w:tcPr>
            <w:tcW w:w="0" w:type="auto"/>
            <w:hideMark/>
          </w:tcPr>
          <w:p w14:paraId="3F0C0348" w14:textId="77777777" w:rsidR="00A31774" w:rsidRPr="00CF6CD7" w:rsidRDefault="00A31774" w:rsidP="00A31774">
            <w:r w:rsidRPr="00CF6CD7">
              <w:t>79 dB</w:t>
            </w:r>
          </w:p>
        </w:tc>
        <w:tc>
          <w:tcPr>
            <w:tcW w:w="0" w:type="auto"/>
            <w:hideMark/>
          </w:tcPr>
          <w:p w14:paraId="4AE6B35A" w14:textId="77777777" w:rsidR="00A31774" w:rsidRPr="00CF6CD7" w:rsidRDefault="00A31774" w:rsidP="00A31774">
            <w:r w:rsidRPr="00CF6CD7">
              <w:t>80 m</w:t>
            </w:r>
          </w:p>
        </w:tc>
      </w:tr>
    </w:tbl>
    <w:p w14:paraId="0C3E713F" w14:textId="77777777" w:rsidR="00A31774" w:rsidRPr="00CF6CD7" w:rsidRDefault="00A31774" w:rsidP="00A31774">
      <w:r w:rsidRPr="00CF6CD7">
        <w:t>Recalling that these blocking results are achieved for a worst-case scenario and that the largest separation distance is lower than 1 km, it can be concluded that there is no need to take into account in the compatibility analysis the blocking effect on any kind of the radars operating above 2700 MHz caused by aerial terminals transmitting below 2620 MHz.</w:t>
      </w:r>
    </w:p>
    <w:p w14:paraId="5FB110B8" w14:textId="77777777" w:rsidR="00A31774" w:rsidRPr="00CF6CD7" w:rsidRDefault="00A31774" w:rsidP="00A31774">
      <w:pPr>
        <w:pStyle w:val="Heading3"/>
        <w:rPr>
          <w:rStyle w:val="ECCParagraph"/>
          <w:rFonts w:eastAsia="Calibri"/>
        </w:rPr>
      </w:pPr>
      <w:bookmarkStart w:id="281" w:name="_Toc19133620"/>
      <w:bookmarkStart w:id="282" w:name="_Toc32228809"/>
      <w:bookmarkStart w:id="283" w:name="_Toc32230059"/>
      <w:bookmarkStart w:id="284" w:name="_Toc33796582"/>
      <w:bookmarkStart w:id="285" w:name="_Toc40798987"/>
      <w:bookmarkStart w:id="286" w:name="_Toc46231773"/>
      <w:r w:rsidRPr="00CF6CD7">
        <w:rPr>
          <w:rStyle w:val="ECCParagraph"/>
        </w:rPr>
        <w:t>RAS at 2655-2690 MHz</w:t>
      </w:r>
      <w:bookmarkEnd w:id="281"/>
      <w:bookmarkEnd w:id="282"/>
      <w:bookmarkEnd w:id="283"/>
      <w:bookmarkEnd w:id="284"/>
      <w:bookmarkEnd w:id="285"/>
      <w:bookmarkEnd w:id="286"/>
    </w:p>
    <w:p w14:paraId="26DB3D49" w14:textId="0F9331F9" w:rsidR="00A31774" w:rsidRPr="00CF6CD7" w:rsidRDefault="00A31774" w:rsidP="00A31774">
      <w:r w:rsidRPr="00CF6CD7">
        <w:t xml:space="preserve">The RAS band 2655-2690 MHz (secondary allocation, see RR Footnote 5.149 </w:t>
      </w:r>
      <w:r w:rsidRPr="00CF6CD7">
        <w:fldChar w:fldCharType="begin"/>
      </w:r>
      <w:r w:rsidRPr="00CF6CD7">
        <w:instrText xml:space="preserve"> REF _Ref32410123 \r \h </w:instrText>
      </w:r>
      <w:r w:rsidRPr="00CF6CD7">
        <w:fldChar w:fldCharType="separate"/>
      </w:r>
      <w:r w:rsidR="00631D16" w:rsidRPr="00CF6CD7">
        <w:t>[19]</w:t>
      </w:r>
      <w:r w:rsidRPr="00CF6CD7">
        <w:fldChar w:fldCharType="end"/>
      </w:r>
      <w:r w:rsidRPr="00CF6CD7">
        <w:t xml:space="preserve">) is mainly used for continuum observations. Studies in Annex 7 RAS demonstrate the need for </w:t>
      </w:r>
      <w:r w:rsidRPr="00CF6CD7">
        <w:rPr>
          <w:rStyle w:val="ECCParagraph"/>
        </w:rPr>
        <w:t>no-fly zones</w:t>
      </w:r>
      <w:r w:rsidRPr="00CF6CD7">
        <w:t>, although this is a harmonised band for MFCN</w:t>
      </w:r>
      <w:r w:rsidR="001F4EE7" w:rsidRPr="00CF6CD7">
        <w:t>. Relevant no</w:t>
      </w:r>
      <w:r w:rsidR="005C4DDB" w:rsidRPr="00CF6CD7">
        <w:t>-</w:t>
      </w:r>
      <w:r w:rsidR="001F4EE7" w:rsidRPr="00CF6CD7">
        <w:t>fly zone</w:t>
      </w:r>
      <w:r w:rsidR="00052CF5" w:rsidRPr="00CF6CD7">
        <w:t>s</w:t>
      </w:r>
      <w:r w:rsidR="001F4EE7" w:rsidRPr="00CF6CD7">
        <w:t xml:space="preserve"> shall be established at national level </w:t>
      </w:r>
      <w:r w:rsidR="00B94FF5" w:rsidRPr="00CF6CD7">
        <w:t>based on respective studies</w:t>
      </w:r>
      <w:r w:rsidR="001F4EE7" w:rsidRPr="00CF6CD7">
        <w:t>.</w:t>
      </w:r>
    </w:p>
    <w:p w14:paraId="43CAD636" w14:textId="77777777" w:rsidR="00A31774" w:rsidRPr="00CF6CD7" w:rsidRDefault="00A31774" w:rsidP="00A31774">
      <w:pPr>
        <w:pStyle w:val="Heading3"/>
        <w:rPr>
          <w:rStyle w:val="ECCParagraph"/>
          <w:rFonts w:eastAsia="Calibri"/>
        </w:rPr>
      </w:pPr>
      <w:bookmarkStart w:id="287" w:name="_Toc19133621"/>
      <w:bookmarkStart w:id="288" w:name="_Toc32228810"/>
      <w:bookmarkStart w:id="289" w:name="_Toc32230060"/>
      <w:bookmarkStart w:id="290" w:name="_Toc33796583"/>
      <w:bookmarkStart w:id="291" w:name="_Toc40798988"/>
      <w:bookmarkStart w:id="292" w:name="_Toc46231774"/>
      <w:r w:rsidRPr="00CF6CD7">
        <w:rPr>
          <w:rStyle w:val="ECCParagraph"/>
        </w:rPr>
        <w:t>RAS at 2690-2700 MHz</w:t>
      </w:r>
      <w:bookmarkEnd w:id="287"/>
      <w:bookmarkEnd w:id="288"/>
      <w:bookmarkEnd w:id="289"/>
      <w:bookmarkEnd w:id="290"/>
      <w:bookmarkEnd w:id="291"/>
      <w:bookmarkEnd w:id="292"/>
    </w:p>
    <w:p w14:paraId="5788B466" w14:textId="3CEBD244" w:rsidR="00A31774" w:rsidRPr="00CF6CD7" w:rsidRDefault="00A31774" w:rsidP="00A31774">
      <w:r w:rsidRPr="00CF6CD7">
        <w:t xml:space="preserve">Spurious emissions of LTE2600 UE in the TDD frequency range 2570-2620 MHz potentially affects the RAS bands at 2690-2700 MHz, which is a primary passive band. This band is used for continuum observations. Some considerations regarding unwanted emissions are described in </w:t>
      </w:r>
      <w:r w:rsidR="001607A7" w:rsidRPr="00CF6CD7">
        <w:fldChar w:fldCharType="begin"/>
      </w:r>
      <w:r w:rsidR="001607A7" w:rsidRPr="00CF6CD7">
        <w:instrText xml:space="preserve"> REF _Ref45534750 \r \h </w:instrText>
      </w:r>
      <w:r w:rsidR="001607A7" w:rsidRPr="00CF6CD7">
        <w:fldChar w:fldCharType="separate"/>
      </w:r>
      <w:r w:rsidR="001607A7" w:rsidRPr="00CF6CD7">
        <w:t>Annex 7</w:t>
      </w:r>
      <w:r w:rsidR="001607A7" w:rsidRPr="00CF6CD7">
        <w:fldChar w:fldCharType="end"/>
      </w:r>
      <w:r w:rsidRPr="00CF6CD7">
        <w:t xml:space="preserve">. The study in </w:t>
      </w:r>
      <w:r w:rsidR="001607A7" w:rsidRPr="00CF6CD7">
        <w:fldChar w:fldCharType="begin"/>
      </w:r>
      <w:r w:rsidR="001607A7" w:rsidRPr="00CF6CD7">
        <w:instrText xml:space="preserve"> REF _Ref45534750 \r \h </w:instrText>
      </w:r>
      <w:r w:rsidR="001607A7" w:rsidRPr="00CF6CD7">
        <w:fldChar w:fldCharType="separate"/>
      </w:r>
      <w:r w:rsidR="001607A7" w:rsidRPr="00CF6CD7">
        <w:t>Annex 7</w:t>
      </w:r>
      <w:r w:rsidR="001607A7" w:rsidRPr="00CF6CD7">
        <w:fldChar w:fldCharType="end"/>
      </w:r>
      <w:r w:rsidRPr="00CF6CD7">
        <w:t xml:space="preserve"> was performed for various power levels between -60 and -90 dBm/MHz, but it must be noted that without existing measurements of UE, strictly the Recommendation ITU-R SM.329 </w:t>
      </w:r>
      <w:r w:rsidRPr="00CF6CD7">
        <w:fldChar w:fldCharType="begin"/>
      </w:r>
      <w:r w:rsidRPr="00CF6CD7">
        <w:instrText xml:space="preserve"> REF _Ref32421102 \r \h </w:instrText>
      </w:r>
      <w:r w:rsidRPr="00CF6CD7">
        <w:fldChar w:fldCharType="separate"/>
      </w:r>
      <w:r w:rsidR="00631D16" w:rsidRPr="00CF6CD7">
        <w:t>[33]</w:t>
      </w:r>
      <w:r w:rsidRPr="00CF6CD7">
        <w:fldChar w:fldCharType="end"/>
      </w:r>
      <w:r w:rsidRPr="00CF6CD7">
        <w:t xml:space="preserve"> limits of -30 dBm/MHz would apply.</w:t>
      </w:r>
    </w:p>
    <w:p w14:paraId="327DA4A4" w14:textId="609F7C62" w:rsidR="00A31774" w:rsidRPr="00CF6CD7" w:rsidRDefault="00A31774" w:rsidP="00A31774">
      <w:r w:rsidRPr="00CF6CD7">
        <w:t xml:space="preserve">Resulting regulatory requirements for the operation of LTE2600 aerial UE in the 2690-2700 MHz RAS band as derived in </w:t>
      </w:r>
      <w:r w:rsidRPr="00CF6CD7">
        <w:fldChar w:fldCharType="begin"/>
      </w:r>
      <w:r w:rsidRPr="00CF6CD7">
        <w:instrText xml:space="preserve"> REF _Ref33106715 \h </w:instrText>
      </w:r>
      <w:r w:rsidRPr="00CF6CD7">
        <w:fldChar w:fldCharType="separate"/>
      </w:r>
      <w:r w:rsidR="00631D16" w:rsidRPr="00CF6CD7">
        <w:t xml:space="preserve">Table </w:t>
      </w:r>
      <w:r w:rsidR="00631D16" w:rsidRPr="00CF6CD7">
        <w:rPr>
          <w:noProof/>
        </w:rPr>
        <w:t>46</w:t>
      </w:r>
      <w:r w:rsidRPr="00CF6CD7">
        <w:fldChar w:fldCharType="end"/>
      </w:r>
      <w:r w:rsidRPr="00CF6CD7">
        <w:t xml:space="preserve"> of the </w:t>
      </w:r>
      <w:r w:rsidR="00D41809" w:rsidRPr="00CF6CD7">
        <w:fldChar w:fldCharType="begin"/>
      </w:r>
      <w:r w:rsidR="00D41809" w:rsidRPr="00CF6CD7">
        <w:instrText xml:space="preserve"> REF _Ref45806834 \r \h </w:instrText>
      </w:r>
      <w:r w:rsidR="00D41809" w:rsidRPr="00CF6CD7">
        <w:fldChar w:fldCharType="separate"/>
      </w:r>
      <w:r w:rsidR="00D41809" w:rsidRPr="00CF6CD7">
        <w:t>Annex 6</w:t>
      </w:r>
      <w:r w:rsidR="00D41809" w:rsidRPr="00CF6CD7">
        <w:fldChar w:fldCharType="end"/>
      </w:r>
      <w:r w:rsidRPr="00CF6CD7">
        <w:t>. The table shows that for spurious emission levels below -80 dBm/MHz or if the altitude of the aerial UE is up to 300 m then no-fly zones by national coordination should be possible.</w:t>
      </w:r>
      <w:r w:rsidR="001F4EE7" w:rsidRPr="00CF6CD7">
        <w:t xml:space="preserve"> Relevant no</w:t>
      </w:r>
      <w:r w:rsidR="005C4DDB" w:rsidRPr="00CF6CD7">
        <w:t>-</w:t>
      </w:r>
      <w:r w:rsidR="001F4EE7" w:rsidRPr="00CF6CD7">
        <w:t>fly zone</w:t>
      </w:r>
      <w:r w:rsidR="00052CF5" w:rsidRPr="00CF6CD7">
        <w:t>s</w:t>
      </w:r>
      <w:r w:rsidR="001F4EE7" w:rsidRPr="00CF6CD7">
        <w:t xml:space="preserve"> shall be established at national level </w:t>
      </w:r>
      <w:r w:rsidR="00052CF5" w:rsidRPr="00CF6CD7">
        <w:t xml:space="preserve">based on </w:t>
      </w:r>
      <w:r w:rsidR="00B94FF5" w:rsidRPr="00CF6CD7">
        <w:t xml:space="preserve">respective </w:t>
      </w:r>
      <w:r w:rsidR="001F4EE7" w:rsidRPr="00CF6CD7">
        <w:t>studies.</w:t>
      </w:r>
    </w:p>
    <w:p w14:paraId="1921FD86" w14:textId="77777777" w:rsidR="00A31774" w:rsidRPr="00CF6CD7" w:rsidRDefault="00A31774" w:rsidP="00A31774">
      <w:pPr>
        <w:pStyle w:val="Heading2"/>
        <w:rPr>
          <w:lang w:val="en-GB"/>
        </w:rPr>
      </w:pPr>
      <w:bookmarkStart w:id="293" w:name="_Toc19133622"/>
      <w:bookmarkStart w:id="294" w:name="_Toc32228811"/>
      <w:bookmarkStart w:id="295" w:name="_Toc32230061"/>
      <w:bookmarkStart w:id="296" w:name="_Toc33796584"/>
      <w:bookmarkStart w:id="297" w:name="_Toc40798989"/>
      <w:bookmarkStart w:id="298" w:name="_Toc46231775"/>
      <w:r w:rsidRPr="00CF6CD7">
        <w:rPr>
          <w:lang w:val="en-GB"/>
        </w:rPr>
        <w:t>3.4-3.8 GHZ band</w:t>
      </w:r>
      <w:bookmarkEnd w:id="293"/>
      <w:bookmarkEnd w:id="294"/>
      <w:bookmarkEnd w:id="295"/>
      <w:bookmarkEnd w:id="296"/>
      <w:bookmarkEnd w:id="297"/>
      <w:bookmarkEnd w:id="298"/>
    </w:p>
    <w:p w14:paraId="4807BE45" w14:textId="77777777" w:rsidR="00A31774" w:rsidRPr="00CF6CD7" w:rsidRDefault="00A31774" w:rsidP="00A31774">
      <w:pPr>
        <w:pStyle w:val="Heading3"/>
        <w:rPr>
          <w:lang w:val="en-GB"/>
        </w:rPr>
      </w:pPr>
      <w:bookmarkStart w:id="299" w:name="_Toc19133623"/>
      <w:bookmarkStart w:id="300" w:name="_Toc32228812"/>
      <w:bookmarkStart w:id="301" w:name="_Toc32230062"/>
      <w:bookmarkStart w:id="302" w:name="_Toc33796585"/>
      <w:bookmarkStart w:id="303" w:name="_Toc40798990"/>
      <w:bookmarkStart w:id="304" w:name="_Toc46231776"/>
      <w:r w:rsidRPr="00CF6CD7">
        <w:rPr>
          <w:lang w:val="en-GB"/>
        </w:rPr>
        <w:t>Aerial UE as an interferer</w:t>
      </w:r>
      <w:bookmarkEnd w:id="299"/>
      <w:bookmarkEnd w:id="300"/>
      <w:bookmarkEnd w:id="301"/>
      <w:bookmarkEnd w:id="302"/>
      <w:bookmarkEnd w:id="303"/>
      <w:bookmarkEnd w:id="304"/>
    </w:p>
    <w:p w14:paraId="6C1B2692" w14:textId="77777777" w:rsidR="00A31774" w:rsidRPr="00CF6CD7" w:rsidRDefault="00A31774" w:rsidP="00A31774">
      <w:pPr>
        <w:pStyle w:val="Heading4"/>
        <w:rPr>
          <w:rStyle w:val="ECCParagraph"/>
        </w:rPr>
      </w:pPr>
      <w:bookmarkStart w:id="305" w:name="_Toc19133624"/>
      <w:bookmarkStart w:id="306" w:name="_Toc32228813"/>
      <w:bookmarkStart w:id="307" w:name="_Toc32230063"/>
      <w:r w:rsidRPr="00CF6CD7">
        <w:rPr>
          <w:lang w:val="en-GB"/>
        </w:rPr>
        <w:t>Aerial UE as an interferer to radar operating below 3400 MHz</w:t>
      </w:r>
      <w:bookmarkEnd w:id="305"/>
      <w:bookmarkEnd w:id="306"/>
      <w:bookmarkEnd w:id="307"/>
    </w:p>
    <w:p w14:paraId="65DDC4DD" w14:textId="092C9124" w:rsidR="00A31774" w:rsidRPr="00CF6CD7" w:rsidRDefault="00A31774" w:rsidP="00A31774">
      <w:r w:rsidRPr="00CF6CD7">
        <w:t xml:space="preserve">According to the current MFCN harmonised framework applicable to UE, additional mitigation measures to protect radar below 3400 MHz from aerial UEs may be necessary, for example, geographical separation or an additional guard band. For non-AAS aerial UEs operating with </w:t>
      </w:r>
      <w:r w:rsidR="00063E87">
        <w:t>m</w:t>
      </w:r>
      <w:r w:rsidRPr="00CF6CD7">
        <w:t xml:space="preserve">acro </w:t>
      </w:r>
      <w:r w:rsidR="00063E87">
        <w:t>b</w:t>
      </w:r>
      <w:r w:rsidRPr="00CF6CD7">
        <w:t xml:space="preserve">ase </w:t>
      </w:r>
      <w:r w:rsidR="00063E87">
        <w:t>s</w:t>
      </w:r>
      <w:r w:rsidRPr="00CF6CD7">
        <w:t>tations AAS above 3410 MHz, one single entry worst-case analysis shows that for an unwanted emissions level of -50 dBm/MHz, a separation distance from land-based radars around 1 km for any radio environment (rural, suburban and urban) can be achieved while it is more than 10 km for -30 dBm/MHz unwanted emission levels. Another study indicates that for the same level of unwanted emissions (i.e. -50 dBm/MHz), the protection threshold of an airborne radar receiver from interference caused by multiples aerial UEs is exceeded for less than 0.01% of the cases (this percentage of exceedance is generally corresponding to the case where aerial UEs are less than 1 km away from the aircraft).</w:t>
      </w:r>
    </w:p>
    <w:p w14:paraId="07D641EF" w14:textId="77777777" w:rsidR="00A31774" w:rsidRPr="00CF6CD7" w:rsidRDefault="00A31774" w:rsidP="00A31774">
      <w:pPr>
        <w:pStyle w:val="Heading4"/>
        <w:rPr>
          <w:rStyle w:val="ECCParagraph"/>
        </w:rPr>
      </w:pPr>
      <w:bookmarkStart w:id="308" w:name="_Toc19133625"/>
      <w:bookmarkStart w:id="309" w:name="_Toc32228814"/>
      <w:bookmarkStart w:id="310" w:name="_Toc32230064"/>
      <w:r w:rsidRPr="00CF6CD7">
        <w:rPr>
          <w:lang w:val="en-GB"/>
        </w:rPr>
        <w:t>Aerial UE as an interferer to FSS receiver operating in 3400-3800 MHz</w:t>
      </w:r>
      <w:bookmarkEnd w:id="308"/>
      <w:bookmarkEnd w:id="309"/>
      <w:bookmarkEnd w:id="310"/>
    </w:p>
    <w:p w14:paraId="41AC13AA" w14:textId="77777777" w:rsidR="00A31774" w:rsidRPr="00CF6CD7" w:rsidRDefault="00A31774" w:rsidP="00A31774">
      <w:pPr>
        <w:rPr>
          <w:rStyle w:val="ECCParagraph"/>
        </w:rPr>
      </w:pPr>
      <w:r w:rsidRPr="00CF6CD7">
        <w:rPr>
          <w:rStyle w:val="ECCParagraph"/>
        </w:rPr>
        <w:t>The band 3400-3800 MHz is used for receiving earth stations in the FSS and aerial UEs could be a source of interference to earth stations.</w:t>
      </w:r>
    </w:p>
    <w:p w14:paraId="017B3030" w14:textId="77777777" w:rsidR="00A31774" w:rsidRPr="00CF6CD7" w:rsidRDefault="00A31774" w:rsidP="00A31774">
      <w:pPr>
        <w:rPr>
          <w:rStyle w:val="ECCParagraph"/>
        </w:rPr>
      </w:pPr>
      <w:r w:rsidRPr="00CF6CD7">
        <w:rPr>
          <w:rStyle w:val="ECCParagraph"/>
        </w:rPr>
        <w:t>Several mobile-satellite operators use the lower end of the 3400-3800 MHz band for their feeder links. A very high degree of availability is required because of the nature of the service. This band is also used by other FSS services, such as very small aperture terminal (VSAT) networks, internet providers, point-to-multipoint links, satellite news gathering, TV and data broadcasting to satellite master antenna television (SMATV), direct-to-home (DTH) receivers, and disaster relief.</w:t>
      </w:r>
    </w:p>
    <w:p w14:paraId="6DF4433A" w14:textId="0DC8BA2B" w:rsidR="00A31774" w:rsidRPr="00CF6CD7" w:rsidRDefault="00A31774" w:rsidP="00A31774">
      <w:r w:rsidRPr="00CF6CD7">
        <w:rPr>
          <w:rStyle w:val="ECCParagraph"/>
        </w:rPr>
        <w:t xml:space="preserve">Aerial UEs transmit and FSS </w:t>
      </w:r>
      <w:r w:rsidR="00254851">
        <w:rPr>
          <w:rStyle w:val="ECCParagraph"/>
        </w:rPr>
        <w:t>earth stations</w:t>
      </w:r>
      <w:r w:rsidRPr="00CF6CD7">
        <w:rPr>
          <w:rStyle w:val="ECCParagraph"/>
        </w:rPr>
        <w:t xml:space="preserve"> receive in 3400-3800 MHz band, and therefore co-channel interference analysis has been carried out in the study contained in </w:t>
      </w:r>
      <w:r w:rsidR="005C4DDB" w:rsidRPr="00CF6CD7">
        <w:rPr>
          <w:rStyle w:val="ECCParagraph"/>
        </w:rPr>
        <w:fldChar w:fldCharType="begin"/>
      </w:r>
      <w:r w:rsidR="005C4DDB" w:rsidRPr="00CF6CD7">
        <w:rPr>
          <w:rStyle w:val="ECCParagraph"/>
        </w:rPr>
        <w:instrText xml:space="preserve"> REF _Ref45534423 \r \h </w:instrText>
      </w:r>
      <w:r w:rsidR="005C4DDB" w:rsidRPr="00CF6CD7">
        <w:rPr>
          <w:rStyle w:val="ECCParagraph"/>
        </w:rPr>
      </w:r>
      <w:r w:rsidR="005C4DDB" w:rsidRPr="00CF6CD7">
        <w:rPr>
          <w:rStyle w:val="ECCParagraph"/>
        </w:rPr>
        <w:fldChar w:fldCharType="separate"/>
      </w:r>
      <w:r w:rsidR="00631D16" w:rsidRPr="00CF6CD7">
        <w:rPr>
          <w:rStyle w:val="ECCParagraph"/>
        </w:rPr>
        <w:t>A</w:t>
      </w:r>
      <w:r w:rsidR="00D41809" w:rsidRPr="00CF6CD7">
        <w:rPr>
          <w:rStyle w:val="ECCParagraph"/>
        </w:rPr>
        <w:t>nnex</w:t>
      </w:r>
      <w:r w:rsidR="00631D16" w:rsidRPr="00CF6CD7">
        <w:rPr>
          <w:rStyle w:val="ECCParagraph"/>
        </w:rPr>
        <w:t xml:space="preserve"> 15</w:t>
      </w:r>
      <w:r w:rsidR="005C4DDB" w:rsidRPr="00CF6CD7">
        <w:rPr>
          <w:rStyle w:val="ECCParagraph"/>
        </w:rPr>
        <w:fldChar w:fldCharType="end"/>
      </w:r>
      <w:r w:rsidRPr="00CF6CD7">
        <w:t>.</w:t>
      </w:r>
    </w:p>
    <w:p w14:paraId="4EC40533" w14:textId="689ABDEA" w:rsidR="00A31774" w:rsidRPr="00CF6CD7" w:rsidRDefault="00A31774" w:rsidP="00A31774">
      <w:pPr>
        <w:rPr>
          <w:rStyle w:val="ECCParagraph"/>
        </w:rPr>
      </w:pPr>
      <w:r w:rsidRPr="00CF6CD7">
        <w:rPr>
          <w:rStyle w:val="ECCParagraph"/>
        </w:rPr>
        <w:t xml:space="preserve">The results show that separation distances of 26.7 km to 290 km would be required to ensure protection of FSS </w:t>
      </w:r>
      <w:r w:rsidR="00254851">
        <w:rPr>
          <w:rStyle w:val="ECCParagraph"/>
        </w:rPr>
        <w:t>earth stations</w:t>
      </w:r>
      <w:r w:rsidRPr="00CF6CD7">
        <w:rPr>
          <w:rStyle w:val="ECCParagraph"/>
        </w:rPr>
        <w:t xml:space="preserve"> operating in the band 3400-3800 MHz from aerial UEs operating in the same band.</w:t>
      </w:r>
    </w:p>
    <w:p w14:paraId="510867F1" w14:textId="77777777" w:rsidR="00A31774" w:rsidRPr="00CF6CD7" w:rsidRDefault="00A31774" w:rsidP="00A31774">
      <w:pPr>
        <w:rPr>
          <w:rStyle w:val="ECCParagraph"/>
        </w:rPr>
      </w:pPr>
      <w:r w:rsidRPr="00CF6CD7">
        <w:rPr>
          <w:rStyle w:val="ECCParagraph"/>
        </w:rPr>
        <w:t>It should be noted that given the size of the minimum separation distances (290 km in the worst case), cross-border coordination may be necessary to ensure that earth stations do not suffer interference from aerial UEs operating in another country.</w:t>
      </w:r>
    </w:p>
    <w:p w14:paraId="4A887067" w14:textId="77777777" w:rsidR="00A31774" w:rsidRPr="00CF6CD7" w:rsidRDefault="00A31774" w:rsidP="00A31774">
      <w:pPr>
        <w:pStyle w:val="Heading4"/>
        <w:rPr>
          <w:rStyle w:val="ECCParagraph"/>
        </w:rPr>
      </w:pPr>
      <w:bookmarkStart w:id="311" w:name="_Toc19133626"/>
      <w:bookmarkStart w:id="312" w:name="_Toc32228815"/>
      <w:bookmarkStart w:id="313" w:name="_Toc32230065"/>
      <w:r w:rsidRPr="00CF6CD7">
        <w:rPr>
          <w:rStyle w:val="ECCParagraph"/>
        </w:rPr>
        <w:t>FSS above 3.8 GHz</w:t>
      </w:r>
      <w:bookmarkEnd w:id="311"/>
      <w:bookmarkEnd w:id="312"/>
      <w:bookmarkEnd w:id="313"/>
    </w:p>
    <w:p w14:paraId="6F4CEFD0" w14:textId="13749FFD" w:rsidR="00A31774" w:rsidRPr="00CF6CD7" w:rsidRDefault="00A31774" w:rsidP="00A31774">
      <w:r w:rsidRPr="00CF6CD7">
        <w:rPr>
          <w:rStyle w:val="ECCParagraph"/>
        </w:rPr>
        <w:t xml:space="preserve">MFCN systems, </w:t>
      </w:r>
      <w:r w:rsidRPr="00CF6CD7">
        <w:t xml:space="preserve">either 4G or 5G NR operating in the band 3400-3800 MHz have the potential to cause interference to FSS </w:t>
      </w:r>
      <w:r w:rsidR="00254851">
        <w:t>earth stations</w:t>
      </w:r>
      <w:r w:rsidRPr="00CF6CD7">
        <w:t xml:space="preserve"> in the adjacent band 3800-4200 MHz. </w:t>
      </w:r>
    </w:p>
    <w:p w14:paraId="7598FAF1" w14:textId="7BD2A267" w:rsidR="00A31774" w:rsidRPr="00CF6CD7" w:rsidRDefault="00A31774" w:rsidP="00A31774">
      <w:r w:rsidRPr="00CF6CD7">
        <w:t xml:space="preserve">The study in </w:t>
      </w:r>
      <w:r w:rsidRPr="00CF6CD7">
        <w:fldChar w:fldCharType="begin"/>
      </w:r>
      <w:r w:rsidRPr="00CF6CD7">
        <w:instrText xml:space="preserve"> REF _Ref19529562 \r \h  \* MERGEFORMAT </w:instrText>
      </w:r>
      <w:r w:rsidRPr="00CF6CD7">
        <w:fldChar w:fldCharType="separate"/>
      </w:r>
      <w:r w:rsidR="00631D16" w:rsidRPr="00CF6CD7">
        <w:t>A</w:t>
      </w:r>
      <w:r w:rsidR="00D41809" w:rsidRPr="00CF6CD7">
        <w:t>nnex</w:t>
      </w:r>
      <w:r w:rsidR="00631D16" w:rsidRPr="00CF6CD7">
        <w:t xml:space="preserve"> 11</w:t>
      </w:r>
      <w:r w:rsidRPr="00CF6CD7">
        <w:fldChar w:fldCharType="end"/>
      </w:r>
      <w:r w:rsidRPr="00CF6CD7">
        <w:t xml:space="preserve"> assesses the protection distances required to limit interference to FSS operating in the band 3800-4200 MHz from aerial UEs. For this study the aerial UE OOBE characteristics are in line with ETSI TS 136 101 </w:t>
      </w:r>
      <w:r w:rsidRPr="00CF6CD7">
        <w:fldChar w:fldCharType="begin"/>
      </w:r>
      <w:r w:rsidRPr="00CF6CD7">
        <w:instrText xml:space="preserve"> REF _Ref19699754 \r \h  \* MERGEFORMAT </w:instrText>
      </w:r>
      <w:r w:rsidRPr="00CF6CD7">
        <w:fldChar w:fldCharType="separate"/>
      </w:r>
      <w:r w:rsidR="00631D16" w:rsidRPr="00CF6CD7">
        <w:t>[36]</w:t>
      </w:r>
      <w:r w:rsidRPr="00CF6CD7">
        <w:fldChar w:fldCharType="end"/>
      </w:r>
      <w:r w:rsidRPr="00CF6CD7">
        <w:t>.</w:t>
      </w:r>
    </w:p>
    <w:p w14:paraId="08DFDD79" w14:textId="77777777" w:rsidR="00A31774" w:rsidRPr="00CF6CD7" w:rsidRDefault="00A31774" w:rsidP="00A31774">
      <w:r w:rsidRPr="00CF6CD7">
        <w:t>As OOBE characteristics of 5G NR systems conforming to ETSI TS 138 101 are similar, protection distances for such systems, though not studied, would be similar.</w:t>
      </w:r>
    </w:p>
    <w:p w14:paraId="0F40306B" w14:textId="4355FCDF" w:rsidR="00A31774" w:rsidRPr="00CF6CD7" w:rsidRDefault="00A31774" w:rsidP="00A31774">
      <w:r w:rsidRPr="00CF6CD7">
        <w:t xml:space="preserve">The result of the study in </w:t>
      </w:r>
      <w:r w:rsidRPr="00CF6CD7">
        <w:fldChar w:fldCharType="begin"/>
      </w:r>
      <w:r w:rsidRPr="00CF6CD7">
        <w:instrText xml:space="preserve"> REF _Ref19529562 \r \h  \* MERGEFORMAT </w:instrText>
      </w:r>
      <w:r w:rsidRPr="00CF6CD7">
        <w:fldChar w:fldCharType="separate"/>
      </w:r>
      <w:r w:rsidR="00631D16" w:rsidRPr="00CF6CD7">
        <w:t>A</w:t>
      </w:r>
      <w:r w:rsidR="00D41809" w:rsidRPr="00CF6CD7">
        <w:t>nnex</w:t>
      </w:r>
      <w:r w:rsidR="00631D16" w:rsidRPr="00CF6CD7">
        <w:t xml:space="preserve"> 11</w:t>
      </w:r>
      <w:r w:rsidRPr="00CF6CD7">
        <w:fldChar w:fldCharType="end"/>
      </w:r>
      <w:r w:rsidRPr="00CF6CD7">
        <w:t xml:space="preserve"> shows that:</w:t>
      </w:r>
    </w:p>
    <w:p w14:paraId="2C8E3AF6" w14:textId="77777777" w:rsidR="00A31774" w:rsidRPr="00CF6CD7" w:rsidRDefault="00A31774" w:rsidP="00A31774">
      <w:pPr>
        <w:pStyle w:val="ECCBulletsLv1"/>
      </w:pPr>
      <w:r w:rsidRPr="00CF6CD7">
        <w:t>To avoid the need for specific protection distances associated with each FSS antenna the unwanted emissions from an aerial UE would need to be lower;</w:t>
      </w:r>
    </w:p>
    <w:p w14:paraId="6778AAC9" w14:textId="77777777" w:rsidR="00A31774" w:rsidRPr="00CF6CD7" w:rsidRDefault="00A31774" w:rsidP="00A31774">
      <w:pPr>
        <w:pStyle w:val="ECCBulletsLv1"/>
      </w:pPr>
      <w:r w:rsidRPr="00CF6CD7">
        <w:t>To reduce the potential for interference and effectively enable unrestricted access to airspace for aerial UE, with respect to FSS operating in the adjacent frequency band, the unwanted emissions of aerial UE would need to be limited to -60 dBm/MHz in the frequency range 3800-4200 MHz.</w:t>
      </w:r>
    </w:p>
    <w:p w14:paraId="1B3CBC6F" w14:textId="7C2A688D" w:rsidR="00A31774" w:rsidRPr="00CF6CD7" w:rsidRDefault="00A31774" w:rsidP="00A31774">
      <w:r w:rsidRPr="00CF6CD7">
        <w:t xml:space="preserve">The study in </w:t>
      </w:r>
      <w:r w:rsidR="00537AE6" w:rsidRPr="00CF6CD7">
        <w:fldChar w:fldCharType="begin"/>
      </w:r>
      <w:r w:rsidR="00537AE6" w:rsidRPr="00CF6CD7">
        <w:instrText xml:space="preserve"> REF _Ref43900113 \r \h </w:instrText>
      </w:r>
      <w:r w:rsidR="00537AE6" w:rsidRPr="00CF6CD7">
        <w:fldChar w:fldCharType="separate"/>
      </w:r>
      <w:r w:rsidR="00631D16" w:rsidRPr="00CF6CD7">
        <w:t>A</w:t>
      </w:r>
      <w:r w:rsidR="00D41809" w:rsidRPr="00CF6CD7">
        <w:t xml:space="preserve">nnex </w:t>
      </w:r>
      <w:r w:rsidR="00631D16" w:rsidRPr="00CF6CD7">
        <w:t>16</w:t>
      </w:r>
      <w:r w:rsidR="00D41809" w:rsidRPr="00CF6CD7">
        <w:t xml:space="preserve"> </w:t>
      </w:r>
      <w:r w:rsidR="00537AE6" w:rsidRPr="00CF6CD7">
        <w:fldChar w:fldCharType="end"/>
      </w:r>
      <w:r w:rsidRPr="00CF6CD7">
        <w:t xml:space="preserve">also analyses compatibility of IMT aerial UEs operating in 3400-3800 MHz with FSS </w:t>
      </w:r>
      <w:r w:rsidR="00254851">
        <w:t>earth stations</w:t>
      </w:r>
      <w:r w:rsidRPr="00CF6CD7">
        <w:t xml:space="preserve"> in the adjacent band 3800-4200 MHz, with OOBE characteristics of the IMT UEs as in ETSI TS 136 101.</w:t>
      </w:r>
    </w:p>
    <w:p w14:paraId="0415B8E2" w14:textId="38C7FFB2" w:rsidR="00A31774" w:rsidRPr="00CF6CD7" w:rsidRDefault="00A31774" w:rsidP="00A31774">
      <w:r w:rsidRPr="00CF6CD7">
        <w:t>Results from this study give maximum separation distances of 3.7 km for the baseline case and 19.7 km for case with low elevation angle, when the IMT and FSS channels are immediately adjacent to each other. A few MHz separation between the lower edge of the FSS channel and upper edge of IMT makes substantial difference to the results, with maximum separation distances reducing to 0.5 km and 5.5 km respectively when we take account of practical frequency assignment data for FSS systems closest to the 3.8 GHz boundary.</w:t>
      </w:r>
    </w:p>
    <w:p w14:paraId="50625F50" w14:textId="01F9D98B" w:rsidR="00A31774" w:rsidRPr="00CF6CD7" w:rsidRDefault="00A31774" w:rsidP="00A31774">
      <w:pPr>
        <w:rPr>
          <w:rStyle w:val="ECCHLgreen"/>
        </w:rPr>
      </w:pPr>
      <w:r w:rsidRPr="00CF6CD7">
        <w:t xml:space="preserve">The study in </w:t>
      </w:r>
      <w:r w:rsidR="00537AE6" w:rsidRPr="00CF6CD7">
        <w:fldChar w:fldCharType="begin"/>
      </w:r>
      <w:r w:rsidR="00537AE6" w:rsidRPr="00CF6CD7">
        <w:instrText xml:space="preserve"> REF _Ref43900113 \r \h </w:instrText>
      </w:r>
      <w:r w:rsidR="00537AE6" w:rsidRPr="00CF6CD7">
        <w:fldChar w:fldCharType="separate"/>
      </w:r>
      <w:r w:rsidR="00631D16" w:rsidRPr="00CF6CD7">
        <w:t>A</w:t>
      </w:r>
      <w:r w:rsidR="00D41809" w:rsidRPr="00CF6CD7">
        <w:t>nnex</w:t>
      </w:r>
      <w:r w:rsidR="00631D16" w:rsidRPr="00CF6CD7">
        <w:t xml:space="preserve"> 16</w:t>
      </w:r>
      <w:r w:rsidR="00537AE6" w:rsidRPr="00CF6CD7">
        <w:fldChar w:fldCharType="end"/>
      </w:r>
      <w:r w:rsidR="005C4DDB" w:rsidRPr="00CF6CD7">
        <w:t xml:space="preserve"> </w:t>
      </w:r>
      <w:r w:rsidRPr="00CF6CD7">
        <w:t xml:space="preserve">indicates that adjacent band compatibility between IMT aerial UEs in 3400-3800 MHz and FSS </w:t>
      </w:r>
      <w:r w:rsidR="00254851">
        <w:t>earth stations</w:t>
      </w:r>
      <w:r w:rsidRPr="00CF6CD7">
        <w:t xml:space="preserve"> in 3800-4200 MHz can be dealt with by means of coordination/no-fly zones on a case-by-case basis at national level.</w:t>
      </w:r>
    </w:p>
    <w:p w14:paraId="68EF5627" w14:textId="38C7FFB2" w:rsidR="00A31774" w:rsidRPr="00CF6CD7" w:rsidRDefault="00A31774" w:rsidP="00A31774">
      <w:pPr>
        <w:pStyle w:val="Heading4"/>
        <w:rPr>
          <w:rStyle w:val="ECCParagraph"/>
        </w:rPr>
      </w:pPr>
      <w:bookmarkStart w:id="314" w:name="_Toc19133627"/>
      <w:bookmarkStart w:id="315" w:name="_Toc32228816"/>
      <w:bookmarkStart w:id="316" w:name="_Toc32230066"/>
      <w:r w:rsidRPr="00CF6CD7">
        <w:rPr>
          <w:rStyle w:val="ECCParagraph"/>
        </w:rPr>
        <w:t>RAS at 3345.8-3352.5 MHz</w:t>
      </w:r>
      <w:bookmarkEnd w:id="314"/>
      <w:bookmarkEnd w:id="315"/>
      <w:bookmarkEnd w:id="316"/>
    </w:p>
    <w:p w14:paraId="40C90B0E" w14:textId="13B60EDB" w:rsidR="00A31774" w:rsidRPr="00CF6CD7" w:rsidRDefault="00A31774" w:rsidP="00A31774">
      <w:pPr>
        <w:rPr>
          <w:rStyle w:val="ECCParagraph"/>
        </w:rPr>
      </w:pPr>
      <w:r w:rsidRPr="00CF6CD7">
        <w:t xml:space="preserve">The band </w:t>
      </w:r>
      <w:r w:rsidRPr="00CF6CD7">
        <w:rPr>
          <w:rStyle w:val="ECCParagraph"/>
        </w:rPr>
        <w:t xml:space="preserve">3345.8-3352.5 MHz has no allocation in the RR for RAS but is considered in Footnote 5.149 </w:t>
      </w:r>
      <w:r w:rsidRPr="00CF6CD7">
        <w:rPr>
          <w:rStyle w:val="ECCParagraph"/>
        </w:rPr>
        <w:fldChar w:fldCharType="begin"/>
      </w:r>
      <w:r w:rsidRPr="00CF6CD7">
        <w:rPr>
          <w:rStyle w:val="ECCParagraph"/>
        </w:rPr>
        <w:instrText xml:space="preserve"> REF _Ref32410123 \r \h </w:instrText>
      </w:r>
      <w:r w:rsidRPr="00CF6CD7">
        <w:rPr>
          <w:rStyle w:val="ECCParagraph"/>
        </w:rPr>
      </w:r>
      <w:r w:rsidRPr="00CF6CD7">
        <w:rPr>
          <w:rStyle w:val="ECCParagraph"/>
        </w:rPr>
        <w:fldChar w:fldCharType="separate"/>
      </w:r>
      <w:r w:rsidR="00631D16" w:rsidRPr="00CF6CD7">
        <w:rPr>
          <w:rStyle w:val="ECCParagraph"/>
        </w:rPr>
        <w:t>[19]</w:t>
      </w:r>
      <w:r w:rsidRPr="00CF6CD7">
        <w:rPr>
          <w:rStyle w:val="ECCParagraph"/>
        </w:rPr>
        <w:fldChar w:fldCharType="end"/>
      </w:r>
      <w:r w:rsidRPr="00CF6CD7">
        <w:rPr>
          <w:rStyle w:val="ECCParagraph"/>
        </w:rPr>
        <w:t xml:space="preserve">, which </w:t>
      </w:r>
      <w:r w:rsidRPr="00CF6CD7">
        <w:t>urges administrations to protect RAS stations operating in this band</w:t>
      </w:r>
      <w:r w:rsidRPr="00CF6CD7">
        <w:rPr>
          <w:rStyle w:val="ECCParagraph"/>
        </w:rPr>
        <w:t xml:space="preserve">. It is mainly used for measurements of the CH molecule in the interstellar medium. Thus, the spectroscopy thresholds of Recommendation ITU-R RA.769 </w:t>
      </w:r>
      <w:r w:rsidRPr="00CF6CD7">
        <w:rPr>
          <w:rStyle w:val="ECCParagraph"/>
        </w:rPr>
        <w:fldChar w:fldCharType="begin"/>
      </w:r>
      <w:r w:rsidRPr="00CF6CD7">
        <w:rPr>
          <w:rStyle w:val="ECCParagraph"/>
        </w:rPr>
        <w:instrText xml:space="preserve"> REF _Ref32421549 \r \h </w:instrText>
      </w:r>
      <w:r w:rsidRPr="00CF6CD7">
        <w:rPr>
          <w:rStyle w:val="ECCParagraph"/>
        </w:rPr>
      </w:r>
      <w:r w:rsidRPr="00CF6CD7">
        <w:rPr>
          <w:rStyle w:val="ECCParagraph"/>
        </w:rPr>
        <w:fldChar w:fldCharType="separate"/>
      </w:r>
      <w:r w:rsidR="00631D16" w:rsidRPr="00CF6CD7">
        <w:rPr>
          <w:rStyle w:val="ECCParagraph"/>
        </w:rPr>
        <w:t>[37]</w:t>
      </w:r>
      <w:r w:rsidRPr="00CF6CD7">
        <w:rPr>
          <w:rStyle w:val="ECCParagraph"/>
        </w:rPr>
        <w:fldChar w:fldCharType="end"/>
      </w:r>
      <w:r w:rsidRPr="00CF6CD7">
        <w:rPr>
          <w:rStyle w:val="ECCParagraph"/>
        </w:rPr>
        <w:t xml:space="preserve"> apply (see also </w:t>
      </w:r>
      <w:r w:rsidR="00585AC9" w:rsidRPr="00CF6CD7">
        <w:rPr>
          <w:rStyle w:val="ECCParagraph"/>
        </w:rPr>
        <w:fldChar w:fldCharType="begin"/>
      </w:r>
      <w:r w:rsidR="00585AC9" w:rsidRPr="00CF6CD7">
        <w:rPr>
          <w:rStyle w:val="ECCParagraph"/>
        </w:rPr>
        <w:instrText xml:space="preserve"> REF _Ref45704816 \r \h </w:instrText>
      </w:r>
      <w:r w:rsidR="00585AC9" w:rsidRPr="00CF6CD7">
        <w:rPr>
          <w:rStyle w:val="ECCParagraph"/>
        </w:rPr>
      </w:r>
      <w:r w:rsidR="00585AC9" w:rsidRPr="00CF6CD7">
        <w:rPr>
          <w:rStyle w:val="ECCParagraph"/>
        </w:rPr>
        <w:fldChar w:fldCharType="separate"/>
      </w:r>
      <w:r w:rsidR="00631D16" w:rsidRPr="00CF6CD7">
        <w:rPr>
          <w:rStyle w:val="ECCParagraph"/>
        </w:rPr>
        <w:t>A</w:t>
      </w:r>
      <w:r w:rsidR="00D41809" w:rsidRPr="00CF6CD7">
        <w:t>nnex</w:t>
      </w:r>
      <w:r w:rsidR="00631D16" w:rsidRPr="00CF6CD7">
        <w:rPr>
          <w:rStyle w:val="ECCParagraph"/>
        </w:rPr>
        <w:t xml:space="preserve"> 6</w:t>
      </w:r>
      <w:r w:rsidR="00585AC9" w:rsidRPr="00CF6CD7">
        <w:rPr>
          <w:rStyle w:val="ECCParagraph"/>
        </w:rPr>
        <w:fldChar w:fldCharType="end"/>
      </w:r>
      <w:r w:rsidRPr="00CF6CD7">
        <w:rPr>
          <w:rStyle w:val="ECCParagraph"/>
        </w:rPr>
        <w:t xml:space="preserve">). Spurious emission levels of -50 and -59 dBm/MHz were used in this study as an example of the implementation of lower than usual spurious limits. These limits were implemented for Base stations in order to protect the RAS and military radars below 3400 MHz (see ECC Report 281 </w:t>
      </w:r>
      <w:r w:rsidRPr="00CF6CD7">
        <w:rPr>
          <w:rStyle w:val="ECCParagraph"/>
        </w:rPr>
        <w:fldChar w:fldCharType="begin"/>
      </w:r>
      <w:r w:rsidRPr="00CF6CD7">
        <w:rPr>
          <w:rStyle w:val="ECCParagraph"/>
        </w:rPr>
        <w:instrText xml:space="preserve"> REF _Ref32421556 \r \h </w:instrText>
      </w:r>
      <w:r w:rsidRPr="00CF6CD7">
        <w:rPr>
          <w:rStyle w:val="ECCParagraph"/>
        </w:rPr>
      </w:r>
      <w:r w:rsidRPr="00CF6CD7">
        <w:rPr>
          <w:rStyle w:val="ECCParagraph"/>
        </w:rPr>
        <w:fldChar w:fldCharType="separate"/>
      </w:r>
      <w:r w:rsidR="00631D16" w:rsidRPr="00CF6CD7">
        <w:rPr>
          <w:rStyle w:val="ECCParagraph"/>
        </w:rPr>
        <w:t>[38]</w:t>
      </w:r>
      <w:r w:rsidRPr="00CF6CD7">
        <w:rPr>
          <w:rStyle w:val="ECCParagraph"/>
        </w:rPr>
        <w:fldChar w:fldCharType="end"/>
      </w:r>
      <w:r w:rsidRPr="00CF6CD7">
        <w:rPr>
          <w:rStyle w:val="ECCParagraph"/>
        </w:rPr>
        <w:t>).</w:t>
      </w:r>
    </w:p>
    <w:p w14:paraId="7BB9FFB5" w14:textId="55B39526" w:rsidR="00A31774" w:rsidRPr="00CF6CD7" w:rsidRDefault="00A31774" w:rsidP="00D41809">
      <w:pPr>
        <w:rPr>
          <w:rStyle w:val="ECCParagraph"/>
        </w:rPr>
      </w:pPr>
      <w:r w:rsidRPr="00CF6CD7">
        <w:rPr>
          <w:rStyle w:val="ECCParagraph"/>
        </w:rPr>
        <w:t>The resulting regulatory requirements is to consider the implementation of no-fly zones</w:t>
      </w:r>
      <w:r w:rsidRPr="00CF6CD7">
        <w:t xml:space="preserve"> </w:t>
      </w:r>
      <w:r w:rsidRPr="00CF6CD7">
        <w:rPr>
          <w:rStyle w:val="ECCParagraph"/>
        </w:rPr>
        <w:t>around radio telescopes operating in the 3345.8-3352.5 MHz band on the national basis. The respective no-fly zones</w:t>
      </w:r>
      <w:r w:rsidRPr="00CF6CD7">
        <w:t xml:space="preserve"> </w:t>
      </w:r>
      <w:r w:rsidRPr="00CF6CD7">
        <w:rPr>
          <w:rStyle w:val="ECCParagraph"/>
        </w:rPr>
        <w:t xml:space="preserve">radius are detailed in </w:t>
      </w:r>
      <w:r w:rsidRPr="00CF6CD7">
        <w:rPr>
          <w:rStyle w:val="ECCParagraph"/>
        </w:rPr>
        <w:fldChar w:fldCharType="begin"/>
      </w:r>
      <w:r w:rsidRPr="00CF6CD7">
        <w:rPr>
          <w:rStyle w:val="ECCParagraph"/>
        </w:rPr>
        <w:instrText xml:space="preserve"> REF _Ref33106715 \h </w:instrText>
      </w:r>
      <w:r w:rsidRPr="00CF6CD7">
        <w:rPr>
          <w:rStyle w:val="ECCParagraph"/>
        </w:rPr>
      </w:r>
      <w:r w:rsidRPr="00CF6CD7">
        <w:rPr>
          <w:rStyle w:val="ECCParagraph"/>
        </w:rPr>
        <w:fldChar w:fldCharType="separate"/>
      </w:r>
      <w:r w:rsidR="00631D16" w:rsidRPr="00CF6CD7">
        <w:t xml:space="preserve">Table </w:t>
      </w:r>
      <w:r w:rsidR="00631D16" w:rsidRPr="00CF6CD7">
        <w:rPr>
          <w:noProof/>
        </w:rPr>
        <w:t>46</w:t>
      </w:r>
      <w:r w:rsidRPr="00CF6CD7">
        <w:rPr>
          <w:rStyle w:val="ECCParagraph"/>
        </w:rPr>
        <w:fldChar w:fldCharType="end"/>
      </w:r>
      <w:r w:rsidRPr="00CF6CD7">
        <w:rPr>
          <w:rStyle w:val="ECCParagraph"/>
        </w:rPr>
        <w:t xml:space="preserve"> in </w:t>
      </w:r>
      <w:r w:rsidR="00585AC9" w:rsidRPr="00CF6CD7">
        <w:rPr>
          <w:rStyle w:val="ECCParagraph"/>
        </w:rPr>
        <w:fldChar w:fldCharType="begin"/>
      </w:r>
      <w:r w:rsidR="00585AC9" w:rsidRPr="00CF6CD7">
        <w:rPr>
          <w:rStyle w:val="ECCParagraph"/>
        </w:rPr>
        <w:instrText xml:space="preserve"> REF _Ref45704816 \r \h </w:instrText>
      </w:r>
      <w:r w:rsidR="00585AC9" w:rsidRPr="00CF6CD7">
        <w:rPr>
          <w:rStyle w:val="ECCParagraph"/>
        </w:rPr>
      </w:r>
      <w:r w:rsidR="00585AC9" w:rsidRPr="00CF6CD7">
        <w:rPr>
          <w:rStyle w:val="ECCParagraph"/>
        </w:rPr>
        <w:fldChar w:fldCharType="separate"/>
      </w:r>
      <w:r w:rsidR="00631D16" w:rsidRPr="00CF6CD7">
        <w:rPr>
          <w:rStyle w:val="ECCParagraph"/>
        </w:rPr>
        <w:t>A</w:t>
      </w:r>
      <w:r w:rsidR="00D41809" w:rsidRPr="00CF6CD7">
        <w:t>nnex</w:t>
      </w:r>
      <w:r w:rsidR="00631D16" w:rsidRPr="00CF6CD7">
        <w:rPr>
          <w:rStyle w:val="ECCParagraph"/>
        </w:rPr>
        <w:t xml:space="preserve"> 6</w:t>
      </w:r>
      <w:r w:rsidR="00585AC9" w:rsidRPr="00CF6CD7">
        <w:rPr>
          <w:rStyle w:val="ECCParagraph"/>
        </w:rPr>
        <w:fldChar w:fldCharType="end"/>
      </w:r>
      <w:r w:rsidRPr="00CF6CD7">
        <w:rPr>
          <w:rStyle w:val="ECCParagraph"/>
        </w:rPr>
        <w:t>.</w:t>
      </w:r>
    </w:p>
    <w:p w14:paraId="2993CAFA" w14:textId="77777777" w:rsidR="00A31774" w:rsidRPr="00CF6CD7" w:rsidRDefault="00A31774" w:rsidP="00A31774">
      <w:pPr>
        <w:pStyle w:val="Heading3"/>
        <w:rPr>
          <w:lang w:val="en-GB"/>
        </w:rPr>
      </w:pPr>
      <w:bookmarkStart w:id="317" w:name="_Toc19133628"/>
      <w:bookmarkStart w:id="318" w:name="_Toc32228817"/>
      <w:bookmarkStart w:id="319" w:name="_Toc32230067"/>
      <w:bookmarkStart w:id="320" w:name="_Toc33796586"/>
      <w:bookmarkStart w:id="321" w:name="_Toc40798991"/>
      <w:bookmarkStart w:id="322" w:name="_Toc46231777"/>
      <w:r w:rsidRPr="00CF6CD7">
        <w:rPr>
          <w:lang w:val="en-GB"/>
        </w:rPr>
        <w:t>AAS base stations as interferer</w:t>
      </w:r>
      <w:bookmarkEnd w:id="317"/>
      <w:bookmarkEnd w:id="318"/>
      <w:bookmarkEnd w:id="319"/>
      <w:bookmarkEnd w:id="320"/>
      <w:bookmarkEnd w:id="321"/>
      <w:bookmarkEnd w:id="322"/>
    </w:p>
    <w:p w14:paraId="25DE94FD" w14:textId="774FC79B" w:rsidR="00A31774" w:rsidRPr="00CF6CD7" w:rsidRDefault="00A31774" w:rsidP="00A31774">
      <w:pPr>
        <w:pStyle w:val="Heading4"/>
        <w:rPr>
          <w:lang w:val="en-GB"/>
        </w:rPr>
      </w:pPr>
      <w:bookmarkStart w:id="323" w:name="_Toc19133629"/>
      <w:bookmarkStart w:id="324" w:name="_Toc32228818"/>
      <w:bookmarkStart w:id="325" w:name="_Toc32230068"/>
      <w:r w:rsidRPr="00CF6CD7">
        <w:rPr>
          <w:lang w:val="en-GB"/>
        </w:rPr>
        <w:t>AAS base stations as interferer to radars below 3400 MHz</w:t>
      </w:r>
      <w:bookmarkEnd w:id="323"/>
      <w:bookmarkEnd w:id="324"/>
      <w:bookmarkEnd w:id="325"/>
    </w:p>
    <w:p w14:paraId="67068247" w14:textId="3BFDC22F" w:rsidR="00A31774" w:rsidRPr="00CF6CD7" w:rsidRDefault="00A31774" w:rsidP="00A31774">
      <w:pPr>
        <w:pStyle w:val="ECCTabletext"/>
        <w:rPr>
          <w:rStyle w:val="ECCParagraph"/>
          <w:rFonts w:cs="Arial"/>
          <w:bCs/>
          <w:i/>
          <w:color w:val="D2232A"/>
          <w:szCs w:val="26"/>
        </w:rPr>
      </w:pPr>
      <w:r w:rsidRPr="00CF6CD7">
        <w:rPr>
          <w:rStyle w:val="ECCParagraph"/>
        </w:rPr>
        <w:t xml:space="preserve">In addition, considering the update of 3400-3800 MHz framework to accommodate AAS, it has to be noted that OOBE limits have been established (see ECC Report 281 </w:t>
      </w:r>
      <w:r w:rsidRPr="00CF6CD7">
        <w:rPr>
          <w:rStyle w:val="ECCParagraph"/>
        </w:rPr>
        <w:fldChar w:fldCharType="begin"/>
      </w:r>
      <w:r w:rsidRPr="00CF6CD7">
        <w:rPr>
          <w:rStyle w:val="ECCParagraph"/>
        </w:rPr>
        <w:instrText xml:space="preserve"> REF _Ref32421556 \r \h </w:instrText>
      </w:r>
      <w:r w:rsidR="00DC3E99" w:rsidRPr="00CF6CD7">
        <w:rPr>
          <w:rStyle w:val="ECCHLgreen"/>
        </w:rPr>
        <w:instrText xml:space="preserve"> \* MERGEFORMAT </w:instrText>
      </w:r>
      <w:r w:rsidRPr="00CF6CD7">
        <w:rPr>
          <w:rStyle w:val="ECCParagraph"/>
        </w:rPr>
      </w:r>
      <w:r w:rsidRPr="00CF6CD7">
        <w:rPr>
          <w:rStyle w:val="ECCParagraph"/>
        </w:rPr>
        <w:fldChar w:fldCharType="separate"/>
      </w:r>
      <w:r w:rsidR="00631D16" w:rsidRPr="00CF6CD7">
        <w:rPr>
          <w:rStyle w:val="ECCParagraph"/>
        </w:rPr>
        <w:t>[38]</w:t>
      </w:r>
      <w:r w:rsidRPr="00CF6CD7">
        <w:rPr>
          <w:rStyle w:val="ECCParagraph"/>
        </w:rPr>
        <w:fldChar w:fldCharType="end"/>
      </w:r>
      <w:r w:rsidRPr="00CF6CD7">
        <w:rPr>
          <w:rStyle w:val="ECCParagraph"/>
        </w:rPr>
        <w:t xml:space="preserve"> and CEPT Report 67 </w:t>
      </w:r>
      <w:r w:rsidRPr="00CF6CD7">
        <w:rPr>
          <w:rStyle w:val="ECCParagraph"/>
        </w:rPr>
        <w:fldChar w:fldCharType="begin"/>
      </w:r>
      <w:r w:rsidRPr="00CF6CD7">
        <w:rPr>
          <w:rStyle w:val="ECCParagraph"/>
        </w:rPr>
        <w:instrText xml:space="preserve"> REF _Ref32421918 \r \h </w:instrText>
      </w:r>
      <w:r w:rsidR="00DC3E99" w:rsidRPr="00CF6CD7">
        <w:rPr>
          <w:rStyle w:val="ECCHLgreen"/>
        </w:rPr>
        <w:instrText xml:space="preserve"> \* MERGEFORMAT </w:instrText>
      </w:r>
      <w:r w:rsidRPr="00CF6CD7">
        <w:rPr>
          <w:rStyle w:val="ECCParagraph"/>
        </w:rPr>
      </w:r>
      <w:r w:rsidRPr="00CF6CD7">
        <w:rPr>
          <w:rStyle w:val="ECCParagraph"/>
        </w:rPr>
        <w:fldChar w:fldCharType="separate"/>
      </w:r>
      <w:r w:rsidR="00631D16" w:rsidRPr="00CF6CD7">
        <w:rPr>
          <w:rStyle w:val="ECCParagraph"/>
        </w:rPr>
        <w:t>[39]</w:t>
      </w:r>
      <w:r w:rsidRPr="00CF6CD7">
        <w:rPr>
          <w:rStyle w:val="ECCParagraph"/>
        </w:rPr>
        <w:fldChar w:fldCharType="end"/>
      </w:r>
      <w:r w:rsidRPr="00CF6CD7">
        <w:rPr>
          <w:rStyle w:val="ECCParagraph"/>
        </w:rPr>
        <w:t xml:space="preserve">) based on statistical simulations with land terminal usage only. </w:t>
      </w:r>
      <w:r w:rsidRPr="00CF6CD7">
        <w:t xml:space="preserve">Aerial UEs </w:t>
      </w:r>
      <w:r w:rsidRPr="00CF6CD7">
        <w:rPr>
          <w:rStyle w:val="ECCParagraph"/>
        </w:rPr>
        <w:t>associated with dynamic tilt of AAS would significantly change the result of the simulations</w:t>
      </w:r>
      <w:r w:rsidR="001F4EE7" w:rsidRPr="00CF6CD7">
        <w:rPr>
          <w:rStyle w:val="ECCParagraph"/>
        </w:rPr>
        <w:t>. Nevertheless,</w:t>
      </w:r>
      <w:r w:rsidR="001F4EE7" w:rsidRPr="00CF6CD7">
        <w:t xml:space="preserve"> </w:t>
      </w:r>
      <w:r w:rsidR="001F4EE7" w:rsidRPr="00CF6CD7">
        <w:rPr>
          <w:rStyle w:val="ECCParagraph"/>
        </w:rPr>
        <w:t>compatibility studies between radar and drones in MFCN have been carried out at 3400</w:t>
      </w:r>
      <w:r w:rsidR="004557B4" w:rsidRPr="00CF6CD7">
        <w:rPr>
          <w:rStyle w:val="ECCParagraph"/>
        </w:rPr>
        <w:t xml:space="preserve"> </w:t>
      </w:r>
      <w:r w:rsidR="001F4EE7" w:rsidRPr="00CF6CD7">
        <w:rPr>
          <w:rStyle w:val="ECCParagraph"/>
        </w:rPr>
        <w:t xml:space="preserve">MHz. Analysis of the cumulative effect of multiple sources of interference was carried out on a statistical basis because of the variability of several parameters (e.g. the positioning of the drones: distance/altitude and the airborne radar: orientation of the beam radar antenna). </w:t>
      </w:r>
      <w:r w:rsidR="00DC3E99" w:rsidRPr="00CF6CD7">
        <w:rPr>
          <w:rStyle w:val="ECCParagraph"/>
        </w:rPr>
        <w:t xml:space="preserve">(see </w:t>
      </w:r>
      <w:r w:rsidR="00F038FE" w:rsidRPr="00CF6CD7">
        <w:rPr>
          <w:rStyle w:val="ECCParagraph"/>
        </w:rPr>
        <w:fldChar w:fldCharType="begin"/>
      </w:r>
      <w:r w:rsidR="00F038FE" w:rsidRPr="00CF6CD7">
        <w:rPr>
          <w:rStyle w:val="ECCParagraph"/>
        </w:rPr>
        <w:instrText xml:space="preserve"> REF _Ref45719560 \r \h </w:instrText>
      </w:r>
      <w:r w:rsidR="00F038FE" w:rsidRPr="00CF6CD7">
        <w:rPr>
          <w:rStyle w:val="ECCParagraph"/>
        </w:rPr>
      </w:r>
      <w:r w:rsidR="00F038FE" w:rsidRPr="00CF6CD7">
        <w:rPr>
          <w:rStyle w:val="ECCParagraph"/>
        </w:rPr>
        <w:fldChar w:fldCharType="separate"/>
      </w:r>
      <w:r w:rsidR="00D41809" w:rsidRPr="00CF6CD7">
        <w:rPr>
          <w:rStyle w:val="ECCParagraph"/>
        </w:rPr>
        <w:t>A</w:t>
      </w:r>
      <w:r w:rsidR="00D41809" w:rsidRPr="00CF6CD7">
        <w:t>nnex</w:t>
      </w:r>
      <w:r w:rsidR="00D41809" w:rsidRPr="00CF6CD7">
        <w:rPr>
          <w:rStyle w:val="ECCParagraph"/>
        </w:rPr>
        <w:t xml:space="preserve"> 19</w:t>
      </w:r>
      <w:r w:rsidR="00F038FE" w:rsidRPr="00CF6CD7">
        <w:rPr>
          <w:rStyle w:val="ECCParagraph"/>
        </w:rPr>
        <w:fldChar w:fldCharType="end"/>
      </w:r>
      <w:r w:rsidR="00DC3E99" w:rsidRPr="00CF6CD7">
        <w:rPr>
          <w:rStyle w:val="ECCParagraph"/>
        </w:rPr>
        <w:t>)</w:t>
      </w:r>
      <w:r w:rsidR="001F4EE7" w:rsidRPr="00CF6CD7">
        <w:rPr>
          <w:rStyle w:val="ECCParagraph"/>
        </w:rPr>
        <w:t xml:space="preserve"> </w:t>
      </w:r>
    </w:p>
    <w:p w14:paraId="5E8FDAEB" w14:textId="691B67C2" w:rsidR="001F4EE7" w:rsidRPr="00CF6CD7" w:rsidRDefault="001F4EE7" w:rsidP="001F4EE7">
      <w:pPr>
        <w:pStyle w:val="ECCTabletext"/>
        <w:rPr>
          <w:rStyle w:val="ECCParagraph"/>
        </w:rPr>
      </w:pPr>
      <w:r w:rsidRPr="00CF6CD7">
        <w:rPr>
          <w:rStyle w:val="ECCParagraph"/>
        </w:rPr>
        <w:t>The impact of different ASS BS antenna beams directions on radars operating below 3.4 GHz due to usage of aerial UE up to 10000</w:t>
      </w:r>
      <w:r w:rsidR="005C4DDB" w:rsidRPr="00CF6CD7">
        <w:rPr>
          <w:rStyle w:val="ECCParagraph"/>
        </w:rPr>
        <w:t xml:space="preserve"> </w:t>
      </w:r>
      <w:r w:rsidRPr="00CF6CD7">
        <w:rPr>
          <w:rStyle w:val="ECCParagraph"/>
        </w:rPr>
        <w:t>m has been studied. This study concludes that unwanted emissions limit as defined in ECC Dec</w:t>
      </w:r>
      <w:r w:rsidR="005C4DDB" w:rsidRPr="00CF6CD7">
        <w:rPr>
          <w:rStyle w:val="ECCParagraph"/>
        </w:rPr>
        <w:t xml:space="preserve">ision </w:t>
      </w:r>
      <w:r w:rsidRPr="00CF6CD7">
        <w:rPr>
          <w:rStyle w:val="ECCParagraph"/>
        </w:rPr>
        <w:t>11(06)</w:t>
      </w:r>
      <w:r w:rsidR="00F038FE" w:rsidRPr="00CF6CD7">
        <w:rPr>
          <w:rStyle w:val="ECCParagraph"/>
        </w:rPr>
        <w:t xml:space="preserve"> </w:t>
      </w:r>
      <w:r w:rsidR="00F038FE" w:rsidRPr="00CF6CD7">
        <w:rPr>
          <w:rStyle w:val="ECCParagraph"/>
        </w:rPr>
        <w:fldChar w:fldCharType="begin"/>
      </w:r>
      <w:r w:rsidR="00F038FE" w:rsidRPr="00CF6CD7">
        <w:rPr>
          <w:rStyle w:val="ECCParagraph"/>
        </w:rPr>
        <w:instrText xml:space="preserve"> REF _Ref45719326 \r \h </w:instrText>
      </w:r>
      <w:r w:rsidR="00F038FE" w:rsidRPr="00CF6CD7">
        <w:rPr>
          <w:rStyle w:val="ECCParagraph"/>
        </w:rPr>
      </w:r>
      <w:r w:rsidR="00F038FE" w:rsidRPr="00CF6CD7">
        <w:rPr>
          <w:rStyle w:val="ECCParagraph"/>
        </w:rPr>
        <w:fldChar w:fldCharType="separate"/>
      </w:r>
      <w:r w:rsidR="00631D16" w:rsidRPr="00CF6CD7">
        <w:rPr>
          <w:rStyle w:val="ECCParagraph"/>
        </w:rPr>
        <w:t>[40]</w:t>
      </w:r>
      <w:r w:rsidR="00F038FE" w:rsidRPr="00CF6CD7">
        <w:rPr>
          <w:rStyle w:val="ECCParagraph"/>
        </w:rPr>
        <w:fldChar w:fldCharType="end"/>
      </w:r>
      <w:r w:rsidRPr="00CF6CD7">
        <w:rPr>
          <w:rStyle w:val="ECCParagraph"/>
        </w:rPr>
        <w:t>, in terms of TRP (-52</w:t>
      </w:r>
      <w:r w:rsidR="00B33CF5" w:rsidRPr="00CF6CD7">
        <w:rPr>
          <w:rStyle w:val="ECCParagraph"/>
        </w:rPr>
        <w:t xml:space="preserve"> </w:t>
      </w:r>
      <w:r w:rsidRPr="00CF6CD7">
        <w:rPr>
          <w:rStyle w:val="ECCParagraph"/>
        </w:rPr>
        <w:t>dBm/MHz), is sufficient to ensure protection of radars I and AA (probability of interference ≤0.01%). This study noted also that according to the current radar operating knowledge, it’s considered that radar L-D operates mainly below 3.3</w:t>
      </w:r>
      <w:r w:rsidR="00B33CF5" w:rsidRPr="00CF6CD7">
        <w:rPr>
          <w:rStyle w:val="ECCParagraph"/>
        </w:rPr>
        <w:t xml:space="preserve"> </w:t>
      </w:r>
      <w:r w:rsidRPr="00CF6CD7">
        <w:rPr>
          <w:rStyle w:val="ECCParagraph"/>
        </w:rPr>
        <w:t>GHz. It is assumed that these unwanted emissions fall down below -59.3</w:t>
      </w:r>
      <w:r w:rsidR="00B33CF5" w:rsidRPr="00CF6CD7">
        <w:rPr>
          <w:rStyle w:val="ECCParagraph"/>
        </w:rPr>
        <w:t xml:space="preserve"> </w:t>
      </w:r>
      <w:r w:rsidRPr="00CF6CD7">
        <w:rPr>
          <w:rStyle w:val="ECCParagraph"/>
        </w:rPr>
        <w:t>dBm/MHz below 3.3</w:t>
      </w:r>
      <w:r w:rsidR="00B33CF5" w:rsidRPr="00CF6CD7">
        <w:rPr>
          <w:rStyle w:val="ECCParagraph"/>
        </w:rPr>
        <w:t xml:space="preserve"> </w:t>
      </w:r>
      <w:r w:rsidRPr="00CF6CD7">
        <w:rPr>
          <w:rStyle w:val="ECCParagraph"/>
        </w:rPr>
        <w:t xml:space="preserve">GHz. </w:t>
      </w:r>
    </w:p>
    <w:p w14:paraId="7FC0CBDC" w14:textId="77777777" w:rsidR="00A31774" w:rsidRPr="00CF6CD7" w:rsidRDefault="00A31774" w:rsidP="00A31774">
      <w:pPr>
        <w:pStyle w:val="Heading2"/>
        <w:rPr>
          <w:lang w:val="en-GB"/>
        </w:rPr>
      </w:pPr>
      <w:bookmarkStart w:id="326" w:name="_Toc43970990"/>
      <w:bookmarkStart w:id="327" w:name="_Toc19133630"/>
      <w:bookmarkStart w:id="328" w:name="_Toc32228819"/>
      <w:bookmarkStart w:id="329" w:name="_Toc32230069"/>
      <w:bookmarkStart w:id="330" w:name="_Toc33796587"/>
      <w:bookmarkStart w:id="331" w:name="_Toc40798992"/>
      <w:bookmarkStart w:id="332" w:name="_Toc46231778"/>
      <w:bookmarkEnd w:id="326"/>
      <w:r w:rsidRPr="00CF6CD7">
        <w:rPr>
          <w:lang w:val="en-GB"/>
        </w:rPr>
        <w:t>26 GHz band</w:t>
      </w:r>
      <w:bookmarkEnd w:id="327"/>
      <w:bookmarkEnd w:id="328"/>
      <w:bookmarkEnd w:id="329"/>
      <w:bookmarkEnd w:id="330"/>
      <w:bookmarkEnd w:id="331"/>
      <w:bookmarkEnd w:id="332"/>
    </w:p>
    <w:p w14:paraId="2259B09C" w14:textId="71CCBC5A" w:rsidR="00A31774" w:rsidRPr="00CF6CD7" w:rsidRDefault="00A31774" w:rsidP="00A31774">
      <w:pPr>
        <w:rPr>
          <w:rStyle w:val="ECCParagraph"/>
        </w:rPr>
      </w:pPr>
      <w:r w:rsidRPr="00CF6CD7">
        <w:rPr>
          <w:rStyle w:val="ECCParagraph"/>
        </w:rPr>
        <w:t xml:space="preserve">According to ECC Decision (18)06 </w:t>
      </w:r>
      <w:r w:rsidRPr="00CF6CD7">
        <w:rPr>
          <w:rStyle w:val="ECCParagraph"/>
        </w:rPr>
        <w:fldChar w:fldCharType="begin"/>
      </w:r>
      <w:r w:rsidRPr="00CF6CD7">
        <w:rPr>
          <w:rStyle w:val="ECCParagraph"/>
        </w:rPr>
        <w:instrText xml:space="preserve"> REF _Ref19699875 \r \h  \* MERGEFORMAT </w:instrText>
      </w:r>
      <w:r w:rsidRPr="00CF6CD7">
        <w:rPr>
          <w:rStyle w:val="ECCParagraph"/>
        </w:rPr>
      </w:r>
      <w:r w:rsidRPr="00CF6CD7">
        <w:rPr>
          <w:rStyle w:val="ECCParagraph"/>
        </w:rPr>
        <w:fldChar w:fldCharType="separate"/>
      </w:r>
      <w:r w:rsidR="00631D16" w:rsidRPr="00CF6CD7">
        <w:rPr>
          <w:rStyle w:val="ECCParagraph"/>
        </w:rPr>
        <w:t>[2]</w:t>
      </w:r>
      <w:r w:rsidRPr="00CF6CD7">
        <w:rPr>
          <w:rStyle w:val="ECCParagraph"/>
        </w:rPr>
        <w:fldChar w:fldCharType="end"/>
      </w:r>
      <w:r w:rsidRPr="00CF6CD7">
        <w:rPr>
          <w:rStyle w:val="ECCParagraph"/>
        </w:rPr>
        <w:t xml:space="preserve"> "MFCN in the 24.25-27.5 GHz band shall not be used for connectivity from base stations to terminals on-board UAV and that only communications for connectivity from terminals on-board UAV to base stations is authorised…"</w:t>
      </w:r>
      <w:r w:rsidR="00F038FE" w:rsidRPr="00CF6CD7">
        <w:rPr>
          <w:rStyle w:val="ECCParagraph"/>
        </w:rPr>
        <w:t>.</w:t>
      </w:r>
      <w:r w:rsidRPr="00CF6CD7">
        <w:rPr>
          <w:rStyle w:val="ECCParagraph"/>
        </w:rPr>
        <w:t xml:space="preserve"> Furthermore, ECC Decision (18)06 considers: "Due to its specific characteristics and usage, the 24.25-27.5 GHz MFCN band is not to be used for connectivity from base stations to terminals on board UAV." This requirement essentially prevents network to </w:t>
      </w:r>
      <w:r w:rsidRPr="00CF6CD7">
        <w:t xml:space="preserve">aerial UE </w:t>
      </w:r>
      <w:r w:rsidRPr="00CF6CD7">
        <w:rPr>
          <w:rStyle w:val="ECCParagraph"/>
        </w:rPr>
        <w:t>communication.</w:t>
      </w:r>
    </w:p>
    <w:p w14:paraId="65D9038C" w14:textId="14AA4339" w:rsidR="00A31774" w:rsidRPr="00CF6CD7" w:rsidRDefault="00A31774" w:rsidP="00A31774">
      <w:pPr>
        <w:rPr>
          <w:rStyle w:val="ECCParagraph"/>
        </w:rPr>
      </w:pPr>
      <w:r w:rsidRPr="00CF6CD7">
        <w:rPr>
          <w:rStyle w:val="ECCParagraph"/>
        </w:rPr>
        <w:t xml:space="preserve">In addition, the connectivity from aerial UEs to BSs may have a significant impact, e.g. on separation distance from EESS/SRS </w:t>
      </w:r>
      <w:r w:rsidR="00F038FE" w:rsidRPr="00CF6CD7">
        <w:rPr>
          <w:rStyle w:val="ECCParagraph"/>
        </w:rPr>
        <w:t>earth s</w:t>
      </w:r>
      <w:r w:rsidRPr="00CF6CD7">
        <w:rPr>
          <w:rStyle w:val="ECCParagraph"/>
        </w:rPr>
        <w:t>tations, which requires further study.</w:t>
      </w:r>
    </w:p>
    <w:p w14:paraId="5169F883" w14:textId="5D5DE46B" w:rsidR="00A31774" w:rsidRPr="00CF6CD7" w:rsidRDefault="00A31774" w:rsidP="00A31774">
      <w:r w:rsidRPr="00CF6CD7">
        <w:rPr>
          <w:rStyle w:val="ECCParagraph"/>
        </w:rPr>
        <w:t xml:space="preserve">This band could be suitable for various high bitrate 5G UAS applications, however, for the time being there is no need to study this band for UAS communication in this Report. </w:t>
      </w:r>
      <w:r w:rsidR="007B349C" w:rsidRPr="00CF6CD7">
        <w:rPr>
          <w:rStyle w:val="ECCParagraph"/>
        </w:rPr>
        <w:t>There might the need for further studies, if appro</w:t>
      </w:r>
      <w:r w:rsidR="00987907" w:rsidRPr="00CF6CD7">
        <w:rPr>
          <w:rStyle w:val="ECCParagraph"/>
        </w:rPr>
        <w:t xml:space="preserve">priate. </w:t>
      </w:r>
    </w:p>
    <w:p w14:paraId="696F8D95" w14:textId="77777777" w:rsidR="00A31774" w:rsidRPr="00CF6CD7" w:rsidRDefault="00A31774" w:rsidP="00A31774">
      <w:pPr>
        <w:pStyle w:val="Heading1"/>
        <w:rPr>
          <w:lang w:val="en-GB"/>
        </w:rPr>
      </w:pPr>
      <w:bookmarkStart w:id="333" w:name="_Toc19133631"/>
      <w:bookmarkStart w:id="334" w:name="_Toc32228820"/>
      <w:bookmarkStart w:id="335" w:name="_Toc32230070"/>
      <w:bookmarkStart w:id="336" w:name="_Ref32401315"/>
      <w:bookmarkStart w:id="337" w:name="_Toc33796588"/>
      <w:bookmarkStart w:id="338" w:name="_Toc40798993"/>
      <w:bookmarkStart w:id="339" w:name="_Toc46231779"/>
      <w:r w:rsidRPr="00CF6CD7">
        <w:rPr>
          <w:lang w:val="en-GB"/>
        </w:rPr>
        <w:t>Conclusions</w:t>
      </w:r>
      <w:bookmarkStart w:id="340" w:name="_Toc518379841"/>
      <w:bookmarkStart w:id="341" w:name="_Toc518379910"/>
      <w:bookmarkStart w:id="342" w:name="_Toc518379979"/>
      <w:bookmarkStart w:id="343" w:name="_Toc518379842"/>
      <w:bookmarkStart w:id="344" w:name="_Toc518379911"/>
      <w:bookmarkStart w:id="345" w:name="_Toc518379980"/>
      <w:bookmarkStart w:id="346" w:name="_Toc518379843"/>
      <w:bookmarkStart w:id="347" w:name="_Toc518379912"/>
      <w:bookmarkStart w:id="348" w:name="_Toc518379981"/>
      <w:bookmarkEnd w:id="333"/>
      <w:bookmarkEnd w:id="334"/>
      <w:bookmarkEnd w:id="335"/>
      <w:bookmarkEnd w:id="336"/>
      <w:bookmarkEnd w:id="337"/>
      <w:bookmarkEnd w:id="338"/>
      <w:bookmarkEnd w:id="340"/>
      <w:bookmarkEnd w:id="341"/>
      <w:bookmarkEnd w:id="342"/>
      <w:bookmarkEnd w:id="343"/>
      <w:bookmarkEnd w:id="344"/>
      <w:bookmarkEnd w:id="345"/>
      <w:bookmarkEnd w:id="346"/>
      <w:bookmarkEnd w:id="347"/>
      <w:bookmarkEnd w:id="348"/>
      <w:bookmarkEnd w:id="339"/>
    </w:p>
    <w:p w14:paraId="77977EB8" w14:textId="1C4DAEBC" w:rsidR="00A31774" w:rsidRPr="00CF6CD7" w:rsidRDefault="00196716" w:rsidP="00A31774">
      <w:pPr>
        <w:rPr>
          <w:rStyle w:val="ECCParagraph"/>
          <w:b/>
          <w:caps/>
          <w:color w:val="D2232A"/>
          <w:kern w:val="32"/>
        </w:rPr>
      </w:pPr>
      <w:r w:rsidRPr="00CF6CD7">
        <w:rPr>
          <w:rStyle w:val="ECCParagraph"/>
        </w:rPr>
        <w:t xml:space="preserve">This </w:t>
      </w:r>
      <w:r w:rsidR="00A31774" w:rsidRPr="00CF6CD7">
        <w:rPr>
          <w:rStyle w:val="ECCParagraph"/>
        </w:rPr>
        <w:t>Report highlight that in some coexistence cases, aerial UEs do not impact in-band and adjacent band services in a similar manner to ground UEs. In particular, the studies concluded that:</w:t>
      </w:r>
    </w:p>
    <w:p w14:paraId="09E540C6" w14:textId="6B352A4D" w:rsidR="00A31774" w:rsidRPr="00CF6CD7" w:rsidRDefault="00A31774" w:rsidP="00A31774">
      <w:pPr>
        <w:pStyle w:val="ECCBulletsLv1"/>
        <w:rPr>
          <w:rStyle w:val="ECCParagraph"/>
        </w:rPr>
      </w:pPr>
      <w:r w:rsidRPr="00CF6CD7">
        <w:rPr>
          <w:rStyle w:val="ECCParagraph"/>
        </w:rPr>
        <w:t xml:space="preserve">some operational restrictions </w:t>
      </w:r>
      <w:r w:rsidR="00196716" w:rsidRPr="00CF6CD7">
        <w:rPr>
          <w:rStyle w:val="ECCParagraph"/>
        </w:rPr>
        <w:t>("no</w:t>
      </w:r>
      <w:r w:rsidR="005C4DDB" w:rsidRPr="00CF6CD7">
        <w:rPr>
          <w:rStyle w:val="ECCParagraph"/>
        </w:rPr>
        <w:t>-</w:t>
      </w:r>
      <w:r w:rsidR="00196716" w:rsidRPr="00CF6CD7">
        <w:rPr>
          <w:rStyle w:val="ECCParagraph"/>
        </w:rPr>
        <w:t xml:space="preserve">fly" zones) </w:t>
      </w:r>
      <w:r w:rsidRPr="00CF6CD7">
        <w:rPr>
          <w:rStyle w:val="ECCParagraph"/>
        </w:rPr>
        <w:t>or additional emission limits specific to aerial UEs would be necessary to avoid interference to other services in some adjacent bands;</w:t>
      </w:r>
    </w:p>
    <w:p w14:paraId="3AF29D02" w14:textId="02334F86" w:rsidR="00A31774" w:rsidRPr="00CF6CD7" w:rsidRDefault="00A31774" w:rsidP="00A31774">
      <w:pPr>
        <w:pStyle w:val="ECCBulletsLv1"/>
        <w:rPr>
          <w:rStyle w:val="ECCParagraph"/>
        </w:rPr>
      </w:pPr>
      <w:r w:rsidRPr="00CF6CD7">
        <w:rPr>
          <w:rStyle w:val="ECCParagraph"/>
        </w:rPr>
        <w:t>to control the potential interference to its own MFCN, aerial UE density control may be necessary for an MNO, in particular for high payload aerial UE</w:t>
      </w:r>
      <w:r w:rsidR="00F038FE" w:rsidRPr="00CF6CD7">
        <w:rPr>
          <w:rStyle w:val="ECCParagraph"/>
        </w:rPr>
        <w:t>s</w:t>
      </w:r>
      <w:r w:rsidRPr="00CF6CD7">
        <w:rPr>
          <w:rStyle w:val="ECCParagraph"/>
        </w:rPr>
        <w:t>;</w:t>
      </w:r>
    </w:p>
    <w:p w14:paraId="087E2E98" w14:textId="7D790D4A" w:rsidR="00A31774" w:rsidRPr="00CF6CD7" w:rsidRDefault="005C4DDB" w:rsidP="00A31774">
      <w:pPr>
        <w:pStyle w:val="ECCBulletsLv1"/>
        <w:rPr>
          <w:rStyle w:val="ECCParagraph"/>
        </w:rPr>
      </w:pPr>
      <w:r w:rsidRPr="00CF6CD7">
        <w:rPr>
          <w:rStyle w:val="ECCParagraph"/>
        </w:rPr>
        <w:t>t</w:t>
      </w:r>
      <w:r w:rsidR="00A31774" w:rsidRPr="00CF6CD7">
        <w:rPr>
          <w:rStyle w:val="ECCParagraph"/>
        </w:rPr>
        <w:t xml:space="preserve">here is no interference problem between neighbouring </w:t>
      </w:r>
      <w:r w:rsidR="00987907" w:rsidRPr="00CF6CD7">
        <w:rPr>
          <w:rStyle w:val="ECCParagraph"/>
        </w:rPr>
        <w:t xml:space="preserve">FDD </w:t>
      </w:r>
      <w:r w:rsidR="00A31774" w:rsidRPr="00CF6CD7">
        <w:rPr>
          <w:rStyle w:val="ECCParagraph"/>
        </w:rPr>
        <w:t>MFCN networks operating in adjacent channels;</w:t>
      </w:r>
    </w:p>
    <w:p w14:paraId="6BCE4107" w14:textId="7095B207" w:rsidR="00A31774" w:rsidRPr="00CF6CD7" w:rsidRDefault="00A31774" w:rsidP="00A31774">
      <w:pPr>
        <w:pStyle w:val="ECCBulletsLv1"/>
        <w:rPr>
          <w:rStyle w:val="ECCParagraph"/>
        </w:rPr>
      </w:pPr>
      <w:r w:rsidRPr="00CF6CD7">
        <w:rPr>
          <w:rStyle w:val="ECCParagraph"/>
        </w:rPr>
        <w:t xml:space="preserve">operational restriction may be required in the case of cross-border coordination, to avoid interference to </w:t>
      </w:r>
      <w:r w:rsidR="00987907" w:rsidRPr="00CF6CD7">
        <w:rPr>
          <w:rStyle w:val="ECCParagraph"/>
        </w:rPr>
        <w:t xml:space="preserve">services </w:t>
      </w:r>
      <w:r w:rsidR="005C4DDB" w:rsidRPr="00CF6CD7">
        <w:rPr>
          <w:rStyle w:val="ECCParagraph"/>
        </w:rPr>
        <w:t>including</w:t>
      </w:r>
      <w:r w:rsidR="00E11DBD" w:rsidRPr="00CF6CD7">
        <w:rPr>
          <w:rStyle w:val="ECCParagraph"/>
        </w:rPr>
        <w:t xml:space="preserve"> </w:t>
      </w:r>
      <w:r w:rsidRPr="00CF6CD7">
        <w:rPr>
          <w:rStyle w:val="ECCParagraph"/>
        </w:rPr>
        <w:t xml:space="preserve">network of another MNO operating in an adjacent geographical area. This could be addressed by the relevant cross-border agreements to be developed based on </w:t>
      </w:r>
      <w:r w:rsidR="00196716" w:rsidRPr="00CF6CD7">
        <w:rPr>
          <w:rStyle w:val="ECCParagraph"/>
        </w:rPr>
        <w:t xml:space="preserve">relevant </w:t>
      </w:r>
      <w:r w:rsidRPr="00CF6CD7">
        <w:rPr>
          <w:rStyle w:val="ECCParagraph"/>
        </w:rPr>
        <w:t>ECC Recommendations</w:t>
      </w:r>
      <w:r w:rsidR="00196716" w:rsidRPr="00CF6CD7">
        <w:rPr>
          <w:rStyle w:val="ECCParagraph"/>
        </w:rPr>
        <w:t>.</w:t>
      </w:r>
    </w:p>
    <w:p w14:paraId="62A19224" w14:textId="212F5405" w:rsidR="00A31774" w:rsidRPr="00CF6CD7" w:rsidRDefault="00A31774" w:rsidP="00A31774">
      <w:pPr>
        <w:rPr>
          <w:rStyle w:val="ECCParagraph"/>
        </w:rPr>
      </w:pPr>
      <w:r w:rsidRPr="00CF6CD7">
        <w:rPr>
          <w:rStyle w:val="ECCParagraph"/>
        </w:rPr>
        <w:t xml:space="preserve">In order to be able to implement these coexistence conditions, an MNO </w:t>
      </w:r>
      <w:r w:rsidR="00E11DBD" w:rsidRPr="00CF6CD7">
        <w:rPr>
          <w:rStyle w:val="ECCParagraph"/>
        </w:rPr>
        <w:t>should</w:t>
      </w:r>
      <w:r w:rsidRPr="00CF6CD7">
        <w:rPr>
          <w:rStyle w:val="ECCParagraph"/>
        </w:rPr>
        <w:t xml:space="preserve"> be able to differentiate between an aerial UE and a UE operating on the ground (this could </w:t>
      </w:r>
      <w:r w:rsidR="00E335B6" w:rsidRPr="00CF6CD7">
        <w:rPr>
          <w:rStyle w:val="ECCParagraph"/>
        </w:rPr>
        <w:t xml:space="preserve">also </w:t>
      </w:r>
      <w:r w:rsidRPr="00CF6CD7">
        <w:rPr>
          <w:rStyle w:val="ECCParagraph"/>
        </w:rPr>
        <w:t xml:space="preserve">enhance, for example, roaming operation and differentiation between subscriptions). Such differentiated registration mechanisms for aerial UEs are already being </w:t>
      </w:r>
      <w:r w:rsidR="00E335B6" w:rsidRPr="00CF6CD7">
        <w:rPr>
          <w:rStyle w:val="ECCParagraph"/>
        </w:rPr>
        <w:t>developed</w:t>
      </w:r>
      <w:r w:rsidRPr="00CF6CD7">
        <w:rPr>
          <w:rStyle w:val="ECCParagraph"/>
        </w:rPr>
        <w:t xml:space="preserve"> by </w:t>
      </w:r>
      <w:r w:rsidR="00E335B6" w:rsidRPr="00CF6CD7">
        <w:rPr>
          <w:rStyle w:val="ECCParagraph"/>
        </w:rPr>
        <w:t>3GPP</w:t>
      </w:r>
      <w:r w:rsidR="00D41809" w:rsidRPr="00CF6CD7">
        <w:rPr>
          <w:rStyle w:val="ECCParagraph"/>
        </w:rPr>
        <w:t>.</w:t>
      </w:r>
    </w:p>
    <w:p w14:paraId="6B705ECB" w14:textId="2AA36669" w:rsidR="00A31774" w:rsidRPr="00CF6CD7" w:rsidRDefault="00A31774" w:rsidP="00A31774">
      <w:r w:rsidRPr="00CF6CD7">
        <w:t xml:space="preserve">The definition of no-fly zones is required in order to achieve coexistence </w:t>
      </w:r>
      <w:r w:rsidR="006D1EF4" w:rsidRPr="00CF6CD7">
        <w:t>betwe</w:t>
      </w:r>
      <w:r w:rsidR="009C6615" w:rsidRPr="00CF6CD7">
        <w:t>e</w:t>
      </w:r>
      <w:r w:rsidR="006D1EF4" w:rsidRPr="00CF6CD7">
        <w:t>n</w:t>
      </w:r>
      <w:r w:rsidRPr="00CF6CD7">
        <w:t xml:space="preserve"> some specific service</w:t>
      </w:r>
      <w:r w:rsidR="006D1EF4" w:rsidRPr="00CF6CD7">
        <w:t xml:space="preserve">s in adjacent bands and aerial UEs operating in a few </w:t>
      </w:r>
      <w:r w:rsidR="00A324DD" w:rsidRPr="00CF6CD7">
        <w:t>MFCN frequency bands</w:t>
      </w:r>
      <w:r w:rsidRPr="00CF6CD7">
        <w:t>.</w:t>
      </w:r>
      <w:r w:rsidR="005C4DDB" w:rsidRPr="00CF6CD7">
        <w:t xml:space="preserve"> </w:t>
      </w:r>
      <w:r w:rsidR="00161BC9" w:rsidRPr="00CF6CD7">
        <w:t>T</w:t>
      </w:r>
      <w:r w:rsidRPr="00CF6CD7">
        <w:t xml:space="preserve">hese no-fly zones are specific to transmitters in given bands or even in given channels. </w:t>
      </w:r>
      <w:r w:rsidR="00763803" w:rsidRPr="00CF6CD7">
        <w:t>In this Report</w:t>
      </w:r>
      <w:r w:rsidR="005C4DDB" w:rsidRPr="00CF6CD7">
        <w:t>,</w:t>
      </w:r>
      <w:r w:rsidR="00763803" w:rsidRPr="00CF6CD7">
        <w:t xml:space="preserve"> t</w:t>
      </w:r>
      <w:r w:rsidRPr="00CF6CD7">
        <w:t xml:space="preserve">hese no-fly zones are defined for spectrum compatibility purposes. Relevant national authorities and users should be informed of flight restriction zones related to spectrum compatibility. Any such flight restriction zones required to achieve coexistence would be defined by the spectrum/telecommunication authority. </w:t>
      </w:r>
      <w:r w:rsidR="00A36A05" w:rsidRPr="00CF6CD7">
        <w:t>Even if no</w:t>
      </w:r>
      <w:r w:rsidR="00F038FE" w:rsidRPr="00CF6CD7">
        <w:t>-</w:t>
      </w:r>
      <w:r w:rsidR="00A36A05" w:rsidRPr="00CF6CD7">
        <w:t>fly-zone</w:t>
      </w:r>
      <w:r w:rsidR="00F038FE" w:rsidRPr="00CF6CD7">
        <w:t>s</w:t>
      </w:r>
      <w:r w:rsidR="00A36A05" w:rsidRPr="00CF6CD7">
        <w:t xml:space="preserve"> </w:t>
      </w:r>
      <w:r w:rsidR="00763803" w:rsidRPr="00CF6CD7">
        <w:t>should</w:t>
      </w:r>
      <w:r w:rsidR="00A36A05" w:rsidRPr="00CF6CD7">
        <w:t xml:space="preserve"> be defined at national level (e.g. protection of RAS sites), the information on no-fly zone</w:t>
      </w:r>
      <w:r w:rsidR="00F038FE" w:rsidRPr="00CF6CD7">
        <w:t>s</w:t>
      </w:r>
      <w:r w:rsidR="00A36A05" w:rsidRPr="00CF6CD7">
        <w:t xml:space="preserve"> shall be shared among CEPT countries due possible roaming operation of aerial UEs. </w:t>
      </w:r>
      <w:r w:rsidRPr="00CF6CD7">
        <w:t xml:space="preserve">Additionally, there is also a need to establish a mechanism to ensure that aerial UEs respect the no-fly zone defined by </w:t>
      </w:r>
      <w:r w:rsidR="005841F2" w:rsidRPr="00CF6CD7">
        <w:t xml:space="preserve">relevant national </w:t>
      </w:r>
      <w:r w:rsidR="00A36A05" w:rsidRPr="00CF6CD7">
        <w:t>authorities</w:t>
      </w:r>
      <w:r w:rsidR="005841F2" w:rsidRPr="00CF6CD7">
        <w:t>.</w:t>
      </w:r>
      <w:r w:rsidRPr="00CF6CD7">
        <w:t xml:space="preserve"> Such mechanisms may need activities in standardisation including ETSI in Europe. The practical implementation of such mechanisms at national level may be a complex process.</w:t>
      </w:r>
    </w:p>
    <w:p w14:paraId="50F18B47" w14:textId="599C8F4D" w:rsidR="00A31774" w:rsidRPr="00CF6CD7" w:rsidRDefault="00A31774" w:rsidP="00DC389F">
      <w:pPr>
        <w:pStyle w:val="ECCTabletext"/>
        <w:spacing w:before="240"/>
        <w:rPr>
          <w:rStyle w:val="ECCParagraph"/>
        </w:rPr>
      </w:pPr>
      <w:r w:rsidRPr="00CF6CD7">
        <w:rPr>
          <w:rStyle w:val="ECCParagraph"/>
        </w:rPr>
        <w:t xml:space="preserve">The conducted coexistence studies conclude that aerial UEs can operate in the MFCN </w:t>
      </w:r>
      <w:r w:rsidR="00847A91" w:rsidRPr="00CF6CD7">
        <w:rPr>
          <w:rStyle w:val="ECCParagraph"/>
        </w:rPr>
        <w:t>b</w:t>
      </w:r>
      <w:r w:rsidRPr="00CF6CD7">
        <w:rPr>
          <w:rStyle w:val="ECCParagraph"/>
        </w:rPr>
        <w:t>ands listed in the table below,</w:t>
      </w:r>
      <w:r w:rsidR="00847A91" w:rsidRPr="00CF6CD7">
        <w:rPr>
          <w:rStyle w:val="ECCParagraph"/>
        </w:rPr>
        <w:t xml:space="preserve"> </w:t>
      </w:r>
      <w:r w:rsidRPr="00CF6CD7">
        <w:rPr>
          <w:rStyle w:val="ECCParagraph"/>
        </w:rPr>
        <w:t>while requiring in some cases additional regulatory measures. The table only includes the uplink frequency bands for each FDD duplex pair (except for the TDD frequency bands).</w:t>
      </w:r>
    </w:p>
    <w:p w14:paraId="5D79149C" w14:textId="7320CCF7" w:rsidR="00A31774" w:rsidRPr="00CF6CD7" w:rsidRDefault="00A31774" w:rsidP="00A31774">
      <w:pPr>
        <w:pStyle w:val="Caption"/>
        <w:rPr>
          <w:rStyle w:val="ECCParagraph"/>
        </w:rPr>
      </w:pPr>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8</w:t>
      </w:r>
      <w:r w:rsidRPr="00CF6CD7">
        <w:rPr>
          <w:lang w:val="en-GB"/>
        </w:rPr>
        <w:fldChar w:fldCharType="end"/>
      </w:r>
      <w:r w:rsidRPr="00CF6CD7">
        <w:rPr>
          <w:lang w:val="en-GB"/>
        </w:rPr>
        <w:t>: Frequency bands where aerial UEs connected to non-AAS MFCN (and AAS MFCN BS in 3400-3800 MHz) should be allowed to operate and associated required additional regulatory measures</w:t>
      </w:r>
    </w:p>
    <w:tbl>
      <w:tblPr>
        <w:tblStyle w:val="ECCTable-redheader"/>
        <w:tblW w:w="9498" w:type="dxa"/>
        <w:jc w:val="left"/>
        <w:tblInd w:w="-5" w:type="dxa"/>
        <w:tblLook w:val="04A0" w:firstRow="1" w:lastRow="0" w:firstColumn="1" w:lastColumn="0" w:noHBand="0" w:noVBand="1"/>
      </w:tblPr>
      <w:tblGrid>
        <w:gridCol w:w="2321"/>
        <w:gridCol w:w="3809"/>
        <w:gridCol w:w="3368"/>
      </w:tblGrid>
      <w:tr w:rsidR="00A31774" w:rsidRPr="00CF6CD7" w14:paraId="7C0CF308" w14:textId="77777777" w:rsidTr="00F85886">
        <w:trPr>
          <w:cnfStyle w:val="100000000000" w:firstRow="1" w:lastRow="0" w:firstColumn="0" w:lastColumn="0" w:oddVBand="0" w:evenVBand="0" w:oddHBand="0" w:evenHBand="0" w:firstRowFirstColumn="0" w:firstRowLastColumn="0" w:lastRowFirstColumn="0" w:lastRowLastColumn="0"/>
          <w:trHeight w:val="700"/>
          <w:jc w:val="left"/>
        </w:trPr>
        <w:tc>
          <w:tcPr>
            <w:tcW w:w="0" w:type="dxa"/>
          </w:tcPr>
          <w:p w14:paraId="09187B25" w14:textId="77777777" w:rsidR="00A31774" w:rsidRPr="00CF6CD7" w:rsidRDefault="00A31774" w:rsidP="00A31774">
            <w:r w:rsidRPr="00CF6CD7">
              <w:t>Aerial UE frequency band</w:t>
            </w:r>
          </w:p>
        </w:tc>
        <w:tc>
          <w:tcPr>
            <w:tcW w:w="0" w:type="dxa"/>
          </w:tcPr>
          <w:p w14:paraId="0B38DF16" w14:textId="77777777" w:rsidR="00A31774" w:rsidRPr="00CF6CD7" w:rsidRDefault="00A31774" w:rsidP="00A31774">
            <w:r w:rsidRPr="00CF6CD7">
              <w:t>Additional regulatory measure required</w:t>
            </w:r>
          </w:p>
        </w:tc>
        <w:tc>
          <w:tcPr>
            <w:tcW w:w="1701" w:type="dxa"/>
          </w:tcPr>
          <w:p w14:paraId="1FD2FBA7" w14:textId="77777777" w:rsidR="00A31774" w:rsidRPr="00CF6CD7" w:rsidRDefault="00A31774" w:rsidP="00A31774">
            <w:r w:rsidRPr="00CF6CD7">
              <w:t>Victim system</w:t>
            </w:r>
          </w:p>
        </w:tc>
      </w:tr>
      <w:tr w:rsidR="00A31774" w:rsidRPr="00CF6CD7" w14:paraId="0F486966" w14:textId="77777777" w:rsidTr="00F85886">
        <w:trPr>
          <w:trHeight w:val="700"/>
          <w:jc w:val="left"/>
        </w:trPr>
        <w:tc>
          <w:tcPr>
            <w:tcW w:w="0" w:type="dxa"/>
            <w:vMerge w:val="restart"/>
          </w:tcPr>
          <w:p w14:paraId="17D4710C" w14:textId="77777777" w:rsidR="00A31774" w:rsidRPr="00CF6CD7" w:rsidRDefault="00A31774" w:rsidP="00423FC0">
            <w:r w:rsidRPr="00CF6CD7">
              <w:t>703-733 MHz</w:t>
            </w:r>
          </w:p>
        </w:tc>
        <w:tc>
          <w:tcPr>
            <w:tcW w:w="0" w:type="dxa"/>
          </w:tcPr>
          <w:p w14:paraId="4C0185A4" w14:textId="0943F794" w:rsidR="00A31774" w:rsidRPr="00CF6CD7" w:rsidRDefault="00A31774" w:rsidP="00DC389F">
            <w:pPr>
              <w:jc w:val="left"/>
              <w:rPr>
                <w:rStyle w:val="ECCParagraph"/>
                <w:lang w:eastAsia="en-US"/>
              </w:rPr>
            </w:pPr>
            <w:r w:rsidRPr="00CF6CD7">
              <w:rPr>
                <w:rStyle w:val="ECCParagraph"/>
              </w:rPr>
              <w:t xml:space="preserve">Aerial UEs operating in this band should fly at least 30 m above ground level </w:t>
            </w:r>
            <w:r w:rsidR="002C3DED" w:rsidRPr="00CF6CD7">
              <w:t>to avoid interference to DTT receivers</w:t>
            </w:r>
            <w:r w:rsidR="002C3DED" w:rsidRPr="00CF6CD7">
              <w:rPr>
                <w:rStyle w:val="FootnoteReference"/>
              </w:rPr>
              <w:footnoteReference w:id="8"/>
            </w:r>
          </w:p>
        </w:tc>
        <w:tc>
          <w:tcPr>
            <w:tcW w:w="1701" w:type="dxa"/>
          </w:tcPr>
          <w:p w14:paraId="7170CBD4" w14:textId="77777777" w:rsidR="00A31774" w:rsidRPr="00CF6CD7" w:rsidRDefault="00A31774" w:rsidP="00DC389F">
            <w:pPr>
              <w:jc w:val="left"/>
              <w:rPr>
                <w:rStyle w:val="ECCParagraph"/>
              </w:rPr>
            </w:pPr>
            <w:r w:rsidRPr="00CF6CD7">
              <w:rPr>
                <w:rStyle w:val="ECCParagraph"/>
              </w:rPr>
              <w:t>Broadcasting receivers below 694 MHz</w:t>
            </w:r>
          </w:p>
        </w:tc>
      </w:tr>
      <w:tr w:rsidR="00A31774" w:rsidRPr="00CF6CD7" w14:paraId="2246C3B7" w14:textId="77777777" w:rsidTr="008B538A">
        <w:trPr>
          <w:trHeight w:val="700"/>
          <w:jc w:val="left"/>
        </w:trPr>
        <w:tc>
          <w:tcPr>
            <w:tcW w:w="0" w:type="dxa"/>
            <w:vMerge/>
          </w:tcPr>
          <w:p w14:paraId="68001863" w14:textId="77777777" w:rsidR="00A31774" w:rsidRPr="00CF6CD7" w:rsidRDefault="00A31774" w:rsidP="005C4DDB">
            <w:pPr>
              <w:rPr>
                <w:rStyle w:val="ECCParagraph"/>
                <w:lang w:eastAsia="en-US"/>
              </w:rPr>
            </w:pPr>
          </w:p>
        </w:tc>
        <w:tc>
          <w:tcPr>
            <w:tcW w:w="0" w:type="dxa"/>
          </w:tcPr>
          <w:p w14:paraId="66B47FDB" w14:textId="77777777" w:rsidR="00A31774" w:rsidRPr="00CF6CD7" w:rsidRDefault="00A31774" w:rsidP="00D41809">
            <w:pPr>
              <w:jc w:val="left"/>
            </w:pPr>
            <w:r w:rsidRPr="00CF6CD7">
              <w:t>Implementation of measures at national level for terminals operating in the 703-713.5 MHz frequency band through a no-fly zone around RAS sites, or alternative measures (e.g. additional filtering) to reduce second harmonics, if appropriate.</w:t>
            </w:r>
          </w:p>
          <w:p w14:paraId="3599D1FF" w14:textId="1EA9E3F4" w:rsidR="00A31774" w:rsidRPr="00CF6CD7" w:rsidRDefault="00A31774" w:rsidP="00D41809">
            <w:pPr>
              <w:jc w:val="left"/>
            </w:pPr>
            <w:r w:rsidRPr="00CF6CD7">
              <w:t>Cross-border coordination, through the implementation of no-fly zones or alternative measures</w:t>
            </w:r>
            <w:r w:rsidR="00E166BF" w:rsidRPr="00CF6CD7">
              <w:t xml:space="preserve"> (e.g. additional filtering)</w:t>
            </w:r>
            <w:r w:rsidRPr="00CF6CD7">
              <w:t>,</w:t>
            </w:r>
            <w:r w:rsidR="003A5AA9" w:rsidRPr="00CF6CD7">
              <w:t xml:space="preserve"> agreed by affected administra</w:t>
            </w:r>
            <w:r w:rsidR="005C4DDB" w:rsidRPr="00CF6CD7">
              <w:t>t</w:t>
            </w:r>
            <w:r w:rsidR="003A5AA9" w:rsidRPr="00CF6CD7">
              <w:t>ions,</w:t>
            </w:r>
            <w:r w:rsidRPr="00CF6CD7">
              <w:t xml:space="preserve"> may be necessary where no-fly zones extend beyond a border</w:t>
            </w:r>
          </w:p>
        </w:tc>
        <w:tc>
          <w:tcPr>
            <w:tcW w:w="1701" w:type="dxa"/>
          </w:tcPr>
          <w:p w14:paraId="6919EA84" w14:textId="5E8ADE11" w:rsidR="00A31774" w:rsidRPr="00CF6CD7" w:rsidRDefault="00A31774" w:rsidP="00DC389F">
            <w:pPr>
              <w:pStyle w:val="ECCTabletext"/>
              <w:jc w:val="left"/>
              <w:rPr>
                <w:rStyle w:val="ECCParagraph"/>
                <w:lang w:eastAsia="en-US"/>
              </w:rPr>
            </w:pPr>
            <w:r w:rsidRPr="00CF6CD7">
              <w:rPr>
                <w:rStyle w:val="ECCParagraph"/>
              </w:rPr>
              <w:t xml:space="preserve">RAS in 1400-1427 MHz (primary, according to RR 5.340 </w:t>
            </w:r>
            <w:r w:rsidRPr="00CF6CD7">
              <w:rPr>
                <w:rStyle w:val="ECCParagraph"/>
              </w:rPr>
              <w:fldChar w:fldCharType="begin"/>
            </w:r>
            <w:r w:rsidRPr="00CF6CD7">
              <w:rPr>
                <w:rStyle w:val="ECCParagraph"/>
              </w:rPr>
              <w:instrText xml:space="preserve"> REF _Ref32410123 \r \h  \* MERGEFORMAT </w:instrText>
            </w:r>
            <w:r w:rsidRPr="00CF6CD7">
              <w:rPr>
                <w:rStyle w:val="ECCParagraph"/>
              </w:rPr>
            </w:r>
            <w:r w:rsidRPr="00CF6CD7">
              <w:rPr>
                <w:rStyle w:val="ECCParagraph"/>
              </w:rPr>
              <w:fldChar w:fldCharType="separate"/>
            </w:r>
            <w:r w:rsidR="00631D16" w:rsidRPr="00CF6CD7">
              <w:rPr>
                <w:rStyle w:val="ECCParagraph"/>
              </w:rPr>
              <w:t>[19]</w:t>
            </w:r>
            <w:r w:rsidRPr="00CF6CD7">
              <w:rPr>
                <w:rStyle w:val="ECCParagraph"/>
              </w:rPr>
              <w:fldChar w:fldCharType="end"/>
            </w:r>
            <w:r w:rsidRPr="00CF6CD7">
              <w:rPr>
                <w:rStyle w:val="ECCParagraph"/>
              </w:rPr>
              <w:t>) being affected by second harmonics emissions of the aerial UEs</w:t>
            </w:r>
          </w:p>
        </w:tc>
      </w:tr>
      <w:tr w:rsidR="00A31774" w:rsidRPr="00CF6CD7" w14:paraId="52300215" w14:textId="77777777" w:rsidTr="008B538A">
        <w:trPr>
          <w:trHeight w:val="700"/>
          <w:jc w:val="left"/>
        </w:trPr>
        <w:tc>
          <w:tcPr>
            <w:tcW w:w="0" w:type="dxa"/>
          </w:tcPr>
          <w:p w14:paraId="0FCEFD54" w14:textId="77777777" w:rsidR="00A31774" w:rsidRPr="00CF6CD7" w:rsidRDefault="00A31774" w:rsidP="00423FC0">
            <w:pPr>
              <w:rPr>
                <w:rStyle w:val="ECCParagraph"/>
              </w:rPr>
            </w:pPr>
            <w:r w:rsidRPr="00CF6CD7">
              <w:rPr>
                <w:rStyle w:val="ECCParagraph"/>
              </w:rPr>
              <w:t>832-862 MHz</w:t>
            </w:r>
          </w:p>
        </w:tc>
        <w:tc>
          <w:tcPr>
            <w:tcW w:w="0" w:type="dxa"/>
          </w:tcPr>
          <w:p w14:paraId="12D93BB0" w14:textId="2B0E1429" w:rsidR="00A31774" w:rsidRPr="00CF6CD7" w:rsidRDefault="00A31774" w:rsidP="00D41809">
            <w:pPr>
              <w:jc w:val="left"/>
            </w:pPr>
            <w:r w:rsidRPr="00CF6CD7">
              <w:t>Implementation of measures at national level for terminals operating in the 832-835 MHz frequency band through a no-fly zone around RAS sites, or alternative measures (e.g. additional filtering) to reduce second harmonics, if appropriate</w:t>
            </w:r>
          </w:p>
          <w:p w14:paraId="32D37CF2" w14:textId="1705502F" w:rsidR="00A31774" w:rsidRPr="00CF6CD7" w:rsidRDefault="00A31774" w:rsidP="00D41809">
            <w:pPr>
              <w:jc w:val="left"/>
            </w:pPr>
            <w:r w:rsidRPr="00CF6CD7">
              <w:t>Cross-border coordination, through the implementation of no-fly zones or alternative measures</w:t>
            </w:r>
            <w:r w:rsidR="003A5AA9" w:rsidRPr="00CF6CD7">
              <w:t xml:space="preserve"> (e.g. additional filtering), agreed by affected administrations</w:t>
            </w:r>
            <w:r w:rsidRPr="00CF6CD7">
              <w:t>, may be necessary where no-fly zones extend beyond a border</w:t>
            </w:r>
          </w:p>
        </w:tc>
        <w:tc>
          <w:tcPr>
            <w:tcW w:w="1701" w:type="dxa"/>
          </w:tcPr>
          <w:p w14:paraId="766D179E" w14:textId="1C643F5E" w:rsidR="00A31774" w:rsidRPr="00CF6CD7" w:rsidRDefault="00A31774" w:rsidP="008B538A">
            <w:pPr>
              <w:pStyle w:val="ECCTabletext"/>
              <w:jc w:val="left"/>
              <w:rPr>
                <w:rStyle w:val="ECCParagraph"/>
                <w:lang w:eastAsia="en-US"/>
              </w:rPr>
            </w:pPr>
            <w:r w:rsidRPr="00CF6CD7">
              <w:rPr>
                <w:rStyle w:val="ECCParagraph"/>
              </w:rPr>
              <w:t xml:space="preserve">RAS in 1660-1670 MHz, (primary, according to RR 5.149 </w:t>
            </w:r>
            <w:r w:rsidRPr="00CF6CD7">
              <w:rPr>
                <w:rStyle w:val="ECCParagraph"/>
              </w:rPr>
              <w:fldChar w:fldCharType="begin"/>
            </w:r>
            <w:r w:rsidRPr="00CF6CD7">
              <w:rPr>
                <w:rStyle w:val="ECCParagraph"/>
              </w:rPr>
              <w:instrText xml:space="preserve"> REF _Ref32410123 \r \h  \* MERGEFORMAT </w:instrText>
            </w:r>
            <w:r w:rsidRPr="00CF6CD7">
              <w:rPr>
                <w:rStyle w:val="ECCParagraph"/>
              </w:rPr>
            </w:r>
            <w:r w:rsidRPr="00CF6CD7">
              <w:rPr>
                <w:rStyle w:val="ECCParagraph"/>
              </w:rPr>
              <w:fldChar w:fldCharType="separate"/>
            </w:r>
            <w:r w:rsidR="00631D16" w:rsidRPr="00CF6CD7">
              <w:rPr>
                <w:rStyle w:val="ECCParagraph"/>
              </w:rPr>
              <w:t>[19]</w:t>
            </w:r>
            <w:r w:rsidRPr="00CF6CD7">
              <w:rPr>
                <w:rStyle w:val="ECCParagraph"/>
              </w:rPr>
              <w:fldChar w:fldCharType="end"/>
            </w:r>
            <w:r w:rsidRPr="00CF6CD7">
              <w:rPr>
                <w:rStyle w:val="ECCParagraph"/>
              </w:rPr>
              <w:t>) being affected by second harmonics emissions of the aerial UEs</w:t>
            </w:r>
          </w:p>
        </w:tc>
      </w:tr>
      <w:tr w:rsidR="002C3DED" w:rsidRPr="00CF6CD7" w14:paraId="3CAACED1" w14:textId="77777777" w:rsidTr="00F85886">
        <w:trPr>
          <w:trHeight w:val="700"/>
          <w:jc w:val="left"/>
        </w:trPr>
        <w:tc>
          <w:tcPr>
            <w:tcW w:w="0" w:type="dxa"/>
          </w:tcPr>
          <w:p w14:paraId="5DF9D4FD" w14:textId="4DC3C1FC" w:rsidR="002C3DED" w:rsidRPr="00CF6CD7" w:rsidRDefault="002C3DED" w:rsidP="002C3DED">
            <w:pPr>
              <w:rPr>
                <w:rStyle w:val="ECCParagraph"/>
              </w:rPr>
            </w:pPr>
            <w:r w:rsidRPr="00CF6CD7">
              <w:rPr>
                <w:rStyle w:val="ECCParagraph"/>
              </w:rPr>
              <w:t>832-862 MHz</w:t>
            </w:r>
          </w:p>
        </w:tc>
        <w:tc>
          <w:tcPr>
            <w:tcW w:w="0" w:type="dxa"/>
          </w:tcPr>
          <w:p w14:paraId="546CCFD7" w14:textId="0AC8BF86" w:rsidR="002C3DED" w:rsidRPr="00CF6CD7" w:rsidRDefault="002C3DED" w:rsidP="00D41809">
            <w:pPr>
              <w:jc w:val="left"/>
              <w:rPr>
                <w:rStyle w:val="ECCParagraph"/>
              </w:rPr>
            </w:pPr>
            <w:r w:rsidRPr="00CF6CD7">
              <w:rPr>
                <w:rStyle w:val="ECCParagraph"/>
              </w:rPr>
              <w:t>No additional measures required. At the same time aggregate interference from the number of ground and aerial UEs as well as interference for aerial UEs with altitude more than 100 m need to be studied to draw the conclusion for this scenario</w:t>
            </w:r>
          </w:p>
        </w:tc>
        <w:tc>
          <w:tcPr>
            <w:tcW w:w="1701" w:type="dxa"/>
          </w:tcPr>
          <w:p w14:paraId="6D6E5474" w14:textId="11C007DE" w:rsidR="002C3DED" w:rsidRPr="00CF6CD7" w:rsidRDefault="002C3DED" w:rsidP="002C3DED">
            <w:pPr>
              <w:pStyle w:val="ECCTabletext"/>
              <w:rPr>
                <w:rStyle w:val="ECCParagraph"/>
              </w:rPr>
            </w:pPr>
            <w:r w:rsidRPr="00CF6CD7">
              <w:rPr>
                <w:rStyle w:val="ECCParagraph"/>
              </w:rPr>
              <w:t>ARNS</w:t>
            </w:r>
          </w:p>
        </w:tc>
      </w:tr>
      <w:tr w:rsidR="00A31774" w:rsidRPr="00CF6CD7" w14:paraId="1575B1DA" w14:textId="77777777" w:rsidTr="00F85886">
        <w:trPr>
          <w:trHeight w:val="700"/>
          <w:jc w:val="left"/>
        </w:trPr>
        <w:tc>
          <w:tcPr>
            <w:tcW w:w="0" w:type="dxa"/>
          </w:tcPr>
          <w:p w14:paraId="16CCB8DF" w14:textId="77777777" w:rsidR="00A31774" w:rsidRPr="00CF6CD7" w:rsidRDefault="00A31774" w:rsidP="00423FC0">
            <w:r w:rsidRPr="00CF6CD7">
              <w:t>880-915 MHz</w:t>
            </w:r>
          </w:p>
        </w:tc>
        <w:tc>
          <w:tcPr>
            <w:tcW w:w="0" w:type="dxa"/>
          </w:tcPr>
          <w:p w14:paraId="27D474F8" w14:textId="298DE009" w:rsidR="003B757A" w:rsidRPr="00CF6CD7" w:rsidRDefault="00F81F3B" w:rsidP="00D41809">
            <w:pPr>
              <w:jc w:val="left"/>
            </w:pPr>
            <w:r w:rsidRPr="00CF6CD7">
              <w:t xml:space="preserve">No additional measures </w:t>
            </w:r>
            <w:r w:rsidR="002C3DED" w:rsidRPr="00CF6CD7">
              <w:t>Future FRMCS cab-radios are assumed to be designed in a way that ensures robustness against blocking signals emitted by aerial UEs</w:t>
            </w:r>
          </w:p>
        </w:tc>
        <w:tc>
          <w:tcPr>
            <w:tcW w:w="1701" w:type="dxa"/>
          </w:tcPr>
          <w:p w14:paraId="1C981953" w14:textId="6403705E" w:rsidR="00A31774" w:rsidRPr="00CF6CD7" w:rsidRDefault="00A31774" w:rsidP="00260DB5">
            <w:pPr>
              <w:pStyle w:val="ECCTabletext"/>
              <w:jc w:val="left"/>
              <w:rPr>
                <w:rStyle w:val="ECCParagraph"/>
              </w:rPr>
            </w:pPr>
            <w:r w:rsidRPr="00CF6CD7">
              <w:rPr>
                <w:rStyle w:val="ECCParagraph"/>
              </w:rPr>
              <w:t>RMR (GSM-R and FRMCS BS UL) below 880 MHz</w:t>
            </w:r>
          </w:p>
          <w:p w14:paraId="121046B8" w14:textId="1B9F241C" w:rsidR="00A31774" w:rsidRPr="00CF6CD7" w:rsidRDefault="00A31774" w:rsidP="00260DB5">
            <w:pPr>
              <w:jc w:val="left"/>
            </w:pPr>
            <w:r w:rsidRPr="00CF6CD7">
              <w:rPr>
                <w:rStyle w:val="ECCParagraph"/>
              </w:rPr>
              <w:t>RMR cab</w:t>
            </w:r>
            <w:r w:rsidR="005C4DDB" w:rsidRPr="00CF6CD7">
              <w:rPr>
                <w:rStyle w:val="ECCParagraph"/>
              </w:rPr>
              <w:t>-</w:t>
            </w:r>
            <w:r w:rsidRPr="00CF6CD7">
              <w:rPr>
                <w:rStyle w:val="ECCParagraph"/>
              </w:rPr>
              <w:t>radio receiving above 919.4 MHz</w:t>
            </w:r>
          </w:p>
        </w:tc>
      </w:tr>
      <w:tr w:rsidR="00A31774" w:rsidRPr="00CF6CD7" w14:paraId="097DC079" w14:textId="77777777" w:rsidTr="00F85886">
        <w:trPr>
          <w:trHeight w:val="700"/>
          <w:jc w:val="left"/>
        </w:trPr>
        <w:tc>
          <w:tcPr>
            <w:tcW w:w="0" w:type="dxa"/>
          </w:tcPr>
          <w:p w14:paraId="5F34A3BA" w14:textId="77777777" w:rsidR="00A31774" w:rsidRPr="00CF6CD7" w:rsidRDefault="00A31774" w:rsidP="00423FC0">
            <w:pPr>
              <w:rPr>
                <w:rStyle w:val="ECCParagraph"/>
              </w:rPr>
            </w:pPr>
            <w:r w:rsidRPr="00CF6CD7">
              <w:rPr>
                <w:rStyle w:val="ECCParagraph"/>
              </w:rPr>
              <w:t>1710-1785 MHz</w:t>
            </w:r>
          </w:p>
        </w:tc>
        <w:tc>
          <w:tcPr>
            <w:tcW w:w="0" w:type="dxa"/>
          </w:tcPr>
          <w:p w14:paraId="017A04DE" w14:textId="72FAB33E" w:rsidR="00A31774" w:rsidRPr="00CF6CD7" w:rsidRDefault="00A31774" w:rsidP="00D41809">
            <w:pPr>
              <w:jc w:val="left"/>
              <w:rPr>
                <w:rStyle w:val="ECCParagraph"/>
              </w:rPr>
            </w:pPr>
            <w:r w:rsidRPr="00CF6CD7">
              <w:rPr>
                <w:rStyle w:val="ECCParagraph"/>
              </w:rPr>
              <w:t>Emission limit of -40 dBm/MHz in 1675-1710 MHz for aerial UEs operating in 1710-1785 MHz</w:t>
            </w:r>
          </w:p>
        </w:tc>
        <w:tc>
          <w:tcPr>
            <w:tcW w:w="1701" w:type="dxa"/>
          </w:tcPr>
          <w:p w14:paraId="41197A83" w14:textId="145DE72A" w:rsidR="00A31774" w:rsidRPr="00CF6CD7" w:rsidRDefault="000F6DA4" w:rsidP="00C77CB5">
            <w:pPr>
              <w:jc w:val="left"/>
              <w:rPr>
                <w:rStyle w:val="ECCParagraph"/>
              </w:rPr>
            </w:pPr>
            <w:r w:rsidRPr="00CF6CD7">
              <w:rPr>
                <w:rStyle w:val="ECCParagraph"/>
              </w:rPr>
              <w:t>MetSat</w:t>
            </w:r>
            <w:r w:rsidR="00A31774" w:rsidRPr="00CF6CD7">
              <w:rPr>
                <w:rStyle w:val="ECCParagraph"/>
              </w:rPr>
              <w:t xml:space="preserve"> operating in 1675­1710 MHz</w:t>
            </w:r>
          </w:p>
        </w:tc>
      </w:tr>
      <w:tr w:rsidR="00A31774" w:rsidRPr="00CF6CD7" w14:paraId="0CBC5F42" w14:textId="77777777" w:rsidTr="00F85886">
        <w:trPr>
          <w:trHeight w:val="700"/>
          <w:jc w:val="left"/>
        </w:trPr>
        <w:tc>
          <w:tcPr>
            <w:tcW w:w="0" w:type="dxa"/>
          </w:tcPr>
          <w:p w14:paraId="384D8879" w14:textId="0FFBC240" w:rsidR="00A31774" w:rsidRPr="00CF6CD7" w:rsidRDefault="000A61AE" w:rsidP="00423FC0">
            <w:pPr>
              <w:rPr>
                <w:rStyle w:val="ECCParagraph"/>
                <w:lang w:eastAsia="en-US"/>
              </w:rPr>
            </w:pPr>
            <w:r w:rsidRPr="00CF6CD7">
              <w:t>1920-1980 MHz</w:t>
            </w:r>
          </w:p>
        </w:tc>
        <w:tc>
          <w:tcPr>
            <w:tcW w:w="0" w:type="dxa"/>
          </w:tcPr>
          <w:p w14:paraId="74BE1EBC" w14:textId="18151358" w:rsidR="002C3DED" w:rsidRPr="00CF6CD7" w:rsidRDefault="002C3DED" w:rsidP="005C4DDB">
            <w:pPr>
              <w:pStyle w:val="ECCBulletsLv1"/>
              <w:numPr>
                <w:ilvl w:val="0"/>
                <w:numId w:val="0"/>
              </w:numPr>
              <w:ind w:left="340" w:hanging="340"/>
              <w:jc w:val="left"/>
            </w:pPr>
            <w:r w:rsidRPr="00CF6CD7">
              <w:t>Approach 1:</w:t>
            </w:r>
          </w:p>
          <w:p w14:paraId="4857B9C9" w14:textId="525708A3" w:rsidR="000A61AE" w:rsidRPr="00CF6CD7" w:rsidRDefault="000A61AE" w:rsidP="00CC0E24">
            <w:pPr>
              <w:pStyle w:val="ECCBulletsLv1"/>
              <w:jc w:val="left"/>
            </w:pPr>
            <w:r w:rsidRPr="00CF6CD7">
              <w:t xml:space="preserve">Minimum separation distance of 15 km between CGC </w:t>
            </w:r>
            <w:r w:rsidR="00063E87">
              <w:t>b</w:t>
            </w:r>
            <w:r w:rsidRPr="00CF6CD7">
              <w:t xml:space="preserve">ase </w:t>
            </w:r>
            <w:r w:rsidR="00063E87">
              <w:t>s</w:t>
            </w:r>
            <w:r w:rsidRPr="00CF6CD7">
              <w:t>tations and aerial UEs operating below 1980 MHz with OoB emission limit of -7 dBm/</w:t>
            </w:r>
            <w:r w:rsidR="002C3DED" w:rsidRPr="00CF6CD7">
              <w:t>(</w:t>
            </w:r>
            <w:r w:rsidRPr="00CF6CD7">
              <w:t>4.5 MHz</w:t>
            </w:r>
            <w:r w:rsidR="002C3DED" w:rsidRPr="00CF6CD7">
              <w:t>)</w:t>
            </w:r>
            <w:r w:rsidRPr="00CF6CD7">
              <w:t xml:space="preserve"> (ACLR1)</w:t>
            </w:r>
            <w:r w:rsidR="005C4DDB" w:rsidRPr="00CF6CD7">
              <w:t>;</w:t>
            </w:r>
          </w:p>
          <w:p w14:paraId="7398F0E0" w14:textId="5E9D868D" w:rsidR="000A61AE" w:rsidRPr="00CF6CD7" w:rsidRDefault="000A61AE" w:rsidP="00CC0E24">
            <w:pPr>
              <w:pStyle w:val="ECCBulletsLv1"/>
              <w:jc w:val="left"/>
            </w:pPr>
            <w:r w:rsidRPr="00CF6CD7">
              <w:t xml:space="preserve">Minimum separation distance of 2.5 km between </w:t>
            </w:r>
            <w:r w:rsidR="00BA12DB" w:rsidRPr="00CF6CD7">
              <w:t xml:space="preserve">CGC </w:t>
            </w:r>
            <w:r w:rsidR="00063E87">
              <w:t>b</w:t>
            </w:r>
            <w:r w:rsidRPr="00CF6CD7">
              <w:t xml:space="preserve">ase </w:t>
            </w:r>
            <w:r w:rsidR="00063E87">
              <w:t>s</w:t>
            </w:r>
            <w:r w:rsidRPr="00CF6CD7">
              <w:t>tations and aerial UEs operating below 1980 MHz with OoB emission limit of -30 dBm/MHz (spurious)</w:t>
            </w:r>
            <w:r w:rsidR="005C4DDB" w:rsidRPr="00CF6CD7">
              <w:t>;</w:t>
            </w:r>
          </w:p>
          <w:p w14:paraId="71354499" w14:textId="12FA88D4" w:rsidR="000A61AE" w:rsidRPr="00CF6CD7" w:rsidRDefault="000A61AE" w:rsidP="00CC0E24">
            <w:pPr>
              <w:pStyle w:val="ECCBulletsLv1"/>
              <w:jc w:val="left"/>
              <w:rPr>
                <w:rStyle w:val="ECCParagraph"/>
              </w:rPr>
            </w:pPr>
            <w:r w:rsidRPr="00CF6CD7">
              <w:rPr>
                <w:rStyle w:val="ECCParagraph"/>
              </w:rPr>
              <w:t xml:space="preserve">Zero minimum separation between </w:t>
            </w:r>
            <w:r w:rsidRPr="00063E87">
              <w:rPr>
                <w:rStyle w:val="ECCParagraph"/>
              </w:rPr>
              <w:t xml:space="preserve">CGC </w:t>
            </w:r>
            <w:r w:rsidR="00063E87">
              <w:rPr>
                <w:rStyle w:val="ECCParagraph"/>
              </w:rPr>
              <w:t>b</w:t>
            </w:r>
            <w:r w:rsidRPr="00063E87">
              <w:rPr>
                <w:rStyle w:val="ECCParagraph"/>
              </w:rPr>
              <w:t xml:space="preserve">ase </w:t>
            </w:r>
            <w:r w:rsidR="00063E87">
              <w:rPr>
                <w:rStyle w:val="ECCParagraph"/>
              </w:rPr>
              <w:t>s</w:t>
            </w:r>
            <w:r w:rsidRPr="00063E87">
              <w:rPr>
                <w:rStyle w:val="ECCParagraph"/>
              </w:rPr>
              <w:t>tation</w:t>
            </w:r>
            <w:r w:rsidRPr="00DB400F">
              <w:rPr>
                <w:rStyle w:val="ECCParagraph"/>
              </w:rPr>
              <w:t>s</w:t>
            </w:r>
            <w:r w:rsidRPr="00CF6CD7">
              <w:rPr>
                <w:rStyle w:val="ECCParagraph"/>
              </w:rPr>
              <w:t xml:space="preserve"> and aerial UEs operating below 1980 MHz</w:t>
            </w:r>
            <w:r w:rsidR="00BA12DB" w:rsidRPr="00CF6CD7">
              <w:rPr>
                <w:rStyle w:val="ECCParagraph"/>
              </w:rPr>
              <w:t xml:space="preserve"> with </w:t>
            </w:r>
            <w:r w:rsidRPr="00CF6CD7">
              <w:rPr>
                <w:rStyle w:val="ECCParagraph"/>
              </w:rPr>
              <w:t>OoB emission limit of -30 dBm/MHz; there is a risk of interference which is comparable to that of ground UEs, based on single interference worst</w:t>
            </w:r>
            <w:r w:rsidR="00BA4E03" w:rsidRPr="00CF6CD7">
              <w:rPr>
                <w:rStyle w:val="ECCParagraph"/>
              </w:rPr>
              <w:t>-</w:t>
            </w:r>
            <w:r w:rsidRPr="00CF6CD7">
              <w:rPr>
                <w:rStyle w:val="ECCParagraph"/>
              </w:rPr>
              <w:t xml:space="preserve">case scenario where aerial UE operates up to 1 km altitude </w:t>
            </w:r>
            <w:r w:rsidR="00BA12DB" w:rsidRPr="00CF6CD7">
              <w:rPr>
                <w:rStyle w:val="ECCParagraph"/>
              </w:rPr>
              <w:t>a</w:t>
            </w:r>
            <w:r w:rsidRPr="00CF6CD7">
              <w:rPr>
                <w:rStyle w:val="ECCParagraph"/>
              </w:rPr>
              <w:t>.g.l.</w:t>
            </w:r>
          </w:p>
          <w:p w14:paraId="2E9854A2" w14:textId="19B068EA" w:rsidR="002C3DED" w:rsidRPr="00CF6CD7" w:rsidRDefault="002C3DED">
            <w:pPr>
              <w:pStyle w:val="ECCBulletsLv1"/>
              <w:numPr>
                <w:ilvl w:val="0"/>
                <w:numId w:val="0"/>
              </w:numPr>
              <w:jc w:val="left"/>
              <w:rPr>
                <w:rStyle w:val="ECCParagraph"/>
                <w:lang w:eastAsia="en-US"/>
              </w:rPr>
            </w:pPr>
            <w:r w:rsidRPr="00CF6CD7">
              <w:rPr>
                <w:rStyle w:val="ECCParagraph"/>
              </w:rPr>
              <w:t>Approach 2:</w:t>
            </w:r>
          </w:p>
          <w:p w14:paraId="21796C8F" w14:textId="47486197" w:rsidR="00A31774" w:rsidRPr="00CF6CD7" w:rsidRDefault="000A61AE" w:rsidP="002C3DED">
            <w:pPr>
              <w:pStyle w:val="ECCBulletsLv1"/>
              <w:jc w:val="left"/>
              <w:rPr>
                <w:rStyle w:val="ECCHLyellow"/>
                <w:lang w:eastAsia="en-US"/>
              </w:rPr>
            </w:pPr>
            <w:r w:rsidRPr="00CF6CD7">
              <w:rPr>
                <w:rStyle w:val="ECCParagraph"/>
              </w:rPr>
              <w:t>No measures are required</w:t>
            </w:r>
            <w:r w:rsidR="00BA12DB" w:rsidRPr="00CF6CD7">
              <w:rPr>
                <w:rStyle w:val="ECCParagraph"/>
              </w:rPr>
              <w:t>, based on aggregate Monte</w:t>
            </w:r>
            <w:r w:rsidR="00CF3F86" w:rsidRPr="00CF6CD7">
              <w:rPr>
                <w:rStyle w:val="ECCParagraph"/>
              </w:rPr>
              <w:t xml:space="preserve"> </w:t>
            </w:r>
            <w:r w:rsidR="00BA12DB" w:rsidRPr="00CF6CD7">
              <w:rPr>
                <w:rStyle w:val="ECCParagraph"/>
              </w:rPr>
              <w:t xml:space="preserve">Carlo simulation within </w:t>
            </w:r>
            <w:r w:rsidRPr="00CF6CD7">
              <w:rPr>
                <w:rStyle w:val="ECCParagraph"/>
              </w:rPr>
              <w:t>61</w:t>
            </w:r>
            <w:r w:rsidR="00BA12DB" w:rsidRPr="00CF6CD7">
              <w:rPr>
                <w:rStyle w:val="ECCParagraph"/>
              </w:rPr>
              <w:t xml:space="preserve"> cells, which compares the interference from aerial UEs to interference from ground UE where aerial UE operates in the range of 40-10000m a.g.l</w:t>
            </w:r>
            <w:r w:rsidRPr="00CF6CD7">
              <w:rPr>
                <w:rStyle w:val="ECCParagraph"/>
              </w:rPr>
              <w:t xml:space="preserve">. </w:t>
            </w:r>
            <w:r w:rsidR="00BA12DB" w:rsidRPr="00CF6CD7">
              <w:rPr>
                <w:rStyle w:val="ECCParagraph"/>
              </w:rPr>
              <w:t>.</w:t>
            </w:r>
          </w:p>
        </w:tc>
        <w:tc>
          <w:tcPr>
            <w:tcW w:w="1701" w:type="dxa"/>
          </w:tcPr>
          <w:p w14:paraId="4A4679D3" w14:textId="12FE25CB" w:rsidR="00A31774" w:rsidRPr="00CF6CD7" w:rsidRDefault="000A61AE" w:rsidP="00423FC0">
            <w:pPr>
              <w:rPr>
                <w:rStyle w:val="ECCParagraph"/>
                <w:lang w:eastAsia="en-US"/>
              </w:rPr>
            </w:pPr>
            <w:r w:rsidRPr="00CF6CD7">
              <w:t>MSS CGC aeronautical system operating in 1980­2010 MHz</w:t>
            </w:r>
          </w:p>
        </w:tc>
      </w:tr>
      <w:tr w:rsidR="00A31774" w:rsidRPr="00CF6CD7" w14:paraId="30D31D3E" w14:textId="77777777" w:rsidTr="00F85886">
        <w:trPr>
          <w:trHeight w:val="700"/>
          <w:jc w:val="left"/>
        </w:trPr>
        <w:tc>
          <w:tcPr>
            <w:tcW w:w="0" w:type="dxa"/>
          </w:tcPr>
          <w:p w14:paraId="319F2505" w14:textId="77777777" w:rsidR="00A31774" w:rsidRPr="00CF6CD7" w:rsidRDefault="00A31774" w:rsidP="00423FC0">
            <w:r w:rsidRPr="00CF6CD7">
              <w:t>1920-1980 MHz</w:t>
            </w:r>
          </w:p>
        </w:tc>
        <w:tc>
          <w:tcPr>
            <w:tcW w:w="0" w:type="dxa"/>
          </w:tcPr>
          <w:p w14:paraId="35F43281" w14:textId="685E8E39" w:rsidR="00A31774" w:rsidRPr="00CF6CD7" w:rsidRDefault="00B21030" w:rsidP="00C77CB5">
            <w:pPr>
              <w:pStyle w:val="ECCBulletsLv1"/>
              <w:jc w:val="left"/>
            </w:pPr>
            <w:r w:rsidRPr="00CF6CD7">
              <w:rPr>
                <w:rStyle w:val="ECCParagraph"/>
              </w:rPr>
              <w:t>No specific measure is necessary to be applied to the aerial UEs operating above 1920 MHz for the protection of FRMCS cab-radio receiver at 1900-1910 MHz</w:t>
            </w:r>
            <w:r w:rsidRPr="00CF6CD7">
              <w:t xml:space="preserve"> </w:t>
            </w:r>
          </w:p>
        </w:tc>
        <w:tc>
          <w:tcPr>
            <w:tcW w:w="1701" w:type="dxa"/>
          </w:tcPr>
          <w:p w14:paraId="74425C12" w14:textId="57CEB999" w:rsidR="00A31774" w:rsidRPr="00CF6CD7" w:rsidRDefault="00A31774" w:rsidP="005C4DDB">
            <w:pPr>
              <w:jc w:val="left"/>
            </w:pPr>
            <w:r w:rsidRPr="00CF6CD7">
              <w:t xml:space="preserve">FRMCS </w:t>
            </w:r>
            <w:r w:rsidR="00A36A05" w:rsidRPr="00CF6CD7">
              <w:t>cab</w:t>
            </w:r>
            <w:r w:rsidR="005C4DDB" w:rsidRPr="00CF6CD7">
              <w:t>-</w:t>
            </w:r>
            <w:r w:rsidR="00A36A05" w:rsidRPr="00CF6CD7">
              <w:t xml:space="preserve">radio </w:t>
            </w:r>
            <w:r w:rsidR="00B21030" w:rsidRPr="00CF6CD7">
              <w:t xml:space="preserve">receiver </w:t>
            </w:r>
            <w:r w:rsidR="00380CB6" w:rsidRPr="00CF6CD7">
              <w:t>in 1900-1910 MHz</w:t>
            </w:r>
            <w:r w:rsidR="00BC5258" w:rsidRPr="00CF6CD7">
              <w:t xml:space="preserve"> </w:t>
            </w:r>
          </w:p>
        </w:tc>
      </w:tr>
      <w:tr w:rsidR="002C3DED" w:rsidRPr="00CF6CD7" w14:paraId="738A56A3" w14:textId="77777777" w:rsidTr="00F85886">
        <w:trPr>
          <w:trHeight w:val="700"/>
          <w:jc w:val="left"/>
        </w:trPr>
        <w:tc>
          <w:tcPr>
            <w:tcW w:w="0" w:type="dxa"/>
            <w:vMerge w:val="restart"/>
          </w:tcPr>
          <w:p w14:paraId="2E15B35C" w14:textId="30B31885" w:rsidR="002C3DED" w:rsidRPr="00CF6CD7" w:rsidRDefault="002C3DED" w:rsidP="00C4264E">
            <w:r w:rsidRPr="00CF6CD7">
              <w:rPr>
                <w:rStyle w:val="ECCParagraph"/>
              </w:rPr>
              <w:t>2500-2570 MHz</w:t>
            </w:r>
          </w:p>
        </w:tc>
        <w:tc>
          <w:tcPr>
            <w:tcW w:w="0" w:type="dxa"/>
          </w:tcPr>
          <w:p w14:paraId="118E901D" w14:textId="77777777" w:rsidR="002C3DED" w:rsidRPr="00CF6CD7" w:rsidRDefault="002C3DED" w:rsidP="005C4DDB">
            <w:pPr>
              <w:pStyle w:val="ECCBulletsLv1"/>
            </w:pPr>
            <w:r w:rsidRPr="00CF6CD7">
              <w:t>None</w:t>
            </w:r>
          </w:p>
        </w:tc>
        <w:tc>
          <w:tcPr>
            <w:tcW w:w="1701" w:type="dxa"/>
          </w:tcPr>
          <w:p w14:paraId="253B6B26" w14:textId="307196AC" w:rsidR="002C3DED" w:rsidRPr="00CF6CD7" w:rsidRDefault="002C3DED" w:rsidP="005C4DDB">
            <w:pPr>
              <w:jc w:val="left"/>
            </w:pPr>
            <w:r w:rsidRPr="00CF6CD7">
              <w:rPr>
                <w:rStyle w:val="ECCParagraph"/>
              </w:rPr>
              <w:t>RAS</w:t>
            </w:r>
            <w:r w:rsidR="005C4DDB" w:rsidRPr="00CF6CD7">
              <w:rPr>
                <w:rStyle w:val="ECCParagraph"/>
              </w:rPr>
              <w:t xml:space="preserve"> </w:t>
            </w:r>
            <w:r w:rsidRPr="00CF6CD7">
              <w:rPr>
                <w:rStyle w:val="ECCParagraph"/>
              </w:rPr>
              <w:t>in 2690-2700 MHz</w:t>
            </w:r>
          </w:p>
        </w:tc>
      </w:tr>
      <w:tr w:rsidR="002C3DED" w:rsidRPr="00CF6CD7" w14:paraId="48E38CC6" w14:textId="77777777" w:rsidTr="00F85886">
        <w:trPr>
          <w:trHeight w:val="700"/>
          <w:jc w:val="left"/>
        </w:trPr>
        <w:tc>
          <w:tcPr>
            <w:tcW w:w="0" w:type="dxa"/>
            <w:vMerge/>
          </w:tcPr>
          <w:p w14:paraId="1D2A9025" w14:textId="195F5A9D" w:rsidR="002C3DED" w:rsidRPr="00CF6CD7" w:rsidRDefault="002C3DED" w:rsidP="00A31774">
            <w:pPr>
              <w:rPr>
                <w:rStyle w:val="ECCHLgreen"/>
              </w:rPr>
            </w:pPr>
          </w:p>
        </w:tc>
        <w:tc>
          <w:tcPr>
            <w:tcW w:w="0" w:type="dxa"/>
          </w:tcPr>
          <w:p w14:paraId="04E8A8B2" w14:textId="77BB81EF" w:rsidR="002C3DED" w:rsidRPr="00CF6CD7" w:rsidRDefault="002C3DED" w:rsidP="00C77CB5">
            <w:pPr>
              <w:pStyle w:val="ECCBulletsLv1"/>
              <w:jc w:val="left"/>
              <w:rPr>
                <w:rStyle w:val="ECCParagraph"/>
              </w:rPr>
            </w:pPr>
            <w:r w:rsidRPr="00CF6CD7">
              <w:rPr>
                <w:rStyle w:val="ECCParagraph"/>
              </w:rPr>
              <w:t>Administrations should coordinate with their national aviation authorities to ensure that ATC radars above 2700 MHz are protected from interference, through the implementation of no-fly zones or alternative measures (e.g. additional filtering).</w:t>
            </w:r>
          </w:p>
        </w:tc>
        <w:tc>
          <w:tcPr>
            <w:tcW w:w="1701" w:type="dxa"/>
          </w:tcPr>
          <w:p w14:paraId="6C9C728D" w14:textId="77777777" w:rsidR="002C3DED" w:rsidRPr="00CF6CD7" w:rsidRDefault="002C3DED" w:rsidP="00260DB5">
            <w:pPr>
              <w:jc w:val="left"/>
              <w:rPr>
                <w:rStyle w:val="ECCParagraph"/>
              </w:rPr>
            </w:pPr>
            <w:r w:rsidRPr="00CF6CD7">
              <w:rPr>
                <w:rStyle w:val="ECCParagraph"/>
              </w:rPr>
              <w:t>Radar operating above 2700 MHz</w:t>
            </w:r>
          </w:p>
        </w:tc>
      </w:tr>
      <w:tr w:rsidR="00A31774" w:rsidRPr="00CF6CD7" w14:paraId="05ED729C" w14:textId="77777777" w:rsidTr="00F85886">
        <w:trPr>
          <w:trHeight w:val="700"/>
          <w:jc w:val="left"/>
        </w:trPr>
        <w:tc>
          <w:tcPr>
            <w:tcW w:w="0" w:type="dxa"/>
            <w:vMerge w:val="restart"/>
          </w:tcPr>
          <w:p w14:paraId="5C9C6404" w14:textId="77777777" w:rsidR="00A31774" w:rsidRPr="00CF6CD7" w:rsidRDefault="00A31774" w:rsidP="00A31774">
            <w:pPr>
              <w:rPr>
                <w:rStyle w:val="ECCParagraph"/>
              </w:rPr>
            </w:pPr>
            <w:r w:rsidRPr="00CF6CD7">
              <w:rPr>
                <w:rStyle w:val="ECCParagraph"/>
              </w:rPr>
              <w:t>2570-2620 MHz</w:t>
            </w:r>
          </w:p>
        </w:tc>
        <w:tc>
          <w:tcPr>
            <w:tcW w:w="0" w:type="dxa"/>
          </w:tcPr>
          <w:p w14:paraId="76B5D05B" w14:textId="17AF8CC5" w:rsidR="00A31774" w:rsidRPr="00CF6CD7" w:rsidRDefault="00A31774" w:rsidP="00C77CB5">
            <w:pPr>
              <w:pStyle w:val="ECCBulletsLv1"/>
              <w:jc w:val="left"/>
              <w:rPr>
                <w:rStyle w:val="ECCParagraph"/>
              </w:rPr>
            </w:pPr>
            <w:r w:rsidRPr="00CF6CD7">
              <w:rPr>
                <w:rStyle w:val="ECCParagraph"/>
              </w:rPr>
              <w:t xml:space="preserve">Coordination with RAS sites </w:t>
            </w:r>
            <w:r w:rsidR="00A36A05" w:rsidRPr="00CF6CD7">
              <w:rPr>
                <w:rStyle w:val="ECCParagraph"/>
              </w:rPr>
              <w:t xml:space="preserve">to be established </w:t>
            </w:r>
            <w:r w:rsidRPr="00CF6CD7">
              <w:rPr>
                <w:rStyle w:val="ECCParagraph"/>
              </w:rPr>
              <w:t xml:space="preserve">at national level </w:t>
            </w:r>
          </w:p>
        </w:tc>
        <w:tc>
          <w:tcPr>
            <w:tcW w:w="1701" w:type="dxa"/>
          </w:tcPr>
          <w:p w14:paraId="38072A45" w14:textId="1434CBCF" w:rsidR="00A31774" w:rsidRPr="00CF6CD7" w:rsidRDefault="00A31774" w:rsidP="00260DB5">
            <w:pPr>
              <w:jc w:val="left"/>
              <w:rPr>
                <w:rStyle w:val="ECCParagraph"/>
              </w:rPr>
            </w:pPr>
            <w:r w:rsidRPr="00CF6CD7">
              <w:rPr>
                <w:rStyle w:val="ECCParagraph"/>
              </w:rPr>
              <w:t>R</w:t>
            </w:r>
            <w:r w:rsidR="008B2F8B" w:rsidRPr="00CF6CD7">
              <w:rPr>
                <w:rStyle w:val="ECCParagraph"/>
              </w:rPr>
              <w:t>AS</w:t>
            </w:r>
            <w:r w:rsidRPr="00CF6CD7">
              <w:rPr>
                <w:rStyle w:val="ECCParagraph"/>
              </w:rPr>
              <w:t xml:space="preserve"> in 2690-2700 MHz</w:t>
            </w:r>
          </w:p>
        </w:tc>
      </w:tr>
      <w:tr w:rsidR="00A31774" w:rsidRPr="00CF6CD7" w14:paraId="76E72417" w14:textId="77777777" w:rsidTr="00F85886">
        <w:trPr>
          <w:trHeight w:val="700"/>
          <w:jc w:val="left"/>
        </w:trPr>
        <w:tc>
          <w:tcPr>
            <w:tcW w:w="0" w:type="dxa"/>
            <w:vMerge/>
          </w:tcPr>
          <w:p w14:paraId="01528079" w14:textId="77777777" w:rsidR="00A31774" w:rsidRPr="002B3356" w:rsidRDefault="00A31774" w:rsidP="00A31774">
            <w:pPr>
              <w:rPr>
                <w:rStyle w:val="ECCParagraph"/>
              </w:rPr>
            </w:pPr>
          </w:p>
        </w:tc>
        <w:tc>
          <w:tcPr>
            <w:tcW w:w="0" w:type="dxa"/>
          </w:tcPr>
          <w:p w14:paraId="55176577" w14:textId="7B8ACBB4" w:rsidR="00A31774" w:rsidRPr="00CF6CD7" w:rsidRDefault="00A31774" w:rsidP="00C77CB5">
            <w:pPr>
              <w:pStyle w:val="ECCBulletsLv1"/>
              <w:jc w:val="left"/>
              <w:rPr>
                <w:rStyle w:val="ECCParagraph"/>
              </w:rPr>
            </w:pPr>
            <w:r w:rsidRPr="00CF6CD7">
              <w:rPr>
                <w:rStyle w:val="ECCParagraph"/>
              </w:rPr>
              <w:t>Administrations should coordinate with their national aviation authorities to ensure that ATC radars above 2700 MHz are protected from interference, through the implementation of no-fly zones or alternative measures</w:t>
            </w:r>
            <w:r w:rsidR="00BB7E5A" w:rsidRPr="00CF6CD7">
              <w:rPr>
                <w:rStyle w:val="ECCParagraph"/>
              </w:rPr>
              <w:t xml:space="preserve"> (e.g. additional filtering)</w:t>
            </w:r>
          </w:p>
        </w:tc>
        <w:tc>
          <w:tcPr>
            <w:tcW w:w="1701" w:type="dxa"/>
          </w:tcPr>
          <w:p w14:paraId="7D9C7951" w14:textId="77777777" w:rsidR="00A31774" w:rsidRPr="00CF6CD7" w:rsidRDefault="00A31774" w:rsidP="00260DB5">
            <w:pPr>
              <w:jc w:val="left"/>
              <w:rPr>
                <w:rStyle w:val="ECCParagraph"/>
                <w:lang w:eastAsia="en-US"/>
              </w:rPr>
            </w:pPr>
            <w:r w:rsidRPr="00CF6CD7">
              <w:rPr>
                <w:rStyle w:val="ECCParagraph"/>
              </w:rPr>
              <w:t>Radar operating above 2700 MHz</w:t>
            </w:r>
          </w:p>
        </w:tc>
      </w:tr>
      <w:tr w:rsidR="00A31774" w:rsidRPr="00CF6CD7" w14:paraId="0E3C4AF2" w14:textId="77777777" w:rsidTr="00F85886">
        <w:trPr>
          <w:trHeight w:val="440"/>
          <w:jc w:val="left"/>
        </w:trPr>
        <w:tc>
          <w:tcPr>
            <w:tcW w:w="0" w:type="dxa"/>
          </w:tcPr>
          <w:p w14:paraId="1C607660" w14:textId="1C39B792" w:rsidR="00A31774" w:rsidRPr="00CF6CD7" w:rsidRDefault="00A31774" w:rsidP="00423FC0">
            <w:pPr>
              <w:rPr>
                <w:rStyle w:val="ECCParagraph"/>
              </w:rPr>
            </w:pPr>
            <w:r w:rsidRPr="00CF6CD7">
              <w:rPr>
                <w:rStyle w:val="ECCParagraph"/>
              </w:rPr>
              <w:t>3400-3800 MHz</w:t>
            </w:r>
          </w:p>
        </w:tc>
        <w:tc>
          <w:tcPr>
            <w:tcW w:w="0" w:type="dxa"/>
          </w:tcPr>
          <w:p w14:paraId="3BAA09A2" w14:textId="37FC2FE9" w:rsidR="00A31774" w:rsidRPr="00CF6CD7" w:rsidRDefault="00A31774" w:rsidP="00C77CB5">
            <w:pPr>
              <w:pStyle w:val="ECCTabletext"/>
              <w:jc w:val="left"/>
            </w:pPr>
            <w:r w:rsidRPr="00CF6CD7">
              <w:t>Coordination zones with FSS earth stations on a national level, which should be assessed on a case</w:t>
            </w:r>
            <w:r w:rsidR="005C4DDB" w:rsidRPr="00CF6CD7">
              <w:t>-</w:t>
            </w:r>
            <w:r w:rsidRPr="00CF6CD7">
              <w:t>by</w:t>
            </w:r>
            <w:r w:rsidR="005C4DDB" w:rsidRPr="00CF6CD7">
              <w:t>-</w:t>
            </w:r>
            <w:r w:rsidRPr="00CF6CD7">
              <w:t xml:space="preserve">case basis depending on the number of FSS earth stations and elevation angle of the FSS earth stations antenna. Cross-border coordination </w:t>
            </w:r>
            <w:r w:rsidR="002537A7" w:rsidRPr="00CF6CD7">
              <w:t>may be</w:t>
            </w:r>
            <w:r w:rsidRPr="00CF6CD7">
              <w:t xml:space="preserve"> necessary</w:t>
            </w:r>
            <w:r w:rsidR="004D4535" w:rsidRPr="00CF6CD7">
              <w:t xml:space="preserve"> (see note below)</w:t>
            </w:r>
            <w:r w:rsidRPr="00CF6CD7">
              <w:t xml:space="preserve"> to ensure that earth stations do not suffer interference from aerial UEs operating in other countries.</w:t>
            </w:r>
          </w:p>
          <w:p w14:paraId="05404DA4" w14:textId="7E9C1388" w:rsidR="00A31774" w:rsidRPr="00CF6CD7" w:rsidRDefault="00A31774" w:rsidP="00C77CB5">
            <w:pPr>
              <w:jc w:val="left"/>
            </w:pPr>
            <w:r w:rsidRPr="00CF6CD7">
              <w:t>Note: Separation distances of 26.7 km to 290 km would be required to ensure protection of FSS earth stations operating in the band 3400-3800 MHz from aerial UEs operating in the same band</w:t>
            </w:r>
          </w:p>
        </w:tc>
        <w:tc>
          <w:tcPr>
            <w:tcW w:w="1701" w:type="dxa"/>
          </w:tcPr>
          <w:p w14:paraId="0EEF527D" w14:textId="77777777" w:rsidR="00A31774" w:rsidRPr="00CF6CD7" w:rsidRDefault="00A31774" w:rsidP="005C4DDB">
            <w:pPr>
              <w:jc w:val="left"/>
              <w:rPr>
                <w:rStyle w:val="ECCParagraph"/>
              </w:rPr>
            </w:pPr>
            <w:r w:rsidRPr="00CF6CD7">
              <w:rPr>
                <w:rStyle w:val="ECCParagraph"/>
              </w:rPr>
              <w:t>FSS operating in 3400-3800 MHz</w:t>
            </w:r>
          </w:p>
        </w:tc>
      </w:tr>
      <w:tr w:rsidR="00A31774" w:rsidRPr="00CF6CD7" w14:paraId="3A724F9C" w14:textId="77777777" w:rsidTr="00F85886">
        <w:trPr>
          <w:trHeight w:val="700"/>
          <w:jc w:val="left"/>
        </w:trPr>
        <w:tc>
          <w:tcPr>
            <w:tcW w:w="0" w:type="dxa"/>
          </w:tcPr>
          <w:p w14:paraId="3A13EEF8" w14:textId="7F9E02B8" w:rsidR="00A31774" w:rsidRPr="00CF6CD7" w:rsidRDefault="00A31774" w:rsidP="00423FC0">
            <w:pPr>
              <w:rPr>
                <w:rStyle w:val="ECCParagraph"/>
              </w:rPr>
            </w:pPr>
            <w:r w:rsidRPr="00CF6CD7">
              <w:rPr>
                <w:rStyle w:val="ECCParagraph"/>
              </w:rPr>
              <w:t>3400-3800 MHz</w:t>
            </w:r>
          </w:p>
        </w:tc>
        <w:tc>
          <w:tcPr>
            <w:tcW w:w="0" w:type="dxa"/>
          </w:tcPr>
          <w:p w14:paraId="29C37DC1" w14:textId="3ED4B320" w:rsidR="00A31774" w:rsidRPr="00CF6CD7" w:rsidRDefault="00A31774" w:rsidP="00D41809">
            <w:pPr>
              <w:pStyle w:val="ECCTabletext"/>
              <w:jc w:val="left"/>
            </w:pPr>
            <w:r w:rsidRPr="00CF6CD7">
              <w:t>Coordination with FSS earth stations at national level</w:t>
            </w:r>
          </w:p>
          <w:p w14:paraId="4BBC30E6" w14:textId="7D08700B" w:rsidR="00F81F3B" w:rsidRPr="00CF6CD7" w:rsidRDefault="00A31774" w:rsidP="00D41809">
            <w:pPr>
              <w:pStyle w:val="ECCTabletext"/>
              <w:jc w:val="left"/>
            </w:pPr>
            <w:r w:rsidRPr="00CF6CD7">
              <w:t>To avoid the need for specific protection distances associated with each FSS antenna the unwanted emissions of an aerial UE would need to be lower than -60 dBm/MHz</w:t>
            </w:r>
          </w:p>
        </w:tc>
        <w:tc>
          <w:tcPr>
            <w:tcW w:w="1701" w:type="dxa"/>
          </w:tcPr>
          <w:p w14:paraId="0DACD4F4" w14:textId="77777777" w:rsidR="00A31774" w:rsidRPr="00CF6CD7" w:rsidRDefault="00A31774" w:rsidP="005C4DDB">
            <w:pPr>
              <w:jc w:val="left"/>
              <w:rPr>
                <w:rStyle w:val="ECCParagraph"/>
              </w:rPr>
            </w:pPr>
            <w:r w:rsidRPr="00CF6CD7">
              <w:rPr>
                <w:rStyle w:val="ECCParagraph"/>
              </w:rPr>
              <w:t>FSS operating in 3800-4200 MHz</w:t>
            </w:r>
          </w:p>
        </w:tc>
      </w:tr>
      <w:tr w:rsidR="00A31774" w:rsidRPr="00CF6CD7" w14:paraId="4C396217" w14:textId="77777777" w:rsidTr="00F85886">
        <w:trPr>
          <w:trHeight w:val="700"/>
          <w:jc w:val="left"/>
        </w:trPr>
        <w:tc>
          <w:tcPr>
            <w:tcW w:w="0" w:type="dxa"/>
          </w:tcPr>
          <w:p w14:paraId="4E64EBA3" w14:textId="6BDB4C5F" w:rsidR="00A31774" w:rsidRPr="00CF6CD7" w:rsidRDefault="00A31774" w:rsidP="00423FC0">
            <w:pPr>
              <w:rPr>
                <w:rStyle w:val="ECCParagraph"/>
              </w:rPr>
            </w:pPr>
            <w:r w:rsidRPr="00CF6CD7">
              <w:rPr>
                <w:rStyle w:val="ECCParagraph"/>
              </w:rPr>
              <w:t>3400-3800 MHz</w:t>
            </w:r>
          </w:p>
        </w:tc>
        <w:tc>
          <w:tcPr>
            <w:tcW w:w="0" w:type="dxa"/>
          </w:tcPr>
          <w:p w14:paraId="10B0AF7F" w14:textId="5FCFE889" w:rsidR="00A31774" w:rsidRPr="00CF6CD7" w:rsidRDefault="00A31774" w:rsidP="00CD363B">
            <w:pPr>
              <w:pStyle w:val="ECCBulletsLv1"/>
              <w:numPr>
                <w:ilvl w:val="0"/>
                <w:numId w:val="0"/>
              </w:numPr>
              <w:jc w:val="left"/>
            </w:pPr>
            <w:r w:rsidRPr="00CF6CD7">
              <w:rPr>
                <w:rStyle w:val="ECCParagraph"/>
              </w:rPr>
              <w:t>Aerial UE unwanted emission levels below 3400 MHz equal to -50 dBm/MHz, to protect airborne and land-based radars</w:t>
            </w:r>
          </w:p>
        </w:tc>
        <w:tc>
          <w:tcPr>
            <w:tcW w:w="1701" w:type="dxa"/>
          </w:tcPr>
          <w:p w14:paraId="65496876" w14:textId="77777777" w:rsidR="00A31774" w:rsidRPr="00CF6CD7" w:rsidRDefault="00A31774" w:rsidP="00423FC0">
            <w:pPr>
              <w:rPr>
                <w:rStyle w:val="ECCParagraph"/>
              </w:rPr>
            </w:pPr>
            <w:r w:rsidRPr="00CF6CD7">
              <w:rPr>
                <w:rStyle w:val="ECCParagraph"/>
              </w:rPr>
              <w:t>Radiolocation below 3400 MHz</w:t>
            </w:r>
          </w:p>
        </w:tc>
      </w:tr>
      <w:tr w:rsidR="00A31774" w:rsidRPr="00CF6CD7" w14:paraId="72633ADD" w14:textId="77777777" w:rsidTr="00F85886">
        <w:trPr>
          <w:trHeight w:val="700"/>
          <w:jc w:val="left"/>
        </w:trPr>
        <w:tc>
          <w:tcPr>
            <w:tcW w:w="0" w:type="dxa"/>
          </w:tcPr>
          <w:p w14:paraId="5074E36C" w14:textId="570DC695" w:rsidR="00A31774" w:rsidRPr="00CF6CD7" w:rsidRDefault="00A31774" w:rsidP="00423FC0">
            <w:pPr>
              <w:rPr>
                <w:rStyle w:val="ECCParagraph"/>
              </w:rPr>
            </w:pPr>
            <w:r w:rsidRPr="00CF6CD7">
              <w:rPr>
                <w:rStyle w:val="ECCParagraph"/>
              </w:rPr>
              <w:t>3400-3800 MHz</w:t>
            </w:r>
          </w:p>
        </w:tc>
        <w:tc>
          <w:tcPr>
            <w:tcW w:w="0" w:type="dxa"/>
          </w:tcPr>
          <w:p w14:paraId="2F45829F" w14:textId="63C84425" w:rsidR="00A31774" w:rsidRPr="00CF6CD7" w:rsidRDefault="00A31774" w:rsidP="00C4264E">
            <w:pPr>
              <w:pStyle w:val="ECCTabletext"/>
              <w:jc w:val="left"/>
              <w:rPr>
                <w:rStyle w:val="ECCParagraph"/>
                <w:lang w:eastAsia="en-US"/>
              </w:rPr>
            </w:pPr>
            <w:r w:rsidRPr="00CF6CD7">
              <w:rPr>
                <w:rStyle w:val="ECCParagraph"/>
              </w:rPr>
              <w:t xml:space="preserve">Coordination with RAS sites </w:t>
            </w:r>
            <w:r w:rsidR="00A36A05" w:rsidRPr="00CF6CD7">
              <w:t xml:space="preserve">to be established </w:t>
            </w:r>
            <w:r w:rsidRPr="00CF6CD7">
              <w:rPr>
                <w:rStyle w:val="ECCParagraph"/>
              </w:rPr>
              <w:t>at national level</w:t>
            </w:r>
          </w:p>
          <w:p w14:paraId="18B0E62E" w14:textId="77777777" w:rsidR="00A31774" w:rsidRPr="00CF6CD7" w:rsidRDefault="00A31774" w:rsidP="00C4264E">
            <w:pPr>
              <w:pStyle w:val="ECCTabletext"/>
              <w:jc w:val="left"/>
            </w:pPr>
            <w:r w:rsidRPr="00CF6CD7">
              <w:rPr>
                <w:rStyle w:val="ECCParagraph"/>
              </w:rPr>
              <w:t>Note: Deployment of AAS BSs may need to be reconsidered if beams are formed above horizon</w:t>
            </w:r>
          </w:p>
        </w:tc>
        <w:tc>
          <w:tcPr>
            <w:tcW w:w="1701" w:type="dxa"/>
          </w:tcPr>
          <w:p w14:paraId="557B3313" w14:textId="77777777" w:rsidR="00A31774" w:rsidRPr="00CF6CD7" w:rsidRDefault="00A31774" w:rsidP="005C4DDB">
            <w:pPr>
              <w:jc w:val="left"/>
              <w:rPr>
                <w:rStyle w:val="ECCParagraph"/>
              </w:rPr>
            </w:pPr>
            <w:r w:rsidRPr="00CF6CD7">
              <w:rPr>
                <w:rStyle w:val="ECCParagraph"/>
              </w:rPr>
              <w:t>RAS in 3332-3339 and 3345.8-3352.5 MHz</w:t>
            </w:r>
          </w:p>
        </w:tc>
      </w:tr>
    </w:tbl>
    <w:p w14:paraId="3FB6D20D" w14:textId="5C03EC42" w:rsidR="001F63A0" w:rsidRPr="00CF6CD7" w:rsidRDefault="001F63A0" w:rsidP="00C4264E">
      <w:r w:rsidRPr="00CF6CD7">
        <w:t>The requirements on the deployment of AAS BSs have been established based on land terminal use (except for one study dealing with protection of radar operating below 3400 MHz (</w:t>
      </w:r>
      <w:r w:rsidR="00F038FE" w:rsidRPr="00CF6CD7">
        <w:fldChar w:fldCharType="begin"/>
      </w:r>
      <w:r w:rsidR="00F038FE" w:rsidRPr="00CF6CD7">
        <w:instrText xml:space="preserve"> REF _Ref45719578 \r \h </w:instrText>
      </w:r>
      <w:r w:rsidR="00F038FE" w:rsidRPr="00CF6CD7">
        <w:fldChar w:fldCharType="separate"/>
      </w:r>
      <w:r w:rsidR="00631D16" w:rsidRPr="00CF6CD7">
        <w:t>A</w:t>
      </w:r>
      <w:r w:rsidR="00D41809" w:rsidRPr="00CF6CD7">
        <w:t>nnex</w:t>
      </w:r>
      <w:r w:rsidR="00631D16" w:rsidRPr="00CF6CD7">
        <w:t xml:space="preserve"> 19</w:t>
      </w:r>
      <w:r w:rsidR="00F038FE" w:rsidRPr="00CF6CD7">
        <w:fldChar w:fldCharType="end"/>
      </w:r>
      <w:r w:rsidRPr="00CF6CD7">
        <w:t>)).  Deployments of AAS BSs serving aerial UEs may require further studies, due to beams being formed above the horizon.  Therefore, AAS BS deployments meeting the current (land based) requirements may need to be reconsidered if aerial UEs are introduced.</w:t>
      </w:r>
    </w:p>
    <w:p w14:paraId="63D61DC1" w14:textId="25186456" w:rsidR="00A31774" w:rsidRPr="00CF6CD7" w:rsidRDefault="00A31774" w:rsidP="00A31774">
      <w:pPr>
        <w:rPr>
          <w:rStyle w:val="ECCParagraph"/>
        </w:rPr>
      </w:pPr>
      <w:r w:rsidRPr="00CF6CD7">
        <w:rPr>
          <w:rStyle w:val="ECCParagraph"/>
        </w:rPr>
        <w:t>In addition, it has been noted that exclusion and/or coordination zones for MFCN BS have already been implemented at national level in a number of CEPT countries to protect RAS sites from emissions from MFCN operating in harmonised bands. Those zones will also restrict the operational area for aerial UEs.</w:t>
      </w:r>
      <w:r w:rsidR="00A36A05" w:rsidRPr="00CF6CD7">
        <w:rPr>
          <w:rStyle w:val="ECCParagraph"/>
        </w:rPr>
        <w:t xml:space="preserve"> Relevant "no-fly" zones shall be established at national level to protect RAS sites.</w:t>
      </w:r>
    </w:p>
    <w:p w14:paraId="0CD2178D" w14:textId="3CA5A56F" w:rsidR="002B13A4" w:rsidRPr="00CF6CD7" w:rsidRDefault="00A31774" w:rsidP="00A31774">
      <w:r w:rsidRPr="00CF6CD7">
        <w:rPr>
          <w:rStyle w:val="ECCParagraph"/>
        </w:rPr>
        <w:t>Finally, additional ECC work is required in order to identify appropriate mechanisms to help administration</w:t>
      </w:r>
      <w:r w:rsidR="00B065B6">
        <w:rPr>
          <w:rStyle w:val="ECCParagraph"/>
        </w:rPr>
        <w:t>s</w:t>
      </w:r>
      <w:r w:rsidRPr="00CF6CD7">
        <w:rPr>
          <w:rStyle w:val="ECCParagraph"/>
        </w:rPr>
        <w:t xml:space="preserve"> to establish cross-border agreements to avoid interference from aerial UEs.</w:t>
      </w:r>
    </w:p>
    <w:p w14:paraId="0911E51F" w14:textId="1FAD9A7A" w:rsidR="000A61AE" w:rsidRPr="00CF6CD7" w:rsidRDefault="00D02E8C" w:rsidP="000A61AE">
      <w:pPr>
        <w:pStyle w:val="ECCAnnexheading1"/>
        <w:rPr>
          <w:lang w:val="en-GB"/>
        </w:rPr>
      </w:pPr>
      <w:bookmarkStart w:id="349" w:name="_Toc43970993"/>
      <w:bookmarkStart w:id="350" w:name="_Toc45532958"/>
      <w:bookmarkStart w:id="351" w:name="_Toc45540927"/>
      <w:bookmarkStart w:id="352" w:name="_Toc43970994"/>
      <w:bookmarkStart w:id="353" w:name="_Toc45532959"/>
      <w:bookmarkStart w:id="354" w:name="_Toc45540928"/>
      <w:bookmarkStart w:id="355" w:name="_Toc43970995"/>
      <w:bookmarkStart w:id="356" w:name="_Toc45532960"/>
      <w:bookmarkStart w:id="357" w:name="_Toc45540929"/>
      <w:bookmarkStart w:id="358" w:name="_Toc11337485"/>
      <w:bookmarkStart w:id="359" w:name="_Toc32228821"/>
      <w:bookmarkStart w:id="360" w:name="_Toc32230071"/>
      <w:bookmarkStart w:id="361" w:name="_Toc33796589"/>
      <w:bookmarkStart w:id="362" w:name="_Toc46231780"/>
      <w:bookmarkEnd w:id="349"/>
      <w:bookmarkEnd w:id="350"/>
      <w:bookmarkEnd w:id="351"/>
      <w:bookmarkEnd w:id="352"/>
      <w:bookmarkEnd w:id="353"/>
      <w:bookmarkEnd w:id="354"/>
      <w:bookmarkEnd w:id="355"/>
      <w:bookmarkEnd w:id="356"/>
      <w:bookmarkEnd w:id="357"/>
      <w:r w:rsidRPr="00CF6CD7">
        <w:rPr>
          <w:lang w:val="en-GB"/>
        </w:rPr>
        <w:t>Study</w:t>
      </w:r>
      <w:r w:rsidR="000A61AE" w:rsidRPr="00CF6CD7">
        <w:rPr>
          <w:lang w:val="en-GB"/>
        </w:rPr>
        <w:t xml:space="preserve"> on the impact of mobile communications with drones at 800 </w:t>
      </w:r>
      <w:r w:rsidRPr="00CF6CD7">
        <w:rPr>
          <w:lang w:val="en-GB"/>
        </w:rPr>
        <w:t>MHz</w:t>
      </w:r>
      <w:r w:rsidR="000A61AE" w:rsidRPr="00CF6CD7">
        <w:rPr>
          <w:lang w:val="en-GB"/>
        </w:rPr>
        <w:t xml:space="preserve"> </w:t>
      </w:r>
      <w:bookmarkEnd w:id="358"/>
      <w:r w:rsidR="000A61AE" w:rsidRPr="00CF6CD7">
        <w:rPr>
          <w:lang w:val="en-GB"/>
        </w:rPr>
        <w:t xml:space="preserve">on </w:t>
      </w:r>
      <w:bookmarkEnd w:id="359"/>
      <w:bookmarkEnd w:id="360"/>
      <w:bookmarkEnd w:id="361"/>
      <w:r w:rsidRPr="00CF6CD7">
        <w:rPr>
          <w:lang w:val="en-GB"/>
        </w:rPr>
        <w:t>ARNS</w:t>
      </w:r>
      <w:bookmarkEnd w:id="362"/>
    </w:p>
    <w:p w14:paraId="0E8F870B" w14:textId="77777777" w:rsidR="000A61AE" w:rsidRPr="00CF6CD7" w:rsidRDefault="000A61AE" w:rsidP="00963A01">
      <w:pPr>
        <w:pStyle w:val="ECCAnnexheading2"/>
        <w:rPr>
          <w:lang w:val="en-GB"/>
        </w:rPr>
      </w:pPr>
      <w:r w:rsidRPr="00CF6CD7">
        <w:rPr>
          <w:lang w:val="en-GB"/>
        </w:rPr>
        <w:t>Content of the study</w:t>
      </w:r>
    </w:p>
    <w:p w14:paraId="333C6DFD" w14:textId="77777777" w:rsidR="000A61AE" w:rsidRPr="00CF6CD7" w:rsidRDefault="000A61AE" w:rsidP="000A61AE">
      <w:r w:rsidRPr="00CF6CD7">
        <w:t>Up to now most use-case scenarios for drones require a pilot on the ground with line of sight. In future concepts drones will be utilised for a variety of tasks like delivery, agriculture, security and observation, industry, and search and rescue. These use-cases require a mobile communication service to some kind of control instance. The mobile network operators (MNO) might have an interest in providing this service in near future having already deployed the cellular network which technically can be used for mobile communications in low altitudes. These networks already provide a high coverage and reliability. In Germany and most other countries of ITU’s Region 1, the frequency range between 694 MHz and 960 MHz is utilised for mobile communication especially in rural areas with intermediate demand on data traffic but high coverage area. Providing mobile communication services for drones only on other frequency bands like 1800 MHz or 2600 MHz would not be sufficient in terms of coverage.</w:t>
      </w:r>
    </w:p>
    <w:p w14:paraId="30545735" w14:textId="7227B317" w:rsidR="000A61AE" w:rsidRPr="00CF6CD7" w:rsidRDefault="000A61AE" w:rsidP="000A61AE">
      <w:r w:rsidRPr="00CF6CD7">
        <w:t>The frequency range between 694 MHz and 960 MHz is identified for the use by administrations wishing to implement International Mobile Telecommunications (IMT)</w:t>
      </w:r>
      <w:r w:rsidRPr="00CF6CD7">
        <w:rPr>
          <w:rStyle w:val="FootnoteReference"/>
        </w:rPr>
        <w:footnoteReference w:id="9"/>
      </w:r>
      <w:r w:rsidRPr="00CF6CD7">
        <w:t xml:space="preserve">. However, restrictions with respect to the use of aeronautical mobile </w:t>
      </w:r>
      <w:r w:rsidRPr="00CF6CD7">
        <w:fldChar w:fldCharType="begin"/>
      </w:r>
      <w:r w:rsidRPr="00CF6CD7">
        <w:instrText xml:space="preserve"> REF _Ref32410123 \r \h </w:instrText>
      </w:r>
      <w:r w:rsidRPr="00CF6CD7">
        <w:fldChar w:fldCharType="separate"/>
      </w:r>
      <w:r w:rsidR="00631D16" w:rsidRPr="00CF6CD7">
        <w:t>[19]</w:t>
      </w:r>
      <w:r w:rsidRPr="00CF6CD7">
        <w:fldChar w:fldCharType="end"/>
      </w:r>
      <w:r w:rsidRPr="00CF6CD7">
        <w:t xml:space="preserve"> exist, which may prevent the use of drones equipped with the functionality of mobile terminals. This restriction may be dropped, if it can be shown, that the use of mobile terminals in drones does not yield more interference then already present with the current use of mobile terminals. This study investigates the additional impact drones might have on the interference situation for Aeronautical Radio Navigation Service (ARNS).</w:t>
      </w:r>
    </w:p>
    <w:p w14:paraId="2EA24CFE" w14:textId="5F06ACEF" w:rsidR="000A61AE" w:rsidRPr="00CF6CD7" w:rsidRDefault="000A61AE" w:rsidP="000A61AE">
      <w:r w:rsidRPr="00CF6CD7">
        <w:t>According to footnote 5.312 of the radio regulations, some countries</w:t>
      </w:r>
      <w:r w:rsidRPr="00CF6CD7">
        <w:rPr>
          <w:rStyle w:val="FootnoteReference"/>
        </w:rPr>
        <w:footnoteReference w:id="10"/>
      </w:r>
      <w:r w:rsidRPr="00CF6CD7">
        <w:t xml:space="preserve"> operate aeronautical radio navigation services in parts of the frequency range between 694 MHz and 960 MHz. Aeronautical Radio Navigation Services is according to article 1.46 of ITU’s Radio Regulations defined as ‘A radio navigation service intended for the benefit and for the safe operation of aircraft’ </w:t>
      </w:r>
      <w:r w:rsidRPr="00CF6CD7">
        <w:fldChar w:fldCharType="begin"/>
      </w:r>
      <w:r w:rsidRPr="00CF6CD7">
        <w:instrText xml:space="preserve"> REF _Ref32410123 \r \h </w:instrText>
      </w:r>
      <w:r w:rsidRPr="00CF6CD7">
        <w:fldChar w:fldCharType="separate"/>
      </w:r>
      <w:r w:rsidR="00631D16" w:rsidRPr="00CF6CD7">
        <w:t>[19]</w:t>
      </w:r>
      <w:r w:rsidRPr="00CF6CD7">
        <w:fldChar w:fldCharType="end"/>
      </w:r>
      <w:r w:rsidRPr="00CF6CD7">
        <w:t>.</w:t>
      </w:r>
    </w:p>
    <w:p w14:paraId="795459DB" w14:textId="77777777" w:rsidR="00C40675" w:rsidRPr="00CF6CD7" w:rsidRDefault="000A61AE" w:rsidP="00C40675">
      <w:pPr>
        <w:pStyle w:val="Caption"/>
        <w:rPr>
          <w:lang w:val="en-GB"/>
        </w:rPr>
      </w:pPr>
      <w:r w:rsidRPr="00CF6CD7">
        <w:rPr>
          <w:noProof/>
          <w:lang w:val="en-GB"/>
        </w:rPr>
        <w:drawing>
          <wp:inline distT="0" distB="0" distL="0" distR="0" wp14:anchorId="34081B13" wp14:editId="0A836369">
            <wp:extent cx="2956956" cy="2413201"/>
            <wp:effectExtent l="0" t="0" r="0" b="0"/>
            <wp:docPr id="3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RNS_System.em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28272" cy="2471402"/>
                    </a:xfrm>
                    <a:prstGeom prst="rect">
                      <a:avLst/>
                    </a:prstGeom>
                  </pic:spPr>
                </pic:pic>
              </a:graphicData>
            </a:graphic>
          </wp:inline>
        </w:drawing>
      </w:r>
    </w:p>
    <w:p w14:paraId="237083B8" w14:textId="6263C24D" w:rsidR="000A61AE" w:rsidRPr="00CF6CD7" w:rsidRDefault="00C40675" w:rsidP="00C40675">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4</w:t>
      </w:r>
      <w:r w:rsidRPr="00CF6CD7">
        <w:rPr>
          <w:lang w:val="en-GB"/>
        </w:rPr>
        <w:fldChar w:fldCharType="end"/>
      </w:r>
      <w:r w:rsidRPr="00CF6CD7">
        <w:rPr>
          <w:lang w:val="en-GB"/>
        </w:rPr>
        <w:t>: Aeronautical Radio Navigation Service System with a Drone as victim/interferer</w:t>
      </w:r>
    </w:p>
    <w:p w14:paraId="7DA2B7B6" w14:textId="1D8B8821" w:rsidR="00C40675" w:rsidRPr="00CF6CD7" w:rsidRDefault="00C40675" w:rsidP="00C40675">
      <w:r w:rsidRPr="00CF6CD7">
        <w:t xml:space="preserve">The ARNS service is a so-called safety-of-life service and must be protected from harmful interference. However, for aircraft with a normal altitude of 10000 m the difference of interference from a UE on ground level or from a UE at 100 m altitude received in the downlink of ARNS is negligible. Furthermore, there is a huge gap in the transmitter power of an ARNS ground station (48-82 dBW e.r.p. </w:t>
      </w:r>
      <w:r w:rsidRPr="00CF6CD7">
        <w:fldChar w:fldCharType="begin"/>
      </w:r>
      <w:r w:rsidRPr="00CF6CD7">
        <w:instrText xml:space="preserve"> REF _Ref32481488 \r \h </w:instrText>
      </w:r>
      <w:r w:rsidRPr="00CF6CD7">
        <w:fldChar w:fldCharType="separate"/>
      </w:r>
      <w:r w:rsidR="00631D16" w:rsidRPr="00CF6CD7">
        <w:t>[41]</w:t>
      </w:r>
      <w:r w:rsidRPr="00CF6CD7">
        <w:fldChar w:fldCharType="end"/>
      </w:r>
      <w:r w:rsidRPr="00CF6CD7">
        <w:t>) and a normal mobile phone (-5 dBW</w:t>
      </w:r>
      <w:r w:rsidRPr="00CF6CD7">
        <w:rPr>
          <w:rStyle w:val="FootnoteReference"/>
        </w:rPr>
        <w:footnoteReference w:id="11"/>
      </w:r>
      <w:r w:rsidRPr="00CF6CD7">
        <w:t>). Thus</w:t>
      </w:r>
      <w:r w:rsidR="00F85886" w:rsidRPr="00CF6CD7">
        <w:t>,</w:t>
      </w:r>
      <w:r w:rsidRPr="00CF6CD7">
        <w:t xml:space="preserve"> a disturbance by UEs in downlink can be excluded. </w:t>
      </w:r>
    </w:p>
    <w:p w14:paraId="666EC3CA" w14:textId="67C2247E" w:rsidR="00C40675" w:rsidRPr="00CF6CD7" w:rsidRDefault="00C40675" w:rsidP="00C40675">
      <w:r w:rsidRPr="00CF6CD7">
        <w:t xml:space="preserve">In the uplink an ARNS system might be more effected by drones communicating on neighbouring frequency bands especially when the drone is located near the ARNS ground station. This potential problem can be solved with no-fly zones around such ground stations. Since no-fly zones around airports already exist for drones and the ARNS ground station are located near airfields </w:t>
      </w:r>
      <w:r w:rsidRPr="00CF6CD7">
        <w:fldChar w:fldCharType="begin"/>
      </w:r>
      <w:r w:rsidRPr="00CF6CD7">
        <w:instrText xml:space="preserve"> REF _Ref32481540 \r \h </w:instrText>
      </w:r>
      <w:r w:rsidRPr="00CF6CD7">
        <w:fldChar w:fldCharType="separate"/>
      </w:r>
      <w:r w:rsidR="00631D16" w:rsidRPr="00CF6CD7">
        <w:t>[42]</w:t>
      </w:r>
      <w:r w:rsidRPr="00CF6CD7">
        <w:fldChar w:fldCharType="end"/>
      </w:r>
      <w:r w:rsidRPr="00CF6CD7">
        <w:t>, no further actions are necessary. Furthermore, it should be noted that interference from elevated positions already exists in today’s network from observations platforms and high rise buildings.</w:t>
      </w:r>
    </w:p>
    <w:p w14:paraId="425A1431" w14:textId="77777777" w:rsidR="00C40675" w:rsidRPr="00CF6CD7" w:rsidRDefault="00C40675" w:rsidP="00C40675">
      <w:r w:rsidRPr="00CF6CD7">
        <w:t>It can be concluded that aerial UEs will not introduce more interference to ARNS than normal users do.</w:t>
      </w:r>
    </w:p>
    <w:p w14:paraId="14C586A7" w14:textId="77777777" w:rsidR="00C40675" w:rsidRPr="00CF6CD7" w:rsidRDefault="00C40675" w:rsidP="00C40675">
      <w:r w:rsidRPr="00CF6CD7">
        <w:t>It remains to check whether drones could become victims by interference from ARNS. Due to the precisely directed beam of the ARNS base station and compliance with the no-fly zone (see above), no impairment of downlink communication of the drone is expected. A misaligned ARNS ground station would also affect communications with UEs at ground level which should be prevented by existing coordination procedures. The uplink of the drone communication could be disturbed by the ARNS airborne transmitter, which is why a certain band gap is necessary. Nevertheless, this is again not a drone-specific problem, as the transmitter would also similarly interfere with the uplink of ground UEs since the distance to the aircraft is roughly the same. It can be concluded, that ARNS does not provide more harmful interference to drones than to traditionally used UEs.</w:t>
      </w:r>
      <w:bookmarkStart w:id="363" w:name="_Toc18688955"/>
    </w:p>
    <w:p w14:paraId="78CB68E4" w14:textId="77777777" w:rsidR="00C40675" w:rsidRPr="00CF6CD7" w:rsidRDefault="00C40675" w:rsidP="0089283C">
      <w:pPr>
        <w:pStyle w:val="ECCAnnexheading2"/>
        <w:rPr>
          <w:lang w:val="en-GB"/>
        </w:rPr>
      </w:pPr>
      <w:r w:rsidRPr="00CF6CD7">
        <w:rPr>
          <w:lang w:val="en-GB"/>
        </w:rPr>
        <w:t>Conclusions</w:t>
      </w:r>
      <w:bookmarkEnd w:id="363"/>
    </w:p>
    <w:p w14:paraId="2E83E3D2" w14:textId="77777777" w:rsidR="00C40675" w:rsidRPr="00CF6CD7" w:rsidRDefault="00C40675" w:rsidP="00C40675">
      <w:r w:rsidRPr="00CF6CD7">
        <w:t>Investigations on interference of Drones communication in the mobile communication network with ARNS shows, that in countries in which ARNS is operated in the frequency range around 800 MHz the use of mobile terminals in drones is possible. However, it may be necessary to introduce no-fly zones around the ARNS ground station. Apart from these zones ARNS does not affect mobile radio communication for drones.</w:t>
      </w:r>
    </w:p>
    <w:p w14:paraId="0B2C8B92" w14:textId="43252320" w:rsidR="000A61AE" w:rsidRPr="00CF6CD7" w:rsidRDefault="00C40675" w:rsidP="00080BD9">
      <w:pPr>
        <w:rPr>
          <w:b/>
          <w:caps/>
        </w:rPr>
      </w:pPr>
      <w:r w:rsidRPr="00CF6CD7">
        <w:t xml:space="preserve">Since Drones and normal UEs are equipped with the same hardware, no further analyses on out-of-band emission are necessary. The existing emission masks of the ARNS system (see </w:t>
      </w:r>
      <w:r w:rsidRPr="00CF6CD7">
        <w:fldChar w:fldCharType="begin"/>
      </w:r>
      <w:r w:rsidRPr="00CF6CD7">
        <w:instrText xml:space="preserve"> REF _Ref32481540 \r \h </w:instrText>
      </w:r>
      <w:r w:rsidRPr="00CF6CD7">
        <w:fldChar w:fldCharType="separate"/>
      </w:r>
      <w:r w:rsidR="00631D16" w:rsidRPr="00CF6CD7">
        <w:t>[42]</w:t>
      </w:r>
      <w:r w:rsidRPr="00CF6CD7">
        <w:fldChar w:fldCharType="end"/>
      </w:r>
      <w:r w:rsidRPr="00CF6CD7">
        <w:t xml:space="preserve">, </w:t>
      </w:r>
      <w:r w:rsidR="00D41809" w:rsidRPr="00CF6CD7">
        <w:t>a</w:t>
      </w:r>
      <w:r w:rsidRPr="00CF6CD7">
        <w:t xml:space="preserve">nnex 2) fit to the deployed IMT system. Investigations in </w:t>
      </w:r>
      <w:r w:rsidRPr="00CF6CD7">
        <w:fldChar w:fldCharType="begin"/>
      </w:r>
      <w:r w:rsidRPr="00CF6CD7">
        <w:instrText xml:space="preserve"> REF _Ref32481778 \r \h </w:instrText>
      </w:r>
      <w:r w:rsidRPr="00CF6CD7">
        <w:fldChar w:fldCharType="separate"/>
      </w:r>
      <w:r w:rsidR="00631D16" w:rsidRPr="00CF6CD7">
        <w:t>[43]</w:t>
      </w:r>
      <w:r w:rsidRPr="00CF6CD7">
        <w:fldChar w:fldCharType="end"/>
      </w:r>
      <w:r w:rsidRPr="00CF6CD7">
        <w:t xml:space="preserve"> concludes that only the coordination distances between IMT base stations and ARNS needs to be considered, since the coordination distances between UEs and ARNS is considerably smaller. Therefore, Drones with an altitude up to 100 m do not need to be further considered due to their similar behaviour with normal UEs.</w:t>
      </w:r>
    </w:p>
    <w:p w14:paraId="3E7E8E95" w14:textId="77777777" w:rsidR="000A61AE" w:rsidRPr="00CF6CD7" w:rsidRDefault="000A61AE" w:rsidP="000A61AE">
      <w:pPr>
        <w:pStyle w:val="ECCAnnexheading1"/>
        <w:rPr>
          <w:lang w:val="en-GB"/>
        </w:rPr>
      </w:pPr>
      <w:bookmarkStart w:id="364" w:name="_Toc32228823"/>
      <w:bookmarkStart w:id="365" w:name="_Ref32228866"/>
      <w:bookmarkStart w:id="366" w:name="_Ref32228867"/>
      <w:bookmarkStart w:id="367" w:name="_Toc32230073"/>
      <w:bookmarkStart w:id="368" w:name="_Toc33796591"/>
      <w:bookmarkStart w:id="369" w:name="_Ref43899465"/>
      <w:bookmarkStart w:id="370" w:name="_Ref45533017"/>
      <w:bookmarkStart w:id="371" w:name="_Ref45784822"/>
      <w:bookmarkStart w:id="372" w:name="_Toc46231781"/>
      <w:r w:rsidRPr="00CF6CD7">
        <w:rPr>
          <w:lang w:val="en-GB"/>
        </w:rPr>
        <w:t>Adjacent channel co-existence simulation for drones operation in the bands 700 MHz, 800 MHz and 2600 MHz and use cases</w:t>
      </w:r>
      <w:bookmarkEnd w:id="364"/>
      <w:bookmarkEnd w:id="365"/>
      <w:bookmarkEnd w:id="366"/>
      <w:bookmarkEnd w:id="367"/>
      <w:bookmarkEnd w:id="368"/>
      <w:bookmarkEnd w:id="369"/>
      <w:bookmarkEnd w:id="370"/>
      <w:bookmarkEnd w:id="371"/>
      <w:bookmarkEnd w:id="372"/>
    </w:p>
    <w:p w14:paraId="1830BA15" w14:textId="77777777" w:rsidR="000A61AE" w:rsidRPr="00CF6CD7" w:rsidRDefault="000A61AE" w:rsidP="00963A01">
      <w:pPr>
        <w:pStyle w:val="ECCAnnexheading2"/>
        <w:rPr>
          <w:lang w:val="en-GB"/>
        </w:rPr>
      </w:pPr>
      <w:r w:rsidRPr="00CF6CD7">
        <w:rPr>
          <w:lang w:val="en-GB"/>
        </w:rPr>
        <w:t>Adjacent band co-existence simulation scenarios</w:t>
      </w:r>
    </w:p>
    <w:p w14:paraId="205F63D7" w14:textId="1E6151E1" w:rsidR="000A61AE" w:rsidRPr="00CF6CD7" w:rsidRDefault="000A61AE" w:rsidP="000A61AE">
      <w:pPr>
        <w:rPr>
          <w:rStyle w:val="ECCParagraph"/>
        </w:rPr>
      </w:pPr>
      <w:r w:rsidRPr="00CF6CD7">
        <w:rPr>
          <w:rStyle w:val="ECCParagraph"/>
        </w:rPr>
        <w:t xml:space="preserve">The objective is to simulate the potential interference from a drone flying within the coverage area of a radio site of the network A to a network B operating in adjacent channel, as on shown in </w:t>
      </w:r>
      <w:r w:rsidRPr="00CF6CD7">
        <w:rPr>
          <w:rStyle w:val="ECCParagraph"/>
        </w:rPr>
        <w:fldChar w:fldCharType="begin"/>
      </w:r>
      <w:r w:rsidRPr="00CF6CD7">
        <w:rPr>
          <w:rStyle w:val="ECCParagraph"/>
        </w:rPr>
        <w:instrText xml:space="preserve"> REF _Ref19533519 \h </w:instrText>
      </w:r>
      <w:r w:rsidRPr="00CF6CD7">
        <w:rPr>
          <w:rStyle w:val="ECCParagraph"/>
        </w:rPr>
      </w:r>
      <w:r w:rsidRPr="00CF6CD7">
        <w:rPr>
          <w:rStyle w:val="ECCParagraph"/>
        </w:rPr>
        <w:fldChar w:fldCharType="separate"/>
      </w:r>
      <w:r w:rsidR="00631D16" w:rsidRPr="00CF6CD7">
        <w:t xml:space="preserve">Figure </w:t>
      </w:r>
      <w:r w:rsidR="00631D16" w:rsidRPr="00CF6CD7">
        <w:rPr>
          <w:noProof/>
        </w:rPr>
        <w:t>5</w:t>
      </w:r>
      <w:r w:rsidRPr="00CF6CD7">
        <w:rPr>
          <w:rStyle w:val="ECCParagraph"/>
        </w:rPr>
        <w:fldChar w:fldCharType="end"/>
      </w:r>
      <w:r w:rsidRPr="00CF6CD7">
        <w:rPr>
          <w:rStyle w:val="ECCParagraph"/>
        </w:rPr>
        <w:t xml:space="preserve"> and </w:t>
      </w:r>
      <w:r w:rsidRPr="00CF6CD7">
        <w:rPr>
          <w:rStyle w:val="ECCParagraph"/>
        </w:rPr>
        <w:fldChar w:fldCharType="begin"/>
      </w:r>
      <w:r w:rsidRPr="00CF6CD7">
        <w:rPr>
          <w:rStyle w:val="ECCParagraph"/>
        </w:rPr>
        <w:instrText xml:space="preserve"> REF _Ref19533528 \h </w:instrText>
      </w:r>
      <w:r w:rsidRPr="00CF6CD7">
        <w:rPr>
          <w:rStyle w:val="ECCParagraph"/>
        </w:rPr>
      </w:r>
      <w:r w:rsidRPr="00CF6CD7">
        <w:rPr>
          <w:rStyle w:val="ECCParagraph"/>
        </w:rPr>
        <w:fldChar w:fldCharType="separate"/>
      </w:r>
      <w:r w:rsidR="00631D16" w:rsidRPr="00CF6CD7">
        <w:t xml:space="preserve">Figure </w:t>
      </w:r>
      <w:r w:rsidR="00631D16" w:rsidRPr="00CF6CD7">
        <w:rPr>
          <w:noProof/>
        </w:rPr>
        <w:t>6</w:t>
      </w:r>
      <w:r w:rsidRPr="00CF6CD7">
        <w:rPr>
          <w:rStyle w:val="ECCParagraph"/>
        </w:rPr>
        <w:fldChar w:fldCharType="end"/>
      </w:r>
      <w:r w:rsidRPr="00CF6CD7">
        <w:rPr>
          <w:rStyle w:val="ECCParagraph"/>
        </w:rPr>
        <w:t>.</w:t>
      </w:r>
    </w:p>
    <w:p w14:paraId="0685E907" w14:textId="77777777" w:rsidR="000A61AE" w:rsidRPr="00CF6CD7" w:rsidRDefault="000A61AE" w:rsidP="000A61AE">
      <w:pPr>
        <w:rPr>
          <w:rStyle w:val="ECCParagraph"/>
        </w:rPr>
      </w:pPr>
      <w:r w:rsidRPr="00CF6CD7">
        <w:rPr>
          <w:noProof/>
        </w:rPr>
        <w:drawing>
          <wp:inline distT="0" distB="0" distL="0" distR="0" wp14:anchorId="4D7B0D10" wp14:editId="7C7DACF3">
            <wp:extent cx="6252664" cy="4186410"/>
            <wp:effectExtent l="0" t="0" r="0" b="0"/>
            <wp:docPr id="2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59428" cy="4190939"/>
                    </a:xfrm>
                    <a:prstGeom prst="rect">
                      <a:avLst/>
                    </a:prstGeom>
                    <a:noFill/>
                    <a:ln>
                      <a:noFill/>
                    </a:ln>
                  </pic:spPr>
                </pic:pic>
              </a:graphicData>
            </a:graphic>
          </wp:inline>
        </w:drawing>
      </w:r>
    </w:p>
    <w:p w14:paraId="5A4974AD" w14:textId="2AF29805" w:rsidR="000A61AE" w:rsidRPr="00CF6CD7" w:rsidRDefault="000A61AE" w:rsidP="000A61AE">
      <w:pPr>
        <w:pStyle w:val="Caption"/>
        <w:rPr>
          <w:rStyle w:val="ECCParagraph"/>
        </w:rPr>
      </w:pPr>
      <w:bookmarkStart w:id="373" w:name="_Ref19533519"/>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5</w:t>
      </w:r>
      <w:r w:rsidRPr="00CF6CD7">
        <w:rPr>
          <w:lang w:val="en-GB"/>
        </w:rPr>
        <w:fldChar w:fldCharType="end"/>
      </w:r>
      <w:bookmarkEnd w:id="373"/>
      <w:r w:rsidRPr="00CF6CD7">
        <w:rPr>
          <w:lang w:val="en-GB"/>
        </w:rPr>
        <w:t>:</w:t>
      </w:r>
      <w:r w:rsidRPr="00CF6CD7">
        <w:rPr>
          <w:rStyle w:val="ECCParagraph"/>
        </w:rPr>
        <w:t xml:space="preserve"> Coexistence study</w:t>
      </w:r>
    </w:p>
    <w:p w14:paraId="4F0E0775" w14:textId="03A757E9" w:rsidR="000A61AE" w:rsidRPr="00CF6CD7" w:rsidRDefault="000A61AE" w:rsidP="000A61AE">
      <w:pPr>
        <w:rPr>
          <w:rStyle w:val="ECCParagraph"/>
        </w:rPr>
      </w:pPr>
      <w:r w:rsidRPr="00CF6CD7">
        <w:rPr>
          <w:rStyle w:val="ECCParagraph"/>
        </w:rPr>
        <w:t xml:space="preserve">Two simulation scenarios are considered, the first scenario is proposed based on 3GPP TR36.942 uncoordinated case, as shown in </w:t>
      </w:r>
      <w:r w:rsidRPr="00CF6CD7">
        <w:rPr>
          <w:rStyle w:val="ECCParagraph"/>
        </w:rPr>
        <w:fldChar w:fldCharType="begin"/>
      </w:r>
      <w:r w:rsidRPr="00CF6CD7">
        <w:rPr>
          <w:rStyle w:val="ECCParagraph"/>
        </w:rPr>
        <w:instrText xml:space="preserve"> REF _Ref19533528 \h </w:instrText>
      </w:r>
      <w:r w:rsidRPr="00CF6CD7">
        <w:rPr>
          <w:rStyle w:val="ECCParagraph"/>
        </w:rPr>
      </w:r>
      <w:r w:rsidRPr="00CF6CD7">
        <w:rPr>
          <w:rStyle w:val="ECCParagraph"/>
        </w:rPr>
        <w:fldChar w:fldCharType="separate"/>
      </w:r>
      <w:r w:rsidR="00631D16" w:rsidRPr="00CF6CD7">
        <w:t xml:space="preserve">Figure </w:t>
      </w:r>
      <w:r w:rsidR="00631D16" w:rsidRPr="00CF6CD7">
        <w:rPr>
          <w:noProof/>
        </w:rPr>
        <w:t>6</w:t>
      </w:r>
      <w:r w:rsidRPr="00CF6CD7">
        <w:rPr>
          <w:rStyle w:val="ECCParagraph"/>
        </w:rPr>
        <w:fldChar w:fldCharType="end"/>
      </w:r>
      <w:r w:rsidRPr="00CF6CD7">
        <w:rPr>
          <w:rStyle w:val="ECCParagraph"/>
        </w:rPr>
        <w:t>. For this uncoordinated case, the reference cell (a single sector in the centre of the network) BSs of the network A and B are shifted (D=</w:t>
      </w:r>
      <m:oMath>
        <m:rad>
          <m:radPr>
            <m:degHide m:val="1"/>
            <m:ctrlPr>
              <w:rPr>
                <w:rStyle w:val="ECCParagraph"/>
                <w:rFonts w:ascii="Cambria Math" w:hAnsi="Cambria Math"/>
              </w:rPr>
            </m:ctrlPr>
          </m:radPr>
          <m:deg/>
          <m:e>
            <m:r>
              <w:rPr>
                <w:rStyle w:val="ECCParagraph"/>
                <w:rFonts w:ascii="Cambria Math" w:hAnsi="Cambria Math"/>
              </w:rPr>
              <m:t>3</m:t>
            </m:r>
          </m:e>
        </m:rad>
        <m:r>
          <w:rPr>
            <w:rStyle w:val="ECCParagraph"/>
            <w:rFonts w:ascii="Cambria Math" w:hAnsi="Cambria Math"/>
          </w:rPr>
          <m:t xml:space="preserve">R, </m:t>
        </m:r>
      </m:oMath>
      <w:r w:rsidRPr="00CF6CD7">
        <w:rPr>
          <w:rStyle w:val="ECCParagraph"/>
        </w:rPr>
        <w:t>X=R*(1+cos(60°), Y=R*cos(30°) where R refers to the cell radius). In this scenario 1, it is assumed that the drone is flying at an altitude between 30 m and 300 m following a uniform distribution.</w:t>
      </w:r>
    </w:p>
    <w:p w14:paraId="684101F2" w14:textId="77777777" w:rsidR="000A61AE" w:rsidRPr="00CF6CD7" w:rsidRDefault="000A61AE" w:rsidP="00C40675">
      <w:pPr>
        <w:jc w:val="center"/>
        <w:rPr>
          <w:rStyle w:val="ECCParagraph"/>
        </w:rPr>
      </w:pPr>
      <w:r w:rsidRPr="00CF6CD7">
        <w:rPr>
          <w:noProof/>
        </w:rPr>
        <w:drawing>
          <wp:inline distT="0" distB="0" distL="0" distR="0" wp14:anchorId="17116FE2" wp14:editId="7C60DD7C">
            <wp:extent cx="3423702" cy="2973546"/>
            <wp:effectExtent l="0" t="0" r="5715" b="0"/>
            <wp:docPr id="28" name="Image 5" descr="cell_layou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ell_layout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23660" cy="2973510"/>
                    </a:xfrm>
                    <a:prstGeom prst="rect">
                      <a:avLst/>
                    </a:prstGeom>
                    <a:noFill/>
                    <a:ln>
                      <a:noFill/>
                    </a:ln>
                  </pic:spPr>
                </pic:pic>
              </a:graphicData>
            </a:graphic>
          </wp:inline>
        </w:drawing>
      </w:r>
    </w:p>
    <w:p w14:paraId="20F49714" w14:textId="7B1BE5A0" w:rsidR="000A61AE" w:rsidRPr="00CF6CD7" w:rsidRDefault="000A61AE" w:rsidP="000A61AE">
      <w:pPr>
        <w:pStyle w:val="Caption"/>
        <w:rPr>
          <w:rStyle w:val="ECCParagraph"/>
        </w:rPr>
      </w:pPr>
      <w:bookmarkStart w:id="374" w:name="_Ref19533528"/>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6</w:t>
      </w:r>
      <w:r w:rsidRPr="00CF6CD7">
        <w:rPr>
          <w:lang w:val="en-GB"/>
        </w:rPr>
        <w:fldChar w:fldCharType="end"/>
      </w:r>
      <w:bookmarkEnd w:id="374"/>
      <w:r w:rsidRPr="00CF6CD7">
        <w:rPr>
          <w:rStyle w:val="ECCParagraph"/>
        </w:rPr>
        <w:t xml:space="preserve">: </w:t>
      </w:r>
      <w:r w:rsidRPr="00CF6CD7">
        <w:rPr>
          <w:lang w:val="en-GB"/>
        </w:rPr>
        <w:t>Multi operator cell layout - uncoordinated operation</w:t>
      </w:r>
      <w:r w:rsidRPr="00CF6CD7">
        <w:rPr>
          <w:rStyle w:val="ECCParagraph"/>
        </w:rPr>
        <w:t xml:space="preserve"> (scenario 1)</w:t>
      </w:r>
    </w:p>
    <w:p w14:paraId="62549EE6" w14:textId="77777777" w:rsidR="000A61AE" w:rsidRPr="00CF6CD7" w:rsidRDefault="000A61AE" w:rsidP="000A61AE">
      <w:pPr>
        <w:rPr>
          <w:rStyle w:val="ECCParagraph"/>
        </w:rPr>
      </w:pPr>
      <w:r w:rsidRPr="00CF6CD7">
        <w:rPr>
          <w:rStyle w:val="ECCParagraph"/>
        </w:rPr>
        <w:t>Simulations are performed on two steps for Scenario 1:</w:t>
      </w:r>
    </w:p>
    <w:p w14:paraId="6360C614" w14:textId="6B9CBA79" w:rsidR="000A61AE" w:rsidRPr="00CF6CD7" w:rsidRDefault="000A61AE" w:rsidP="000A61AE">
      <w:pPr>
        <w:pStyle w:val="ECCBulletsLv1"/>
        <w:rPr>
          <w:rStyle w:val="ECCParagraph"/>
        </w:rPr>
      </w:pPr>
      <w:r w:rsidRPr="00CF6CD7">
        <w:rPr>
          <w:rStyle w:val="ECCParagraph"/>
        </w:rPr>
        <w:t>Step A: the interference from network A uplink with normal UEs located within the network A coverage area to the network B uplink is simulated, network B uplink throughput loss is simulated</w:t>
      </w:r>
      <w:r w:rsidR="00F74C33" w:rsidRPr="00CF6CD7">
        <w:rPr>
          <w:rStyle w:val="ECCParagraph"/>
        </w:rPr>
        <w:t>;</w:t>
      </w:r>
    </w:p>
    <w:p w14:paraId="129BD605" w14:textId="77777777" w:rsidR="000A61AE" w:rsidRPr="00CF6CD7" w:rsidRDefault="000A61AE" w:rsidP="000A61AE">
      <w:pPr>
        <w:pStyle w:val="ECCBulletsLv1"/>
        <w:rPr>
          <w:rStyle w:val="ECCParagraph"/>
        </w:rPr>
      </w:pPr>
      <w:r w:rsidRPr="00CF6CD7">
        <w:rPr>
          <w:rStyle w:val="ECCParagraph"/>
        </w:rPr>
        <w:t xml:space="preserve">Step B: the network B uplink throughput loss is simulated cause by a drone UE per cell flying within the network A coverage (each drone per cell, in all cells). </w:t>
      </w:r>
    </w:p>
    <w:p w14:paraId="7F6E2EBE" w14:textId="5E7BD6ED" w:rsidR="000A61AE" w:rsidRPr="00CF6CD7" w:rsidRDefault="000A61AE" w:rsidP="000A61AE">
      <w:pPr>
        <w:rPr>
          <w:rStyle w:val="ECCParagraph"/>
        </w:rPr>
      </w:pPr>
      <w:r w:rsidRPr="00CF6CD7">
        <w:rPr>
          <w:rStyle w:val="ECCParagraph"/>
        </w:rPr>
        <w:t xml:space="preserve">The second scenario is that Network A is a single tri-sector site, network B is a network cluster of 19 tri-sector sites, as illustrated in </w:t>
      </w:r>
      <w:r w:rsidRPr="00CF6CD7">
        <w:rPr>
          <w:rStyle w:val="ECCParagraph"/>
        </w:rPr>
        <w:fldChar w:fldCharType="begin"/>
      </w:r>
      <w:r w:rsidRPr="00CF6CD7">
        <w:rPr>
          <w:rStyle w:val="ECCParagraph"/>
        </w:rPr>
        <w:instrText xml:space="preserve"> REF _Ref19533561 \h </w:instrText>
      </w:r>
      <w:r w:rsidRPr="00CF6CD7">
        <w:rPr>
          <w:rStyle w:val="ECCParagraph"/>
        </w:rPr>
      </w:r>
      <w:r w:rsidRPr="00CF6CD7">
        <w:rPr>
          <w:rStyle w:val="ECCParagraph"/>
        </w:rPr>
        <w:fldChar w:fldCharType="separate"/>
      </w:r>
      <w:r w:rsidR="00631D16" w:rsidRPr="00CF6CD7">
        <w:t xml:space="preserve">Figure </w:t>
      </w:r>
      <w:r w:rsidR="00631D16" w:rsidRPr="00CF6CD7">
        <w:rPr>
          <w:noProof/>
        </w:rPr>
        <w:t>7</w:t>
      </w:r>
      <w:r w:rsidRPr="00CF6CD7">
        <w:rPr>
          <w:rStyle w:val="ECCParagraph"/>
        </w:rPr>
        <w:fldChar w:fldCharType="end"/>
      </w:r>
      <w:r w:rsidRPr="00CF6CD7">
        <w:rPr>
          <w:rStyle w:val="ECCParagraph"/>
        </w:rPr>
        <w:t>.</w:t>
      </w:r>
    </w:p>
    <w:p w14:paraId="41042051" w14:textId="77777777" w:rsidR="000A61AE" w:rsidRPr="00CF6CD7" w:rsidRDefault="000A61AE" w:rsidP="000A61AE">
      <w:pPr>
        <w:rPr>
          <w:rStyle w:val="ECCParagraph"/>
        </w:rPr>
      </w:pPr>
      <w:r w:rsidRPr="00CF6CD7">
        <w:rPr>
          <w:rStyle w:val="ECCParagraph"/>
        </w:rPr>
        <w:t xml:space="preserve">The comparison of simulation results obtained from step A and step B allows to evaluate the possible impact of drone operation on the neighbouring network operating in adjacent channel. </w:t>
      </w:r>
    </w:p>
    <w:p w14:paraId="56588F7A" w14:textId="77777777" w:rsidR="000A61AE" w:rsidRPr="00CF6CD7" w:rsidRDefault="000A61AE" w:rsidP="0089283C">
      <w:pPr>
        <w:jc w:val="center"/>
        <w:rPr>
          <w:rStyle w:val="ECCParagraph"/>
        </w:rPr>
      </w:pPr>
      <w:r w:rsidRPr="00CF6CD7">
        <w:rPr>
          <w:noProof/>
        </w:rPr>
        <w:drawing>
          <wp:inline distT="0" distB="0" distL="0" distR="0" wp14:anchorId="315C31C2" wp14:editId="2B1DDDF3">
            <wp:extent cx="4832350" cy="2857500"/>
            <wp:effectExtent l="0" t="0" r="6350" b="0"/>
            <wp:docPr id="2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32350" cy="2857500"/>
                    </a:xfrm>
                    <a:prstGeom prst="rect">
                      <a:avLst/>
                    </a:prstGeom>
                    <a:noFill/>
                    <a:ln>
                      <a:noFill/>
                    </a:ln>
                  </pic:spPr>
                </pic:pic>
              </a:graphicData>
            </a:graphic>
          </wp:inline>
        </w:drawing>
      </w:r>
    </w:p>
    <w:p w14:paraId="1E85232C" w14:textId="1BB96882" w:rsidR="000A61AE" w:rsidRPr="00CF6CD7" w:rsidRDefault="000A61AE" w:rsidP="000A61AE">
      <w:pPr>
        <w:pStyle w:val="Caption"/>
        <w:rPr>
          <w:rStyle w:val="ECCParagraph"/>
        </w:rPr>
      </w:pPr>
      <w:bookmarkStart w:id="375" w:name="_Ref19533561"/>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7</w:t>
      </w:r>
      <w:r w:rsidRPr="00CF6CD7">
        <w:rPr>
          <w:lang w:val="en-GB"/>
        </w:rPr>
        <w:fldChar w:fldCharType="end"/>
      </w:r>
      <w:bookmarkEnd w:id="375"/>
      <w:r w:rsidRPr="00CF6CD7">
        <w:rPr>
          <w:lang w:val="en-GB"/>
        </w:rPr>
        <w:t>:</w:t>
      </w:r>
      <w:r w:rsidRPr="00CF6CD7">
        <w:rPr>
          <w:rStyle w:val="ECCParagraph"/>
        </w:rPr>
        <w:t xml:space="preserve"> Coexistence simulation scenario (Scenario 2)</w:t>
      </w:r>
    </w:p>
    <w:p w14:paraId="74A31F61" w14:textId="77777777" w:rsidR="000A61AE" w:rsidRPr="00CF6CD7" w:rsidRDefault="000A61AE" w:rsidP="00963A01">
      <w:pPr>
        <w:pStyle w:val="ECCAnnexheading2"/>
        <w:rPr>
          <w:lang w:val="en-GB"/>
        </w:rPr>
      </w:pPr>
      <w:r w:rsidRPr="00CF6CD7">
        <w:rPr>
          <w:lang w:val="en-GB"/>
        </w:rPr>
        <w:t>simulation assumptions and results for drone operation in 700 and 2600 MHz band</w:t>
      </w:r>
    </w:p>
    <w:p w14:paraId="30F7C89F" w14:textId="77777777" w:rsidR="000A61AE" w:rsidRPr="00CF6CD7" w:rsidRDefault="000A61AE" w:rsidP="000A61AE">
      <w:pPr>
        <w:pStyle w:val="ECCAnnexheading3"/>
        <w:rPr>
          <w:lang w:val="en-GB"/>
        </w:rPr>
      </w:pPr>
      <w:r w:rsidRPr="00CF6CD7">
        <w:rPr>
          <w:lang w:val="en-GB"/>
        </w:rPr>
        <w:t>Simulation assumptions</w:t>
      </w:r>
    </w:p>
    <w:p w14:paraId="2CD84352" w14:textId="77777777" w:rsidR="000A61AE" w:rsidRPr="00CF6CD7" w:rsidRDefault="000A61AE" w:rsidP="000A61AE">
      <w:pPr>
        <w:rPr>
          <w:rStyle w:val="ECCParagraph"/>
        </w:rPr>
      </w:pPr>
      <w:r w:rsidRPr="00CF6CD7">
        <w:rPr>
          <w:rStyle w:val="ECCParagraph"/>
        </w:rPr>
        <w:t>The simulation assumptions are summarised in the below table.</w:t>
      </w:r>
    </w:p>
    <w:p w14:paraId="7F9B662B" w14:textId="546C0A23" w:rsidR="000A61AE" w:rsidRPr="00CF6CD7" w:rsidRDefault="000A61AE" w:rsidP="000A61AE">
      <w:pPr>
        <w:pStyle w:val="Caption"/>
        <w:rPr>
          <w:rStyle w:val="ECCParagraph"/>
        </w:rPr>
      </w:pPr>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9</w:t>
      </w:r>
      <w:r w:rsidRPr="00CF6CD7">
        <w:rPr>
          <w:lang w:val="en-GB"/>
        </w:rPr>
        <w:fldChar w:fldCharType="end"/>
      </w:r>
      <w:r w:rsidRPr="00CF6CD7">
        <w:rPr>
          <w:lang w:val="en-GB"/>
        </w:rPr>
        <w:t>:</w:t>
      </w:r>
      <w:r w:rsidRPr="00CF6CD7">
        <w:rPr>
          <w:rStyle w:val="ECCParagraph"/>
        </w:rPr>
        <w:t xml:space="preserve"> Simulation assumptions for drones operation in 700, 800 and 2600 MHz band in Urban areas</w:t>
      </w:r>
    </w:p>
    <w:tbl>
      <w:tblPr>
        <w:tblStyle w:val="ECCTable-redheader"/>
        <w:tblW w:w="0" w:type="auto"/>
        <w:tblInd w:w="0" w:type="dxa"/>
        <w:tblLook w:val="04A0" w:firstRow="1" w:lastRow="0" w:firstColumn="1" w:lastColumn="0" w:noHBand="0" w:noVBand="1"/>
      </w:tblPr>
      <w:tblGrid>
        <w:gridCol w:w="1517"/>
        <w:gridCol w:w="2447"/>
        <w:gridCol w:w="2268"/>
        <w:gridCol w:w="2694"/>
      </w:tblGrid>
      <w:tr w:rsidR="00320EB9" w:rsidRPr="00CF6CD7" w14:paraId="3707AECD" w14:textId="77777777" w:rsidTr="00F76540">
        <w:trPr>
          <w:cnfStyle w:val="100000000000" w:firstRow="1" w:lastRow="0" w:firstColumn="0" w:lastColumn="0" w:oddVBand="0" w:evenVBand="0" w:oddHBand="0" w:evenHBand="0" w:firstRowFirstColumn="0" w:firstRowLastColumn="0" w:lastRowFirstColumn="0" w:lastRowLastColumn="0"/>
        </w:trPr>
        <w:tc>
          <w:tcPr>
            <w:tcW w:w="1517" w:type="dxa"/>
          </w:tcPr>
          <w:p w14:paraId="07AB8778" w14:textId="77777777" w:rsidR="000A61AE" w:rsidRPr="00CF6CD7" w:rsidRDefault="000A61AE" w:rsidP="000A61AE">
            <w:r w:rsidRPr="00CF6CD7">
              <w:t>Parameter</w:t>
            </w:r>
          </w:p>
        </w:tc>
        <w:tc>
          <w:tcPr>
            <w:tcW w:w="2447" w:type="dxa"/>
          </w:tcPr>
          <w:p w14:paraId="5A78C635" w14:textId="77777777" w:rsidR="000A61AE" w:rsidRPr="00CF6CD7" w:rsidRDefault="000A61AE" w:rsidP="000A61AE">
            <w:r w:rsidRPr="00CF6CD7">
              <w:t>Network A</w:t>
            </w:r>
          </w:p>
        </w:tc>
        <w:tc>
          <w:tcPr>
            <w:tcW w:w="2268" w:type="dxa"/>
          </w:tcPr>
          <w:p w14:paraId="6658C142" w14:textId="77777777" w:rsidR="000A61AE" w:rsidRPr="00CF6CD7" w:rsidRDefault="000A61AE" w:rsidP="000A61AE">
            <w:r w:rsidRPr="00CF6CD7">
              <w:t>Network B</w:t>
            </w:r>
          </w:p>
        </w:tc>
        <w:tc>
          <w:tcPr>
            <w:tcW w:w="2694" w:type="dxa"/>
          </w:tcPr>
          <w:p w14:paraId="75FAF14B" w14:textId="77777777" w:rsidR="000A61AE" w:rsidRPr="00CF6CD7" w:rsidRDefault="000A61AE" w:rsidP="000A61AE">
            <w:r w:rsidRPr="00CF6CD7">
              <w:t>Reference</w:t>
            </w:r>
          </w:p>
        </w:tc>
      </w:tr>
      <w:tr w:rsidR="000A61AE" w:rsidRPr="00CF6CD7" w14:paraId="074413BC" w14:textId="77777777" w:rsidTr="00C77CB5">
        <w:tc>
          <w:tcPr>
            <w:tcW w:w="0" w:type="dxa"/>
          </w:tcPr>
          <w:p w14:paraId="3CC9BF52" w14:textId="77777777" w:rsidR="000A61AE" w:rsidRPr="00CF6CD7" w:rsidRDefault="000A61AE" w:rsidP="00320EB9">
            <w:pPr>
              <w:jc w:val="left"/>
            </w:pPr>
            <w:r w:rsidRPr="00CF6CD7">
              <w:t>System</w:t>
            </w:r>
          </w:p>
        </w:tc>
        <w:tc>
          <w:tcPr>
            <w:tcW w:w="0" w:type="dxa"/>
          </w:tcPr>
          <w:p w14:paraId="22BD8641" w14:textId="77777777" w:rsidR="000A61AE" w:rsidRPr="00CF6CD7" w:rsidRDefault="000A61AE" w:rsidP="004B3387">
            <w:pPr>
              <w:jc w:val="left"/>
            </w:pPr>
            <w:r w:rsidRPr="00CF6CD7">
              <w:t>LTE</w:t>
            </w:r>
          </w:p>
        </w:tc>
        <w:tc>
          <w:tcPr>
            <w:tcW w:w="0" w:type="dxa"/>
          </w:tcPr>
          <w:p w14:paraId="5BD440CE" w14:textId="77777777" w:rsidR="000A61AE" w:rsidRPr="00CF6CD7" w:rsidRDefault="000A61AE" w:rsidP="004B3387">
            <w:pPr>
              <w:jc w:val="left"/>
            </w:pPr>
            <w:r w:rsidRPr="00CF6CD7">
              <w:t>LTE</w:t>
            </w:r>
          </w:p>
        </w:tc>
        <w:tc>
          <w:tcPr>
            <w:tcW w:w="0" w:type="dxa"/>
          </w:tcPr>
          <w:p w14:paraId="78C70CD4" w14:textId="77777777" w:rsidR="000A61AE" w:rsidRPr="00CF6CD7" w:rsidRDefault="000A61AE" w:rsidP="004B3387">
            <w:pPr>
              <w:jc w:val="left"/>
            </w:pPr>
          </w:p>
        </w:tc>
      </w:tr>
      <w:tr w:rsidR="000A61AE" w:rsidRPr="00CF6CD7" w14:paraId="0A9DA210" w14:textId="77777777" w:rsidTr="00E40ABC">
        <w:tc>
          <w:tcPr>
            <w:tcW w:w="0" w:type="dxa"/>
          </w:tcPr>
          <w:p w14:paraId="59B5CA5E" w14:textId="77777777" w:rsidR="000A61AE" w:rsidRPr="00CF6CD7" w:rsidRDefault="000A61AE" w:rsidP="00320EB9">
            <w:pPr>
              <w:jc w:val="left"/>
            </w:pPr>
            <w:r w:rsidRPr="00CF6CD7">
              <w:t>Duplex mode</w:t>
            </w:r>
          </w:p>
        </w:tc>
        <w:tc>
          <w:tcPr>
            <w:tcW w:w="0" w:type="dxa"/>
          </w:tcPr>
          <w:p w14:paraId="2E216565" w14:textId="77777777" w:rsidR="000A61AE" w:rsidRPr="00CF6CD7" w:rsidRDefault="000A61AE" w:rsidP="004B3387">
            <w:pPr>
              <w:jc w:val="left"/>
            </w:pPr>
            <w:r w:rsidRPr="00CF6CD7">
              <w:t>FDD</w:t>
            </w:r>
          </w:p>
        </w:tc>
        <w:tc>
          <w:tcPr>
            <w:tcW w:w="0" w:type="dxa"/>
          </w:tcPr>
          <w:p w14:paraId="523BA716" w14:textId="77777777" w:rsidR="000A61AE" w:rsidRPr="00CF6CD7" w:rsidRDefault="000A61AE" w:rsidP="004B3387">
            <w:pPr>
              <w:jc w:val="left"/>
            </w:pPr>
            <w:r w:rsidRPr="00CF6CD7">
              <w:t>FDD</w:t>
            </w:r>
          </w:p>
        </w:tc>
        <w:tc>
          <w:tcPr>
            <w:tcW w:w="0" w:type="dxa"/>
          </w:tcPr>
          <w:p w14:paraId="5585D733" w14:textId="360D2D20" w:rsidR="000A61AE" w:rsidRPr="00CF6CD7" w:rsidRDefault="000A61AE" w:rsidP="004B3387">
            <w:pPr>
              <w:jc w:val="left"/>
            </w:pPr>
            <w:r w:rsidRPr="00CF6CD7">
              <w:t xml:space="preserve">3GPP TS36.104 </w:t>
            </w:r>
            <w:r w:rsidRPr="00CF6CD7">
              <w:fldChar w:fldCharType="begin"/>
            </w:r>
            <w:r w:rsidRPr="00CF6CD7">
              <w:instrText xml:space="preserve"> REF _Ref32484926 \r \h </w:instrText>
            </w:r>
            <w:r w:rsidR="00167562" w:rsidRPr="00CF6CD7">
              <w:instrText xml:space="preserve"> \* MERGEFORMAT </w:instrText>
            </w:r>
            <w:r w:rsidRPr="00CF6CD7">
              <w:fldChar w:fldCharType="separate"/>
            </w:r>
            <w:r w:rsidR="00631D16" w:rsidRPr="00CF6CD7">
              <w:t>[44]</w:t>
            </w:r>
            <w:r w:rsidRPr="00CF6CD7">
              <w:fldChar w:fldCharType="end"/>
            </w:r>
          </w:p>
        </w:tc>
      </w:tr>
      <w:tr w:rsidR="000A61AE" w:rsidRPr="00CF6CD7" w14:paraId="6B6317CE" w14:textId="77777777" w:rsidTr="00F85886">
        <w:tc>
          <w:tcPr>
            <w:tcW w:w="0" w:type="dxa"/>
          </w:tcPr>
          <w:p w14:paraId="5C5EEDD1" w14:textId="77777777" w:rsidR="000A61AE" w:rsidRPr="00CF6CD7" w:rsidRDefault="000A61AE" w:rsidP="00320EB9">
            <w:pPr>
              <w:jc w:val="left"/>
            </w:pPr>
            <w:r w:rsidRPr="00CF6CD7">
              <w:t>Channel bandwidth (MHz)</w:t>
            </w:r>
          </w:p>
        </w:tc>
        <w:tc>
          <w:tcPr>
            <w:tcW w:w="0" w:type="dxa"/>
          </w:tcPr>
          <w:p w14:paraId="40D658FF" w14:textId="77777777" w:rsidR="000A61AE" w:rsidRPr="00CF6CD7" w:rsidRDefault="000A61AE" w:rsidP="004B3387">
            <w:pPr>
              <w:jc w:val="left"/>
            </w:pPr>
            <w:r w:rsidRPr="00CF6CD7">
              <w:t>10 MHz</w:t>
            </w:r>
          </w:p>
          <w:p w14:paraId="7A2101F4" w14:textId="77777777" w:rsidR="000A61AE" w:rsidRPr="00CF6CD7" w:rsidRDefault="000A61AE" w:rsidP="004B3387">
            <w:pPr>
              <w:jc w:val="left"/>
            </w:pPr>
            <w:r w:rsidRPr="00CF6CD7">
              <w:t>(UL: 703-713 MHz)</w:t>
            </w:r>
          </w:p>
          <w:p w14:paraId="5F54ED3E" w14:textId="77777777" w:rsidR="000A61AE" w:rsidRPr="00CF6CD7" w:rsidRDefault="000A61AE" w:rsidP="004B3387">
            <w:pPr>
              <w:jc w:val="left"/>
            </w:pPr>
            <w:r w:rsidRPr="00CF6CD7">
              <w:t>(UL: 842-852 MHz)</w:t>
            </w:r>
          </w:p>
          <w:p w14:paraId="581E4A40" w14:textId="77777777" w:rsidR="000A61AE" w:rsidRPr="00CF6CD7" w:rsidRDefault="000A61AE" w:rsidP="004B3387">
            <w:pPr>
              <w:jc w:val="left"/>
            </w:pPr>
            <w:r w:rsidRPr="00CF6CD7">
              <w:t>(UL: 2500-2510 MHz)</w:t>
            </w:r>
          </w:p>
        </w:tc>
        <w:tc>
          <w:tcPr>
            <w:tcW w:w="0" w:type="dxa"/>
          </w:tcPr>
          <w:p w14:paraId="1D135437" w14:textId="77777777" w:rsidR="000A61AE" w:rsidRPr="00CF6CD7" w:rsidRDefault="000A61AE" w:rsidP="004B3387">
            <w:pPr>
              <w:jc w:val="left"/>
            </w:pPr>
            <w:r w:rsidRPr="00CF6CD7">
              <w:t xml:space="preserve">10 MHz </w:t>
            </w:r>
          </w:p>
          <w:p w14:paraId="09928917" w14:textId="77777777" w:rsidR="000A61AE" w:rsidRPr="00CF6CD7" w:rsidRDefault="000A61AE" w:rsidP="004B3387">
            <w:pPr>
              <w:jc w:val="left"/>
            </w:pPr>
            <w:r w:rsidRPr="00CF6CD7">
              <w:t>(UL: 713-723 MHz)</w:t>
            </w:r>
          </w:p>
          <w:p w14:paraId="55A1F94B" w14:textId="77777777" w:rsidR="000A61AE" w:rsidRPr="00CF6CD7" w:rsidRDefault="000A61AE" w:rsidP="004B3387">
            <w:pPr>
              <w:jc w:val="left"/>
            </w:pPr>
            <w:r w:rsidRPr="00CF6CD7">
              <w:t>(UL: 842-852 MHz)</w:t>
            </w:r>
          </w:p>
          <w:p w14:paraId="41E58617" w14:textId="77777777" w:rsidR="000A61AE" w:rsidRPr="00CF6CD7" w:rsidRDefault="000A61AE" w:rsidP="004B3387">
            <w:pPr>
              <w:jc w:val="left"/>
            </w:pPr>
            <w:r w:rsidRPr="00CF6CD7">
              <w:t>(UL: 2510-2520 MHz)</w:t>
            </w:r>
          </w:p>
        </w:tc>
        <w:tc>
          <w:tcPr>
            <w:tcW w:w="0" w:type="dxa"/>
          </w:tcPr>
          <w:p w14:paraId="1D560403" w14:textId="77777777" w:rsidR="000A61AE" w:rsidRPr="00CF6CD7" w:rsidRDefault="000A61AE" w:rsidP="00846504">
            <w:pPr>
              <w:jc w:val="left"/>
            </w:pPr>
          </w:p>
          <w:p w14:paraId="07E4B0E6" w14:textId="77777777" w:rsidR="000A61AE" w:rsidRPr="00CF6CD7" w:rsidRDefault="000A61AE" w:rsidP="00846504">
            <w:pPr>
              <w:jc w:val="left"/>
            </w:pPr>
            <w:r w:rsidRPr="00CF6CD7">
              <w:t xml:space="preserve">LTE 10 MHz channel </w:t>
            </w:r>
          </w:p>
        </w:tc>
      </w:tr>
      <w:tr w:rsidR="000A61AE" w:rsidRPr="00CF6CD7" w14:paraId="25737E2B" w14:textId="77777777" w:rsidTr="00F85886">
        <w:trPr>
          <w:trHeight w:val="255"/>
        </w:trPr>
        <w:tc>
          <w:tcPr>
            <w:tcW w:w="0" w:type="dxa"/>
          </w:tcPr>
          <w:p w14:paraId="53953923" w14:textId="77777777" w:rsidR="000A61AE" w:rsidRPr="00CF6CD7" w:rsidRDefault="000A61AE" w:rsidP="00320EB9">
            <w:pPr>
              <w:jc w:val="left"/>
            </w:pPr>
            <w:r w:rsidRPr="00CF6CD7">
              <w:t>Centre frequency (MHz)</w:t>
            </w:r>
          </w:p>
        </w:tc>
        <w:tc>
          <w:tcPr>
            <w:tcW w:w="0" w:type="dxa"/>
          </w:tcPr>
          <w:p w14:paraId="1EBDE4EF" w14:textId="77777777" w:rsidR="000A61AE" w:rsidRPr="00CF6CD7" w:rsidRDefault="000A61AE" w:rsidP="004B3387">
            <w:pPr>
              <w:jc w:val="left"/>
            </w:pPr>
            <w:r w:rsidRPr="00CF6CD7">
              <w:t>UL: 708</w:t>
            </w:r>
          </w:p>
          <w:p w14:paraId="760469E8" w14:textId="77777777" w:rsidR="000A61AE" w:rsidRPr="00CF6CD7" w:rsidRDefault="000A61AE" w:rsidP="004B3387">
            <w:pPr>
              <w:jc w:val="left"/>
            </w:pPr>
            <w:r w:rsidRPr="00CF6CD7">
              <w:t>UL: 2505</w:t>
            </w:r>
          </w:p>
        </w:tc>
        <w:tc>
          <w:tcPr>
            <w:tcW w:w="0" w:type="dxa"/>
          </w:tcPr>
          <w:p w14:paraId="225FD541" w14:textId="77777777" w:rsidR="000A61AE" w:rsidRPr="00CF6CD7" w:rsidRDefault="000A61AE" w:rsidP="004B3387">
            <w:pPr>
              <w:jc w:val="left"/>
            </w:pPr>
            <w:r w:rsidRPr="00CF6CD7">
              <w:t>UL: 718</w:t>
            </w:r>
          </w:p>
          <w:p w14:paraId="5184EEB6" w14:textId="77777777" w:rsidR="000A61AE" w:rsidRPr="00CF6CD7" w:rsidRDefault="000A61AE" w:rsidP="004B3387">
            <w:pPr>
              <w:jc w:val="left"/>
            </w:pPr>
            <w:r w:rsidRPr="00CF6CD7">
              <w:t>UL: 2515</w:t>
            </w:r>
          </w:p>
        </w:tc>
        <w:tc>
          <w:tcPr>
            <w:tcW w:w="0" w:type="dxa"/>
          </w:tcPr>
          <w:p w14:paraId="73C69C9F" w14:textId="77777777" w:rsidR="000A61AE" w:rsidRPr="00CF6CD7" w:rsidRDefault="000A61AE" w:rsidP="004B3387">
            <w:pPr>
              <w:jc w:val="left"/>
            </w:pPr>
          </w:p>
        </w:tc>
      </w:tr>
      <w:tr w:rsidR="000A61AE" w:rsidRPr="00CF6CD7" w14:paraId="4932423B" w14:textId="77777777" w:rsidTr="00F85886">
        <w:trPr>
          <w:trHeight w:val="435"/>
        </w:trPr>
        <w:tc>
          <w:tcPr>
            <w:tcW w:w="0" w:type="dxa"/>
          </w:tcPr>
          <w:p w14:paraId="5ABBFB94" w14:textId="77777777" w:rsidR="000A61AE" w:rsidRPr="00CF6CD7" w:rsidRDefault="000A61AE" w:rsidP="00320EB9">
            <w:pPr>
              <w:jc w:val="left"/>
            </w:pPr>
            <w:r w:rsidRPr="00CF6CD7">
              <w:t>MIMO</w:t>
            </w:r>
          </w:p>
        </w:tc>
        <w:tc>
          <w:tcPr>
            <w:tcW w:w="0" w:type="dxa"/>
          </w:tcPr>
          <w:p w14:paraId="78AF534D" w14:textId="77777777" w:rsidR="000A61AE" w:rsidRPr="00CF6CD7" w:rsidRDefault="000A61AE" w:rsidP="004B3387">
            <w:pPr>
              <w:jc w:val="left"/>
            </w:pPr>
            <w:r w:rsidRPr="00CF6CD7">
              <w:t>2x2</w:t>
            </w:r>
          </w:p>
        </w:tc>
        <w:tc>
          <w:tcPr>
            <w:tcW w:w="0" w:type="dxa"/>
          </w:tcPr>
          <w:p w14:paraId="791B9872" w14:textId="77777777" w:rsidR="000A61AE" w:rsidRPr="00CF6CD7" w:rsidRDefault="000A61AE" w:rsidP="004B3387">
            <w:pPr>
              <w:jc w:val="left"/>
            </w:pPr>
            <w:r w:rsidRPr="00CF6CD7">
              <w:t>2x2</w:t>
            </w:r>
          </w:p>
        </w:tc>
        <w:tc>
          <w:tcPr>
            <w:tcW w:w="0" w:type="dxa"/>
          </w:tcPr>
          <w:p w14:paraId="32B447C6" w14:textId="77777777" w:rsidR="000A61AE" w:rsidRPr="00CF6CD7" w:rsidRDefault="000A61AE" w:rsidP="004B3387">
            <w:pPr>
              <w:jc w:val="left"/>
            </w:pPr>
          </w:p>
        </w:tc>
      </w:tr>
      <w:tr w:rsidR="000A61AE" w:rsidRPr="00CF6CD7" w14:paraId="19174E87" w14:textId="77777777" w:rsidTr="00E40ABC">
        <w:tc>
          <w:tcPr>
            <w:tcW w:w="0" w:type="dxa"/>
          </w:tcPr>
          <w:p w14:paraId="2823C054" w14:textId="77777777" w:rsidR="000A61AE" w:rsidRPr="00CF6CD7" w:rsidRDefault="000A61AE" w:rsidP="00320EB9">
            <w:pPr>
              <w:jc w:val="left"/>
            </w:pPr>
            <w:r w:rsidRPr="00CF6CD7">
              <w:t>BS Tx Power</w:t>
            </w:r>
          </w:p>
        </w:tc>
        <w:tc>
          <w:tcPr>
            <w:tcW w:w="0" w:type="dxa"/>
          </w:tcPr>
          <w:p w14:paraId="7E9629C2" w14:textId="77777777" w:rsidR="000A61AE" w:rsidRPr="00CF6CD7" w:rsidRDefault="000A61AE" w:rsidP="004B3387">
            <w:pPr>
              <w:jc w:val="left"/>
            </w:pPr>
            <w:r w:rsidRPr="00CF6CD7">
              <w:t>43 dBm/10 MHz per MIMO branch</w:t>
            </w:r>
          </w:p>
          <w:p w14:paraId="61CCF01C" w14:textId="77777777" w:rsidR="000A61AE" w:rsidRPr="00CF6CD7" w:rsidRDefault="000A61AE" w:rsidP="004B3387">
            <w:pPr>
              <w:jc w:val="left"/>
            </w:pPr>
          </w:p>
          <w:p w14:paraId="0E244D19" w14:textId="77777777" w:rsidR="000A61AE" w:rsidRPr="00CF6CD7" w:rsidRDefault="000A61AE" w:rsidP="004B3387">
            <w:pPr>
              <w:jc w:val="left"/>
            </w:pPr>
            <w:r w:rsidRPr="00CF6CD7">
              <w:t>46 dBm/10 MHz per Cell</w:t>
            </w:r>
          </w:p>
        </w:tc>
        <w:tc>
          <w:tcPr>
            <w:tcW w:w="0" w:type="dxa"/>
          </w:tcPr>
          <w:p w14:paraId="21AE7347" w14:textId="77777777" w:rsidR="000A61AE" w:rsidRPr="00CF6CD7" w:rsidRDefault="000A61AE" w:rsidP="004B3387">
            <w:pPr>
              <w:jc w:val="left"/>
            </w:pPr>
            <w:r w:rsidRPr="00CF6CD7">
              <w:t>43 dBm/10 MHz per MIMO branch</w:t>
            </w:r>
          </w:p>
          <w:p w14:paraId="3C89314D" w14:textId="77777777" w:rsidR="000A61AE" w:rsidRPr="00CF6CD7" w:rsidRDefault="000A61AE" w:rsidP="004B3387">
            <w:pPr>
              <w:jc w:val="left"/>
            </w:pPr>
          </w:p>
          <w:p w14:paraId="76352DE3" w14:textId="77777777" w:rsidR="000A61AE" w:rsidRPr="00CF6CD7" w:rsidRDefault="000A61AE" w:rsidP="004B3387">
            <w:pPr>
              <w:jc w:val="left"/>
            </w:pPr>
            <w:r w:rsidRPr="00CF6CD7">
              <w:t>46 dBm/10 MHz per BS</w:t>
            </w:r>
          </w:p>
        </w:tc>
        <w:tc>
          <w:tcPr>
            <w:tcW w:w="0" w:type="dxa"/>
          </w:tcPr>
          <w:p w14:paraId="712E5246" w14:textId="2A4C60FE" w:rsidR="000A61AE" w:rsidRPr="00CF6CD7" w:rsidRDefault="000A61AE" w:rsidP="004B3387">
            <w:pPr>
              <w:jc w:val="left"/>
            </w:pPr>
            <w:r w:rsidRPr="00CF6CD7">
              <w:t xml:space="preserve">Report ITU-R M.2292 </w:t>
            </w:r>
            <w:r w:rsidRPr="00CF6CD7">
              <w:fldChar w:fldCharType="begin"/>
            </w:r>
            <w:r w:rsidRPr="00CF6CD7">
              <w:instrText xml:space="preserve"> REF _Ref19626216 \r \h </w:instrText>
            </w:r>
            <w:r w:rsidR="004F1EF8" w:rsidRPr="00CF6CD7">
              <w:instrText xml:space="preserve"> \* MERGEFORMAT </w:instrText>
            </w:r>
            <w:r w:rsidRPr="00CF6CD7">
              <w:fldChar w:fldCharType="separate"/>
            </w:r>
            <w:r w:rsidR="00631D16" w:rsidRPr="00CF6CD7">
              <w:t>[25]</w:t>
            </w:r>
            <w:r w:rsidRPr="00CF6CD7">
              <w:fldChar w:fldCharType="end"/>
            </w:r>
          </w:p>
        </w:tc>
      </w:tr>
      <w:tr w:rsidR="000A61AE" w:rsidRPr="00CF6CD7" w14:paraId="6882F2B1" w14:textId="77777777" w:rsidTr="00E40ABC">
        <w:trPr>
          <w:trHeight w:val="3867"/>
        </w:trPr>
        <w:tc>
          <w:tcPr>
            <w:tcW w:w="0" w:type="dxa"/>
          </w:tcPr>
          <w:p w14:paraId="2E2C57B4" w14:textId="77777777" w:rsidR="000A61AE" w:rsidRPr="00CF6CD7" w:rsidRDefault="000A61AE" w:rsidP="000A61AE">
            <w:r w:rsidRPr="00CF6CD7">
              <w:t>Antenna</w:t>
            </w:r>
          </w:p>
        </w:tc>
        <w:tc>
          <w:tcPr>
            <w:tcW w:w="0" w:type="dxa"/>
          </w:tcPr>
          <w:p w14:paraId="762D52E1" w14:textId="3288F40D" w:rsidR="000A61AE" w:rsidRPr="00CF6CD7" w:rsidRDefault="000A61AE" w:rsidP="00320EB9">
            <w:pPr>
              <w:jc w:val="left"/>
            </w:pPr>
            <w:r w:rsidRPr="00CF6CD7">
              <w:t>Recommendation ITU-R F.1336 (recommends 3.1)</w:t>
            </w:r>
            <w:r w:rsidR="00CF28CB" w:rsidRPr="00CF6CD7">
              <w:t xml:space="preserve"> </w:t>
            </w:r>
            <w:r w:rsidR="00CF28CB" w:rsidRPr="00CF6CD7">
              <w:fldChar w:fldCharType="begin"/>
            </w:r>
            <w:r w:rsidR="00CF28CB" w:rsidRPr="00CF6CD7">
              <w:instrText xml:space="preserve"> REF _Ref34311088 \r \h </w:instrText>
            </w:r>
            <w:r w:rsidR="00CF28CB" w:rsidRPr="00CF6CD7">
              <w:fldChar w:fldCharType="separate"/>
            </w:r>
            <w:r w:rsidR="00631D16" w:rsidRPr="00CF6CD7">
              <w:t>[45]</w:t>
            </w:r>
            <w:r w:rsidR="00CF28CB" w:rsidRPr="00CF6CD7">
              <w:fldChar w:fldCharType="end"/>
            </w:r>
          </w:p>
          <w:p w14:paraId="43D16E4F" w14:textId="77777777" w:rsidR="000A61AE" w:rsidRPr="00CF6CD7" w:rsidRDefault="000A61AE" w:rsidP="004B3387">
            <w:pPr>
              <w:jc w:val="left"/>
            </w:pPr>
            <w:r w:rsidRPr="00CF6CD7">
              <w:t>ka = 0.7</w:t>
            </w:r>
          </w:p>
          <w:p w14:paraId="5481AE2E" w14:textId="77777777" w:rsidR="000A61AE" w:rsidRPr="00CF6CD7" w:rsidRDefault="000A61AE" w:rsidP="004B3387">
            <w:pPr>
              <w:jc w:val="left"/>
            </w:pPr>
            <w:r w:rsidRPr="00CF6CD7">
              <w:t>kp = 0.7</w:t>
            </w:r>
          </w:p>
          <w:p w14:paraId="0E04009E" w14:textId="77777777" w:rsidR="000A61AE" w:rsidRPr="00CF6CD7" w:rsidRDefault="000A61AE" w:rsidP="004B3387">
            <w:pPr>
              <w:jc w:val="left"/>
            </w:pPr>
            <w:r w:rsidRPr="00CF6CD7">
              <w:t>kh = 0.7</w:t>
            </w:r>
          </w:p>
          <w:p w14:paraId="4A986213" w14:textId="77777777" w:rsidR="000A61AE" w:rsidRPr="00CF6CD7" w:rsidRDefault="000A61AE" w:rsidP="004B3387">
            <w:pPr>
              <w:jc w:val="left"/>
            </w:pPr>
            <w:r w:rsidRPr="00CF6CD7">
              <w:t>kv = 0.3</w:t>
            </w:r>
          </w:p>
          <w:p w14:paraId="52F740FA" w14:textId="77777777" w:rsidR="000A61AE" w:rsidRPr="00CF6CD7" w:rsidRDefault="000A61AE" w:rsidP="004B3387">
            <w:pPr>
              <w:jc w:val="left"/>
            </w:pPr>
            <w:r w:rsidRPr="00CF6CD7">
              <w:t>Horizontal 3 dB beamwidth: 65 degrees</w:t>
            </w:r>
          </w:p>
          <w:p w14:paraId="72849AFF" w14:textId="4B075EE1" w:rsidR="000A61AE" w:rsidRPr="00CF6CD7" w:rsidRDefault="000A61AE" w:rsidP="004B3387">
            <w:pPr>
              <w:jc w:val="left"/>
            </w:pPr>
            <w:r w:rsidRPr="00CF6CD7">
              <w:t>Vertical 3 dB beamwidth: determined from the horizontal beamwidth by equations in Recommendation ITU-R F.1336</w:t>
            </w:r>
            <w:r w:rsidR="00CF28CB" w:rsidRPr="00CF6CD7">
              <w:t xml:space="preserve"> </w:t>
            </w:r>
            <w:r w:rsidR="00CF28CB" w:rsidRPr="00CF6CD7">
              <w:fldChar w:fldCharType="begin"/>
            </w:r>
            <w:r w:rsidR="00CF28CB" w:rsidRPr="00CF6CD7">
              <w:instrText xml:space="preserve"> REF _Ref34311088 \r \h </w:instrText>
            </w:r>
            <w:r w:rsidR="00CF28CB" w:rsidRPr="00CF6CD7">
              <w:fldChar w:fldCharType="separate"/>
            </w:r>
            <w:r w:rsidR="00631D16" w:rsidRPr="00CF6CD7">
              <w:t>[45]</w:t>
            </w:r>
            <w:r w:rsidR="00CF28CB" w:rsidRPr="00CF6CD7">
              <w:fldChar w:fldCharType="end"/>
            </w:r>
            <w:r w:rsidRPr="00CF6CD7">
              <w:t xml:space="preserve">. </w:t>
            </w:r>
          </w:p>
        </w:tc>
        <w:tc>
          <w:tcPr>
            <w:tcW w:w="0" w:type="dxa"/>
          </w:tcPr>
          <w:p w14:paraId="643B2338" w14:textId="74CFB481" w:rsidR="000A61AE" w:rsidRPr="00CF6CD7" w:rsidRDefault="000A61AE" w:rsidP="004B3387">
            <w:pPr>
              <w:jc w:val="left"/>
            </w:pPr>
            <w:r w:rsidRPr="00CF6CD7">
              <w:t>Recommendation ITU-R F.1336 (recommends 3.1)</w:t>
            </w:r>
            <w:r w:rsidR="00CF28CB" w:rsidRPr="00CF6CD7">
              <w:t xml:space="preserve"> </w:t>
            </w:r>
            <w:r w:rsidR="00CF28CB" w:rsidRPr="00CF6CD7">
              <w:fldChar w:fldCharType="begin"/>
            </w:r>
            <w:r w:rsidR="00CF28CB" w:rsidRPr="00CF6CD7">
              <w:instrText xml:space="preserve"> REF _Ref34311088 \r \h  \* MERGEFORMAT </w:instrText>
            </w:r>
            <w:r w:rsidR="00CF28CB" w:rsidRPr="00CF6CD7">
              <w:fldChar w:fldCharType="separate"/>
            </w:r>
            <w:r w:rsidR="00631D16" w:rsidRPr="00CF6CD7">
              <w:t>[45]</w:t>
            </w:r>
            <w:r w:rsidR="00CF28CB" w:rsidRPr="00CF6CD7">
              <w:fldChar w:fldCharType="end"/>
            </w:r>
          </w:p>
          <w:p w14:paraId="4BC2FB7A" w14:textId="77777777" w:rsidR="000A61AE" w:rsidRPr="00CF6CD7" w:rsidRDefault="000A61AE" w:rsidP="004B3387">
            <w:pPr>
              <w:jc w:val="left"/>
            </w:pPr>
            <w:r w:rsidRPr="00CF6CD7">
              <w:t>ka = 0.7</w:t>
            </w:r>
          </w:p>
          <w:p w14:paraId="123652E3" w14:textId="77777777" w:rsidR="000A61AE" w:rsidRPr="00CF6CD7" w:rsidRDefault="000A61AE" w:rsidP="00846504">
            <w:pPr>
              <w:jc w:val="left"/>
            </w:pPr>
            <w:r w:rsidRPr="00CF6CD7">
              <w:t>kp = 0.7</w:t>
            </w:r>
          </w:p>
          <w:p w14:paraId="49168097" w14:textId="77777777" w:rsidR="000A61AE" w:rsidRPr="00CF6CD7" w:rsidRDefault="000A61AE" w:rsidP="00846504">
            <w:pPr>
              <w:jc w:val="left"/>
            </w:pPr>
            <w:r w:rsidRPr="00CF6CD7">
              <w:t>kh = 0.7</w:t>
            </w:r>
          </w:p>
          <w:p w14:paraId="7F500E8C" w14:textId="77777777" w:rsidR="000A61AE" w:rsidRPr="00CF6CD7" w:rsidRDefault="000A61AE" w:rsidP="007863BA">
            <w:pPr>
              <w:jc w:val="left"/>
            </w:pPr>
            <w:r w:rsidRPr="00CF6CD7">
              <w:t>kv = 0.3</w:t>
            </w:r>
          </w:p>
          <w:p w14:paraId="3D4B0E11" w14:textId="77777777" w:rsidR="000A61AE" w:rsidRPr="00CF6CD7" w:rsidRDefault="000A61AE" w:rsidP="007863BA">
            <w:pPr>
              <w:jc w:val="left"/>
            </w:pPr>
            <w:r w:rsidRPr="00CF6CD7">
              <w:t>Horizontal 3 dB beamwidth: 65 degrees</w:t>
            </w:r>
          </w:p>
          <w:p w14:paraId="036769BC" w14:textId="5F4C9FBD" w:rsidR="000A61AE" w:rsidRPr="00CF6CD7" w:rsidRDefault="000A61AE" w:rsidP="00621917">
            <w:pPr>
              <w:jc w:val="left"/>
            </w:pPr>
            <w:r w:rsidRPr="00CF6CD7">
              <w:t>Vertical 3 dB beamwidth: determined from the horizontal beamwidth by equations in Recommendation ITU-R F.1336</w:t>
            </w:r>
            <w:r w:rsidR="00CF28CB" w:rsidRPr="00CF6CD7">
              <w:t xml:space="preserve"> </w:t>
            </w:r>
            <w:r w:rsidR="00CF28CB" w:rsidRPr="00CF6CD7">
              <w:fldChar w:fldCharType="begin"/>
            </w:r>
            <w:r w:rsidR="00CF28CB" w:rsidRPr="00CF6CD7">
              <w:instrText xml:space="preserve"> REF _Ref34311088 \r \h </w:instrText>
            </w:r>
            <w:r w:rsidR="00CF28CB" w:rsidRPr="00CF6CD7">
              <w:fldChar w:fldCharType="separate"/>
            </w:r>
            <w:r w:rsidR="00631D16" w:rsidRPr="00CF6CD7">
              <w:t>[45]</w:t>
            </w:r>
            <w:r w:rsidR="00CF28CB" w:rsidRPr="00CF6CD7">
              <w:fldChar w:fldCharType="end"/>
            </w:r>
            <w:r w:rsidRPr="00CF6CD7">
              <w:t xml:space="preserve">. </w:t>
            </w:r>
          </w:p>
        </w:tc>
        <w:tc>
          <w:tcPr>
            <w:tcW w:w="0" w:type="dxa"/>
          </w:tcPr>
          <w:p w14:paraId="315016AF" w14:textId="59426FA4" w:rsidR="000A61AE" w:rsidRPr="00CF6CD7" w:rsidRDefault="000A61AE" w:rsidP="00621917">
            <w:pPr>
              <w:jc w:val="left"/>
            </w:pPr>
            <w:r w:rsidRPr="00CF6CD7">
              <w:t xml:space="preserve">Report ITU-R M.2292 </w:t>
            </w:r>
            <w:r w:rsidRPr="00CF6CD7">
              <w:fldChar w:fldCharType="begin"/>
            </w:r>
            <w:r w:rsidRPr="00CF6CD7">
              <w:instrText xml:space="preserve"> REF _Ref19626216 \r \h </w:instrText>
            </w:r>
            <w:r w:rsidR="004F1EF8" w:rsidRPr="00CF6CD7">
              <w:instrText xml:space="preserve"> \* MERGEFORMAT </w:instrText>
            </w:r>
            <w:r w:rsidRPr="00CF6CD7">
              <w:fldChar w:fldCharType="separate"/>
            </w:r>
            <w:r w:rsidR="00631D16" w:rsidRPr="00CF6CD7">
              <w:t>[25]</w:t>
            </w:r>
            <w:r w:rsidRPr="00CF6CD7">
              <w:fldChar w:fldCharType="end"/>
            </w:r>
          </w:p>
        </w:tc>
      </w:tr>
      <w:tr w:rsidR="000A61AE" w:rsidRPr="00CF6CD7" w14:paraId="14369D18" w14:textId="77777777" w:rsidTr="00E40ABC">
        <w:tc>
          <w:tcPr>
            <w:tcW w:w="0" w:type="dxa"/>
          </w:tcPr>
          <w:p w14:paraId="02A55635" w14:textId="77777777" w:rsidR="000A61AE" w:rsidRPr="00CF6CD7" w:rsidRDefault="000A61AE" w:rsidP="000A61AE">
            <w:r w:rsidRPr="00CF6CD7">
              <w:t>Antenna height (m)</w:t>
            </w:r>
          </w:p>
        </w:tc>
        <w:tc>
          <w:tcPr>
            <w:tcW w:w="0" w:type="dxa"/>
          </w:tcPr>
          <w:p w14:paraId="1BE8E3EE" w14:textId="77777777" w:rsidR="000A61AE" w:rsidRPr="00CF6CD7" w:rsidRDefault="000A61AE" w:rsidP="000A61AE">
            <w:r w:rsidRPr="00CF6CD7">
              <w:t>700-800 MHz:</w:t>
            </w:r>
          </w:p>
          <w:p w14:paraId="507CEF8A" w14:textId="77777777" w:rsidR="000A61AE" w:rsidRPr="00CF6CD7" w:rsidRDefault="000A61AE" w:rsidP="000A61AE">
            <w:r w:rsidRPr="00CF6CD7">
              <w:t>30 (Urban)</w:t>
            </w:r>
          </w:p>
          <w:p w14:paraId="63FE55F3" w14:textId="77777777" w:rsidR="000A61AE" w:rsidRPr="00CF6CD7" w:rsidRDefault="000A61AE" w:rsidP="000A61AE">
            <w:r w:rsidRPr="00CF6CD7">
              <w:t>40 (Rural)</w:t>
            </w:r>
          </w:p>
          <w:p w14:paraId="2F343CCC" w14:textId="77777777" w:rsidR="000A61AE" w:rsidRPr="00CF6CD7" w:rsidRDefault="000A61AE" w:rsidP="000A61AE">
            <w:r w:rsidRPr="00CF6CD7">
              <w:t>2600 MHz:</w:t>
            </w:r>
          </w:p>
          <w:p w14:paraId="020D18B5" w14:textId="77777777" w:rsidR="000A61AE" w:rsidRPr="00CF6CD7" w:rsidRDefault="000A61AE" w:rsidP="000A61AE">
            <w:r w:rsidRPr="00CF6CD7">
              <w:t>20 (Urban)</w:t>
            </w:r>
          </w:p>
          <w:p w14:paraId="111E6544" w14:textId="2EA41817" w:rsidR="000A61AE" w:rsidRPr="00CF6CD7" w:rsidRDefault="000A61AE" w:rsidP="00167562">
            <w:r w:rsidRPr="00CF6CD7">
              <w:t>30 (Rural)</w:t>
            </w:r>
          </w:p>
        </w:tc>
        <w:tc>
          <w:tcPr>
            <w:tcW w:w="0" w:type="dxa"/>
          </w:tcPr>
          <w:p w14:paraId="561F9DCB" w14:textId="77777777" w:rsidR="000A61AE" w:rsidRPr="00CF6CD7" w:rsidRDefault="000A61AE" w:rsidP="000A61AE">
            <w:r w:rsidRPr="00CF6CD7">
              <w:t>700-800 MHz:</w:t>
            </w:r>
          </w:p>
          <w:p w14:paraId="15F56883" w14:textId="77777777" w:rsidR="000A61AE" w:rsidRPr="00CF6CD7" w:rsidRDefault="000A61AE" w:rsidP="000A61AE">
            <w:r w:rsidRPr="00CF6CD7">
              <w:t>30 (Urban)</w:t>
            </w:r>
          </w:p>
          <w:p w14:paraId="02B7356C" w14:textId="77777777" w:rsidR="000A61AE" w:rsidRPr="00CF6CD7" w:rsidRDefault="000A61AE" w:rsidP="000A61AE">
            <w:r w:rsidRPr="00CF6CD7">
              <w:t>40 (Rural)</w:t>
            </w:r>
          </w:p>
          <w:p w14:paraId="49891CD1" w14:textId="77777777" w:rsidR="000A61AE" w:rsidRPr="00CF6CD7" w:rsidRDefault="000A61AE" w:rsidP="000A61AE">
            <w:r w:rsidRPr="00CF6CD7">
              <w:t>2600 MHz:</w:t>
            </w:r>
          </w:p>
          <w:p w14:paraId="2C235AB1" w14:textId="77777777" w:rsidR="000A61AE" w:rsidRPr="00CF6CD7" w:rsidRDefault="000A61AE" w:rsidP="000A61AE">
            <w:r w:rsidRPr="00CF6CD7">
              <w:t>20 (Urban)</w:t>
            </w:r>
          </w:p>
          <w:p w14:paraId="34C8C3CC" w14:textId="683D08C3" w:rsidR="000A61AE" w:rsidRPr="00CF6CD7" w:rsidRDefault="000A61AE" w:rsidP="00167562">
            <w:r w:rsidRPr="00CF6CD7">
              <w:t>30 (Rural)</w:t>
            </w:r>
          </w:p>
        </w:tc>
        <w:tc>
          <w:tcPr>
            <w:tcW w:w="0" w:type="dxa"/>
          </w:tcPr>
          <w:p w14:paraId="150C46C6" w14:textId="782D9878" w:rsidR="000A61AE" w:rsidRPr="00CF6CD7" w:rsidRDefault="000A61AE" w:rsidP="00320EB9">
            <w:pPr>
              <w:jc w:val="left"/>
            </w:pPr>
            <w:r w:rsidRPr="00CF6CD7">
              <w:t xml:space="preserve">Report ITU-R M.2292 </w:t>
            </w:r>
            <w:r w:rsidRPr="00CF6CD7">
              <w:fldChar w:fldCharType="begin"/>
            </w:r>
            <w:r w:rsidRPr="00CF6CD7">
              <w:instrText xml:space="preserve"> REF _Ref19626216 \r \h </w:instrText>
            </w:r>
            <w:r w:rsidR="004F1EF8" w:rsidRPr="00CF6CD7">
              <w:instrText xml:space="preserve"> \* MERGEFORMAT </w:instrText>
            </w:r>
            <w:r w:rsidRPr="00CF6CD7">
              <w:fldChar w:fldCharType="separate"/>
            </w:r>
            <w:r w:rsidR="00631D16" w:rsidRPr="00CF6CD7">
              <w:t>[25]</w:t>
            </w:r>
            <w:r w:rsidRPr="00CF6CD7">
              <w:fldChar w:fldCharType="end"/>
            </w:r>
          </w:p>
          <w:p w14:paraId="1303CF5B" w14:textId="1998FEA3" w:rsidR="000A61AE" w:rsidRPr="00CF6CD7" w:rsidRDefault="000A61AE" w:rsidP="004B3387">
            <w:pPr>
              <w:jc w:val="left"/>
              <w:rPr>
                <w:highlight w:val="yellow"/>
              </w:rPr>
            </w:pPr>
            <w:r w:rsidRPr="00CF6CD7">
              <w:t xml:space="preserve">Doc ITU-R WP5D 416 </w:t>
            </w:r>
            <w:r w:rsidRPr="00CF6CD7">
              <w:fldChar w:fldCharType="begin"/>
            </w:r>
            <w:r w:rsidRPr="00CF6CD7">
              <w:instrText xml:space="preserve"> REF _Ref32485035 \r \h </w:instrText>
            </w:r>
            <w:r w:rsidR="004F1EF8" w:rsidRPr="00CF6CD7">
              <w:instrText xml:space="preserve"> \* MERGEFORMAT </w:instrText>
            </w:r>
            <w:r w:rsidRPr="00CF6CD7">
              <w:fldChar w:fldCharType="separate"/>
            </w:r>
            <w:r w:rsidR="00631D16" w:rsidRPr="00CF6CD7">
              <w:t>[46]</w:t>
            </w:r>
            <w:r w:rsidRPr="00CF6CD7">
              <w:fldChar w:fldCharType="end"/>
            </w:r>
          </w:p>
        </w:tc>
      </w:tr>
      <w:tr w:rsidR="000A61AE" w:rsidRPr="00CF6CD7" w14:paraId="12C53C37" w14:textId="77777777" w:rsidTr="00E40ABC">
        <w:trPr>
          <w:trHeight w:val="634"/>
        </w:trPr>
        <w:tc>
          <w:tcPr>
            <w:tcW w:w="0" w:type="dxa"/>
          </w:tcPr>
          <w:p w14:paraId="0E355CB1" w14:textId="77777777" w:rsidR="000A61AE" w:rsidRPr="00CF6CD7" w:rsidRDefault="000A61AE" w:rsidP="00320EB9">
            <w:pPr>
              <w:jc w:val="left"/>
              <w:rPr>
                <w:highlight w:val="yellow"/>
              </w:rPr>
            </w:pPr>
            <w:r w:rsidRPr="00CF6CD7">
              <w:t>BS Antenna gain (dBi)</w:t>
            </w:r>
          </w:p>
        </w:tc>
        <w:tc>
          <w:tcPr>
            <w:tcW w:w="0" w:type="dxa"/>
          </w:tcPr>
          <w:p w14:paraId="3031A3E8" w14:textId="77777777" w:rsidR="000A61AE" w:rsidRPr="00CF6CD7" w:rsidRDefault="000A61AE" w:rsidP="000A61AE">
            <w:r w:rsidRPr="00CF6CD7">
              <w:t xml:space="preserve">700-800 MHz </w:t>
            </w:r>
          </w:p>
          <w:p w14:paraId="7B69B832" w14:textId="77777777" w:rsidR="000A61AE" w:rsidRPr="00CF6CD7" w:rsidRDefault="000A61AE" w:rsidP="000A61AE">
            <w:r w:rsidRPr="00CF6CD7">
              <w:t>15 (Urban)</w:t>
            </w:r>
          </w:p>
          <w:p w14:paraId="21CC49DB" w14:textId="77777777" w:rsidR="000A61AE" w:rsidRPr="00CF6CD7" w:rsidRDefault="000A61AE" w:rsidP="000A61AE">
            <w:r w:rsidRPr="00CF6CD7">
              <w:t>18 (Rural)</w:t>
            </w:r>
          </w:p>
          <w:p w14:paraId="353A1B6B" w14:textId="77777777" w:rsidR="000A61AE" w:rsidRPr="00CF6CD7" w:rsidRDefault="000A61AE" w:rsidP="000A61AE">
            <w:r w:rsidRPr="00CF6CD7">
              <w:t>2600 MHz</w:t>
            </w:r>
          </w:p>
          <w:p w14:paraId="113AAEF1" w14:textId="77777777" w:rsidR="000A61AE" w:rsidRPr="00CF6CD7" w:rsidRDefault="000A61AE" w:rsidP="000A61AE">
            <w:r w:rsidRPr="00CF6CD7">
              <w:t>16 (Urban)</w:t>
            </w:r>
          </w:p>
          <w:p w14:paraId="66BA24D1" w14:textId="2A682B07" w:rsidR="000A61AE" w:rsidRPr="00CF6CD7" w:rsidRDefault="000A61AE" w:rsidP="00167562">
            <w:r w:rsidRPr="00CF6CD7">
              <w:t>18 (Rural)</w:t>
            </w:r>
          </w:p>
        </w:tc>
        <w:tc>
          <w:tcPr>
            <w:tcW w:w="0" w:type="dxa"/>
          </w:tcPr>
          <w:p w14:paraId="0E234CA8" w14:textId="77777777" w:rsidR="000A61AE" w:rsidRPr="00CF6CD7" w:rsidRDefault="000A61AE" w:rsidP="000A61AE">
            <w:r w:rsidRPr="00CF6CD7">
              <w:t xml:space="preserve">700-800 MHz </w:t>
            </w:r>
          </w:p>
          <w:p w14:paraId="7B407DA1" w14:textId="77777777" w:rsidR="000A61AE" w:rsidRPr="00CF6CD7" w:rsidRDefault="000A61AE" w:rsidP="000A61AE">
            <w:r w:rsidRPr="00CF6CD7">
              <w:t>15 (Urban)</w:t>
            </w:r>
          </w:p>
          <w:p w14:paraId="742076F5" w14:textId="77777777" w:rsidR="000A61AE" w:rsidRPr="00CF6CD7" w:rsidRDefault="000A61AE" w:rsidP="000A61AE">
            <w:r w:rsidRPr="00CF6CD7">
              <w:t>18 (Rural)</w:t>
            </w:r>
          </w:p>
          <w:p w14:paraId="1C807D62" w14:textId="77777777" w:rsidR="000A61AE" w:rsidRPr="00CF6CD7" w:rsidRDefault="000A61AE" w:rsidP="000A61AE">
            <w:r w:rsidRPr="00CF6CD7">
              <w:t>2600 MHz</w:t>
            </w:r>
          </w:p>
          <w:p w14:paraId="0856CD21" w14:textId="77777777" w:rsidR="000A61AE" w:rsidRPr="00CF6CD7" w:rsidRDefault="000A61AE" w:rsidP="000A61AE">
            <w:r w:rsidRPr="00CF6CD7">
              <w:t>16 (Urban)</w:t>
            </w:r>
          </w:p>
          <w:p w14:paraId="256B570C" w14:textId="79478095" w:rsidR="000A61AE" w:rsidRPr="00CF6CD7" w:rsidRDefault="000A61AE" w:rsidP="00167562">
            <w:r w:rsidRPr="00CF6CD7">
              <w:t>18 (Rural)</w:t>
            </w:r>
          </w:p>
        </w:tc>
        <w:tc>
          <w:tcPr>
            <w:tcW w:w="0" w:type="dxa"/>
          </w:tcPr>
          <w:p w14:paraId="21F73AD5" w14:textId="1D6D790D" w:rsidR="000A61AE" w:rsidRPr="00CF6CD7" w:rsidRDefault="000A61AE" w:rsidP="000A61AE">
            <w:r w:rsidRPr="00CF6CD7">
              <w:t xml:space="preserve">ECC Report 82 </w:t>
            </w:r>
            <w:r w:rsidRPr="00CF6CD7">
              <w:fldChar w:fldCharType="begin"/>
            </w:r>
            <w:r w:rsidRPr="00CF6CD7">
              <w:instrText xml:space="preserve"> REF _Ref32485068 \r \h </w:instrText>
            </w:r>
            <w:r w:rsidRPr="00CF6CD7">
              <w:fldChar w:fldCharType="separate"/>
            </w:r>
            <w:r w:rsidR="00631D16" w:rsidRPr="00CF6CD7">
              <w:t>[47]</w:t>
            </w:r>
            <w:r w:rsidRPr="00CF6CD7">
              <w:fldChar w:fldCharType="end"/>
            </w:r>
            <w:r w:rsidRPr="00CF6CD7">
              <w:t xml:space="preserve"> (for 700 MHz with similarity to 800 MHz)</w:t>
            </w:r>
          </w:p>
          <w:p w14:paraId="2498BE32" w14:textId="566E4475" w:rsidR="000A61AE" w:rsidRPr="00CF6CD7" w:rsidRDefault="000A61AE" w:rsidP="000A61AE">
            <w:r w:rsidRPr="00CF6CD7">
              <w:t xml:space="preserve">ITU-R M.2292 </w:t>
            </w:r>
            <w:r w:rsidRPr="00CF6CD7">
              <w:fldChar w:fldCharType="begin"/>
            </w:r>
            <w:r w:rsidRPr="00CF6CD7">
              <w:instrText xml:space="preserve"> REF _Ref19626216 \r \h </w:instrText>
            </w:r>
            <w:r w:rsidRPr="00CF6CD7">
              <w:fldChar w:fldCharType="separate"/>
            </w:r>
            <w:r w:rsidR="00631D16" w:rsidRPr="00CF6CD7">
              <w:t>[25]</w:t>
            </w:r>
            <w:r w:rsidRPr="00CF6CD7">
              <w:fldChar w:fldCharType="end"/>
            </w:r>
            <w:r w:rsidRPr="00CF6CD7">
              <w:t xml:space="preserve"> for 2600 MHz</w:t>
            </w:r>
          </w:p>
        </w:tc>
      </w:tr>
      <w:tr w:rsidR="000A61AE" w:rsidRPr="00CF6CD7" w14:paraId="48A2D920" w14:textId="77777777" w:rsidTr="00E40ABC">
        <w:trPr>
          <w:trHeight w:val="390"/>
        </w:trPr>
        <w:tc>
          <w:tcPr>
            <w:tcW w:w="0" w:type="dxa"/>
          </w:tcPr>
          <w:p w14:paraId="33A3B85D" w14:textId="77777777" w:rsidR="000A61AE" w:rsidRPr="00CF6CD7" w:rsidRDefault="000A61AE" w:rsidP="00320EB9">
            <w:pPr>
              <w:jc w:val="left"/>
            </w:pPr>
            <w:r w:rsidRPr="00CF6CD7">
              <w:t>Feeder loss (dB)</w:t>
            </w:r>
          </w:p>
        </w:tc>
        <w:tc>
          <w:tcPr>
            <w:tcW w:w="0" w:type="dxa"/>
          </w:tcPr>
          <w:p w14:paraId="2AE48BF9" w14:textId="77777777" w:rsidR="000A61AE" w:rsidRPr="00CF6CD7" w:rsidRDefault="000A61AE" w:rsidP="000A61AE">
            <w:r w:rsidRPr="00CF6CD7">
              <w:t>3</w:t>
            </w:r>
          </w:p>
        </w:tc>
        <w:tc>
          <w:tcPr>
            <w:tcW w:w="0" w:type="dxa"/>
          </w:tcPr>
          <w:p w14:paraId="1CDA8E2D" w14:textId="77777777" w:rsidR="000A61AE" w:rsidRPr="00CF6CD7" w:rsidRDefault="000A61AE" w:rsidP="000A61AE">
            <w:r w:rsidRPr="00CF6CD7">
              <w:t>3</w:t>
            </w:r>
          </w:p>
        </w:tc>
        <w:tc>
          <w:tcPr>
            <w:tcW w:w="0" w:type="dxa"/>
          </w:tcPr>
          <w:p w14:paraId="078D091A" w14:textId="7851A152" w:rsidR="000A61AE" w:rsidRPr="00CF6CD7" w:rsidRDefault="000A61AE" w:rsidP="000A61AE">
            <w:r w:rsidRPr="00CF6CD7">
              <w:t xml:space="preserve">ITU-R M.2292 </w:t>
            </w:r>
            <w:r w:rsidRPr="00CF6CD7">
              <w:fldChar w:fldCharType="begin"/>
            </w:r>
            <w:r w:rsidRPr="00CF6CD7">
              <w:instrText xml:space="preserve"> REF _Ref19626216 \r \h </w:instrText>
            </w:r>
            <w:r w:rsidRPr="00CF6CD7">
              <w:fldChar w:fldCharType="separate"/>
            </w:r>
            <w:r w:rsidR="00631D16" w:rsidRPr="00CF6CD7">
              <w:t>[25]</w:t>
            </w:r>
            <w:r w:rsidRPr="00CF6CD7">
              <w:fldChar w:fldCharType="end"/>
            </w:r>
          </w:p>
        </w:tc>
      </w:tr>
      <w:tr w:rsidR="000A61AE" w:rsidRPr="00CF6CD7" w14:paraId="0F6F5CD7" w14:textId="77777777" w:rsidTr="00E40ABC">
        <w:tc>
          <w:tcPr>
            <w:tcW w:w="0" w:type="dxa"/>
          </w:tcPr>
          <w:p w14:paraId="2A7080AF" w14:textId="77777777" w:rsidR="000A61AE" w:rsidRPr="00CF6CD7" w:rsidRDefault="000A61AE" w:rsidP="00320EB9">
            <w:pPr>
              <w:jc w:val="left"/>
            </w:pPr>
            <w:r w:rsidRPr="00CF6CD7">
              <w:t>Downtilt</w:t>
            </w:r>
          </w:p>
        </w:tc>
        <w:tc>
          <w:tcPr>
            <w:tcW w:w="0" w:type="dxa"/>
          </w:tcPr>
          <w:p w14:paraId="39058E2B" w14:textId="77777777" w:rsidR="000A61AE" w:rsidRPr="00CF6CD7" w:rsidRDefault="000A61AE" w:rsidP="000A61AE">
            <w:r w:rsidRPr="00CF6CD7">
              <w:t>700-800 MHz</w:t>
            </w:r>
          </w:p>
          <w:p w14:paraId="252BE43C" w14:textId="77777777" w:rsidR="000A61AE" w:rsidRPr="00CF6CD7" w:rsidRDefault="000A61AE" w:rsidP="000A61AE">
            <w:r w:rsidRPr="00CF6CD7">
              <w:t>6° (Urban)</w:t>
            </w:r>
          </w:p>
          <w:p w14:paraId="1FDF98C2" w14:textId="77777777" w:rsidR="000A61AE" w:rsidRPr="00CF6CD7" w:rsidRDefault="000A61AE" w:rsidP="000A61AE">
            <w:r w:rsidRPr="00CF6CD7">
              <w:t>3° (Rural)</w:t>
            </w:r>
          </w:p>
          <w:p w14:paraId="5FF3FE7A" w14:textId="77777777" w:rsidR="000A61AE" w:rsidRPr="00CF6CD7" w:rsidRDefault="000A61AE" w:rsidP="000A61AE">
            <w:r w:rsidRPr="00CF6CD7">
              <w:t>2600 MHz</w:t>
            </w:r>
          </w:p>
          <w:p w14:paraId="2E766A69" w14:textId="77777777" w:rsidR="000A61AE" w:rsidRPr="00CF6CD7" w:rsidRDefault="000A61AE" w:rsidP="000A61AE">
            <w:r w:rsidRPr="00CF6CD7">
              <w:t>10° (Urban)</w:t>
            </w:r>
          </w:p>
          <w:p w14:paraId="0FDCFAB1" w14:textId="77777777" w:rsidR="000A61AE" w:rsidRPr="00CF6CD7" w:rsidRDefault="000A61AE" w:rsidP="000A61AE">
            <w:r w:rsidRPr="00CF6CD7">
              <w:t>3° (Rural)</w:t>
            </w:r>
          </w:p>
        </w:tc>
        <w:tc>
          <w:tcPr>
            <w:tcW w:w="0" w:type="dxa"/>
          </w:tcPr>
          <w:p w14:paraId="2B8A02C9" w14:textId="77777777" w:rsidR="000A61AE" w:rsidRPr="00CF6CD7" w:rsidRDefault="000A61AE" w:rsidP="000A61AE">
            <w:r w:rsidRPr="00CF6CD7">
              <w:t>700-800 MHz</w:t>
            </w:r>
          </w:p>
          <w:p w14:paraId="6899B27B" w14:textId="77777777" w:rsidR="000A61AE" w:rsidRPr="00CF6CD7" w:rsidRDefault="000A61AE" w:rsidP="000A61AE">
            <w:r w:rsidRPr="00CF6CD7">
              <w:t>6° (Urban)</w:t>
            </w:r>
          </w:p>
          <w:p w14:paraId="6B61143D" w14:textId="77777777" w:rsidR="000A61AE" w:rsidRPr="00CF6CD7" w:rsidRDefault="000A61AE" w:rsidP="000A61AE">
            <w:r w:rsidRPr="00CF6CD7">
              <w:t>3° (Rural)</w:t>
            </w:r>
          </w:p>
          <w:p w14:paraId="06525629" w14:textId="77777777" w:rsidR="000A61AE" w:rsidRPr="00CF6CD7" w:rsidRDefault="000A61AE" w:rsidP="000A61AE">
            <w:r w:rsidRPr="00CF6CD7">
              <w:t>2600 MHz</w:t>
            </w:r>
          </w:p>
          <w:p w14:paraId="1FC008E3" w14:textId="77777777" w:rsidR="000A61AE" w:rsidRPr="00CF6CD7" w:rsidRDefault="000A61AE" w:rsidP="000A61AE">
            <w:r w:rsidRPr="00CF6CD7">
              <w:t>10° (Urban)</w:t>
            </w:r>
          </w:p>
          <w:p w14:paraId="2521A377" w14:textId="77777777" w:rsidR="000A61AE" w:rsidRPr="00CF6CD7" w:rsidRDefault="000A61AE" w:rsidP="000A61AE">
            <w:r w:rsidRPr="00CF6CD7">
              <w:t>3° (Rural)</w:t>
            </w:r>
          </w:p>
        </w:tc>
        <w:tc>
          <w:tcPr>
            <w:tcW w:w="0" w:type="dxa"/>
          </w:tcPr>
          <w:p w14:paraId="1688CC26" w14:textId="0BA358B0" w:rsidR="000A61AE" w:rsidRPr="00CF6CD7" w:rsidRDefault="000A61AE" w:rsidP="000A61AE">
            <w:r w:rsidRPr="00CF6CD7">
              <w:t xml:space="preserve">ITU-R M.2292 </w:t>
            </w:r>
            <w:r w:rsidRPr="00CF6CD7">
              <w:fldChar w:fldCharType="begin"/>
            </w:r>
            <w:r w:rsidRPr="00CF6CD7">
              <w:instrText xml:space="preserve"> REF _Ref19626216 \r \h </w:instrText>
            </w:r>
            <w:r w:rsidR="00C92C8C" w:rsidRPr="00CF6CD7">
              <w:instrText xml:space="preserve"> \* MERGEFORMAT </w:instrText>
            </w:r>
            <w:r w:rsidRPr="00CF6CD7">
              <w:fldChar w:fldCharType="separate"/>
            </w:r>
            <w:r w:rsidR="00631D16" w:rsidRPr="00CF6CD7">
              <w:t>[25]</w:t>
            </w:r>
            <w:r w:rsidRPr="00CF6CD7">
              <w:fldChar w:fldCharType="end"/>
            </w:r>
            <w:r w:rsidRPr="00CF6CD7">
              <w:t xml:space="preserve"> </w:t>
            </w:r>
          </w:p>
          <w:p w14:paraId="190C7EF6" w14:textId="77777777" w:rsidR="000A61AE" w:rsidRPr="00CF6CD7" w:rsidRDefault="000A61AE" w:rsidP="000A61AE">
            <w:r w:rsidRPr="00CF6CD7">
              <w:t>Based on national data (rural)</w:t>
            </w:r>
          </w:p>
        </w:tc>
      </w:tr>
      <w:tr w:rsidR="000A61AE" w:rsidRPr="00CF6CD7" w14:paraId="72C4FEF8" w14:textId="77777777" w:rsidTr="00E40ABC">
        <w:trPr>
          <w:trHeight w:val="399"/>
        </w:trPr>
        <w:tc>
          <w:tcPr>
            <w:tcW w:w="0" w:type="dxa"/>
          </w:tcPr>
          <w:p w14:paraId="3E4963CC" w14:textId="77777777" w:rsidR="000A61AE" w:rsidRPr="00CF6CD7" w:rsidRDefault="000A61AE" w:rsidP="00320EB9">
            <w:pPr>
              <w:jc w:val="left"/>
            </w:pPr>
            <w:r w:rsidRPr="00CF6CD7">
              <w:t>Maximum e.i.r.p. (dBm)</w:t>
            </w:r>
          </w:p>
        </w:tc>
        <w:tc>
          <w:tcPr>
            <w:tcW w:w="0" w:type="dxa"/>
          </w:tcPr>
          <w:p w14:paraId="20864BB9" w14:textId="77777777" w:rsidR="000A61AE" w:rsidRPr="00CF6CD7" w:rsidRDefault="000A61AE" w:rsidP="000A61AE">
            <w:r w:rsidRPr="00CF6CD7">
              <w:t>58 dBm</w:t>
            </w:r>
          </w:p>
          <w:p w14:paraId="5B13BE0A" w14:textId="77777777" w:rsidR="000A61AE" w:rsidRPr="00CF6CD7" w:rsidRDefault="000A61AE" w:rsidP="000A61AE">
            <w:r w:rsidRPr="00CF6CD7">
              <w:t>61 dBm</w:t>
            </w:r>
          </w:p>
        </w:tc>
        <w:tc>
          <w:tcPr>
            <w:tcW w:w="0" w:type="dxa"/>
          </w:tcPr>
          <w:p w14:paraId="1F6E6A90" w14:textId="77777777" w:rsidR="000A61AE" w:rsidRPr="00CF6CD7" w:rsidRDefault="000A61AE" w:rsidP="000A61AE">
            <w:r w:rsidRPr="00CF6CD7">
              <w:t>58 dBm</w:t>
            </w:r>
          </w:p>
          <w:p w14:paraId="69FAE37D" w14:textId="77777777" w:rsidR="000A61AE" w:rsidRPr="00CF6CD7" w:rsidRDefault="000A61AE" w:rsidP="000A61AE">
            <w:r w:rsidRPr="00CF6CD7">
              <w:t>61 dBm</w:t>
            </w:r>
          </w:p>
        </w:tc>
        <w:tc>
          <w:tcPr>
            <w:tcW w:w="0" w:type="dxa"/>
          </w:tcPr>
          <w:p w14:paraId="58F60FB2" w14:textId="275BBE90" w:rsidR="000A61AE" w:rsidRPr="00CF6CD7" w:rsidRDefault="000A61AE" w:rsidP="000A61AE">
            <w:r w:rsidRPr="00CF6CD7">
              <w:t xml:space="preserve">ITU-R M.2292 </w:t>
            </w:r>
            <w:r w:rsidRPr="00CF6CD7">
              <w:fldChar w:fldCharType="begin"/>
            </w:r>
            <w:r w:rsidRPr="00CF6CD7">
              <w:instrText xml:space="preserve"> REF _Ref19626216 \r \h </w:instrText>
            </w:r>
            <w:r w:rsidR="00C92C8C" w:rsidRPr="00CF6CD7">
              <w:instrText xml:space="preserve"> \* MERGEFORMAT </w:instrText>
            </w:r>
            <w:r w:rsidRPr="00CF6CD7">
              <w:fldChar w:fldCharType="separate"/>
            </w:r>
            <w:r w:rsidR="00631D16" w:rsidRPr="00CF6CD7">
              <w:t>[25]</w:t>
            </w:r>
            <w:r w:rsidRPr="00CF6CD7">
              <w:fldChar w:fldCharType="end"/>
            </w:r>
          </w:p>
        </w:tc>
      </w:tr>
      <w:tr w:rsidR="000A61AE" w:rsidRPr="00CF6CD7" w14:paraId="441AD18B" w14:textId="77777777" w:rsidTr="00E40ABC">
        <w:tc>
          <w:tcPr>
            <w:tcW w:w="0" w:type="dxa"/>
          </w:tcPr>
          <w:p w14:paraId="0A767219" w14:textId="77777777" w:rsidR="000A61AE" w:rsidRPr="00CF6CD7" w:rsidRDefault="000A61AE" w:rsidP="00320EB9">
            <w:pPr>
              <w:jc w:val="left"/>
            </w:pPr>
            <w:r w:rsidRPr="00CF6CD7">
              <w:t>BS Noise figure</w:t>
            </w:r>
          </w:p>
        </w:tc>
        <w:tc>
          <w:tcPr>
            <w:tcW w:w="0" w:type="dxa"/>
          </w:tcPr>
          <w:p w14:paraId="7D03E240" w14:textId="77777777" w:rsidR="000A61AE" w:rsidRPr="00CF6CD7" w:rsidRDefault="000A61AE" w:rsidP="000A61AE">
            <w:r w:rsidRPr="00CF6CD7">
              <w:t>5</w:t>
            </w:r>
          </w:p>
        </w:tc>
        <w:tc>
          <w:tcPr>
            <w:tcW w:w="0" w:type="dxa"/>
          </w:tcPr>
          <w:p w14:paraId="190BA1CC" w14:textId="77777777" w:rsidR="000A61AE" w:rsidRPr="00CF6CD7" w:rsidRDefault="000A61AE" w:rsidP="000A61AE">
            <w:r w:rsidRPr="00CF6CD7">
              <w:t>5</w:t>
            </w:r>
          </w:p>
        </w:tc>
        <w:tc>
          <w:tcPr>
            <w:tcW w:w="0" w:type="dxa"/>
          </w:tcPr>
          <w:p w14:paraId="6E4ABBFD" w14:textId="7400B2D3" w:rsidR="000A61AE" w:rsidRPr="00CF6CD7" w:rsidRDefault="000A61AE" w:rsidP="000A61AE">
            <w:r w:rsidRPr="00CF6CD7">
              <w:t xml:space="preserve">ITU-R M.2292 </w:t>
            </w:r>
            <w:r w:rsidRPr="00CF6CD7">
              <w:fldChar w:fldCharType="begin"/>
            </w:r>
            <w:r w:rsidRPr="00CF6CD7">
              <w:instrText xml:space="preserve"> REF _Ref19626216 \r \h </w:instrText>
            </w:r>
            <w:r w:rsidR="00C92C8C" w:rsidRPr="00CF6CD7">
              <w:instrText xml:space="preserve"> \* MERGEFORMAT </w:instrText>
            </w:r>
            <w:r w:rsidRPr="00CF6CD7">
              <w:fldChar w:fldCharType="separate"/>
            </w:r>
            <w:r w:rsidR="00631D16" w:rsidRPr="00CF6CD7">
              <w:t>[25]</w:t>
            </w:r>
            <w:r w:rsidRPr="00CF6CD7">
              <w:fldChar w:fldCharType="end"/>
            </w:r>
          </w:p>
        </w:tc>
      </w:tr>
      <w:tr w:rsidR="000A61AE" w:rsidRPr="00CF6CD7" w14:paraId="0D478A0C" w14:textId="77777777" w:rsidTr="00E40ABC">
        <w:trPr>
          <w:trHeight w:val="268"/>
        </w:trPr>
        <w:tc>
          <w:tcPr>
            <w:tcW w:w="0" w:type="dxa"/>
          </w:tcPr>
          <w:p w14:paraId="53E5AC6B" w14:textId="77777777" w:rsidR="000A61AE" w:rsidRPr="00CF6CD7" w:rsidRDefault="000A61AE" w:rsidP="00320EB9">
            <w:pPr>
              <w:jc w:val="left"/>
            </w:pPr>
            <w:r w:rsidRPr="00CF6CD7">
              <w:t>BS ACLR (dB)</w:t>
            </w:r>
          </w:p>
        </w:tc>
        <w:tc>
          <w:tcPr>
            <w:tcW w:w="0" w:type="dxa"/>
          </w:tcPr>
          <w:p w14:paraId="2D14666E" w14:textId="77777777" w:rsidR="000A61AE" w:rsidRPr="00CF6CD7" w:rsidRDefault="000A61AE" w:rsidP="000A61AE">
            <w:r w:rsidRPr="00CF6CD7">
              <w:t>45</w:t>
            </w:r>
          </w:p>
        </w:tc>
        <w:tc>
          <w:tcPr>
            <w:tcW w:w="0" w:type="dxa"/>
          </w:tcPr>
          <w:p w14:paraId="02AA5079" w14:textId="77777777" w:rsidR="000A61AE" w:rsidRPr="00CF6CD7" w:rsidRDefault="000A61AE" w:rsidP="000A61AE">
            <w:r w:rsidRPr="00CF6CD7">
              <w:t>45</w:t>
            </w:r>
          </w:p>
        </w:tc>
        <w:tc>
          <w:tcPr>
            <w:tcW w:w="0" w:type="dxa"/>
          </w:tcPr>
          <w:p w14:paraId="5ADDE282" w14:textId="0BC9A64B" w:rsidR="000A61AE" w:rsidRPr="00CF6CD7" w:rsidRDefault="000A61AE" w:rsidP="000A61AE">
            <w:r w:rsidRPr="00CF6CD7">
              <w:t xml:space="preserve">3GPP TS36.104 </w:t>
            </w:r>
            <w:r w:rsidRPr="00CF6CD7">
              <w:fldChar w:fldCharType="begin"/>
            </w:r>
            <w:r w:rsidRPr="00CF6CD7">
              <w:instrText xml:space="preserve"> REF _Ref32484926 \r \h </w:instrText>
            </w:r>
            <w:r w:rsidR="00C92C8C" w:rsidRPr="00CF6CD7">
              <w:instrText xml:space="preserve"> \* MERGEFORMAT </w:instrText>
            </w:r>
            <w:r w:rsidRPr="00CF6CD7">
              <w:fldChar w:fldCharType="separate"/>
            </w:r>
            <w:r w:rsidR="00631D16" w:rsidRPr="00CF6CD7">
              <w:t>[44]</w:t>
            </w:r>
            <w:r w:rsidRPr="00CF6CD7">
              <w:fldChar w:fldCharType="end"/>
            </w:r>
          </w:p>
        </w:tc>
      </w:tr>
      <w:tr w:rsidR="000A61AE" w:rsidRPr="00CF6CD7" w14:paraId="2F4CA058" w14:textId="77777777" w:rsidTr="00E40ABC">
        <w:tc>
          <w:tcPr>
            <w:tcW w:w="0" w:type="dxa"/>
          </w:tcPr>
          <w:p w14:paraId="0C87994C" w14:textId="77777777" w:rsidR="000A61AE" w:rsidRPr="00CF6CD7" w:rsidRDefault="000A61AE" w:rsidP="00320EB9">
            <w:pPr>
              <w:jc w:val="left"/>
            </w:pPr>
            <w:r w:rsidRPr="00CF6CD7">
              <w:t>BS ACS</w:t>
            </w:r>
          </w:p>
        </w:tc>
        <w:tc>
          <w:tcPr>
            <w:tcW w:w="0" w:type="dxa"/>
          </w:tcPr>
          <w:p w14:paraId="4910AF28" w14:textId="77777777" w:rsidR="000A61AE" w:rsidRPr="00CF6CD7" w:rsidRDefault="000A61AE" w:rsidP="000A61AE">
            <w:pPr>
              <w:rPr>
                <w:highlight w:val="yellow"/>
              </w:rPr>
            </w:pPr>
            <w:r w:rsidRPr="00CF6CD7">
              <w:t>45</w:t>
            </w:r>
          </w:p>
        </w:tc>
        <w:tc>
          <w:tcPr>
            <w:tcW w:w="0" w:type="dxa"/>
          </w:tcPr>
          <w:p w14:paraId="201C745D" w14:textId="77777777" w:rsidR="000A61AE" w:rsidRPr="00CF6CD7" w:rsidRDefault="000A61AE" w:rsidP="000A61AE">
            <w:pPr>
              <w:rPr>
                <w:highlight w:val="yellow"/>
              </w:rPr>
            </w:pPr>
            <w:r w:rsidRPr="00CF6CD7">
              <w:t>45</w:t>
            </w:r>
          </w:p>
        </w:tc>
        <w:tc>
          <w:tcPr>
            <w:tcW w:w="0" w:type="dxa"/>
          </w:tcPr>
          <w:p w14:paraId="7EA8DDA9" w14:textId="51FD320F" w:rsidR="000A61AE" w:rsidRPr="00CF6CD7" w:rsidRDefault="000A61AE" w:rsidP="000A61AE">
            <w:r w:rsidRPr="00CF6CD7">
              <w:t xml:space="preserve">3GPP TS36.104 </w:t>
            </w:r>
            <w:r w:rsidRPr="00CF6CD7">
              <w:fldChar w:fldCharType="begin"/>
            </w:r>
            <w:r w:rsidRPr="00CF6CD7">
              <w:instrText xml:space="preserve"> REF _Ref32484926 \r \h </w:instrText>
            </w:r>
            <w:r w:rsidR="00C92C8C" w:rsidRPr="00CF6CD7">
              <w:instrText xml:space="preserve"> \* MERGEFORMAT </w:instrText>
            </w:r>
            <w:r w:rsidRPr="00CF6CD7">
              <w:fldChar w:fldCharType="separate"/>
            </w:r>
            <w:r w:rsidR="00631D16" w:rsidRPr="00CF6CD7">
              <w:t>[44]</w:t>
            </w:r>
            <w:r w:rsidRPr="00CF6CD7">
              <w:fldChar w:fldCharType="end"/>
            </w:r>
          </w:p>
        </w:tc>
      </w:tr>
      <w:tr w:rsidR="000A61AE" w:rsidRPr="00CF6CD7" w14:paraId="5DE1337D" w14:textId="77777777" w:rsidTr="00260DB5">
        <w:tc>
          <w:tcPr>
            <w:tcW w:w="0" w:type="dxa"/>
          </w:tcPr>
          <w:p w14:paraId="29B024DD" w14:textId="77777777" w:rsidR="000A61AE" w:rsidRPr="00CF6CD7" w:rsidRDefault="000A61AE" w:rsidP="00320EB9">
            <w:pPr>
              <w:jc w:val="left"/>
            </w:pPr>
            <w:r w:rsidRPr="00CF6CD7">
              <w:t>Site type</w:t>
            </w:r>
          </w:p>
        </w:tc>
        <w:tc>
          <w:tcPr>
            <w:tcW w:w="0" w:type="dxa"/>
          </w:tcPr>
          <w:p w14:paraId="65830468" w14:textId="77777777" w:rsidR="000A61AE" w:rsidRPr="00CF6CD7" w:rsidRDefault="000A61AE" w:rsidP="000A61AE">
            <w:r w:rsidRPr="00CF6CD7">
              <w:t>Tri-sector</w:t>
            </w:r>
          </w:p>
        </w:tc>
        <w:tc>
          <w:tcPr>
            <w:tcW w:w="0" w:type="dxa"/>
          </w:tcPr>
          <w:p w14:paraId="6E4CE69D" w14:textId="77777777" w:rsidR="000A61AE" w:rsidRPr="00CF6CD7" w:rsidRDefault="000A61AE" w:rsidP="000A61AE">
            <w:r w:rsidRPr="00CF6CD7">
              <w:t>Tri-sector</w:t>
            </w:r>
          </w:p>
        </w:tc>
        <w:tc>
          <w:tcPr>
            <w:tcW w:w="0" w:type="dxa"/>
          </w:tcPr>
          <w:p w14:paraId="17381743" w14:textId="77777777" w:rsidR="000A61AE" w:rsidRPr="00CF6CD7" w:rsidRDefault="000A61AE" w:rsidP="000A61AE"/>
        </w:tc>
      </w:tr>
      <w:tr w:rsidR="000A61AE" w:rsidRPr="00CF6CD7" w14:paraId="454FE98A" w14:textId="77777777" w:rsidTr="00E40ABC">
        <w:tc>
          <w:tcPr>
            <w:tcW w:w="0" w:type="dxa"/>
          </w:tcPr>
          <w:p w14:paraId="23812D8F" w14:textId="77777777" w:rsidR="000A61AE" w:rsidRPr="00CF6CD7" w:rsidRDefault="000A61AE" w:rsidP="00320EB9">
            <w:pPr>
              <w:jc w:val="left"/>
            </w:pPr>
            <w:r w:rsidRPr="00CF6CD7">
              <w:t>Cell Range (m)</w:t>
            </w:r>
          </w:p>
        </w:tc>
        <w:tc>
          <w:tcPr>
            <w:tcW w:w="0" w:type="dxa"/>
          </w:tcPr>
          <w:p w14:paraId="2DBD970D" w14:textId="77777777" w:rsidR="000A61AE" w:rsidRPr="00CF6CD7" w:rsidRDefault="000A61AE" w:rsidP="000A61AE">
            <w:r w:rsidRPr="00CF6CD7">
              <w:t>700-800 MHz</w:t>
            </w:r>
          </w:p>
          <w:p w14:paraId="5D5887DE" w14:textId="77777777" w:rsidR="000A61AE" w:rsidRPr="00CF6CD7" w:rsidRDefault="000A61AE" w:rsidP="000A61AE">
            <w:r w:rsidRPr="00CF6CD7">
              <w:t>600 (Urban)</w:t>
            </w:r>
          </w:p>
          <w:p w14:paraId="286127B1" w14:textId="77777777" w:rsidR="000A61AE" w:rsidRPr="00CF6CD7" w:rsidRDefault="000A61AE" w:rsidP="000A61AE">
            <w:r w:rsidRPr="00CF6CD7">
              <w:t>8000 (Rural)</w:t>
            </w:r>
          </w:p>
          <w:p w14:paraId="323C7530" w14:textId="77777777" w:rsidR="000A61AE" w:rsidRPr="00CF6CD7" w:rsidRDefault="000A61AE" w:rsidP="000A61AE">
            <w:r w:rsidRPr="00CF6CD7">
              <w:t>2600 MHz</w:t>
            </w:r>
          </w:p>
          <w:p w14:paraId="54687BA4" w14:textId="77777777" w:rsidR="000A61AE" w:rsidRPr="00CF6CD7" w:rsidRDefault="000A61AE" w:rsidP="000A61AE">
            <w:r w:rsidRPr="00CF6CD7">
              <w:t>400 (Urban)</w:t>
            </w:r>
          </w:p>
          <w:p w14:paraId="475C2E2D" w14:textId="77777777" w:rsidR="000A61AE" w:rsidRPr="00CF6CD7" w:rsidRDefault="000A61AE" w:rsidP="000A61AE">
            <w:r w:rsidRPr="00CF6CD7">
              <w:t>4000 (Rural)</w:t>
            </w:r>
          </w:p>
        </w:tc>
        <w:tc>
          <w:tcPr>
            <w:tcW w:w="0" w:type="dxa"/>
          </w:tcPr>
          <w:p w14:paraId="366447E5" w14:textId="77777777" w:rsidR="000A61AE" w:rsidRPr="00CF6CD7" w:rsidRDefault="000A61AE" w:rsidP="000A61AE">
            <w:r w:rsidRPr="00CF6CD7">
              <w:t>700-800 MHz</w:t>
            </w:r>
          </w:p>
          <w:p w14:paraId="4026E3F9" w14:textId="77777777" w:rsidR="000A61AE" w:rsidRPr="00CF6CD7" w:rsidRDefault="000A61AE" w:rsidP="000A61AE">
            <w:r w:rsidRPr="00CF6CD7">
              <w:t>600 (Urban)</w:t>
            </w:r>
          </w:p>
          <w:p w14:paraId="2F04A1BF" w14:textId="77777777" w:rsidR="000A61AE" w:rsidRPr="00CF6CD7" w:rsidRDefault="000A61AE" w:rsidP="000A61AE">
            <w:r w:rsidRPr="00CF6CD7">
              <w:t>8000 (Rural)</w:t>
            </w:r>
          </w:p>
          <w:p w14:paraId="5FBDF181" w14:textId="77777777" w:rsidR="000A61AE" w:rsidRPr="00CF6CD7" w:rsidRDefault="000A61AE" w:rsidP="000A61AE">
            <w:r w:rsidRPr="00CF6CD7">
              <w:t>2600 MHz</w:t>
            </w:r>
          </w:p>
          <w:p w14:paraId="14E6C8E5" w14:textId="77777777" w:rsidR="000A61AE" w:rsidRPr="00CF6CD7" w:rsidRDefault="000A61AE" w:rsidP="000A61AE">
            <w:r w:rsidRPr="00CF6CD7">
              <w:t>400 (Urban)</w:t>
            </w:r>
          </w:p>
          <w:p w14:paraId="74B5A34C" w14:textId="77777777" w:rsidR="000A61AE" w:rsidRPr="00CF6CD7" w:rsidRDefault="000A61AE" w:rsidP="000A61AE">
            <w:r w:rsidRPr="00CF6CD7">
              <w:t>4000 (Rural)</w:t>
            </w:r>
          </w:p>
        </w:tc>
        <w:tc>
          <w:tcPr>
            <w:tcW w:w="0" w:type="dxa"/>
          </w:tcPr>
          <w:p w14:paraId="77469DF5" w14:textId="2593D27E" w:rsidR="000A61AE" w:rsidRPr="00CF6CD7" w:rsidRDefault="000A61AE" w:rsidP="00C40675">
            <w:pPr>
              <w:jc w:val="left"/>
            </w:pPr>
            <w:r w:rsidRPr="00CF6CD7">
              <w:t>ECC PT1(10)128</w:t>
            </w:r>
            <w:r w:rsidR="00DB400F">
              <w:t xml:space="preserve"> </w:t>
            </w:r>
            <w:r w:rsidR="00DB400F">
              <w:fldChar w:fldCharType="begin"/>
            </w:r>
            <w:r w:rsidR="00DB400F">
              <w:instrText xml:space="preserve"> REF _Ref46148767 \r \h </w:instrText>
            </w:r>
            <w:r w:rsidR="00DB400F">
              <w:fldChar w:fldCharType="separate"/>
            </w:r>
            <w:r w:rsidR="00DB400F">
              <w:t>[117]</w:t>
            </w:r>
            <w:r w:rsidR="00DB400F">
              <w:fldChar w:fldCharType="end"/>
            </w:r>
          </w:p>
          <w:p w14:paraId="6B26A9E0" w14:textId="2EFFCBE9" w:rsidR="000A61AE" w:rsidRPr="00CF6CD7" w:rsidRDefault="000A61AE" w:rsidP="00C40675">
            <w:pPr>
              <w:jc w:val="left"/>
            </w:pPr>
            <w:r w:rsidRPr="00CF6CD7">
              <w:t xml:space="preserve">ITU-R M.2292 </w:t>
            </w:r>
            <w:r w:rsidRPr="00CF6CD7">
              <w:fldChar w:fldCharType="begin"/>
            </w:r>
            <w:r w:rsidRPr="00CF6CD7">
              <w:instrText xml:space="preserve"> REF _Ref19626216 \r \h </w:instrText>
            </w:r>
            <w:r w:rsidR="00C40675" w:rsidRPr="00CF6CD7">
              <w:instrText xml:space="preserve"> \* MERGEFORMAT </w:instrText>
            </w:r>
            <w:r w:rsidRPr="00CF6CD7">
              <w:fldChar w:fldCharType="separate"/>
            </w:r>
            <w:r w:rsidR="00631D16" w:rsidRPr="00CF6CD7">
              <w:t>[25]</w:t>
            </w:r>
            <w:r w:rsidRPr="00CF6CD7">
              <w:fldChar w:fldCharType="end"/>
            </w:r>
          </w:p>
        </w:tc>
      </w:tr>
      <w:tr w:rsidR="000A61AE" w:rsidRPr="00CF6CD7" w14:paraId="3F2F49AB" w14:textId="77777777" w:rsidTr="00260DB5">
        <w:tc>
          <w:tcPr>
            <w:tcW w:w="0" w:type="dxa"/>
          </w:tcPr>
          <w:p w14:paraId="25BF3404" w14:textId="77777777" w:rsidR="000A61AE" w:rsidRPr="00CF6CD7" w:rsidRDefault="000A61AE" w:rsidP="00320EB9">
            <w:pPr>
              <w:jc w:val="left"/>
            </w:pPr>
            <w:r w:rsidRPr="00CF6CD7">
              <w:t>Handover Margin (dB)</w:t>
            </w:r>
          </w:p>
        </w:tc>
        <w:tc>
          <w:tcPr>
            <w:tcW w:w="0" w:type="dxa"/>
          </w:tcPr>
          <w:p w14:paraId="333B51F9" w14:textId="77777777" w:rsidR="000A61AE" w:rsidRPr="00CF6CD7" w:rsidRDefault="000A61AE" w:rsidP="000A61AE">
            <w:r w:rsidRPr="00CF6CD7">
              <w:t>1</w:t>
            </w:r>
          </w:p>
        </w:tc>
        <w:tc>
          <w:tcPr>
            <w:tcW w:w="0" w:type="dxa"/>
          </w:tcPr>
          <w:p w14:paraId="05C4931B" w14:textId="77777777" w:rsidR="000A61AE" w:rsidRPr="00CF6CD7" w:rsidRDefault="000A61AE" w:rsidP="000A61AE">
            <w:r w:rsidRPr="00CF6CD7">
              <w:t>1</w:t>
            </w:r>
          </w:p>
        </w:tc>
        <w:tc>
          <w:tcPr>
            <w:tcW w:w="0" w:type="dxa"/>
          </w:tcPr>
          <w:p w14:paraId="614C1786" w14:textId="77777777" w:rsidR="000A61AE" w:rsidRPr="00CF6CD7" w:rsidRDefault="000A61AE" w:rsidP="00C40675">
            <w:pPr>
              <w:jc w:val="left"/>
            </w:pPr>
            <w:bookmarkStart w:id="376" w:name="_Hlk32997778"/>
            <w:r w:rsidRPr="00CF6CD7">
              <w:t>ECC PT1(10)128</w:t>
            </w:r>
            <w:bookmarkEnd w:id="376"/>
          </w:p>
        </w:tc>
      </w:tr>
      <w:tr w:rsidR="000A61AE" w:rsidRPr="00CF6CD7" w14:paraId="676FC68A" w14:textId="77777777" w:rsidTr="00E40ABC">
        <w:tc>
          <w:tcPr>
            <w:tcW w:w="0" w:type="dxa"/>
          </w:tcPr>
          <w:p w14:paraId="142A04BC" w14:textId="77777777" w:rsidR="000A61AE" w:rsidRPr="00CF6CD7" w:rsidRDefault="000A61AE" w:rsidP="00320EB9">
            <w:pPr>
              <w:jc w:val="left"/>
            </w:pPr>
            <w:r w:rsidRPr="00CF6CD7">
              <w:t>SINR Minimum (dB)</w:t>
            </w:r>
          </w:p>
        </w:tc>
        <w:tc>
          <w:tcPr>
            <w:tcW w:w="0" w:type="dxa"/>
          </w:tcPr>
          <w:p w14:paraId="2B044B15" w14:textId="77777777" w:rsidR="000A61AE" w:rsidRPr="00CF6CD7" w:rsidRDefault="000A61AE" w:rsidP="000A61AE">
            <w:r w:rsidRPr="00CF6CD7">
              <w:t>-10</w:t>
            </w:r>
          </w:p>
        </w:tc>
        <w:tc>
          <w:tcPr>
            <w:tcW w:w="0" w:type="dxa"/>
          </w:tcPr>
          <w:p w14:paraId="5EC1339A" w14:textId="77777777" w:rsidR="000A61AE" w:rsidRPr="00CF6CD7" w:rsidRDefault="000A61AE" w:rsidP="000A61AE">
            <w:r w:rsidRPr="00CF6CD7">
              <w:t>-10</w:t>
            </w:r>
          </w:p>
        </w:tc>
        <w:tc>
          <w:tcPr>
            <w:tcW w:w="0" w:type="dxa"/>
          </w:tcPr>
          <w:p w14:paraId="34E58605" w14:textId="77777777" w:rsidR="000A61AE" w:rsidRPr="00CF6CD7" w:rsidRDefault="000A61AE" w:rsidP="00C40675">
            <w:pPr>
              <w:jc w:val="left"/>
            </w:pPr>
            <w:r w:rsidRPr="00CF6CD7">
              <w:t>ECC PT1(10)128</w:t>
            </w:r>
          </w:p>
          <w:p w14:paraId="645336F2" w14:textId="797646BB" w:rsidR="000A61AE" w:rsidRPr="00CF6CD7" w:rsidRDefault="000A61AE" w:rsidP="00C40675">
            <w:pPr>
              <w:jc w:val="left"/>
            </w:pPr>
            <w:r w:rsidRPr="00CF6CD7">
              <w:t xml:space="preserve">and 3GPP TR 36.942 </w:t>
            </w:r>
            <w:r w:rsidRPr="00CF6CD7">
              <w:fldChar w:fldCharType="begin"/>
            </w:r>
            <w:r w:rsidRPr="00CF6CD7">
              <w:instrText xml:space="preserve"> REF _Ref32485131 \r \h </w:instrText>
            </w:r>
            <w:r w:rsidR="00C40675" w:rsidRPr="00CF6CD7">
              <w:instrText xml:space="preserve"> \* MERGEFORMAT </w:instrText>
            </w:r>
            <w:r w:rsidRPr="00CF6CD7">
              <w:fldChar w:fldCharType="separate"/>
            </w:r>
            <w:r w:rsidR="00631D16" w:rsidRPr="00CF6CD7">
              <w:t>[48]</w:t>
            </w:r>
            <w:r w:rsidRPr="00CF6CD7">
              <w:fldChar w:fldCharType="end"/>
            </w:r>
          </w:p>
        </w:tc>
      </w:tr>
      <w:tr w:rsidR="000A61AE" w:rsidRPr="00CF6CD7" w14:paraId="213A4456" w14:textId="77777777" w:rsidTr="00E40ABC">
        <w:tc>
          <w:tcPr>
            <w:tcW w:w="0" w:type="dxa"/>
          </w:tcPr>
          <w:p w14:paraId="46209A2A" w14:textId="77777777" w:rsidR="000A61AE" w:rsidRPr="00CF6CD7" w:rsidRDefault="000A61AE" w:rsidP="00C92C8C">
            <w:pPr>
              <w:jc w:val="left"/>
            </w:pPr>
            <w:r w:rsidRPr="00CF6CD7">
              <w:t>UE Tx Power (dBm)</w:t>
            </w:r>
          </w:p>
        </w:tc>
        <w:tc>
          <w:tcPr>
            <w:tcW w:w="0" w:type="dxa"/>
          </w:tcPr>
          <w:p w14:paraId="6BC704AA" w14:textId="77777777" w:rsidR="000A61AE" w:rsidRPr="00CF6CD7" w:rsidRDefault="000A61AE" w:rsidP="00B1736B">
            <w:pPr>
              <w:jc w:val="left"/>
            </w:pPr>
            <w:r w:rsidRPr="00CF6CD7">
              <w:t>23</w:t>
            </w:r>
          </w:p>
        </w:tc>
        <w:tc>
          <w:tcPr>
            <w:tcW w:w="0" w:type="dxa"/>
          </w:tcPr>
          <w:p w14:paraId="4D0ACB91" w14:textId="77777777" w:rsidR="000A61AE" w:rsidRPr="00CF6CD7" w:rsidRDefault="000A61AE" w:rsidP="00B1736B">
            <w:pPr>
              <w:jc w:val="left"/>
            </w:pPr>
            <w:r w:rsidRPr="00CF6CD7">
              <w:t>23</w:t>
            </w:r>
          </w:p>
        </w:tc>
        <w:tc>
          <w:tcPr>
            <w:tcW w:w="0" w:type="dxa"/>
          </w:tcPr>
          <w:p w14:paraId="32306367" w14:textId="4984799B" w:rsidR="000A61AE" w:rsidRPr="00CF6CD7" w:rsidRDefault="000A61AE" w:rsidP="00B1736B">
            <w:pPr>
              <w:jc w:val="left"/>
            </w:pPr>
            <w:r w:rsidRPr="00CF6CD7">
              <w:t xml:space="preserve">3GPP TS 36.101 </w:t>
            </w:r>
            <w:r w:rsidRPr="00CF6CD7">
              <w:fldChar w:fldCharType="begin"/>
            </w:r>
            <w:r w:rsidRPr="00CF6CD7">
              <w:instrText xml:space="preserve"> REF _Ref32481641 \r \h </w:instrText>
            </w:r>
            <w:r w:rsidR="00B1736B" w:rsidRPr="00CF6CD7">
              <w:instrText xml:space="preserve"> \* MERGEFORMAT </w:instrText>
            </w:r>
            <w:r w:rsidRPr="00CF6CD7">
              <w:fldChar w:fldCharType="separate"/>
            </w:r>
            <w:r w:rsidR="00631D16" w:rsidRPr="00CF6CD7">
              <w:fldChar w:fldCharType="begin"/>
            </w:r>
            <w:r w:rsidR="00631D16" w:rsidRPr="00CF6CD7">
              <w:instrText xml:space="preserve"> REF _Ref45636827 \r \h </w:instrText>
            </w:r>
            <w:r w:rsidR="00631D16" w:rsidRPr="00CF6CD7">
              <w:fldChar w:fldCharType="separate"/>
            </w:r>
            <w:r w:rsidR="00631D16" w:rsidRPr="00CF6CD7">
              <w:t>[29]</w:t>
            </w:r>
            <w:r w:rsidR="00631D16" w:rsidRPr="00CF6CD7">
              <w:fldChar w:fldCharType="end"/>
            </w:r>
            <w:r w:rsidRPr="00CF6CD7">
              <w:fldChar w:fldCharType="end"/>
            </w:r>
          </w:p>
          <w:p w14:paraId="05622536" w14:textId="77777777" w:rsidR="000A61AE" w:rsidRPr="00CF6CD7" w:rsidRDefault="000A61AE" w:rsidP="00B1736B">
            <w:pPr>
              <w:jc w:val="left"/>
            </w:pPr>
            <w:r w:rsidRPr="00CF6CD7">
              <w:t>Depending the simulation results, 26 dBm for drone will be studied</w:t>
            </w:r>
          </w:p>
        </w:tc>
      </w:tr>
      <w:tr w:rsidR="000A61AE" w:rsidRPr="00CF6CD7" w14:paraId="6473B173" w14:textId="77777777" w:rsidTr="00260DB5">
        <w:tc>
          <w:tcPr>
            <w:tcW w:w="0" w:type="dxa"/>
          </w:tcPr>
          <w:p w14:paraId="535C682A" w14:textId="77777777" w:rsidR="000A61AE" w:rsidRPr="00CF6CD7" w:rsidRDefault="000A61AE" w:rsidP="00B1736B">
            <w:pPr>
              <w:jc w:val="left"/>
            </w:pPr>
            <w:r w:rsidRPr="00CF6CD7">
              <w:t>UE Antenna height (m)</w:t>
            </w:r>
          </w:p>
        </w:tc>
        <w:tc>
          <w:tcPr>
            <w:tcW w:w="0" w:type="dxa"/>
          </w:tcPr>
          <w:p w14:paraId="1B14F3B1" w14:textId="77777777" w:rsidR="000A61AE" w:rsidRPr="00CF6CD7" w:rsidRDefault="000A61AE" w:rsidP="00B1736B">
            <w:pPr>
              <w:jc w:val="left"/>
              <w:rPr>
                <w:rStyle w:val="ECCParagraph"/>
              </w:rPr>
            </w:pPr>
            <w:r w:rsidRPr="00CF6CD7">
              <w:rPr>
                <w:rStyle w:val="ECCParagraph"/>
              </w:rPr>
              <w:t>For normal UE in urban</w:t>
            </w:r>
            <w:r w:rsidRPr="00CF6CD7">
              <w:rPr>
                <w:rStyle w:val="FootnoteReference"/>
              </w:rPr>
              <w:footnoteReference w:id="12"/>
            </w:r>
            <w:r w:rsidRPr="00CF6CD7">
              <w:rPr>
                <w:rStyle w:val="ECCParagraph"/>
              </w:rPr>
              <w:t>: 1.5, 4.5,  7.5, 10.5, 13,5, 16.5, 19.5</w:t>
            </w:r>
            <w:r w:rsidRPr="00CF6CD7">
              <w:rPr>
                <w:rStyle w:val="FootnoteReference"/>
              </w:rPr>
              <w:footnoteReference w:id="13"/>
            </w:r>
          </w:p>
          <w:p w14:paraId="0DD59E60" w14:textId="77777777" w:rsidR="000A61AE" w:rsidRPr="00CF6CD7" w:rsidRDefault="000A61AE" w:rsidP="00B1736B">
            <w:pPr>
              <w:jc w:val="left"/>
              <w:rPr>
                <w:rStyle w:val="ECCParagraph"/>
              </w:rPr>
            </w:pPr>
            <w:r w:rsidRPr="00CF6CD7">
              <w:rPr>
                <w:rStyle w:val="ECCParagraph"/>
              </w:rPr>
              <w:t>For normal UE in rural: 1.5 m</w:t>
            </w:r>
          </w:p>
          <w:p w14:paraId="572990E1" w14:textId="77777777" w:rsidR="000A61AE" w:rsidRPr="00CF6CD7" w:rsidRDefault="000A61AE" w:rsidP="00B1736B">
            <w:pPr>
              <w:jc w:val="left"/>
            </w:pPr>
            <w:r w:rsidRPr="00CF6CD7">
              <w:rPr>
                <w:rStyle w:val="ECCParagraph"/>
              </w:rPr>
              <w:t>For drone: 30, 50, 100, 150, 200, 250, 300</w:t>
            </w:r>
          </w:p>
        </w:tc>
        <w:tc>
          <w:tcPr>
            <w:tcW w:w="0" w:type="dxa"/>
          </w:tcPr>
          <w:p w14:paraId="70A7F6EE" w14:textId="77777777" w:rsidR="000A61AE" w:rsidRPr="00CF6CD7" w:rsidRDefault="000A61AE" w:rsidP="00B1736B">
            <w:pPr>
              <w:jc w:val="left"/>
              <w:rPr>
                <w:rStyle w:val="ECCParagraph"/>
              </w:rPr>
            </w:pPr>
            <w:r w:rsidRPr="00CF6CD7">
              <w:rPr>
                <w:rStyle w:val="ECCParagraph"/>
              </w:rPr>
              <w:t>For normal UE in urban: 1.5, 4.5, 7.5, 10.5, 13,5, 16.5, 19.52</w:t>
            </w:r>
          </w:p>
          <w:p w14:paraId="76B8F794" w14:textId="77777777" w:rsidR="000A61AE" w:rsidRPr="00CF6CD7" w:rsidRDefault="000A61AE" w:rsidP="00B1736B">
            <w:pPr>
              <w:jc w:val="left"/>
              <w:rPr>
                <w:rStyle w:val="ECCParagraph"/>
              </w:rPr>
            </w:pPr>
            <w:r w:rsidRPr="00CF6CD7">
              <w:rPr>
                <w:rStyle w:val="ECCParagraph"/>
              </w:rPr>
              <w:t>For normal UE in rural: 1.5 m</w:t>
            </w:r>
          </w:p>
          <w:p w14:paraId="30FED0FE" w14:textId="77777777" w:rsidR="000A61AE" w:rsidRPr="00CF6CD7" w:rsidRDefault="000A61AE" w:rsidP="00B1736B">
            <w:pPr>
              <w:jc w:val="left"/>
              <w:rPr>
                <w:rStyle w:val="ECCParagraph"/>
              </w:rPr>
            </w:pPr>
          </w:p>
          <w:p w14:paraId="3AA46D3A" w14:textId="77777777" w:rsidR="000A61AE" w:rsidRPr="00CF6CD7" w:rsidRDefault="000A61AE" w:rsidP="00B1736B">
            <w:pPr>
              <w:jc w:val="left"/>
            </w:pPr>
          </w:p>
        </w:tc>
        <w:tc>
          <w:tcPr>
            <w:tcW w:w="0" w:type="dxa"/>
          </w:tcPr>
          <w:p w14:paraId="50FF1273" w14:textId="77777777" w:rsidR="000A61AE" w:rsidRPr="00CF6CD7" w:rsidRDefault="000A61AE" w:rsidP="00B1736B">
            <w:pPr>
              <w:jc w:val="left"/>
            </w:pPr>
            <w:r w:rsidRPr="00CF6CD7">
              <w:t>6-7 floors are considered in urban area</w:t>
            </w:r>
          </w:p>
        </w:tc>
      </w:tr>
      <w:tr w:rsidR="000A61AE" w:rsidRPr="00CF6CD7" w14:paraId="3014F603" w14:textId="77777777" w:rsidTr="00260DB5">
        <w:tc>
          <w:tcPr>
            <w:tcW w:w="0" w:type="dxa"/>
          </w:tcPr>
          <w:p w14:paraId="456B634A" w14:textId="77777777" w:rsidR="000A61AE" w:rsidRPr="00CF6CD7" w:rsidRDefault="000A61AE" w:rsidP="00B1736B">
            <w:pPr>
              <w:jc w:val="left"/>
            </w:pPr>
            <w:r w:rsidRPr="00CF6CD7">
              <w:t>UE Antenna gain (dBi)</w:t>
            </w:r>
          </w:p>
        </w:tc>
        <w:tc>
          <w:tcPr>
            <w:tcW w:w="0" w:type="dxa"/>
          </w:tcPr>
          <w:p w14:paraId="43CCF7E8" w14:textId="77777777" w:rsidR="000A61AE" w:rsidRPr="00CF6CD7" w:rsidRDefault="000A61AE" w:rsidP="00B1736B">
            <w:pPr>
              <w:jc w:val="left"/>
            </w:pPr>
            <w:r w:rsidRPr="00CF6CD7">
              <w:t>-3</w:t>
            </w:r>
          </w:p>
        </w:tc>
        <w:tc>
          <w:tcPr>
            <w:tcW w:w="0" w:type="dxa"/>
          </w:tcPr>
          <w:p w14:paraId="294F59F2" w14:textId="77777777" w:rsidR="000A61AE" w:rsidRPr="00CF6CD7" w:rsidRDefault="000A61AE" w:rsidP="00B1736B">
            <w:pPr>
              <w:jc w:val="left"/>
            </w:pPr>
            <w:r w:rsidRPr="00CF6CD7">
              <w:t>-3</w:t>
            </w:r>
          </w:p>
        </w:tc>
        <w:tc>
          <w:tcPr>
            <w:tcW w:w="0" w:type="dxa"/>
          </w:tcPr>
          <w:p w14:paraId="643A6A82" w14:textId="77777777" w:rsidR="000A61AE" w:rsidRPr="00CF6CD7" w:rsidRDefault="000A61AE" w:rsidP="00B1736B">
            <w:pPr>
              <w:jc w:val="left"/>
            </w:pPr>
          </w:p>
        </w:tc>
      </w:tr>
      <w:tr w:rsidR="000A61AE" w:rsidRPr="00CF6CD7" w14:paraId="13D0E9FE" w14:textId="77777777" w:rsidTr="00260DB5">
        <w:tc>
          <w:tcPr>
            <w:tcW w:w="0" w:type="dxa"/>
          </w:tcPr>
          <w:p w14:paraId="2F2EA370" w14:textId="77777777" w:rsidR="000A61AE" w:rsidRPr="00CF6CD7" w:rsidRDefault="000A61AE" w:rsidP="00B1736B">
            <w:pPr>
              <w:jc w:val="left"/>
            </w:pPr>
            <w:r w:rsidRPr="00CF6CD7">
              <w:t>Indoor penetration loss (dB)</w:t>
            </w:r>
          </w:p>
        </w:tc>
        <w:tc>
          <w:tcPr>
            <w:tcW w:w="0" w:type="dxa"/>
          </w:tcPr>
          <w:p w14:paraId="2B40CB11" w14:textId="77777777" w:rsidR="000A61AE" w:rsidRPr="00CF6CD7" w:rsidRDefault="000A61AE" w:rsidP="00B1736B">
            <w:pPr>
              <w:jc w:val="left"/>
            </w:pPr>
            <w:r w:rsidRPr="00CF6CD7">
              <w:t>20 dB (Urban)</w:t>
            </w:r>
          </w:p>
          <w:p w14:paraId="6FBB1AAC" w14:textId="77777777" w:rsidR="000A61AE" w:rsidRPr="00CF6CD7" w:rsidRDefault="000A61AE" w:rsidP="00B1736B">
            <w:pPr>
              <w:jc w:val="left"/>
            </w:pPr>
            <w:r w:rsidRPr="00CF6CD7">
              <w:t>10 dB (Rural)</w:t>
            </w:r>
          </w:p>
        </w:tc>
        <w:tc>
          <w:tcPr>
            <w:tcW w:w="0" w:type="dxa"/>
          </w:tcPr>
          <w:p w14:paraId="77FB2DF8" w14:textId="77777777" w:rsidR="000A61AE" w:rsidRPr="00CF6CD7" w:rsidRDefault="000A61AE" w:rsidP="00B1736B">
            <w:pPr>
              <w:jc w:val="left"/>
            </w:pPr>
            <w:r w:rsidRPr="00CF6CD7">
              <w:t>20 dB (Urban)</w:t>
            </w:r>
          </w:p>
          <w:p w14:paraId="7A1F7C1A" w14:textId="77777777" w:rsidR="000A61AE" w:rsidRPr="00CF6CD7" w:rsidRDefault="000A61AE" w:rsidP="00B1736B">
            <w:pPr>
              <w:jc w:val="left"/>
            </w:pPr>
            <w:r w:rsidRPr="00CF6CD7">
              <w:t>10 dB (Rural)</w:t>
            </w:r>
          </w:p>
        </w:tc>
        <w:tc>
          <w:tcPr>
            <w:tcW w:w="0" w:type="dxa"/>
          </w:tcPr>
          <w:p w14:paraId="24E8D8C6" w14:textId="77777777" w:rsidR="000A61AE" w:rsidRPr="00CF6CD7" w:rsidRDefault="000A61AE" w:rsidP="00B1736B">
            <w:pPr>
              <w:jc w:val="left"/>
            </w:pPr>
          </w:p>
        </w:tc>
      </w:tr>
      <w:tr w:rsidR="000A61AE" w:rsidRPr="00CF6CD7" w14:paraId="4F619794" w14:textId="77777777" w:rsidTr="00260DB5">
        <w:tc>
          <w:tcPr>
            <w:tcW w:w="0" w:type="dxa"/>
          </w:tcPr>
          <w:p w14:paraId="50AD6261" w14:textId="77777777" w:rsidR="000A61AE" w:rsidRPr="00CF6CD7" w:rsidRDefault="000A61AE" w:rsidP="00B1736B">
            <w:pPr>
              <w:jc w:val="left"/>
            </w:pPr>
            <w:r w:rsidRPr="00CF6CD7">
              <w:t>Body loss (dB)</w:t>
            </w:r>
          </w:p>
        </w:tc>
        <w:tc>
          <w:tcPr>
            <w:tcW w:w="0" w:type="dxa"/>
          </w:tcPr>
          <w:p w14:paraId="26A40A6B" w14:textId="77777777" w:rsidR="000A61AE" w:rsidRPr="00CF6CD7" w:rsidRDefault="000A61AE" w:rsidP="00B1736B">
            <w:pPr>
              <w:jc w:val="left"/>
            </w:pPr>
            <w:r w:rsidRPr="00CF6CD7">
              <w:t>0 for drone</w:t>
            </w:r>
          </w:p>
          <w:p w14:paraId="7E3062EA" w14:textId="77777777" w:rsidR="000A61AE" w:rsidRPr="00CF6CD7" w:rsidRDefault="000A61AE" w:rsidP="00B1736B">
            <w:pPr>
              <w:jc w:val="left"/>
            </w:pPr>
            <w:r w:rsidRPr="00CF6CD7">
              <w:t>1 dB for normal UE</w:t>
            </w:r>
          </w:p>
        </w:tc>
        <w:tc>
          <w:tcPr>
            <w:tcW w:w="0" w:type="dxa"/>
          </w:tcPr>
          <w:p w14:paraId="214FA61E" w14:textId="77777777" w:rsidR="000A61AE" w:rsidRPr="00CF6CD7" w:rsidRDefault="000A61AE" w:rsidP="00B1736B">
            <w:pPr>
              <w:jc w:val="left"/>
            </w:pPr>
            <w:r w:rsidRPr="00CF6CD7">
              <w:t>1</w:t>
            </w:r>
          </w:p>
        </w:tc>
        <w:tc>
          <w:tcPr>
            <w:tcW w:w="0" w:type="dxa"/>
          </w:tcPr>
          <w:p w14:paraId="07A49129" w14:textId="77777777" w:rsidR="000A61AE" w:rsidRPr="00CF6CD7" w:rsidRDefault="000A61AE" w:rsidP="00B1736B">
            <w:pPr>
              <w:jc w:val="left"/>
            </w:pPr>
          </w:p>
        </w:tc>
      </w:tr>
      <w:tr w:rsidR="000A61AE" w:rsidRPr="00CF6CD7" w14:paraId="7739B437" w14:textId="77777777" w:rsidTr="00260DB5">
        <w:tc>
          <w:tcPr>
            <w:tcW w:w="0" w:type="dxa"/>
          </w:tcPr>
          <w:p w14:paraId="6E00DFC1" w14:textId="77777777" w:rsidR="000A61AE" w:rsidRPr="00CF6CD7" w:rsidRDefault="000A61AE" w:rsidP="00B1736B">
            <w:pPr>
              <w:jc w:val="left"/>
            </w:pPr>
            <w:r w:rsidRPr="00CF6CD7">
              <w:t>Minimum Tx Power (dBm)</w:t>
            </w:r>
          </w:p>
        </w:tc>
        <w:tc>
          <w:tcPr>
            <w:tcW w:w="0" w:type="dxa"/>
          </w:tcPr>
          <w:p w14:paraId="3294EAE5" w14:textId="77777777" w:rsidR="000A61AE" w:rsidRPr="00CF6CD7" w:rsidRDefault="000A61AE" w:rsidP="00B1736B">
            <w:pPr>
              <w:jc w:val="left"/>
            </w:pPr>
            <w:r w:rsidRPr="00CF6CD7">
              <w:t>-40</w:t>
            </w:r>
          </w:p>
        </w:tc>
        <w:tc>
          <w:tcPr>
            <w:tcW w:w="0" w:type="dxa"/>
          </w:tcPr>
          <w:p w14:paraId="16042FBB" w14:textId="77777777" w:rsidR="000A61AE" w:rsidRPr="00CF6CD7" w:rsidRDefault="000A61AE" w:rsidP="00B1736B">
            <w:pPr>
              <w:jc w:val="left"/>
            </w:pPr>
            <w:r w:rsidRPr="00CF6CD7">
              <w:t>-40</w:t>
            </w:r>
          </w:p>
        </w:tc>
        <w:tc>
          <w:tcPr>
            <w:tcW w:w="0" w:type="dxa"/>
          </w:tcPr>
          <w:p w14:paraId="39A7D8EC" w14:textId="2BECE2E2" w:rsidR="000A61AE" w:rsidRPr="00CF6CD7" w:rsidRDefault="000A61AE" w:rsidP="00B1736B">
            <w:pPr>
              <w:jc w:val="left"/>
            </w:pPr>
            <w:r w:rsidRPr="00CF6CD7">
              <w:t>ECC PT1(10)128</w:t>
            </w:r>
            <w:r w:rsidR="00DB400F">
              <w:t xml:space="preserve"> </w:t>
            </w:r>
            <w:r w:rsidR="00DB400F">
              <w:fldChar w:fldCharType="begin"/>
            </w:r>
            <w:r w:rsidR="00DB400F">
              <w:instrText xml:space="preserve"> REF _Ref46148767 \r \h </w:instrText>
            </w:r>
            <w:r w:rsidR="00DB400F">
              <w:fldChar w:fldCharType="separate"/>
            </w:r>
            <w:r w:rsidR="00DB400F">
              <w:t>[117]</w:t>
            </w:r>
            <w:r w:rsidR="00DB400F">
              <w:fldChar w:fldCharType="end"/>
            </w:r>
          </w:p>
        </w:tc>
      </w:tr>
      <w:tr w:rsidR="000A61AE" w:rsidRPr="00CF6CD7" w14:paraId="3AA8122F" w14:textId="77777777" w:rsidTr="00E40ABC">
        <w:tc>
          <w:tcPr>
            <w:tcW w:w="0" w:type="dxa"/>
          </w:tcPr>
          <w:p w14:paraId="7BC3A40D" w14:textId="77777777" w:rsidR="000A61AE" w:rsidRPr="00CF6CD7" w:rsidRDefault="000A61AE" w:rsidP="00B1736B">
            <w:pPr>
              <w:jc w:val="left"/>
            </w:pPr>
            <w:r w:rsidRPr="00CF6CD7">
              <w:t>UE noise figure (dB)</w:t>
            </w:r>
          </w:p>
        </w:tc>
        <w:tc>
          <w:tcPr>
            <w:tcW w:w="0" w:type="dxa"/>
          </w:tcPr>
          <w:p w14:paraId="1B799384" w14:textId="77777777" w:rsidR="000A61AE" w:rsidRPr="00CF6CD7" w:rsidRDefault="000A61AE" w:rsidP="00B1736B">
            <w:pPr>
              <w:jc w:val="left"/>
            </w:pPr>
            <w:r w:rsidRPr="00CF6CD7">
              <w:t>9</w:t>
            </w:r>
          </w:p>
        </w:tc>
        <w:tc>
          <w:tcPr>
            <w:tcW w:w="0" w:type="dxa"/>
          </w:tcPr>
          <w:p w14:paraId="221CEE1F" w14:textId="77777777" w:rsidR="000A61AE" w:rsidRPr="00CF6CD7" w:rsidRDefault="000A61AE" w:rsidP="00B1736B">
            <w:pPr>
              <w:jc w:val="left"/>
            </w:pPr>
            <w:r w:rsidRPr="00CF6CD7">
              <w:t>9</w:t>
            </w:r>
          </w:p>
        </w:tc>
        <w:tc>
          <w:tcPr>
            <w:tcW w:w="0" w:type="dxa"/>
          </w:tcPr>
          <w:p w14:paraId="4AE7D375" w14:textId="6A0532A4" w:rsidR="000A61AE" w:rsidRPr="00CF6CD7" w:rsidRDefault="000A61AE" w:rsidP="00B1736B">
            <w:pPr>
              <w:jc w:val="left"/>
            </w:pPr>
            <w:r w:rsidRPr="00CF6CD7">
              <w:t xml:space="preserve">ITU-R M.2292 </w:t>
            </w:r>
            <w:r w:rsidRPr="00CF6CD7">
              <w:fldChar w:fldCharType="begin"/>
            </w:r>
            <w:r w:rsidRPr="00CF6CD7">
              <w:instrText xml:space="preserve"> REF _Ref19626216 \r \h </w:instrText>
            </w:r>
            <w:r w:rsidR="00B1736B" w:rsidRPr="00CF6CD7">
              <w:instrText xml:space="preserve"> \* MERGEFORMAT </w:instrText>
            </w:r>
            <w:r w:rsidRPr="00CF6CD7">
              <w:fldChar w:fldCharType="separate"/>
            </w:r>
            <w:r w:rsidR="00631D16" w:rsidRPr="00CF6CD7">
              <w:t>[25]</w:t>
            </w:r>
            <w:r w:rsidRPr="00CF6CD7">
              <w:fldChar w:fldCharType="end"/>
            </w:r>
          </w:p>
        </w:tc>
      </w:tr>
      <w:tr w:rsidR="000A61AE" w:rsidRPr="00CF6CD7" w14:paraId="22C1D22D" w14:textId="77777777" w:rsidTr="00E40ABC">
        <w:trPr>
          <w:trHeight w:val="257"/>
        </w:trPr>
        <w:tc>
          <w:tcPr>
            <w:tcW w:w="0" w:type="dxa"/>
          </w:tcPr>
          <w:p w14:paraId="5CCE7761" w14:textId="77777777" w:rsidR="000A61AE" w:rsidRPr="00CF6CD7" w:rsidRDefault="000A61AE" w:rsidP="00B1736B">
            <w:pPr>
              <w:jc w:val="left"/>
            </w:pPr>
            <w:r w:rsidRPr="00CF6CD7">
              <w:t>UE ACLR (dB)</w:t>
            </w:r>
          </w:p>
        </w:tc>
        <w:tc>
          <w:tcPr>
            <w:tcW w:w="0" w:type="dxa"/>
          </w:tcPr>
          <w:p w14:paraId="77C6AA10" w14:textId="77777777" w:rsidR="000A61AE" w:rsidRPr="00CF6CD7" w:rsidRDefault="000A61AE" w:rsidP="00B1736B">
            <w:pPr>
              <w:jc w:val="left"/>
            </w:pPr>
            <w:r w:rsidRPr="00CF6CD7">
              <w:t>30 for 23 dBm UE</w:t>
            </w:r>
          </w:p>
        </w:tc>
        <w:tc>
          <w:tcPr>
            <w:tcW w:w="0" w:type="dxa"/>
          </w:tcPr>
          <w:p w14:paraId="1B77223F" w14:textId="77777777" w:rsidR="000A61AE" w:rsidRPr="00CF6CD7" w:rsidRDefault="000A61AE" w:rsidP="00B1736B">
            <w:pPr>
              <w:jc w:val="left"/>
            </w:pPr>
            <w:r w:rsidRPr="00CF6CD7">
              <w:t>30</w:t>
            </w:r>
          </w:p>
        </w:tc>
        <w:tc>
          <w:tcPr>
            <w:tcW w:w="0" w:type="dxa"/>
          </w:tcPr>
          <w:p w14:paraId="44699D3C" w14:textId="7A3A0AF1" w:rsidR="000A61AE" w:rsidRPr="00CF6CD7" w:rsidRDefault="000A61AE" w:rsidP="00B1736B">
            <w:pPr>
              <w:jc w:val="left"/>
            </w:pPr>
            <w:r w:rsidRPr="00CF6CD7">
              <w:t xml:space="preserve">3GPP TS36.101 </w:t>
            </w:r>
            <w:r w:rsidRPr="00CF6CD7">
              <w:fldChar w:fldCharType="begin"/>
            </w:r>
            <w:r w:rsidRPr="00CF6CD7">
              <w:instrText xml:space="preserve"> REF _Ref32481641 \r \h </w:instrText>
            </w:r>
            <w:r w:rsidR="00B1736B" w:rsidRPr="00CF6CD7">
              <w:instrText xml:space="preserve"> \* MERGEFORMAT </w:instrText>
            </w:r>
            <w:r w:rsidRPr="00CF6CD7">
              <w:fldChar w:fldCharType="separate"/>
            </w:r>
            <w:r w:rsidR="00631D16" w:rsidRPr="00CF6CD7">
              <w:fldChar w:fldCharType="begin"/>
            </w:r>
            <w:r w:rsidR="00631D16" w:rsidRPr="00CF6CD7">
              <w:instrText xml:space="preserve"> REF _Ref45636827 \r \h </w:instrText>
            </w:r>
            <w:r w:rsidR="00631D16" w:rsidRPr="00CF6CD7">
              <w:fldChar w:fldCharType="separate"/>
            </w:r>
            <w:r w:rsidR="00631D16" w:rsidRPr="00CF6CD7">
              <w:t>[29]</w:t>
            </w:r>
            <w:r w:rsidR="00631D16" w:rsidRPr="00CF6CD7">
              <w:fldChar w:fldCharType="end"/>
            </w:r>
            <w:r w:rsidRPr="00CF6CD7">
              <w:fldChar w:fldCharType="end"/>
            </w:r>
          </w:p>
        </w:tc>
      </w:tr>
      <w:tr w:rsidR="000A61AE" w:rsidRPr="00CF6CD7" w14:paraId="6A39FB2D" w14:textId="77777777" w:rsidTr="00E40ABC">
        <w:trPr>
          <w:trHeight w:val="257"/>
        </w:trPr>
        <w:tc>
          <w:tcPr>
            <w:tcW w:w="0" w:type="dxa"/>
          </w:tcPr>
          <w:p w14:paraId="00A8D7DA" w14:textId="77777777" w:rsidR="000A61AE" w:rsidRPr="00CF6CD7" w:rsidRDefault="000A61AE" w:rsidP="00B1736B">
            <w:pPr>
              <w:jc w:val="left"/>
            </w:pPr>
            <w:r w:rsidRPr="00CF6CD7">
              <w:t>UE ACS (dB)</w:t>
            </w:r>
          </w:p>
        </w:tc>
        <w:tc>
          <w:tcPr>
            <w:tcW w:w="0" w:type="dxa"/>
          </w:tcPr>
          <w:p w14:paraId="686D6EF4" w14:textId="77777777" w:rsidR="000A61AE" w:rsidRPr="00CF6CD7" w:rsidRDefault="000A61AE" w:rsidP="00B1736B">
            <w:pPr>
              <w:jc w:val="left"/>
            </w:pPr>
            <w:r w:rsidRPr="00CF6CD7">
              <w:t>33</w:t>
            </w:r>
          </w:p>
        </w:tc>
        <w:tc>
          <w:tcPr>
            <w:tcW w:w="0" w:type="dxa"/>
          </w:tcPr>
          <w:p w14:paraId="49467FA7" w14:textId="77777777" w:rsidR="000A61AE" w:rsidRPr="00CF6CD7" w:rsidRDefault="000A61AE" w:rsidP="00B1736B">
            <w:pPr>
              <w:jc w:val="left"/>
            </w:pPr>
            <w:r w:rsidRPr="00CF6CD7">
              <w:t>33</w:t>
            </w:r>
          </w:p>
        </w:tc>
        <w:tc>
          <w:tcPr>
            <w:tcW w:w="0" w:type="dxa"/>
          </w:tcPr>
          <w:p w14:paraId="309BF605" w14:textId="1FC2C560" w:rsidR="000A61AE" w:rsidRPr="00CF6CD7" w:rsidRDefault="000A61AE" w:rsidP="00B1736B">
            <w:pPr>
              <w:jc w:val="left"/>
            </w:pPr>
            <w:r w:rsidRPr="00CF6CD7">
              <w:t xml:space="preserve">3GPP TS36.101 </w:t>
            </w:r>
            <w:r w:rsidRPr="00CF6CD7">
              <w:fldChar w:fldCharType="begin"/>
            </w:r>
            <w:r w:rsidRPr="00CF6CD7">
              <w:instrText xml:space="preserve"> REF _Ref32481641 \r \h </w:instrText>
            </w:r>
            <w:r w:rsidR="00B1736B" w:rsidRPr="00CF6CD7">
              <w:instrText xml:space="preserve"> \* MERGEFORMAT </w:instrText>
            </w:r>
            <w:r w:rsidRPr="00CF6CD7">
              <w:fldChar w:fldCharType="separate"/>
            </w:r>
            <w:r w:rsidR="00631D16" w:rsidRPr="00CF6CD7">
              <w:fldChar w:fldCharType="begin"/>
            </w:r>
            <w:r w:rsidR="00631D16" w:rsidRPr="00CF6CD7">
              <w:instrText xml:space="preserve"> REF _Ref45636827 \r \h </w:instrText>
            </w:r>
            <w:r w:rsidR="00631D16" w:rsidRPr="00CF6CD7">
              <w:fldChar w:fldCharType="separate"/>
            </w:r>
            <w:r w:rsidR="00631D16" w:rsidRPr="00CF6CD7">
              <w:t>[29]</w:t>
            </w:r>
            <w:r w:rsidR="00631D16" w:rsidRPr="00CF6CD7">
              <w:fldChar w:fldCharType="end"/>
            </w:r>
            <w:r w:rsidR="00631D16" w:rsidRPr="00CF6CD7" w:rsidDel="00631D16">
              <w:t xml:space="preserve"> </w:t>
            </w:r>
            <w:r w:rsidRPr="00CF6CD7">
              <w:fldChar w:fldCharType="end"/>
            </w:r>
          </w:p>
        </w:tc>
      </w:tr>
      <w:tr w:rsidR="000A61AE" w:rsidRPr="00CF6CD7" w14:paraId="0DDBE424" w14:textId="77777777" w:rsidTr="00260DB5">
        <w:trPr>
          <w:trHeight w:val="257"/>
        </w:trPr>
        <w:tc>
          <w:tcPr>
            <w:tcW w:w="0" w:type="dxa"/>
          </w:tcPr>
          <w:p w14:paraId="4D65D3A0" w14:textId="5947A483" w:rsidR="000A61AE" w:rsidRPr="00CF6CD7" w:rsidRDefault="000A61AE" w:rsidP="00B1736B">
            <w:pPr>
              <w:jc w:val="left"/>
            </w:pPr>
            <w:r w:rsidRPr="00CF6CD7">
              <w:t>N</w:t>
            </w:r>
            <w:r w:rsidR="007E7CFF">
              <w:t>umber</w:t>
            </w:r>
            <w:r w:rsidRPr="00CF6CD7">
              <w:t xml:space="preserve"> UE/Cell</w:t>
            </w:r>
          </w:p>
        </w:tc>
        <w:tc>
          <w:tcPr>
            <w:tcW w:w="0" w:type="dxa"/>
          </w:tcPr>
          <w:p w14:paraId="567478A4" w14:textId="77777777" w:rsidR="000A61AE" w:rsidRPr="00CF6CD7" w:rsidRDefault="000A61AE" w:rsidP="00B1736B">
            <w:pPr>
              <w:jc w:val="left"/>
            </w:pPr>
            <w:r w:rsidRPr="00CF6CD7">
              <w:t xml:space="preserve">1 </w:t>
            </w:r>
          </w:p>
        </w:tc>
        <w:tc>
          <w:tcPr>
            <w:tcW w:w="0" w:type="dxa"/>
          </w:tcPr>
          <w:p w14:paraId="4D450B69" w14:textId="77777777" w:rsidR="000A61AE" w:rsidRPr="00CF6CD7" w:rsidRDefault="000A61AE" w:rsidP="00B1736B">
            <w:pPr>
              <w:jc w:val="left"/>
            </w:pPr>
            <w:r w:rsidRPr="00CF6CD7">
              <w:t>1</w:t>
            </w:r>
          </w:p>
        </w:tc>
        <w:tc>
          <w:tcPr>
            <w:tcW w:w="0" w:type="dxa"/>
          </w:tcPr>
          <w:p w14:paraId="6CD3A132" w14:textId="77777777" w:rsidR="000A61AE" w:rsidRPr="00CF6CD7" w:rsidRDefault="000A61AE" w:rsidP="00B1736B">
            <w:pPr>
              <w:jc w:val="left"/>
            </w:pPr>
            <w:r w:rsidRPr="00CF6CD7">
              <w:t>Due to limitation of UE partial band SEM, it is proposed to use 1 UE/cell in the simulations</w:t>
            </w:r>
          </w:p>
        </w:tc>
      </w:tr>
      <w:tr w:rsidR="000A61AE" w:rsidRPr="00CF6CD7" w14:paraId="4C8F2624" w14:textId="77777777" w:rsidTr="00E40ABC">
        <w:tc>
          <w:tcPr>
            <w:tcW w:w="0" w:type="dxa"/>
          </w:tcPr>
          <w:p w14:paraId="47CBFEFC" w14:textId="77777777" w:rsidR="000A61AE" w:rsidRPr="00CF6CD7" w:rsidRDefault="000A61AE" w:rsidP="00B1736B">
            <w:pPr>
              <w:jc w:val="left"/>
            </w:pPr>
            <w:r w:rsidRPr="00CF6CD7">
              <w:t>BS to UE propagation model</w:t>
            </w:r>
          </w:p>
        </w:tc>
        <w:tc>
          <w:tcPr>
            <w:tcW w:w="0" w:type="dxa"/>
          </w:tcPr>
          <w:p w14:paraId="7801F571" w14:textId="77777777" w:rsidR="000A61AE" w:rsidRPr="00CF6CD7" w:rsidDel="00AC733B" w:rsidRDefault="000A61AE" w:rsidP="00B1736B">
            <w:pPr>
              <w:jc w:val="left"/>
            </w:pPr>
            <w:r w:rsidRPr="00CF6CD7" w:rsidDel="00AC733B">
              <w:t>ITU-R P.1546 Urban/Rural for H&lt;30</w:t>
            </w:r>
            <w:r w:rsidRPr="00CF6CD7">
              <w:t xml:space="preserve"> </w:t>
            </w:r>
            <w:r w:rsidRPr="00CF6CD7" w:rsidDel="00AC733B">
              <w:t>m=1,5</w:t>
            </w:r>
          </w:p>
          <w:p w14:paraId="7E31DF77" w14:textId="739F570A" w:rsidR="000A61AE" w:rsidRPr="00CF6CD7" w:rsidRDefault="000A61AE" w:rsidP="00B1736B">
            <w:pPr>
              <w:jc w:val="left"/>
            </w:pPr>
            <w:r w:rsidRPr="00CF6CD7">
              <w:t>Free Space Loss (ITU-R P.525-3 (UEs being drones)</w:t>
            </w:r>
            <w:r w:rsidR="00F74C33" w:rsidRPr="00CF6CD7">
              <w:t xml:space="preserve"> </w:t>
            </w:r>
            <w:r w:rsidRPr="00CF6CD7" w:rsidDel="004A2D3F">
              <w:t>for H&gt;= 30</w:t>
            </w:r>
            <w:r w:rsidRPr="00CF6CD7">
              <w:t xml:space="preserve"> </w:t>
            </w:r>
            <w:r w:rsidRPr="00CF6CD7" w:rsidDel="004A2D3F">
              <w:t>m</w:t>
            </w:r>
          </w:p>
        </w:tc>
        <w:tc>
          <w:tcPr>
            <w:tcW w:w="0" w:type="dxa"/>
          </w:tcPr>
          <w:p w14:paraId="5A56DC54" w14:textId="77777777" w:rsidR="000A61AE" w:rsidRPr="00CF6CD7" w:rsidRDefault="000A61AE" w:rsidP="00B1736B">
            <w:pPr>
              <w:jc w:val="left"/>
            </w:pPr>
          </w:p>
          <w:p w14:paraId="514F6558" w14:textId="77777777" w:rsidR="000A61AE" w:rsidRPr="00CF6CD7" w:rsidRDefault="000A61AE" w:rsidP="00B1736B">
            <w:pPr>
              <w:jc w:val="left"/>
            </w:pPr>
            <w:r w:rsidRPr="00CF6CD7">
              <w:t>ITU-R P.1546-5Urban/Rural for H&lt;30 m</w:t>
            </w:r>
            <w:r w:rsidRPr="00CF6CD7" w:rsidDel="003F7559">
              <w:t xml:space="preserve"> Urban</w:t>
            </w:r>
          </w:p>
        </w:tc>
        <w:tc>
          <w:tcPr>
            <w:tcW w:w="0" w:type="dxa"/>
          </w:tcPr>
          <w:p w14:paraId="6DEFD135" w14:textId="0E1AB73D" w:rsidR="000A61AE" w:rsidRPr="00CF6CD7" w:rsidRDefault="000A61AE" w:rsidP="00B1736B">
            <w:pPr>
              <w:jc w:val="left"/>
            </w:pPr>
            <w:r w:rsidRPr="00CF6CD7" w:rsidDel="00AC733B">
              <w:t xml:space="preserve">ITU-R P.1546 </w:t>
            </w:r>
            <w:r w:rsidRPr="00CF6CD7">
              <w:fldChar w:fldCharType="begin"/>
            </w:r>
            <w:r w:rsidRPr="00CF6CD7">
              <w:instrText xml:space="preserve"> REF _Ref32497581 \r \h </w:instrText>
            </w:r>
            <w:r w:rsidR="00B1736B" w:rsidRPr="00CF6CD7">
              <w:instrText xml:space="preserve"> \* MERGEFORMAT </w:instrText>
            </w:r>
            <w:r w:rsidRPr="00CF6CD7">
              <w:fldChar w:fldCharType="separate"/>
            </w:r>
            <w:r w:rsidR="00631D16" w:rsidRPr="00CF6CD7">
              <w:t>[49]</w:t>
            </w:r>
            <w:r w:rsidRPr="00CF6CD7">
              <w:fldChar w:fldCharType="end"/>
            </w:r>
          </w:p>
          <w:p w14:paraId="2439E234" w14:textId="31F45DF4" w:rsidR="000A61AE" w:rsidRPr="00CF6CD7" w:rsidRDefault="000A61AE" w:rsidP="00B1736B">
            <w:pPr>
              <w:jc w:val="left"/>
            </w:pPr>
            <w:r w:rsidRPr="00CF6CD7">
              <w:t xml:space="preserve">ITU-R P.525-3 </w:t>
            </w:r>
            <w:r w:rsidRPr="00CF6CD7">
              <w:fldChar w:fldCharType="begin"/>
            </w:r>
            <w:r w:rsidRPr="00CF6CD7">
              <w:instrText xml:space="preserve"> REF _Ref32485236 \r \h </w:instrText>
            </w:r>
            <w:r w:rsidR="00B1736B" w:rsidRPr="00CF6CD7">
              <w:instrText xml:space="preserve"> \* MERGEFORMAT </w:instrText>
            </w:r>
            <w:r w:rsidRPr="00CF6CD7">
              <w:fldChar w:fldCharType="separate"/>
            </w:r>
            <w:r w:rsidR="00631D16" w:rsidRPr="00CF6CD7">
              <w:t>[50]</w:t>
            </w:r>
            <w:r w:rsidRPr="00CF6CD7">
              <w:fldChar w:fldCharType="end"/>
            </w:r>
          </w:p>
          <w:p w14:paraId="5BA7B9C8" w14:textId="06C5155D" w:rsidR="000A61AE" w:rsidRPr="00CF6CD7" w:rsidRDefault="000A61AE" w:rsidP="00B1736B">
            <w:pPr>
              <w:jc w:val="left"/>
            </w:pPr>
            <w:r w:rsidRPr="00CF6CD7">
              <w:t xml:space="preserve">ITU-R P.1546-5 </w:t>
            </w:r>
            <w:r w:rsidRPr="00CF6CD7">
              <w:fldChar w:fldCharType="begin"/>
            </w:r>
            <w:r w:rsidRPr="00CF6CD7">
              <w:instrText xml:space="preserve"> REF _Ref32497581 \r \h </w:instrText>
            </w:r>
            <w:r w:rsidR="00B1736B" w:rsidRPr="00CF6CD7">
              <w:instrText xml:space="preserve"> \* MERGEFORMAT </w:instrText>
            </w:r>
            <w:r w:rsidRPr="00CF6CD7">
              <w:fldChar w:fldCharType="separate"/>
            </w:r>
            <w:r w:rsidR="00631D16" w:rsidRPr="00CF6CD7">
              <w:t>[49]</w:t>
            </w:r>
            <w:r w:rsidRPr="00CF6CD7">
              <w:fldChar w:fldCharType="end"/>
            </w:r>
          </w:p>
        </w:tc>
      </w:tr>
      <w:tr w:rsidR="000A61AE" w:rsidRPr="00CF6CD7" w14:paraId="7F471420" w14:textId="77777777" w:rsidTr="00260DB5">
        <w:tc>
          <w:tcPr>
            <w:tcW w:w="0" w:type="dxa"/>
          </w:tcPr>
          <w:p w14:paraId="2AB70FEA" w14:textId="77777777" w:rsidR="000A61AE" w:rsidRPr="00CF6CD7" w:rsidRDefault="000A61AE" w:rsidP="00B1736B">
            <w:pPr>
              <w:jc w:val="left"/>
            </w:pPr>
            <w:r w:rsidRPr="00CF6CD7">
              <w:t>Standard deviation (dB)</w:t>
            </w:r>
          </w:p>
        </w:tc>
        <w:tc>
          <w:tcPr>
            <w:tcW w:w="0" w:type="dxa"/>
          </w:tcPr>
          <w:p w14:paraId="4BEA5FDF" w14:textId="77777777" w:rsidR="000A61AE" w:rsidRPr="00CF6CD7" w:rsidRDefault="000A61AE" w:rsidP="00B1736B">
            <w:pPr>
              <w:jc w:val="left"/>
            </w:pPr>
            <w:r w:rsidRPr="00CF6CD7">
              <w:t>6 (Urban)</w:t>
            </w:r>
          </w:p>
          <w:p w14:paraId="796CBC02" w14:textId="77777777" w:rsidR="000A61AE" w:rsidRPr="00CF6CD7" w:rsidRDefault="000A61AE" w:rsidP="00B1736B">
            <w:pPr>
              <w:jc w:val="left"/>
            </w:pPr>
            <w:r w:rsidRPr="00CF6CD7">
              <w:t>8 (Rural)</w:t>
            </w:r>
          </w:p>
          <w:p w14:paraId="5B759C4D" w14:textId="77777777" w:rsidR="000A61AE" w:rsidRPr="00CF6CD7" w:rsidRDefault="000A61AE" w:rsidP="00B1736B">
            <w:pPr>
              <w:jc w:val="left"/>
            </w:pPr>
            <w:r w:rsidRPr="00CF6CD7">
              <w:t>5 for Free Space model</w:t>
            </w:r>
          </w:p>
        </w:tc>
        <w:tc>
          <w:tcPr>
            <w:tcW w:w="0" w:type="dxa"/>
          </w:tcPr>
          <w:p w14:paraId="49FA0E50" w14:textId="77777777" w:rsidR="000A61AE" w:rsidRPr="00CF6CD7" w:rsidRDefault="000A61AE" w:rsidP="00B1736B">
            <w:pPr>
              <w:jc w:val="left"/>
            </w:pPr>
          </w:p>
          <w:p w14:paraId="1903F2D3" w14:textId="77777777" w:rsidR="000A61AE" w:rsidRPr="00CF6CD7" w:rsidRDefault="000A61AE" w:rsidP="00B1736B">
            <w:pPr>
              <w:jc w:val="left"/>
            </w:pPr>
            <w:r w:rsidRPr="00CF6CD7">
              <w:t>6 (Urban)</w:t>
            </w:r>
          </w:p>
          <w:p w14:paraId="4787415F" w14:textId="77777777" w:rsidR="000A61AE" w:rsidRPr="00CF6CD7" w:rsidRDefault="000A61AE" w:rsidP="00B1736B">
            <w:pPr>
              <w:jc w:val="left"/>
            </w:pPr>
            <w:r w:rsidRPr="00CF6CD7">
              <w:t>8 (Rural)</w:t>
            </w:r>
          </w:p>
        </w:tc>
        <w:tc>
          <w:tcPr>
            <w:tcW w:w="0" w:type="dxa"/>
          </w:tcPr>
          <w:p w14:paraId="2AE3C69C" w14:textId="77777777" w:rsidR="000A61AE" w:rsidRPr="00CF6CD7" w:rsidRDefault="000A61AE" w:rsidP="00B1736B">
            <w:pPr>
              <w:jc w:val="left"/>
            </w:pPr>
          </w:p>
        </w:tc>
      </w:tr>
      <w:tr w:rsidR="000A61AE" w:rsidRPr="00CF6CD7" w14:paraId="0610A89A" w14:textId="77777777" w:rsidTr="00E40ABC">
        <w:tc>
          <w:tcPr>
            <w:tcW w:w="0" w:type="dxa"/>
          </w:tcPr>
          <w:p w14:paraId="64DC1E70" w14:textId="77777777" w:rsidR="000A61AE" w:rsidRPr="00CF6CD7" w:rsidRDefault="000A61AE" w:rsidP="00B1736B">
            <w:pPr>
              <w:jc w:val="left"/>
            </w:pPr>
            <w:r w:rsidRPr="00CF6CD7">
              <w:t>UE and drone transmission power scheme</w:t>
            </w:r>
          </w:p>
        </w:tc>
        <w:tc>
          <w:tcPr>
            <w:tcW w:w="0" w:type="dxa"/>
          </w:tcPr>
          <w:p w14:paraId="6B88909E" w14:textId="77777777" w:rsidR="000A61AE" w:rsidRPr="00CF6CD7" w:rsidRDefault="000A61AE" w:rsidP="00B1736B">
            <w:pPr>
              <w:jc w:val="left"/>
            </w:pPr>
            <w:r w:rsidRPr="00CF6CD7">
              <w:t xml:space="preserve">Power control Algorithm over </w:t>
            </w:r>
          </w:p>
          <w:p w14:paraId="7120E6BF" w14:textId="77777777" w:rsidR="000A61AE" w:rsidRPr="00CF6CD7" w:rsidRDefault="000A61AE" w:rsidP="00B1736B">
            <w:pPr>
              <w:jc w:val="left"/>
            </w:pPr>
            <w:r w:rsidRPr="00CF6CD7">
              <w:t>-40 to 23 dBm output power range</w:t>
            </w:r>
          </w:p>
        </w:tc>
        <w:tc>
          <w:tcPr>
            <w:tcW w:w="0" w:type="dxa"/>
          </w:tcPr>
          <w:p w14:paraId="16411637" w14:textId="77777777" w:rsidR="000A61AE" w:rsidRPr="00CF6CD7" w:rsidRDefault="000A61AE" w:rsidP="00B1736B">
            <w:pPr>
              <w:jc w:val="left"/>
            </w:pPr>
          </w:p>
          <w:p w14:paraId="59FDF3F3" w14:textId="77777777" w:rsidR="000A61AE" w:rsidRPr="00CF6CD7" w:rsidRDefault="000A61AE" w:rsidP="00B1736B">
            <w:pPr>
              <w:jc w:val="left"/>
            </w:pPr>
            <w:r w:rsidRPr="00CF6CD7">
              <w:t xml:space="preserve">Power control Algorithm over </w:t>
            </w:r>
          </w:p>
          <w:p w14:paraId="7E84A56A" w14:textId="77777777" w:rsidR="000A61AE" w:rsidRPr="00CF6CD7" w:rsidRDefault="000A61AE" w:rsidP="00B1736B">
            <w:pPr>
              <w:jc w:val="left"/>
            </w:pPr>
            <w:r w:rsidRPr="00CF6CD7">
              <w:t>-40 to 23 dBm output power range</w:t>
            </w:r>
          </w:p>
        </w:tc>
        <w:tc>
          <w:tcPr>
            <w:tcW w:w="0" w:type="dxa"/>
          </w:tcPr>
          <w:p w14:paraId="41CAC22D" w14:textId="51D13B58" w:rsidR="000A61AE" w:rsidRPr="00CF6CD7" w:rsidRDefault="000A61AE" w:rsidP="00B1736B">
            <w:pPr>
              <w:jc w:val="left"/>
            </w:pPr>
            <w:r w:rsidRPr="00CF6CD7">
              <w:t xml:space="preserve">3GPP TR 36.942 </w:t>
            </w:r>
            <w:r w:rsidRPr="00CF6CD7">
              <w:fldChar w:fldCharType="begin"/>
            </w:r>
            <w:r w:rsidRPr="00CF6CD7">
              <w:instrText xml:space="preserve"> REF _Ref32485131 \r \h </w:instrText>
            </w:r>
            <w:r w:rsidR="00B1736B" w:rsidRPr="00CF6CD7">
              <w:instrText xml:space="preserve"> \* MERGEFORMAT </w:instrText>
            </w:r>
            <w:r w:rsidRPr="00CF6CD7">
              <w:fldChar w:fldCharType="separate"/>
            </w:r>
            <w:r w:rsidR="00631D16" w:rsidRPr="00CF6CD7">
              <w:t>[48]</w:t>
            </w:r>
            <w:r w:rsidRPr="00CF6CD7">
              <w:fldChar w:fldCharType="end"/>
            </w:r>
          </w:p>
          <w:p w14:paraId="1A881D21" w14:textId="77777777" w:rsidR="000A61AE" w:rsidRPr="00CF6CD7" w:rsidRDefault="000A61AE" w:rsidP="00B1736B">
            <w:pPr>
              <w:jc w:val="left"/>
            </w:pPr>
            <w:r w:rsidRPr="00CF6CD7">
              <w:t xml:space="preserve">(Section 12.1.4) and </w:t>
            </w:r>
          </w:p>
          <w:p w14:paraId="72D23A3A" w14:textId="62DE7F66" w:rsidR="000A61AE" w:rsidRPr="00CF6CD7" w:rsidRDefault="000A61AE" w:rsidP="00B1736B">
            <w:pPr>
              <w:jc w:val="left"/>
            </w:pPr>
            <w:r w:rsidRPr="00CF6CD7">
              <w:t xml:space="preserve">ITU-R M.2101-0 </w:t>
            </w:r>
            <w:r w:rsidRPr="00CF6CD7">
              <w:fldChar w:fldCharType="begin"/>
            </w:r>
            <w:r w:rsidRPr="00CF6CD7">
              <w:instrText xml:space="preserve"> REF _Ref32485180 \r \h </w:instrText>
            </w:r>
            <w:r w:rsidR="00B1736B" w:rsidRPr="00CF6CD7">
              <w:instrText xml:space="preserve"> \* MERGEFORMAT </w:instrText>
            </w:r>
            <w:r w:rsidRPr="00CF6CD7">
              <w:fldChar w:fldCharType="separate"/>
            </w:r>
            <w:r w:rsidR="00631D16" w:rsidRPr="00CF6CD7">
              <w:t>[51]</w:t>
            </w:r>
            <w:r w:rsidRPr="00CF6CD7">
              <w:fldChar w:fldCharType="end"/>
            </w:r>
          </w:p>
        </w:tc>
      </w:tr>
      <w:tr w:rsidR="000A61AE" w:rsidRPr="00CF6CD7" w14:paraId="77DB13AD" w14:textId="77777777" w:rsidTr="00E40ABC">
        <w:trPr>
          <w:trHeight w:val="542"/>
        </w:trPr>
        <w:tc>
          <w:tcPr>
            <w:tcW w:w="0" w:type="dxa"/>
          </w:tcPr>
          <w:p w14:paraId="4820D437" w14:textId="77777777" w:rsidR="000A61AE" w:rsidRPr="00CF6CD7" w:rsidRDefault="000A61AE" w:rsidP="00B1736B">
            <w:pPr>
              <w:jc w:val="left"/>
            </w:pPr>
            <w:r w:rsidRPr="00CF6CD7">
              <w:t xml:space="preserve">Distance between reference cell BS (m) of network A and B </w:t>
            </w:r>
          </w:p>
        </w:tc>
        <w:tc>
          <w:tcPr>
            <w:tcW w:w="0" w:type="dxa"/>
            <w:gridSpan w:val="2"/>
          </w:tcPr>
          <w:p w14:paraId="2E7A2BA1" w14:textId="77777777" w:rsidR="000A61AE" w:rsidRPr="00CF6CD7" w:rsidRDefault="000A61AE" w:rsidP="00B1736B">
            <w:pPr>
              <w:jc w:val="left"/>
            </w:pPr>
            <w:r w:rsidRPr="00CF6CD7">
              <w:t>700-800 MHz: D=519 m (Urban) D=6,9 km (Rural)</w:t>
            </w:r>
          </w:p>
          <w:p w14:paraId="1FE89DAD" w14:textId="77777777" w:rsidR="000A61AE" w:rsidRPr="00CF6CD7" w:rsidRDefault="000A61AE" w:rsidP="00B1736B">
            <w:pPr>
              <w:jc w:val="left"/>
            </w:pPr>
            <w:r w:rsidRPr="00CF6CD7">
              <w:t>2600 MHz: D=346 m (Urban) D=3.5 km (Rural)</w:t>
            </w:r>
          </w:p>
          <w:p w14:paraId="39F5B5B0" w14:textId="77777777" w:rsidR="000A61AE" w:rsidRPr="00CF6CD7" w:rsidRDefault="000A61AE" w:rsidP="00B1736B">
            <w:pPr>
              <w:jc w:val="left"/>
            </w:pPr>
            <w:r w:rsidRPr="00CF6CD7">
              <w:t>(</w:t>
            </w:r>
            <m:oMath>
              <m:r>
                <w:rPr>
                  <w:rFonts w:ascii="Cambria Math" w:hAnsi="Cambria Math"/>
                </w:rPr>
                <m:t>=</m:t>
              </m:r>
              <m:rad>
                <m:radPr>
                  <m:degHide m:val="1"/>
                  <m:ctrlPr>
                    <w:rPr>
                      <w:rFonts w:ascii="Cambria Math" w:hAnsi="Cambria Math"/>
                    </w:rPr>
                  </m:ctrlPr>
                </m:radPr>
                <m:deg/>
                <m:e>
                  <m:r>
                    <w:rPr>
                      <w:rFonts w:ascii="Cambria Math" w:hAnsi="Cambria Math"/>
                    </w:rPr>
                    <m:t>3</m:t>
                  </m:r>
                </m:e>
              </m:rad>
              <m:r>
                <w:rPr>
                  <w:rFonts w:ascii="Cambria Math" w:hAnsi="Cambria Math"/>
                </w:rPr>
                <m:t xml:space="preserve"> Cell Range /2)</m:t>
              </m:r>
            </m:oMath>
          </w:p>
        </w:tc>
        <w:tc>
          <w:tcPr>
            <w:tcW w:w="0" w:type="dxa"/>
          </w:tcPr>
          <w:p w14:paraId="2247F17D" w14:textId="77777777" w:rsidR="000A61AE" w:rsidRPr="00CF6CD7" w:rsidRDefault="000A61AE" w:rsidP="00B1736B">
            <w:pPr>
              <w:jc w:val="left"/>
            </w:pPr>
          </w:p>
          <w:p w14:paraId="3D080600" w14:textId="0CCA637E" w:rsidR="000A61AE" w:rsidRPr="00CF6CD7" w:rsidRDefault="000A61AE" w:rsidP="00B1736B">
            <w:pPr>
              <w:jc w:val="left"/>
            </w:pPr>
            <w:r w:rsidRPr="00CF6CD7">
              <w:t xml:space="preserve">3GPP TR 36.942 </w:t>
            </w:r>
            <w:r w:rsidRPr="00CF6CD7">
              <w:fldChar w:fldCharType="begin"/>
            </w:r>
            <w:r w:rsidRPr="00CF6CD7">
              <w:instrText xml:space="preserve"> REF _Ref32485131 \r \h </w:instrText>
            </w:r>
            <w:r w:rsidR="00B1736B" w:rsidRPr="00CF6CD7">
              <w:instrText xml:space="preserve"> \* MERGEFORMAT </w:instrText>
            </w:r>
            <w:r w:rsidRPr="00CF6CD7">
              <w:fldChar w:fldCharType="separate"/>
            </w:r>
            <w:r w:rsidR="00631D16" w:rsidRPr="00CF6CD7">
              <w:t>[48]</w:t>
            </w:r>
            <w:r w:rsidRPr="00CF6CD7">
              <w:fldChar w:fldCharType="end"/>
            </w:r>
          </w:p>
        </w:tc>
      </w:tr>
      <w:tr w:rsidR="000A61AE" w:rsidRPr="00CF6CD7" w14:paraId="3FF22287" w14:textId="77777777" w:rsidTr="00E40ABC">
        <w:trPr>
          <w:trHeight w:val="542"/>
        </w:trPr>
        <w:tc>
          <w:tcPr>
            <w:tcW w:w="0" w:type="dxa"/>
          </w:tcPr>
          <w:p w14:paraId="2A8EC058" w14:textId="77777777" w:rsidR="000A61AE" w:rsidRPr="00CF6CD7" w:rsidRDefault="000A61AE" w:rsidP="00B1736B">
            <w:pPr>
              <w:jc w:val="left"/>
            </w:pPr>
            <w:r w:rsidRPr="00CF6CD7">
              <w:t>Propagation model for interference link from Drone to the victim network Part B BS</w:t>
            </w:r>
          </w:p>
        </w:tc>
        <w:tc>
          <w:tcPr>
            <w:tcW w:w="0" w:type="dxa"/>
            <w:gridSpan w:val="2"/>
          </w:tcPr>
          <w:p w14:paraId="4175CA68" w14:textId="77777777" w:rsidR="000A61AE" w:rsidRPr="00CF6CD7" w:rsidRDefault="000A61AE" w:rsidP="00B1736B">
            <w:pPr>
              <w:jc w:val="left"/>
            </w:pPr>
            <w:r w:rsidRPr="00CF6CD7">
              <w:t>Free Space ( ITU-R P.525-3) for H&gt;= 30 m</w:t>
            </w:r>
          </w:p>
        </w:tc>
        <w:tc>
          <w:tcPr>
            <w:tcW w:w="0" w:type="dxa"/>
          </w:tcPr>
          <w:p w14:paraId="5EE2DAD6" w14:textId="4B57A0C7" w:rsidR="000A61AE" w:rsidRPr="00CF6CD7" w:rsidRDefault="000A61AE" w:rsidP="00B1736B">
            <w:pPr>
              <w:jc w:val="left"/>
            </w:pPr>
            <w:r w:rsidRPr="00CF6CD7">
              <w:t xml:space="preserve">ITU-R P.525-3 </w:t>
            </w:r>
            <w:r w:rsidRPr="00CF6CD7">
              <w:fldChar w:fldCharType="begin"/>
            </w:r>
            <w:r w:rsidRPr="00CF6CD7">
              <w:instrText xml:space="preserve"> REF _Ref32485236 \r \h </w:instrText>
            </w:r>
            <w:r w:rsidR="00B1736B" w:rsidRPr="00CF6CD7">
              <w:instrText xml:space="preserve"> \* MERGEFORMAT </w:instrText>
            </w:r>
            <w:r w:rsidRPr="00CF6CD7">
              <w:fldChar w:fldCharType="separate"/>
            </w:r>
            <w:r w:rsidR="00631D16" w:rsidRPr="00CF6CD7">
              <w:t>[50]</w:t>
            </w:r>
            <w:r w:rsidRPr="00CF6CD7">
              <w:fldChar w:fldCharType="end"/>
            </w:r>
          </w:p>
        </w:tc>
      </w:tr>
      <w:tr w:rsidR="000A61AE" w:rsidRPr="00CF6CD7" w14:paraId="697CEEB2" w14:textId="77777777" w:rsidTr="00260DB5">
        <w:trPr>
          <w:trHeight w:val="542"/>
        </w:trPr>
        <w:tc>
          <w:tcPr>
            <w:tcW w:w="0" w:type="dxa"/>
          </w:tcPr>
          <w:p w14:paraId="47236644" w14:textId="77777777" w:rsidR="000A61AE" w:rsidRPr="00CF6CD7" w:rsidRDefault="000A61AE" w:rsidP="000A61AE">
            <w:r w:rsidRPr="00CF6CD7">
              <w:t>Standard deviation for the interference link</w:t>
            </w:r>
          </w:p>
        </w:tc>
        <w:tc>
          <w:tcPr>
            <w:tcW w:w="0" w:type="dxa"/>
            <w:gridSpan w:val="2"/>
          </w:tcPr>
          <w:p w14:paraId="341714A6" w14:textId="77777777" w:rsidR="000A61AE" w:rsidRPr="00CF6CD7" w:rsidRDefault="000A61AE" w:rsidP="000A61AE">
            <w:r w:rsidRPr="00CF6CD7">
              <w:t>5 dB for Free Space</w:t>
            </w:r>
          </w:p>
        </w:tc>
        <w:tc>
          <w:tcPr>
            <w:tcW w:w="0" w:type="dxa"/>
          </w:tcPr>
          <w:p w14:paraId="747FE4E4" w14:textId="77777777" w:rsidR="000A61AE" w:rsidRPr="00CF6CD7" w:rsidRDefault="000A61AE" w:rsidP="000A61AE"/>
        </w:tc>
      </w:tr>
      <w:tr w:rsidR="000A61AE" w:rsidRPr="00CF6CD7" w14:paraId="105CAD0D" w14:textId="77777777" w:rsidTr="00E40ABC">
        <w:trPr>
          <w:trHeight w:val="542"/>
        </w:trPr>
        <w:tc>
          <w:tcPr>
            <w:tcW w:w="0" w:type="dxa"/>
          </w:tcPr>
          <w:p w14:paraId="78DE03D8" w14:textId="77777777" w:rsidR="000A61AE" w:rsidRPr="00CF6CD7" w:rsidRDefault="000A61AE" w:rsidP="000A61AE">
            <w:r w:rsidRPr="00CF6CD7">
              <w:t xml:space="preserve">Indoor/outdoor UEs </w:t>
            </w:r>
          </w:p>
        </w:tc>
        <w:tc>
          <w:tcPr>
            <w:tcW w:w="0" w:type="dxa"/>
            <w:gridSpan w:val="2"/>
          </w:tcPr>
          <w:p w14:paraId="784665DC" w14:textId="77777777" w:rsidR="000A61AE" w:rsidRPr="00CF6CD7" w:rsidRDefault="000A61AE" w:rsidP="000A61AE">
            <w:r w:rsidRPr="00CF6CD7">
              <w:t>Urban: 70% indoor, 30% outdoor</w:t>
            </w:r>
          </w:p>
          <w:p w14:paraId="3FBE9472" w14:textId="77777777" w:rsidR="000A61AE" w:rsidRPr="00CF6CD7" w:rsidRDefault="000A61AE" w:rsidP="000A61AE">
            <w:r w:rsidRPr="00CF6CD7">
              <w:t>Rural: 50% indoor, 50% outdoor</w:t>
            </w:r>
          </w:p>
        </w:tc>
        <w:tc>
          <w:tcPr>
            <w:tcW w:w="0" w:type="dxa"/>
          </w:tcPr>
          <w:p w14:paraId="0D51A612" w14:textId="03AEF111" w:rsidR="000A61AE" w:rsidRPr="00CF6CD7" w:rsidRDefault="000A61AE" w:rsidP="000A61AE">
            <w:r w:rsidRPr="00CF6CD7">
              <w:t xml:space="preserve">ITU-R M.2292 </w:t>
            </w:r>
            <w:r w:rsidRPr="00CF6CD7">
              <w:fldChar w:fldCharType="begin"/>
            </w:r>
            <w:r w:rsidRPr="00CF6CD7">
              <w:instrText xml:space="preserve"> REF _Ref19626216 \r \h </w:instrText>
            </w:r>
            <w:r w:rsidRPr="00CF6CD7">
              <w:fldChar w:fldCharType="separate"/>
            </w:r>
            <w:r w:rsidR="00631D16" w:rsidRPr="00CF6CD7">
              <w:t>[25]</w:t>
            </w:r>
            <w:r w:rsidRPr="00CF6CD7">
              <w:fldChar w:fldCharType="end"/>
            </w:r>
          </w:p>
        </w:tc>
      </w:tr>
      <w:tr w:rsidR="000A61AE" w:rsidRPr="00CF6CD7" w14:paraId="55BC99F7" w14:textId="77777777" w:rsidTr="00F85886">
        <w:trPr>
          <w:trHeight w:val="542"/>
        </w:trPr>
        <w:tc>
          <w:tcPr>
            <w:tcW w:w="0" w:type="dxa"/>
          </w:tcPr>
          <w:p w14:paraId="4E677B27" w14:textId="77777777" w:rsidR="000A61AE" w:rsidRPr="00CF6CD7" w:rsidRDefault="000A61AE" w:rsidP="000A61AE">
            <w:r w:rsidRPr="00CF6CD7">
              <w:t>UEs distribution per floor</w:t>
            </w:r>
          </w:p>
        </w:tc>
        <w:tc>
          <w:tcPr>
            <w:tcW w:w="0" w:type="dxa"/>
            <w:gridSpan w:val="2"/>
          </w:tcPr>
          <w:p w14:paraId="72EC602E" w14:textId="77777777" w:rsidR="000A61AE" w:rsidRPr="00CF6CD7" w:rsidRDefault="000A61AE" w:rsidP="000A61AE">
            <w:r w:rsidRPr="00CF6CD7">
              <w:t>Ground floor (h=1,5 m): 25%/30%</w:t>
            </w:r>
            <w:r w:rsidRPr="00CF6CD7">
              <w:rPr>
                <w:rStyle w:val="FootnoteReference"/>
              </w:rPr>
              <w:footnoteReference w:id="14"/>
            </w:r>
          </w:p>
          <w:p w14:paraId="7132BCD1" w14:textId="5B31C9C7" w:rsidR="000A61AE" w:rsidRPr="00CF6CD7" w:rsidRDefault="000A61AE" w:rsidP="000A61AE">
            <w:r w:rsidRPr="00CF6CD7">
              <w:t>1st floor (h=4,5 m): 25%/30%</w:t>
            </w:r>
          </w:p>
          <w:p w14:paraId="4282A4B9" w14:textId="219BF6C4" w:rsidR="000A61AE" w:rsidRPr="00CF6CD7" w:rsidRDefault="000A61AE" w:rsidP="000A61AE">
            <w:r w:rsidRPr="00CF6CD7">
              <w:t>2nd floor(h=7,5 m): 10%</w:t>
            </w:r>
          </w:p>
          <w:p w14:paraId="28F61E5B" w14:textId="4E9FE1AB" w:rsidR="000A61AE" w:rsidRPr="00CF6CD7" w:rsidRDefault="000A61AE" w:rsidP="000A61AE">
            <w:r w:rsidRPr="00CF6CD7">
              <w:t>3rd floor(h=10,5 m): 10%</w:t>
            </w:r>
          </w:p>
          <w:p w14:paraId="04F75809" w14:textId="54612F09" w:rsidR="000A61AE" w:rsidRPr="00CF6CD7" w:rsidRDefault="000A61AE" w:rsidP="000A61AE">
            <w:r w:rsidRPr="00CF6CD7">
              <w:t>4th floor(h=13,5 m): 10%</w:t>
            </w:r>
          </w:p>
          <w:p w14:paraId="1FF915FB" w14:textId="1C2E2D73" w:rsidR="000A61AE" w:rsidRPr="00CF6CD7" w:rsidRDefault="000A61AE" w:rsidP="000A61AE">
            <w:r w:rsidRPr="00CF6CD7">
              <w:t>5th floor(h=16,5 m): 10%</w:t>
            </w:r>
          </w:p>
          <w:p w14:paraId="31CD0751" w14:textId="32D9210B" w:rsidR="000A61AE" w:rsidRPr="00CF6CD7" w:rsidRDefault="000A61AE" w:rsidP="000A61AE">
            <w:r w:rsidRPr="00CF6CD7">
              <w:t>6th floor(h=19,5 m): 10%</w:t>
            </w:r>
            <w:r w:rsidRPr="00CF6CD7">
              <w:rPr>
                <w:rStyle w:val="FootnoteReference"/>
              </w:rPr>
              <w:footnoteReference w:id="15"/>
            </w:r>
          </w:p>
        </w:tc>
        <w:tc>
          <w:tcPr>
            <w:tcW w:w="0" w:type="dxa"/>
          </w:tcPr>
          <w:p w14:paraId="219E6CB2" w14:textId="77777777" w:rsidR="000A61AE" w:rsidRPr="00CF6CD7" w:rsidRDefault="000A61AE" w:rsidP="000A61AE"/>
        </w:tc>
      </w:tr>
    </w:tbl>
    <w:p w14:paraId="3F6B8680" w14:textId="01644101" w:rsidR="000A61AE" w:rsidRPr="00CF6CD7" w:rsidRDefault="000A61AE" w:rsidP="000A61AE">
      <w:pPr>
        <w:pStyle w:val="ECCAnnexheading3"/>
        <w:rPr>
          <w:lang w:val="en-GB"/>
        </w:rPr>
      </w:pPr>
      <w:bookmarkStart w:id="377" w:name="_Ref34308878"/>
      <w:r w:rsidRPr="00CF6CD7">
        <w:rPr>
          <w:lang w:val="en-GB"/>
        </w:rPr>
        <w:t>Simulation results</w:t>
      </w:r>
      <w:bookmarkEnd w:id="377"/>
    </w:p>
    <w:p w14:paraId="1B13BA50" w14:textId="77777777" w:rsidR="000A61AE" w:rsidRPr="00CF6CD7" w:rsidRDefault="000A61AE" w:rsidP="000A61AE">
      <w:r w:rsidRPr="00CF6CD7">
        <w:t>Simulations are run using SEAMCAT tool version 5.3.0 with the parameters configuration described in previous section over 104 events. SEAMCAT Scenarios Workspace are attached to this Report for various environments (rural, urban), various deployment (regular UEs, drones over one single cell/all network for the interferer), different frequency ranges (700, 800 and 2600 MHz) in order to draw a general view of the coexistence with an adjacent block.</w:t>
      </w:r>
    </w:p>
    <w:p w14:paraId="5EDF526C" w14:textId="305FF9D2" w:rsidR="000A61AE" w:rsidRPr="00CF6CD7" w:rsidRDefault="000A61AE" w:rsidP="000A61AE">
      <w:r w:rsidRPr="00CF6CD7">
        <w:t>Due to the fact that there is</w:t>
      </w:r>
      <w:r w:rsidR="00B874B2" w:rsidRPr="00CF6CD7">
        <w:t xml:space="preserve"> no possibility to ref</w:t>
      </w:r>
      <w:r w:rsidR="00995E1A" w:rsidRPr="00CF6CD7">
        <w:t xml:space="preserve">lect </w:t>
      </w:r>
      <w:r w:rsidR="007B07A7" w:rsidRPr="00CF6CD7">
        <w:t>the parameter</w:t>
      </w:r>
      <w:r w:rsidR="00616420">
        <w:t>:</w:t>
      </w:r>
    </w:p>
    <w:p w14:paraId="3869DE63" w14:textId="26D2A4D9" w:rsidR="000A61AE" w:rsidRPr="00CF6CD7" w:rsidRDefault="000A61AE" w:rsidP="000A61AE">
      <w:pPr>
        <w:pStyle w:val="ECCBulletsLv1"/>
      </w:pPr>
      <w:r w:rsidRPr="00CF6CD7">
        <w:t>3 dB BS feeder loss</w:t>
      </w:r>
      <w:r w:rsidR="00616420">
        <w:t>;</w:t>
      </w:r>
      <w:r w:rsidR="00995E1A" w:rsidRPr="00CF6CD7">
        <w:t xml:space="preserve"> </w:t>
      </w:r>
    </w:p>
    <w:p w14:paraId="50855E0C" w14:textId="0268D86E" w:rsidR="000A61AE" w:rsidRPr="00CF6CD7" w:rsidRDefault="000A61AE" w:rsidP="000A61AE">
      <w:pPr>
        <w:pStyle w:val="ECCBulletsLv1"/>
      </w:pPr>
      <w:r w:rsidRPr="00CF6CD7">
        <w:t>the UE body loss</w:t>
      </w:r>
      <w:r w:rsidR="00995E1A" w:rsidRPr="00CF6CD7">
        <w:t xml:space="preserve"> </w:t>
      </w:r>
      <w:r w:rsidR="007B07A7" w:rsidRPr="00CF6CD7">
        <w:t>in the simulation tool</w:t>
      </w:r>
      <w:r w:rsidR="00616420">
        <w:t>.</w:t>
      </w:r>
      <w:r w:rsidR="007B07A7" w:rsidRPr="00CF6CD7">
        <w:t xml:space="preserve"> </w:t>
      </w:r>
    </w:p>
    <w:p w14:paraId="2775C349" w14:textId="6ED6020F" w:rsidR="000A61AE" w:rsidRPr="00CF6CD7" w:rsidRDefault="000A61AE" w:rsidP="000A61AE">
      <w:r w:rsidRPr="00CF6CD7">
        <w:t>and in order to avoid affecting the value of the BS antenna peak gain in the computation of the radiation pattern (based on Recommendation ITU-R F-1336-4</w:t>
      </w:r>
      <w:r w:rsidR="00CF28CB" w:rsidRPr="00CF6CD7">
        <w:t xml:space="preserve"> </w:t>
      </w:r>
      <w:r w:rsidR="00CF28CB" w:rsidRPr="00CF6CD7">
        <w:fldChar w:fldCharType="begin"/>
      </w:r>
      <w:r w:rsidR="00CF28CB" w:rsidRPr="00CF6CD7">
        <w:instrText xml:space="preserve"> REF _Ref34311088 \r \h </w:instrText>
      </w:r>
      <w:r w:rsidR="00BF7C60" w:rsidRPr="00CF6CD7">
        <w:rPr>
          <w:rStyle w:val="ECCHLgreen"/>
        </w:rPr>
        <w:instrText xml:space="preserve"> \* MERGEFORMAT </w:instrText>
      </w:r>
      <w:r w:rsidR="00CF28CB" w:rsidRPr="00CF6CD7">
        <w:fldChar w:fldCharType="separate"/>
      </w:r>
      <w:r w:rsidR="00631D16" w:rsidRPr="00CF6CD7">
        <w:t>[45]</w:t>
      </w:r>
      <w:r w:rsidR="00CF28CB" w:rsidRPr="00CF6CD7">
        <w:fldChar w:fldCharType="end"/>
      </w:r>
      <w:r w:rsidRPr="00CF6CD7">
        <w:t>), body loss and BS feeder loss were subtracted</w:t>
      </w:r>
      <w:r w:rsidR="00BF7C60" w:rsidRPr="00CF6CD7">
        <w:t xml:space="preserve"> from</w:t>
      </w:r>
      <w:r w:rsidRPr="00CF6CD7">
        <w:t xml:space="preserve"> the UE antenna gain value, i.e. -3-3-1=-7 dBi for the normal UEs and -3-3-0=-6 dBi for the aerial UEs.</w:t>
      </w:r>
    </w:p>
    <w:p w14:paraId="6BD18196" w14:textId="0AB0C819" w:rsidR="000A61AE" w:rsidRPr="00CF6CD7" w:rsidRDefault="000A61AE" w:rsidP="000A61AE">
      <w:r w:rsidRPr="00CF6CD7">
        <w:t xml:space="preserve">The reference cell is the sector (cell) at the network edge, as shown </w:t>
      </w:r>
      <w:r w:rsidR="00631D16" w:rsidRPr="00CF6CD7">
        <w:t xml:space="preserve">in </w:t>
      </w:r>
      <w:r w:rsidR="00537AE6" w:rsidRPr="00CF6CD7">
        <w:fldChar w:fldCharType="begin"/>
      </w:r>
      <w:r w:rsidR="00537AE6" w:rsidRPr="00CF6CD7">
        <w:instrText xml:space="preserve"> REF _Ref19533561 \h </w:instrText>
      </w:r>
      <w:r w:rsidR="00537AE6" w:rsidRPr="00CF6CD7">
        <w:fldChar w:fldCharType="separate"/>
      </w:r>
      <w:r w:rsidR="00631D16" w:rsidRPr="00CF6CD7">
        <w:t xml:space="preserve">Figure </w:t>
      </w:r>
      <w:r w:rsidR="00631D16" w:rsidRPr="00CF6CD7">
        <w:rPr>
          <w:noProof/>
        </w:rPr>
        <w:t>7</w:t>
      </w:r>
      <w:r w:rsidR="00537AE6" w:rsidRPr="00CF6CD7">
        <w:fldChar w:fldCharType="end"/>
      </w:r>
      <w:r w:rsidRPr="00CF6CD7">
        <w:t>, corresponding to the yellow hexagon for the network Part A and the red hexagon for the network Part B. The simulation results of network average (over the whole network cluster) UL throughput loss with a normal UEs as interferers are given in the below table.</w:t>
      </w:r>
    </w:p>
    <w:p w14:paraId="5F654EED" w14:textId="01818840" w:rsidR="000A61AE" w:rsidRPr="00CF6CD7" w:rsidRDefault="000A61AE" w:rsidP="002E5E41">
      <w:pPr>
        <w:pStyle w:val="Caption"/>
        <w:keepNext/>
        <w:rPr>
          <w:lang w:val="en-GB"/>
        </w:rPr>
      </w:pPr>
      <w:bookmarkStart w:id="378" w:name="_Ref32485369"/>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10</w:t>
      </w:r>
      <w:r w:rsidRPr="00CF6CD7">
        <w:rPr>
          <w:lang w:val="en-GB"/>
        </w:rPr>
        <w:fldChar w:fldCharType="end"/>
      </w:r>
      <w:bookmarkEnd w:id="378"/>
      <w:r w:rsidRPr="00CF6CD7">
        <w:rPr>
          <w:lang w:val="en-GB"/>
        </w:rPr>
        <w:t xml:space="preserve">: </w:t>
      </w:r>
      <w:r w:rsidRPr="00CF6CD7">
        <w:rPr>
          <w:rStyle w:val="ECCParagraph"/>
        </w:rPr>
        <w:t>System UL throughput Loss</w:t>
      </w:r>
      <w:r w:rsidRPr="00CF6CD7">
        <w:rPr>
          <w:lang w:val="en-GB"/>
        </w:rPr>
        <w:t xml:space="preserve"> caused by normal UEs (Scenario 1, Step A)</w:t>
      </w:r>
    </w:p>
    <w:tbl>
      <w:tblPr>
        <w:tblStyle w:val="ECCTable-redheader"/>
        <w:tblW w:w="0" w:type="auto"/>
        <w:tblInd w:w="0" w:type="dxa"/>
        <w:tblLook w:val="04A0" w:firstRow="1" w:lastRow="0" w:firstColumn="1" w:lastColumn="0" w:noHBand="0" w:noVBand="1"/>
      </w:tblPr>
      <w:tblGrid>
        <w:gridCol w:w="1439"/>
        <w:gridCol w:w="1817"/>
        <w:gridCol w:w="1559"/>
      </w:tblGrid>
      <w:tr w:rsidR="000A61AE" w:rsidRPr="00CF6CD7" w14:paraId="46AFB740" w14:textId="77777777" w:rsidTr="00F85886">
        <w:trPr>
          <w:cnfStyle w:val="100000000000" w:firstRow="1" w:lastRow="0" w:firstColumn="0" w:lastColumn="0" w:oddVBand="0" w:evenVBand="0" w:oddHBand="0" w:evenHBand="0" w:firstRowFirstColumn="0" w:firstRowLastColumn="0" w:lastRowFirstColumn="0" w:lastRowLastColumn="0"/>
        </w:trPr>
        <w:tc>
          <w:tcPr>
            <w:tcW w:w="0" w:type="auto"/>
          </w:tcPr>
          <w:p w14:paraId="4C91C89E" w14:textId="77777777" w:rsidR="000A61AE" w:rsidRPr="00CF6CD7" w:rsidRDefault="000A61AE" w:rsidP="00F41720">
            <w:pPr>
              <w:keepNext/>
              <w:keepLines/>
              <w:rPr>
                <w:rStyle w:val="ECCParagraph"/>
                <w:bCs/>
                <w:color w:val="D2232A"/>
                <w:szCs w:val="20"/>
              </w:rPr>
            </w:pPr>
            <w:r w:rsidRPr="00CF6CD7">
              <w:rPr>
                <w:rStyle w:val="ECCParagraph"/>
              </w:rPr>
              <w:t>Environment</w:t>
            </w:r>
          </w:p>
        </w:tc>
        <w:tc>
          <w:tcPr>
            <w:tcW w:w="1817" w:type="dxa"/>
          </w:tcPr>
          <w:p w14:paraId="0FCA2C2B" w14:textId="77777777" w:rsidR="000A61AE" w:rsidRPr="00CF6CD7" w:rsidRDefault="000A61AE" w:rsidP="00F41720">
            <w:pPr>
              <w:keepNext/>
              <w:keepLines/>
              <w:rPr>
                <w:rStyle w:val="ECCParagraph"/>
                <w:b w:val="0"/>
              </w:rPr>
            </w:pPr>
            <w:r w:rsidRPr="00CF6CD7">
              <w:rPr>
                <w:rStyle w:val="ECCParagraph"/>
              </w:rPr>
              <w:t>700-800 MHz</w:t>
            </w:r>
          </w:p>
        </w:tc>
        <w:tc>
          <w:tcPr>
            <w:tcW w:w="1559" w:type="dxa"/>
          </w:tcPr>
          <w:p w14:paraId="5A0D2E22" w14:textId="77777777" w:rsidR="000A61AE" w:rsidRPr="00CF6CD7" w:rsidRDefault="000A61AE" w:rsidP="00F41720">
            <w:pPr>
              <w:keepNext/>
              <w:keepLines/>
              <w:rPr>
                <w:rStyle w:val="ECCParagraph"/>
                <w:b w:val="0"/>
              </w:rPr>
            </w:pPr>
            <w:r w:rsidRPr="00CF6CD7">
              <w:rPr>
                <w:rStyle w:val="ECCParagraph"/>
              </w:rPr>
              <w:t>2600 MHz</w:t>
            </w:r>
          </w:p>
        </w:tc>
      </w:tr>
      <w:tr w:rsidR="000A61AE" w:rsidRPr="00CF6CD7" w14:paraId="6D516EDE" w14:textId="77777777" w:rsidTr="00F85886">
        <w:tc>
          <w:tcPr>
            <w:tcW w:w="0" w:type="auto"/>
          </w:tcPr>
          <w:p w14:paraId="5E15F77A" w14:textId="77777777" w:rsidR="000A61AE" w:rsidRPr="00CF6CD7" w:rsidRDefault="000A61AE" w:rsidP="00F41720">
            <w:pPr>
              <w:keepNext/>
              <w:keepLines/>
              <w:rPr>
                <w:rStyle w:val="ECCParagraph"/>
              </w:rPr>
            </w:pPr>
            <w:r w:rsidRPr="00CF6CD7">
              <w:rPr>
                <w:rStyle w:val="ECCParagraph"/>
              </w:rPr>
              <w:t>Urban</w:t>
            </w:r>
          </w:p>
        </w:tc>
        <w:tc>
          <w:tcPr>
            <w:tcW w:w="1817" w:type="dxa"/>
          </w:tcPr>
          <w:p w14:paraId="0BC3EC60" w14:textId="77777777" w:rsidR="000A61AE" w:rsidRPr="00CF6CD7" w:rsidRDefault="000A61AE" w:rsidP="00F41720">
            <w:pPr>
              <w:keepNext/>
              <w:keepLines/>
              <w:rPr>
                <w:rStyle w:val="ECCParagraph"/>
              </w:rPr>
            </w:pPr>
            <w:r w:rsidRPr="00CF6CD7">
              <w:rPr>
                <w:rStyle w:val="ECCParagraph"/>
              </w:rPr>
              <w:t>2.7%</w:t>
            </w:r>
          </w:p>
        </w:tc>
        <w:tc>
          <w:tcPr>
            <w:tcW w:w="1559" w:type="dxa"/>
          </w:tcPr>
          <w:p w14:paraId="764FC54F" w14:textId="77777777" w:rsidR="000A61AE" w:rsidRPr="00CF6CD7" w:rsidRDefault="000A61AE" w:rsidP="00F41720">
            <w:pPr>
              <w:keepNext/>
              <w:keepLines/>
              <w:rPr>
                <w:rStyle w:val="ECCParagraph"/>
              </w:rPr>
            </w:pPr>
            <w:r w:rsidRPr="00CF6CD7">
              <w:rPr>
                <w:rStyle w:val="ECCParagraph"/>
              </w:rPr>
              <w:t>2.5%</w:t>
            </w:r>
          </w:p>
        </w:tc>
      </w:tr>
      <w:tr w:rsidR="000A61AE" w:rsidRPr="00CF6CD7" w14:paraId="0FACBA80" w14:textId="77777777" w:rsidTr="00F85886">
        <w:tc>
          <w:tcPr>
            <w:tcW w:w="0" w:type="auto"/>
          </w:tcPr>
          <w:p w14:paraId="68172E8F" w14:textId="77777777" w:rsidR="000A61AE" w:rsidRPr="00CF6CD7" w:rsidRDefault="000A61AE" w:rsidP="00F41720">
            <w:pPr>
              <w:keepNext/>
              <w:keepLines/>
              <w:rPr>
                <w:rStyle w:val="ECCParagraph"/>
              </w:rPr>
            </w:pPr>
            <w:r w:rsidRPr="00CF6CD7">
              <w:rPr>
                <w:rStyle w:val="ECCParagraph"/>
              </w:rPr>
              <w:t>Rural</w:t>
            </w:r>
          </w:p>
        </w:tc>
        <w:tc>
          <w:tcPr>
            <w:tcW w:w="1817" w:type="dxa"/>
          </w:tcPr>
          <w:p w14:paraId="5C622426" w14:textId="77777777" w:rsidR="000A61AE" w:rsidRPr="00CF6CD7" w:rsidRDefault="000A61AE" w:rsidP="00F41720">
            <w:pPr>
              <w:keepNext/>
              <w:keepLines/>
              <w:rPr>
                <w:rStyle w:val="ECCParagraph"/>
              </w:rPr>
            </w:pPr>
            <w:r w:rsidRPr="00CF6CD7">
              <w:rPr>
                <w:rStyle w:val="ECCParagraph"/>
              </w:rPr>
              <w:t>2.5%</w:t>
            </w:r>
          </w:p>
        </w:tc>
        <w:tc>
          <w:tcPr>
            <w:tcW w:w="1559" w:type="dxa"/>
          </w:tcPr>
          <w:p w14:paraId="3C11BDD7" w14:textId="77777777" w:rsidR="000A61AE" w:rsidRPr="00CF6CD7" w:rsidRDefault="000A61AE" w:rsidP="00F41720">
            <w:pPr>
              <w:keepNext/>
              <w:keepLines/>
              <w:rPr>
                <w:rStyle w:val="ECCParagraph"/>
              </w:rPr>
            </w:pPr>
            <w:r w:rsidRPr="00CF6CD7">
              <w:rPr>
                <w:rStyle w:val="ECCParagraph"/>
              </w:rPr>
              <w:t>3.5%</w:t>
            </w:r>
          </w:p>
        </w:tc>
      </w:tr>
    </w:tbl>
    <w:p w14:paraId="707B685C" w14:textId="465B80C0" w:rsidR="000A61AE" w:rsidRPr="00CF6CD7" w:rsidRDefault="000A61AE" w:rsidP="000A61AE">
      <w:r w:rsidRPr="00CF6CD7">
        <w:t>Results depicted above for 800 MHz frequency range are identical to the 700 MHz because all deployment parameters (e.g. cell radius, BS peak gain...) are the same and noticing that the difference in path</w:t>
      </w:r>
      <w:r w:rsidR="00C850CF">
        <w:t xml:space="preserve"> </w:t>
      </w:r>
      <w:r w:rsidRPr="00CF6CD7">
        <w:t>loss between these two frequencies are generally balanced with the (aerial and normal) UEs transmission power for both the interfering and victim links.</w:t>
      </w:r>
    </w:p>
    <w:p w14:paraId="495F838A" w14:textId="46C889EF" w:rsidR="000A61AE" w:rsidRPr="00CF6CD7" w:rsidRDefault="000A61AE" w:rsidP="000A61AE">
      <w:r w:rsidRPr="00CF6CD7">
        <w:t xml:space="preserve">The simulation results in </w:t>
      </w:r>
      <w:r w:rsidRPr="00CF6CD7">
        <w:fldChar w:fldCharType="begin"/>
      </w:r>
      <w:r w:rsidRPr="00CF6CD7">
        <w:instrText xml:space="preserve"> REF _Ref32485369 \h </w:instrText>
      </w:r>
      <w:r w:rsidRPr="00CF6CD7">
        <w:fldChar w:fldCharType="separate"/>
      </w:r>
      <w:r w:rsidR="00631D16" w:rsidRPr="00CF6CD7">
        <w:t xml:space="preserve">Table </w:t>
      </w:r>
      <w:r w:rsidR="00631D16" w:rsidRPr="00CF6CD7">
        <w:rPr>
          <w:noProof/>
        </w:rPr>
        <w:t>10</w:t>
      </w:r>
      <w:r w:rsidRPr="00CF6CD7">
        <w:fldChar w:fldCharType="end"/>
      </w:r>
      <w:r w:rsidRPr="00CF6CD7">
        <w:t xml:space="preserve"> shows the uplink throughput loss caused by normal UEs is around 2-3%, this is in line with 3GPP TR 36.942 (in particular section 7.1.1.4) </w:t>
      </w:r>
      <w:r w:rsidRPr="00CF6CD7">
        <w:fldChar w:fldCharType="begin"/>
      </w:r>
      <w:r w:rsidRPr="00CF6CD7">
        <w:instrText xml:space="preserve"> REF _Ref32485131 \r \h </w:instrText>
      </w:r>
      <w:r w:rsidRPr="00CF6CD7">
        <w:fldChar w:fldCharType="separate"/>
      </w:r>
      <w:r w:rsidR="00631D16" w:rsidRPr="00CF6CD7">
        <w:t>[48]</w:t>
      </w:r>
      <w:r w:rsidRPr="00CF6CD7">
        <w:fldChar w:fldCharType="end"/>
      </w:r>
      <w:r w:rsidRPr="00CF6CD7">
        <w:t>.</w:t>
      </w:r>
    </w:p>
    <w:p w14:paraId="7046112F" w14:textId="239731D9" w:rsidR="000A61AE" w:rsidRPr="00CF6CD7" w:rsidRDefault="000A61AE" w:rsidP="000A61AE">
      <w:r w:rsidRPr="00CF6CD7">
        <w:t xml:space="preserve">The simulation results for the co-existence scenario 1 Step B where it is assumed one drone per cell in the whole network A which is shifted of a distance D from the network B reference cell BS, where it was assumed that drone is flying randomly at altitudes between 30 m and 300 m with a random uniform distribution, are given in </w:t>
      </w:r>
      <w:r w:rsidRPr="00CF6CD7">
        <w:fldChar w:fldCharType="begin"/>
      </w:r>
      <w:r w:rsidRPr="00CF6CD7">
        <w:instrText xml:space="preserve"> REF _Ref32485380 \h </w:instrText>
      </w:r>
      <w:r w:rsidRPr="00CF6CD7">
        <w:fldChar w:fldCharType="separate"/>
      </w:r>
      <w:r w:rsidR="00631D16" w:rsidRPr="00CF6CD7">
        <w:t xml:space="preserve">Table </w:t>
      </w:r>
      <w:r w:rsidR="00631D16" w:rsidRPr="00CF6CD7">
        <w:rPr>
          <w:noProof/>
        </w:rPr>
        <w:t>11</w:t>
      </w:r>
      <w:r w:rsidRPr="00CF6CD7">
        <w:fldChar w:fldCharType="end"/>
      </w:r>
      <w:r w:rsidRPr="00CF6CD7">
        <w:t xml:space="preserve">. It can be seen from </w:t>
      </w:r>
      <w:r w:rsidRPr="00CF6CD7">
        <w:fldChar w:fldCharType="begin"/>
      </w:r>
      <w:r w:rsidRPr="00CF6CD7">
        <w:instrText xml:space="preserve"> REF _Ref32485380 \h </w:instrText>
      </w:r>
      <w:r w:rsidRPr="00CF6CD7">
        <w:fldChar w:fldCharType="separate"/>
      </w:r>
      <w:r w:rsidR="00631D16" w:rsidRPr="00CF6CD7">
        <w:t xml:space="preserve">Table </w:t>
      </w:r>
      <w:r w:rsidR="00631D16" w:rsidRPr="00CF6CD7">
        <w:rPr>
          <w:noProof/>
        </w:rPr>
        <w:t>11</w:t>
      </w:r>
      <w:r w:rsidRPr="00CF6CD7">
        <w:fldChar w:fldCharType="end"/>
      </w:r>
      <w:r w:rsidRPr="00CF6CD7">
        <w:t xml:space="preserve"> that the interference from drones operating in the network A (all cells, one drone per cell) does not create too much interference to the uplink of the network B. The network B average uplink throughput loss is below 0.2%.</w:t>
      </w:r>
    </w:p>
    <w:p w14:paraId="55530459" w14:textId="04D0B76C" w:rsidR="00616420" w:rsidRDefault="000A61AE" w:rsidP="000A61AE">
      <w:pPr>
        <w:pStyle w:val="Caption"/>
        <w:rPr>
          <w:lang w:val="en-GB"/>
        </w:rPr>
      </w:pPr>
      <w:bookmarkStart w:id="379" w:name="_Ref32485380"/>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11</w:t>
      </w:r>
      <w:r w:rsidRPr="00CF6CD7">
        <w:rPr>
          <w:lang w:val="en-GB"/>
        </w:rPr>
        <w:fldChar w:fldCharType="end"/>
      </w:r>
      <w:bookmarkEnd w:id="379"/>
      <w:r w:rsidRPr="00CF6CD7">
        <w:rPr>
          <w:lang w:val="en-GB"/>
        </w:rPr>
        <w:t xml:space="preserve">: </w:t>
      </w:r>
      <w:r w:rsidRPr="00CF6CD7">
        <w:rPr>
          <w:rStyle w:val="ECCParagraph"/>
        </w:rPr>
        <w:t>System UL throughput loss</w:t>
      </w:r>
      <w:r w:rsidRPr="00CF6CD7">
        <w:rPr>
          <w:lang w:val="en-GB"/>
        </w:rPr>
        <w:t xml:space="preserve"> caused by drone, 1 drone per cell in all cells </w:t>
      </w:r>
    </w:p>
    <w:p w14:paraId="4B0E1FED" w14:textId="7A602406" w:rsidR="000A61AE" w:rsidRPr="00CF6CD7" w:rsidRDefault="000A61AE" w:rsidP="000A61AE">
      <w:pPr>
        <w:pStyle w:val="Caption"/>
        <w:rPr>
          <w:lang w:val="en-GB"/>
        </w:rPr>
      </w:pPr>
      <w:r w:rsidRPr="00CF6CD7">
        <w:rPr>
          <w:lang w:val="en-GB"/>
        </w:rPr>
        <w:t xml:space="preserve">(Scenario 1 Step B) </w:t>
      </w:r>
    </w:p>
    <w:tbl>
      <w:tblPr>
        <w:tblStyle w:val="ECCTable-redheader"/>
        <w:tblW w:w="0" w:type="auto"/>
        <w:tblInd w:w="0" w:type="dxa"/>
        <w:tblLook w:val="04A0" w:firstRow="1" w:lastRow="0" w:firstColumn="1" w:lastColumn="0" w:noHBand="0" w:noVBand="1"/>
      </w:tblPr>
      <w:tblGrid>
        <w:gridCol w:w="1439"/>
        <w:gridCol w:w="1675"/>
        <w:gridCol w:w="1559"/>
      </w:tblGrid>
      <w:tr w:rsidR="000A61AE" w:rsidRPr="00CF6CD7" w14:paraId="1061C6E4" w14:textId="77777777" w:rsidTr="00F85886">
        <w:trPr>
          <w:cnfStyle w:val="100000000000" w:firstRow="1" w:lastRow="0" w:firstColumn="0" w:lastColumn="0" w:oddVBand="0" w:evenVBand="0" w:oddHBand="0" w:evenHBand="0" w:firstRowFirstColumn="0" w:firstRowLastColumn="0" w:lastRowFirstColumn="0" w:lastRowLastColumn="0"/>
        </w:trPr>
        <w:tc>
          <w:tcPr>
            <w:tcW w:w="0" w:type="auto"/>
          </w:tcPr>
          <w:p w14:paraId="77EB97A4" w14:textId="77777777" w:rsidR="000A61AE" w:rsidRPr="00CF6CD7" w:rsidRDefault="000A61AE" w:rsidP="000A61AE">
            <w:pPr>
              <w:rPr>
                <w:rStyle w:val="ECCParagraph"/>
              </w:rPr>
            </w:pPr>
            <w:r w:rsidRPr="00CF6CD7">
              <w:rPr>
                <w:rStyle w:val="ECCParagraph"/>
              </w:rPr>
              <w:t>Environment</w:t>
            </w:r>
          </w:p>
        </w:tc>
        <w:tc>
          <w:tcPr>
            <w:tcW w:w="1675" w:type="dxa"/>
          </w:tcPr>
          <w:p w14:paraId="242578E6" w14:textId="77777777" w:rsidR="000A61AE" w:rsidRPr="00CF6CD7" w:rsidRDefault="000A61AE" w:rsidP="000A61AE">
            <w:pPr>
              <w:rPr>
                <w:rStyle w:val="ECCParagraph"/>
              </w:rPr>
            </w:pPr>
            <w:r w:rsidRPr="00CF6CD7">
              <w:rPr>
                <w:rStyle w:val="ECCParagraph"/>
              </w:rPr>
              <w:t>700-800 MHz</w:t>
            </w:r>
          </w:p>
        </w:tc>
        <w:tc>
          <w:tcPr>
            <w:tcW w:w="1559" w:type="dxa"/>
          </w:tcPr>
          <w:p w14:paraId="4C9BCF05" w14:textId="77777777" w:rsidR="000A61AE" w:rsidRPr="00CF6CD7" w:rsidRDefault="000A61AE" w:rsidP="000A61AE">
            <w:pPr>
              <w:rPr>
                <w:rStyle w:val="ECCParagraph"/>
              </w:rPr>
            </w:pPr>
            <w:r w:rsidRPr="00CF6CD7">
              <w:rPr>
                <w:rStyle w:val="ECCParagraph"/>
              </w:rPr>
              <w:t>2600 MHz</w:t>
            </w:r>
          </w:p>
        </w:tc>
      </w:tr>
      <w:tr w:rsidR="000A61AE" w:rsidRPr="00CF6CD7" w14:paraId="04233472" w14:textId="77777777" w:rsidTr="00F85886">
        <w:tc>
          <w:tcPr>
            <w:tcW w:w="0" w:type="auto"/>
          </w:tcPr>
          <w:p w14:paraId="1217C4AA" w14:textId="77777777" w:rsidR="000A61AE" w:rsidRPr="00CF6CD7" w:rsidRDefault="000A61AE" w:rsidP="000A61AE">
            <w:pPr>
              <w:rPr>
                <w:rStyle w:val="ECCParagraph"/>
              </w:rPr>
            </w:pPr>
            <w:r w:rsidRPr="00CF6CD7">
              <w:rPr>
                <w:rStyle w:val="ECCParagraph"/>
              </w:rPr>
              <w:t>Urban</w:t>
            </w:r>
          </w:p>
        </w:tc>
        <w:tc>
          <w:tcPr>
            <w:tcW w:w="1675" w:type="dxa"/>
          </w:tcPr>
          <w:p w14:paraId="34E06B33" w14:textId="77777777" w:rsidR="000A61AE" w:rsidRPr="00CF6CD7" w:rsidRDefault="000A61AE" w:rsidP="000A61AE">
            <w:pPr>
              <w:rPr>
                <w:rStyle w:val="ECCParagraph"/>
              </w:rPr>
            </w:pPr>
            <w:r w:rsidRPr="00CF6CD7">
              <w:rPr>
                <w:rStyle w:val="ECCParagraph"/>
              </w:rPr>
              <w:t>0.1%</w:t>
            </w:r>
          </w:p>
        </w:tc>
        <w:tc>
          <w:tcPr>
            <w:tcW w:w="1559" w:type="dxa"/>
          </w:tcPr>
          <w:p w14:paraId="207D5B45" w14:textId="77777777" w:rsidR="000A61AE" w:rsidRPr="00CF6CD7" w:rsidRDefault="000A61AE" w:rsidP="000A61AE">
            <w:pPr>
              <w:rPr>
                <w:rStyle w:val="ECCParagraph"/>
              </w:rPr>
            </w:pPr>
            <w:r w:rsidRPr="00CF6CD7">
              <w:rPr>
                <w:rStyle w:val="ECCParagraph"/>
              </w:rPr>
              <w:t>0.2%</w:t>
            </w:r>
          </w:p>
        </w:tc>
      </w:tr>
      <w:tr w:rsidR="000A61AE" w:rsidRPr="00CF6CD7" w14:paraId="6AB11BA5" w14:textId="77777777" w:rsidTr="00F85886">
        <w:tc>
          <w:tcPr>
            <w:tcW w:w="0" w:type="auto"/>
          </w:tcPr>
          <w:p w14:paraId="559FACBD" w14:textId="77777777" w:rsidR="000A61AE" w:rsidRPr="00CF6CD7" w:rsidRDefault="000A61AE" w:rsidP="000A61AE">
            <w:pPr>
              <w:rPr>
                <w:rStyle w:val="ECCParagraph"/>
              </w:rPr>
            </w:pPr>
            <w:r w:rsidRPr="00CF6CD7">
              <w:rPr>
                <w:rStyle w:val="ECCParagraph"/>
              </w:rPr>
              <w:t>Rural</w:t>
            </w:r>
          </w:p>
        </w:tc>
        <w:tc>
          <w:tcPr>
            <w:tcW w:w="1675" w:type="dxa"/>
          </w:tcPr>
          <w:p w14:paraId="69B2B8C2" w14:textId="77777777" w:rsidR="000A61AE" w:rsidRPr="00CF6CD7" w:rsidRDefault="000A61AE" w:rsidP="000A61AE">
            <w:pPr>
              <w:rPr>
                <w:rStyle w:val="ECCParagraph"/>
              </w:rPr>
            </w:pPr>
            <w:r w:rsidRPr="00CF6CD7">
              <w:rPr>
                <w:rStyle w:val="ECCParagraph"/>
              </w:rPr>
              <w:t>0.1%</w:t>
            </w:r>
          </w:p>
        </w:tc>
        <w:tc>
          <w:tcPr>
            <w:tcW w:w="1559" w:type="dxa"/>
          </w:tcPr>
          <w:p w14:paraId="0866CC1D" w14:textId="77777777" w:rsidR="000A61AE" w:rsidRPr="00CF6CD7" w:rsidRDefault="000A61AE" w:rsidP="000A61AE">
            <w:pPr>
              <w:rPr>
                <w:rStyle w:val="ECCParagraph"/>
              </w:rPr>
            </w:pPr>
            <w:r w:rsidRPr="00CF6CD7">
              <w:rPr>
                <w:rStyle w:val="ECCParagraph"/>
              </w:rPr>
              <w:t>0.01%</w:t>
            </w:r>
          </w:p>
        </w:tc>
      </w:tr>
    </w:tbl>
    <w:p w14:paraId="142B25F1" w14:textId="565B4326" w:rsidR="00080BD9" w:rsidRPr="00CF6CD7" w:rsidRDefault="000A61AE" w:rsidP="00080BD9">
      <w:pPr>
        <w:pStyle w:val="ECCBulletsLv1"/>
        <w:numPr>
          <w:ilvl w:val="0"/>
          <w:numId w:val="0"/>
        </w:numPr>
        <w:ind w:left="340" w:hanging="340"/>
      </w:pPr>
      <w:r w:rsidRPr="00CF6CD7">
        <w:t xml:space="preserve">Lower throughput loss for interference caused by drones compared to aggregate interference generated by (indoor/outdoor) UEs can be explained by: </w:t>
      </w:r>
    </w:p>
    <w:p w14:paraId="277E821A" w14:textId="16FA1CAF" w:rsidR="000A61AE" w:rsidRPr="00CF6CD7" w:rsidRDefault="000A61AE" w:rsidP="00080BD9">
      <w:pPr>
        <w:pStyle w:val="ECCBulletsLv1"/>
      </w:pPr>
      <w:r w:rsidRPr="00CF6CD7">
        <w:t>comparing the distribution of transmit power for UAS and (indoor/outdoor) UEs: drones operate with lower transmit power (than UEs) because of a lower coupling loss with their serving BS (due to no obstacles within the path);</w:t>
      </w:r>
    </w:p>
    <w:p w14:paraId="3B51EE45" w14:textId="77777777" w:rsidR="000A61AE" w:rsidRPr="00CF6CD7" w:rsidRDefault="000A61AE" w:rsidP="000A61AE">
      <w:pPr>
        <w:pStyle w:val="ECCBulletsLv1"/>
      </w:pPr>
      <w:r w:rsidRPr="00CF6CD7">
        <w:t>noticing the effect of Adjacent Channel Interference Ratio (ACIR) in the aggregate interference resulting in making it negligible towards the noise level (i.e. SNR≈SNIR).</w:t>
      </w:r>
    </w:p>
    <w:p w14:paraId="512EAA34" w14:textId="7C0FD169" w:rsidR="000A61AE" w:rsidRPr="00CF6CD7" w:rsidRDefault="000A61AE" w:rsidP="000A61AE">
      <w:r w:rsidRPr="00CF6CD7">
        <w:t xml:space="preserve">The simulation results for the adjacent channel co-existence scenario 2 in urban area and in rural area are given in </w:t>
      </w:r>
      <w:r w:rsidRPr="00CF6CD7">
        <w:fldChar w:fldCharType="begin"/>
      </w:r>
      <w:r w:rsidRPr="00CF6CD7">
        <w:instrText xml:space="preserve"> REF _Ref19531773 \h </w:instrText>
      </w:r>
      <w:r w:rsidRPr="00CF6CD7">
        <w:fldChar w:fldCharType="separate"/>
      </w:r>
      <w:r w:rsidR="00631D16" w:rsidRPr="00CF6CD7">
        <w:t xml:space="preserve">Table </w:t>
      </w:r>
      <w:r w:rsidR="00631D16" w:rsidRPr="00CF6CD7">
        <w:rPr>
          <w:noProof/>
        </w:rPr>
        <w:t>12</w:t>
      </w:r>
      <w:r w:rsidRPr="00CF6CD7">
        <w:fldChar w:fldCharType="end"/>
      </w:r>
      <w:r w:rsidRPr="00CF6CD7">
        <w:t xml:space="preserve"> and </w:t>
      </w:r>
      <w:r w:rsidRPr="00CF6CD7">
        <w:fldChar w:fldCharType="begin"/>
      </w:r>
      <w:r w:rsidRPr="00CF6CD7">
        <w:instrText xml:space="preserve"> REF _Ref19531780 \h </w:instrText>
      </w:r>
      <w:r w:rsidRPr="00CF6CD7">
        <w:fldChar w:fldCharType="separate"/>
      </w:r>
      <w:r w:rsidR="00631D16" w:rsidRPr="00CF6CD7">
        <w:t xml:space="preserve">Table </w:t>
      </w:r>
      <w:r w:rsidR="00631D16" w:rsidRPr="00CF6CD7">
        <w:rPr>
          <w:noProof/>
        </w:rPr>
        <w:t>13</w:t>
      </w:r>
      <w:r w:rsidRPr="00CF6CD7">
        <w:fldChar w:fldCharType="end"/>
      </w:r>
      <w:r w:rsidRPr="00CF6CD7">
        <w:t xml:space="preserve">. </w:t>
      </w:r>
    </w:p>
    <w:p w14:paraId="06445E44" w14:textId="5CDA8435" w:rsidR="000A61AE" w:rsidRPr="00CF6CD7" w:rsidRDefault="000A61AE" w:rsidP="002E5E41">
      <w:pPr>
        <w:pStyle w:val="Caption"/>
        <w:keepNext/>
        <w:rPr>
          <w:lang w:val="en-GB"/>
        </w:rPr>
      </w:pPr>
      <w:bookmarkStart w:id="380" w:name="_Ref19531773"/>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12</w:t>
      </w:r>
      <w:r w:rsidRPr="00CF6CD7">
        <w:rPr>
          <w:lang w:val="en-GB"/>
        </w:rPr>
        <w:fldChar w:fldCharType="end"/>
      </w:r>
      <w:bookmarkEnd w:id="380"/>
      <w:r w:rsidRPr="00CF6CD7">
        <w:rPr>
          <w:lang w:val="en-GB"/>
        </w:rPr>
        <w:t>: UL t</w:t>
      </w:r>
      <w:r w:rsidRPr="00CF6CD7">
        <w:rPr>
          <w:rStyle w:val="ECCParagraph"/>
        </w:rPr>
        <w:t>hroughput loss</w:t>
      </w:r>
      <w:r w:rsidRPr="00CF6CD7">
        <w:rPr>
          <w:lang w:val="en-GB"/>
        </w:rPr>
        <w:t xml:space="preserve"> in urban area (UL TP</w:t>
      </w:r>
      <w:r w:rsidRPr="00CF6CD7">
        <w:rPr>
          <w:rStyle w:val="FootnoteReference"/>
          <w:lang w:val="en-GB"/>
        </w:rPr>
        <w:footnoteReference w:id="16"/>
      </w:r>
      <w:r w:rsidRPr="00CF6CD7">
        <w:rPr>
          <w:lang w:val="en-GB"/>
        </w:rPr>
        <w:t xml:space="preserve"> loss caused by drone) (Scenario 2)</w:t>
      </w:r>
    </w:p>
    <w:tbl>
      <w:tblPr>
        <w:tblStyle w:val="ECCTable-redheader"/>
        <w:tblW w:w="0" w:type="auto"/>
        <w:tblInd w:w="0" w:type="dxa"/>
        <w:tblLayout w:type="fixed"/>
        <w:tblLook w:val="04A0" w:firstRow="1" w:lastRow="0" w:firstColumn="1" w:lastColumn="0" w:noHBand="0" w:noVBand="1"/>
      </w:tblPr>
      <w:tblGrid>
        <w:gridCol w:w="1634"/>
        <w:gridCol w:w="1559"/>
        <w:gridCol w:w="1843"/>
        <w:gridCol w:w="1134"/>
        <w:gridCol w:w="1842"/>
      </w:tblGrid>
      <w:tr w:rsidR="000A61AE" w:rsidRPr="00CF6CD7" w14:paraId="2A1708BB" w14:textId="77777777" w:rsidTr="00150DAF">
        <w:trPr>
          <w:cnfStyle w:val="100000000000" w:firstRow="1" w:lastRow="0" w:firstColumn="0" w:lastColumn="0" w:oddVBand="0" w:evenVBand="0" w:oddHBand="0" w:evenHBand="0" w:firstRowFirstColumn="0" w:firstRowLastColumn="0" w:lastRowFirstColumn="0" w:lastRowLastColumn="0"/>
        </w:trPr>
        <w:tc>
          <w:tcPr>
            <w:tcW w:w="1634" w:type="dxa"/>
          </w:tcPr>
          <w:p w14:paraId="07E11439" w14:textId="50A42543" w:rsidR="000A61AE" w:rsidRPr="00CF6CD7" w:rsidRDefault="000A61AE" w:rsidP="00260DB5">
            <w:pPr>
              <w:keepNext/>
              <w:keepLines/>
              <w:rPr>
                <w:rStyle w:val="ECCParagraph"/>
                <w:b w:val="0"/>
              </w:rPr>
            </w:pPr>
            <w:r w:rsidRPr="00CF6CD7">
              <w:rPr>
                <w:rStyle w:val="ECCParagraph"/>
              </w:rPr>
              <w:t>Drone</w:t>
            </w:r>
          </w:p>
          <w:p w14:paraId="60D1870D" w14:textId="77777777" w:rsidR="000A61AE" w:rsidRPr="00CF6CD7" w:rsidRDefault="000A61AE" w:rsidP="00260DB5">
            <w:pPr>
              <w:keepNext/>
              <w:keepLines/>
              <w:rPr>
                <w:rStyle w:val="ECCParagraph"/>
                <w:b w:val="0"/>
              </w:rPr>
            </w:pPr>
            <w:r w:rsidRPr="00CF6CD7">
              <w:rPr>
                <w:rStyle w:val="ECCParagraph"/>
              </w:rPr>
              <w:t>height (m)</w:t>
            </w:r>
          </w:p>
        </w:tc>
        <w:tc>
          <w:tcPr>
            <w:tcW w:w="1559" w:type="dxa"/>
          </w:tcPr>
          <w:p w14:paraId="6136EE57" w14:textId="4436642A" w:rsidR="000A61AE" w:rsidRPr="00CF6CD7" w:rsidRDefault="000A61AE" w:rsidP="00260DB5">
            <w:pPr>
              <w:keepNext/>
              <w:keepLines/>
              <w:rPr>
                <w:rStyle w:val="ECCParagraph"/>
                <w:b w:val="0"/>
              </w:rPr>
            </w:pPr>
            <w:r w:rsidRPr="00CF6CD7">
              <w:rPr>
                <w:rStyle w:val="ECCParagraph"/>
              </w:rPr>
              <w:t>Ref_Cell</w:t>
            </w:r>
          </w:p>
          <w:p w14:paraId="136259AC" w14:textId="75AD7D84" w:rsidR="000A61AE" w:rsidRPr="00CF6CD7" w:rsidRDefault="000A61AE" w:rsidP="00260DB5">
            <w:pPr>
              <w:keepNext/>
              <w:keepLines/>
              <w:rPr>
                <w:rStyle w:val="ECCParagraph"/>
                <w:b w:val="0"/>
              </w:rPr>
            </w:pPr>
            <w:r w:rsidRPr="00CF6CD7">
              <w:rPr>
                <w:rStyle w:val="ECCParagraph"/>
              </w:rPr>
              <w:t>700-800 MHz</w:t>
            </w:r>
          </w:p>
        </w:tc>
        <w:tc>
          <w:tcPr>
            <w:tcW w:w="1843" w:type="dxa"/>
          </w:tcPr>
          <w:p w14:paraId="3F16DBB3" w14:textId="151FFD03" w:rsidR="000A61AE" w:rsidRPr="00CF6CD7" w:rsidRDefault="000A61AE" w:rsidP="00260DB5">
            <w:pPr>
              <w:keepNext/>
              <w:keepLines/>
              <w:rPr>
                <w:rStyle w:val="ECCParagraph"/>
                <w:b w:val="0"/>
              </w:rPr>
            </w:pPr>
            <w:r w:rsidRPr="00CF6CD7">
              <w:rPr>
                <w:rStyle w:val="ECCParagraph"/>
              </w:rPr>
              <w:t>Network average</w:t>
            </w:r>
          </w:p>
          <w:p w14:paraId="6AF72F0D" w14:textId="59C19BDB" w:rsidR="000A61AE" w:rsidRPr="00CF6CD7" w:rsidRDefault="000A61AE" w:rsidP="00260DB5">
            <w:pPr>
              <w:keepNext/>
              <w:keepLines/>
              <w:rPr>
                <w:rStyle w:val="ECCParagraph"/>
                <w:b w:val="0"/>
              </w:rPr>
            </w:pPr>
            <w:r w:rsidRPr="00CF6CD7">
              <w:rPr>
                <w:rStyle w:val="ECCParagraph"/>
              </w:rPr>
              <w:t>700-800 MHz</w:t>
            </w:r>
          </w:p>
        </w:tc>
        <w:tc>
          <w:tcPr>
            <w:tcW w:w="1134" w:type="dxa"/>
          </w:tcPr>
          <w:p w14:paraId="27D4FB70" w14:textId="1BB51E20" w:rsidR="000A61AE" w:rsidRPr="00CF6CD7" w:rsidRDefault="000A61AE" w:rsidP="00260DB5">
            <w:pPr>
              <w:keepNext/>
              <w:keepLines/>
              <w:rPr>
                <w:rStyle w:val="ECCParagraph"/>
                <w:b w:val="0"/>
              </w:rPr>
            </w:pPr>
            <w:r w:rsidRPr="00CF6CD7">
              <w:rPr>
                <w:rStyle w:val="ECCParagraph"/>
              </w:rPr>
              <w:t>Ref_Cell</w:t>
            </w:r>
          </w:p>
          <w:p w14:paraId="30BEB8F4" w14:textId="0E517E21" w:rsidR="000A61AE" w:rsidRPr="00CF6CD7" w:rsidRDefault="000A61AE" w:rsidP="00260DB5">
            <w:pPr>
              <w:keepNext/>
              <w:keepLines/>
              <w:rPr>
                <w:rStyle w:val="ECCParagraph"/>
                <w:b w:val="0"/>
              </w:rPr>
            </w:pPr>
            <w:r w:rsidRPr="00CF6CD7">
              <w:rPr>
                <w:rStyle w:val="ECCParagraph"/>
              </w:rPr>
              <w:t>2600 MHz</w:t>
            </w:r>
          </w:p>
        </w:tc>
        <w:tc>
          <w:tcPr>
            <w:tcW w:w="1842" w:type="dxa"/>
          </w:tcPr>
          <w:p w14:paraId="1FCA2423" w14:textId="67607CEC" w:rsidR="000A61AE" w:rsidRPr="00CF6CD7" w:rsidRDefault="000A61AE" w:rsidP="00260DB5">
            <w:pPr>
              <w:keepNext/>
              <w:keepLines/>
              <w:rPr>
                <w:rStyle w:val="ECCParagraph"/>
                <w:b w:val="0"/>
              </w:rPr>
            </w:pPr>
            <w:r w:rsidRPr="00CF6CD7">
              <w:rPr>
                <w:rStyle w:val="ECCParagraph"/>
              </w:rPr>
              <w:t>Network average</w:t>
            </w:r>
          </w:p>
          <w:p w14:paraId="28D90EBC" w14:textId="0EBF28D6" w:rsidR="000A61AE" w:rsidRPr="00CF6CD7" w:rsidRDefault="000A61AE" w:rsidP="00260DB5">
            <w:pPr>
              <w:keepNext/>
              <w:keepLines/>
              <w:rPr>
                <w:rStyle w:val="ECCParagraph"/>
                <w:b w:val="0"/>
              </w:rPr>
            </w:pPr>
            <w:r w:rsidRPr="00CF6CD7">
              <w:rPr>
                <w:rStyle w:val="ECCParagraph"/>
              </w:rPr>
              <w:t>2600 MHz</w:t>
            </w:r>
          </w:p>
        </w:tc>
      </w:tr>
      <w:tr w:rsidR="000A61AE" w:rsidRPr="00CF6CD7" w14:paraId="0B21CFBD" w14:textId="77777777" w:rsidTr="00150DAF">
        <w:tc>
          <w:tcPr>
            <w:tcW w:w="1634" w:type="dxa"/>
          </w:tcPr>
          <w:p w14:paraId="50B6BDE2" w14:textId="77777777" w:rsidR="000A61AE" w:rsidRPr="00CF6CD7" w:rsidRDefault="000A61AE" w:rsidP="00F41720">
            <w:pPr>
              <w:keepNext/>
              <w:keepLines/>
              <w:rPr>
                <w:rStyle w:val="ECCParagraph"/>
              </w:rPr>
            </w:pPr>
            <w:r w:rsidRPr="00CF6CD7">
              <w:rPr>
                <w:rStyle w:val="ECCParagraph"/>
              </w:rPr>
              <w:t>30</w:t>
            </w:r>
          </w:p>
        </w:tc>
        <w:tc>
          <w:tcPr>
            <w:tcW w:w="1559" w:type="dxa"/>
          </w:tcPr>
          <w:p w14:paraId="0D9F59AD" w14:textId="77777777" w:rsidR="000A61AE" w:rsidRPr="00CF6CD7" w:rsidRDefault="000A61AE" w:rsidP="00F41720">
            <w:pPr>
              <w:keepNext/>
              <w:keepLines/>
              <w:rPr>
                <w:rStyle w:val="ECCParagraph"/>
              </w:rPr>
            </w:pPr>
            <w:r w:rsidRPr="00CF6CD7">
              <w:rPr>
                <w:rStyle w:val="ECCParagraph"/>
              </w:rPr>
              <w:t>0.276%</w:t>
            </w:r>
          </w:p>
        </w:tc>
        <w:tc>
          <w:tcPr>
            <w:tcW w:w="1843" w:type="dxa"/>
          </w:tcPr>
          <w:p w14:paraId="353FFBC5" w14:textId="77777777" w:rsidR="000A61AE" w:rsidRPr="00CF6CD7" w:rsidRDefault="000A61AE" w:rsidP="00F41720">
            <w:pPr>
              <w:keepNext/>
              <w:keepLines/>
              <w:rPr>
                <w:rStyle w:val="ECCParagraph"/>
              </w:rPr>
            </w:pPr>
            <w:r w:rsidRPr="00CF6CD7">
              <w:rPr>
                <w:rStyle w:val="ECCParagraph"/>
              </w:rPr>
              <w:t>0.008%</w:t>
            </w:r>
          </w:p>
        </w:tc>
        <w:tc>
          <w:tcPr>
            <w:tcW w:w="1134" w:type="dxa"/>
          </w:tcPr>
          <w:p w14:paraId="72AA77B3" w14:textId="77777777" w:rsidR="000A61AE" w:rsidRPr="00CF6CD7" w:rsidRDefault="000A61AE" w:rsidP="00F41720">
            <w:pPr>
              <w:keepNext/>
              <w:keepLines/>
              <w:rPr>
                <w:rStyle w:val="ECCParagraph"/>
              </w:rPr>
            </w:pPr>
            <w:r w:rsidRPr="00CF6CD7">
              <w:rPr>
                <w:rStyle w:val="ECCParagraph"/>
              </w:rPr>
              <w:t>0.126%</w:t>
            </w:r>
          </w:p>
        </w:tc>
        <w:tc>
          <w:tcPr>
            <w:tcW w:w="1842" w:type="dxa"/>
          </w:tcPr>
          <w:p w14:paraId="10BF04A4" w14:textId="77777777" w:rsidR="000A61AE" w:rsidRPr="00CF6CD7" w:rsidRDefault="000A61AE" w:rsidP="00F41720">
            <w:pPr>
              <w:keepNext/>
              <w:keepLines/>
              <w:rPr>
                <w:rStyle w:val="ECCParagraph"/>
              </w:rPr>
            </w:pPr>
            <w:r w:rsidRPr="00CF6CD7">
              <w:rPr>
                <w:rStyle w:val="ECCParagraph"/>
              </w:rPr>
              <w:t>0.006%</w:t>
            </w:r>
          </w:p>
        </w:tc>
      </w:tr>
      <w:tr w:rsidR="000A61AE" w:rsidRPr="00CF6CD7" w14:paraId="32BED73E" w14:textId="77777777" w:rsidTr="00150DAF">
        <w:tc>
          <w:tcPr>
            <w:tcW w:w="1634" w:type="dxa"/>
          </w:tcPr>
          <w:p w14:paraId="2B2B3611" w14:textId="77777777" w:rsidR="000A61AE" w:rsidRPr="00CF6CD7" w:rsidRDefault="000A61AE" w:rsidP="00F41720">
            <w:pPr>
              <w:keepNext/>
              <w:keepLines/>
              <w:rPr>
                <w:rStyle w:val="ECCParagraph"/>
              </w:rPr>
            </w:pPr>
            <w:r w:rsidRPr="00CF6CD7">
              <w:rPr>
                <w:rStyle w:val="ECCParagraph"/>
              </w:rPr>
              <w:t>50</w:t>
            </w:r>
          </w:p>
        </w:tc>
        <w:tc>
          <w:tcPr>
            <w:tcW w:w="1559" w:type="dxa"/>
          </w:tcPr>
          <w:p w14:paraId="33C5EAB1" w14:textId="77777777" w:rsidR="000A61AE" w:rsidRPr="00CF6CD7" w:rsidRDefault="000A61AE" w:rsidP="00F41720">
            <w:pPr>
              <w:keepNext/>
              <w:keepLines/>
              <w:rPr>
                <w:rStyle w:val="ECCParagraph"/>
              </w:rPr>
            </w:pPr>
            <w:r w:rsidRPr="00CF6CD7">
              <w:rPr>
                <w:rStyle w:val="ECCParagraph"/>
              </w:rPr>
              <w:t>0.061%</w:t>
            </w:r>
          </w:p>
        </w:tc>
        <w:tc>
          <w:tcPr>
            <w:tcW w:w="1843" w:type="dxa"/>
          </w:tcPr>
          <w:p w14:paraId="4AC94AD6" w14:textId="77777777" w:rsidR="000A61AE" w:rsidRPr="00CF6CD7" w:rsidRDefault="000A61AE" w:rsidP="00F41720">
            <w:pPr>
              <w:keepNext/>
              <w:keepLines/>
              <w:rPr>
                <w:rStyle w:val="ECCParagraph"/>
              </w:rPr>
            </w:pPr>
            <w:r w:rsidRPr="00CF6CD7">
              <w:rPr>
                <w:rStyle w:val="ECCParagraph"/>
              </w:rPr>
              <w:t>0.004%</w:t>
            </w:r>
          </w:p>
        </w:tc>
        <w:tc>
          <w:tcPr>
            <w:tcW w:w="1134" w:type="dxa"/>
          </w:tcPr>
          <w:p w14:paraId="2748D8F9" w14:textId="77777777" w:rsidR="000A61AE" w:rsidRPr="00CF6CD7" w:rsidRDefault="000A61AE" w:rsidP="00F41720">
            <w:pPr>
              <w:keepNext/>
              <w:keepLines/>
              <w:rPr>
                <w:rStyle w:val="ECCParagraph"/>
              </w:rPr>
            </w:pPr>
            <w:r w:rsidRPr="00CF6CD7">
              <w:rPr>
                <w:rStyle w:val="ECCParagraph"/>
              </w:rPr>
              <w:t>0.136%</w:t>
            </w:r>
          </w:p>
        </w:tc>
        <w:tc>
          <w:tcPr>
            <w:tcW w:w="1842" w:type="dxa"/>
          </w:tcPr>
          <w:p w14:paraId="30B88B25" w14:textId="77777777" w:rsidR="000A61AE" w:rsidRPr="00CF6CD7" w:rsidRDefault="000A61AE" w:rsidP="00F41720">
            <w:pPr>
              <w:keepNext/>
              <w:keepLines/>
              <w:rPr>
                <w:rStyle w:val="ECCParagraph"/>
              </w:rPr>
            </w:pPr>
            <w:r w:rsidRPr="00CF6CD7">
              <w:rPr>
                <w:rStyle w:val="ECCParagraph"/>
              </w:rPr>
              <w:t>0.008%</w:t>
            </w:r>
          </w:p>
        </w:tc>
      </w:tr>
      <w:tr w:rsidR="000A61AE" w:rsidRPr="00CF6CD7" w14:paraId="0B3F3868" w14:textId="77777777" w:rsidTr="00150DAF">
        <w:tc>
          <w:tcPr>
            <w:tcW w:w="1634" w:type="dxa"/>
          </w:tcPr>
          <w:p w14:paraId="5E544654" w14:textId="77777777" w:rsidR="000A61AE" w:rsidRPr="00CF6CD7" w:rsidRDefault="000A61AE" w:rsidP="00F41720">
            <w:pPr>
              <w:keepNext/>
              <w:keepLines/>
              <w:rPr>
                <w:rStyle w:val="ECCParagraph"/>
              </w:rPr>
            </w:pPr>
            <w:r w:rsidRPr="00CF6CD7">
              <w:rPr>
                <w:rStyle w:val="ECCParagraph"/>
              </w:rPr>
              <w:t>100</w:t>
            </w:r>
          </w:p>
        </w:tc>
        <w:tc>
          <w:tcPr>
            <w:tcW w:w="1559" w:type="dxa"/>
          </w:tcPr>
          <w:p w14:paraId="621AF86E" w14:textId="77777777" w:rsidR="000A61AE" w:rsidRPr="00CF6CD7" w:rsidRDefault="000A61AE" w:rsidP="00F41720">
            <w:pPr>
              <w:keepNext/>
              <w:keepLines/>
              <w:rPr>
                <w:rStyle w:val="ECCParagraph"/>
              </w:rPr>
            </w:pPr>
            <w:r w:rsidRPr="00CF6CD7">
              <w:rPr>
                <w:rStyle w:val="ECCParagraph"/>
              </w:rPr>
              <w:t>0.098%</w:t>
            </w:r>
          </w:p>
        </w:tc>
        <w:tc>
          <w:tcPr>
            <w:tcW w:w="1843" w:type="dxa"/>
          </w:tcPr>
          <w:p w14:paraId="3FB96DBA" w14:textId="77777777" w:rsidR="000A61AE" w:rsidRPr="00CF6CD7" w:rsidRDefault="000A61AE" w:rsidP="00F41720">
            <w:pPr>
              <w:keepNext/>
              <w:keepLines/>
              <w:rPr>
                <w:rStyle w:val="ECCParagraph"/>
              </w:rPr>
            </w:pPr>
            <w:r w:rsidRPr="00CF6CD7">
              <w:rPr>
                <w:rStyle w:val="ECCParagraph"/>
              </w:rPr>
              <w:t>0.01%</w:t>
            </w:r>
          </w:p>
        </w:tc>
        <w:tc>
          <w:tcPr>
            <w:tcW w:w="1134" w:type="dxa"/>
          </w:tcPr>
          <w:p w14:paraId="47B34346" w14:textId="77777777" w:rsidR="000A61AE" w:rsidRPr="00CF6CD7" w:rsidRDefault="000A61AE" w:rsidP="00F41720">
            <w:pPr>
              <w:keepNext/>
              <w:keepLines/>
              <w:rPr>
                <w:rStyle w:val="ECCParagraph"/>
              </w:rPr>
            </w:pPr>
            <w:r w:rsidRPr="00CF6CD7">
              <w:rPr>
                <w:rStyle w:val="ECCParagraph"/>
              </w:rPr>
              <w:t>0.112%</w:t>
            </w:r>
          </w:p>
        </w:tc>
        <w:tc>
          <w:tcPr>
            <w:tcW w:w="1842" w:type="dxa"/>
          </w:tcPr>
          <w:p w14:paraId="4328B1F1" w14:textId="77777777" w:rsidR="000A61AE" w:rsidRPr="00CF6CD7" w:rsidRDefault="000A61AE" w:rsidP="00F41720">
            <w:pPr>
              <w:keepNext/>
              <w:keepLines/>
              <w:rPr>
                <w:rStyle w:val="ECCParagraph"/>
              </w:rPr>
            </w:pPr>
            <w:r w:rsidRPr="00CF6CD7">
              <w:rPr>
                <w:rStyle w:val="ECCParagraph"/>
              </w:rPr>
              <w:t>0.009%</w:t>
            </w:r>
          </w:p>
        </w:tc>
      </w:tr>
      <w:tr w:rsidR="000A61AE" w:rsidRPr="00CF6CD7" w14:paraId="7790BD2A" w14:textId="77777777" w:rsidTr="00150DAF">
        <w:tc>
          <w:tcPr>
            <w:tcW w:w="1634" w:type="dxa"/>
          </w:tcPr>
          <w:p w14:paraId="136396B2" w14:textId="77777777" w:rsidR="000A61AE" w:rsidRPr="00CF6CD7" w:rsidRDefault="000A61AE" w:rsidP="00F41720">
            <w:pPr>
              <w:keepNext/>
              <w:keepLines/>
              <w:rPr>
                <w:rStyle w:val="ECCParagraph"/>
              </w:rPr>
            </w:pPr>
            <w:r w:rsidRPr="00CF6CD7">
              <w:rPr>
                <w:rStyle w:val="ECCParagraph"/>
              </w:rPr>
              <w:t>120</w:t>
            </w:r>
          </w:p>
        </w:tc>
        <w:tc>
          <w:tcPr>
            <w:tcW w:w="1559" w:type="dxa"/>
          </w:tcPr>
          <w:p w14:paraId="6E98E4E1" w14:textId="77777777" w:rsidR="000A61AE" w:rsidRPr="00CF6CD7" w:rsidRDefault="000A61AE" w:rsidP="00F41720">
            <w:pPr>
              <w:keepNext/>
              <w:keepLines/>
              <w:rPr>
                <w:rStyle w:val="ECCParagraph"/>
              </w:rPr>
            </w:pPr>
            <w:r w:rsidRPr="00CF6CD7">
              <w:rPr>
                <w:rStyle w:val="ECCParagraph"/>
              </w:rPr>
              <w:t>0.12%</w:t>
            </w:r>
          </w:p>
        </w:tc>
        <w:tc>
          <w:tcPr>
            <w:tcW w:w="1843" w:type="dxa"/>
          </w:tcPr>
          <w:p w14:paraId="7A91911B" w14:textId="77777777" w:rsidR="000A61AE" w:rsidRPr="00CF6CD7" w:rsidRDefault="000A61AE" w:rsidP="00F41720">
            <w:pPr>
              <w:keepNext/>
              <w:keepLines/>
              <w:rPr>
                <w:rStyle w:val="ECCParagraph"/>
              </w:rPr>
            </w:pPr>
            <w:r w:rsidRPr="00CF6CD7">
              <w:rPr>
                <w:rStyle w:val="ECCParagraph"/>
              </w:rPr>
              <w:t>0.012%</w:t>
            </w:r>
          </w:p>
        </w:tc>
        <w:tc>
          <w:tcPr>
            <w:tcW w:w="1134" w:type="dxa"/>
          </w:tcPr>
          <w:p w14:paraId="3D78C54D" w14:textId="77777777" w:rsidR="000A61AE" w:rsidRPr="00CF6CD7" w:rsidRDefault="000A61AE" w:rsidP="00F41720">
            <w:pPr>
              <w:keepNext/>
              <w:keepLines/>
              <w:rPr>
                <w:rStyle w:val="ECCParagraph"/>
              </w:rPr>
            </w:pPr>
            <w:r w:rsidRPr="00CF6CD7">
              <w:rPr>
                <w:rStyle w:val="ECCParagraph"/>
              </w:rPr>
              <w:t>0.104%</w:t>
            </w:r>
          </w:p>
        </w:tc>
        <w:tc>
          <w:tcPr>
            <w:tcW w:w="1842" w:type="dxa"/>
          </w:tcPr>
          <w:p w14:paraId="5D35E4A0" w14:textId="77777777" w:rsidR="000A61AE" w:rsidRPr="00CF6CD7" w:rsidRDefault="000A61AE" w:rsidP="00F41720">
            <w:pPr>
              <w:keepNext/>
              <w:keepLines/>
              <w:rPr>
                <w:rStyle w:val="ECCParagraph"/>
              </w:rPr>
            </w:pPr>
            <w:r w:rsidRPr="00CF6CD7">
              <w:rPr>
                <w:rStyle w:val="ECCParagraph"/>
              </w:rPr>
              <w:t>0.009%</w:t>
            </w:r>
          </w:p>
        </w:tc>
      </w:tr>
      <w:tr w:rsidR="000A61AE" w:rsidRPr="00CF6CD7" w14:paraId="0F506273" w14:textId="77777777" w:rsidTr="00150DAF">
        <w:tc>
          <w:tcPr>
            <w:tcW w:w="1634" w:type="dxa"/>
          </w:tcPr>
          <w:p w14:paraId="06B5FBCF" w14:textId="77777777" w:rsidR="000A61AE" w:rsidRPr="00CF6CD7" w:rsidRDefault="000A61AE" w:rsidP="00F41720">
            <w:pPr>
              <w:keepNext/>
              <w:keepLines/>
              <w:rPr>
                <w:rStyle w:val="ECCParagraph"/>
              </w:rPr>
            </w:pPr>
            <w:r w:rsidRPr="00CF6CD7">
              <w:rPr>
                <w:rStyle w:val="ECCParagraph"/>
              </w:rPr>
              <w:t>200</w:t>
            </w:r>
          </w:p>
        </w:tc>
        <w:tc>
          <w:tcPr>
            <w:tcW w:w="1559" w:type="dxa"/>
          </w:tcPr>
          <w:p w14:paraId="0E89D7F2" w14:textId="77777777" w:rsidR="000A61AE" w:rsidRPr="00CF6CD7" w:rsidRDefault="000A61AE" w:rsidP="00F41720">
            <w:pPr>
              <w:keepNext/>
              <w:keepLines/>
              <w:rPr>
                <w:rStyle w:val="ECCParagraph"/>
              </w:rPr>
            </w:pPr>
            <w:r w:rsidRPr="00CF6CD7">
              <w:rPr>
                <w:rStyle w:val="ECCParagraph"/>
              </w:rPr>
              <w:t>0.1%</w:t>
            </w:r>
          </w:p>
        </w:tc>
        <w:tc>
          <w:tcPr>
            <w:tcW w:w="1843" w:type="dxa"/>
          </w:tcPr>
          <w:p w14:paraId="592E04AD" w14:textId="77777777" w:rsidR="000A61AE" w:rsidRPr="00CF6CD7" w:rsidRDefault="000A61AE" w:rsidP="00F41720">
            <w:pPr>
              <w:keepNext/>
              <w:keepLines/>
              <w:rPr>
                <w:rStyle w:val="ECCParagraph"/>
              </w:rPr>
            </w:pPr>
            <w:r w:rsidRPr="00CF6CD7">
              <w:rPr>
                <w:rStyle w:val="ECCParagraph"/>
              </w:rPr>
              <w:t>0.013%</w:t>
            </w:r>
          </w:p>
        </w:tc>
        <w:tc>
          <w:tcPr>
            <w:tcW w:w="1134" w:type="dxa"/>
          </w:tcPr>
          <w:p w14:paraId="55764FAA" w14:textId="77777777" w:rsidR="000A61AE" w:rsidRPr="00CF6CD7" w:rsidRDefault="000A61AE" w:rsidP="00F41720">
            <w:pPr>
              <w:keepNext/>
              <w:keepLines/>
              <w:rPr>
                <w:rStyle w:val="ECCParagraph"/>
              </w:rPr>
            </w:pPr>
            <w:r w:rsidRPr="00CF6CD7">
              <w:rPr>
                <w:rStyle w:val="ECCParagraph"/>
              </w:rPr>
              <w:t>0.092%</w:t>
            </w:r>
          </w:p>
        </w:tc>
        <w:tc>
          <w:tcPr>
            <w:tcW w:w="1842" w:type="dxa"/>
          </w:tcPr>
          <w:p w14:paraId="36DB1F66" w14:textId="77777777" w:rsidR="000A61AE" w:rsidRPr="00CF6CD7" w:rsidRDefault="000A61AE" w:rsidP="00F41720">
            <w:pPr>
              <w:keepNext/>
              <w:keepLines/>
              <w:rPr>
                <w:rStyle w:val="ECCParagraph"/>
              </w:rPr>
            </w:pPr>
            <w:r w:rsidRPr="00CF6CD7">
              <w:rPr>
                <w:rStyle w:val="ECCParagraph"/>
              </w:rPr>
              <w:t>0.011%</w:t>
            </w:r>
          </w:p>
        </w:tc>
      </w:tr>
      <w:tr w:rsidR="000A61AE" w:rsidRPr="00CF6CD7" w14:paraId="4BB58481" w14:textId="77777777" w:rsidTr="00150DAF">
        <w:tc>
          <w:tcPr>
            <w:tcW w:w="1634" w:type="dxa"/>
          </w:tcPr>
          <w:p w14:paraId="19DD99D1" w14:textId="77777777" w:rsidR="000A61AE" w:rsidRPr="00CF6CD7" w:rsidRDefault="000A61AE" w:rsidP="00F41720">
            <w:pPr>
              <w:keepNext/>
              <w:keepLines/>
              <w:rPr>
                <w:rStyle w:val="ECCParagraph"/>
              </w:rPr>
            </w:pPr>
            <w:r w:rsidRPr="00CF6CD7">
              <w:rPr>
                <w:rStyle w:val="ECCParagraph"/>
              </w:rPr>
              <w:t>300</w:t>
            </w:r>
          </w:p>
        </w:tc>
        <w:tc>
          <w:tcPr>
            <w:tcW w:w="1559" w:type="dxa"/>
          </w:tcPr>
          <w:p w14:paraId="656297B4" w14:textId="77777777" w:rsidR="000A61AE" w:rsidRPr="00CF6CD7" w:rsidRDefault="000A61AE" w:rsidP="00F41720">
            <w:pPr>
              <w:keepNext/>
              <w:keepLines/>
              <w:rPr>
                <w:rStyle w:val="ECCParagraph"/>
              </w:rPr>
            </w:pPr>
            <w:r w:rsidRPr="00CF6CD7">
              <w:rPr>
                <w:rStyle w:val="ECCParagraph"/>
              </w:rPr>
              <w:t>0.107%</w:t>
            </w:r>
          </w:p>
        </w:tc>
        <w:tc>
          <w:tcPr>
            <w:tcW w:w="1843" w:type="dxa"/>
          </w:tcPr>
          <w:p w14:paraId="1262B7C0" w14:textId="77777777" w:rsidR="000A61AE" w:rsidRPr="00CF6CD7" w:rsidRDefault="000A61AE" w:rsidP="00F41720">
            <w:pPr>
              <w:keepNext/>
              <w:keepLines/>
              <w:rPr>
                <w:rStyle w:val="ECCParagraph"/>
              </w:rPr>
            </w:pPr>
            <w:r w:rsidRPr="00CF6CD7">
              <w:rPr>
                <w:rStyle w:val="ECCParagraph"/>
              </w:rPr>
              <w:t>0.014%</w:t>
            </w:r>
          </w:p>
        </w:tc>
        <w:tc>
          <w:tcPr>
            <w:tcW w:w="1134" w:type="dxa"/>
          </w:tcPr>
          <w:p w14:paraId="702FEEAE" w14:textId="77777777" w:rsidR="000A61AE" w:rsidRPr="00CF6CD7" w:rsidRDefault="000A61AE" w:rsidP="00F41720">
            <w:pPr>
              <w:keepNext/>
              <w:keepLines/>
              <w:rPr>
                <w:rStyle w:val="ECCParagraph"/>
              </w:rPr>
            </w:pPr>
            <w:r w:rsidRPr="00CF6CD7">
              <w:rPr>
                <w:rStyle w:val="ECCParagraph"/>
              </w:rPr>
              <w:t>0.102%</w:t>
            </w:r>
          </w:p>
        </w:tc>
        <w:tc>
          <w:tcPr>
            <w:tcW w:w="1842" w:type="dxa"/>
          </w:tcPr>
          <w:p w14:paraId="79E4704F" w14:textId="77777777" w:rsidR="000A61AE" w:rsidRPr="00CF6CD7" w:rsidRDefault="000A61AE" w:rsidP="00F41720">
            <w:pPr>
              <w:keepNext/>
              <w:keepLines/>
              <w:rPr>
                <w:rStyle w:val="ECCParagraph"/>
              </w:rPr>
            </w:pPr>
            <w:r w:rsidRPr="00CF6CD7">
              <w:rPr>
                <w:rStyle w:val="ECCParagraph"/>
              </w:rPr>
              <w:t>0.016%</w:t>
            </w:r>
          </w:p>
        </w:tc>
      </w:tr>
      <w:tr w:rsidR="000A61AE" w:rsidRPr="00CF6CD7" w14:paraId="1DFA22C5" w14:textId="77777777" w:rsidTr="00150DAF">
        <w:tc>
          <w:tcPr>
            <w:tcW w:w="1634" w:type="dxa"/>
          </w:tcPr>
          <w:p w14:paraId="0DA921CE" w14:textId="77777777" w:rsidR="000A61AE" w:rsidRPr="00CF6CD7" w:rsidRDefault="000A61AE" w:rsidP="00F41720">
            <w:pPr>
              <w:keepNext/>
              <w:keepLines/>
              <w:rPr>
                <w:rStyle w:val="ECCParagraph"/>
              </w:rPr>
            </w:pPr>
            <w:r w:rsidRPr="00CF6CD7">
              <w:rPr>
                <w:rStyle w:val="ECCParagraph"/>
              </w:rPr>
              <w:t>10000</w:t>
            </w:r>
          </w:p>
        </w:tc>
        <w:tc>
          <w:tcPr>
            <w:tcW w:w="1559" w:type="dxa"/>
          </w:tcPr>
          <w:p w14:paraId="2C82A69E" w14:textId="77777777" w:rsidR="000A61AE" w:rsidRPr="00CF6CD7" w:rsidRDefault="000A61AE" w:rsidP="00F41720">
            <w:pPr>
              <w:keepNext/>
              <w:keepLines/>
              <w:rPr>
                <w:rStyle w:val="ECCParagraph"/>
              </w:rPr>
            </w:pPr>
            <w:r w:rsidRPr="00CF6CD7">
              <w:rPr>
                <w:rStyle w:val="ECCParagraph"/>
              </w:rPr>
              <w:t>0.1%</w:t>
            </w:r>
          </w:p>
        </w:tc>
        <w:tc>
          <w:tcPr>
            <w:tcW w:w="1843" w:type="dxa"/>
          </w:tcPr>
          <w:p w14:paraId="2B3EB984" w14:textId="77777777" w:rsidR="000A61AE" w:rsidRPr="00CF6CD7" w:rsidRDefault="000A61AE" w:rsidP="00F41720">
            <w:pPr>
              <w:keepNext/>
              <w:keepLines/>
              <w:rPr>
                <w:rStyle w:val="ECCParagraph"/>
              </w:rPr>
            </w:pPr>
            <w:r w:rsidRPr="00CF6CD7">
              <w:rPr>
                <w:rStyle w:val="ECCParagraph"/>
              </w:rPr>
              <w:t>0.1%</w:t>
            </w:r>
          </w:p>
        </w:tc>
        <w:tc>
          <w:tcPr>
            <w:tcW w:w="1134" w:type="dxa"/>
          </w:tcPr>
          <w:p w14:paraId="205FC6AF" w14:textId="77777777" w:rsidR="000A61AE" w:rsidRPr="00CF6CD7" w:rsidRDefault="000A61AE" w:rsidP="00F41720">
            <w:pPr>
              <w:keepNext/>
              <w:keepLines/>
              <w:rPr>
                <w:rStyle w:val="ECCParagraph"/>
              </w:rPr>
            </w:pPr>
            <w:r w:rsidRPr="00CF6CD7">
              <w:rPr>
                <w:rStyle w:val="ECCParagraph"/>
              </w:rPr>
              <w:t>0.077%</w:t>
            </w:r>
          </w:p>
        </w:tc>
        <w:tc>
          <w:tcPr>
            <w:tcW w:w="1842" w:type="dxa"/>
          </w:tcPr>
          <w:p w14:paraId="1555F73A" w14:textId="77777777" w:rsidR="000A61AE" w:rsidRPr="00CF6CD7" w:rsidRDefault="000A61AE" w:rsidP="00F41720">
            <w:pPr>
              <w:keepNext/>
              <w:keepLines/>
              <w:rPr>
                <w:rStyle w:val="ECCParagraph"/>
              </w:rPr>
            </w:pPr>
            <w:r w:rsidRPr="00CF6CD7">
              <w:rPr>
                <w:rStyle w:val="ECCParagraph"/>
              </w:rPr>
              <w:t>0.083%</w:t>
            </w:r>
          </w:p>
        </w:tc>
      </w:tr>
    </w:tbl>
    <w:p w14:paraId="3E35E0FA" w14:textId="77777777" w:rsidR="00616420" w:rsidRDefault="00616420" w:rsidP="0089283C">
      <w:pPr>
        <w:pStyle w:val="Caption"/>
        <w:keepNext/>
        <w:rPr>
          <w:lang w:val="en-GB"/>
        </w:rPr>
      </w:pPr>
      <w:bookmarkStart w:id="381" w:name="_Ref19531780"/>
    </w:p>
    <w:p w14:paraId="2014A9F9" w14:textId="1C2989CD" w:rsidR="000A61AE" w:rsidRPr="00CF6CD7" w:rsidRDefault="000A61AE" w:rsidP="0089283C">
      <w:pPr>
        <w:pStyle w:val="Caption"/>
        <w:keepNext/>
        <w:rPr>
          <w:lang w:val="en-GB"/>
        </w:rPr>
      </w:pPr>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13</w:t>
      </w:r>
      <w:r w:rsidRPr="00CF6CD7">
        <w:rPr>
          <w:lang w:val="en-GB"/>
        </w:rPr>
        <w:fldChar w:fldCharType="end"/>
      </w:r>
      <w:bookmarkEnd w:id="381"/>
      <w:r w:rsidRPr="00CF6CD7">
        <w:rPr>
          <w:lang w:val="en-GB"/>
        </w:rPr>
        <w:t>: UL throughput loss in rural area(UL TP loss caused by drone) (Scenario 2)</w:t>
      </w:r>
    </w:p>
    <w:tbl>
      <w:tblPr>
        <w:tblStyle w:val="ECCTable-redheader"/>
        <w:tblW w:w="8012" w:type="dxa"/>
        <w:tblInd w:w="0" w:type="dxa"/>
        <w:tblLook w:val="04A0" w:firstRow="1" w:lastRow="0" w:firstColumn="1" w:lastColumn="0" w:noHBand="0" w:noVBand="1"/>
      </w:tblPr>
      <w:tblGrid>
        <w:gridCol w:w="1344"/>
        <w:gridCol w:w="1676"/>
        <w:gridCol w:w="1658"/>
        <w:gridCol w:w="1676"/>
        <w:gridCol w:w="1658"/>
      </w:tblGrid>
      <w:tr w:rsidR="000A61AE" w:rsidRPr="00CF6CD7" w14:paraId="2E3A7F00" w14:textId="77777777" w:rsidTr="00150DAF">
        <w:trPr>
          <w:cnfStyle w:val="100000000000" w:firstRow="1" w:lastRow="0" w:firstColumn="0" w:lastColumn="0" w:oddVBand="0" w:evenVBand="0" w:oddHBand="0" w:evenHBand="0" w:firstRowFirstColumn="0" w:firstRowLastColumn="0" w:lastRowFirstColumn="0" w:lastRowLastColumn="0"/>
        </w:trPr>
        <w:tc>
          <w:tcPr>
            <w:tcW w:w="0" w:type="dxa"/>
          </w:tcPr>
          <w:p w14:paraId="53C97718" w14:textId="77777777" w:rsidR="000A61AE" w:rsidRPr="00CF6CD7" w:rsidRDefault="000A61AE" w:rsidP="00260DB5">
            <w:pPr>
              <w:keepNext/>
              <w:rPr>
                <w:rStyle w:val="ECCParagraph"/>
              </w:rPr>
            </w:pPr>
            <w:r w:rsidRPr="00CF6CD7">
              <w:rPr>
                <w:rStyle w:val="ECCParagraph"/>
              </w:rPr>
              <w:t>Drone height</w:t>
            </w:r>
          </w:p>
          <w:p w14:paraId="72EAB20D" w14:textId="77777777" w:rsidR="000A61AE" w:rsidRPr="00CF6CD7" w:rsidRDefault="000A61AE" w:rsidP="00260DB5">
            <w:pPr>
              <w:keepNext/>
              <w:rPr>
                <w:rStyle w:val="ECCParagraph"/>
              </w:rPr>
            </w:pPr>
            <w:r w:rsidRPr="00CF6CD7">
              <w:rPr>
                <w:rStyle w:val="ECCParagraph"/>
              </w:rPr>
              <w:t>(m)</w:t>
            </w:r>
          </w:p>
        </w:tc>
        <w:tc>
          <w:tcPr>
            <w:tcW w:w="0" w:type="dxa"/>
          </w:tcPr>
          <w:p w14:paraId="30BD90DD" w14:textId="0A16E2C5" w:rsidR="000A61AE" w:rsidRPr="00CF6CD7" w:rsidRDefault="000A61AE" w:rsidP="00260DB5">
            <w:pPr>
              <w:keepNext/>
              <w:rPr>
                <w:rStyle w:val="ECCParagraph"/>
              </w:rPr>
            </w:pPr>
            <w:r w:rsidRPr="00CF6CD7">
              <w:rPr>
                <w:rStyle w:val="ECCParagraph"/>
              </w:rPr>
              <w:t>Ref_Cell</w:t>
            </w:r>
          </w:p>
          <w:p w14:paraId="736B36BD" w14:textId="77777777" w:rsidR="000A61AE" w:rsidRPr="00CF6CD7" w:rsidRDefault="000A61AE" w:rsidP="00260DB5">
            <w:pPr>
              <w:keepNext/>
              <w:rPr>
                <w:rStyle w:val="ECCParagraph"/>
              </w:rPr>
            </w:pPr>
            <w:r w:rsidRPr="00CF6CD7">
              <w:rPr>
                <w:rStyle w:val="ECCParagraph"/>
              </w:rPr>
              <w:t>700-800 MHz</w:t>
            </w:r>
          </w:p>
        </w:tc>
        <w:tc>
          <w:tcPr>
            <w:tcW w:w="0" w:type="dxa"/>
          </w:tcPr>
          <w:p w14:paraId="731FE34C" w14:textId="2B0650B9" w:rsidR="000A61AE" w:rsidRPr="00CF6CD7" w:rsidRDefault="000A61AE" w:rsidP="00260DB5">
            <w:pPr>
              <w:keepNext/>
              <w:rPr>
                <w:rStyle w:val="ECCParagraph"/>
              </w:rPr>
            </w:pPr>
            <w:r w:rsidRPr="00CF6CD7">
              <w:rPr>
                <w:rStyle w:val="ECCParagraph"/>
              </w:rPr>
              <w:t>Network average</w:t>
            </w:r>
          </w:p>
          <w:p w14:paraId="295FD784" w14:textId="2C5382AE" w:rsidR="000A61AE" w:rsidRPr="00CF6CD7" w:rsidRDefault="000A61AE" w:rsidP="00260DB5">
            <w:pPr>
              <w:keepNext/>
              <w:rPr>
                <w:rStyle w:val="ECCParagraph"/>
              </w:rPr>
            </w:pPr>
            <w:r w:rsidRPr="00CF6CD7">
              <w:rPr>
                <w:rStyle w:val="ECCParagraph"/>
              </w:rPr>
              <w:t>700-800 MHz</w:t>
            </w:r>
          </w:p>
        </w:tc>
        <w:tc>
          <w:tcPr>
            <w:tcW w:w="0" w:type="dxa"/>
          </w:tcPr>
          <w:p w14:paraId="5CDBB500" w14:textId="1AC90CE7" w:rsidR="000A61AE" w:rsidRPr="00CF6CD7" w:rsidRDefault="000A61AE" w:rsidP="00260DB5">
            <w:pPr>
              <w:keepNext/>
              <w:rPr>
                <w:rStyle w:val="ECCParagraph"/>
              </w:rPr>
            </w:pPr>
            <w:r w:rsidRPr="00CF6CD7">
              <w:rPr>
                <w:rStyle w:val="ECCParagraph"/>
              </w:rPr>
              <w:t>Ref_Cell</w:t>
            </w:r>
          </w:p>
          <w:p w14:paraId="73BB96DD" w14:textId="2E00BC88" w:rsidR="000A61AE" w:rsidRPr="00CF6CD7" w:rsidRDefault="000A61AE" w:rsidP="00260DB5">
            <w:pPr>
              <w:keepNext/>
              <w:rPr>
                <w:rStyle w:val="ECCParagraph"/>
              </w:rPr>
            </w:pPr>
            <w:r w:rsidRPr="00CF6CD7">
              <w:rPr>
                <w:rStyle w:val="ECCParagraph"/>
              </w:rPr>
              <w:t>2600 MHz</w:t>
            </w:r>
          </w:p>
        </w:tc>
        <w:tc>
          <w:tcPr>
            <w:tcW w:w="0" w:type="dxa"/>
          </w:tcPr>
          <w:p w14:paraId="7E97A2A1" w14:textId="6D4D733D" w:rsidR="000A61AE" w:rsidRPr="00CF6CD7" w:rsidRDefault="000A61AE" w:rsidP="00260DB5">
            <w:pPr>
              <w:keepNext/>
              <w:rPr>
                <w:rStyle w:val="ECCParagraph"/>
              </w:rPr>
            </w:pPr>
            <w:r w:rsidRPr="00CF6CD7">
              <w:rPr>
                <w:rStyle w:val="ECCParagraph"/>
              </w:rPr>
              <w:t>Network average</w:t>
            </w:r>
          </w:p>
          <w:p w14:paraId="1A46EE8E" w14:textId="041DCF9C" w:rsidR="000A61AE" w:rsidRPr="00CF6CD7" w:rsidRDefault="000A61AE" w:rsidP="00260DB5">
            <w:pPr>
              <w:keepNext/>
              <w:rPr>
                <w:rStyle w:val="ECCParagraph"/>
              </w:rPr>
            </w:pPr>
            <w:r w:rsidRPr="00CF6CD7">
              <w:rPr>
                <w:rStyle w:val="ECCParagraph"/>
              </w:rPr>
              <w:t>2600 MHz</w:t>
            </w:r>
          </w:p>
        </w:tc>
      </w:tr>
      <w:tr w:rsidR="000A61AE" w:rsidRPr="00CF6CD7" w14:paraId="15C8AF8A" w14:textId="77777777" w:rsidTr="00150DAF">
        <w:tc>
          <w:tcPr>
            <w:tcW w:w="0" w:type="dxa"/>
          </w:tcPr>
          <w:p w14:paraId="1526EC6F" w14:textId="77777777" w:rsidR="000A61AE" w:rsidRPr="00CF6CD7" w:rsidRDefault="000A61AE" w:rsidP="0089283C">
            <w:pPr>
              <w:keepNext/>
              <w:rPr>
                <w:rStyle w:val="ECCParagraph"/>
              </w:rPr>
            </w:pPr>
            <w:r w:rsidRPr="00CF6CD7">
              <w:rPr>
                <w:rStyle w:val="ECCParagraph"/>
              </w:rPr>
              <w:t>30</w:t>
            </w:r>
          </w:p>
        </w:tc>
        <w:tc>
          <w:tcPr>
            <w:tcW w:w="0" w:type="dxa"/>
          </w:tcPr>
          <w:p w14:paraId="1149121A" w14:textId="77777777" w:rsidR="000A61AE" w:rsidRPr="00CF6CD7" w:rsidRDefault="000A61AE" w:rsidP="0089283C">
            <w:pPr>
              <w:keepNext/>
              <w:rPr>
                <w:rStyle w:val="ECCParagraph"/>
              </w:rPr>
            </w:pPr>
            <w:r w:rsidRPr="00CF6CD7">
              <w:rPr>
                <w:rStyle w:val="ECCParagraph"/>
              </w:rPr>
              <w:t>0.444%</w:t>
            </w:r>
          </w:p>
        </w:tc>
        <w:tc>
          <w:tcPr>
            <w:tcW w:w="0" w:type="dxa"/>
          </w:tcPr>
          <w:p w14:paraId="3B4836A1" w14:textId="77777777" w:rsidR="000A61AE" w:rsidRPr="00CF6CD7" w:rsidRDefault="000A61AE" w:rsidP="0089283C">
            <w:pPr>
              <w:keepNext/>
              <w:rPr>
                <w:rStyle w:val="ECCParagraph"/>
              </w:rPr>
            </w:pPr>
            <w:r w:rsidRPr="00CF6CD7">
              <w:rPr>
                <w:rStyle w:val="ECCParagraph"/>
              </w:rPr>
              <w:t>0.01%</w:t>
            </w:r>
          </w:p>
        </w:tc>
        <w:tc>
          <w:tcPr>
            <w:tcW w:w="0" w:type="dxa"/>
          </w:tcPr>
          <w:p w14:paraId="5C648764" w14:textId="77777777" w:rsidR="000A61AE" w:rsidRPr="00CF6CD7" w:rsidRDefault="000A61AE" w:rsidP="0089283C">
            <w:pPr>
              <w:keepNext/>
              <w:rPr>
                <w:rStyle w:val="ECCParagraph"/>
              </w:rPr>
            </w:pPr>
            <w:r w:rsidRPr="00CF6CD7">
              <w:rPr>
                <w:rStyle w:val="ECCParagraph"/>
              </w:rPr>
              <w:t>0.316%</w:t>
            </w:r>
          </w:p>
        </w:tc>
        <w:tc>
          <w:tcPr>
            <w:tcW w:w="0" w:type="dxa"/>
          </w:tcPr>
          <w:p w14:paraId="17AAFD6B" w14:textId="77777777" w:rsidR="000A61AE" w:rsidRPr="00CF6CD7" w:rsidRDefault="000A61AE" w:rsidP="0089283C">
            <w:pPr>
              <w:keepNext/>
              <w:rPr>
                <w:rStyle w:val="ECCParagraph"/>
              </w:rPr>
            </w:pPr>
            <w:r w:rsidRPr="00CF6CD7">
              <w:rPr>
                <w:rStyle w:val="ECCParagraph"/>
              </w:rPr>
              <w:t>0.007%</w:t>
            </w:r>
          </w:p>
        </w:tc>
      </w:tr>
      <w:tr w:rsidR="000A61AE" w:rsidRPr="00CF6CD7" w14:paraId="090692F2" w14:textId="77777777" w:rsidTr="00150DAF">
        <w:tc>
          <w:tcPr>
            <w:tcW w:w="0" w:type="dxa"/>
          </w:tcPr>
          <w:p w14:paraId="4F03076A" w14:textId="77777777" w:rsidR="000A61AE" w:rsidRPr="00CF6CD7" w:rsidRDefault="000A61AE" w:rsidP="0089283C">
            <w:pPr>
              <w:keepNext/>
              <w:rPr>
                <w:rStyle w:val="ECCParagraph"/>
              </w:rPr>
            </w:pPr>
            <w:r w:rsidRPr="00CF6CD7">
              <w:rPr>
                <w:rStyle w:val="ECCParagraph"/>
              </w:rPr>
              <w:t>50</w:t>
            </w:r>
          </w:p>
        </w:tc>
        <w:tc>
          <w:tcPr>
            <w:tcW w:w="0" w:type="dxa"/>
          </w:tcPr>
          <w:p w14:paraId="424055E2" w14:textId="77777777" w:rsidR="000A61AE" w:rsidRPr="00CF6CD7" w:rsidRDefault="000A61AE" w:rsidP="0089283C">
            <w:pPr>
              <w:keepNext/>
              <w:rPr>
                <w:rStyle w:val="ECCParagraph"/>
              </w:rPr>
            </w:pPr>
            <w:r w:rsidRPr="00CF6CD7">
              <w:rPr>
                <w:rStyle w:val="ECCParagraph"/>
              </w:rPr>
              <w:t>0.23%</w:t>
            </w:r>
          </w:p>
        </w:tc>
        <w:tc>
          <w:tcPr>
            <w:tcW w:w="0" w:type="dxa"/>
          </w:tcPr>
          <w:p w14:paraId="392B99EA" w14:textId="77777777" w:rsidR="000A61AE" w:rsidRPr="00CF6CD7" w:rsidRDefault="000A61AE" w:rsidP="0089283C">
            <w:pPr>
              <w:keepNext/>
              <w:rPr>
                <w:rStyle w:val="ECCParagraph"/>
              </w:rPr>
            </w:pPr>
            <w:r w:rsidRPr="00CF6CD7">
              <w:rPr>
                <w:rStyle w:val="ECCParagraph"/>
              </w:rPr>
              <w:t>0.006%</w:t>
            </w:r>
          </w:p>
        </w:tc>
        <w:tc>
          <w:tcPr>
            <w:tcW w:w="0" w:type="dxa"/>
          </w:tcPr>
          <w:p w14:paraId="58BC858A" w14:textId="77777777" w:rsidR="000A61AE" w:rsidRPr="00CF6CD7" w:rsidRDefault="000A61AE" w:rsidP="0089283C">
            <w:pPr>
              <w:keepNext/>
              <w:rPr>
                <w:rStyle w:val="ECCParagraph"/>
              </w:rPr>
            </w:pPr>
            <w:r w:rsidRPr="00CF6CD7">
              <w:rPr>
                <w:rStyle w:val="ECCParagraph"/>
              </w:rPr>
              <w:t>0.147%</w:t>
            </w:r>
          </w:p>
        </w:tc>
        <w:tc>
          <w:tcPr>
            <w:tcW w:w="0" w:type="dxa"/>
          </w:tcPr>
          <w:p w14:paraId="535BEFAD" w14:textId="77777777" w:rsidR="000A61AE" w:rsidRPr="00CF6CD7" w:rsidRDefault="000A61AE" w:rsidP="0089283C">
            <w:pPr>
              <w:keepNext/>
              <w:rPr>
                <w:rStyle w:val="ECCParagraph"/>
              </w:rPr>
            </w:pPr>
            <w:r w:rsidRPr="00CF6CD7">
              <w:rPr>
                <w:rStyle w:val="ECCParagraph"/>
              </w:rPr>
              <w:t>0.004%</w:t>
            </w:r>
          </w:p>
        </w:tc>
      </w:tr>
      <w:tr w:rsidR="000A61AE" w:rsidRPr="00CF6CD7" w14:paraId="3D7E5C67" w14:textId="77777777" w:rsidTr="00150DAF">
        <w:tc>
          <w:tcPr>
            <w:tcW w:w="0" w:type="dxa"/>
          </w:tcPr>
          <w:p w14:paraId="5C40123F" w14:textId="77777777" w:rsidR="000A61AE" w:rsidRPr="00CF6CD7" w:rsidRDefault="000A61AE" w:rsidP="0089283C">
            <w:pPr>
              <w:keepNext/>
              <w:rPr>
                <w:rStyle w:val="ECCParagraph"/>
              </w:rPr>
            </w:pPr>
            <w:r w:rsidRPr="00CF6CD7">
              <w:rPr>
                <w:rStyle w:val="ECCParagraph"/>
              </w:rPr>
              <w:t>100</w:t>
            </w:r>
          </w:p>
        </w:tc>
        <w:tc>
          <w:tcPr>
            <w:tcW w:w="0" w:type="dxa"/>
          </w:tcPr>
          <w:p w14:paraId="2108EDE7" w14:textId="77777777" w:rsidR="000A61AE" w:rsidRPr="00CF6CD7" w:rsidRDefault="000A61AE" w:rsidP="0089283C">
            <w:pPr>
              <w:keepNext/>
              <w:rPr>
                <w:rStyle w:val="ECCParagraph"/>
              </w:rPr>
            </w:pPr>
            <w:r w:rsidRPr="00CF6CD7">
              <w:rPr>
                <w:rStyle w:val="ECCParagraph"/>
              </w:rPr>
              <w:t>0.111%</w:t>
            </w:r>
          </w:p>
        </w:tc>
        <w:tc>
          <w:tcPr>
            <w:tcW w:w="0" w:type="dxa"/>
          </w:tcPr>
          <w:p w14:paraId="6E9B89C9" w14:textId="77777777" w:rsidR="000A61AE" w:rsidRPr="00CF6CD7" w:rsidRDefault="000A61AE" w:rsidP="0089283C">
            <w:pPr>
              <w:keepNext/>
              <w:rPr>
                <w:rStyle w:val="ECCParagraph"/>
              </w:rPr>
            </w:pPr>
            <w:r w:rsidRPr="00CF6CD7">
              <w:rPr>
                <w:rStyle w:val="ECCParagraph"/>
              </w:rPr>
              <w:t>0.004%</w:t>
            </w:r>
          </w:p>
        </w:tc>
        <w:tc>
          <w:tcPr>
            <w:tcW w:w="0" w:type="dxa"/>
          </w:tcPr>
          <w:p w14:paraId="6001E02D" w14:textId="77777777" w:rsidR="000A61AE" w:rsidRPr="00CF6CD7" w:rsidRDefault="000A61AE" w:rsidP="0089283C">
            <w:pPr>
              <w:keepNext/>
              <w:rPr>
                <w:rStyle w:val="ECCParagraph"/>
              </w:rPr>
            </w:pPr>
            <w:r w:rsidRPr="00CF6CD7">
              <w:rPr>
                <w:rStyle w:val="ECCParagraph"/>
              </w:rPr>
              <w:t>0.09%</w:t>
            </w:r>
          </w:p>
        </w:tc>
        <w:tc>
          <w:tcPr>
            <w:tcW w:w="0" w:type="dxa"/>
          </w:tcPr>
          <w:p w14:paraId="4301F770" w14:textId="77777777" w:rsidR="000A61AE" w:rsidRPr="00CF6CD7" w:rsidRDefault="000A61AE" w:rsidP="0089283C">
            <w:pPr>
              <w:keepNext/>
              <w:rPr>
                <w:rStyle w:val="ECCParagraph"/>
              </w:rPr>
            </w:pPr>
            <w:r w:rsidRPr="00CF6CD7">
              <w:rPr>
                <w:rStyle w:val="ECCParagraph"/>
              </w:rPr>
              <w:t>0.003%</w:t>
            </w:r>
          </w:p>
        </w:tc>
      </w:tr>
      <w:tr w:rsidR="000A61AE" w:rsidRPr="00CF6CD7" w14:paraId="4E13981D" w14:textId="77777777" w:rsidTr="00150DAF">
        <w:tc>
          <w:tcPr>
            <w:tcW w:w="0" w:type="dxa"/>
          </w:tcPr>
          <w:p w14:paraId="33ABB7A8" w14:textId="77777777" w:rsidR="000A61AE" w:rsidRPr="00CF6CD7" w:rsidRDefault="000A61AE" w:rsidP="0089283C">
            <w:pPr>
              <w:keepNext/>
              <w:rPr>
                <w:rStyle w:val="ECCParagraph"/>
              </w:rPr>
            </w:pPr>
            <w:r w:rsidRPr="00CF6CD7">
              <w:rPr>
                <w:rStyle w:val="ECCParagraph"/>
              </w:rPr>
              <w:t>120</w:t>
            </w:r>
          </w:p>
        </w:tc>
        <w:tc>
          <w:tcPr>
            <w:tcW w:w="0" w:type="dxa"/>
          </w:tcPr>
          <w:p w14:paraId="5DB17282" w14:textId="77777777" w:rsidR="000A61AE" w:rsidRPr="00CF6CD7" w:rsidRDefault="000A61AE" w:rsidP="0089283C">
            <w:pPr>
              <w:keepNext/>
              <w:rPr>
                <w:rStyle w:val="ECCParagraph"/>
              </w:rPr>
            </w:pPr>
            <w:r w:rsidRPr="00CF6CD7">
              <w:rPr>
                <w:rStyle w:val="ECCParagraph"/>
              </w:rPr>
              <w:t>0.094%</w:t>
            </w:r>
          </w:p>
        </w:tc>
        <w:tc>
          <w:tcPr>
            <w:tcW w:w="0" w:type="dxa"/>
          </w:tcPr>
          <w:p w14:paraId="7B82D431" w14:textId="77777777" w:rsidR="000A61AE" w:rsidRPr="00CF6CD7" w:rsidRDefault="000A61AE" w:rsidP="0089283C">
            <w:pPr>
              <w:keepNext/>
              <w:rPr>
                <w:rStyle w:val="ECCParagraph"/>
              </w:rPr>
            </w:pPr>
            <w:r w:rsidRPr="00CF6CD7">
              <w:rPr>
                <w:rStyle w:val="ECCParagraph"/>
              </w:rPr>
              <w:t>0.004%</w:t>
            </w:r>
          </w:p>
        </w:tc>
        <w:tc>
          <w:tcPr>
            <w:tcW w:w="0" w:type="dxa"/>
          </w:tcPr>
          <w:p w14:paraId="65135C60" w14:textId="77777777" w:rsidR="000A61AE" w:rsidRPr="00CF6CD7" w:rsidRDefault="000A61AE" w:rsidP="0089283C">
            <w:pPr>
              <w:keepNext/>
              <w:rPr>
                <w:rStyle w:val="ECCParagraph"/>
              </w:rPr>
            </w:pPr>
            <w:r w:rsidRPr="00CF6CD7">
              <w:rPr>
                <w:rStyle w:val="ECCParagraph"/>
              </w:rPr>
              <w:t>0.076%</w:t>
            </w:r>
          </w:p>
        </w:tc>
        <w:tc>
          <w:tcPr>
            <w:tcW w:w="0" w:type="dxa"/>
          </w:tcPr>
          <w:p w14:paraId="32CBC364" w14:textId="77777777" w:rsidR="000A61AE" w:rsidRPr="00CF6CD7" w:rsidRDefault="000A61AE" w:rsidP="0089283C">
            <w:pPr>
              <w:keepNext/>
              <w:rPr>
                <w:rStyle w:val="ECCParagraph"/>
              </w:rPr>
            </w:pPr>
            <w:r w:rsidRPr="00CF6CD7">
              <w:rPr>
                <w:rStyle w:val="ECCParagraph"/>
              </w:rPr>
              <w:t>0.004%</w:t>
            </w:r>
          </w:p>
        </w:tc>
      </w:tr>
      <w:tr w:rsidR="000A61AE" w:rsidRPr="00CF6CD7" w14:paraId="6A01F60A" w14:textId="77777777" w:rsidTr="00150DAF">
        <w:tc>
          <w:tcPr>
            <w:tcW w:w="0" w:type="dxa"/>
          </w:tcPr>
          <w:p w14:paraId="60BF60A2" w14:textId="77777777" w:rsidR="000A61AE" w:rsidRPr="00CF6CD7" w:rsidRDefault="000A61AE" w:rsidP="0089283C">
            <w:pPr>
              <w:keepNext/>
              <w:rPr>
                <w:rStyle w:val="ECCParagraph"/>
              </w:rPr>
            </w:pPr>
            <w:r w:rsidRPr="00CF6CD7">
              <w:rPr>
                <w:rStyle w:val="ECCParagraph"/>
              </w:rPr>
              <w:t>200</w:t>
            </w:r>
          </w:p>
        </w:tc>
        <w:tc>
          <w:tcPr>
            <w:tcW w:w="0" w:type="dxa"/>
          </w:tcPr>
          <w:p w14:paraId="28EB075C" w14:textId="77777777" w:rsidR="000A61AE" w:rsidRPr="00CF6CD7" w:rsidRDefault="000A61AE" w:rsidP="0089283C">
            <w:pPr>
              <w:keepNext/>
              <w:rPr>
                <w:rStyle w:val="ECCParagraph"/>
              </w:rPr>
            </w:pPr>
            <w:r w:rsidRPr="00CF6CD7">
              <w:rPr>
                <w:rStyle w:val="ECCParagraph"/>
              </w:rPr>
              <w:t>0.083%</w:t>
            </w:r>
          </w:p>
        </w:tc>
        <w:tc>
          <w:tcPr>
            <w:tcW w:w="0" w:type="dxa"/>
          </w:tcPr>
          <w:p w14:paraId="5B862C76" w14:textId="77777777" w:rsidR="000A61AE" w:rsidRPr="00CF6CD7" w:rsidRDefault="000A61AE" w:rsidP="0089283C">
            <w:pPr>
              <w:keepNext/>
              <w:rPr>
                <w:rStyle w:val="ECCParagraph"/>
              </w:rPr>
            </w:pPr>
            <w:r w:rsidRPr="00CF6CD7">
              <w:rPr>
                <w:rStyle w:val="ECCParagraph"/>
              </w:rPr>
              <w:t>0.004%</w:t>
            </w:r>
          </w:p>
        </w:tc>
        <w:tc>
          <w:tcPr>
            <w:tcW w:w="0" w:type="dxa"/>
          </w:tcPr>
          <w:p w14:paraId="4564951E" w14:textId="77777777" w:rsidR="000A61AE" w:rsidRPr="00CF6CD7" w:rsidRDefault="000A61AE" w:rsidP="0089283C">
            <w:pPr>
              <w:keepNext/>
              <w:rPr>
                <w:rStyle w:val="ECCParagraph"/>
              </w:rPr>
            </w:pPr>
            <w:r w:rsidRPr="00CF6CD7">
              <w:rPr>
                <w:rStyle w:val="ECCParagraph"/>
              </w:rPr>
              <w:t>0.104%</w:t>
            </w:r>
          </w:p>
        </w:tc>
        <w:tc>
          <w:tcPr>
            <w:tcW w:w="0" w:type="dxa"/>
          </w:tcPr>
          <w:p w14:paraId="3EB9691B" w14:textId="77777777" w:rsidR="000A61AE" w:rsidRPr="00CF6CD7" w:rsidRDefault="000A61AE" w:rsidP="0089283C">
            <w:pPr>
              <w:keepNext/>
              <w:rPr>
                <w:rStyle w:val="ECCParagraph"/>
              </w:rPr>
            </w:pPr>
            <w:r w:rsidRPr="00CF6CD7">
              <w:rPr>
                <w:rStyle w:val="ECCParagraph"/>
              </w:rPr>
              <w:t>0.006%</w:t>
            </w:r>
          </w:p>
        </w:tc>
      </w:tr>
      <w:tr w:rsidR="000A61AE" w:rsidRPr="00CF6CD7" w14:paraId="47A087FB" w14:textId="77777777" w:rsidTr="00150DAF">
        <w:tc>
          <w:tcPr>
            <w:tcW w:w="0" w:type="dxa"/>
          </w:tcPr>
          <w:p w14:paraId="6848D78A" w14:textId="77777777" w:rsidR="000A61AE" w:rsidRPr="00CF6CD7" w:rsidRDefault="000A61AE" w:rsidP="0089283C">
            <w:pPr>
              <w:keepNext/>
              <w:rPr>
                <w:rStyle w:val="ECCParagraph"/>
              </w:rPr>
            </w:pPr>
            <w:r w:rsidRPr="00CF6CD7">
              <w:rPr>
                <w:rStyle w:val="ECCParagraph"/>
              </w:rPr>
              <w:t>300</w:t>
            </w:r>
          </w:p>
        </w:tc>
        <w:tc>
          <w:tcPr>
            <w:tcW w:w="0" w:type="dxa"/>
          </w:tcPr>
          <w:p w14:paraId="4D81B747" w14:textId="77777777" w:rsidR="000A61AE" w:rsidRPr="00CF6CD7" w:rsidRDefault="000A61AE" w:rsidP="0089283C">
            <w:pPr>
              <w:keepNext/>
              <w:rPr>
                <w:rStyle w:val="ECCParagraph"/>
              </w:rPr>
            </w:pPr>
            <w:r w:rsidRPr="00CF6CD7">
              <w:rPr>
                <w:rStyle w:val="ECCParagraph"/>
              </w:rPr>
              <w:t>0.076%</w:t>
            </w:r>
          </w:p>
        </w:tc>
        <w:tc>
          <w:tcPr>
            <w:tcW w:w="0" w:type="dxa"/>
          </w:tcPr>
          <w:p w14:paraId="0460F916" w14:textId="77777777" w:rsidR="000A61AE" w:rsidRPr="00CF6CD7" w:rsidRDefault="000A61AE" w:rsidP="0089283C">
            <w:pPr>
              <w:keepNext/>
              <w:rPr>
                <w:rStyle w:val="ECCParagraph"/>
              </w:rPr>
            </w:pPr>
            <w:r w:rsidRPr="00CF6CD7">
              <w:rPr>
                <w:rStyle w:val="ECCParagraph"/>
              </w:rPr>
              <w:t>0.005%</w:t>
            </w:r>
          </w:p>
        </w:tc>
        <w:tc>
          <w:tcPr>
            <w:tcW w:w="0" w:type="dxa"/>
          </w:tcPr>
          <w:p w14:paraId="17406FC0" w14:textId="77777777" w:rsidR="000A61AE" w:rsidRPr="00CF6CD7" w:rsidRDefault="000A61AE" w:rsidP="0089283C">
            <w:pPr>
              <w:keepNext/>
              <w:rPr>
                <w:rStyle w:val="ECCParagraph"/>
              </w:rPr>
            </w:pPr>
            <w:r w:rsidRPr="00CF6CD7">
              <w:rPr>
                <w:rStyle w:val="ECCParagraph"/>
              </w:rPr>
              <w:t>0.16%</w:t>
            </w:r>
          </w:p>
        </w:tc>
        <w:tc>
          <w:tcPr>
            <w:tcW w:w="0" w:type="dxa"/>
          </w:tcPr>
          <w:p w14:paraId="1E0BD96A" w14:textId="77777777" w:rsidR="000A61AE" w:rsidRPr="00CF6CD7" w:rsidRDefault="000A61AE" w:rsidP="0089283C">
            <w:pPr>
              <w:keepNext/>
              <w:rPr>
                <w:rStyle w:val="ECCParagraph"/>
              </w:rPr>
            </w:pPr>
            <w:r w:rsidRPr="00CF6CD7">
              <w:rPr>
                <w:rStyle w:val="ECCParagraph"/>
              </w:rPr>
              <w:t>0.011%</w:t>
            </w:r>
          </w:p>
        </w:tc>
      </w:tr>
      <w:tr w:rsidR="000A61AE" w:rsidRPr="00CF6CD7" w14:paraId="64FB2085" w14:textId="77777777" w:rsidTr="00150DAF">
        <w:tc>
          <w:tcPr>
            <w:tcW w:w="0" w:type="dxa"/>
          </w:tcPr>
          <w:p w14:paraId="748D852B" w14:textId="77777777" w:rsidR="000A61AE" w:rsidRPr="00CF6CD7" w:rsidRDefault="000A61AE" w:rsidP="0089283C">
            <w:pPr>
              <w:keepNext/>
              <w:rPr>
                <w:rStyle w:val="ECCParagraph"/>
              </w:rPr>
            </w:pPr>
            <w:r w:rsidRPr="00CF6CD7">
              <w:rPr>
                <w:rStyle w:val="ECCParagraph"/>
              </w:rPr>
              <w:t>10000</w:t>
            </w:r>
          </w:p>
        </w:tc>
        <w:tc>
          <w:tcPr>
            <w:tcW w:w="0" w:type="dxa"/>
          </w:tcPr>
          <w:p w14:paraId="743AAC6B" w14:textId="77777777" w:rsidR="000A61AE" w:rsidRPr="00CF6CD7" w:rsidRDefault="000A61AE" w:rsidP="0089283C">
            <w:pPr>
              <w:keepNext/>
              <w:rPr>
                <w:rStyle w:val="ECCParagraph"/>
              </w:rPr>
            </w:pPr>
            <w:r w:rsidRPr="00CF6CD7">
              <w:rPr>
                <w:rStyle w:val="ECCParagraph"/>
              </w:rPr>
              <w:t>0.167%</w:t>
            </w:r>
          </w:p>
        </w:tc>
        <w:tc>
          <w:tcPr>
            <w:tcW w:w="0" w:type="dxa"/>
          </w:tcPr>
          <w:p w14:paraId="09F570FF" w14:textId="77777777" w:rsidR="000A61AE" w:rsidRPr="00CF6CD7" w:rsidRDefault="000A61AE" w:rsidP="0089283C">
            <w:pPr>
              <w:keepNext/>
              <w:rPr>
                <w:rStyle w:val="ECCParagraph"/>
              </w:rPr>
            </w:pPr>
            <w:r w:rsidRPr="00CF6CD7">
              <w:rPr>
                <w:rStyle w:val="ECCParagraph"/>
              </w:rPr>
              <w:t>0.049%</w:t>
            </w:r>
          </w:p>
        </w:tc>
        <w:tc>
          <w:tcPr>
            <w:tcW w:w="0" w:type="dxa"/>
          </w:tcPr>
          <w:p w14:paraId="27FC9E4F" w14:textId="77777777" w:rsidR="000A61AE" w:rsidRPr="00CF6CD7" w:rsidRDefault="000A61AE" w:rsidP="0089283C">
            <w:pPr>
              <w:keepNext/>
              <w:rPr>
                <w:rStyle w:val="ECCParagraph"/>
              </w:rPr>
            </w:pPr>
            <w:r w:rsidRPr="00CF6CD7">
              <w:rPr>
                <w:rStyle w:val="ECCParagraph"/>
              </w:rPr>
              <w:t>0.106%</w:t>
            </w:r>
          </w:p>
        </w:tc>
        <w:tc>
          <w:tcPr>
            <w:tcW w:w="0" w:type="dxa"/>
          </w:tcPr>
          <w:p w14:paraId="215214F8" w14:textId="77777777" w:rsidR="000A61AE" w:rsidRPr="00CF6CD7" w:rsidRDefault="000A61AE" w:rsidP="0089283C">
            <w:pPr>
              <w:keepNext/>
              <w:rPr>
                <w:rStyle w:val="ECCParagraph"/>
              </w:rPr>
            </w:pPr>
            <w:r w:rsidRPr="00CF6CD7">
              <w:rPr>
                <w:rStyle w:val="ECCParagraph"/>
              </w:rPr>
              <w:t>0.052%</w:t>
            </w:r>
          </w:p>
        </w:tc>
      </w:tr>
    </w:tbl>
    <w:p w14:paraId="111B7186" w14:textId="3A03757E" w:rsidR="000A61AE" w:rsidRPr="00CF6CD7" w:rsidRDefault="000A61AE" w:rsidP="000A61AE">
      <w:r w:rsidRPr="00CF6CD7">
        <w:t>The simulation results show the impact from the interfering cell where a drone is flying within its coverage area on the neighbouring cells of the adjacent network operating in adjacent channel is very limited, the uplink throughput loss is always (for any environment, any altitude, any considered frequency bands) below 0</w:t>
      </w:r>
      <w:r w:rsidR="004F1EF8" w:rsidRPr="00CF6CD7">
        <w:t>.....</w:t>
      </w:r>
      <w:r w:rsidRPr="00CF6CD7">
        <w:t>5%.</w:t>
      </w:r>
    </w:p>
    <w:p w14:paraId="64DEE809" w14:textId="77777777" w:rsidR="000A61AE" w:rsidRPr="00CF6CD7" w:rsidRDefault="000A61AE" w:rsidP="00963A01">
      <w:pPr>
        <w:pStyle w:val="ECCAnnexheading2"/>
        <w:rPr>
          <w:lang w:val="en-GB"/>
        </w:rPr>
      </w:pPr>
      <w:r w:rsidRPr="00CF6CD7">
        <w:rPr>
          <w:lang w:val="en-GB"/>
        </w:rPr>
        <w:t>conclusions and proposals</w:t>
      </w:r>
    </w:p>
    <w:p w14:paraId="5678909D" w14:textId="531B284D" w:rsidR="000A61AE" w:rsidRPr="00CF6CD7" w:rsidRDefault="000A61AE" w:rsidP="000A61AE">
      <w:r w:rsidRPr="00CF6CD7">
        <w:t xml:space="preserve">Based on the simulation results presented in section </w:t>
      </w:r>
      <w:r w:rsidR="008C01B8" w:rsidRPr="00CF6CD7">
        <w:fldChar w:fldCharType="begin"/>
      </w:r>
      <w:r w:rsidR="008C01B8" w:rsidRPr="00CF6CD7">
        <w:instrText xml:space="preserve"> REF _Ref34308878 \r \h </w:instrText>
      </w:r>
      <w:r w:rsidR="008C01B8" w:rsidRPr="00CF6CD7">
        <w:fldChar w:fldCharType="separate"/>
      </w:r>
      <w:r w:rsidR="00631D16" w:rsidRPr="00CF6CD7">
        <w:t>A2.2.2</w:t>
      </w:r>
      <w:r w:rsidR="008C01B8" w:rsidRPr="00CF6CD7">
        <w:fldChar w:fldCharType="end"/>
      </w:r>
      <w:r w:rsidRPr="00CF6CD7">
        <w:t>, the following conclusions can be made: the victim network (reference cell and network average) uplink throughput loss remains at an acceptable level (&lt;0.5%), the drone operation in a network will not create more interference to the adjacent network operating in adjacent channel than (indoor/outdoor) UEs.</w:t>
      </w:r>
    </w:p>
    <w:p w14:paraId="6A50ADBA" w14:textId="0984A9B8" w:rsidR="000A61AE" w:rsidRPr="00CF6CD7" w:rsidRDefault="00BD01C6" w:rsidP="00616420">
      <w:pPr>
        <w:pStyle w:val="ECCAnnexheading2"/>
        <w:keepNext/>
        <w:rPr>
          <w:lang w:val="en-GB"/>
        </w:rPr>
      </w:pPr>
      <w:r w:rsidRPr="00CF6CD7">
        <w:rPr>
          <w:lang w:val="en-GB"/>
        </w:rPr>
        <w:t>Appendix</w:t>
      </w:r>
    </w:p>
    <w:p w14:paraId="3425987B" w14:textId="59841C43" w:rsidR="000A61AE" w:rsidRPr="00CF6CD7" w:rsidRDefault="000A61AE" w:rsidP="00616420">
      <w:pPr>
        <w:keepNext/>
      </w:pPr>
      <w:r w:rsidRPr="00CF6CD7">
        <w:t>SEAMCAT Workspaces of several scenarios simulations for the adjacent band studies presented in this document</w:t>
      </w:r>
    </w:p>
    <w:p w14:paraId="21576D58" w14:textId="77777777" w:rsidR="000A61AE" w:rsidRPr="00CF6CD7" w:rsidRDefault="000A61AE" w:rsidP="0089283C">
      <w:r w:rsidRPr="00CF6CD7">
        <w:object w:dxaOrig="1376" w:dyaOrig="862" w14:anchorId="35C76BC7">
          <v:shape id="_x0000_i1026" type="#_x0000_t75" style="width:68.25pt;height:41.25pt" o:ole="">
            <v:imagedata r:id="rId17" o:title=""/>
          </v:shape>
          <o:OLEObject Type="Embed" ProgID="Package" ShapeID="_x0000_i1026" DrawAspect="Icon" ObjectID="_1656851135" r:id="rId18"/>
        </w:object>
      </w:r>
    </w:p>
    <w:p w14:paraId="320A8776" w14:textId="77777777" w:rsidR="000A61AE" w:rsidRPr="00CF6CD7" w:rsidRDefault="000A61AE" w:rsidP="0089283C">
      <w:pPr>
        <w:pStyle w:val="ECCAnnexheading3"/>
        <w:rPr>
          <w:lang w:val="en-GB"/>
        </w:rPr>
      </w:pPr>
      <w:bookmarkStart w:id="382" w:name="_Ref43823643"/>
      <w:r w:rsidRPr="00CF6CD7">
        <w:rPr>
          <w:lang w:val="en-GB"/>
        </w:rPr>
        <w:t>Application of the power control algorithm for user terminals and drones</w:t>
      </w:r>
      <w:bookmarkEnd w:id="382"/>
    </w:p>
    <w:p w14:paraId="58FB8013" w14:textId="356A76F8" w:rsidR="000A61AE" w:rsidRPr="00CF6CD7" w:rsidRDefault="000A61AE" w:rsidP="000A61AE">
      <w:r w:rsidRPr="00CF6CD7">
        <w:t xml:space="preserve">The current power algorithm implemented on SEAMCAT (extracted from 3GPP TR 36.942 </w:t>
      </w:r>
      <w:r w:rsidRPr="00CF6CD7">
        <w:fldChar w:fldCharType="begin"/>
      </w:r>
      <w:r w:rsidRPr="00CF6CD7">
        <w:instrText xml:space="preserve"> REF _Ref32485131 \r \h </w:instrText>
      </w:r>
      <w:r w:rsidRPr="00CF6CD7">
        <w:fldChar w:fldCharType="separate"/>
      </w:r>
      <w:r w:rsidR="00631D16" w:rsidRPr="00CF6CD7">
        <w:t>[48]</w:t>
      </w:r>
      <w:r w:rsidRPr="00CF6CD7">
        <w:fldChar w:fldCharType="end"/>
      </w:r>
      <w:r w:rsidRPr="00CF6CD7">
        <w:t>) does not take as input the Quality of Service targeted by the application (i.e. SNRmin) or the amount of resource blocks allocated to each terminal. Moreover this approach relates to the LTE/LTE-Advanced (series 36) and it’s recommended for 5G NR to refer to series 38 (</w:t>
      </w:r>
      <w:r w:rsidR="00BA4E03" w:rsidRPr="00CF6CD7">
        <w:t xml:space="preserve">see </w:t>
      </w:r>
      <w:r w:rsidRPr="00CF6CD7">
        <w:t>3GPP TS 38.213</w:t>
      </w:r>
      <w:r w:rsidR="00BA4E03" w:rsidRPr="00CF6CD7">
        <w:t>,</w:t>
      </w:r>
      <w:r w:rsidRPr="00CF6CD7">
        <w:t xml:space="preserve"> Section 7.1.1 </w:t>
      </w:r>
      <w:r w:rsidRPr="00CF6CD7">
        <w:fldChar w:fldCharType="begin"/>
      </w:r>
      <w:r w:rsidRPr="00CF6CD7">
        <w:instrText xml:space="preserve"> REF _Ref32485744 \r \h </w:instrText>
      </w:r>
      <w:r w:rsidRPr="00CF6CD7">
        <w:fldChar w:fldCharType="separate"/>
      </w:r>
      <w:r w:rsidR="00631D16" w:rsidRPr="00CF6CD7">
        <w:t>[52]</w:t>
      </w:r>
      <w:r w:rsidRPr="00CF6CD7">
        <w:fldChar w:fldCharType="end"/>
      </w:r>
      <w:r w:rsidRPr="00CF6CD7">
        <w:t>) or in a more synthetic way to Recommendation ITU-R M.2101</w:t>
      </w:r>
      <w:r w:rsidR="004E0540" w:rsidRPr="00CF6CD7">
        <w:t>, s</w:t>
      </w:r>
      <w:r w:rsidRPr="00CF6CD7">
        <w:t xml:space="preserve">ection 4.1 </w:t>
      </w:r>
      <w:r w:rsidRPr="00CF6CD7">
        <w:fldChar w:fldCharType="begin"/>
      </w:r>
      <w:r w:rsidRPr="00CF6CD7">
        <w:instrText xml:space="preserve"> REF _Ref32485180 \r \h </w:instrText>
      </w:r>
      <w:r w:rsidR="00BA4E03" w:rsidRPr="00CF6CD7">
        <w:rPr>
          <w:highlight w:val="yellow"/>
        </w:rPr>
        <w:instrText xml:space="preserve"> \* MERGEFORMAT </w:instrText>
      </w:r>
      <w:r w:rsidRPr="00CF6CD7">
        <w:fldChar w:fldCharType="separate"/>
      </w:r>
      <w:r w:rsidR="00631D16" w:rsidRPr="00CF6CD7">
        <w:t>[51]</w:t>
      </w:r>
      <w:r w:rsidRPr="00CF6CD7">
        <w:fldChar w:fldCharType="end"/>
      </w:r>
      <w:r w:rsidR="004E0540" w:rsidRPr="00CF6CD7">
        <w:t>, s</w:t>
      </w:r>
      <w:r w:rsidRPr="00CF6CD7">
        <w:t>ection</w:t>
      </w:r>
      <w:r w:rsidRPr="00CF6CD7">
        <w:fldChar w:fldCharType="begin"/>
      </w:r>
      <w:r w:rsidRPr="00CF6CD7">
        <w:instrText xml:space="preserve"> REF _Ref32485180 \r \h </w:instrText>
      </w:r>
      <w:r w:rsidR="00BA4E03" w:rsidRPr="00CF6CD7">
        <w:rPr>
          <w:highlight w:val="yellow"/>
        </w:rPr>
        <w:instrText xml:space="preserve"> \* MERGEFORMAT </w:instrText>
      </w:r>
      <w:r w:rsidRPr="00CF6CD7">
        <w:fldChar w:fldCharType="separate"/>
      </w:r>
      <w:r w:rsidR="00631D16" w:rsidRPr="00CF6CD7">
        <w:t>[51]</w:t>
      </w:r>
      <w:r w:rsidRPr="00CF6CD7">
        <w:fldChar w:fldCharType="end"/>
      </w:r>
      <w:r w:rsidRPr="00CF6CD7">
        <w:t>which describes a generic formula applicable for both IMT-Advanced (LTE-Advanced) and IMT-2020 (5G NR). That’s why this analysis calculates a coupling loss percentile (dB) in line with a SNRmin and a number of resource blocks allocated to the terminal (drone for the Interfering Link or UE for the victim link).</w:t>
      </w:r>
    </w:p>
    <w:p w14:paraId="436D3A4F" w14:textId="01AF4314" w:rsidR="000A61AE" w:rsidRPr="00CF6CD7" w:rsidRDefault="000A61AE" w:rsidP="0089283C">
      <w:pPr>
        <w:keepNext/>
      </w:pPr>
      <w:r w:rsidRPr="00CF6CD7">
        <w:t xml:space="preserve">The Coupling Loss Percentile is given by the following formula: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1"/>
        <w:gridCol w:w="8426"/>
        <w:gridCol w:w="461"/>
      </w:tblGrid>
      <w:tr w:rsidR="00B05FB4" w:rsidRPr="00CF6CD7" w14:paraId="0D156C2D" w14:textId="77777777" w:rsidTr="00E40ABC">
        <w:tc>
          <w:tcPr>
            <w:tcW w:w="330" w:type="pct"/>
          </w:tcPr>
          <w:p w14:paraId="6C2F159A" w14:textId="77777777" w:rsidR="00B05FB4" w:rsidRPr="00CF6CD7" w:rsidRDefault="00B05FB4" w:rsidP="001B088F">
            <w:pPr>
              <w:spacing w:after="120"/>
              <w:rPr>
                <w:rStyle w:val="ECCParagraph"/>
              </w:rPr>
            </w:pPr>
          </w:p>
        </w:tc>
        <w:tc>
          <w:tcPr>
            <w:tcW w:w="4444" w:type="pct"/>
          </w:tcPr>
          <w:p w14:paraId="2F9010B6" w14:textId="4186E39E" w:rsidR="00B05FB4" w:rsidRPr="00CF6CD7" w:rsidRDefault="004E0540" w:rsidP="004E0540">
            <w:pPr>
              <w:keepNext/>
              <w:jc w:val="center"/>
              <w:rPr>
                <w:rStyle w:val="ECCParagraph"/>
              </w:rPr>
            </w:pPr>
            <m:oMath>
              <m:r>
                <w:rPr>
                  <w:rFonts w:ascii="Cambria Math" w:hAnsi="Cambria Math"/>
                </w:rPr>
                <m:t>CL(p%)=</m:t>
              </m:r>
              <m:sSub>
                <m:sSubPr>
                  <m:ctrlPr>
                    <w:rPr>
                      <w:rFonts w:ascii="Cambria Math" w:hAnsi="Cambria Math"/>
                    </w:rPr>
                  </m:ctrlPr>
                </m:sSubPr>
                <m:e>
                  <m:r>
                    <w:rPr>
                      <w:rFonts w:ascii="Cambria Math" w:hAnsi="Cambria Math"/>
                    </w:rPr>
                    <m:t>P</m:t>
                  </m:r>
                </m:e>
                <m:sub>
                  <m:r>
                    <w:rPr>
                      <w:rFonts w:ascii="Cambria Math" w:hAnsi="Cambria Math"/>
                    </w:rPr>
                    <m:t>max</m:t>
                  </m:r>
                </m:sub>
              </m:sSub>
              <m: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O_PUSCH</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sSub>
                    <m:sSubPr>
                      <m:ctrlPr>
                        <w:rPr>
                          <w:rFonts w:ascii="Cambria Math" w:hAnsi="Cambria Math"/>
                        </w:rPr>
                      </m:ctrlPr>
                    </m:sSubPr>
                    <m:e>
                      <m:r>
                        <w:rPr>
                          <w:rFonts w:ascii="Cambria Math" w:hAnsi="Cambria Math"/>
                        </w:rPr>
                        <m:t>(M</m:t>
                      </m:r>
                    </m:e>
                    <m:sub>
                      <m:r>
                        <w:rPr>
                          <w:rFonts w:ascii="Cambria Math" w:hAnsi="Cambria Math"/>
                        </w:rPr>
                        <m:t>PUSCH</m:t>
                      </m:r>
                    </m:sub>
                  </m:sSub>
                </m:e>
              </m:func>
            </m:oMath>
            <w:r w:rsidR="00FF52C5" w:rsidRPr="00CF6CD7">
              <w:t>)</w:t>
            </w:r>
          </w:p>
        </w:tc>
        <w:tc>
          <w:tcPr>
            <w:tcW w:w="226" w:type="pct"/>
          </w:tcPr>
          <w:p w14:paraId="44DDD3DC" w14:textId="08BBC8A5" w:rsidR="00B05FB4" w:rsidRPr="00CF6CD7" w:rsidRDefault="00B05FB4" w:rsidP="00740F4B">
            <w:pPr>
              <w:jc w:val="right"/>
              <w:rPr>
                <w:rStyle w:val="ECCParagraph"/>
              </w:rPr>
            </w:pPr>
            <w:r w:rsidRPr="00CF6CD7">
              <w:rPr>
                <w:rStyle w:val="ECCParagraph"/>
              </w:rPr>
              <w:t>(</w:t>
            </w:r>
            <w:r w:rsidRPr="00CF6CD7">
              <w:fldChar w:fldCharType="begin"/>
            </w:r>
            <w:r w:rsidRPr="00CF6CD7">
              <w:instrText xml:space="preserve"> SEQ Equation \* ARABIC </w:instrText>
            </w:r>
            <w:r w:rsidRPr="00CF6CD7">
              <w:fldChar w:fldCharType="separate"/>
            </w:r>
            <w:r w:rsidR="00631D16" w:rsidRPr="00CF6CD7">
              <w:rPr>
                <w:noProof/>
              </w:rPr>
              <w:t>1</w:t>
            </w:r>
            <w:r w:rsidRPr="00CF6CD7">
              <w:fldChar w:fldCharType="end"/>
            </w:r>
            <w:r w:rsidRPr="00CF6CD7">
              <w:t>)</w:t>
            </w:r>
          </w:p>
        </w:tc>
      </w:tr>
    </w:tbl>
    <w:p w14:paraId="327F6B23" w14:textId="7CD9692B" w:rsidR="00F85886" w:rsidRPr="00CF6CD7" w:rsidRDefault="004E0540" w:rsidP="00F85886">
      <w:pPr>
        <w:keepNext/>
        <w:ind w:left="340" w:hanging="340"/>
      </w:pPr>
      <w:r w:rsidRPr="00CF6CD7">
        <w:t>W</w:t>
      </w:r>
      <w:r w:rsidR="000A61AE" w:rsidRPr="00CF6CD7">
        <w:t>here</w:t>
      </w:r>
      <w:r w:rsidRPr="00CF6CD7">
        <w:t>:</w:t>
      </w:r>
      <w:r w:rsidR="000A61AE" w:rsidRPr="00CF6CD7">
        <w:t xml:space="preserve"> </w:t>
      </w:r>
    </w:p>
    <w:p w14:paraId="7EA94DC9" w14:textId="61695A85" w:rsidR="000A61AE" w:rsidRPr="00CF6CD7" w:rsidRDefault="00E50A4F" w:rsidP="00F85886">
      <w:pPr>
        <w:pStyle w:val="ECCBulletsLv1"/>
        <w:keepNext/>
        <w:numPr>
          <w:ilvl w:val="0"/>
          <w:numId w:val="74"/>
        </w:numPr>
        <w:ind w:hanging="720"/>
      </w:pPr>
      <m:oMath>
        <m:sSub>
          <m:sSubPr>
            <m:ctrlPr>
              <w:rPr>
                <w:rFonts w:ascii="Cambria Math" w:hAnsi="Cambria Math"/>
              </w:rPr>
            </m:ctrlPr>
          </m:sSubPr>
          <m:e>
            <m:r>
              <w:rPr>
                <w:rFonts w:ascii="Cambria Math" w:hAnsi="Cambria Math"/>
              </w:rPr>
              <m:t>P</m:t>
            </m:r>
          </m:e>
          <m:sub>
            <m:r>
              <w:rPr>
                <w:rFonts w:ascii="Cambria Math" w:hAnsi="Cambria Math"/>
              </w:rPr>
              <m:t>max</m:t>
            </m:r>
          </m:sub>
        </m:sSub>
      </m:oMath>
      <w:r w:rsidR="000A61AE" w:rsidRPr="00CF6CD7">
        <w:t xml:space="preserve"> is the maximum transmit power by UE</w:t>
      </w:r>
      <w:r w:rsidR="002A441C" w:rsidRPr="00CF6CD7">
        <w:t>;</w:t>
      </w:r>
    </w:p>
    <w:p w14:paraId="401A2629" w14:textId="7397EB04" w:rsidR="000A61AE" w:rsidRPr="00CF6CD7" w:rsidRDefault="00E50A4F" w:rsidP="0089283C">
      <w:pPr>
        <w:pStyle w:val="ECCBulletsLv1"/>
        <w:keepNext/>
      </w:pPr>
      <m:oMath>
        <m:sSub>
          <m:sSubPr>
            <m:ctrlPr>
              <w:rPr>
                <w:rFonts w:ascii="Cambria Math" w:hAnsi="Cambria Math"/>
              </w:rPr>
            </m:ctrlPr>
          </m:sSubPr>
          <m:e>
            <m:r>
              <w:rPr>
                <w:rFonts w:ascii="Cambria Math" w:hAnsi="Cambria Math"/>
              </w:rPr>
              <m:t>M</m:t>
            </m:r>
          </m:e>
          <m:sub>
            <m:r>
              <w:rPr>
                <w:rFonts w:ascii="Cambria Math" w:hAnsi="Cambria Math"/>
              </w:rPr>
              <m:t>PUSCH</m:t>
            </m:r>
          </m:sub>
        </m:sSub>
      </m:oMath>
      <w:r w:rsidR="000A61AE" w:rsidRPr="00CF6CD7">
        <w:t xml:space="preserve"> depicts the number of Resource Blocks dividing the (occupied) channel bandwidth under Physical Uplink Shared CHannel (PUSCH)</w:t>
      </w:r>
      <w:r w:rsidR="002A441C" w:rsidRPr="00CF6CD7">
        <w:t>;</w:t>
      </w:r>
    </w:p>
    <w:p w14:paraId="4636BC66" w14:textId="261FFE21" w:rsidR="000A61AE" w:rsidRPr="00CF6CD7" w:rsidRDefault="00E50A4F" w:rsidP="0089283C">
      <w:pPr>
        <w:pStyle w:val="ECCBulletsLv1"/>
        <w:keepNext/>
      </w:pPr>
      <m:oMath>
        <m:sSub>
          <m:sSubPr>
            <m:ctrlPr>
              <w:rPr>
                <w:rFonts w:ascii="Cambria Math" w:hAnsi="Cambria Math"/>
              </w:rPr>
            </m:ctrlPr>
          </m:sSubPr>
          <m:e>
            <m:r>
              <w:rPr>
                <w:rFonts w:ascii="Cambria Math" w:hAnsi="Cambria Math"/>
              </w:rPr>
              <m:t>P</m:t>
            </m:r>
          </m:e>
          <m:sub>
            <m:r>
              <w:rPr>
                <w:rFonts w:ascii="Cambria Math" w:hAnsi="Cambria Math"/>
              </w:rPr>
              <m:t>O_PUSCH</m:t>
            </m:r>
          </m:sub>
        </m:sSub>
      </m:oMath>
      <w:r w:rsidR="000A61AE" w:rsidRPr="00CF6CD7">
        <w:t xml:space="preserve"> denotes to be the minimum received power per resource block (assuming 180 kHz here</w:t>
      </w:r>
      <w:r w:rsidR="000A61AE" w:rsidRPr="00CF6CD7">
        <w:rPr>
          <w:rStyle w:val="FootnoteReference"/>
        </w:rPr>
        <w:footnoteReference w:id="17"/>
      </w:r>
      <w:r w:rsidR="000A61AE" w:rsidRPr="00CF6CD7">
        <w:t>) that can be processed by the radio link receiver to process the data stream in accordance with a given QoS and is equal to:</w:t>
      </w:r>
    </w:p>
    <w:p w14:paraId="3CE6762A" w14:textId="77777777" w:rsidR="000A61AE" w:rsidRPr="00CF6CD7" w:rsidRDefault="000A61AE" w:rsidP="0089283C">
      <w:pPr>
        <w:keepNext/>
        <w:spacing w:before="0"/>
        <w:ind w:firstLine="340"/>
      </w:pPr>
      <w:r w:rsidRPr="00CF6CD7">
        <w:t>-114 dBm/MHz+10log10(180 kHz/1 MHz)+NoiseFigureBS+ SNRmin</w:t>
      </w:r>
    </w:p>
    <w:p w14:paraId="704FEC51" w14:textId="77777777" w:rsidR="000A61AE" w:rsidRPr="00CF6CD7" w:rsidRDefault="000A61AE" w:rsidP="000A61AE">
      <w:r w:rsidRPr="00CF6CD7">
        <w:t>The application of the formula for different values taken by these parameters is expressed in the below table:</w:t>
      </w:r>
    </w:p>
    <w:p w14:paraId="4529CF12" w14:textId="2B19E677" w:rsidR="000A61AE" w:rsidRPr="00CF6CD7" w:rsidRDefault="000A61AE" w:rsidP="000A61AE">
      <w:pPr>
        <w:pStyle w:val="Caption"/>
        <w:rPr>
          <w:lang w:val="en-GB"/>
        </w:rPr>
      </w:pPr>
      <w:bookmarkStart w:id="383" w:name="_Hlk32837541"/>
      <w:r w:rsidRPr="00CF6CD7">
        <w:rPr>
          <w:lang w:val="en-GB"/>
        </w:rPr>
        <w:t xml:space="preserve">Table </w:t>
      </w:r>
      <w:r w:rsidR="00F01991" w:rsidRPr="00CF6CD7">
        <w:rPr>
          <w:lang w:val="en-GB"/>
        </w:rPr>
        <w:fldChar w:fldCharType="begin"/>
      </w:r>
      <w:r w:rsidR="00F01991" w:rsidRPr="00CF6CD7">
        <w:rPr>
          <w:lang w:val="en-GB"/>
        </w:rPr>
        <w:instrText xml:space="preserve"> SEQ Table \* ARABIC </w:instrText>
      </w:r>
      <w:r w:rsidR="00F01991" w:rsidRPr="00CF6CD7">
        <w:rPr>
          <w:lang w:val="en-GB"/>
        </w:rPr>
        <w:fldChar w:fldCharType="separate"/>
      </w:r>
      <w:r w:rsidR="0054572C">
        <w:rPr>
          <w:noProof/>
          <w:lang w:val="en-GB"/>
        </w:rPr>
        <w:t>14</w:t>
      </w:r>
      <w:r w:rsidR="00F01991" w:rsidRPr="00CF6CD7">
        <w:rPr>
          <w:lang w:val="en-GB"/>
        </w:rPr>
        <w:fldChar w:fldCharType="end"/>
      </w:r>
      <w:r w:rsidRPr="00CF6CD7">
        <w:rPr>
          <w:lang w:val="en-GB"/>
        </w:rPr>
        <w:t>: Coupling loss percentile</w:t>
      </w:r>
    </w:p>
    <w:tbl>
      <w:tblPr>
        <w:tblStyle w:val="ECCTable-redheader"/>
        <w:tblW w:w="8613" w:type="dxa"/>
        <w:tblInd w:w="0" w:type="dxa"/>
        <w:tblLook w:val="04A0" w:firstRow="1" w:lastRow="0" w:firstColumn="1" w:lastColumn="0" w:noHBand="0" w:noVBand="1"/>
      </w:tblPr>
      <w:tblGrid>
        <w:gridCol w:w="1473"/>
        <w:gridCol w:w="1767"/>
        <w:gridCol w:w="1739"/>
        <w:gridCol w:w="1570"/>
        <w:gridCol w:w="2064"/>
      </w:tblGrid>
      <w:tr w:rsidR="000A61AE" w:rsidRPr="00CF6CD7" w14:paraId="43BCF30D" w14:textId="77777777" w:rsidTr="00150DAF">
        <w:trPr>
          <w:cnfStyle w:val="100000000000" w:firstRow="1" w:lastRow="0" w:firstColumn="0" w:lastColumn="0" w:oddVBand="0" w:evenVBand="0" w:oddHBand="0" w:evenHBand="0" w:firstRowFirstColumn="0" w:firstRowLastColumn="0" w:lastRowFirstColumn="0" w:lastRowLastColumn="0"/>
        </w:trPr>
        <w:tc>
          <w:tcPr>
            <w:tcW w:w="0" w:type="dxa"/>
          </w:tcPr>
          <w:p w14:paraId="6FF9B1E3" w14:textId="77777777" w:rsidR="000A61AE" w:rsidRPr="00CF6CD7" w:rsidRDefault="000A61AE" w:rsidP="000A61AE">
            <w:r w:rsidRPr="00CF6CD7">
              <w:t>Noise Figure (dB)</w:t>
            </w:r>
          </w:p>
        </w:tc>
        <w:tc>
          <w:tcPr>
            <w:tcW w:w="0" w:type="dxa"/>
          </w:tcPr>
          <w:p w14:paraId="592A5530" w14:textId="77777777" w:rsidR="000A61AE" w:rsidRPr="00CF6CD7" w:rsidRDefault="000A61AE" w:rsidP="000A61AE">
            <w:r w:rsidRPr="00CF6CD7">
              <w:t>SNRmin (dB)</w:t>
            </w:r>
          </w:p>
        </w:tc>
        <w:tc>
          <w:tcPr>
            <w:tcW w:w="0" w:type="dxa"/>
          </w:tcPr>
          <w:p w14:paraId="4812F8DD" w14:textId="3464ED43" w:rsidR="000A61AE" w:rsidRPr="00CF6CD7" w:rsidRDefault="00FF52C5" w:rsidP="000A61AE">
            <w:r w:rsidRPr="00CF6CD7">
              <w:t>P</w:t>
            </w:r>
            <w:r w:rsidRPr="00CF6CD7">
              <w:rPr>
                <w:rStyle w:val="ECCHLsubscript"/>
              </w:rPr>
              <w:t>O</w:t>
            </w:r>
            <w:r w:rsidR="000A61AE" w:rsidRPr="00CF6CD7">
              <w:rPr>
                <w:rStyle w:val="ECCHLsubscript"/>
              </w:rPr>
              <w:t xml:space="preserve">_PUSCH </w:t>
            </w:r>
            <w:r w:rsidR="000A61AE" w:rsidRPr="00CF6CD7">
              <w:t>(dBm)</w:t>
            </w:r>
          </w:p>
        </w:tc>
        <w:tc>
          <w:tcPr>
            <w:tcW w:w="0" w:type="dxa"/>
          </w:tcPr>
          <w:p w14:paraId="1AE21BBE" w14:textId="77777777" w:rsidR="000A61AE" w:rsidRPr="00CF6CD7" w:rsidRDefault="000A61AE" w:rsidP="000A61AE">
            <w:r w:rsidRPr="00CF6CD7">
              <w:t>NbRBs</w:t>
            </w:r>
          </w:p>
        </w:tc>
        <w:tc>
          <w:tcPr>
            <w:tcW w:w="0" w:type="dxa"/>
          </w:tcPr>
          <w:p w14:paraId="6F4EF940" w14:textId="77777777" w:rsidR="000A61AE" w:rsidRPr="00CF6CD7" w:rsidRDefault="000A61AE" w:rsidP="000A61AE">
            <w:r w:rsidRPr="00CF6CD7">
              <w:t>CLx 95th percentile</w:t>
            </w:r>
          </w:p>
        </w:tc>
      </w:tr>
      <w:tr w:rsidR="000A61AE" w:rsidRPr="00CF6CD7" w14:paraId="4F310B36" w14:textId="77777777" w:rsidTr="00150DAF">
        <w:tc>
          <w:tcPr>
            <w:tcW w:w="0" w:type="dxa"/>
          </w:tcPr>
          <w:p w14:paraId="42C51BA7" w14:textId="77777777" w:rsidR="000A61AE" w:rsidRPr="00CF6CD7" w:rsidRDefault="000A61AE" w:rsidP="000A61AE">
            <w:r w:rsidRPr="00CF6CD7">
              <w:t>5</w:t>
            </w:r>
          </w:p>
        </w:tc>
        <w:tc>
          <w:tcPr>
            <w:tcW w:w="0" w:type="dxa"/>
          </w:tcPr>
          <w:p w14:paraId="1EC2BF05" w14:textId="77777777" w:rsidR="000A61AE" w:rsidRPr="00CF6CD7" w:rsidRDefault="000A61AE" w:rsidP="000A61AE">
            <w:r w:rsidRPr="00CF6CD7">
              <w:t>-10</w:t>
            </w:r>
          </w:p>
        </w:tc>
        <w:tc>
          <w:tcPr>
            <w:tcW w:w="0" w:type="dxa"/>
          </w:tcPr>
          <w:p w14:paraId="3026E521" w14:textId="77777777" w:rsidR="000A61AE" w:rsidRPr="00CF6CD7" w:rsidRDefault="000A61AE" w:rsidP="000A61AE">
            <w:r w:rsidRPr="00CF6CD7">
              <w:t>-126.4</w:t>
            </w:r>
          </w:p>
        </w:tc>
        <w:tc>
          <w:tcPr>
            <w:tcW w:w="0" w:type="dxa"/>
          </w:tcPr>
          <w:p w14:paraId="5F30F34F" w14:textId="77777777" w:rsidR="000A61AE" w:rsidRPr="00CF6CD7" w:rsidRDefault="000A61AE" w:rsidP="000A61AE">
            <w:r w:rsidRPr="00CF6CD7">
              <w:t>1</w:t>
            </w:r>
          </w:p>
        </w:tc>
        <w:tc>
          <w:tcPr>
            <w:tcW w:w="0" w:type="dxa"/>
          </w:tcPr>
          <w:p w14:paraId="73F3131C" w14:textId="77777777" w:rsidR="000A61AE" w:rsidRPr="00CF6CD7" w:rsidRDefault="000A61AE" w:rsidP="000A61AE">
            <w:r w:rsidRPr="00CF6CD7">
              <w:t>149.4</w:t>
            </w:r>
          </w:p>
        </w:tc>
      </w:tr>
      <w:tr w:rsidR="000A61AE" w:rsidRPr="00CF6CD7" w14:paraId="2D972B3E" w14:textId="77777777" w:rsidTr="00150DAF">
        <w:tc>
          <w:tcPr>
            <w:tcW w:w="0" w:type="dxa"/>
          </w:tcPr>
          <w:p w14:paraId="27880224" w14:textId="77777777" w:rsidR="000A61AE" w:rsidRPr="00CF6CD7" w:rsidRDefault="000A61AE" w:rsidP="000A61AE">
            <w:pPr>
              <w:rPr>
                <w:highlight w:val="yellow"/>
              </w:rPr>
            </w:pPr>
            <w:r w:rsidRPr="00CF6CD7">
              <w:rPr>
                <w:highlight w:val="yellow"/>
              </w:rPr>
              <w:t>5</w:t>
            </w:r>
          </w:p>
        </w:tc>
        <w:tc>
          <w:tcPr>
            <w:tcW w:w="0" w:type="dxa"/>
          </w:tcPr>
          <w:p w14:paraId="27C6EBA8" w14:textId="77777777" w:rsidR="000A61AE" w:rsidRPr="00CF6CD7" w:rsidRDefault="000A61AE" w:rsidP="000A61AE">
            <w:pPr>
              <w:rPr>
                <w:highlight w:val="yellow"/>
              </w:rPr>
            </w:pPr>
            <w:r w:rsidRPr="00CF6CD7">
              <w:rPr>
                <w:highlight w:val="yellow"/>
              </w:rPr>
              <w:t>-10</w:t>
            </w:r>
          </w:p>
        </w:tc>
        <w:tc>
          <w:tcPr>
            <w:tcW w:w="0" w:type="dxa"/>
          </w:tcPr>
          <w:p w14:paraId="154B57F0" w14:textId="77777777" w:rsidR="000A61AE" w:rsidRPr="00CF6CD7" w:rsidRDefault="000A61AE" w:rsidP="000A61AE">
            <w:pPr>
              <w:rPr>
                <w:highlight w:val="yellow"/>
              </w:rPr>
            </w:pPr>
            <w:r w:rsidRPr="00CF6CD7">
              <w:rPr>
                <w:highlight w:val="yellow"/>
              </w:rPr>
              <w:t>-126.4</w:t>
            </w:r>
          </w:p>
        </w:tc>
        <w:tc>
          <w:tcPr>
            <w:tcW w:w="0" w:type="dxa"/>
          </w:tcPr>
          <w:p w14:paraId="067945BE" w14:textId="77777777" w:rsidR="000A61AE" w:rsidRPr="00CF6CD7" w:rsidRDefault="000A61AE" w:rsidP="000A61AE">
            <w:pPr>
              <w:rPr>
                <w:highlight w:val="yellow"/>
              </w:rPr>
            </w:pPr>
            <w:r w:rsidRPr="00CF6CD7">
              <w:rPr>
                <w:highlight w:val="yellow"/>
              </w:rPr>
              <w:t>50</w:t>
            </w:r>
          </w:p>
        </w:tc>
        <w:tc>
          <w:tcPr>
            <w:tcW w:w="0" w:type="dxa"/>
          </w:tcPr>
          <w:p w14:paraId="75753C4C" w14:textId="77777777" w:rsidR="000A61AE" w:rsidRPr="00CF6CD7" w:rsidRDefault="000A61AE" w:rsidP="000A61AE">
            <w:pPr>
              <w:rPr>
                <w:highlight w:val="yellow"/>
              </w:rPr>
            </w:pPr>
            <w:r w:rsidRPr="00CF6CD7">
              <w:rPr>
                <w:highlight w:val="yellow"/>
              </w:rPr>
              <w:t>132.4</w:t>
            </w:r>
          </w:p>
        </w:tc>
      </w:tr>
      <w:tr w:rsidR="000A61AE" w:rsidRPr="00CF6CD7" w14:paraId="4A5A6FF3" w14:textId="77777777" w:rsidTr="00150DAF">
        <w:tc>
          <w:tcPr>
            <w:tcW w:w="0" w:type="dxa"/>
          </w:tcPr>
          <w:p w14:paraId="1B62B847" w14:textId="77777777" w:rsidR="000A61AE" w:rsidRPr="00CF6CD7" w:rsidRDefault="000A61AE" w:rsidP="000A61AE">
            <w:r w:rsidRPr="00CF6CD7">
              <w:t>5</w:t>
            </w:r>
          </w:p>
        </w:tc>
        <w:tc>
          <w:tcPr>
            <w:tcW w:w="0" w:type="dxa"/>
          </w:tcPr>
          <w:p w14:paraId="35442B99" w14:textId="77777777" w:rsidR="000A61AE" w:rsidRPr="00CF6CD7" w:rsidRDefault="000A61AE" w:rsidP="000A61AE">
            <w:r w:rsidRPr="00CF6CD7">
              <w:t>-10</w:t>
            </w:r>
          </w:p>
        </w:tc>
        <w:tc>
          <w:tcPr>
            <w:tcW w:w="0" w:type="dxa"/>
          </w:tcPr>
          <w:p w14:paraId="13496214" w14:textId="77777777" w:rsidR="000A61AE" w:rsidRPr="00CF6CD7" w:rsidRDefault="000A61AE" w:rsidP="000A61AE">
            <w:r w:rsidRPr="00CF6CD7">
              <w:t>-126.4</w:t>
            </w:r>
          </w:p>
        </w:tc>
        <w:tc>
          <w:tcPr>
            <w:tcW w:w="0" w:type="dxa"/>
          </w:tcPr>
          <w:p w14:paraId="01445669" w14:textId="77777777" w:rsidR="000A61AE" w:rsidRPr="00CF6CD7" w:rsidRDefault="000A61AE" w:rsidP="000A61AE">
            <w:r w:rsidRPr="00CF6CD7">
              <w:t>100</w:t>
            </w:r>
          </w:p>
        </w:tc>
        <w:tc>
          <w:tcPr>
            <w:tcW w:w="0" w:type="dxa"/>
          </w:tcPr>
          <w:p w14:paraId="35B3B603" w14:textId="77777777" w:rsidR="000A61AE" w:rsidRPr="00CF6CD7" w:rsidRDefault="000A61AE" w:rsidP="000A61AE">
            <w:r w:rsidRPr="00CF6CD7">
              <w:t>129.4</w:t>
            </w:r>
          </w:p>
        </w:tc>
      </w:tr>
      <w:tr w:rsidR="000A61AE" w:rsidRPr="00CF6CD7" w14:paraId="16BE0065" w14:textId="77777777" w:rsidTr="00150DAF">
        <w:tc>
          <w:tcPr>
            <w:tcW w:w="0" w:type="dxa"/>
          </w:tcPr>
          <w:p w14:paraId="0A85A0F0" w14:textId="77777777" w:rsidR="000A61AE" w:rsidRPr="00CF6CD7" w:rsidRDefault="000A61AE" w:rsidP="000A61AE">
            <w:r w:rsidRPr="00CF6CD7">
              <w:t>5</w:t>
            </w:r>
          </w:p>
        </w:tc>
        <w:tc>
          <w:tcPr>
            <w:tcW w:w="0" w:type="dxa"/>
          </w:tcPr>
          <w:p w14:paraId="437BBAA1" w14:textId="77777777" w:rsidR="000A61AE" w:rsidRPr="00CF6CD7" w:rsidRDefault="000A61AE" w:rsidP="000A61AE">
            <w:r w:rsidRPr="00CF6CD7">
              <w:t>-6</w:t>
            </w:r>
          </w:p>
        </w:tc>
        <w:tc>
          <w:tcPr>
            <w:tcW w:w="0" w:type="dxa"/>
          </w:tcPr>
          <w:p w14:paraId="7CB3891A" w14:textId="77777777" w:rsidR="000A61AE" w:rsidRPr="00CF6CD7" w:rsidRDefault="000A61AE" w:rsidP="000A61AE">
            <w:r w:rsidRPr="00CF6CD7">
              <w:t>-122.4</w:t>
            </w:r>
          </w:p>
        </w:tc>
        <w:tc>
          <w:tcPr>
            <w:tcW w:w="0" w:type="dxa"/>
          </w:tcPr>
          <w:p w14:paraId="0E9FA9C0" w14:textId="77777777" w:rsidR="000A61AE" w:rsidRPr="00CF6CD7" w:rsidRDefault="000A61AE" w:rsidP="000A61AE">
            <w:r w:rsidRPr="00CF6CD7">
              <w:t>100</w:t>
            </w:r>
          </w:p>
        </w:tc>
        <w:tc>
          <w:tcPr>
            <w:tcW w:w="0" w:type="dxa"/>
          </w:tcPr>
          <w:p w14:paraId="1E3FF59B" w14:textId="77777777" w:rsidR="000A61AE" w:rsidRPr="00CF6CD7" w:rsidRDefault="000A61AE" w:rsidP="000A61AE">
            <w:r w:rsidRPr="00CF6CD7">
              <w:t>125.4</w:t>
            </w:r>
          </w:p>
        </w:tc>
      </w:tr>
      <w:tr w:rsidR="000A61AE" w:rsidRPr="00CF6CD7" w14:paraId="6CE1CDE9" w14:textId="77777777" w:rsidTr="00150DAF">
        <w:tc>
          <w:tcPr>
            <w:tcW w:w="0" w:type="dxa"/>
          </w:tcPr>
          <w:p w14:paraId="1221E84E" w14:textId="77777777" w:rsidR="000A61AE" w:rsidRPr="00CF6CD7" w:rsidRDefault="000A61AE" w:rsidP="000A61AE">
            <w:r w:rsidRPr="00CF6CD7">
              <w:t>5</w:t>
            </w:r>
          </w:p>
        </w:tc>
        <w:tc>
          <w:tcPr>
            <w:tcW w:w="0" w:type="dxa"/>
          </w:tcPr>
          <w:p w14:paraId="39D9A1FF" w14:textId="77777777" w:rsidR="000A61AE" w:rsidRPr="00CF6CD7" w:rsidRDefault="000A61AE" w:rsidP="000A61AE">
            <w:r w:rsidRPr="00CF6CD7">
              <w:t>6</w:t>
            </w:r>
          </w:p>
        </w:tc>
        <w:tc>
          <w:tcPr>
            <w:tcW w:w="0" w:type="dxa"/>
          </w:tcPr>
          <w:p w14:paraId="6D288D2C" w14:textId="77777777" w:rsidR="000A61AE" w:rsidRPr="00CF6CD7" w:rsidRDefault="000A61AE" w:rsidP="000A61AE">
            <w:r w:rsidRPr="00CF6CD7">
              <w:t>-110.4</w:t>
            </w:r>
          </w:p>
        </w:tc>
        <w:tc>
          <w:tcPr>
            <w:tcW w:w="0" w:type="dxa"/>
          </w:tcPr>
          <w:p w14:paraId="47BCD382" w14:textId="77777777" w:rsidR="000A61AE" w:rsidRPr="00CF6CD7" w:rsidRDefault="000A61AE" w:rsidP="000A61AE">
            <w:r w:rsidRPr="00CF6CD7">
              <w:t>100</w:t>
            </w:r>
          </w:p>
        </w:tc>
        <w:tc>
          <w:tcPr>
            <w:tcW w:w="0" w:type="dxa"/>
          </w:tcPr>
          <w:p w14:paraId="320B0C40" w14:textId="77777777" w:rsidR="000A61AE" w:rsidRPr="00CF6CD7" w:rsidRDefault="000A61AE" w:rsidP="000A61AE">
            <w:r w:rsidRPr="00CF6CD7">
              <w:t>113.4</w:t>
            </w:r>
          </w:p>
        </w:tc>
      </w:tr>
    </w:tbl>
    <w:p w14:paraId="2DA55B9B" w14:textId="77777777" w:rsidR="000A61AE" w:rsidRPr="00CF6CD7" w:rsidRDefault="000A61AE" w:rsidP="000A61AE">
      <w:r w:rsidRPr="00CF6CD7">
        <w:t xml:space="preserve">The selected configuration in the study is the one highlighted in </w:t>
      </w:r>
      <w:r w:rsidRPr="00CF6CD7">
        <w:rPr>
          <w:highlight w:val="yellow"/>
        </w:rPr>
        <w:t>yellow</w:t>
      </w:r>
      <w:r w:rsidRPr="00CF6CD7">
        <w:t>.</w:t>
      </w:r>
    </w:p>
    <w:bookmarkEnd w:id="383"/>
    <w:p w14:paraId="08C40556" w14:textId="4F2A6896" w:rsidR="00FF52C5" w:rsidRPr="00CF6CD7" w:rsidRDefault="000A61AE" w:rsidP="00FF52C5">
      <w:r w:rsidRPr="00CF6CD7">
        <w:t>The formula expressing the transmit power P</w:t>
      </w:r>
      <w:r w:rsidR="00FF52C5" w:rsidRPr="00CF6CD7">
        <w:rPr>
          <w:rStyle w:val="ECCHLsubscript"/>
        </w:rPr>
        <w:t>O_</w:t>
      </w:r>
      <w:r w:rsidRPr="00CF6CD7">
        <w:rPr>
          <w:rStyle w:val="ECCHLsubscript"/>
        </w:rPr>
        <w:t>PUSCH</w:t>
      </w:r>
      <w:r w:rsidRPr="00CF6CD7">
        <w:t xml:space="preserve"> or P</w:t>
      </w:r>
      <w:r w:rsidRPr="00CF6CD7">
        <w:rPr>
          <w:rStyle w:val="ECCHLsubscript"/>
        </w:rPr>
        <w:t>t</w:t>
      </w:r>
      <w:r w:rsidRPr="00CF6CD7">
        <w:t xml:space="preserve"> is the same as the one implemented on SEAMCAT: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1"/>
        <w:gridCol w:w="8426"/>
        <w:gridCol w:w="461"/>
      </w:tblGrid>
      <w:tr w:rsidR="00C05D53" w:rsidRPr="00CF6CD7" w14:paraId="1F3C9C85" w14:textId="77777777" w:rsidTr="00E40ABC">
        <w:tc>
          <w:tcPr>
            <w:tcW w:w="330" w:type="pct"/>
          </w:tcPr>
          <w:p w14:paraId="67BE811B" w14:textId="77777777" w:rsidR="00C05D53" w:rsidRPr="00CF6CD7" w:rsidRDefault="00C05D53" w:rsidP="00432AC9">
            <w:pPr>
              <w:spacing w:after="120"/>
              <w:rPr>
                <w:rStyle w:val="ECCParagraph"/>
              </w:rPr>
            </w:pPr>
          </w:p>
        </w:tc>
        <w:tc>
          <w:tcPr>
            <w:tcW w:w="4444" w:type="pct"/>
          </w:tcPr>
          <w:p w14:paraId="126BD90E" w14:textId="48E3DFE2" w:rsidR="00C05D53" w:rsidRPr="00CF6CD7" w:rsidRDefault="00E50A4F" w:rsidP="00432AC9">
            <w:pPr>
              <w:spacing w:after="120"/>
              <w:rPr>
                <w:rStyle w:val="ECCParagraph"/>
              </w:rPr>
            </w:pPr>
            <m:oMathPara>
              <m:oMathParaPr>
                <m:jc m:val="center"/>
              </m:oMathParaPr>
              <m:oMath>
                <m:sSub>
                  <m:sSubPr>
                    <m:ctrlPr>
                      <w:rPr>
                        <w:rFonts w:ascii="Cambria Math" w:hAnsi="Cambria Math"/>
                      </w:rPr>
                    </m:ctrlPr>
                  </m:sSubPr>
                  <m:e>
                    <m:r>
                      <w:rPr>
                        <w:rFonts w:ascii="Cambria Math" w:hAnsi="Cambria Math"/>
                      </w:rPr>
                      <m:t>P</m:t>
                    </m:r>
                  </m:e>
                  <m:sub>
                    <m:r>
                      <w:rPr>
                        <w:rFonts w:ascii="Cambria Math" w:hAnsi="Cambria Math"/>
                      </w:rPr>
                      <m:t>t</m:t>
                    </m:r>
                  </m:sub>
                </m:sSub>
                <m: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max</m:t>
                    </m:r>
                  </m:sub>
                </m:sSub>
                <m:r>
                  <w:rPr>
                    <w:rFonts w:ascii="Cambria Math" w:hAnsi="Cambria Math"/>
                  </w:rPr>
                  <m:t>+min</m:t>
                </m:r>
                <m:d>
                  <m:dPr>
                    <m:begChr m:val="["/>
                    <m:endChr m:val="]"/>
                    <m:ctrlPr>
                      <w:rPr>
                        <w:rFonts w:ascii="Cambria Math" w:hAnsi="Cambria Math"/>
                      </w:rPr>
                    </m:ctrlPr>
                  </m:dPr>
                  <m:e>
                    <m:r>
                      <w:rPr>
                        <w:rFonts w:ascii="Cambria Math" w:hAnsi="Cambria Math"/>
                      </w:rPr>
                      <m:t>1,max(</m:t>
                    </m:r>
                    <m:sSub>
                      <m:sSubPr>
                        <m:ctrlPr>
                          <w:rPr>
                            <w:rFonts w:ascii="Cambria Math" w:hAnsi="Cambria Math"/>
                          </w:rPr>
                        </m:ctrlPr>
                      </m:sSubPr>
                      <m:e>
                        <m:r>
                          <w:rPr>
                            <w:rFonts w:ascii="Cambria Math" w:hAnsi="Cambria Math"/>
                          </w:rPr>
                          <m:t>P</m:t>
                        </m:r>
                      </m:e>
                      <m:sub>
                        <m:r>
                          <w:rPr>
                            <w:rFonts w:ascii="Cambria Math" w:hAnsi="Cambria Math"/>
                          </w:rPr>
                          <m:t>max</m:t>
                        </m:r>
                      </m:sub>
                    </m:sSub>
                    <m: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min</m:t>
                        </m:r>
                      </m:sub>
                    </m:sSub>
                    <m:r>
                      <w:rPr>
                        <w:rFonts w:ascii="Cambria Math" w:hAnsi="Cambria Math"/>
                      </w:rPr>
                      <m:t>,CL-CL(95%))</m:t>
                    </m:r>
                  </m:e>
                </m:d>
              </m:oMath>
            </m:oMathPara>
          </w:p>
        </w:tc>
        <w:tc>
          <w:tcPr>
            <w:tcW w:w="226" w:type="pct"/>
          </w:tcPr>
          <w:p w14:paraId="4E72A54F" w14:textId="4E21ED49" w:rsidR="00C05D53" w:rsidRPr="00CF6CD7" w:rsidRDefault="00C05D53" w:rsidP="00432AC9">
            <w:pPr>
              <w:spacing w:after="120"/>
              <w:jc w:val="right"/>
              <w:rPr>
                <w:rStyle w:val="ECCParagraph"/>
              </w:rPr>
            </w:pPr>
            <w:r w:rsidRPr="00CF6CD7">
              <w:rPr>
                <w:rStyle w:val="ECCParagraph"/>
              </w:rPr>
              <w:t>(</w:t>
            </w:r>
            <w:r w:rsidRPr="00CF6CD7">
              <w:fldChar w:fldCharType="begin"/>
            </w:r>
            <w:r w:rsidRPr="00CF6CD7">
              <w:instrText xml:space="preserve"> SEQ Equation \* ARABIC </w:instrText>
            </w:r>
            <w:r w:rsidRPr="00CF6CD7">
              <w:fldChar w:fldCharType="separate"/>
            </w:r>
            <w:r w:rsidR="00631D16" w:rsidRPr="00CF6CD7">
              <w:rPr>
                <w:noProof/>
              </w:rPr>
              <w:t>2</w:t>
            </w:r>
            <w:r w:rsidRPr="00CF6CD7">
              <w:fldChar w:fldCharType="end"/>
            </w:r>
            <w:r w:rsidRPr="00CF6CD7">
              <w:t>)</w:t>
            </w:r>
          </w:p>
        </w:tc>
      </w:tr>
    </w:tbl>
    <w:p w14:paraId="210F8727" w14:textId="3182AAAF" w:rsidR="000A61AE" w:rsidRPr="00CF6CD7" w:rsidRDefault="000A61AE" w:rsidP="00084ABC">
      <w:pPr>
        <w:pStyle w:val="ECCAnnexheading3"/>
        <w:tabs>
          <w:tab w:val="clear" w:pos="1713"/>
        </w:tabs>
        <w:ind w:hanging="436"/>
        <w:rPr>
          <w:lang w:val="en-GB"/>
        </w:rPr>
      </w:pPr>
      <w:bookmarkStart w:id="384" w:name="_Ref43823663"/>
      <w:r w:rsidRPr="00CF6CD7">
        <w:rPr>
          <w:lang w:val="en-GB"/>
        </w:rPr>
        <w:t xml:space="preserve">Recommendation ITU-R P-1546-5 Propagation model </w:t>
      </w:r>
      <w:r w:rsidRPr="00CF6CD7">
        <w:rPr>
          <w:lang w:val="en-GB"/>
        </w:rPr>
        <w:fldChar w:fldCharType="begin"/>
      </w:r>
      <w:r w:rsidRPr="00CF6CD7">
        <w:rPr>
          <w:lang w:val="en-GB"/>
        </w:rPr>
        <w:instrText xml:space="preserve"> REF _Ref32497581 \r \h </w:instrText>
      </w:r>
      <w:r w:rsidR="00963A01" w:rsidRPr="00CF6CD7">
        <w:rPr>
          <w:lang w:val="en-GB"/>
        </w:rPr>
        <w:instrText xml:space="preserve"> \* MERGEFORMAT </w:instrText>
      </w:r>
      <w:r w:rsidRPr="00CF6CD7">
        <w:rPr>
          <w:lang w:val="en-GB"/>
        </w:rPr>
      </w:r>
      <w:r w:rsidRPr="00CF6CD7">
        <w:rPr>
          <w:lang w:val="en-GB"/>
        </w:rPr>
        <w:fldChar w:fldCharType="separate"/>
      </w:r>
      <w:r w:rsidR="00631D16" w:rsidRPr="00CF6CD7">
        <w:rPr>
          <w:lang w:val="en-GB"/>
        </w:rPr>
        <w:t>[49]</w:t>
      </w:r>
      <w:r w:rsidRPr="00CF6CD7">
        <w:rPr>
          <w:lang w:val="en-GB"/>
        </w:rPr>
        <w:fldChar w:fldCharType="end"/>
      </w:r>
      <w:bookmarkEnd w:id="384"/>
    </w:p>
    <w:p w14:paraId="6BC0AA6C" w14:textId="07358EA6" w:rsidR="000A61AE" w:rsidRPr="00CF6CD7" w:rsidRDefault="000A61AE" w:rsidP="000A61AE">
      <w:r w:rsidRPr="00CF6CD7">
        <w:t>When distributing the user terminal position within the cell (especially in floors above 10 m) and accounts the reduced effect of the clutter loss when UEs are in high heights, Hata model may not be suitable. That</w:t>
      </w:r>
      <w:r w:rsidR="006A591C">
        <w:t xml:space="preserve"> is</w:t>
      </w:r>
      <w:r w:rsidRPr="00CF6CD7">
        <w:t xml:space="preserve"> why it is proposed to use Recommendation ITU-R P.1546-5 to cover these issues, noting that this approach is a point-to-area model.</w:t>
      </w:r>
    </w:p>
    <w:p w14:paraId="5956E778" w14:textId="77777777" w:rsidR="000A61AE" w:rsidRPr="00CF6CD7" w:rsidRDefault="000A61AE" w:rsidP="00616420">
      <w:pPr>
        <w:pStyle w:val="ECCAnnexheading3"/>
        <w:rPr>
          <w:lang w:val="en-GB"/>
        </w:rPr>
      </w:pPr>
      <w:bookmarkStart w:id="385" w:name="_Ref43823690"/>
      <w:r w:rsidRPr="00CF6CD7">
        <w:rPr>
          <w:lang w:val="en-GB"/>
        </w:rPr>
        <w:t>Calibration of the scenario for indoor/outdoor UEs in two different sites</w:t>
      </w:r>
      <w:bookmarkEnd w:id="385"/>
      <w:r w:rsidRPr="00CF6CD7">
        <w:rPr>
          <w:lang w:val="en-GB"/>
        </w:rPr>
        <w:t xml:space="preserve"> </w:t>
      </w:r>
    </w:p>
    <w:p w14:paraId="75FAD8B5" w14:textId="4870FC0F" w:rsidR="000A61AE" w:rsidRPr="00CF6CD7" w:rsidRDefault="000A61AE" w:rsidP="000A61AE">
      <w:r w:rsidRPr="00CF6CD7">
        <w:t xml:space="preserve">Based on Report ITU-R M.2292 </w:t>
      </w:r>
      <w:r w:rsidRPr="00CF6CD7">
        <w:fldChar w:fldCharType="begin"/>
      </w:r>
      <w:r w:rsidRPr="00CF6CD7">
        <w:instrText xml:space="preserve"> REF _Ref19626216 \r \h </w:instrText>
      </w:r>
      <w:r w:rsidRPr="00CF6CD7">
        <w:fldChar w:fldCharType="separate"/>
      </w:r>
      <w:r w:rsidR="00631D16" w:rsidRPr="00CF6CD7">
        <w:t>[25]</w:t>
      </w:r>
      <w:r w:rsidRPr="00CF6CD7">
        <w:fldChar w:fldCharType="end"/>
      </w:r>
      <w:r w:rsidRPr="00CF6CD7">
        <w:t>, the terminal indoor usage below 1 GHz is 70% in urban area and 50% in rural area. For indoor terminals, it’s expected higher concentration of users in the two first floors (in many cases mainly on ground floors of buildings as shops or offices), that’s why 50% of the indoor users are located in the two first floors (1.5 m meaning being in the ground floor, 4.5 m=1.5 m+3 m (height of floor) meaning being in the first floor):</w:t>
      </w:r>
    </w:p>
    <w:p w14:paraId="33588A18" w14:textId="0F10BECF" w:rsidR="000A61AE" w:rsidRPr="00CF6CD7" w:rsidRDefault="000A61AE" w:rsidP="007B7EA5">
      <w:pPr>
        <w:pStyle w:val="ECCFiguregraphcentered"/>
        <w:rPr>
          <w:lang w:val="en-GB"/>
        </w:rPr>
      </w:pPr>
      <w:r w:rsidRPr="00CF6CD7">
        <w:rPr>
          <w:lang w:val="en-GB"/>
        </w:rPr>
        <w:drawing>
          <wp:inline distT="0" distB="0" distL="0" distR="0" wp14:anchorId="10926521" wp14:editId="37D29DBF">
            <wp:extent cx="4884864" cy="3940810"/>
            <wp:effectExtent l="0" t="0" r="0" b="2540"/>
            <wp:docPr id="2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895136" cy="3949097"/>
                    </a:xfrm>
                    <a:prstGeom prst="rect">
                      <a:avLst/>
                    </a:prstGeom>
                  </pic:spPr>
                </pic:pic>
              </a:graphicData>
            </a:graphic>
          </wp:inline>
        </w:drawing>
      </w:r>
    </w:p>
    <w:p w14:paraId="4291DE08" w14:textId="2B66CFBD" w:rsidR="000A61AE" w:rsidRPr="00CF6CD7" w:rsidRDefault="000A61AE" w:rsidP="000A61AE">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8</w:t>
      </w:r>
      <w:r w:rsidRPr="00CF6CD7">
        <w:rPr>
          <w:lang w:val="en-GB"/>
        </w:rPr>
        <w:fldChar w:fldCharType="end"/>
      </w:r>
      <w:r w:rsidRPr="00CF6CD7">
        <w:rPr>
          <w:lang w:val="en-GB"/>
        </w:rPr>
        <w:t>: Height distribution of indoor UEs</w:t>
      </w:r>
    </w:p>
    <w:p w14:paraId="70FFA747" w14:textId="0A53E2FC" w:rsidR="000A61AE" w:rsidRPr="00CF6CD7" w:rsidRDefault="000A61AE" w:rsidP="000A61AE">
      <w:r w:rsidRPr="00CF6CD7">
        <w:t>In rural areas it is assumed that both outdoor and indoor UEs are located on the ground floor with a UE height of 1.5 m.</w:t>
      </w:r>
      <w:r w:rsidRPr="00CF6CD7" w:rsidDel="008540CA">
        <w:t xml:space="preserve"> </w:t>
      </w:r>
    </w:p>
    <w:p w14:paraId="1AC14ED9" w14:textId="77777777" w:rsidR="000A61AE" w:rsidRPr="00CF6CD7" w:rsidRDefault="000A61AE" w:rsidP="000A61AE">
      <w:pPr>
        <w:pStyle w:val="ECCAnnexheading1"/>
        <w:rPr>
          <w:lang w:val="en-GB"/>
        </w:rPr>
      </w:pPr>
      <w:bookmarkStart w:id="386" w:name="_Toc32228824"/>
      <w:bookmarkStart w:id="387" w:name="_Toc32230074"/>
      <w:bookmarkStart w:id="388" w:name="_Toc33796592"/>
      <w:bookmarkStart w:id="389" w:name="_Ref38527333"/>
      <w:bookmarkStart w:id="390" w:name="_Toc46231782"/>
      <w:r w:rsidRPr="00CF6CD7">
        <w:rPr>
          <w:lang w:val="en-GB"/>
        </w:rPr>
        <w:t>Range and use cases</w:t>
      </w:r>
      <w:bookmarkEnd w:id="386"/>
      <w:bookmarkEnd w:id="387"/>
      <w:bookmarkEnd w:id="388"/>
      <w:bookmarkEnd w:id="389"/>
      <w:bookmarkEnd w:id="390"/>
    </w:p>
    <w:p w14:paraId="04FA9EA5" w14:textId="77777777" w:rsidR="000A61AE" w:rsidRPr="00CF6CD7" w:rsidRDefault="000A61AE" w:rsidP="00963A01">
      <w:pPr>
        <w:pStyle w:val="ECCAnnexheading2"/>
        <w:rPr>
          <w:lang w:val="en-GB"/>
        </w:rPr>
      </w:pPr>
      <w:r w:rsidRPr="00CF6CD7">
        <w:rPr>
          <w:lang w:val="en-GB"/>
        </w:rPr>
        <w:t>Range of UAS</w:t>
      </w:r>
    </w:p>
    <w:p w14:paraId="1DA4E22E" w14:textId="77777777" w:rsidR="000A61AE" w:rsidRPr="00CF6CD7" w:rsidRDefault="000A61AE" w:rsidP="000A61AE">
      <w:r w:rsidRPr="00CF6CD7">
        <w:t>UAs are extremely varied in size, shape, flying abilities and missions. As an illustrative example, Airbus’s UAs portfolio includes small and large UAs, with or without passenger, with extremely varying capabilities in terms of flight capabilities (including speed and height). The full range of UAs is even much wider, when considering UAs as small as toys quadcopters and other recreational devices.</w:t>
      </w:r>
    </w:p>
    <w:p w14:paraId="5985C811" w14:textId="77777777" w:rsidR="000A61AE" w:rsidRPr="00CF6CD7" w:rsidRDefault="000A61AE" w:rsidP="000A61AE">
      <w:r w:rsidRPr="00CF6CD7">
        <w:t>While not all UAs would necessarily seek connectivity to MFCN networks (e.g. military drones), some companies are working under the assumptions that larger UAs carrying passengers (e.g. urban air mobility) would seek connectivity to the mobile network.</w:t>
      </w:r>
    </w:p>
    <w:p w14:paraId="7C590758" w14:textId="77777777" w:rsidR="000A61AE" w:rsidRPr="00CF6CD7" w:rsidRDefault="000A61AE" w:rsidP="00963A01">
      <w:pPr>
        <w:pStyle w:val="ECCAnnexheading2"/>
        <w:rPr>
          <w:lang w:val="en-GB"/>
        </w:rPr>
      </w:pPr>
      <w:r w:rsidRPr="00CF6CD7">
        <w:rPr>
          <w:lang w:val="en-GB"/>
        </w:rPr>
        <w:t>UAS use cases</w:t>
      </w:r>
    </w:p>
    <w:p w14:paraId="7E7BACA2" w14:textId="0050D4B9" w:rsidR="000A61AE" w:rsidRPr="00CF6CD7" w:rsidRDefault="000A61AE" w:rsidP="000A61AE">
      <w:r w:rsidRPr="00CF6CD7">
        <w:t>The</w:t>
      </w:r>
      <w:r w:rsidR="000C25CC" w:rsidRPr="00CF6CD7">
        <w:t xml:space="preserve"> </w:t>
      </w:r>
      <w:hyperlink r:id="rId20" w:history="1">
        <w:r w:rsidR="000C25CC" w:rsidRPr="00CF6CD7">
          <w:rPr>
            <w:rStyle w:val="Hyperlink"/>
          </w:rPr>
          <w:t>SESAR European Drones Outlook Study</w:t>
        </w:r>
      </w:hyperlink>
      <w:r w:rsidR="000C25CC" w:rsidRPr="00CF6CD7">
        <w:t xml:space="preserve"> </w:t>
      </w:r>
      <w:r w:rsidRPr="00CF6CD7">
        <w:fldChar w:fldCharType="begin"/>
      </w:r>
      <w:r w:rsidRPr="00CF6CD7">
        <w:instrText xml:space="preserve"> REF _Ref32486157 \r \h </w:instrText>
      </w:r>
      <w:r w:rsidRPr="00CF6CD7">
        <w:fldChar w:fldCharType="separate"/>
      </w:r>
      <w:r w:rsidR="00631D16" w:rsidRPr="00CF6CD7">
        <w:t>[53]</w:t>
      </w:r>
      <w:r w:rsidRPr="00CF6CD7">
        <w:fldChar w:fldCharType="end"/>
      </w:r>
      <w:r w:rsidRPr="00CF6CD7">
        <w:t xml:space="preserve"> provides an outlook of the drone use cases until 2050. The study expects the agriculture, energy, PPDR and delivery sectors to leverage drones.</w:t>
      </w:r>
    </w:p>
    <w:p w14:paraId="699AB1D1" w14:textId="77777777" w:rsidR="000A61AE" w:rsidRPr="00CF6CD7" w:rsidRDefault="000A61AE" w:rsidP="000A61AE">
      <w:r w:rsidRPr="00CF6CD7">
        <w:rPr>
          <w:noProof/>
        </w:rPr>
        <w:drawing>
          <wp:inline distT="0" distB="0" distL="0" distR="0" wp14:anchorId="040EA7CF" wp14:editId="6BEC4E5C">
            <wp:extent cx="5795158" cy="3351199"/>
            <wp:effectExtent l="0" t="0" r="0" b="1905"/>
            <wp:docPr id="24"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01956" cy="3355130"/>
                    </a:xfrm>
                    <a:prstGeom prst="rect">
                      <a:avLst/>
                    </a:prstGeom>
                    <a:noFill/>
                    <a:ln>
                      <a:noFill/>
                    </a:ln>
                  </pic:spPr>
                </pic:pic>
              </a:graphicData>
            </a:graphic>
          </wp:inline>
        </w:drawing>
      </w:r>
    </w:p>
    <w:p w14:paraId="468BE9D7" w14:textId="4C2C5854" w:rsidR="004F1EF8" w:rsidRPr="00CF6CD7" w:rsidRDefault="000A61AE" w:rsidP="000A61AE">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9</w:t>
      </w:r>
      <w:r w:rsidRPr="00CF6CD7">
        <w:rPr>
          <w:lang w:val="en-GB"/>
        </w:rPr>
        <w:fldChar w:fldCharType="end"/>
      </w:r>
      <w:r w:rsidRPr="00CF6CD7">
        <w:rPr>
          <w:lang w:val="en-GB"/>
        </w:rPr>
        <w:t>: Demand Outlook by industry domain.</w:t>
      </w:r>
    </w:p>
    <w:p w14:paraId="6EA49F93" w14:textId="7D45508D" w:rsidR="000A61AE" w:rsidRPr="00CF6CD7" w:rsidRDefault="000A61AE" w:rsidP="000A61AE">
      <w:pPr>
        <w:pStyle w:val="Caption"/>
        <w:rPr>
          <w:lang w:val="en-GB"/>
        </w:rPr>
      </w:pPr>
      <w:r w:rsidRPr="00CF6CD7">
        <w:rPr>
          <w:lang w:val="en-GB"/>
        </w:rPr>
        <w:t xml:space="preserve"> Source: </w:t>
      </w:r>
      <w:hyperlink r:id="rId22" w:history="1">
        <w:r w:rsidRPr="00CF6CD7">
          <w:rPr>
            <w:rStyle w:val="Hyperlink"/>
            <w:lang w:val="en-GB"/>
          </w:rPr>
          <w:t>SESAR European Drones Outlook Study</w:t>
        </w:r>
      </w:hyperlink>
      <w:r w:rsidRPr="00CF6CD7">
        <w:rPr>
          <w:rStyle w:val="Hyperlink"/>
          <w:lang w:val="en-GB"/>
        </w:rPr>
        <w:t xml:space="preserve"> </w:t>
      </w:r>
      <w:r w:rsidRPr="00CF6CD7">
        <w:rPr>
          <w:rStyle w:val="Hyperlink"/>
          <w:lang w:val="en-GB"/>
        </w:rPr>
        <w:fldChar w:fldCharType="begin"/>
      </w:r>
      <w:r w:rsidRPr="00CF6CD7">
        <w:rPr>
          <w:rStyle w:val="Hyperlink"/>
          <w:lang w:val="en-GB"/>
        </w:rPr>
        <w:instrText xml:space="preserve"> REF _Ref32486157 \r \h </w:instrText>
      </w:r>
      <w:r w:rsidRPr="00CF6CD7">
        <w:rPr>
          <w:rStyle w:val="Hyperlink"/>
          <w:lang w:val="en-GB"/>
        </w:rPr>
      </w:r>
      <w:r w:rsidRPr="00CF6CD7">
        <w:rPr>
          <w:rStyle w:val="Hyperlink"/>
          <w:lang w:val="en-GB"/>
        </w:rPr>
        <w:fldChar w:fldCharType="separate"/>
      </w:r>
      <w:r w:rsidR="00631D16" w:rsidRPr="00CF6CD7">
        <w:rPr>
          <w:rStyle w:val="Hyperlink"/>
          <w:lang w:val="en-GB"/>
        </w:rPr>
        <w:t>[53]</w:t>
      </w:r>
      <w:r w:rsidRPr="00CF6CD7">
        <w:rPr>
          <w:rStyle w:val="Hyperlink"/>
          <w:lang w:val="en-GB"/>
        </w:rPr>
        <w:fldChar w:fldCharType="end"/>
      </w:r>
    </w:p>
    <w:p w14:paraId="3C8AC5E2" w14:textId="77777777" w:rsidR="000A61AE" w:rsidRPr="00CF6CD7" w:rsidRDefault="000A61AE" w:rsidP="000A61AE">
      <w:bookmarkStart w:id="391" w:name="_Hlk43899308"/>
      <w:r w:rsidRPr="00CF6CD7">
        <w:t>The report also indicates that ‘The majority of government and commercial potential demand is for drones expected to perform beyond visual line of sight (BVLOS) missions’, highlighting the need for connectivity for the majority of drones.</w:t>
      </w:r>
    </w:p>
    <w:p w14:paraId="32D65621" w14:textId="77777777" w:rsidR="000A61AE" w:rsidRPr="00CF6CD7" w:rsidRDefault="000A61AE" w:rsidP="000A61AE">
      <w:r w:rsidRPr="00CF6CD7">
        <w:t>However, these BVLOS drones are very varied as stressed by the Report:</w:t>
      </w:r>
    </w:p>
    <w:p w14:paraId="63B30076" w14:textId="673034A5" w:rsidR="000A61AE" w:rsidRPr="00CF6CD7" w:rsidRDefault="000A61AE" w:rsidP="00F41720">
      <w:pPr>
        <w:pStyle w:val="ECCBulletsLv1"/>
      </w:pPr>
      <w:r w:rsidRPr="00CF6CD7">
        <w:t>"90000 drones [are] forecasted by 2035 mostly for delivery purposes and flying at low altitudes. […] Agriculture chemical spraying and seeding represents a smaller portion, approximately 25 000, of the estimate for light load drones flying at these low altitudes</w:t>
      </w:r>
      <w:r w:rsidR="002A441C" w:rsidRPr="00CF6CD7">
        <w:t>;</w:t>
      </w:r>
    </w:p>
    <w:p w14:paraId="65258BDA" w14:textId="072D9BEE" w:rsidR="000A61AE" w:rsidRPr="00CF6CD7" w:rsidRDefault="000A61AE" w:rsidP="00F41720">
      <w:pPr>
        <w:pStyle w:val="ECCBulletsLv1"/>
      </w:pPr>
      <w:r w:rsidRPr="00CF6CD7">
        <w:t>Drones with longer endurances and flying well above 150 metres are expected for border security, maritime surveillance and other environment assessments (e.g., forestry and national park surveillance)</w:t>
      </w:r>
      <w:r w:rsidR="002A441C" w:rsidRPr="00CF6CD7">
        <w:t>;</w:t>
      </w:r>
      <w:r w:rsidRPr="00CF6CD7">
        <w:t xml:space="preserve"> </w:t>
      </w:r>
    </w:p>
    <w:p w14:paraId="6C7313FE" w14:textId="77777777" w:rsidR="000A61AE" w:rsidRPr="00CF6CD7" w:rsidRDefault="000A61AE" w:rsidP="00F41720">
      <w:pPr>
        <w:pStyle w:val="ECCBulletsLv1"/>
      </w:pPr>
      <w:r w:rsidRPr="00CF6CD7">
        <w:t>UAS are expected to be varied, need connectivity and fly at vastly varying height and speed."</w:t>
      </w:r>
    </w:p>
    <w:bookmarkEnd w:id="391"/>
    <w:p w14:paraId="15D2E366" w14:textId="77777777" w:rsidR="000A61AE" w:rsidRPr="00CF6CD7" w:rsidRDefault="000A61AE" w:rsidP="00963A01">
      <w:pPr>
        <w:pStyle w:val="ECCAnnexheading2"/>
        <w:rPr>
          <w:lang w:val="en-GB"/>
        </w:rPr>
      </w:pPr>
      <w:r w:rsidRPr="00CF6CD7">
        <w:rPr>
          <w:lang w:val="en-GB"/>
        </w:rPr>
        <w:t>UAs categories of operation</w:t>
      </w:r>
    </w:p>
    <w:p w14:paraId="566A77BA" w14:textId="3F608EDC" w:rsidR="000A61AE" w:rsidRPr="00CF6CD7" w:rsidRDefault="000A61AE" w:rsidP="000A61AE">
      <w:r w:rsidRPr="00CF6CD7">
        <w:t xml:space="preserve">The Commission Implementing Decision on the rules and procedures for the operation of unmanned aircraft </w:t>
      </w:r>
      <w:r w:rsidR="00080BD9" w:rsidRPr="00CF6CD7">
        <w:fldChar w:fldCharType="begin"/>
      </w:r>
      <w:r w:rsidR="00080BD9" w:rsidRPr="00CF6CD7">
        <w:instrText xml:space="preserve"> REF _Ref32401254 \r \h </w:instrText>
      </w:r>
      <w:r w:rsidR="00080BD9" w:rsidRPr="00CF6CD7">
        <w:fldChar w:fldCharType="separate"/>
      </w:r>
      <w:r w:rsidR="00631D16" w:rsidRPr="00CF6CD7">
        <w:t>[5]</w:t>
      </w:r>
      <w:r w:rsidR="00080BD9" w:rsidRPr="00CF6CD7">
        <w:fldChar w:fldCharType="end"/>
      </w:r>
      <w:r w:rsidR="00080BD9" w:rsidRPr="00CF6CD7">
        <w:t xml:space="preserve"> </w:t>
      </w:r>
      <w:r w:rsidRPr="00CF6CD7">
        <w:t>classifies drone operations according to the nature and risk of the operation or activity, the operational characteristics of the unmanned aircraft concerned and the characteristics of the area of operations such as the population density, surface characteristics, and the presence of buildings. The risk level criteria as well as other criteria should be used to establish three categories of operations: the ‘open’, ‘specific’ and ‘certified’ categories, as illustrated in the below figure:</w:t>
      </w:r>
    </w:p>
    <w:p w14:paraId="4D7FF2D6" w14:textId="77777777" w:rsidR="000A61AE" w:rsidRPr="00CF6CD7" w:rsidRDefault="000A61AE" w:rsidP="000A61AE">
      <w:r w:rsidRPr="00CF6CD7">
        <w:rPr>
          <w:noProof/>
        </w:rPr>
        <w:drawing>
          <wp:inline distT="0" distB="0" distL="0" distR="0" wp14:anchorId="1019618D" wp14:editId="579D3E38">
            <wp:extent cx="6060480" cy="2354893"/>
            <wp:effectExtent l="0" t="0" r="0" b="7620"/>
            <wp:docPr id="25" name="Grafik 23" descr="C:\Users\o27507507\Documents\Trunk\Regulation\DroneRules_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27507507\Documents\Trunk\Regulation\DroneRules_v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87491" cy="2365388"/>
                    </a:xfrm>
                    <a:prstGeom prst="rect">
                      <a:avLst/>
                    </a:prstGeom>
                    <a:noFill/>
                    <a:ln>
                      <a:noFill/>
                    </a:ln>
                  </pic:spPr>
                </pic:pic>
              </a:graphicData>
            </a:graphic>
          </wp:inline>
        </w:drawing>
      </w:r>
    </w:p>
    <w:p w14:paraId="4093D488" w14:textId="1111ECBC" w:rsidR="000A61AE" w:rsidRPr="00CF6CD7" w:rsidRDefault="000A61AE" w:rsidP="000A61AE">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10</w:t>
      </w:r>
      <w:r w:rsidRPr="00CF6CD7">
        <w:rPr>
          <w:lang w:val="en-GB"/>
        </w:rPr>
        <w:fldChar w:fldCharType="end"/>
      </w:r>
      <w:r w:rsidRPr="00CF6CD7">
        <w:rPr>
          <w:lang w:val="en-GB"/>
        </w:rPr>
        <w:t xml:space="preserve">: Illustration of drones classification. </w:t>
      </w:r>
      <w:r w:rsidRPr="00CF6CD7">
        <w:rPr>
          <w:lang w:val="en-GB"/>
        </w:rPr>
        <w:br/>
        <w:t xml:space="preserve">Source: </w:t>
      </w:r>
      <w:hyperlink r:id="rId24" w:history="1">
        <w:r w:rsidRPr="00CF6CD7">
          <w:rPr>
            <w:rStyle w:val="Hyperlink"/>
            <w:lang w:val="en-GB"/>
          </w:rPr>
          <w:t>http://dronerules.eu/en/professional/eu_regulations_updates</w:t>
        </w:r>
      </w:hyperlink>
    </w:p>
    <w:p w14:paraId="024D489E" w14:textId="7BC3BAB8" w:rsidR="000A61AE" w:rsidRPr="00CF6CD7" w:rsidRDefault="000A61AE" w:rsidP="000A61AE">
      <w:pPr>
        <w:rPr>
          <w:rStyle w:val="ECCParagraph"/>
        </w:rPr>
      </w:pPr>
      <w:r w:rsidRPr="00CF6CD7">
        <w:t xml:space="preserve">The current </w:t>
      </w:r>
      <w:r w:rsidR="002A441C" w:rsidRPr="00CF6CD7">
        <w:t>R</w:t>
      </w:r>
      <w:r w:rsidRPr="00CF6CD7">
        <w:t>eport investigates MFCN connectivity for 'open' and 'specific' UAS</w:t>
      </w:r>
      <w:r w:rsidRPr="00CF6CD7">
        <w:rPr>
          <w:rStyle w:val="ECCParagraph"/>
        </w:rPr>
        <w:t>.</w:t>
      </w:r>
    </w:p>
    <w:p w14:paraId="69E77564" w14:textId="77777777" w:rsidR="000A61AE" w:rsidRPr="00CF6CD7" w:rsidRDefault="000A61AE" w:rsidP="00963A01">
      <w:pPr>
        <w:pStyle w:val="ECCAnnexheading2"/>
        <w:rPr>
          <w:lang w:val="en-GB"/>
        </w:rPr>
      </w:pPr>
      <w:r w:rsidRPr="00CF6CD7">
        <w:rPr>
          <w:lang w:val="en-GB"/>
        </w:rPr>
        <w:t>Other aerial UEs</w:t>
      </w:r>
    </w:p>
    <w:p w14:paraId="6F8F6CAC" w14:textId="77777777" w:rsidR="000A61AE" w:rsidRPr="00CF6CD7" w:rsidRDefault="000A61AE" w:rsidP="000A61AE">
      <w:r w:rsidRPr="00CF6CD7">
        <w:t xml:space="preserve">It should be also noticed that aerial UEs are of interest for use cases beyond UAS. </w:t>
      </w:r>
    </w:p>
    <w:p w14:paraId="6C48F02D" w14:textId="77777777" w:rsidR="000A61AE" w:rsidRPr="00CF6CD7" w:rsidRDefault="000A61AE" w:rsidP="000A61AE">
      <w:r w:rsidRPr="00CF6CD7">
        <w:t xml:space="preserve">On one hand, aircraft for commercial aviation tend to fly higher and typically rely on dedicated networks such as the European Aviation Network (EAN). It can be expected that UAS flying at such height and speed would typically leverage the same type of connectivity. </w:t>
      </w:r>
    </w:p>
    <w:p w14:paraId="4532EB8E" w14:textId="77777777" w:rsidR="000A61AE" w:rsidRPr="00CF6CD7" w:rsidRDefault="000A61AE" w:rsidP="000A61AE">
      <w:r w:rsidRPr="00CF6CD7">
        <w:t>On the other hand, helicopters and private airplanes are typically flying at low to very low levels and would also benefit significantly from connectivity to mobile networks.</w:t>
      </w:r>
    </w:p>
    <w:p w14:paraId="4D836E24" w14:textId="77777777" w:rsidR="000A61AE" w:rsidRPr="00CF6CD7" w:rsidRDefault="000A61AE" w:rsidP="000A61AE">
      <w:r w:rsidRPr="00CF6CD7">
        <w:t>3GPP did not distinguish between UAs, helicopters and private airplanes and simply referred to aerial UEs, in order to cover all potential use cases.</w:t>
      </w:r>
    </w:p>
    <w:p w14:paraId="462546D3" w14:textId="77777777" w:rsidR="000A61AE" w:rsidRPr="00CF6CD7" w:rsidRDefault="000A61AE" w:rsidP="00963A01">
      <w:pPr>
        <w:pStyle w:val="ECCAnnexheading2"/>
        <w:rPr>
          <w:lang w:val="en-GB"/>
        </w:rPr>
      </w:pPr>
      <w:r w:rsidRPr="00CF6CD7">
        <w:rPr>
          <w:lang w:val="en-GB"/>
        </w:rPr>
        <w:t>UAS Traffic Management</w:t>
      </w:r>
    </w:p>
    <w:p w14:paraId="1F1AEE23" w14:textId="76555D7E" w:rsidR="000A61AE" w:rsidRPr="00CF6CD7" w:rsidRDefault="000A61AE" w:rsidP="000A61AE">
      <w:r w:rsidRPr="00CF6CD7">
        <w:t xml:space="preserve">UAS which will be treated in this </w:t>
      </w:r>
      <w:r w:rsidR="00011B42" w:rsidRPr="00CF6CD7">
        <w:t>R</w:t>
      </w:r>
      <w:r w:rsidRPr="00CF6CD7">
        <w:t>eport are too small and fly too low to be seen on today's usual radars and there are too many of them to be managed by classical human-centric air-traffic management systems. This leads to the concept of a dedicated UAS Traffic Management (UTM) which could boost the commercial UAS market. Such a system makes UAS operations safe and compliant and enables fast and efficient usage of UAS for different use cases. To become operational both the UTM system and the UAS payload require a communication towards the UAS by using a mobile connection.</w:t>
      </w:r>
    </w:p>
    <w:p w14:paraId="672E7441" w14:textId="77777777" w:rsidR="000A61AE" w:rsidRPr="00CF6CD7" w:rsidRDefault="000A61AE" w:rsidP="000A61AE">
      <w:pPr>
        <w:pStyle w:val="ECCAnnexheading1"/>
        <w:rPr>
          <w:lang w:val="en-GB"/>
        </w:rPr>
      </w:pPr>
      <w:bookmarkStart w:id="392" w:name="_Toc32228825"/>
      <w:bookmarkStart w:id="393" w:name="_Toc32230075"/>
      <w:bookmarkStart w:id="394" w:name="_Toc33796593"/>
      <w:bookmarkStart w:id="395" w:name="_Ref45721739"/>
      <w:bookmarkStart w:id="396" w:name="_Toc46231783"/>
      <w:r w:rsidRPr="00CF6CD7">
        <w:rPr>
          <w:lang w:val="en-GB"/>
        </w:rPr>
        <w:t>Coexistence studies with the Meteorological satellite service in the 1800 MHz band</w:t>
      </w:r>
      <w:bookmarkEnd w:id="392"/>
      <w:bookmarkEnd w:id="393"/>
      <w:bookmarkEnd w:id="394"/>
      <w:bookmarkEnd w:id="395"/>
      <w:bookmarkEnd w:id="396"/>
    </w:p>
    <w:p w14:paraId="7C2EBCA6" w14:textId="3F4D8753" w:rsidR="000A61AE" w:rsidRPr="00CF6CD7" w:rsidRDefault="000A61AE" w:rsidP="000A61AE">
      <w:pPr>
        <w:pStyle w:val="ECCAnnexheading2"/>
        <w:rPr>
          <w:lang w:val="en-GB"/>
        </w:rPr>
      </w:pPr>
      <w:r w:rsidRPr="00CF6CD7">
        <w:rPr>
          <w:lang w:val="en-GB"/>
        </w:rPr>
        <w:t>Introduction)</w:t>
      </w:r>
    </w:p>
    <w:p w14:paraId="280820BF" w14:textId="77777777" w:rsidR="000A61AE" w:rsidRPr="00CF6CD7" w:rsidRDefault="000A61AE" w:rsidP="000A61AE">
      <w:r w:rsidRPr="00CF6CD7">
        <w:t>The present annex present coexistence and compatibility studies between aerial UEs operated above 1710 MHz and meteorological satellite service earth stations in the 1675-1710 MHz band.</w:t>
      </w:r>
    </w:p>
    <w:p w14:paraId="5ADCFD5A" w14:textId="77777777" w:rsidR="000A61AE" w:rsidRPr="00CF6CD7" w:rsidRDefault="000A61AE" w:rsidP="000A61AE">
      <w:r w:rsidRPr="00CF6CD7">
        <w:t>Two different studies are considered, study 1 considering a generic approach for an hypothetical MetSat earth station with single entry and aggregate scenarios whereas study 2 addresses separation distances under a single entry scenarios for a specific MetSat earth station.</w:t>
      </w:r>
    </w:p>
    <w:p w14:paraId="6AF047D9" w14:textId="72DC7C77" w:rsidR="000A61AE" w:rsidRPr="00CF6CD7" w:rsidRDefault="000A61AE" w:rsidP="000A61AE">
      <w:pPr>
        <w:pStyle w:val="ECCAnnexheading2"/>
        <w:rPr>
          <w:lang w:val="en-GB"/>
        </w:rPr>
      </w:pPr>
      <w:r w:rsidRPr="00CF6CD7">
        <w:rPr>
          <w:lang w:val="en-GB"/>
        </w:rPr>
        <w:t>study 1</w:t>
      </w:r>
    </w:p>
    <w:p w14:paraId="1F014E17" w14:textId="7BC89957" w:rsidR="000A61AE" w:rsidRPr="00CF6CD7" w:rsidRDefault="000A61AE" w:rsidP="00963A01">
      <w:pPr>
        <w:pStyle w:val="ECCAnnexheading3"/>
        <w:rPr>
          <w:lang w:val="en-GB"/>
        </w:rPr>
      </w:pPr>
      <w:r w:rsidRPr="00CF6CD7">
        <w:rPr>
          <w:lang w:val="en-GB"/>
        </w:rPr>
        <w:t>Introduction</w:t>
      </w:r>
    </w:p>
    <w:p w14:paraId="101D7E62" w14:textId="77777777" w:rsidR="000A61AE" w:rsidRPr="00CF6CD7" w:rsidRDefault="000A61AE" w:rsidP="000A61AE">
      <w:pPr>
        <w:rPr>
          <w:rStyle w:val="ECCParagraph"/>
        </w:rPr>
      </w:pPr>
      <w:r w:rsidRPr="00CF6CD7">
        <w:t xml:space="preserve">These studies consider the coexistence of aerial UEs in the 1800 MHz band and an earth station of the meteorological satellite service below the 1710 MHz band. The earth stations of the meteorology satellite service (space to earth) are operating below 1710 MHz and point above the horizon. Hence, an ordinary UE on the ground is safe from sending emissions in the main beam direction of the earth station. However, this does not apply to aerial UEs which may enter the mainbeam direction of the earth station. This corresponds to a new coexistence situation with the meteorology satellite service (space to earth) in the 1800 MHz band. </w:t>
      </w:r>
    </w:p>
    <w:p w14:paraId="568627A7" w14:textId="77777777" w:rsidR="000A61AE" w:rsidRPr="00CF6CD7" w:rsidRDefault="000A61AE" w:rsidP="000A61AE">
      <w:pPr>
        <w:rPr>
          <w:rStyle w:val="ECCParagraph"/>
        </w:rPr>
      </w:pPr>
      <w:r w:rsidRPr="00CF6CD7">
        <w:rPr>
          <w:rStyle w:val="ECCParagraph"/>
        </w:rPr>
        <w:t>This annex provides three different studies to analyse the coexistence situation.</w:t>
      </w:r>
    </w:p>
    <w:p w14:paraId="73AC1864" w14:textId="61EA9246" w:rsidR="000A61AE" w:rsidRPr="00CF6CD7" w:rsidRDefault="000A61AE" w:rsidP="000A61AE">
      <w:pPr>
        <w:pStyle w:val="ECCBulletsLv1"/>
        <w:rPr>
          <w:rStyle w:val="ECCParagraph"/>
        </w:rPr>
      </w:pPr>
      <w:r w:rsidRPr="00CF6CD7">
        <w:rPr>
          <w:rStyle w:val="ECCParagraph"/>
        </w:rPr>
        <w:fldChar w:fldCharType="begin"/>
      </w:r>
      <w:r w:rsidRPr="00CF6CD7">
        <w:rPr>
          <w:rStyle w:val="ECCParagraph"/>
        </w:rPr>
        <w:instrText xml:space="preserve"> REF _Ref12870336 \h </w:instrText>
      </w:r>
      <w:r w:rsidRPr="00CF6CD7">
        <w:rPr>
          <w:rStyle w:val="ECCParagraph"/>
        </w:rPr>
      </w:r>
      <w:r w:rsidRPr="00CF6CD7">
        <w:rPr>
          <w:rStyle w:val="ECCParagraph"/>
        </w:rPr>
        <w:fldChar w:fldCharType="separate"/>
      </w:r>
      <w:r w:rsidR="00631D16" w:rsidRPr="00CF6CD7">
        <w:rPr>
          <w:rStyle w:val="ECCParagraph"/>
        </w:rPr>
        <w:t>A5.2.3</w:t>
      </w:r>
      <w:r w:rsidR="00616420">
        <w:rPr>
          <w:rStyle w:val="ECCParagraph"/>
        </w:rPr>
        <w:t xml:space="preserve">: </w:t>
      </w:r>
      <w:r w:rsidR="00631D16" w:rsidRPr="00CF6CD7">
        <w:rPr>
          <w:rStyle w:val="ECCParagraph"/>
        </w:rPr>
        <w:t>Worst Case Study - Single Entry</w:t>
      </w:r>
      <w:r w:rsidRPr="00CF6CD7">
        <w:rPr>
          <w:rStyle w:val="ECCParagraph"/>
        </w:rPr>
        <w:fldChar w:fldCharType="end"/>
      </w:r>
      <w:r w:rsidRPr="00CF6CD7">
        <w:rPr>
          <w:rStyle w:val="ECCParagraph"/>
        </w:rPr>
        <w:t xml:space="preserve"> derives the necessary separation distance from the short</w:t>
      </w:r>
      <w:r w:rsidR="002A441C" w:rsidRPr="00CF6CD7">
        <w:rPr>
          <w:rStyle w:val="ECCParagraph"/>
        </w:rPr>
        <w:t>-</w:t>
      </w:r>
      <w:r w:rsidRPr="00CF6CD7">
        <w:rPr>
          <w:rStyle w:val="ECCParagraph"/>
        </w:rPr>
        <w:t>term protection criteria while considering the worst case for a single entry scenario. This study provides a first estimate but does not take into account the aggregated effect or the actual deployment of aerial UEs.</w:t>
      </w:r>
    </w:p>
    <w:p w14:paraId="2C30B5A8" w14:textId="1AE7DD27" w:rsidR="000A61AE" w:rsidRPr="00CF6CD7" w:rsidRDefault="008C01B8" w:rsidP="000A61AE">
      <w:pPr>
        <w:pStyle w:val="ECCBulletsLv1"/>
      </w:pPr>
      <w:r w:rsidRPr="00CF6CD7">
        <w:fldChar w:fldCharType="begin"/>
      </w:r>
      <w:r w:rsidRPr="00CF6CD7">
        <w:instrText xml:space="preserve"> REF _Ref12872475 \r \h </w:instrText>
      </w:r>
      <w:r w:rsidRPr="00CF6CD7">
        <w:fldChar w:fldCharType="separate"/>
      </w:r>
      <w:r w:rsidR="00631D16" w:rsidRPr="00CF6CD7">
        <w:t>A4.2.3</w:t>
      </w:r>
      <w:r w:rsidRPr="00CF6CD7">
        <w:fldChar w:fldCharType="end"/>
      </w:r>
      <w:r w:rsidRPr="00CF6CD7">
        <w:t xml:space="preserve">: </w:t>
      </w:r>
      <w:r w:rsidR="000A61AE" w:rsidRPr="00CF6CD7">
        <w:fldChar w:fldCharType="begin"/>
      </w:r>
      <w:r w:rsidR="000A61AE" w:rsidRPr="00CF6CD7">
        <w:instrText xml:space="preserve"> REF _Ref12872475 \h </w:instrText>
      </w:r>
      <w:r w:rsidR="000A61AE" w:rsidRPr="00CF6CD7">
        <w:fldChar w:fldCharType="separate"/>
      </w:r>
      <w:r w:rsidR="00631D16" w:rsidRPr="00CF6CD7">
        <w:t>Statistical Study - Aggregate Interference</w:t>
      </w:r>
      <w:r w:rsidR="000A61AE" w:rsidRPr="00CF6CD7">
        <w:fldChar w:fldCharType="end"/>
      </w:r>
      <w:r w:rsidR="000A61AE" w:rsidRPr="00CF6CD7">
        <w:t xml:space="preserve"> derives the </w:t>
      </w:r>
      <w:r w:rsidR="000A61AE" w:rsidRPr="00CF6CD7">
        <w:rPr>
          <w:rStyle w:val="ECCParagraph"/>
        </w:rPr>
        <w:t>necessary separation distance by</w:t>
      </w:r>
      <w:r w:rsidR="000A61AE" w:rsidRPr="00CF6CD7">
        <w:t xml:space="preserve"> a statistical analysis. Multiple aerial UEs are deployed to statistically examine their impact. Based on the results, compliance with short and long term protection criteria can be assessed, therefore providing more realistic results.</w:t>
      </w:r>
    </w:p>
    <w:p w14:paraId="63B5B549" w14:textId="7BC2B6D5" w:rsidR="000A61AE" w:rsidRPr="00CF6CD7" w:rsidRDefault="008C01B8" w:rsidP="000A61AE">
      <w:pPr>
        <w:pStyle w:val="ECCBulletsLv1"/>
        <w:rPr>
          <w:rStyle w:val="ECCParagraph"/>
        </w:rPr>
      </w:pPr>
      <w:r w:rsidRPr="00CF6CD7">
        <w:fldChar w:fldCharType="begin"/>
      </w:r>
      <w:r w:rsidRPr="00CF6CD7">
        <w:instrText xml:space="preserve"> REF _Ref12881655 \r \h </w:instrText>
      </w:r>
      <w:r w:rsidRPr="00CF6CD7">
        <w:fldChar w:fldCharType="separate"/>
      </w:r>
      <w:r w:rsidR="00631D16" w:rsidRPr="00CF6CD7">
        <w:t>A4.2.4</w:t>
      </w:r>
      <w:r w:rsidRPr="00CF6CD7">
        <w:fldChar w:fldCharType="end"/>
      </w:r>
      <w:r w:rsidRPr="00CF6CD7">
        <w:t xml:space="preserve">: </w:t>
      </w:r>
      <w:r w:rsidR="000A61AE" w:rsidRPr="00CF6CD7">
        <w:fldChar w:fldCharType="begin"/>
      </w:r>
      <w:r w:rsidR="000A61AE" w:rsidRPr="00CF6CD7">
        <w:instrText xml:space="preserve"> REF _Ref12881655 \h </w:instrText>
      </w:r>
      <w:r w:rsidR="000A61AE" w:rsidRPr="00CF6CD7">
        <w:fldChar w:fldCharType="separate"/>
      </w:r>
      <w:r w:rsidR="00DF44CE" w:rsidRPr="00CF6CD7">
        <w:t>Comparison Study - ground UE and aerial UE</w:t>
      </w:r>
      <w:r w:rsidR="000A61AE" w:rsidRPr="00CF6CD7">
        <w:fldChar w:fldCharType="end"/>
      </w:r>
      <w:r w:rsidR="000A61AE" w:rsidRPr="00CF6CD7">
        <w:t xml:space="preserve"> examines the worst</w:t>
      </w:r>
      <w:r w:rsidR="00BA4E03" w:rsidRPr="00CF6CD7">
        <w:t>-</w:t>
      </w:r>
      <w:r w:rsidR="000A61AE" w:rsidRPr="00CF6CD7">
        <w:t xml:space="preserve">case interference caused by a single UE on the ground which operates in the first adjacent channel to the </w:t>
      </w:r>
      <w:r w:rsidR="000F6DA4" w:rsidRPr="00CF6CD7">
        <w:t>MetSat</w:t>
      </w:r>
      <w:r w:rsidR="000A61AE" w:rsidRPr="00CF6CD7">
        <w:t xml:space="preserve"> band. In fact, this scenario is the worst possible case under current regulations and experience shows that no major problems have occurred yet. Afterwards, the </w:t>
      </w:r>
      <w:r w:rsidR="00BA4E03" w:rsidRPr="00CF6CD7">
        <w:t>worst-</w:t>
      </w:r>
      <w:r w:rsidR="000A61AE" w:rsidRPr="00CF6CD7">
        <w:t xml:space="preserve">case interference from an aerial UE which limits its emissions to the </w:t>
      </w:r>
      <w:r w:rsidR="000F6DA4" w:rsidRPr="00CF6CD7">
        <w:t>MetSat</w:t>
      </w:r>
      <w:r w:rsidR="000A61AE" w:rsidRPr="00CF6CD7">
        <w:t xml:space="preserve"> band to -40 dBm/MHz is examined. In the end, both results are compared to assess the created interference of aerial UEs, respecting the specific out of band emission limit of -40 dBm/MHz.</w:t>
      </w:r>
    </w:p>
    <w:p w14:paraId="4CF8A7C2" w14:textId="77777777" w:rsidR="000A61AE" w:rsidRPr="00CF6CD7" w:rsidRDefault="000A61AE" w:rsidP="000A61AE">
      <w:r w:rsidRPr="00CF6CD7">
        <w:t xml:space="preserve">The studies provide the justification to select an appropriate aerial UE emission limit below 1710 MHz. </w:t>
      </w:r>
    </w:p>
    <w:p w14:paraId="7A488913" w14:textId="0C52A6A6" w:rsidR="000A61AE" w:rsidRPr="00CF6CD7" w:rsidRDefault="000A61AE" w:rsidP="000A61AE">
      <w:pPr>
        <w:pStyle w:val="ECCAnnexheading3"/>
        <w:rPr>
          <w:rStyle w:val="ECCParagraph"/>
        </w:rPr>
      </w:pPr>
      <w:r w:rsidRPr="00CF6CD7">
        <w:rPr>
          <w:lang w:val="en-GB"/>
        </w:rPr>
        <w:t>System Parameters</w:t>
      </w:r>
    </w:p>
    <w:p w14:paraId="4BBFA8AB" w14:textId="31CA0AB9" w:rsidR="000A61AE" w:rsidRPr="00CF6CD7" w:rsidRDefault="000A61AE" w:rsidP="000A61AE">
      <w:pPr>
        <w:pStyle w:val="Caption"/>
        <w:rPr>
          <w:lang w:val="en-GB"/>
        </w:rPr>
      </w:pPr>
      <w:r w:rsidRPr="00CF6CD7">
        <w:rPr>
          <w:lang w:val="en-GB"/>
        </w:rPr>
        <w:t xml:space="preserve">Table </w:t>
      </w:r>
      <w:r w:rsidR="008252BA" w:rsidRPr="00CF6CD7">
        <w:rPr>
          <w:lang w:val="en-GB"/>
        </w:rPr>
        <w:fldChar w:fldCharType="begin"/>
      </w:r>
      <w:r w:rsidR="008252BA" w:rsidRPr="00CF6CD7">
        <w:rPr>
          <w:lang w:val="en-GB"/>
        </w:rPr>
        <w:instrText xml:space="preserve"> SEQ Table \* ARABIC </w:instrText>
      </w:r>
      <w:r w:rsidR="008252BA" w:rsidRPr="00CF6CD7">
        <w:rPr>
          <w:lang w:val="en-GB"/>
        </w:rPr>
        <w:fldChar w:fldCharType="separate"/>
      </w:r>
      <w:r w:rsidR="0054572C">
        <w:rPr>
          <w:noProof/>
          <w:lang w:val="en-GB"/>
        </w:rPr>
        <w:t>15</w:t>
      </w:r>
      <w:r w:rsidR="008252BA" w:rsidRPr="00CF6CD7">
        <w:rPr>
          <w:lang w:val="en-GB"/>
        </w:rPr>
        <w:fldChar w:fldCharType="end"/>
      </w:r>
      <w:r w:rsidRPr="00CF6CD7">
        <w:rPr>
          <w:lang w:val="en-GB"/>
        </w:rPr>
        <w:t>: Aerial UE parameters</w:t>
      </w:r>
    </w:p>
    <w:tbl>
      <w:tblPr>
        <w:tblStyle w:val="ECCTable-redheader"/>
        <w:tblW w:w="0" w:type="auto"/>
        <w:tblInd w:w="0" w:type="dxa"/>
        <w:tblLook w:val="04A0" w:firstRow="1" w:lastRow="0" w:firstColumn="1" w:lastColumn="0" w:noHBand="0" w:noVBand="1"/>
      </w:tblPr>
      <w:tblGrid>
        <w:gridCol w:w="1272"/>
        <w:gridCol w:w="3826"/>
        <w:gridCol w:w="1843"/>
        <w:gridCol w:w="2547"/>
      </w:tblGrid>
      <w:tr w:rsidR="00320EB9" w:rsidRPr="00CF6CD7" w14:paraId="0FD7DEC6" w14:textId="77777777" w:rsidTr="00616420">
        <w:trPr>
          <w:cnfStyle w:val="100000000000" w:firstRow="1" w:lastRow="0" w:firstColumn="0" w:lastColumn="0" w:oddVBand="0" w:evenVBand="0" w:oddHBand="0" w:evenHBand="0" w:firstRowFirstColumn="0" w:firstRowLastColumn="0" w:lastRowFirstColumn="0" w:lastRowLastColumn="0"/>
        </w:trPr>
        <w:tc>
          <w:tcPr>
            <w:tcW w:w="0" w:type="dxa"/>
            <w:hideMark/>
          </w:tcPr>
          <w:p w14:paraId="12B69140" w14:textId="77777777" w:rsidR="000A61AE" w:rsidRPr="00CF6CD7" w:rsidRDefault="000A61AE" w:rsidP="000A61AE">
            <w:r w:rsidRPr="00CF6CD7">
              <w:t>Parameter</w:t>
            </w:r>
          </w:p>
        </w:tc>
        <w:tc>
          <w:tcPr>
            <w:tcW w:w="3826" w:type="dxa"/>
            <w:hideMark/>
          </w:tcPr>
          <w:p w14:paraId="00EEF1A9" w14:textId="77777777" w:rsidR="000A61AE" w:rsidRPr="00CF6CD7" w:rsidRDefault="000A61AE" w:rsidP="000A61AE">
            <w:r w:rsidRPr="00CF6CD7">
              <w:t>Value</w:t>
            </w:r>
          </w:p>
        </w:tc>
        <w:tc>
          <w:tcPr>
            <w:tcW w:w="4390" w:type="dxa"/>
            <w:gridSpan w:val="2"/>
            <w:hideMark/>
          </w:tcPr>
          <w:p w14:paraId="69B996B7" w14:textId="77777777" w:rsidR="000A61AE" w:rsidRPr="00CF6CD7" w:rsidRDefault="000A61AE" w:rsidP="000A61AE">
            <w:r w:rsidRPr="00CF6CD7">
              <w:t>Reference</w:t>
            </w:r>
          </w:p>
        </w:tc>
      </w:tr>
      <w:tr w:rsidR="000A61AE" w:rsidRPr="00CF6CD7" w14:paraId="173CDF9F" w14:textId="77777777" w:rsidTr="00616420">
        <w:tc>
          <w:tcPr>
            <w:tcW w:w="1272" w:type="dxa"/>
            <w:hideMark/>
          </w:tcPr>
          <w:p w14:paraId="678A0D45" w14:textId="77777777" w:rsidR="000A61AE" w:rsidRPr="00CF6CD7" w:rsidRDefault="000A61AE" w:rsidP="00320EB9">
            <w:pPr>
              <w:jc w:val="left"/>
            </w:pPr>
            <w:r w:rsidRPr="00CF6CD7">
              <w:t>Carrier frequency</w:t>
            </w:r>
          </w:p>
        </w:tc>
        <w:tc>
          <w:tcPr>
            <w:tcW w:w="3826" w:type="dxa"/>
          </w:tcPr>
          <w:p w14:paraId="362C0AE0" w14:textId="026BD5B0" w:rsidR="000A61AE" w:rsidRPr="00CF6CD7" w:rsidRDefault="000A61AE" w:rsidP="004B3387">
            <w:pPr>
              <w:jc w:val="left"/>
            </w:pPr>
            <w:r w:rsidRPr="00CF6CD7">
              <w:t xml:space="preserve">1712.5 MHz - </w:t>
            </w:r>
            <w:r w:rsidR="005C643D" w:rsidRPr="00CF6CD7">
              <w:t xml:space="preserve">1st </w:t>
            </w:r>
            <w:r w:rsidRPr="00CF6CD7">
              <w:t xml:space="preserve">adjacent </w:t>
            </w:r>
            <w:r w:rsidR="005C643D" w:rsidRPr="00CF6CD7">
              <w:t>channel</w:t>
            </w:r>
          </w:p>
          <w:p w14:paraId="52AA020D" w14:textId="315F8B74" w:rsidR="000A61AE" w:rsidRPr="00CF6CD7" w:rsidRDefault="000A61AE" w:rsidP="004B3387">
            <w:pPr>
              <w:jc w:val="left"/>
            </w:pPr>
            <w:r w:rsidRPr="00CF6CD7">
              <w:t xml:space="preserve">1717.5 MHz - </w:t>
            </w:r>
            <w:r w:rsidR="005C643D" w:rsidRPr="00CF6CD7">
              <w:t xml:space="preserve">2nd </w:t>
            </w:r>
            <w:r w:rsidRPr="00CF6CD7">
              <w:t xml:space="preserve">adjacent </w:t>
            </w:r>
            <w:r w:rsidR="005C643D" w:rsidRPr="00CF6CD7">
              <w:t>channel</w:t>
            </w:r>
          </w:p>
          <w:p w14:paraId="5F1D7BEC" w14:textId="723D1BC1" w:rsidR="000A61AE" w:rsidRPr="00CF6CD7" w:rsidRDefault="000A61AE" w:rsidP="004B3387">
            <w:pPr>
              <w:jc w:val="left"/>
            </w:pPr>
            <w:r w:rsidRPr="00CF6CD7">
              <w:t xml:space="preserve">1722.5 MHz - </w:t>
            </w:r>
            <w:r w:rsidR="005C643D" w:rsidRPr="00CF6CD7">
              <w:t xml:space="preserve">3rd </w:t>
            </w:r>
            <w:r w:rsidRPr="00CF6CD7">
              <w:t xml:space="preserve">adjacent </w:t>
            </w:r>
            <w:r w:rsidR="005C643D" w:rsidRPr="00CF6CD7">
              <w:t>channel</w:t>
            </w:r>
          </w:p>
        </w:tc>
        <w:tc>
          <w:tcPr>
            <w:tcW w:w="1843" w:type="dxa"/>
            <w:vMerge w:val="restart"/>
            <w:hideMark/>
          </w:tcPr>
          <w:p w14:paraId="0927E65A" w14:textId="69E0D5BC" w:rsidR="000A61AE" w:rsidRPr="00CF6CD7" w:rsidRDefault="000A61AE" w:rsidP="004B3387">
            <w:pPr>
              <w:jc w:val="left"/>
              <w:rPr>
                <w:rStyle w:val="ECCParagraph"/>
                <w:lang w:eastAsia="en-US"/>
              </w:rPr>
            </w:pPr>
            <w:r w:rsidRPr="00CF6CD7">
              <w:rPr>
                <w:rStyle w:val="ECCParagraph"/>
              </w:rPr>
              <w:t xml:space="preserve">3GPP 36.101 V15.4.0 </w:t>
            </w:r>
            <w:r w:rsidRPr="00CF6CD7">
              <w:rPr>
                <w:rStyle w:val="ECCParagraph"/>
              </w:rPr>
              <w:fldChar w:fldCharType="begin"/>
            </w:r>
            <w:r w:rsidRPr="00CF6CD7">
              <w:rPr>
                <w:rStyle w:val="ECCParagraph"/>
              </w:rPr>
              <w:instrText xml:space="preserve"> REF _Ref32481641 \r \h </w:instrText>
            </w:r>
            <w:r w:rsidR="004F1EF8" w:rsidRPr="00CF6CD7">
              <w:rPr>
                <w:rStyle w:val="ECCParagraph"/>
              </w:rPr>
              <w:instrText xml:space="preserve"> \* MERGEFORMAT </w:instrText>
            </w:r>
            <w:r w:rsidRPr="00CF6CD7">
              <w:rPr>
                <w:rStyle w:val="ECCParagraph"/>
              </w:rPr>
            </w:r>
            <w:r w:rsidRPr="00CF6CD7">
              <w:rPr>
                <w:rStyle w:val="ECCParagraph"/>
              </w:rPr>
              <w:fldChar w:fldCharType="separate"/>
            </w:r>
            <w:r w:rsidR="005C643D" w:rsidRPr="00CF6CD7">
              <w:fldChar w:fldCharType="begin"/>
            </w:r>
            <w:r w:rsidR="005C643D" w:rsidRPr="00CF6CD7">
              <w:instrText xml:space="preserve"> REF _Ref45636827 \r \h  \* MERGEFORMAT </w:instrText>
            </w:r>
            <w:r w:rsidR="005C643D" w:rsidRPr="00CF6CD7">
              <w:fldChar w:fldCharType="separate"/>
            </w:r>
            <w:r w:rsidR="005C643D" w:rsidRPr="00CF6CD7">
              <w:t>[29]</w:t>
            </w:r>
            <w:r w:rsidR="005C643D" w:rsidRPr="00CF6CD7">
              <w:fldChar w:fldCharType="end"/>
            </w:r>
            <w:r w:rsidRPr="00CF6CD7">
              <w:rPr>
                <w:rStyle w:val="ECCParagraph"/>
              </w:rPr>
              <w:fldChar w:fldCharType="end"/>
            </w:r>
          </w:p>
        </w:tc>
        <w:tc>
          <w:tcPr>
            <w:tcW w:w="2547" w:type="dxa"/>
          </w:tcPr>
          <w:p w14:paraId="5ABCC776" w14:textId="77777777" w:rsidR="000A61AE" w:rsidRPr="00CF6CD7" w:rsidRDefault="000A61AE" w:rsidP="004B3387">
            <w:pPr>
              <w:jc w:val="left"/>
            </w:pPr>
          </w:p>
        </w:tc>
      </w:tr>
      <w:tr w:rsidR="000A61AE" w:rsidRPr="00CF6CD7" w14:paraId="5DB14D90" w14:textId="77777777" w:rsidTr="00616420">
        <w:trPr>
          <w:trHeight w:val="265"/>
        </w:trPr>
        <w:tc>
          <w:tcPr>
            <w:tcW w:w="0" w:type="dxa"/>
            <w:hideMark/>
          </w:tcPr>
          <w:p w14:paraId="155BA3DE" w14:textId="77777777" w:rsidR="000A61AE" w:rsidRPr="00CF6CD7" w:rsidRDefault="000A61AE" w:rsidP="00320EB9">
            <w:pPr>
              <w:jc w:val="left"/>
            </w:pPr>
            <w:r w:rsidRPr="00CF6CD7">
              <w:t>EUTRA band</w:t>
            </w:r>
          </w:p>
        </w:tc>
        <w:tc>
          <w:tcPr>
            <w:tcW w:w="3826" w:type="dxa"/>
          </w:tcPr>
          <w:p w14:paraId="77AA2B99" w14:textId="77777777" w:rsidR="000A61AE" w:rsidRPr="00CF6CD7" w:rsidRDefault="000A61AE" w:rsidP="004B3387">
            <w:pPr>
              <w:jc w:val="left"/>
            </w:pPr>
            <w:r w:rsidRPr="00CF6CD7">
              <w:t>3</w:t>
            </w:r>
          </w:p>
        </w:tc>
        <w:tc>
          <w:tcPr>
            <w:tcW w:w="1843" w:type="dxa"/>
            <w:vMerge/>
            <w:hideMark/>
          </w:tcPr>
          <w:p w14:paraId="56579660" w14:textId="77777777" w:rsidR="000A61AE" w:rsidRPr="00CF6CD7" w:rsidRDefault="000A61AE">
            <w:pPr>
              <w:jc w:val="left"/>
              <w:rPr>
                <w:rStyle w:val="ECCParagraph"/>
                <w:lang w:eastAsia="en-US"/>
              </w:rPr>
            </w:pPr>
          </w:p>
        </w:tc>
        <w:tc>
          <w:tcPr>
            <w:tcW w:w="2547" w:type="dxa"/>
            <w:hideMark/>
          </w:tcPr>
          <w:p w14:paraId="7930BC36" w14:textId="77777777" w:rsidR="000A61AE" w:rsidRPr="00CF6CD7" w:rsidRDefault="000A61AE">
            <w:pPr>
              <w:jc w:val="left"/>
            </w:pPr>
            <w:r w:rsidRPr="00CF6CD7">
              <w:t>Table 5.5-1</w:t>
            </w:r>
          </w:p>
        </w:tc>
      </w:tr>
      <w:tr w:rsidR="000A61AE" w:rsidRPr="00CF6CD7" w14:paraId="75CA8530" w14:textId="77777777" w:rsidTr="00616420">
        <w:trPr>
          <w:trHeight w:val="265"/>
        </w:trPr>
        <w:tc>
          <w:tcPr>
            <w:tcW w:w="0" w:type="dxa"/>
            <w:hideMark/>
          </w:tcPr>
          <w:p w14:paraId="75F98784" w14:textId="77777777" w:rsidR="000A61AE" w:rsidRPr="00CF6CD7" w:rsidRDefault="000A61AE" w:rsidP="00320EB9">
            <w:pPr>
              <w:jc w:val="left"/>
            </w:pPr>
            <w:r w:rsidRPr="00CF6CD7">
              <w:t>Channel bandwidth</w:t>
            </w:r>
          </w:p>
        </w:tc>
        <w:tc>
          <w:tcPr>
            <w:tcW w:w="3826" w:type="dxa"/>
            <w:hideMark/>
          </w:tcPr>
          <w:p w14:paraId="00D0DCFA" w14:textId="77777777" w:rsidR="000A61AE" w:rsidRPr="00CF6CD7" w:rsidRDefault="000A61AE" w:rsidP="004B3387">
            <w:pPr>
              <w:jc w:val="left"/>
            </w:pPr>
            <w:r w:rsidRPr="00CF6CD7">
              <w:t>5 MHz</w:t>
            </w:r>
          </w:p>
        </w:tc>
        <w:tc>
          <w:tcPr>
            <w:tcW w:w="1843" w:type="dxa"/>
            <w:vMerge/>
            <w:hideMark/>
          </w:tcPr>
          <w:p w14:paraId="67BA0669" w14:textId="77777777" w:rsidR="000A61AE" w:rsidRPr="00CF6CD7" w:rsidRDefault="000A61AE">
            <w:pPr>
              <w:jc w:val="left"/>
              <w:rPr>
                <w:rStyle w:val="ECCParagraph"/>
                <w:lang w:eastAsia="en-US"/>
              </w:rPr>
            </w:pPr>
          </w:p>
        </w:tc>
        <w:tc>
          <w:tcPr>
            <w:tcW w:w="2547" w:type="dxa"/>
            <w:hideMark/>
          </w:tcPr>
          <w:p w14:paraId="6694CEB3" w14:textId="77777777" w:rsidR="000A61AE" w:rsidRPr="00CF6CD7" w:rsidRDefault="000A61AE">
            <w:pPr>
              <w:jc w:val="left"/>
            </w:pPr>
            <w:r w:rsidRPr="00CF6CD7">
              <w:t>Table 5.6.1-1</w:t>
            </w:r>
          </w:p>
        </w:tc>
      </w:tr>
      <w:tr w:rsidR="000A61AE" w:rsidRPr="00CF6CD7" w14:paraId="28CAF8B9" w14:textId="77777777" w:rsidTr="00616420">
        <w:trPr>
          <w:trHeight w:val="265"/>
        </w:trPr>
        <w:tc>
          <w:tcPr>
            <w:tcW w:w="0" w:type="dxa"/>
            <w:hideMark/>
          </w:tcPr>
          <w:p w14:paraId="75646C4F" w14:textId="77777777" w:rsidR="000A61AE" w:rsidRPr="00CF6CD7" w:rsidRDefault="000A61AE" w:rsidP="00320EB9">
            <w:pPr>
              <w:jc w:val="left"/>
            </w:pPr>
            <w:r w:rsidRPr="00CF6CD7">
              <w:t>Transmitted power</w:t>
            </w:r>
          </w:p>
        </w:tc>
        <w:tc>
          <w:tcPr>
            <w:tcW w:w="3826" w:type="dxa"/>
            <w:hideMark/>
          </w:tcPr>
          <w:p w14:paraId="289C05DE" w14:textId="77777777" w:rsidR="000A61AE" w:rsidRPr="00CF6CD7" w:rsidRDefault="000A61AE" w:rsidP="004B3387">
            <w:pPr>
              <w:jc w:val="left"/>
            </w:pPr>
            <w:r w:rsidRPr="00CF6CD7">
              <w:t>23 dBm</w:t>
            </w:r>
          </w:p>
        </w:tc>
        <w:tc>
          <w:tcPr>
            <w:tcW w:w="1843" w:type="dxa"/>
            <w:vMerge/>
            <w:hideMark/>
          </w:tcPr>
          <w:p w14:paraId="0499D02C" w14:textId="77777777" w:rsidR="000A61AE" w:rsidRPr="00CF6CD7" w:rsidRDefault="000A61AE">
            <w:pPr>
              <w:jc w:val="left"/>
              <w:rPr>
                <w:rStyle w:val="ECCParagraph"/>
                <w:lang w:eastAsia="en-US"/>
              </w:rPr>
            </w:pPr>
          </w:p>
        </w:tc>
        <w:tc>
          <w:tcPr>
            <w:tcW w:w="2547" w:type="dxa"/>
            <w:hideMark/>
          </w:tcPr>
          <w:p w14:paraId="1BD3D625" w14:textId="77777777" w:rsidR="000A61AE" w:rsidRPr="00CF6CD7" w:rsidRDefault="000A61AE">
            <w:pPr>
              <w:jc w:val="left"/>
            </w:pPr>
            <w:r w:rsidRPr="00CF6CD7">
              <w:t>Table 6.2.2-1 Class 3</w:t>
            </w:r>
          </w:p>
        </w:tc>
      </w:tr>
      <w:tr w:rsidR="000A61AE" w:rsidRPr="00CF6CD7" w14:paraId="41803AE4" w14:textId="77777777" w:rsidTr="00616420">
        <w:trPr>
          <w:trHeight w:val="265"/>
        </w:trPr>
        <w:tc>
          <w:tcPr>
            <w:tcW w:w="0" w:type="dxa"/>
            <w:hideMark/>
          </w:tcPr>
          <w:p w14:paraId="0DB49C4A" w14:textId="77777777" w:rsidR="000A61AE" w:rsidRPr="00CF6CD7" w:rsidRDefault="000A61AE" w:rsidP="00320EB9">
            <w:pPr>
              <w:jc w:val="left"/>
            </w:pPr>
            <w:r w:rsidRPr="00CF6CD7">
              <w:t>Antenna gain</w:t>
            </w:r>
          </w:p>
        </w:tc>
        <w:tc>
          <w:tcPr>
            <w:tcW w:w="3826" w:type="dxa"/>
            <w:hideMark/>
          </w:tcPr>
          <w:p w14:paraId="64DC7682" w14:textId="77777777" w:rsidR="000A61AE" w:rsidRPr="00CF6CD7" w:rsidRDefault="000A61AE" w:rsidP="004B3387">
            <w:pPr>
              <w:jc w:val="left"/>
            </w:pPr>
            <w:r w:rsidRPr="00CF6CD7">
              <w:t>0 dBi</w:t>
            </w:r>
          </w:p>
        </w:tc>
        <w:tc>
          <w:tcPr>
            <w:tcW w:w="4390" w:type="dxa"/>
            <w:gridSpan w:val="2"/>
          </w:tcPr>
          <w:p w14:paraId="78BB38D5" w14:textId="77777777" w:rsidR="000A61AE" w:rsidRPr="00CF6CD7" w:rsidRDefault="000A61AE" w:rsidP="004B3387">
            <w:pPr>
              <w:jc w:val="left"/>
            </w:pPr>
          </w:p>
        </w:tc>
      </w:tr>
    </w:tbl>
    <w:p w14:paraId="6F600BE0" w14:textId="186138D7" w:rsidR="000A61AE" w:rsidRPr="00CF6CD7" w:rsidRDefault="000A61AE" w:rsidP="000A61AE">
      <w:r w:rsidRPr="00CF6CD7">
        <w:t>There are different types of MetSat operating in 1670-1710 MHz (see</w:t>
      </w:r>
      <w:r w:rsidR="00AE39C1" w:rsidRPr="00CF6CD7">
        <w:t xml:space="preserve"> </w:t>
      </w:r>
      <w:r w:rsidR="00AE39C1" w:rsidRPr="00CF6CD7">
        <w:fldChar w:fldCharType="begin"/>
      </w:r>
      <w:r w:rsidR="00AE39C1" w:rsidRPr="00CF6CD7">
        <w:instrText xml:space="preserve"> REF _Ref33796607 \h </w:instrText>
      </w:r>
      <w:r w:rsidR="00AE39C1" w:rsidRPr="00CF6CD7">
        <w:fldChar w:fldCharType="separate"/>
      </w:r>
      <w:r w:rsidR="00631D16" w:rsidRPr="00CF6CD7">
        <w:t xml:space="preserve">Table </w:t>
      </w:r>
      <w:r w:rsidR="00631D16" w:rsidRPr="00CF6CD7">
        <w:rPr>
          <w:noProof/>
        </w:rPr>
        <w:t>16</w:t>
      </w:r>
      <w:r w:rsidR="00AE39C1" w:rsidRPr="00CF6CD7">
        <w:fldChar w:fldCharType="end"/>
      </w:r>
      <w:r w:rsidRPr="00CF6CD7">
        <w:t>). The MetOp system is considered as worst</w:t>
      </w:r>
      <w:r w:rsidR="00BA4E03" w:rsidRPr="00CF6CD7">
        <w:t>-</w:t>
      </w:r>
      <w:r w:rsidRPr="00CF6CD7">
        <w:t>case scenario.</w:t>
      </w:r>
    </w:p>
    <w:p w14:paraId="52B4826A" w14:textId="28284FBB" w:rsidR="000A61AE" w:rsidRPr="00CF6CD7" w:rsidRDefault="000A61AE" w:rsidP="000A61AE">
      <w:pPr>
        <w:pStyle w:val="Caption"/>
        <w:rPr>
          <w:lang w:val="en-GB"/>
        </w:rPr>
      </w:pPr>
      <w:bookmarkStart w:id="397" w:name="_Ref33796607"/>
      <w:bookmarkStart w:id="398" w:name="_Ref13660722"/>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16</w:t>
      </w:r>
      <w:r w:rsidRPr="00CF6CD7">
        <w:rPr>
          <w:lang w:val="en-GB"/>
        </w:rPr>
        <w:fldChar w:fldCharType="end"/>
      </w:r>
      <w:bookmarkEnd w:id="397"/>
      <w:r w:rsidRPr="00CF6CD7">
        <w:rPr>
          <w:lang w:val="en-GB"/>
        </w:rPr>
        <w:t>: MetSat satellite systems</w:t>
      </w:r>
      <w:bookmarkEnd w:id="398"/>
    </w:p>
    <w:tbl>
      <w:tblPr>
        <w:tblStyle w:val="ECCTable-redheader"/>
        <w:tblW w:w="5000" w:type="pct"/>
        <w:tblInd w:w="0" w:type="dxa"/>
        <w:tblLook w:val="04A0" w:firstRow="1" w:lastRow="0" w:firstColumn="1" w:lastColumn="0" w:noHBand="0" w:noVBand="1"/>
      </w:tblPr>
      <w:tblGrid>
        <w:gridCol w:w="1880"/>
        <w:gridCol w:w="1624"/>
        <w:gridCol w:w="2024"/>
        <w:gridCol w:w="1980"/>
        <w:gridCol w:w="1980"/>
      </w:tblGrid>
      <w:tr w:rsidR="000A61AE" w:rsidRPr="00CF6CD7" w14:paraId="39D4F034" w14:textId="77777777" w:rsidTr="00150DAF">
        <w:trPr>
          <w:cnfStyle w:val="100000000000" w:firstRow="1" w:lastRow="0" w:firstColumn="0" w:lastColumn="0" w:oddVBand="0" w:evenVBand="0" w:oddHBand="0" w:evenHBand="0" w:firstRowFirstColumn="0" w:firstRowLastColumn="0" w:lastRowFirstColumn="0" w:lastRowLastColumn="0"/>
        </w:trPr>
        <w:tc>
          <w:tcPr>
            <w:tcW w:w="0" w:type="pct"/>
            <w:hideMark/>
          </w:tcPr>
          <w:p w14:paraId="71FC0807" w14:textId="77777777" w:rsidR="000A61AE" w:rsidRPr="00CF6CD7" w:rsidRDefault="000A61AE" w:rsidP="000A61AE">
            <w:r w:rsidRPr="00CF6CD7">
              <w:t>Satellite</w:t>
            </w:r>
          </w:p>
        </w:tc>
        <w:tc>
          <w:tcPr>
            <w:tcW w:w="0" w:type="pct"/>
            <w:hideMark/>
          </w:tcPr>
          <w:p w14:paraId="6CCCE77B" w14:textId="77777777" w:rsidR="000A61AE" w:rsidRPr="00CF6CD7" w:rsidRDefault="000A61AE" w:rsidP="000A61AE">
            <w:r w:rsidRPr="00CF6CD7">
              <w:t>Orbit height</w:t>
            </w:r>
          </w:p>
          <w:p w14:paraId="0BD94C1A" w14:textId="77777777" w:rsidR="000A61AE" w:rsidRPr="00CF6CD7" w:rsidRDefault="000A61AE" w:rsidP="000A61AE">
            <w:r w:rsidRPr="00CF6CD7">
              <w:t xml:space="preserve"> (km)</w:t>
            </w:r>
          </w:p>
        </w:tc>
        <w:tc>
          <w:tcPr>
            <w:tcW w:w="0" w:type="pct"/>
            <w:hideMark/>
          </w:tcPr>
          <w:p w14:paraId="2A494302" w14:textId="77777777" w:rsidR="000A61AE" w:rsidRPr="00CF6CD7" w:rsidRDefault="000A61AE" w:rsidP="000A61AE">
            <w:r w:rsidRPr="00CF6CD7">
              <w:t xml:space="preserve">Inclination </w:t>
            </w:r>
          </w:p>
          <w:p w14:paraId="579C7B18" w14:textId="77777777" w:rsidR="000A61AE" w:rsidRPr="00CF6CD7" w:rsidRDefault="000A61AE" w:rsidP="000A61AE">
            <w:r w:rsidRPr="00CF6CD7">
              <w:t>(degrees)</w:t>
            </w:r>
          </w:p>
        </w:tc>
        <w:tc>
          <w:tcPr>
            <w:tcW w:w="0" w:type="pct"/>
            <w:hideMark/>
          </w:tcPr>
          <w:p w14:paraId="292B199E" w14:textId="77777777" w:rsidR="000A61AE" w:rsidRPr="00CF6CD7" w:rsidRDefault="000A61AE" w:rsidP="000A61AE">
            <w:r w:rsidRPr="00CF6CD7">
              <w:t>Lower frequency</w:t>
            </w:r>
          </w:p>
          <w:p w14:paraId="75828A54" w14:textId="77777777" w:rsidR="000A61AE" w:rsidRPr="00CF6CD7" w:rsidRDefault="000A61AE" w:rsidP="000A61AE">
            <w:r w:rsidRPr="00CF6CD7">
              <w:t>(MHz)</w:t>
            </w:r>
          </w:p>
        </w:tc>
        <w:tc>
          <w:tcPr>
            <w:tcW w:w="0" w:type="pct"/>
            <w:hideMark/>
          </w:tcPr>
          <w:p w14:paraId="2C01A0BE" w14:textId="77777777" w:rsidR="000A61AE" w:rsidRPr="00CF6CD7" w:rsidRDefault="000A61AE" w:rsidP="000A61AE">
            <w:r w:rsidRPr="00CF6CD7">
              <w:t>Upper frequency</w:t>
            </w:r>
          </w:p>
          <w:p w14:paraId="558065F9" w14:textId="77777777" w:rsidR="000A61AE" w:rsidRPr="00CF6CD7" w:rsidRDefault="000A61AE" w:rsidP="000A61AE">
            <w:r w:rsidRPr="00CF6CD7">
              <w:t>(MHz)</w:t>
            </w:r>
          </w:p>
        </w:tc>
      </w:tr>
      <w:tr w:rsidR="000A61AE" w:rsidRPr="00CF6CD7" w14:paraId="633061B8" w14:textId="77777777" w:rsidTr="00150DAF">
        <w:tc>
          <w:tcPr>
            <w:tcW w:w="0" w:type="pct"/>
            <w:hideMark/>
          </w:tcPr>
          <w:p w14:paraId="390FC033" w14:textId="77777777" w:rsidR="000A61AE" w:rsidRPr="00CF6CD7" w:rsidRDefault="000A61AE" w:rsidP="000A61AE">
            <w:r w:rsidRPr="00CF6CD7">
              <w:t xml:space="preserve">FY-1 </w:t>
            </w:r>
          </w:p>
        </w:tc>
        <w:tc>
          <w:tcPr>
            <w:tcW w:w="0" w:type="pct"/>
          </w:tcPr>
          <w:p w14:paraId="2C4D3F0B" w14:textId="77777777" w:rsidR="000A61AE" w:rsidRPr="00CF6CD7" w:rsidRDefault="000A61AE" w:rsidP="000A61AE">
            <w:r w:rsidRPr="00CF6CD7">
              <w:t>870</w:t>
            </w:r>
          </w:p>
          <w:p w14:paraId="2A784CA8" w14:textId="77777777" w:rsidR="000A61AE" w:rsidRPr="00CF6CD7" w:rsidRDefault="000A61AE" w:rsidP="000A61AE">
            <w:r w:rsidRPr="00CF6CD7">
              <w:t>870</w:t>
            </w:r>
          </w:p>
        </w:tc>
        <w:tc>
          <w:tcPr>
            <w:tcW w:w="0" w:type="pct"/>
          </w:tcPr>
          <w:p w14:paraId="6421A3B1" w14:textId="77777777" w:rsidR="000A61AE" w:rsidRPr="00CF6CD7" w:rsidRDefault="000A61AE" w:rsidP="000A61AE">
            <w:r w:rsidRPr="00CF6CD7">
              <w:t>98.7</w:t>
            </w:r>
          </w:p>
          <w:p w14:paraId="7991B542" w14:textId="77777777" w:rsidR="000A61AE" w:rsidRPr="00CF6CD7" w:rsidRDefault="000A61AE" w:rsidP="000A61AE">
            <w:r w:rsidRPr="00CF6CD7">
              <w:t>98.7</w:t>
            </w:r>
          </w:p>
        </w:tc>
        <w:tc>
          <w:tcPr>
            <w:tcW w:w="0" w:type="pct"/>
          </w:tcPr>
          <w:p w14:paraId="65E39DC2" w14:textId="77777777" w:rsidR="000A61AE" w:rsidRPr="00CF6CD7" w:rsidRDefault="000A61AE" w:rsidP="000A61AE">
            <w:r w:rsidRPr="00CF6CD7">
              <w:t>1698</w:t>
            </w:r>
          </w:p>
          <w:p w14:paraId="6828142F" w14:textId="77777777" w:rsidR="000A61AE" w:rsidRPr="00CF6CD7" w:rsidRDefault="000A61AE" w:rsidP="000A61AE">
            <w:r w:rsidRPr="00CF6CD7">
              <w:t>1705.5</w:t>
            </w:r>
          </w:p>
        </w:tc>
        <w:tc>
          <w:tcPr>
            <w:tcW w:w="0" w:type="pct"/>
            <w:hideMark/>
          </w:tcPr>
          <w:p w14:paraId="649B40D0" w14:textId="77777777" w:rsidR="000A61AE" w:rsidRPr="00CF6CD7" w:rsidRDefault="000A61AE" w:rsidP="000A61AE">
            <w:r w:rsidRPr="00CF6CD7">
              <w:t>1703</w:t>
            </w:r>
          </w:p>
          <w:p w14:paraId="3312616D" w14:textId="77777777" w:rsidR="000A61AE" w:rsidRPr="00CF6CD7" w:rsidRDefault="000A61AE" w:rsidP="000A61AE">
            <w:r w:rsidRPr="00CF6CD7">
              <w:t>1710</w:t>
            </w:r>
          </w:p>
        </w:tc>
      </w:tr>
      <w:tr w:rsidR="000A61AE" w:rsidRPr="00CF6CD7" w14:paraId="7BE6D724" w14:textId="77777777" w:rsidTr="00150DAF">
        <w:tc>
          <w:tcPr>
            <w:tcW w:w="0" w:type="pct"/>
            <w:hideMark/>
          </w:tcPr>
          <w:p w14:paraId="5221C8DA" w14:textId="3F0143DA" w:rsidR="000A61AE" w:rsidRPr="00CF6CD7" w:rsidRDefault="000A61AE" w:rsidP="000A61AE">
            <w:r w:rsidRPr="00CF6CD7">
              <w:t>M</w:t>
            </w:r>
            <w:r w:rsidR="00DB400F">
              <w:t>et</w:t>
            </w:r>
            <w:r w:rsidRPr="00CF6CD7">
              <w:t>O</w:t>
            </w:r>
            <w:r w:rsidR="00DB400F">
              <w:t>p</w:t>
            </w:r>
          </w:p>
        </w:tc>
        <w:tc>
          <w:tcPr>
            <w:tcW w:w="0" w:type="pct"/>
          </w:tcPr>
          <w:p w14:paraId="75233A72" w14:textId="77777777" w:rsidR="000A61AE" w:rsidRPr="00CF6CD7" w:rsidRDefault="000A61AE" w:rsidP="000A61AE">
            <w:r w:rsidRPr="00CF6CD7">
              <w:t>827</w:t>
            </w:r>
          </w:p>
          <w:p w14:paraId="63860CCA" w14:textId="77777777" w:rsidR="000A61AE" w:rsidRPr="00CF6CD7" w:rsidRDefault="000A61AE" w:rsidP="000A61AE">
            <w:r w:rsidRPr="00CF6CD7">
              <w:t>827</w:t>
            </w:r>
          </w:p>
        </w:tc>
        <w:tc>
          <w:tcPr>
            <w:tcW w:w="0" w:type="pct"/>
          </w:tcPr>
          <w:p w14:paraId="28A59872" w14:textId="77777777" w:rsidR="000A61AE" w:rsidRPr="00CF6CD7" w:rsidRDefault="000A61AE" w:rsidP="000A61AE">
            <w:r w:rsidRPr="00CF6CD7">
              <w:t>98.7</w:t>
            </w:r>
          </w:p>
          <w:p w14:paraId="73D618F0" w14:textId="77777777" w:rsidR="000A61AE" w:rsidRPr="00CF6CD7" w:rsidRDefault="000A61AE" w:rsidP="000A61AE">
            <w:r w:rsidRPr="00CF6CD7">
              <w:t>98.7</w:t>
            </w:r>
          </w:p>
        </w:tc>
        <w:tc>
          <w:tcPr>
            <w:tcW w:w="0" w:type="pct"/>
          </w:tcPr>
          <w:p w14:paraId="7787B2FC" w14:textId="77777777" w:rsidR="000A61AE" w:rsidRPr="00CF6CD7" w:rsidRDefault="000A61AE" w:rsidP="000A61AE">
            <w:r w:rsidRPr="00CF6CD7">
              <w:t>1698.75</w:t>
            </w:r>
          </w:p>
          <w:p w14:paraId="2BEA5ADE" w14:textId="77777777" w:rsidR="000A61AE" w:rsidRPr="00CF6CD7" w:rsidRDefault="000A61AE" w:rsidP="000A61AE">
            <w:r w:rsidRPr="00CF6CD7">
              <w:t>1704.75</w:t>
            </w:r>
          </w:p>
        </w:tc>
        <w:tc>
          <w:tcPr>
            <w:tcW w:w="0" w:type="pct"/>
            <w:hideMark/>
          </w:tcPr>
          <w:p w14:paraId="58ACD116" w14:textId="77777777" w:rsidR="000A61AE" w:rsidRPr="00CF6CD7" w:rsidRDefault="000A61AE" w:rsidP="000A61AE">
            <w:r w:rsidRPr="00CF6CD7">
              <w:t>1703.25</w:t>
            </w:r>
          </w:p>
          <w:p w14:paraId="78DE1C0B" w14:textId="77777777" w:rsidR="000A61AE" w:rsidRPr="00CF6CD7" w:rsidRDefault="000A61AE" w:rsidP="000A61AE">
            <w:r w:rsidRPr="00CF6CD7">
              <w:t>1709.25</w:t>
            </w:r>
          </w:p>
        </w:tc>
      </w:tr>
      <w:tr w:rsidR="000A61AE" w:rsidRPr="00CF6CD7" w14:paraId="3306BAC6" w14:textId="77777777" w:rsidTr="00150DAF">
        <w:tc>
          <w:tcPr>
            <w:tcW w:w="0" w:type="pct"/>
            <w:hideMark/>
          </w:tcPr>
          <w:p w14:paraId="61D877BD" w14:textId="77777777" w:rsidR="000A61AE" w:rsidRPr="00CF6CD7" w:rsidRDefault="000A61AE" w:rsidP="000A61AE">
            <w:r w:rsidRPr="00CF6CD7">
              <w:t xml:space="preserve">SPOT </w:t>
            </w:r>
          </w:p>
        </w:tc>
        <w:tc>
          <w:tcPr>
            <w:tcW w:w="0" w:type="pct"/>
            <w:hideMark/>
          </w:tcPr>
          <w:p w14:paraId="48766AA5" w14:textId="77777777" w:rsidR="000A61AE" w:rsidRPr="00CF6CD7" w:rsidRDefault="000A61AE" w:rsidP="000A61AE">
            <w:r w:rsidRPr="00CF6CD7">
              <w:t xml:space="preserve">822 </w:t>
            </w:r>
          </w:p>
        </w:tc>
        <w:tc>
          <w:tcPr>
            <w:tcW w:w="0" w:type="pct"/>
            <w:hideMark/>
          </w:tcPr>
          <w:p w14:paraId="01E625BF" w14:textId="77777777" w:rsidR="000A61AE" w:rsidRPr="00CF6CD7" w:rsidRDefault="000A61AE" w:rsidP="000A61AE">
            <w:r w:rsidRPr="00CF6CD7">
              <w:t xml:space="preserve">98.7 </w:t>
            </w:r>
          </w:p>
        </w:tc>
        <w:tc>
          <w:tcPr>
            <w:tcW w:w="0" w:type="pct"/>
            <w:hideMark/>
          </w:tcPr>
          <w:p w14:paraId="7542AFC7" w14:textId="77777777" w:rsidR="000A61AE" w:rsidRPr="00CF6CD7" w:rsidRDefault="000A61AE" w:rsidP="000A61AE">
            <w:r w:rsidRPr="00CF6CD7">
              <w:t xml:space="preserve">1703 </w:t>
            </w:r>
          </w:p>
        </w:tc>
        <w:tc>
          <w:tcPr>
            <w:tcW w:w="0" w:type="pct"/>
            <w:hideMark/>
          </w:tcPr>
          <w:p w14:paraId="1A5E699F" w14:textId="77777777" w:rsidR="000A61AE" w:rsidRPr="00CF6CD7" w:rsidRDefault="000A61AE" w:rsidP="000A61AE">
            <w:r w:rsidRPr="00CF6CD7">
              <w:t>1705</w:t>
            </w:r>
          </w:p>
        </w:tc>
      </w:tr>
      <w:tr w:rsidR="000A61AE" w:rsidRPr="00CF6CD7" w14:paraId="25920425" w14:textId="77777777" w:rsidTr="00150DAF">
        <w:tc>
          <w:tcPr>
            <w:tcW w:w="0" w:type="pct"/>
            <w:hideMark/>
          </w:tcPr>
          <w:p w14:paraId="243818BF" w14:textId="77777777" w:rsidR="000A61AE" w:rsidRPr="00CF6CD7" w:rsidRDefault="000A61AE" w:rsidP="000A61AE">
            <w:r w:rsidRPr="00CF6CD7">
              <w:t xml:space="preserve">METEOR </w:t>
            </w:r>
          </w:p>
        </w:tc>
        <w:tc>
          <w:tcPr>
            <w:tcW w:w="0" w:type="pct"/>
            <w:hideMark/>
          </w:tcPr>
          <w:p w14:paraId="171A108F" w14:textId="77777777" w:rsidR="000A61AE" w:rsidRPr="00CF6CD7" w:rsidRDefault="000A61AE" w:rsidP="000A61AE">
            <w:r w:rsidRPr="00CF6CD7">
              <w:t>1020</w:t>
            </w:r>
          </w:p>
          <w:p w14:paraId="5DFA0820" w14:textId="77777777" w:rsidR="000A61AE" w:rsidRPr="00CF6CD7" w:rsidRDefault="000A61AE" w:rsidP="000A61AE">
            <w:r w:rsidRPr="00CF6CD7">
              <w:t>1020</w:t>
            </w:r>
          </w:p>
        </w:tc>
        <w:tc>
          <w:tcPr>
            <w:tcW w:w="0" w:type="pct"/>
            <w:hideMark/>
          </w:tcPr>
          <w:p w14:paraId="5C16AD15" w14:textId="77777777" w:rsidR="000A61AE" w:rsidRPr="00CF6CD7" w:rsidRDefault="000A61AE" w:rsidP="000A61AE">
            <w:r w:rsidRPr="00CF6CD7">
              <w:t>99.6</w:t>
            </w:r>
          </w:p>
          <w:p w14:paraId="6CFAE953" w14:textId="77777777" w:rsidR="000A61AE" w:rsidRPr="00CF6CD7" w:rsidRDefault="000A61AE" w:rsidP="000A61AE">
            <w:r w:rsidRPr="00CF6CD7">
              <w:t>99.6</w:t>
            </w:r>
          </w:p>
        </w:tc>
        <w:tc>
          <w:tcPr>
            <w:tcW w:w="0" w:type="pct"/>
            <w:hideMark/>
          </w:tcPr>
          <w:p w14:paraId="70D6082A" w14:textId="77777777" w:rsidR="000A61AE" w:rsidRPr="00CF6CD7" w:rsidRDefault="000A61AE" w:rsidP="000A61AE">
            <w:r w:rsidRPr="00CF6CD7">
              <w:t>1698.5</w:t>
            </w:r>
          </w:p>
          <w:p w14:paraId="5E042C91" w14:textId="77777777" w:rsidR="000A61AE" w:rsidRPr="00CF6CD7" w:rsidRDefault="000A61AE" w:rsidP="000A61AE">
            <w:r w:rsidRPr="00CF6CD7">
              <w:t>1703.5</w:t>
            </w:r>
          </w:p>
        </w:tc>
        <w:tc>
          <w:tcPr>
            <w:tcW w:w="0" w:type="pct"/>
            <w:hideMark/>
          </w:tcPr>
          <w:p w14:paraId="612E9383" w14:textId="77777777" w:rsidR="000A61AE" w:rsidRPr="00CF6CD7" w:rsidRDefault="000A61AE" w:rsidP="000A61AE">
            <w:r w:rsidRPr="00CF6CD7">
              <w:t>1701.5</w:t>
            </w:r>
          </w:p>
          <w:p w14:paraId="52DDE473" w14:textId="77777777" w:rsidR="000A61AE" w:rsidRPr="00CF6CD7" w:rsidRDefault="000A61AE" w:rsidP="000A61AE">
            <w:r w:rsidRPr="00CF6CD7">
              <w:t>1706.5</w:t>
            </w:r>
          </w:p>
        </w:tc>
      </w:tr>
      <w:tr w:rsidR="000A61AE" w:rsidRPr="00CF6CD7" w14:paraId="767446A1" w14:textId="77777777" w:rsidTr="00150DAF">
        <w:tc>
          <w:tcPr>
            <w:tcW w:w="0" w:type="pct"/>
            <w:hideMark/>
          </w:tcPr>
          <w:p w14:paraId="6DB5B649" w14:textId="77777777" w:rsidR="000A61AE" w:rsidRPr="00CF6CD7" w:rsidRDefault="000A61AE" w:rsidP="000A61AE">
            <w:r w:rsidRPr="00CF6CD7">
              <w:t>NOAA</w:t>
            </w:r>
          </w:p>
        </w:tc>
        <w:tc>
          <w:tcPr>
            <w:tcW w:w="0" w:type="pct"/>
            <w:hideMark/>
          </w:tcPr>
          <w:p w14:paraId="6F1F0D39" w14:textId="77777777" w:rsidR="000A61AE" w:rsidRPr="00CF6CD7" w:rsidRDefault="000A61AE" w:rsidP="000A61AE">
            <w:r w:rsidRPr="00CF6CD7">
              <w:t>850</w:t>
            </w:r>
          </w:p>
          <w:p w14:paraId="154B238B" w14:textId="77777777" w:rsidR="000A61AE" w:rsidRPr="00CF6CD7" w:rsidRDefault="000A61AE" w:rsidP="000A61AE">
            <w:r w:rsidRPr="00CF6CD7">
              <w:t>850</w:t>
            </w:r>
          </w:p>
        </w:tc>
        <w:tc>
          <w:tcPr>
            <w:tcW w:w="0" w:type="pct"/>
            <w:hideMark/>
          </w:tcPr>
          <w:p w14:paraId="7E9F4B42" w14:textId="77777777" w:rsidR="000A61AE" w:rsidRPr="00CF6CD7" w:rsidRDefault="000A61AE" w:rsidP="000A61AE">
            <w:r w:rsidRPr="00CF6CD7">
              <w:t>98.7</w:t>
            </w:r>
          </w:p>
          <w:p w14:paraId="401712EB" w14:textId="77777777" w:rsidR="000A61AE" w:rsidRPr="00CF6CD7" w:rsidRDefault="000A61AE" w:rsidP="000A61AE">
            <w:r w:rsidRPr="00CF6CD7">
              <w:t>98.7</w:t>
            </w:r>
          </w:p>
        </w:tc>
        <w:tc>
          <w:tcPr>
            <w:tcW w:w="0" w:type="pct"/>
            <w:hideMark/>
          </w:tcPr>
          <w:p w14:paraId="503DA998" w14:textId="77777777" w:rsidR="000A61AE" w:rsidRPr="00CF6CD7" w:rsidRDefault="000A61AE" w:rsidP="000A61AE">
            <w:r w:rsidRPr="00CF6CD7">
              <w:t>1698.75</w:t>
            </w:r>
          </w:p>
          <w:p w14:paraId="68A01F75" w14:textId="77777777" w:rsidR="000A61AE" w:rsidRPr="00CF6CD7" w:rsidRDefault="000A61AE" w:rsidP="000A61AE">
            <w:r w:rsidRPr="00CF6CD7">
              <w:t>1704.75</w:t>
            </w:r>
          </w:p>
        </w:tc>
        <w:tc>
          <w:tcPr>
            <w:tcW w:w="0" w:type="pct"/>
            <w:hideMark/>
          </w:tcPr>
          <w:p w14:paraId="61E3B347" w14:textId="77777777" w:rsidR="000A61AE" w:rsidRPr="00CF6CD7" w:rsidRDefault="000A61AE" w:rsidP="000A61AE">
            <w:r w:rsidRPr="00CF6CD7">
              <w:t>1703.25</w:t>
            </w:r>
          </w:p>
          <w:p w14:paraId="77619A95" w14:textId="77777777" w:rsidR="000A61AE" w:rsidRPr="00CF6CD7" w:rsidRDefault="000A61AE" w:rsidP="000A61AE">
            <w:r w:rsidRPr="00CF6CD7">
              <w:t>1709.25</w:t>
            </w:r>
          </w:p>
        </w:tc>
      </w:tr>
      <w:tr w:rsidR="000A61AE" w:rsidRPr="00CF6CD7" w14:paraId="37D8F150" w14:textId="77777777" w:rsidTr="00150DAF">
        <w:tc>
          <w:tcPr>
            <w:tcW w:w="0" w:type="pct"/>
            <w:hideMark/>
          </w:tcPr>
          <w:p w14:paraId="65C67C1B" w14:textId="77777777" w:rsidR="000A61AE" w:rsidRPr="00CF6CD7" w:rsidRDefault="000A61AE" w:rsidP="000A61AE">
            <w:r w:rsidRPr="00CF6CD7">
              <w:t xml:space="preserve">ADMIN1-A </w:t>
            </w:r>
          </w:p>
        </w:tc>
        <w:tc>
          <w:tcPr>
            <w:tcW w:w="0" w:type="pct"/>
            <w:hideMark/>
          </w:tcPr>
          <w:p w14:paraId="0A940E20" w14:textId="77777777" w:rsidR="000A61AE" w:rsidRPr="00CF6CD7" w:rsidRDefault="000A61AE" w:rsidP="000A61AE">
            <w:r w:rsidRPr="00CF6CD7">
              <w:t xml:space="preserve">840 </w:t>
            </w:r>
          </w:p>
        </w:tc>
        <w:tc>
          <w:tcPr>
            <w:tcW w:w="0" w:type="pct"/>
            <w:hideMark/>
          </w:tcPr>
          <w:p w14:paraId="6CEE8DD5" w14:textId="77777777" w:rsidR="000A61AE" w:rsidRPr="00CF6CD7" w:rsidRDefault="000A61AE" w:rsidP="000A61AE">
            <w:r w:rsidRPr="00CF6CD7">
              <w:t xml:space="preserve">98.7 </w:t>
            </w:r>
          </w:p>
        </w:tc>
        <w:tc>
          <w:tcPr>
            <w:tcW w:w="0" w:type="pct"/>
            <w:hideMark/>
          </w:tcPr>
          <w:p w14:paraId="16C404AA" w14:textId="77777777" w:rsidR="000A61AE" w:rsidRPr="00CF6CD7" w:rsidRDefault="000A61AE" w:rsidP="000A61AE">
            <w:r w:rsidRPr="00CF6CD7">
              <w:t xml:space="preserve">1698 </w:t>
            </w:r>
          </w:p>
        </w:tc>
        <w:tc>
          <w:tcPr>
            <w:tcW w:w="0" w:type="pct"/>
            <w:hideMark/>
          </w:tcPr>
          <w:p w14:paraId="78F3B0F7" w14:textId="77777777" w:rsidR="000A61AE" w:rsidRPr="00CF6CD7" w:rsidRDefault="000A61AE" w:rsidP="000A61AE">
            <w:r w:rsidRPr="00CF6CD7">
              <w:t>1702</w:t>
            </w:r>
          </w:p>
        </w:tc>
      </w:tr>
      <w:tr w:rsidR="000A61AE" w:rsidRPr="00CF6CD7" w14:paraId="2FD02F12" w14:textId="77777777" w:rsidTr="00150DAF">
        <w:tc>
          <w:tcPr>
            <w:tcW w:w="0" w:type="pct"/>
            <w:hideMark/>
          </w:tcPr>
          <w:p w14:paraId="18AE4E06" w14:textId="77777777" w:rsidR="000A61AE" w:rsidRPr="00CF6CD7" w:rsidRDefault="000A61AE" w:rsidP="000A61AE">
            <w:r w:rsidRPr="00CF6CD7">
              <w:t xml:space="preserve">ADMIN1-B </w:t>
            </w:r>
          </w:p>
        </w:tc>
        <w:tc>
          <w:tcPr>
            <w:tcW w:w="0" w:type="pct"/>
            <w:hideMark/>
          </w:tcPr>
          <w:p w14:paraId="71F40C5A" w14:textId="77777777" w:rsidR="000A61AE" w:rsidRPr="00CF6CD7" w:rsidRDefault="000A61AE" w:rsidP="000A61AE">
            <w:r w:rsidRPr="00CF6CD7">
              <w:t xml:space="preserve">840 </w:t>
            </w:r>
          </w:p>
        </w:tc>
        <w:tc>
          <w:tcPr>
            <w:tcW w:w="0" w:type="pct"/>
            <w:hideMark/>
          </w:tcPr>
          <w:p w14:paraId="3A8AC02C" w14:textId="77777777" w:rsidR="000A61AE" w:rsidRPr="00CF6CD7" w:rsidRDefault="000A61AE" w:rsidP="000A61AE">
            <w:r w:rsidRPr="00CF6CD7">
              <w:t>98.7</w:t>
            </w:r>
          </w:p>
        </w:tc>
        <w:tc>
          <w:tcPr>
            <w:tcW w:w="0" w:type="pct"/>
            <w:hideMark/>
          </w:tcPr>
          <w:p w14:paraId="77FB2BFA" w14:textId="77777777" w:rsidR="000A61AE" w:rsidRPr="00CF6CD7" w:rsidRDefault="000A61AE" w:rsidP="000A61AE">
            <w:r w:rsidRPr="00CF6CD7">
              <w:t xml:space="preserve">1702 </w:t>
            </w:r>
          </w:p>
        </w:tc>
        <w:tc>
          <w:tcPr>
            <w:tcW w:w="0" w:type="pct"/>
            <w:hideMark/>
          </w:tcPr>
          <w:p w14:paraId="79D30769" w14:textId="77777777" w:rsidR="000A61AE" w:rsidRPr="00CF6CD7" w:rsidRDefault="000A61AE" w:rsidP="000A61AE">
            <w:r w:rsidRPr="00CF6CD7">
              <w:t>1706</w:t>
            </w:r>
          </w:p>
        </w:tc>
      </w:tr>
      <w:tr w:rsidR="000A61AE" w:rsidRPr="00CF6CD7" w14:paraId="108260CD" w14:textId="77777777" w:rsidTr="00150DAF">
        <w:tc>
          <w:tcPr>
            <w:tcW w:w="0" w:type="pct"/>
            <w:hideMark/>
          </w:tcPr>
          <w:p w14:paraId="60AA9CFB" w14:textId="77777777" w:rsidR="000A61AE" w:rsidRPr="00CF6CD7" w:rsidRDefault="000A61AE" w:rsidP="000A61AE">
            <w:r w:rsidRPr="00CF6CD7">
              <w:t xml:space="preserve">ADMIN2-A </w:t>
            </w:r>
          </w:p>
        </w:tc>
        <w:tc>
          <w:tcPr>
            <w:tcW w:w="0" w:type="pct"/>
            <w:hideMark/>
          </w:tcPr>
          <w:p w14:paraId="0C55220D" w14:textId="77777777" w:rsidR="000A61AE" w:rsidRPr="00CF6CD7" w:rsidRDefault="000A61AE" w:rsidP="000A61AE">
            <w:r w:rsidRPr="00CF6CD7">
              <w:t xml:space="preserve">840 </w:t>
            </w:r>
          </w:p>
        </w:tc>
        <w:tc>
          <w:tcPr>
            <w:tcW w:w="0" w:type="pct"/>
            <w:hideMark/>
          </w:tcPr>
          <w:p w14:paraId="39081089" w14:textId="77777777" w:rsidR="000A61AE" w:rsidRPr="00CF6CD7" w:rsidRDefault="000A61AE" w:rsidP="000A61AE">
            <w:r w:rsidRPr="00CF6CD7">
              <w:t xml:space="preserve">98.7 </w:t>
            </w:r>
          </w:p>
        </w:tc>
        <w:tc>
          <w:tcPr>
            <w:tcW w:w="0" w:type="pct"/>
            <w:hideMark/>
          </w:tcPr>
          <w:p w14:paraId="056F1A03" w14:textId="77777777" w:rsidR="000A61AE" w:rsidRPr="00CF6CD7" w:rsidRDefault="000A61AE" w:rsidP="000A61AE">
            <w:r w:rsidRPr="00CF6CD7">
              <w:t>1702</w:t>
            </w:r>
          </w:p>
        </w:tc>
        <w:tc>
          <w:tcPr>
            <w:tcW w:w="0" w:type="pct"/>
            <w:hideMark/>
          </w:tcPr>
          <w:p w14:paraId="12458816" w14:textId="77777777" w:rsidR="000A61AE" w:rsidRPr="00CF6CD7" w:rsidRDefault="000A61AE" w:rsidP="000A61AE">
            <w:r w:rsidRPr="00CF6CD7">
              <w:t>1706</w:t>
            </w:r>
          </w:p>
        </w:tc>
      </w:tr>
      <w:tr w:rsidR="000A61AE" w:rsidRPr="00CF6CD7" w14:paraId="53C1D537" w14:textId="77777777" w:rsidTr="00150DAF">
        <w:tc>
          <w:tcPr>
            <w:tcW w:w="0" w:type="pct"/>
            <w:hideMark/>
          </w:tcPr>
          <w:p w14:paraId="74C863C6" w14:textId="77777777" w:rsidR="000A61AE" w:rsidRPr="00CF6CD7" w:rsidRDefault="000A61AE" w:rsidP="000A61AE">
            <w:r w:rsidRPr="00CF6CD7">
              <w:t xml:space="preserve">ADMIN2-B </w:t>
            </w:r>
          </w:p>
        </w:tc>
        <w:tc>
          <w:tcPr>
            <w:tcW w:w="0" w:type="pct"/>
            <w:hideMark/>
          </w:tcPr>
          <w:p w14:paraId="46A891D3" w14:textId="77777777" w:rsidR="000A61AE" w:rsidRPr="00CF6CD7" w:rsidRDefault="000A61AE" w:rsidP="000A61AE">
            <w:r w:rsidRPr="00CF6CD7">
              <w:t xml:space="preserve">840 </w:t>
            </w:r>
          </w:p>
        </w:tc>
        <w:tc>
          <w:tcPr>
            <w:tcW w:w="0" w:type="pct"/>
            <w:hideMark/>
          </w:tcPr>
          <w:p w14:paraId="4BEF1EE6" w14:textId="77777777" w:rsidR="000A61AE" w:rsidRPr="00CF6CD7" w:rsidRDefault="000A61AE" w:rsidP="000A61AE">
            <w:r w:rsidRPr="00CF6CD7">
              <w:t xml:space="preserve">98.7 </w:t>
            </w:r>
          </w:p>
        </w:tc>
        <w:tc>
          <w:tcPr>
            <w:tcW w:w="0" w:type="pct"/>
            <w:hideMark/>
          </w:tcPr>
          <w:p w14:paraId="2F812FD4" w14:textId="77777777" w:rsidR="000A61AE" w:rsidRPr="00CF6CD7" w:rsidRDefault="000A61AE" w:rsidP="000A61AE">
            <w:r w:rsidRPr="00CF6CD7">
              <w:t xml:space="preserve">1706 </w:t>
            </w:r>
          </w:p>
        </w:tc>
        <w:tc>
          <w:tcPr>
            <w:tcW w:w="0" w:type="pct"/>
            <w:hideMark/>
          </w:tcPr>
          <w:p w14:paraId="0A149C6E" w14:textId="77777777" w:rsidR="000A61AE" w:rsidRPr="00CF6CD7" w:rsidRDefault="000A61AE" w:rsidP="000A61AE">
            <w:r w:rsidRPr="00CF6CD7">
              <w:t>1710</w:t>
            </w:r>
          </w:p>
        </w:tc>
      </w:tr>
      <w:tr w:rsidR="000A61AE" w:rsidRPr="00CF6CD7" w14:paraId="3582295E" w14:textId="77777777" w:rsidTr="00150DAF">
        <w:tc>
          <w:tcPr>
            <w:tcW w:w="0" w:type="pct"/>
            <w:hideMark/>
          </w:tcPr>
          <w:p w14:paraId="4E1D9418" w14:textId="77777777" w:rsidR="000A61AE" w:rsidRPr="00CF6CD7" w:rsidRDefault="000A61AE" w:rsidP="000A61AE">
            <w:r w:rsidRPr="00CF6CD7">
              <w:t xml:space="preserve">ADMIN3 </w:t>
            </w:r>
          </w:p>
        </w:tc>
        <w:tc>
          <w:tcPr>
            <w:tcW w:w="0" w:type="pct"/>
            <w:hideMark/>
          </w:tcPr>
          <w:p w14:paraId="5FC732E2" w14:textId="77777777" w:rsidR="000A61AE" w:rsidRPr="00CF6CD7" w:rsidRDefault="000A61AE" w:rsidP="000A61AE">
            <w:r w:rsidRPr="00CF6CD7">
              <w:t xml:space="preserve">840 </w:t>
            </w:r>
          </w:p>
        </w:tc>
        <w:tc>
          <w:tcPr>
            <w:tcW w:w="0" w:type="pct"/>
            <w:hideMark/>
          </w:tcPr>
          <w:p w14:paraId="77F803F4" w14:textId="77777777" w:rsidR="000A61AE" w:rsidRPr="00CF6CD7" w:rsidRDefault="000A61AE" w:rsidP="000A61AE">
            <w:r w:rsidRPr="00CF6CD7">
              <w:t xml:space="preserve">98.7 </w:t>
            </w:r>
          </w:p>
        </w:tc>
        <w:tc>
          <w:tcPr>
            <w:tcW w:w="0" w:type="pct"/>
            <w:hideMark/>
          </w:tcPr>
          <w:p w14:paraId="00BCB183" w14:textId="77777777" w:rsidR="000A61AE" w:rsidRPr="00CF6CD7" w:rsidRDefault="000A61AE" w:rsidP="000A61AE">
            <w:r w:rsidRPr="00CF6CD7">
              <w:t xml:space="preserve">1706 </w:t>
            </w:r>
          </w:p>
        </w:tc>
        <w:tc>
          <w:tcPr>
            <w:tcW w:w="0" w:type="pct"/>
            <w:hideMark/>
          </w:tcPr>
          <w:p w14:paraId="61F2AA75" w14:textId="77777777" w:rsidR="000A61AE" w:rsidRPr="00CF6CD7" w:rsidRDefault="000A61AE" w:rsidP="000A61AE">
            <w:r w:rsidRPr="00CF6CD7">
              <w:t>1710</w:t>
            </w:r>
          </w:p>
        </w:tc>
      </w:tr>
    </w:tbl>
    <w:p w14:paraId="5D79B870" w14:textId="25F09E77" w:rsidR="000A61AE" w:rsidRPr="00CF6CD7" w:rsidRDefault="000A61AE" w:rsidP="00616420">
      <w:pPr>
        <w:pStyle w:val="Caption"/>
        <w:keepNext/>
        <w:rPr>
          <w:lang w:val="en-GB"/>
        </w:rPr>
      </w:pPr>
      <w:r w:rsidRPr="00CF6CD7">
        <w:rPr>
          <w:lang w:val="en-GB"/>
        </w:rPr>
        <w:t xml:space="preserve">Table </w:t>
      </w:r>
      <w:r w:rsidR="00F01991" w:rsidRPr="00CF6CD7">
        <w:rPr>
          <w:lang w:val="en-GB"/>
        </w:rPr>
        <w:fldChar w:fldCharType="begin"/>
      </w:r>
      <w:r w:rsidR="00F01991" w:rsidRPr="00CF6CD7">
        <w:rPr>
          <w:lang w:val="en-GB"/>
        </w:rPr>
        <w:instrText xml:space="preserve"> SEQ Table \* ARABIC </w:instrText>
      </w:r>
      <w:r w:rsidR="00F01991" w:rsidRPr="00CF6CD7">
        <w:rPr>
          <w:lang w:val="en-GB"/>
        </w:rPr>
        <w:fldChar w:fldCharType="separate"/>
      </w:r>
      <w:r w:rsidR="0054572C">
        <w:rPr>
          <w:noProof/>
          <w:lang w:val="en-GB"/>
        </w:rPr>
        <w:t>17</w:t>
      </w:r>
      <w:r w:rsidR="00F01991" w:rsidRPr="00CF6CD7">
        <w:rPr>
          <w:lang w:val="en-GB"/>
        </w:rPr>
        <w:fldChar w:fldCharType="end"/>
      </w:r>
      <w:r w:rsidRPr="00CF6CD7">
        <w:rPr>
          <w:lang w:val="en-GB"/>
        </w:rPr>
        <w:t xml:space="preserve">: </w:t>
      </w:r>
      <w:r w:rsidR="005C643D" w:rsidRPr="00CF6CD7">
        <w:rPr>
          <w:lang w:val="en-GB"/>
        </w:rPr>
        <w:t xml:space="preserve">MetOp </w:t>
      </w:r>
      <w:r w:rsidRPr="00CF6CD7">
        <w:rPr>
          <w:lang w:val="en-GB"/>
        </w:rPr>
        <w:t>system parameters</w:t>
      </w:r>
    </w:p>
    <w:tbl>
      <w:tblPr>
        <w:tblStyle w:val="ECCTable-redheader"/>
        <w:tblW w:w="4837" w:type="pct"/>
        <w:tblInd w:w="0" w:type="dxa"/>
        <w:tblLayout w:type="fixed"/>
        <w:tblLook w:val="04A0" w:firstRow="1" w:lastRow="0" w:firstColumn="1" w:lastColumn="0" w:noHBand="0" w:noVBand="1"/>
      </w:tblPr>
      <w:tblGrid>
        <w:gridCol w:w="2973"/>
        <w:gridCol w:w="2410"/>
        <w:gridCol w:w="3796"/>
      </w:tblGrid>
      <w:tr w:rsidR="000A61AE" w:rsidRPr="00CF6CD7" w14:paraId="6E3C74A9" w14:textId="77777777" w:rsidTr="00F85886">
        <w:trPr>
          <w:cnfStyle w:val="100000000000" w:firstRow="1" w:lastRow="0" w:firstColumn="0" w:lastColumn="0" w:oddVBand="0" w:evenVBand="0" w:oddHBand="0" w:evenHBand="0" w:firstRowFirstColumn="0" w:firstRowLastColumn="0" w:lastRowFirstColumn="0" w:lastRowLastColumn="0"/>
        </w:trPr>
        <w:tc>
          <w:tcPr>
            <w:tcW w:w="1619" w:type="pct"/>
            <w:hideMark/>
          </w:tcPr>
          <w:p w14:paraId="21A590DB" w14:textId="77777777" w:rsidR="000A61AE" w:rsidRPr="00CF6CD7" w:rsidRDefault="000A61AE" w:rsidP="00616420">
            <w:pPr>
              <w:keepNext/>
              <w:keepLines/>
            </w:pPr>
            <w:r w:rsidRPr="00CF6CD7">
              <w:t>Parameter</w:t>
            </w:r>
          </w:p>
        </w:tc>
        <w:tc>
          <w:tcPr>
            <w:tcW w:w="1313" w:type="pct"/>
            <w:hideMark/>
          </w:tcPr>
          <w:p w14:paraId="67B2F82C" w14:textId="77777777" w:rsidR="000A61AE" w:rsidRPr="00CF6CD7" w:rsidRDefault="000A61AE" w:rsidP="00616420">
            <w:pPr>
              <w:keepNext/>
              <w:keepLines/>
            </w:pPr>
            <w:r w:rsidRPr="00CF6CD7">
              <w:t>Value</w:t>
            </w:r>
          </w:p>
        </w:tc>
        <w:tc>
          <w:tcPr>
            <w:tcW w:w="2068" w:type="pct"/>
            <w:hideMark/>
          </w:tcPr>
          <w:p w14:paraId="57E7AF49" w14:textId="77777777" w:rsidR="000A61AE" w:rsidRPr="00CF6CD7" w:rsidRDefault="000A61AE" w:rsidP="00616420">
            <w:pPr>
              <w:keepNext/>
              <w:keepLines/>
            </w:pPr>
            <w:r w:rsidRPr="00CF6CD7">
              <w:t>Reference</w:t>
            </w:r>
          </w:p>
        </w:tc>
      </w:tr>
      <w:tr w:rsidR="000A61AE" w:rsidRPr="00CF6CD7" w14:paraId="07DD8B5C" w14:textId="77777777" w:rsidTr="00F85886">
        <w:trPr>
          <w:trHeight w:val="265"/>
        </w:trPr>
        <w:tc>
          <w:tcPr>
            <w:tcW w:w="1619" w:type="pct"/>
            <w:hideMark/>
          </w:tcPr>
          <w:p w14:paraId="20545BE0" w14:textId="77777777" w:rsidR="000A61AE" w:rsidRPr="00CF6CD7" w:rsidRDefault="000A61AE" w:rsidP="00616420">
            <w:pPr>
              <w:keepNext/>
              <w:keepLines/>
            </w:pPr>
            <w:r w:rsidRPr="00CF6CD7">
              <w:t>Carrier frequency</w:t>
            </w:r>
          </w:p>
        </w:tc>
        <w:tc>
          <w:tcPr>
            <w:tcW w:w="1313" w:type="pct"/>
            <w:hideMark/>
          </w:tcPr>
          <w:p w14:paraId="5F556A2E" w14:textId="77777777" w:rsidR="000A61AE" w:rsidRPr="00CF6CD7" w:rsidRDefault="000A61AE" w:rsidP="00616420">
            <w:pPr>
              <w:keepNext/>
              <w:keepLines/>
            </w:pPr>
            <w:r w:rsidRPr="00CF6CD7">
              <w:t>1707 MHz</w:t>
            </w:r>
          </w:p>
        </w:tc>
        <w:tc>
          <w:tcPr>
            <w:tcW w:w="2068" w:type="pct"/>
            <w:vMerge w:val="restart"/>
          </w:tcPr>
          <w:p w14:paraId="5E589874" w14:textId="1408F42B" w:rsidR="000A61AE" w:rsidRPr="00CF6CD7" w:rsidRDefault="000A61AE" w:rsidP="00616420">
            <w:pPr>
              <w:keepNext/>
              <w:keepLines/>
            </w:pPr>
            <w:r w:rsidRPr="00CF6CD7">
              <w:t>ITU-R WP7B  Contribution  368, Annex 2</w:t>
            </w:r>
            <w:r w:rsidR="00F85886" w:rsidRPr="00CF6CD7">
              <w:t>, t</w:t>
            </w:r>
            <w:r w:rsidRPr="00CF6CD7">
              <w:t xml:space="preserve">able 6 </w:t>
            </w:r>
            <w:r w:rsidRPr="00CF6CD7">
              <w:fldChar w:fldCharType="begin"/>
            </w:r>
            <w:r w:rsidRPr="00CF6CD7">
              <w:instrText xml:space="preserve"> REF _Ref32489336 \r \h </w:instrText>
            </w:r>
            <w:r w:rsidRPr="00CF6CD7">
              <w:fldChar w:fldCharType="separate"/>
            </w:r>
            <w:r w:rsidR="00631D16" w:rsidRPr="00CF6CD7">
              <w:t>[54]</w:t>
            </w:r>
            <w:r w:rsidRPr="00CF6CD7">
              <w:fldChar w:fldCharType="end"/>
            </w:r>
          </w:p>
        </w:tc>
      </w:tr>
      <w:tr w:rsidR="000A61AE" w:rsidRPr="00CF6CD7" w14:paraId="3EB076BE" w14:textId="77777777" w:rsidTr="00F85886">
        <w:trPr>
          <w:trHeight w:val="265"/>
        </w:trPr>
        <w:tc>
          <w:tcPr>
            <w:tcW w:w="1619" w:type="pct"/>
            <w:hideMark/>
          </w:tcPr>
          <w:p w14:paraId="59380D81" w14:textId="77777777" w:rsidR="000A61AE" w:rsidRPr="00CF6CD7" w:rsidRDefault="000A61AE" w:rsidP="00616420">
            <w:pPr>
              <w:keepNext/>
              <w:keepLines/>
            </w:pPr>
            <w:r w:rsidRPr="00CF6CD7">
              <w:t>Receiving bandwidth</w:t>
            </w:r>
          </w:p>
        </w:tc>
        <w:tc>
          <w:tcPr>
            <w:tcW w:w="1313" w:type="pct"/>
            <w:hideMark/>
          </w:tcPr>
          <w:p w14:paraId="566AF9D5" w14:textId="77777777" w:rsidR="000A61AE" w:rsidRPr="00CF6CD7" w:rsidRDefault="000A61AE" w:rsidP="00616420">
            <w:pPr>
              <w:keepNext/>
              <w:keepLines/>
            </w:pPr>
            <w:r w:rsidRPr="00CF6CD7">
              <w:t>4.5 MHz</w:t>
            </w:r>
          </w:p>
        </w:tc>
        <w:tc>
          <w:tcPr>
            <w:tcW w:w="2068" w:type="pct"/>
            <w:vMerge/>
            <w:hideMark/>
          </w:tcPr>
          <w:p w14:paraId="60FF56C4" w14:textId="77777777" w:rsidR="000A61AE" w:rsidRPr="00CF6CD7" w:rsidRDefault="000A61AE" w:rsidP="00616420">
            <w:pPr>
              <w:keepNext/>
              <w:keepLines/>
            </w:pPr>
          </w:p>
        </w:tc>
      </w:tr>
      <w:tr w:rsidR="000A61AE" w:rsidRPr="00CF6CD7" w14:paraId="22A78E34" w14:textId="77777777" w:rsidTr="00F85886">
        <w:trPr>
          <w:trHeight w:val="265"/>
        </w:trPr>
        <w:tc>
          <w:tcPr>
            <w:tcW w:w="1619" w:type="pct"/>
            <w:hideMark/>
          </w:tcPr>
          <w:p w14:paraId="12C83330" w14:textId="77777777" w:rsidR="000A61AE" w:rsidRPr="00CF6CD7" w:rsidRDefault="000A61AE" w:rsidP="00616420">
            <w:pPr>
              <w:keepNext/>
              <w:keepLines/>
            </w:pPr>
            <w:r w:rsidRPr="00CF6CD7">
              <w:t>Maximum gain</w:t>
            </w:r>
          </w:p>
        </w:tc>
        <w:tc>
          <w:tcPr>
            <w:tcW w:w="1313" w:type="pct"/>
            <w:hideMark/>
          </w:tcPr>
          <w:p w14:paraId="25607BF3" w14:textId="77777777" w:rsidR="000A61AE" w:rsidRPr="00CF6CD7" w:rsidRDefault="000A61AE" w:rsidP="00616420">
            <w:pPr>
              <w:keepNext/>
              <w:keepLines/>
            </w:pPr>
            <w:r w:rsidRPr="00CF6CD7">
              <w:t>28 dBi</w:t>
            </w:r>
          </w:p>
        </w:tc>
        <w:tc>
          <w:tcPr>
            <w:tcW w:w="2068" w:type="pct"/>
            <w:vMerge/>
            <w:hideMark/>
          </w:tcPr>
          <w:p w14:paraId="017FE602" w14:textId="77777777" w:rsidR="000A61AE" w:rsidRPr="00CF6CD7" w:rsidRDefault="000A61AE" w:rsidP="00616420">
            <w:pPr>
              <w:keepNext/>
              <w:keepLines/>
            </w:pPr>
          </w:p>
        </w:tc>
      </w:tr>
      <w:tr w:rsidR="000A61AE" w:rsidRPr="00CF6CD7" w14:paraId="350ED155" w14:textId="77777777" w:rsidTr="00F85886">
        <w:trPr>
          <w:trHeight w:val="265"/>
        </w:trPr>
        <w:tc>
          <w:tcPr>
            <w:tcW w:w="1619" w:type="pct"/>
            <w:hideMark/>
          </w:tcPr>
          <w:p w14:paraId="11073291" w14:textId="77777777" w:rsidR="000A61AE" w:rsidRPr="00CF6CD7" w:rsidRDefault="000A61AE" w:rsidP="00616420">
            <w:pPr>
              <w:keepNext/>
              <w:keepLines/>
            </w:pPr>
            <w:r w:rsidRPr="00CF6CD7">
              <w:t xml:space="preserve">Antenna pattern </w:t>
            </w:r>
          </w:p>
        </w:tc>
        <w:tc>
          <w:tcPr>
            <w:tcW w:w="1313" w:type="pct"/>
            <w:hideMark/>
          </w:tcPr>
          <w:p w14:paraId="55767651" w14:textId="368BD799" w:rsidR="00F85886" w:rsidRPr="00CF6CD7" w:rsidRDefault="000A61AE" w:rsidP="00616420">
            <w:pPr>
              <w:keepNext/>
              <w:keepLines/>
              <w:jc w:val="left"/>
            </w:pPr>
            <w:r w:rsidRPr="00CF6CD7">
              <w:t xml:space="preserve">ITU-R S.465-6 </w:t>
            </w:r>
            <w:r w:rsidRPr="00CF6CD7">
              <w:fldChar w:fldCharType="begin"/>
            </w:r>
            <w:r w:rsidRPr="00CF6CD7">
              <w:instrText xml:space="preserve"> REF _Ref32489340 \r \h </w:instrText>
            </w:r>
            <w:r w:rsidR="002A441C" w:rsidRPr="00CF6CD7">
              <w:instrText xml:space="preserve"> \* MERGEFORMAT </w:instrText>
            </w:r>
            <w:r w:rsidRPr="00CF6CD7">
              <w:fldChar w:fldCharType="separate"/>
            </w:r>
            <w:r w:rsidR="00631D16" w:rsidRPr="00CF6CD7">
              <w:t>[55]</w:t>
            </w:r>
            <w:r w:rsidRPr="00CF6CD7">
              <w:fldChar w:fldCharType="end"/>
            </w:r>
            <w:r w:rsidRPr="00CF6CD7">
              <w:t xml:space="preserve"> and</w:t>
            </w:r>
          </w:p>
          <w:p w14:paraId="5C2BA334" w14:textId="2DDACCBB" w:rsidR="000A61AE" w:rsidRPr="00CF6CD7" w:rsidRDefault="000A61AE" w:rsidP="00616420">
            <w:pPr>
              <w:keepNext/>
              <w:keepLines/>
              <w:jc w:val="left"/>
            </w:pPr>
            <w:r w:rsidRPr="00CF6CD7">
              <w:t xml:space="preserve"> ITU-R S.2196 </w:t>
            </w:r>
            <w:r w:rsidRPr="00CF6CD7">
              <w:fldChar w:fldCharType="begin"/>
            </w:r>
            <w:r w:rsidRPr="00CF6CD7">
              <w:instrText xml:space="preserve"> REF _Ref32489344 \r \h </w:instrText>
            </w:r>
            <w:r w:rsidR="002A441C" w:rsidRPr="00CF6CD7">
              <w:instrText xml:space="preserve"> \* MERGEFORMAT </w:instrText>
            </w:r>
            <w:r w:rsidRPr="00CF6CD7">
              <w:fldChar w:fldCharType="separate"/>
            </w:r>
            <w:r w:rsidR="00631D16" w:rsidRPr="00CF6CD7">
              <w:t>[56]</w:t>
            </w:r>
            <w:r w:rsidRPr="00CF6CD7">
              <w:fldChar w:fldCharType="end"/>
            </w:r>
          </w:p>
        </w:tc>
        <w:tc>
          <w:tcPr>
            <w:tcW w:w="2068" w:type="pct"/>
            <w:vMerge/>
            <w:hideMark/>
          </w:tcPr>
          <w:p w14:paraId="1120DEC4" w14:textId="77777777" w:rsidR="000A61AE" w:rsidRPr="00CF6CD7" w:rsidRDefault="000A61AE" w:rsidP="00616420">
            <w:pPr>
              <w:keepNext/>
              <w:keepLines/>
            </w:pPr>
          </w:p>
        </w:tc>
      </w:tr>
      <w:tr w:rsidR="000A61AE" w:rsidRPr="00CF6CD7" w14:paraId="0B4CB250" w14:textId="77777777" w:rsidTr="00F85886">
        <w:trPr>
          <w:trHeight w:val="265"/>
        </w:trPr>
        <w:tc>
          <w:tcPr>
            <w:tcW w:w="1619" w:type="pct"/>
            <w:hideMark/>
          </w:tcPr>
          <w:p w14:paraId="14817256" w14:textId="13A56136" w:rsidR="000A61AE" w:rsidRPr="00CF6CD7" w:rsidRDefault="000A61AE" w:rsidP="00616420">
            <w:pPr>
              <w:keepNext/>
              <w:keepLines/>
              <w:jc w:val="left"/>
            </w:pPr>
            <w:r w:rsidRPr="00CF6CD7">
              <w:t>Long</w:t>
            </w:r>
            <w:r w:rsidR="002A441C" w:rsidRPr="00CF6CD7">
              <w:t>-</w:t>
            </w:r>
            <w:r w:rsidRPr="00CF6CD7">
              <w:t>term protection criteria</w:t>
            </w:r>
          </w:p>
          <w:p w14:paraId="450C1985" w14:textId="77777777" w:rsidR="000A61AE" w:rsidRPr="00CF6CD7" w:rsidRDefault="000A61AE" w:rsidP="00616420">
            <w:pPr>
              <w:keepNext/>
              <w:keepLines/>
              <w:jc w:val="left"/>
            </w:pPr>
            <w:r w:rsidRPr="00CF6CD7">
              <w:t>Permissible interfering power to be exceeded no more than 20% of the time for a terrestrial path</w:t>
            </w:r>
          </w:p>
        </w:tc>
        <w:tc>
          <w:tcPr>
            <w:tcW w:w="1313" w:type="pct"/>
            <w:hideMark/>
          </w:tcPr>
          <w:p w14:paraId="7C3BD9B5" w14:textId="77777777" w:rsidR="000A61AE" w:rsidRPr="00CF6CD7" w:rsidRDefault="000A61AE" w:rsidP="00616420">
            <w:pPr>
              <w:keepNext/>
              <w:keepLines/>
              <w:jc w:val="left"/>
            </w:pPr>
            <w:r w:rsidRPr="00CF6CD7">
              <w:t>-150 dBW per 2668 kHz, equal to -117.73 dBm in the receiving bandwidth</w:t>
            </w:r>
          </w:p>
        </w:tc>
        <w:tc>
          <w:tcPr>
            <w:tcW w:w="2068" w:type="pct"/>
            <w:hideMark/>
          </w:tcPr>
          <w:p w14:paraId="1F1BDF28" w14:textId="3DECF04F" w:rsidR="000A61AE" w:rsidRPr="00CF6CD7" w:rsidRDefault="000A61AE" w:rsidP="00616420">
            <w:pPr>
              <w:keepNext/>
              <w:keepLines/>
            </w:pPr>
            <w:r w:rsidRPr="00CF6CD7">
              <w:t xml:space="preserve">ITU-R  SA.1027-5 </w:t>
            </w:r>
            <w:r w:rsidRPr="00CF6CD7">
              <w:fldChar w:fldCharType="begin"/>
            </w:r>
            <w:r w:rsidRPr="00CF6CD7">
              <w:instrText xml:space="preserve"> REF _Ref32489371 \r \h </w:instrText>
            </w:r>
            <w:r w:rsidRPr="00CF6CD7">
              <w:fldChar w:fldCharType="separate"/>
            </w:r>
            <w:r w:rsidR="00631D16" w:rsidRPr="00CF6CD7">
              <w:t>[57]</w:t>
            </w:r>
            <w:r w:rsidRPr="00CF6CD7">
              <w:fldChar w:fldCharType="end"/>
            </w:r>
          </w:p>
        </w:tc>
      </w:tr>
      <w:tr w:rsidR="000A61AE" w:rsidRPr="00CF6CD7" w14:paraId="6C814FE1" w14:textId="77777777" w:rsidTr="00F85886">
        <w:trPr>
          <w:trHeight w:val="265"/>
        </w:trPr>
        <w:tc>
          <w:tcPr>
            <w:tcW w:w="1619" w:type="pct"/>
            <w:hideMark/>
          </w:tcPr>
          <w:p w14:paraId="1861640F" w14:textId="4A8F1CFF" w:rsidR="000A61AE" w:rsidRPr="00CF6CD7" w:rsidRDefault="000A61AE" w:rsidP="00616420">
            <w:pPr>
              <w:keepNext/>
              <w:keepLines/>
              <w:jc w:val="left"/>
            </w:pPr>
            <w:r w:rsidRPr="00CF6CD7">
              <w:t>Short</w:t>
            </w:r>
            <w:r w:rsidR="002A441C" w:rsidRPr="00CF6CD7">
              <w:t>-</w:t>
            </w:r>
            <w:r w:rsidRPr="00CF6CD7">
              <w:t>term protection criteria</w:t>
            </w:r>
          </w:p>
          <w:p w14:paraId="4E010D57" w14:textId="29C10737" w:rsidR="000A61AE" w:rsidRPr="00CF6CD7" w:rsidRDefault="000A61AE" w:rsidP="00616420">
            <w:pPr>
              <w:keepNext/>
              <w:keepLines/>
              <w:jc w:val="left"/>
            </w:pPr>
            <w:r w:rsidRPr="00CF6CD7">
              <w:t>Permissible interfering power to be exceeded no more than 0.0094% of the time for a terrestrial path</w:t>
            </w:r>
          </w:p>
        </w:tc>
        <w:tc>
          <w:tcPr>
            <w:tcW w:w="1313" w:type="pct"/>
            <w:hideMark/>
          </w:tcPr>
          <w:p w14:paraId="19699A0D" w14:textId="77777777" w:rsidR="000A61AE" w:rsidRPr="00CF6CD7" w:rsidRDefault="000A61AE" w:rsidP="00616420">
            <w:pPr>
              <w:keepNext/>
              <w:keepLines/>
              <w:jc w:val="left"/>
            </w:pPr>
            <w:r w:rsidRPr="00CF6CD7">
              <w:t>-138 dBW per 2668 kHz, equal to -105.73 dBm in the receiving bandwidth</w:t>
            </w:r>
          </w:p>
        </w:tc>
        <w:tc>
          <w:tcPr>
            <w:tcW w:w="2068" w:type="pct"/>
            <w:hideMark/>
          </w:tcPr>
          <w:p w14:paraId="0347973A" w14:textId="45CBE063" w:rsidR="000A61AE" w:rsidRPr="00CF6CD7" w:rsidRDefault="000A61AE" w:rsidP="00616420">
            <w:pPr>
              <w:keepNext/>
              <w:keepLines/>
            </w:pPr>
            <w:r w:rsidRPr="00CF6CD7">
              <w:t xml:space="preserve">ITU-R  SA.1027-5 </w:t>
            </w:r>
            <w:r w:rsidRPr="00CF6CD7">
              <w:fldChar w:fldCharType="begin"/>
            </w:r>
            <w:r w:rsidRPr="00CF6CD7">
              <w:instrText xml:space="preserve"> REF _Ref32489371 \r \h </w:instrText>
            </w:r>
            <w:r w:rsidRPr="00CF6CD7">
              <w:fldChar w:fldCharType="separate"/>
            </w:r>
            <w:r w:rsidR="00631D16" w:rsidRPr="00CF6CD7">
              <w:t>[57]</w:t>
            </w:r>
            <w:r w:rsidRPr="00CF6CD7">
              <w:fldChar w:fldCharType="end"/>
            </w:r>
          </w:p>
        </w:tc>
      </w:tr>
    </w:tbl>
    <w:p w14:paraId="37E25357" w14:textId="3288C107" w:rsidR="000A61AE" w:rsidRPr="00CF6CD7" w:rsidRDefault="000A61AE" w:rsidP="000A61AE">
      <w:pPr>
        <w:pStyle w:val="Caption"/>
        <w:rPr>
          <w:lang w:val="en-GB"/>
        </w:rPr>
      </w:pPr>
      <w:bookmarkStart w:id="399" w:name="_Ref13560917"/>
      <w:bookmarkStart w:id="400" w:name="_Ref12877662"/>
      <w:r w:rsidRPr="00CF6CD7">
        <w:rPr>
          <w:lang w:val="en-GB"/>
        </w:rPr>
        <w:t xml:space="preserve">Table </w:t>
      </w:r>
      <w:r w:rsidR="001774E0" w:rsidRPr="00CF6CD7">
        <w:rPr>
          <w:lang w:val="en-GB"/>
        </w:rPr>
        <w:fldChar w:fldCharType="begin"/>
      </w:r>
      <w:r w:rsidR="001774E0" w:rsidRPr="00CF6CD7">
        <w:rPr>
          <w:lang w:val="en-GB"/>
        </w:rPr>
        <w:instrText xml:space="preserve"> SEQ Table \* ARABIC </w:instrText>
      </w:r>
      <w:r w:rsidR="001774E0" w:rsidRPr="00CF6CD7">
        <w:rPr>
          <w:lang w:val="en-GB"/>
        </w:rPr>
        <w:fldChar w:fldCharType="separate"/>
      </w:r>
      <w:r w:rsidR="0054572C">
        <w:rPr>
          <w:noProof/>
          <w:lang w:val="en-GB"/>
        </w:rPr>
        <w:t>18</w:t>
      </w:r>
      <w:r w:rsidR="001774E0" w:rsidRPr="00CF6CD7">
        <w:rPr>
          <w:lang w:val="en-GB"/>
        </w:rPr>
        <w:fldChar w:fldCharType="end"/>
      </w:r>
      <w:bookmarkEnd w:id="399"/>
      <w:r w:rsidRPr="00CF6CD7">
        <w:rPr>
          <w:lang w:val="en-GB"/>
        </w:rPr>
        <w:t>: Aerial UE unwanted emissions</w:t>
      </w:r>
      <w:bookmarkEnd w:id="400"/>
    </w:p>
    <w:tbl>
      <w:tblPr>
        <w:tblStyle w:val="ECCTable-redheader"/>
        <w:tblW w:w="5000" w:type="pct"/>
        <w:tblInd w:w="0" w:type="dxa"/>
        <w:tblLook w:val="04A0" w:firstRow="1" w:lastRow="0" w:firstColumn="1" w:lastColumn="0" w:noHBand="0" w:noVBand="1"/>
      </w:tblPr>
      <w:tblGrid>
        <w:gridCol w:w="2405"/>
        <w:gridCol w:w="2223"/>
        <w:gridCol w:w="2442"/>
        <w:gridCol w:w="2418"/>
      </w:tblGrid>
      <w:tr w:rsidR="000A61AE" w:rsidRPr="00CF6CD7" w14:paraId="26B7F85A" w14:textId="77777777" w:rsidTr="00AE39C1">
        <w:trPr>
          <w:cnfStyle w:val="100000000000" w:firstRow="1" w:lastRow="0" w:firstColumn="0" w:lastColumn="0" w:oddVBand="0" w:evenVBand="0" w:oddHBand="0" w:evenHBand="0" w:firstRowFirstColumn="0" w:firstRowLastColumn="0" w:lastRowFirstColumn="0" w:lastRowLastColumn="0"/>
        </w:trPr>
        <w:tc>
          <w:tcPr>
            <w:tcW w:w="1267" w:type="pct"/>
            <w:hideMark/>
          </w:tcPr>
          <w:p w14:paraId="00A4110B" w14:textId="77777777" w:rsidR="000A61AE" w:rsidRPr="00CF6CD7" w:rsidRDefault="000A61AE" w:rsidP="000A61AE">
            <w:r w:rsidRPr="00CF6CD7">
              <w:t xml:space="preserve">Case </w:t>
            </w:r>
          </w:p>
        </w:tc>
        <w:tc>
          <w:tcPr>
            <w:tcW w:w="1171" w:type="pct"/>
            <w:hideMark/>
          </w:tcPr>
          <w:p w14:paraId="312E7DB5" w14:textId="6D3E8CA3" w:rsidR="000A61AE" w:rsidRPr="00CF6CD7" w:rsidRDefault="000A61AE" w:rsidP="000A61AE">
            <w:r w:rsidRPr="00CF6CD7">
              <w:t>Unwanted emissions type in Met</w:t>
            </w:r>
            <w:r w:rsidR="00F74C33" w:rsidRPr="00CF6CD7">
              <w:t>S</w:t>
            </w:r>
            <w:r w:rsidRPr="00CF6CD7">
              <w:t>at receiving bandwidth</w:t>
            </w:r>
          </w:p>
        </w:tc>
        <w:tc>
          <w:tcPr>
            <w:tcW w:w="1287" w:type="pct"/>
            <w:hideMark/>
          </w:tcPr>
          <w:p w14:paraId="5F9950C2" w14:textId="77777777" w:rsidR="000A61AE" w:rsidRPr="00CF6CD7" w:rsidRDefault="000A61AE" w:rsidP="000A61AE">
            <w:r w:rsidRPr="00CF6CD7">
              <w:t>Reference</w:t>
            </w:r>
          </w:p>
        </w:tc>
        <w:tc>
          <w:tcPr>
            <w:tcW w:w="1274" w:type="pct"/>
            <w:hideMark/>
          </w:tcPr>
          <w:p w14:paraId="17BC1D2D" w14:textId="373B4901" w:rsidR="000A61AE" w:rsidRPr="00CF6CD7" w:rsidRDefault="000A61AE" w:rsidP="000A61AE">
            <w:r w:rsidRPr="00CF6CD7">
              <w:t>Unwanted emissions value in Met</w:t>
            </w:r>
            <w:r w:rsidR="00DB400F">
              <w:t>O</w:t>
            </w:r>
            <w:r w:rsidRPr="00CF6CD7">
              <w:t>p receiving bandwidth</w:t>
            </w:r>
          </w:p>
        </w:tc>
      </w:tr>
      <w:tr w:rsidR="000A61AE" w:rsidRPr="00CF6CD7" w14:paraId="0B1D7E6F" w14:textId="77777777" w:rsidTr="00AE39C1">
        <w:tc>
          <w:tcPr>
            <w:tcW w:w="1267" w:type="pct"/>
            <w:hideMark/>
          </w:tcPr>
          <w:p w14:paraId="7ABF6697" w14:textId="10B66AD8" w:rsidR="000A61AE" w:rsidRPr="00CF6CD7" w:rsidRDefault="000A61AE" w:rsidP="00320EB9">
            <w:pPr>
              <w:jc w:val="left"/>
            </w:pPr>
            <w:r w:rsidRPr="00CF6CD7">
              <w:t>1st adjacent channel - 1712.5 MHz</w:t>
            </w:r>
          </w:p>
        </w:tc>
        <w:tc>
          <w:tcPr>
            <w:tcW w:w="1171" w:type="pct"/>
            <w:hideMark/>
          </w:tcPr>
          <w:p w14:paraId="1BCF9D27" w14:textId="77777777" w:rsidR="000A61AE" w:rsidRPr="00CF6CD7" w:rsidRDefault="000A61AE" w:rsidP="004B3387">
            <w:pPr>
              <w:jc w:val="left"/>
            </w:pPr>
            <w:r w:rsidRPr="00CF6CD7">
              <w:t>ACLR1</w:t>
            </w:r>
          </w:p>
        </w:tc>
        <w:tc>
          <w:tcPr>
            <w:tcW w:w="1287" w:type="pct"/>
            <w:hideMark/>
          </w:tcPr>
          <w:p w14:paraId="06CCA309" w14:textId="396C2010" w:rsidR="000A61AE" w:rsidRPr="00CF6CD7" w:rsidRDefault="000A61AE" w:rsidP="004B3387">
            <w:pPr>
              <w:jc w:val="left"/>
            </w:pPr>
            <w:r w:rsidRPr="00CF6CD7">
              <w:t xml:space="preserve">3GPP 36.101 V15.4.0 table 6.6.2.3.1-1 </w:t>
            </w:r>
            <w:r w:rsidRPr="00CF6CD7">
              <w:fldChar w:fldCharType="begin"/>
            </w:r>
            <w:r w:rsidRPr="00CF6CD7">
              <w:instrText xml:space="preserve"> REF _Ref32481641 \r \h </w:instrText>
            </w:r>
            <w:r w:rsidRPr="00CF6CD7">
              <w:fldChar w:fldCharType="separate"/>
            </w:r>
            <w:r w:rsidR="005C643D" w:rsidRPr="00CF6CD7">
              <w:fldChar w:fldCharType="begin"/>
            </w:r>
            <w:r w:rsidR="005C643D" w:rsidRPr="00CF6CD7">
              <w:instrText xml:space="preserve"> REF _Ref45636827 \r \h </w:instrText>
            </w:r>
            <w:r w:rsidR="005C643D" w:rsidRPr="00CF6CD7">
              <w:fldChar w:fldCharType="separate"/>
            </w:r>
            <w:r w:rsidR="005C643D" w:rsidRPr="00CF6CD7">
              <w:t>[29]</w:t>
            </w:r>
            <w:r w:rsidR="005C643D" w:rsidRPr="00CF6CD7">
              <w:fldChar w:fldCharType="end"/>
            </w:r>
            <w:r w:rsidRPr="00CF6CD7">
              <w:fldChar w:fldCharType="end"/>
            </w:r>
          </w:p>
        </w:tc>
        <w:tc>
          <w:tcPr>
            <w:tcW w:w="1274" w:type="pct"/>
            <w:hideMark/>
          </w:tcPr>
          <w:p w14:paraId="739736C8" w14:textId="77777777" w:rsidR="000A61AE" w:rsidRPr="00CF6CD7" w:rsidRDefault="000A61AE" w:rsidP="004B3387">
            <w:pPr>
              <w:jc w:val="left"/>
            </w:pPr>
            <w:r w:rsidRPr="00CF6CD7">
              <w:t>-7 dBm</w:t>
            </w:r>
          </w:p>
        </w:tc>
      </w:tr>
      <w:tr w:rsidR="000A61AE" w:rsidRPr="00CF6CD7" w14:paraId="1C79D28C" w14:textId="77777777" w:rsidTr="00AE39C1">
        <w:tc>
          <w:tcPr>
            <w:tcW w:w="1267" w:type="pct"/>
            <w:hideMark/>
          </w:tcPr>
          <w:p w14:paraId="058831D5" w14:textId="65571AF7" w:rsidR="000A61AE" w:rsidRPr="00CF6CD7" w:rsidRDefault="000A61AE" w:rsidP="00320EB9">
            <w:pPr>
              <w:jc w:val="left"/>
            </w:pPr>
            <w:r w:rsidRPr="00CF6CD7">
              <w:t>2nd adjacent channel - 1717.5 MHz</w:t>
            </w:r>
          </w:p>
        </w:tc>
        <w:tc>
          <w:tcPr>
            <w:tcW w:w="1171" w:type="pct"/>
            <w:hideMark/>
          </w:tcPr>
          <w:p w14:paraId="54EC731F" w14:textId="77777777" w:rsidR="000A61AE" w:rsidRPr="00CF6CD7" w:rsidRDefault="000A61AE" w:rsidP="004B3387">
            <w:pPr>
              <w:jc w:val="left"/>
            </w:pPr>
            <w:r w:rsidRPr="00CF6CD7">
              <w:t>Out of band and spurious emissions</w:t>
            </w:r>
          </w:p>
        </w:tc>
        <w:tc>
          <w:tcPr>
            <w:tcW w:w="1287" w:type="pct"/>
            <w:hideMark/>
          </w:tcPr>
          <w:p w14:paraId="0E0955B0" w14:textId="0416E773" w:rsidR="000A61AE" w:rsidRPr="00CF6CD7" w:rsidRDefault="000A61AE" w:rsidP="004B3387">
            <w:pPr>
              <w:jc w:val="left"/>
            </w:pPr>
            <w:r w:rsidRPr="00CF6CD7">
              <w:t xml:space="preserve">3GPP 36.101 V15.4.0 table 6.6.2.1.1-1 and 6.6.3.1-2 </w:t>
            </w:r>
            <w:r w:rsidRPr="00CF6CD7">
              <w:fldChar w:fldCharType="begin"/>
            </w:r>
            <w:r w:rsidRPr="00CF6CD7">
              <w:instrText xml:space="preserve"> REF _Ref32481641 \r \h </w:instrText>
            </w:r>
            <w:r w:rsidRPr="00CF6CD7">
              <w:fldChar w:fldCharType="separate"/>
            </w:r>
            <w:r w:rsidR="005C643D" w:rsidRPr="00CF6CD7">
              <w:fldChar w:fldCharType="begin"/>
            </w:r>
            <w:r w:rsidR="005C643D" w:rsidRPr="00CF6CD7">
              <w:instrText xml:space="preserve"> REF _Ref45636827 \r \h </w:instrText>
            </w:r>
            <w:r w:rsidR="005C643D" w:rsidRPr="00CF6CD7">
              <w:fldChar w:fldCharType="separate"/>
            </w:r>
            <w:r w:rsidR="005C643D" w:rsidRPr="00CF6CD7">
              <w:t>[29]</w:t>
            </w:r>
            <w:r w:rsidR="005C643D" w:rsidRPr="00CF6CD7">
              <w:fldChar w:fldCharType="end"/>
            </w:r>
            <w:r w:rsidRPr="00CF6CD7">
              <w:fldChar w:fldCharType="end"/>
            </w:r>
          </w:p>
        </w:tc>
        <w:tc>
          <w:tcPr>
            <w:tcW w:w="1274" w:type="pct"/>
            <w:hideMark/>
          </w:tcPr>
          <w:p w14:paraId="17290A38" w14:textId="77777777" w:rsidR="000A61AE" w:rsidRPr="00CF6CD7" w:rsidRDefault="000A61AE" w:rsidP="004B3387">
            <w:pPr>
              <w:jc w:val="left"/>
            </w:pPr>
            <w:r w:rsidRPr="00CF6CD7">
              <w:t>-15.95 dBm</w:t>
            </w:r>
          </w:p>
        </w:tc>
      </w:tr>
      <w:tr w:rsidR="000A61AE" w:rsidRPr="00CF6CD7" w14:paraId="1117334A" w14:textId="77777777" w:rsidTr="00AE39C1">
        <w:tc>
          <w:tcPr>
            <w:tcW w:w="1267" w:type="pct"/>
            <w:hideMark/>
          </w:tcPr>
          <w:p w14:paraId="088F1449" w14:textId="44213226" w:rsidR="000A61AE" w:rsidRPr="00CF6CD7" w:rsidRDefault="000A61AE" w:rsidP="00320EB9">
            <w:pPr>
              <w:jc w:val="left"/>
            </w:pPr>
            <w:r w:rsidRPr="00CF6CD7">
              <w:t>3rd adjacent channel - 1722.5 MHz</w:t>
            </w:r>
          </w:p>
        </w:tc>
        <w:tc>
          <w:tcPr>
            <w:tcW w:w="1171" w:type="pct"/>
            <w:hideMark/>
          </w:tcPr>
          <w:p w14:paraId="7409FCAC" w14:textId="77777777" w:rsidR="000A61AE" w:rsidRPr="00CF6CD7" w:rsidRDefault="000A61AE" w:rsidP="004B3387">
            <w:pPr>
              <w:jc w:val="left"/>
            </w:pPr>
            <w:r w:rsidRPr="00CF6CD7">
              <w:t>Spurious emissions</w:t>
            </w:r>
          </w:p>
        </w:tc>
        <w:tc>
          <w:tcPr>
            <w:tcW w:w="1287" w:type="pct"/>
            <w:hideMark/>
          </w:tcPr>
          <w:p w14:paraId="3E2F4F9D" w14:textId="7DB9CDE3" w:rsidR="000A61AE" w:rsidRPr="00CF6CD7" w:rsidRDefault="000A61AE" w:rsidP="004B3387">
            <w:pPr>
              <w:jc w:val="left"/>
            </w:pPr>
            <w:r w:rsidRPr="00CF6CD7">
              <w:t xml:space="preserve">3GPP 36.101 V15.4.0 table 6.6.3.1-2 </w:t>
            </w:r>
            <w:r w:rsidRPr="00CF6CD7">
              <w:fldChar w:fldCharType="begin"/>
            </w:r>
            <w:r w:rsidRPr="00CF6CD7">
              <w:instrText xml:space="preserve"> REF _Ref32481641 \r \h </w:instrText>
            </w:r>
            <w:r w:rsidRPr="00CF6CD7">
              <w:fldChar w:fldCharType="separate"/>
            </w:r>
            <w:r w:rsidR="005C643D" w:rsidRPr="00CF6CD7">
              <w:fldChar w:fldCharType="begin"/>
            </w:r>
            <w:r w:rsidR="005C643D" w:rsidRPr="00CF6CD7">
              <w:instrText xml:space="preserve"> REF _Ref45636827 \r \h </w:instrText>
            </w:r>
            <w:r w:rsidR="005C643D" w:rsidRPr="00CF6CD7">
              <w:fldChar w:fldCharType="separate"/>
            </w:r>
            <w:r w:rsidR="005C643D" w:rsidRPr="00CF6CD7">
              <w:t>[29]</w:t>
            </w:r>
            <w:r w:rsidR="005C643D" w:rsidRPr="00CF6CD7">
              <w:fldChar w:fldCharType="end"/>
            </w:r>
            <w:r w:rsidRPr="00CF6CD7">
              <w:fldChar w:fldCharType="end"/>
            </w:r>
          </w:p>
        </w:tc>
        <w:tc>
          <w:tcPr>
            <w:tcW w:w="1274" w:type="pct"/>
            <w:hideMark/>
          </w:tcPr>
          <w:p w14:paraId="380E2110" w14:textId="77777777" w:rsidR="000A61AE" w:rsidRPr="00CF6CD7" w:rsidRDefault="000A61AE" w:rsidP="004B3387">
            <w:pPr>
              <w:jc w:val="left"/>
            </w:pPr>
            <w:r w:rsidRPr="00CF6CD7">
              <w:t>-23.46 dBm</w:t>
            </w:r>
          </w:p>
        </w:tc>
      </w:tr>
      <w:tr w:rsidR="000A61AE" w:rsidRPr="00CF6CD7" w14:paraId="06FD144F" w14:textId="77777777" w:rsidTr="00AE39C1">
        <w:tc>
          <w:tcPr>
            <w:tcW w:w="1267" w:type="pct"/>
            <w:hideMark/>
          </w:tcPr>
          <w:p w14:paraId="42175481" w14:textId="77777777" w:rsidR="000A61AE" w:rsidRPr="00CF6CD7" w:rsidRDefault="000A61AE" w:rsidP="00320EB9">
            <w:pPr>
              <w:jc w:val="left"/>
            </w:pPr>
            <w:r w:rsidRPr="00CF6CD7">
              <w:t>Arbitrary channel with stringent emission limit</w:t>
            </w:r>
          </w:p>
        </w:tc>
        <w:tc>
          <w:tcPr>
            <w:tcW w:w="1171" w:type="pct"/>
            <w:hideMark/>
          </w:tcPr>
          <w:p w14:paraId="1411C2AA" w14:textId="77777777" w:rsidR="000A61AE" w:rsidRPr="00CF6CD7" w:rsidRDefault="000A61AE" w:rsidP="004B3387">
            <w:pPr>
              <w:jc w:val="left"/>
            </w:pPr>
            <w:r w:rsidRPr="00CF6CD7">
              <w:t>-40 dBm per MHz</w:t>
            </w:r>
          </w:p>
        </w:tc>
        <w:tc>
          <w:tcPr>
            <w:tcW w:w="1287" w:type="pct"/>
            <w:hideMark/>
          </w:tcPr>
          <w:p w14:paraId="0865B985" w14:textId="77777777" w:rsidR="000A61AE" w:rsidRPr="00CF6CD7" w:rsidRDefault="000A61AE" w:rsidP="004B3387">
            <w:pPr>
              <w:jc w:val="left"/>
            </w:pPr>
            <w:r w:rsidRPr="00CF6CD7">
              <w:t>Additionally studied</w:t>
            </w:r>
          </w:p>
        </w:tc>
        <w:tc>
          <w:tcPr>
            <w:tcW w:w="1274" w:type="pct"/>
            <w:hideMark/>
          </w:tcPr>
          <w:p w14:paraId="418ADAEA" w14:textId="77777777" w:rsidR="000A61AE" w:rsidRPr="00CF6CD7" w:rsidRDefault="000A61AE" w:rsidP="004B3387">
            <w:pPr>
              <w:jc w:val="left"/>
            </w:pPr>
            <w:r w:rsidRPr="00CF6CD7">
              <w:t>-33.46 dBm</w:t>
            </w:r>
          </w:p>
        </w:tc>
      </w:tr>
      <w:tr w:rsidR="000A61AE" w:rsidRPr="00CF6CD7" w14:paraId="2DD33A91" w14:textId="77777777" w:rsidTr="00AE39C1">
        <w:tc>
          <w:tcPr>
            <w:tcW w:w="1267" w:type="pct"/>
            <w:hideMark/>
          </w:tcPr>
          <w:p w14:paraId="3600D13F" w14:textId="77777777" w:rsidR="000A61AE" w:rsidRPr="00CF6CD7" w:rsidRDefault="000A61AE" w:rsidP="00320EB9">
            <w:pPr>
              <w:jc w:val="left"/>
            </w:pPr>
            <w:r w:rsidRPr="00CF6CD7">
              <w:t>Arbitrary channel with stringent emission limit</w:t>
            </w:r>
          </w:p>
        </w:tc>
        <w:tc>
          <w:tcPr>
            <w:tcW w:w="1171" w:type="pct"/>
            <w:hideMark/>
          </w:tcPr>
          <w:p w14:paraId="586840B7" w14:textId="77777777" w:rsidR="000A61AE" w:rsidRPr="00CF6CD7" w:rsidRDefault="000A61AE" w:rsidP="004B3387">
            <w:pPr>
              <w:jc w:val="left"/>
            </w:pPr>
            <w:r w:rsidRPr="00CF6CD7">
              <w:t>-50 dBm per MHz</w:t>
            </w:r>
          </w:p>
        </w:tc>
        <w:tc>
          <w:tcPr>
            <w:tcW w:w="1287" w:type="pct"/>
            <w:hideMark/>
          </w:tcPr>
          <w:p w14:paraId="32879CB9" w14:textId="77777777" w:rsidR="000A61AE" w:rsidRPr="00CF6CD7" w:rsidRDefault="000A61AE" w:rsidP="004B3387">
            <w:pPr>
              <w:jc w:val="left"/>
            </w:pPr>
            <w:r w:rsidRPr="00CF6CD7">
              <w:t>Additionally studied</w:t>
            </w:r>
          </w:p>
        </w:tc>
        <w:tc>
          <w:tcPr>
            <w:tcW w:w="1274" w:type="pct"/>
            <w:hideMark/>
          </w:tcPr>
          <w:p w14:paraId="179442CC" w14:textId="77777777" w:rsidR="000A61AE" w:rsidRPr="00CF6CD7" w:rsidRDefault="000A61AE" w:rsidP="004B3387">
            <w:pPr>
              <w:jc w:val="left"/>
            </w:pPr>
            <w:r w:rsidRPr="00CF6CD7">
              <w:t>-43.46 dBm</w:t>
            </w:r>
          </w:p>
        </w:tc>
      </w:tr>
    </w:tbl>
    <w:p w14:paraId="1B7A97D5" w14:textId="75D1A496" w:rsidR="000A61AE" w:rsidRPr="00CF6CD7" w:rsidRDefault="000A61AE" w:rsidP="00C27BB4">
      <w:pPr>
        <w:pStyle w:val="ECCAnnexheading3"/>
      </w:pPr>
      <w:bookmarkStart w:id="401" w:name="_Ref12870003"/>
      <w:bookmarkStart w:id="402" w:name="_Ref12870336"/>
      <w:r w:rsidRPr="00CF6CD7">
        <w:rPr>
          <w:rStyle w:val="ECCParagraph"/>
        </w:rPr>
        <w:t>Worst</w:t>
      </w:r>
      <w:r w:rsidR="00616420">
        <w:rPr>
          <w:rStyle w:val="ECCParagraph"/>
        </w:rPr>
        <w:t>-</w:t>
      </w:r>
      <w:r w:rsidRPr="00CF6CD7">
        <w:rPr>
          <w:rStyle w:val="ECCParagraph"/>
        </w:rPr>
        <w:t xml:space="preserve">Case Study - </w:t>
      </w:r>
      <w:bookmarkEnd w:id="401"/>
      <w:r w:rsidRPr="00CF6CD7">
        <w:rPr>
          <w:rStyle w:val="ECCParagraph"/>
        </w:rPr>
        <w:t>Single Entry</w:t>
      </w:r>
      <w:bookmarkEnd w:id="402"/>
    </w:p>
    <w:p w14:paraId="491F80F9" w14:textId="7E2F451C" w:rsidR="000A61AE" w:rsidRPr="00C27BB4" w:rsidRDefault="000A61AE" w:rsidP="00C27BB4">
      <w:pPr>
        <w:pStyle w:val="ECCAnnexheading4"/>
        <w:rPr>
          <w:lang w:val="en-GB"/>
        </w:rPr>
      </w:pPr>
      <w:r w:rsidRPr="00C27BB4">
        <w:rPr>
          <w:lang w:val="en-GB"/>
        </w:rPr>
        <w:t>Methodology</w:t>
      </w:r>
    </w:p>
    <w:p w14:paraId="58A3ABF1" w14:textId="77777777" w:rsidR="000A61AE" w:rsidRPr="00CF6CD7" w:rsidRDefault="000A61AE" w:rsidP="00616420">
      <w:pPr>
        <w:pStyle w:val="ECCAnnexheading4"/>
        <w:numPr>
          <w:ilvl w:val="0"/>
          <w:numId w:val="0"/>
        </w:numPr>
        <w:ind w:left="862" w:hanging="862"/>
        <w:rPr>
          <w:lang w:val="en-GB"/>
        </w:rPr>
      </w:pPr>
      <w:r w:rsidRPr="00CF6CD7">
        <w:rPr>
          <w:lang w:val="en-GB"/>
        </w:rPr>
        <w:t>Determine the Minimum Coupling Loss</w:t>
      </w:r>
    </w:p>
    <w:p w14:paraId="1A083470" w14:textId="766433CA" w:rsidR="000A61AE" w:rsidRPr="00CF6CD7" w:rsidRDefault="000A61AE" w:rsidP="000A61AE">
      <w:r w:rsidRPr="00CF6CD7">
        <w:t>Based on the permissible interference level for the short</w:t>
      </w:r>
      <w:r w:rsidR="002A441C" w:rsidRPr="00CF6CD7">
        <w:t>-</w:t>
      </w:r>
      <w:r w:rsidRPr="00CF6CD7">
        <w:t>term protection criteria, the minimum coupling loss station is calculated according the following formula</w:t>
      </w:r>
      <w:r w:rsidR="002A441C" w:rsidRPr="00CF6CD7">
        <w:t>:</w:t>
      </w:r>
      <w:r w:rsidRPr="00CF6CD7">
        <w:t xml:space="preserve"> </w:t>
      </w:r>
    </w:p>
    <w:tbl>
      <w:tblPr>
        <w:tblW w:w="5000" w:type="pct"/>
        <w:tblLook w:val="04A0" w:firstRow="1" w:lastRow="0" w:firstColumn="1" w:lastColumn="0" w:noHBand="0" w:noVBand="1"/>
      </w:tblPr>
      <w:tblGrid>
        <w:gridCol w:w="611"/>
        <w:gridCol w:w="8426"/>
        <w:gridCol w:w="461"/>
      </w:tblGrid>
      <w:tr w:rsidR="001F3568" w:rsidRPr="00CF6CD7" w14:paraId="73FF6F20" w14:textId="77777777" w:rsidTr="00F76540">
        <w:tc>
          <w:tcPr>
            <w:tcW w:w="330" w:type="pct"/>
          </w:tcPr>
          <w:p w14:paraId="0549FCC8" w14:textId="77777777" w:rsidR="001F3568" w:rsidRPr="00CF6CD7" w:rsidRDefault="001F3568" w:rsidP="001F3568">
            <w:pPr>
              <w:rPr>
                <w:rStyle w:val="ECCParagraph"/>
              </w:rPr>
            </w:pPr>
          </w:p>
        </w:tc>
        <w:tc>
          <w:tcPr>
            <w:tcW w:w="4444" w:type="pct"/>
          </w:tcPr>
          <w:p w14:paraId="02732ED8" w14:textId="77777777" w:rsidR="001F3568" w:rsidRPr="00CF6CD7" w:rsidRDefault="00E50A4F" w:rsidP="00633BB3">
            <w:pPr>
              <w:pStyle w:val="ECCFiguregraphcentered"/>
              <w:rPr>
                <w:rStyle w:val="ECCParagraph"/>
              </w:rPr>
            </w:pPr>
            <m:oMathPara>
              <m:oMath>
                <m:sSub>
                  <m:sSubPr>
                    <m:ctrlPr>
                      <w:rPr>
                        <w:rFonts w:ascii="Cambria Math" w:hAnsi="Cambria Math"/>
                        <w:lang w:val="en-GB"/>
                      </w:rPr>
                    </m:ctrlPr>
                  </m:sSubPr>
                  <m:e>
                    <m:r>
                      <w:rPr>
                        <w:rFonts w:ascii="Cambria Math" w:hAnsi="Cambria Math"/>
                        <w:lang w:val="en-GB"/>
                      </w:rPr>
                      <m:t>A</m:t>
                    </m:r>
                  </m:e>
                  <m:sub>
                    <m:r>
                      <w:rPr>
                        <w:rFonts w:ascii="Cambria Math" w:hAnsi="Cambria Math"/>
                        <w:lang w:val="en-GB"/>
                      </w:rPr>
                      <m:t>MCL</m:t>
                    </m:r>
                  </m:sub>
                </m:sSub>
                <m:r>
                  <m:rPr>
                    <m:sty m:val="p"/>
                  </m:rPr>
                  <w:rPr>
                    <w:rFonts w:ascii="Cambria Math" w:hAnsi="Cambria Math"/>
                    <w:lang w:val="en-GB"/>
                  </w:rPr>
                  <m:t>(φ)=</m:t>
                </m:r>
                <m:sSub>
                  <m:sSubPr>
                    <m:ctrlPr>
                      <w:rPr>
                        <w:rFonts w:ascii="Cambria Math" w:hAnsi="Cambria Math"/>
                        <w:lang w:val="en-GB"/>
                      </w:rPr>
                    </m:ctrlPr>
                  </m:sSubPr>
                  <m:e>
                    <m:r>
                      <w:rPr>
                        <w:rFonts w:ascii="Cambria Math" w:hAnsi="Cambria Math"/>
                        <w:lang w:val="en-GB"/>
                      </w:rPr>
                      <m:t>G</m:t>
                    </m:r>
                  </m:e>
                  <m:sub>
                    <m:r>
                      <w:rPr>
                        <w:rFonts w:ascii="Cambria Math" w:hAnsi="Cambria Math"/>
                        <w:lang w:val="en-GB"/>
                      </w:rPr>
                      <m:t>RX</m:t>
                    </m:r>
                  </m:sub>
                </m:sSub>
                <m:d>
                  <m:dPr>
                    <m:ctrlPr>
                      <w:rPr>
                        <w:rFonts w:ascii="Cambria Math" w:hAnsi="Cambria Math"/>
                        <w:lang w:val="en-GB"/>
                      </w:rPr>
                    </m:ctrlPr>
                  </m:dPr>
                  <m:e>
                    <m:r>
                      <m:rPr>
                        <m:sty m:val="p"/>
                      </m:rPr>
                      <w:rPr>
                        <w:rFonts w:ascii="Cambria Math" w:hAnsi="Cambria Math"/>
                        <w:lang w:val="en-GB"/>
                      </w:rPr>
                      <m:t>φ</m:t>
                    </m:r>
                  </m:e>
                </m:d>
                <m:r>
                  <m:rPr>
                    <m:sty m:val="p"/>
                  </m:rPr>
                  <w:rPr>
                    <w:rFonts w:ascii="Cambria Math" w:hAnsi="Cambria Math"/>
                    <w:lang w:val="en-GB"/>
                  </w:rPr>
                  <m:t>+</m:t>
                </m:r>
                <m:sSub>
                  <m:sSubPr>
                    <m:ctrlPr>
                      <w:rPr>
                        <w:rFonts w:ascii="Cambria Math" w:hAnsi="Cambria Math"/>
                        <w:lang w:val="en-GB"/>
                      </w:rPr>
                    </m:ctrlPr>
                  </m:sSubPr>
                  <m:e>
                    <m:r>
                      <w:rPr>
                        <w:rFonts w:ascii="Cambria Math" w:hAnsi="Cambria Math"/>
                        <w:lang w:val="en-GB"/>
                      </w:rPr>
                      <m:t>G</m:t>
                    </m:r>
                  </m:e>
                  <m:sub>
                    <m:r>
                      <w:rPr>
                        <w:rFonts w:ascii="Cambria Math" w:hAnsi="Cambria Math"/>
                        <w:lang w:val="en-GB"/>
                      </w:rPr>
                      <m:t>TX</m:t>
                    </m:r>
                  </m:sub>
                </m:sSub>
                <m:r>
                  <m:rPr>
                    <m:sty m:val="p"/>
                  </m:rPr>
                  <w:rPr>
                    <w:rFonts w:ascii="Cambria Math" w:hAnsi="Cambria Math"/>
                    <w:lang w:val="en-GB"/>
                  </w:rPr>
                  <m:t>+</m:t>
                </m:r>
                <m:sSub>
                  <m:sSubPr>
                    <m:ctrlPr>
                      <w:rPr>
                        <w:rFonts w:ascii="Cambria Math" w:hAnsi="Cambria Math"/>
                        <w:lang w:val="en-GB"/>
                      </w:rPr>
                    </m:ctrlPr>
                  </m:sSubPr>
                  <m:e>
                    <m:r>
                      <w:rPr>
                        <w:rFonts w:ascii="Cambria Math" w:hAnsi="Cambria Math"/>
                        <w:lang w:val="en-GB"/>
                      </w:rPr>
                      <m:t>I</m:t>
                    </m:r>
                  </m:e>
                  <m:sub>
                    <m:r>
                      <w:rPr>
                        <w:rFonts w:ascii="Cambria Math" w:hAnsi="Cambria Math"/>
                        <w:lang w:val="en-GB"/>
                      </w:rPr>
                      <m:t>Unwanted</m:t>
                    </m:r>
                  </m:sub>
                </m:sSub>
                <m:r>
                  <m:rPr>
                    <m:sty m:val="p"/>
                  </m:rPr>
                  <w:rPr>
                    <w:rFonts w:ascii="Cambria Math" w:hAnsi="Cambria Math"/>
                    <w:lang w:val="en-GB"/>
                  </w:rPr>
                  <m:t>-</m:t>
                </m:r>
                <m:sSub>
                  <m:sSubPr>
                    <m:ctrlPr>
                      <w:rPr>
                        <w:rFonts w:ascii="Cambria Math" w:hAnsi="Cambria Math"/>
                        <w:lang w:val="en-GB"/>
                      </w:rPr>
                    </m:ctrlPr>
                  </m:sSubPr>
                  <m:e>
                    <m:r>
                      <w:rPr>
                        <w:rFonts w:ascii="Cambria Math" w:hAnsi="Cambria Math"/>
                        <w:lang w:val="en-GB"/>
                      </w:rPr>
                      <m:t>P</m:t>
                    </m:r>
                  </m:e>
                  <m:sub>
                    <m:r>
                      <w:rPr>
                        <w:rFonts w:ascii="Cambria Math" w:hAnsi="Cambria Math"/>
                        <w:lang w:val="en-GB"/>
                      </w:rPr>
                      <m:t>Metop</m:t>
                    </m:r>
                  </m:sub>
                </m:sSub>
              </m:oMath>
            </m:oMathPara>
          </w:p>
        </w:tc>
        <w:tc>
          <w:tcPr>
            <w:tcW w:w="226" w:type="pct"/>
          </w:tcPr>
          <w:p w14:paraId="17D8D210" w14:textId="5CCF4D4B" w:rsidR="001F3568" w:rsidRPr="00CF6CD7" w:rsidRDefault="001F3568" w:rsidP="001F3568">
            <w:pPr>
              <w:jc w:val="right"/>
              <w:rPr>
                <w:rStyle w:val="ECCParagraph"/>
              </w:rPr>
            </w:pPr>
            <w:r w:rsidRPr="00CF6CD7">
              <w:rPr>
                <w:rStyle w:val="ECCParagraph"/>
              </w:rPr>
              <w:t>(</w:t>
            </w:r>
            <w:r w:rsidRPr="00CF6CD7">
              <w:fldChar w:fldCharType="begin"/>
            </w:r>
            <w:r w:rsidRPr="00CF6CD7">
              <w:instrText xml:space="preserve"> SEQ Equation \* ARABIC </w:instrText>
            </w:r>
            <w:r w:rsidRPr="00CF6CD7">
              <w:fldChar w:fldCharType="separate"/>
            </w:r>
            <w:r w:rsidR="00631D16" w:rsidRPr="00CF6CD7">
              <w:rPr>
                <w:noProof/>
              </w:rPr>
              <w:t>3</w:t>
            </w:r>
            <w:r w:rsidRPr="00CF6CD7">
              <w:fldChar w:fldCharType="end"/>
            </w:r>
            <w:r w:rsidRPr="00CF6CD7">
              <w:t>)</w:t>
            </w:r>
          </w:p>
        </w:tc>
      </w:tr>
    </w:tbl>
    <w:p w14:paraId="239DD38C" w14:textId="77777777" w:rsidR="000A61AE" w:rsidRPr="00CF6CD7" w:rsidRDefault="000A61AE" w:rsidP="000A61AE">
      <w:r w:rsidRPr="00CF6CD7">
        <w:t>Where:</w:t>
      </w:r>
    </w:p>
    <w:p w14:paraId="78C96CDC" w14:textId="77777777" w:rsidR="000A61AE" w:rsidRPr="00CF6CD7" w:rsidRDefault="00E50A4F" w:rsidP="000A61AE">
      <w:pPr>
        <w:pStyle w:val="ECCBulletsLv1"/>
      </w:pPr>
      <m:oMath>
        <m:sSub>
          <m:sSubPr>
            <m:ctrlPr>
              <w:rPr>
                <w:rFonts w:ascii="Cambria Math" w:hAnsi="Cambria Math"/>
              </w:rPr>
            </m:ctrlPr>
          </m:sSubPr>
          <m:e>
            <m:r>
              <w:rPr>
                <w:rFonts w:ascii="Cambria Math" w:hAnsi="Cambria Math"/>
              </w:rPr>
              <m:t>A</m:t>
            </m:r>
          </m:e>
          <m:sub>
            <m:r>
              <w:rPr>
                <w:rFonts w:ascii="Cambria Math" w:hAnsi="Cambria Math"/>
              </w:rPr>
              <m:t>MCL</m:t>
            </m:r>
          </m:sub>
        </m:sSub>
        <m:r>
          <w:rPr>
            <w:rFonts w:ascii="Cambria Math" w:hAnsi="Cambria Math"/>
          </w:rPr>
          <m:t>(</m:t>
        </m:r>
        <m:r>
          <m:rPr>
            <m:sty m:val="p"/>
          </m:rPr>
          <w:rPr>
            <w:rFonts w:ascii="Cambria Math" w:hAnsi="Cambria Math"/>
          </w:rPr>
          <m:t>φ</m:t>
        </m:r>
        <m:r>
          <w:rPr>
            <w:rFonts w:ascii="Cambria Math" w:hAnsi="Cambria Math"/>
          </w:rPr>
          <m:t xml:space="preserve">) : </m:t>
        </m:r>
      </m:oMath>
      <w:r w:rsidR="000A61AE" w:rsidRPr="00CF6CD7">
        <w:t xml:space="preserve"> Minimum coupling loss, required to fulfil protection criteria of the MetSat, dependent on the main beam offset angle to the MetSat earth station. A positive value is considered as a loss;</w:t>
      </w:r>
    </w:p>
    <w:p w14:paraId="62622D4E" w14:textId="0E5E2BB4" w:rsidR="000A61AE" w:rsidRPr="00CF6CD7" w:rsidRDefault="000A61AE" w:rsidP="000A61AE">
      <w:pPr>
        <w:pStyle w:val="ECCBulletsLv1"/>
      </w:pPr>
      <m:oMath>
        <m:r>
          <w:rPr>
            <w:rFonts w:ascii="Cambria Math" w:hAnsi="Cambria Math"/>
          </w:rPr>
          <m:t>Gai</m:t>
        </m:r>
        <m:sSub>
          <m:sSubPr>
            <m:ctrlPr>
              <w:rPr>
                <w:rFonts w:ascii="Cambria Math" w:hAnsi="Cambria Math"/>
              </w:rPr>
            </m:ctrlPr>
          </m:sSubPr>
          <m:e>
            <m:r>
              <w:rPr>
                <w:rFonts w:ascii="Cambria Math" w:hAnsi="Cambria Math"/>
              </w:rPr>
              <m:t>n</m:t>
            </m:r>
          </m:e>
          <m:sub>
            <m:r>
              <w:rPr>
                <w:rFonts w:ascii="Cambria Math" w:hAnsi="Cambria Math"/>
              </w:rPr>
              <m:t>RX</m:t>
            </m:r>
          </m:sub>
        </m:sSub>
        <m:r>
          <w:rPr>
            <w:rFonts w:ascii="Cambria Math" w:hAnsi="Cambria Math"/>
          </w:rPr>
          <m:t>(</m:t>
        </m:r>
        <m:r>
          <m:rPr>
            <m:sty m:val="p"/>
          </m:rPr>
          <w:rPr>
            <w:rFonts w:ascii="Cambria Math" w:hAnsi="Cambria Math"/>
          </w:rPr>
          <m:t>φ</m:t>
        </m:r>
        <m:r>
          <w:rPr>
            <w:rFonts w:ascii="Cambria Math" w:hAnsi="Cambria Math"/>
          </w:rPr>
          <m:t xml:space="preserve"> ): </m:t>
        </m:r>
      </m:oMath>
      <w:r w:rsidRPr="00CF6CD7">
        <w:t xml:space="preserve"> Gain of the MetSat earth station, dependent on the offset angle to the mainbeam direction</w:t>
      </w:r>
    </w:p>
    <w:p w14:paraId="6B70ED10" w14:textId="77777777" w:rsidR="000A61AE" w:rsidRPr="00CF6CD7" w:rsidRDefault="000A61AE" w:rsidP="000A61AE">
      <w:pPr>
        <w:pStyle w:val="ECCBulletsLv1"/>
      </w:pPr>
      <m:oMath>
        <m:r>
          <w:rPr>
            <w:rFonts w:ascii="Cambria Math" w:hAnsi="Cambria Math"/>
          </w:rPr>
          <m:t>Gai</m:t>
        </m:r>
        <m:sSub>
          <m:sSubPr>
            <m:ctrlPr>
              <w:rPr>
                <w:rFonts w:ascii="Cambria Math" w:hAnsi="Cambria Math"/>
              </w:rPr>
            </m:ctrlPr>
          </m:sSubPr>
          <m:e>
            <m:r>
              <w:rPr>
                <w:rFonts w:ascii="Cambria Math" w:hAnsi="Cambria Math"/>
              </w:rPr>
              <m:t>n</m:t>
            </m:r>
          </m:e>
          <m:sub>
            <m:r>
              <w:rPr>
                <w:rFonts w:ascii="Cambria Math" w:hAnsi="Cambria Math"/>
              </w:rPr>
              <m:t>TX</m:t>
            </m:r>
          </m:sub>
        </m:sSub>
        <m:r>
          <w:rPr>
            <w:rFonts w:ascii="Cambria Math" w:hAnsi="Cambria Math"/>
          </w:rPr>
          <m:t xml:space="preserve">: </m:t>
        </m:r>
      </m:oMath>
      <w:r w:rsidRPr="00CF6CD7">
        <w:tab/>
        <w:t xml:space="preserve"> Gain of the aerial UE. As an isotropic radiator is assumed the value is zero;</w:t>
      </w:r>
    </w:p>
    <w:p w14:paraId="3ABEF6B0" w14:textId="77777777" w:rsidR="00AE39C1" w:rsidRPr="00CF6CD7" w:rsidRDefault="00E50A4F" w:rsidP="000A61AE">
      <w:pPr>
        <w:pStyle w:val="ECCBulletsLv1"/>
      </w:pPr>
      <m:oMath>
        <m:sSub>
          <m:sSubPr>
            <m:ctrlPr>
              <w:rPr>
                <w:rFonts w:ascii="Cambria Math" w:hAnsi="Cambria Math"/>
              </w:rPr>
            </m:ctrlPr>
          </m:sSubPr>
          <m:e>
            <m:r>
              <w:rPr>
                <w:rFonts w:ascii="Cambria Math" w:hAnsi="Cambria Math"/>
              </w:rPr>
              <m:t>I</m:t>
            </m:r>
          </m:e>
          <m:sub>
            <m:r>
              <w:rPr>
                <w:rFonts w:ascii="Cambria Math" w:hAnsi="Cambria Math"/>
              </w:rPr>
              <m:t>Unwanted</m:t>
            </m:r>
          </m:sub>
        </m:sSub>
        <m:r>
          <w:rPr>
            <w:rFonts w:ascii="Cambria Math" w:hAnsi="Cambria Math"/>
          </w:rPr>
          <m:t>:</m:t>
        </m:r>
      </m:oMath>
      <w:r w:rsidR="000A61AE" w:rsidRPr="00CF6CD7">
        <w:t xml:space="preserve"> Unwanted emissions of the aerial UE into the receiving bandwidth of the MetOp earth station.</w:t>
      </w:r>
    </w:p>
    <w:p w14:paraId="664375F2" w14:textId="4CB77549" w:rsidR="000A61AE" w:rsidRPr="00CF6CD7" w:rsidRDefault="000A61AE" w:rsidP="00320EB9">
      <w:pPr>
        <w:pStyle w:val="ECCBulletsLv1"/>
        <w:keepNext/>
        <w:numPr>
          <w:ilvl w:val="0"/>
          <w:numId w:val="0"/>
        </w:numPr>
        <w:spacing w:before="240" w:after="60"/>
      </w:pPr>
      <w:r w:rsidRPr="00CF6CD7">
        <w:t xml:space="preserve">The values can be found in </w:t>
      </w:r>
      <w:r w:rsidRPr="00CF6CD7">
        <w:fldChar w:fldCharType="begin"/>
      </w:r>
      <w:r w:rsidRPr="00CF6CD7">
        <w:instrText xml:space="preserve"> REF _Ref13560917 \h </w:instrText>
      </w:r>
      <w:r w:rsidRPr="00CF6CD7">
        <w:fldChar w:fldCharType="separate"/>
      </w:r>
      <w:r w:rsidR="00631D16" w:rsidRPr="00CF6CD7">
        <w:t xml:space="preserve">Table </w:t>
      </w:r>
      <w:r w:rsidR="00631D16" w:rsidRPr="00CF6CD7">
        <w:rPr>
          <w:noProof/>
        </w:rPr>
        <w:t>18</w:t>
      </w:r>
      <w:r w:rsidRPr="00CF6CD7">
        <w:fldChar w:fldCharType="end"/>
      </w:r>
      <w:r w:rsidRPr="00CF6CD7">
        <w:t>;</w:t>
      </w:r>
    </w:p>
    <w:p w14:paraId="4510BDEC" w14:textId="37E1086B" w:rsidR="000A61AE" w:rsidRPr="00CF6CD7" w:rsidRDefault="00E50A4F" w:rsidP="004B3387">
      <w:pPr>
        <w:pStyle w:val="ECCBulletsLv1"/>
        <w:keepNext/>
      </w:pPr>
      <m:oMath>
        <m:sSub>
          <m:sSubPr>
            <m:ctrlPr>
              <w:rPr>
                <w:rFonts w:ascii="Cambria Math" w:hAnsi="Cambria Math"/>
              </w:rPr>
            </m:ctrlPr>
          </m:sSubPr>
          <m:e>
            <m:r>
              <w:rPr>
                <w:rFonts w:ascii="Cambria Math" w:hAnsi="Cambria Math"/>
              </w:rPr>
              <m:t>P</m:t>
            </m:r>
          </m:e>
          <m:sub>
            <m:r>
              <w:rPr>
                <w:rFonts w:ascii="Cambria Math" w:hAnsi="Cambria Math"/>
              </w:rPr>
              <m:t>Metop</m:t>
            </m:r>
          </m:sub>
        </m:sSub>
        <m:r>
          <w:rPr>
            <w:rFonts w:ascii="Cambria Math" w:hAnsi="Cambria Math"/>
          </w:rPr>
          <m:t>:</m:t>
        </m:r>
      </m:oMath>
      <w:r w:rsidR="000A61AE" w:rsidRPr="00CF6CD7">
        <w:t xml:space="preserve"> Permissible interference in the receiving bandwidth of the MetSat according to the short</w:t>
      </w:r>
      <w:r w:rsidR="00B065B6">
        <w:t>-</w:t>
      </w:r>
      <w:r w:rsidR="000A61AE" w:rsidRPr="00CF6CD7">
        <w:t>term protection criteria.</w:t>
      </w:r>
    </w:p>
    <w:p w14:paraId="2E52EDFD" w14:textId="77777777" w:rsidR="000A61AE" w:rsidRPr="00CF6CD7" w:rsidRDefault="000A61AE" w:rsidP="00616420">
      <w:pPr>
        <w:pStyle w:val="ECCAnnexheading4"/>
        <w:numPr>
          <w:ilvl w:val="0"/>
          <w:numId w:val="0"/>
        </w:numPr>
        <w:ind w:left="862" w:hanging="862"/>
        <w:rPr>
          <w:lang w:val="en-GB"/>
        </w:rPr>
      </w:pPr>
      <w:r w:rsidRPr="00CF6CD7">
        <w:rPr>
          <w:lang w:val="en-GB"/>
        </w:rPr>
        <w:t>Determine the required separation distance from the Minimum Coupling Loss</w:t>
      </w:r>
    </w:p>
    <w:p w14:paraId="3E80C1ED" w14:textId="3F6732D9" w:rsidR="000A61AE" w:rsidRPr="00CF6CD7" w:rsidRDefault="000A61AE" w:rsidP="000A61AE">
      <w:r w:rsidRPr="00CF6CD7">
        <w:t xml:space="preserve">The required separation distance is then derived from the minimum coupling loss by using the free-space </w:t>
      </w:r>
      <w:r w:rsidRPr="00DB400F">
        <w:t>path</w:t>
      </w:r>
      <w:r w:rsidR="00C850CF">
        <w:t xml:space="preserve"> </w:t>
      </w:r>
      <w:r w:rsidRPr="00DB400F">
        <w:t>loss</w:t>
      </w:r>
      <w:r w:rsidRPr="00CF6CD7">
        <w:t xml:space="preserve"> model.  </w:t>
      </w:r>
    </w:p>
    <w:p w14:paraId="6C9C71B8" w14:textId="526FDE2A" w:rsidR="000A61AE" w:rsidRPr="00CF6CD7" w:rsidRDefault="000A61AE" w:rsidP="000A61AE">
      <w:pPr>
        <w:pStyle w:val="Caption"/>
        <w:rPr>
          <w:lang w:val="en-GB"/>
        </w:rPr>
      </w:pPr>
      <w:r w:rsidRPr="00CF6CD7">
        <w:rPr>
          <w:noProof/>
          <w:lang w:val="en-GB"/>
        </w:rPr>
        <w:drawing>
          <wp:inline distT="0" distB="0" distL="0" distR="0" wp14:anchorId="3B54331F" wp14:editId="4CB5945D">
            <wp:extent cx="5676405" cy="4064245"/>
            <wp:effectExtent l="0" t="0" r="635" b="0"/>
            <wp:docPr id="50" name="Picture 50" descr="FSP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SP170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00477" cy="4081480"/>
                    </a:xfrm>
                    <a:prstGeom prst="rect">
                      <a:avLst/>
                    </a:prstGeom>
                    <a:noFill/>
                    <a:ln>
                      <a:noFill/>
                    </a:ln>
                  </pic:spPr>
                </pic:pic>
              </a:graphicData>
            </a:graphic>
          </wp:inline>
        </w:drawing>
      </w:r>
    </w:p>
    <w:p w14:paraId="48C38AC4" w14:textId="627CF11F" w:rsidR="000A61AE" w:rsidRPr="00CF6CD7" w:rsidRDefault="000A61AE" w:rsidP="000A61AE">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11</w:t>
      </w:r>
      <w:r w:rsidRPr="00CF6CD7">
        <w:rPr>
          <w:lang w:val="en-GB"/>
        </w:rPr>
        <w:fldChar w:fldCharType="end"/>
      </w:r>
      <w:r w:rsidRPr="00CF6CD7">
        <w:rPr>
          <w:lang w:val="en-GB"/>
        </w:rPr>
        <w:t>: Free</w:t>
      </w:r>
      <w:r w:rsidR="002A441C" w:rsidRPr="00CF6CD7">
        <w:rPr>
          <w:lang w:val="en-GB"/>
        </w:rPr>
        <w:t>-</w:t>
      </w:r>
      <w:r w:rsidRPr="00CF6CD7">
        <w:rPr>
          <w:lang w:val="en-GB"/>
        </w:rPr>
        <w:t>space path loss at 1700 MHz</w:t>
      </w:r>
    </w:p>
    <w:p w14:paraId="67318D5E" w14:textId="77777777" w:rsidR="005C643D" w:rsidRPr="00CF6CD7" w:rsidRDefault="005C643D" w:rsidP="00616420"/>
    <w:p w14:paraId="336F7938" w14:textId="77777777" w:rsidR="000A61AE" w:rsidRPr="00CF6CD7" w:rsidRDefault="000A61AE" w:rsidP="00616420">
      <w:pPr>
        <w:pStyle w:val="ECCAnnexheading4"/>
        <w:keepNext/>
        <w:keepLines/>
        <w:numPr>
          <w:ilvl w:val="0"/>
          <w:numId w:val="0"/>
        </w:numPr>
        <w:ind w:left="862" w:hanging="862"/>
        <w:rPr>
          <w:lang w:val="en-GB"/>
        </w:rPr>
      </w:pPr>
      <w:r w:rsidRPr="00CF6CD7">
        <w:rPr>
          <w:lang w:val="en-GB"/>
        </w:rPr>
        <w:t>A5.2.3.2</w:t>
      </w:r>
      <w:r w:rsidRPr="00CF6CD7">
        <w:rPr>
          <w:lang w:val="en-GB"/>
        </w:rPr>
        <w:tab/>
        <w:t>Results</w:t>
      </w:r>
    </w:p>
    <w:p w14:paraId="568A2C23" w14:textId="684EBBBC" w:rsidR="000A61AE" w:rsidRPr="00CF6CD7" w:rsidRDefault="000A61AE" w:rsidP="000A61AE">
      <w:pPr>
        <w:pStyle w:val="ECCFiguregraphcentered"/>
        <w:rPr>
          <w:lang w:val="en-GB"/>
        </w:rPr>
      </w:pPr>
      <w:r w:rsidRPr="00CF6CD7">
        <w:rPr>
          <w:lang w:val="en-GB"/>
        </w:rPr>
        <w:drawing>
          <wp:inline distT="0" distB="0" distL="0" distR="0" wp14:anchorId="5602F9DD" wp14:editId="2D7384CA">
            <wp:extent cx="4429694" cy="3315436"/>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37174" cy="3321034"/>
                    </a:xfrm>
                    <a:prstGeom prst="rect">
                      <a:avLst/>
                    </a:prstGeom>
                    <a:noFill/>
                    <a:ln>
                      <a:noFill/>
                    </a:ln>
                  </pic:spPr>
                </pic:pic>
              </a:graphicData>
            </a:graphic>
          </wp:inline>
        </w:drawing>
      </w:r>
    </w:p>
    <w:p w14:paraId="0DCC2FE8" w14:textId="58159825" w:rsidR="000A61AE" w:rsidRPr="00CF6CD7" w:rsidRDefault="000A61AE" w:rsidP="000A61AE">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12</w:t>
      </w:r>
      <w:r w:rsidRPr="00CF6CD7">
        <w:rPr>
          <w:lang w:val="en-GB"/>
        </w:rPr>
        <w:fldChar w:fldCharType="end"/>
      </w:r>
      <w:r w:rsidRPr="00CF6CD7">
        <w:rPr>
          <w:lang w:val="en-GB"/>
        </w:rPr>
        <w:t>: Worst</w:t>
      </w:r>
      <w:r w:rsidR="00BA4E03" w:rsidRPr="00CF6CD7">
        <w:rPr>
          <w:lang w:val="en-GB"/>
        </w:rPr>
        <w:t>-</w:t>
      </w:r>
      <w:r w:rsidRPr="00CF6CD7">
        <w:rPr>
          <w:lang w:val="en-GB"/>
        </w:rPr>
        <w:t>case results for single entry</w:t>
      </w:r>
    </w:p>
    <w:p w14:paraId="6D568E0D" w14:textId="77777777" w:rsidR="000A61AE" w:rsidRPr="00CF6CD7" w:rsidRDefault="000A61AE" w:rsidP="000A61AE"/>
    <w:p w14:paraId="2C948076" w14:textId="0C9B2CA5" w:rsidR="000A61AE" w:rsidRPr="00CF6CD7" w:rsidRDefault="000A61AE" w:rsidP="000A61AE">
      <w:pPr>
        <w:pStyle w:val="Caption"/>
        <w:rPr>
          <w:lang w:val="en-GB"/>
        </w:rPr>
      </w:pPr>
      <w:r w:rsidRPr="00CF6CD7">
        <w:rPr>
          <w:lang w:val="en-GB"/>
        </w:rPr>
        <w:t xml:space="preserve">Table </w:t>
      </w:r>
      <w:r w:rsidR="001774E0" w:rsidRPr="00CF6CD7">
        <w:rPr>
          <w:lang w:val="en-GB"/>
        </w:rPr>
        <w:fldChar w:fldCharType="begin"/>
      </w:r>
      <w:r w:rsidR="001774E0" w:rsidRPr="00CF6CD7">
        <w:rPr>
          <w:lang w:val="en-GB"/>
        </w:rPr>
        <w:instrText xml:space="preserve"> SEQ Table \* ARABIC </w:instrText>
      </w:r>
      <w:r w:rsidR="001774E0" w:rsidRPr="00CF6CD7">
        <w:rPr>
          <w:lang w:val="en-GB"/>
        </w:rPr>
        <w:fldChar w:fldCharType="separate"/>
      </w:r>
      <w:r w:rsidR="0054572C">
        <w:rPr>
          <w:noProof/>
          <w:lang w:val="en-GB"/>
        </w:rPr>
        <w:t>19</w:t>
      </w:r>
      <w:r w:rsidR="001774E0" w:rsidRPr="00CF6CD7">
        <w:rPr>
          <w:lang w:val="en-GB"/>
        </w:rPr>
        <w:fldChar w:fldCharType="end"/>
      </w:r>
      <w:r w:rsidRPr="00CF6CD7">
        <w:rPr>
          <w:lang w:val="en-GB"/>
        </w:rPr>
        <w:t>: Worst</w:t>
      </w:r>
      <w:r w:rsidR="00BA4E03" w:rsidRPr="00CF6CD7">
        <w:rPr>
          <w:lang w:val="en-GB"/>
        </w:rPr>
        <w:t>-</w:t>
      </w:r>
      <w:r w:rsidRPr="00CF6CD7">
        <w:rPr>
          <w:lang w:val="en-GB"/>
        </w:rPr>
        <w:t>case study results</w:t>
      </w:r>
    </w:p>
    <w:tbl>
      <w:tblPr>
        <w:tblStyle w:val="ECCTable-redheader"/>
        <w:tblW w:w="0" w:type="auto"/>
        <w:tblInd w:w="0" w:type="dxa"/>
        <w:tblLook w:val="04A0" w:firstRow="1" w:lastRow="0" w:firstColumn="1" w:lastColumn="0" w:noHBand="0" w:noVBand="1"/>
      </w:tblPr>
      <w:tblGrid>
        <w:gridCol w:w="3035"/>
        <w:gridCol w:w="3495"/>
      </w:tblGrid>
      <w:tr w:rsidR="000A61AE" w:rsidRPr="00CF6CD7" w14:paraId="1F417D1A" w14:textId="77777777" w:rsidTr="00616420">
        <w:trPr>
          <w:cnfStyle w:val="100000000000" w:firstRow="1" w:lastRow="0" w:firstColumn="0" w:lastColumn="0" w:oddVBand="0" w:evenVBand="0" w:oddHBand="0" w:evenHBand="0" w:firstRowFirstColumn="0" w:firstRowLastColumn="0" w:lastRowFirstColumn="0" w:lastRowLastColumn="0"/>
          <w:trHeight w:val="232"/>
        </w:trPr>
        <w:tc>
          <w:tcPr>
            <w:tcW w:w="3035" w:type="dxa"/>
            <w:hideMark/>
          </w:tcPr>
          <w:p w14:paraId="5810EC88" w14:textId="77777777" w:rsidR="000A61AE" w:rsidRPr="00CF6CD7" w:rsidRDefault="000A61AE" w:rsidP="000A61AE">
            <w:r w:rsidRPr="00CF6CD7">
              <w:t>Aerial UE emissions</w:t>
            </w:r>
          </w:p>
        </w:tc>
        <w:tc>
          <w:tcPr>
            <w:tcW w:w="0" w:type="auto"/>
            <w:hideMark/>
          </w:tcPr>
          <w:p w14:paraId="1C4F0A0E" w14:textId="77777777" w:rsidR="000A61AE" w:rsidRPr="00CF6CD7" w:rsidRDefault="000A61AE" w:rsidP="000A61AE">
            <w:r w:rsidRPr="00CF6CD7">
              <w:t>Required separation distance (km)</w:t>
            </w:r>
          </w:p>
        </w:tc>
      </w:tr>
      <w:tr w:rsidR="000A61AE" w:rsidRPr="00CF6CD7" w14:paraId="7159ABBF" w14:textId="77777777" w:rsidTr="00616420">
        <w:trPr>
          <w:trHeight w:val="254"/>
        </w:trPr>
        <w:tc>
          <w:tcPr>
            <w:tcW w:w="3035" w:type="dxa"/>
            <w:hideMark/>
          </w:tcPr>
          <w:p w14:paraId="2E6902E6" w14:textId="77777777" w:rsidR="000A61AE" w:rsidRPr="00CF6CD7" w:rsidRDefault="000A61AE" w:rsidP="000A61AE">
            <w:r w:rsidRPr="00CF6CD7">
              <w:t>First adjacent channel</w:t>
            </w:r>
          </w:p>
        </w:tc>
        <w:tc>
          <w:tcPr>
            <w:tcW w:w="0" w:type="auto"/>
            <w:hideMark/>
          </w:tcPr>
          <w:p w14:paraId="0DA0EABA" w14:textId="77777777" w:rsidR="000A61AE" w:rsidRPr="00CF6CD7" w:rsidRDefault="000A61AE" w:rsidP="000A61AE">
            <w:r w:rsidRPr="00CF6CD7">
              <w:t>30</w:t>
            </w:r>
          </w:p>
        </w:tc>
      </w:tr>
      <w:tr w:rsidR="000A61AE" w:rsidRPr="00CF6CD7" w14:paraId="59985224" w14:textId="77777777" w:rsidTr="00616420">
        <w:trPr>
          <w:trHeight w:val="406"/>
        </w:trPr>
        <w:tc>
          <w:tcPr>
            <w:tcW w:w="3035" w:type="dxa"/>
            <w:hideMark/>
          </w:tcPr>
          <w:p w14:paraId="181EB7D9" w14:textId="77777777" w:rsidR="000A61AE" w:rsidRPr="00CF6CD7" w:rsidRDefault="000A61AE" w:rsidP="000A61AE">
            <w:r w:rsidRPr="00CF6CD7">
              <w:t>Second adjacent channel</w:t>
            </w:r>
          </w:p>
        </w:tc>
        <w:tc>
          <w:tcPr>
            <w:tcW w:w="0" w:type="auto"/>
            <w:hideMark/>
          </w:tcPr>
          <w:p w14:paraId="6D7FC43D" w14:textId="77777777" w:rsidR="000A61AE" w:rsidRPr="00CF6CD7" w:rsidRDefault="000A61AE" w:rsidP="000A61AE">
            <w:r w:rsidRPr="00CF6CD7">
              <w:t>10.8</w:t>
            </w:r>
          </w:p>
        </w:tc>
      </w:tr>
      <w:tr w:rsidR="000A61AE" w:rsidRPr="00CF6CD7" w14:paraId="3A189C96" w14:textId="77777777" w:rsidTr="00616420">
        <w:trPr>
          <w:trHeight w:val="18"/>
        </w:trPr>
        <w:tc>
          <w:tcPr>
            <w:tcW w:w="3035" w:type="dxa"/>
            <w:hideMark/>
          </w:tcPr>
          <w:p w14:paraId="43942431" w14:textId="77777777" w:rsidR="000A61AE" w:rsidRPr="00CF6CD7" w:rsidRDefault="000A61AE" w:rsidP="000A61AE">
            <w:r w:rsidRPr="00CF6CD7">
              <w:t>Third adjacent channel</w:t>
            </w:r>
          </w:p>
        </w:tc>
        <w:tc>
          <w:tcPr>
            <w:tcW w:w="0" w:type="auto"/>
            <w:hideMark/>
          </w:tcPr>
          <w:p w14:paraId="253D41F8" w14:textId="77777777" w:rsidR="000A61AE" w:rsidRPr="00CF6CD7" w:rsidRDefault="000A61AE" w:rsidP="000A61AE">
            <w:r w:rsidRPr="00CF6CD7">
              <w:t>4.5</w:t>
            </w:r>
          </w:p>
        </w:tc>
      </w:tr>
      <w:tr w:rsidR="000A61AE" w:rsidRPr="00CF6CD7" w14:paraId="5015EC82" w14:textId="77777777" w:rsidTr="00616420">
        <w:trPr>
          <w:trHeight w:val="114"/>
        </w:trPr>
        <w:tc>
          <w:tcPr>
            <w:tcW w:w="3035" w:type="dxa"/>
            <w:hideMark/>
          </w:tcPr>
          <w:p w14:paraId="5D3C09FF" w14:textId="77777777" w:rsidR="000A61AE" w:rsidRPr="00CF6CD7" w:rsidRDefault="000A61AE" w:rsidP="000A61AE">
            <w:r w:rsidRPr="00CF6CD7">
              <w:t>-40 dBm/MHz</w:t>
            </w:r>
          </w:p>
        </w:tc>
        <w:tc>
          <w:tcPr>
            <w:tcW w:w="0" w:type="auto"/>
            <w:hideMark/>
          </w:tcPr>
          <w:p w14:paraId="63585DDE" w14:textId="77777777" w:rsidR="000A61AE" w:rsidRPr="00CF6CD7" w:rsidRDefault="000A61AE" w:rsidP="000A61AE">
            <w:r w:rsidRPr="00CF6CD7">
              <w:t>1.4</w:t>
            </w:r>
          </w:p>
        </w:tc>
      </w:tr>
      <w:tr w:rsidR="000A61AE" w:rsidRPr="00CF6CD7" w14:paraId="087466A1" w14:textId="77777777" w:rsidTr="00616420">
        <w:trPr>
          <w:trHeight w:val="18"/>
        </w:trPr>
        <w:tc>
          <w:tcPr>
            <w:tcW w:w="3035" w:type="dxa"/>
            <w:hideMark/>
          </w:tcPr>
          <w:p w14:paraId="741F0F6A" w14:textId="77777777" w:rsidR="000A61AE" w:rsidRPr="00CF6CD7" w:rsidRDefault="000A61AE" w:rsidP="000A61AE">
            <w:pPr>
              <w:rPr>
                <w:rStyle w:val="ECCParagraph"/>
              </w:rPr>
            </w:pPr>
            <w:r w:rsidRPr="00CF6CD7">
              <w:rPr>
                <w:rStyle w:val="ECCParagraph"/>
              </w:rPr>
              <w:t>-50 dBm/MHz</w:t>
            </w:r>
          </w:p>
        </w:tc>
        <w:tc>
          <w:tcPr>
            <w:tcW w:w="0" w:type="auto"/>
            <w:hideMark/>
          </w:tcPr>
          <w:p w14:paraId="669F4DB1" w14:textId="77777777" w:rsidR="000A61AE" w:rsidRPr="00CF6CD7" w:rsidRDefault="000A61AE" w:rsidP="000A61AE">
            <w:pPr>
              <w:rPr>
                <w:rStyle w:val="ECCParagraph"/>
              </w:rPr>
            </w:pPr>
            <w:r w:rsidRPr="00CF6CD7">
              <w:rPr>
                <w:rStyle w:val="ECCParagraph"/>
              </w:rPr>
              <w:t>0.45</w:t>
            </w:r>
          </w:p>
        </w:tc>
      </w:tr>
    </w:tbl>
    <w:p w14:paraId="7491F478" w14:textId="23BB1A1E" w:rsidR="000A61AE" w:rsidRPr="00CF6CD7" w:rsidRDefault="000A61AE" w:rsidP="000A61AE">
      <w:r w:rsidRPr="00CF6CD7">
        <w:rPr>
          <w:rStyle w:val="ECCParagraph"/>
        </w:rPr>
        <w:t>To summarise, these separation distances ensure that the permissible interference according to the short</w:t>
      </w:r>
      <w:r w:rsidR="002A441C" w:rsidRPr="00CF6CD7">
        <w:rPr>
          <w:rStyle w:val="ECCParagraph"/>
        </w:rPr>
        <w:t>-</w:t>
      </w:r>
      <w:r w:rsidRPr="00CF6CD7">
        <w:rPr>
          <w:rStyle w:val="ECCParagraph"/>
        </w:rPr>
        <w:t>term protection criteria of the MetSat earth station for the terrestrial path is never exceeded for a single entry. However, this study is conducted under worst</w:t>
      </w:r>
      <w:r w:rsidR="00BA4E03" w:rsidRPr="00CF6CD7">
        <w:rPr>
          <w:rStyle w:val="ECCParagraph"/>
        </w:rPr>
        <w:t>-</w:t>
      </w:r>
      <w:r w:rsidRPr="00CF6CD7">
        <w:rPr>
          <w:rStyle w:val="ECCParagraph"/>
        </w:rPr>
        <w:t>case assumptions and the required separation distances are significantly smaller, when the aerial UE is not within the main</w:t>
      </w:r>
      <w:r w:rsidR="005C643D" w:rsidRPr="00CF6CD7">
        <w:rPr>
          <w:rStyle w:val="ECCParagraph"/>
        </w:rPr>
        <w:t xml:space="preserve"> </w:t>
      </w:r>
      <w:r w:rsidRPr="00CF6CD7">
        <w:rPr>
          <w:rStyle w:val="ECCParagraph"/>
        </w:rPr>
        <w:t>beam of the earth station. Furthermore, it needs also to be noted that permissible interference according to the short</w:t>
      </w:r>
      <w:r w:rsidR="002A441C" w:rsidRPr="00CF6CD7">
        <w:rPr>
          <w:rStyle w:val="ECCParagraph"/>
        </w:rPr>
        <w:t>-</w:t>
      </w:r>
      <w:r w:rsidRPr="00CF6CD7">
        <w:rPr>
          <w:rStyle w:val="ECCParagraph"/>
        </w:rPr>
        <w:t>term protection criteria of the MetSat earth stations may be exceeded 0.0094% of the time.</w:t>
      </w:r>
    </w:p>
    <w:p w14:paraId="1E5C9276" w14:textId="4224AAA8" w:rsidR="000A61AE" w:rsidRPr="00CF6CD7" w:rsidRDefault="000A61AE" w:rsidP="00C03C94">
      <w:pPr>
        <w:pStyle w:val="ECCAnnexheading3"/>
        <w:rPr>
          <w:lang w:val="en-GB"/>
        </w:rPr>
      </w:pPr>
      <w:bookmarkStart w:id="403" w:name="_Ref12872475"/>
      <w:r w:rsidRPr="00CF6CD7">
        <w:rPr>
          <w:lang w:val="en-GB"/>
        </w:rPr>
        <w:t>Statistical Study - Aggregate Interference</w:t>
      </w:r>
      <w:bookmarkEnd w:id="403"/>
    </w:p>
    <w:p w14:paraId="606B7DE0" w14:textId="28FBA871" w:rsidR="000A61AE" w:rsidRPr="00CF6CD7" w:rsidRDefault="000A61AE" w:rsidP="00084ABC">
      <w:pPr>
        <w:pStyle w:val="ECCAnnexheading4"/>
        <w:rPr>
          <w:lang w:val="en-GB"/>
        </w:rPr>
      </w:pPr>
      <w:r w:rsidRPr="00CF6CD7">
        <w:rPr>
          <w:lang w:val="en-GB"/>
        </w:rPr>
        <w:t>Additional assumptions</w:t>
      </w:r>
    </w:p>
    <w:p w14:paraId="16C8DF62" w14:textId="77777777" w:rsidR="000A61AE" w:rsidRPr="00CF6CD7" w:rsidRDefault="000A61AE" w:rsidP="000A61AE">
      <w:r w:rsidRPr="00CF6CD7">
        <w:t>Further assumptions are required for the statistical analysis, as indicated in the table below.</w:t>
      </w:r>
    </w:p>
    <w:p w14:paraId="332E6062" w14:textId="26BBEBAB" w:rsidR="000A61AE" w:rsidRPr="00CF6CD7" w:rsidRDefault="000A61AE" w:rsidP="00011B42">
      <w:pPr>
        <w:pStyle w:val="Caption"/>
        <w:keepNext/>
        <w:rPr>
          <w:lang w:val="en-GB"/>
        </w:rPr>
      </w:pPr>
      <w:bookmarkStart w:id="404" w:name="_Ref43908658"/>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20</w:t>
      </w:r>
      <w:r w:rsidRPr="00CF6CD7">
        <w:rPr>
          <w:lang w:val="en-GB"/>
        </w:rPr>
        <w:fldChar w:fldCharType="end"/>
      </w:r>
      <w:bookmarkEnd w:id="404"/>
      <w:r w:rsidRPr="00CF6CD7">
        <w:rPr>
          <w:lang w:val="en-GB"/>
        </w:rPr>
        <w:t xml:space="preserve">: Additional parameters for statistical study </w:t>
      </w:r>
    </w:p>
    <w:tbl>
      <w:tblPr>
        <w:tblStyle w:val="ECCTable-redheader"/>
        <w:tblW w:w="0" w:type="auto"/>
        <w:tblInd w:w="0" w:type="dxa"/>
        <w:tblLook w:val="04A0" w:firstRow="1" w:lastRow="0" w:firstColumn="1" w:lastColumn="0" w:noHBand="0" w:noVBand="1"/>
      </w:tblPr>
      <w:tblGrid>
        <w:gridCol w:w="4118"/>
        <w:gridCol w:w="4074"/>
      </w:tblGrid>
      <w:tr w:rsidR="000A61AE" w:rsidRPr="00CF6CD7" w14:paraId="2DA90A95" w14:textId="77777777" w:rsidTr="00150DAF">
        <w:trPr>
          <w:cnfStyle w:val="100000000000" w:firstRow="1" w:lastRow="0" w:firstColumn="0" w:lastColumn="0" w:oddVBand="0" w:evenVBand="0" w:oddHBand="0" w:evenHBand="0" w:firstRowFirstColumn="0" w:firstRowLastColumn="0" w:lastRowFirstColumn="0" w:lastRowLastColumn="0"/>
          <w:trHeight w:val="650"/>
        </w:trPr>
        <w:tc>
          <w:tcPr>
            <w:tcW w:w="0" w:type="auto"/>
            <w:hideMark/>
          </w:tcPr>
          <w:p w14:paraId="153468C5" w14:textId="77777777" w:rsidR="000A61AE" w:rsidRPr="00CF6CD7" w:rsidRDefault="000A61AE" w:rsidP="00011B42">
            <w:pPr>
              <w:keepNext/>
              <w:keepLines/>
            </w:pPr>
            <w:r w:rsidRPr="00CF6CD7">
              <w:t>Parameter</w:t>
            </w:r>
          </w:p>
        </w:tc>
        <w:tc>
          <w:tcPr>
            <w:tcW w:w="0" w:type="auto"/>
            <w:hideMark/>
          </w:tcPr>
          <w:p w14:paraId="16A406E4" w14:textId="77777777" w:rsidR="000A61AE" w:rsidRPr="00CF6CD7" w:rsidRDefault="000A61AE" w:rsidP="00011B42">
            <w:pPr>
              <w:keepNext/>
              <w:keepLines/>
            </w:pPr>
            <w:r w:rsidRPr="00CF6CD7">
              <w:t>Value</w:t>
            </w:r>
          </w:p>
        </w:tc>
      </w:tr>
      <w:tr w:rsidR="000A61AE" w:rsidRPr="00CF6CD7" w14:paraId="4C863476" w14:textId="77777777" w:rsidTr="00150DAF">
        <w:trPr>
          <w:trHeight w:val="487"/>
        </w:trPr>
        <w:tc>
          <w:tcPr>
            <w:tcW w:w="0" w:type="auto"/>
            <w:hideMark/>
          </w:tcPr>
          <w:p w14:paraId="4907C0FB" w14:textId="77777777" w:rsidR="000A61AE" w:rsidRPr="00CF6CD7" w:rsidRDefault="000A61AE" w:rsidP="00011B42">
            <w:pPr>
              <w:pStyle w:val="ECCTabletext"/>
              <w:keepNext/>
              <w:keepLines/>
            </w:pPr>
            <w:r w:rsidRPr="00CF6CD7">
              <w:t>Aerial UE flight height</w:t>
            </w:r>
          </w:p>
        </w:tc>
        <w:tc>
          <w:tcPr>
            <w:tcW w:w="0" w:type="auto"/>
            <w:hideMark/>
          </w:tcPr>
          <w:p w14:paraId="498348A1" w14:textId="77777777" w:rsidR="000A61AE" w:rsidRPr="00CF6CD7" w:rsidRDefault="000A61AE" w:rsidP="00011B42">
            <w:pPr>
              <w:pStyle w:val="ECCTabletext"/>
              <w:keepNext/>
              <w:keepLines/>
            </w:pPr>
            <w:r w:rsidRPr="00CF6CD7">
              <w:t>Uniform distribution [0-10000 m]</w:t>
            </w:r>
          </w:p>
        </w:tc>
      </w:tr>
      <w:tr w:rsidR="000A61AE" w:rsidRPr="00CF6CD7" w14:paraId="2A31B8B9" w14:textId="77777777" w:rsidTr="00150DAF">
        <w:trPr>
          <w:trHeight w:val="651"/>
        </w:trPr>
        <w:tc>
          <w:tcPr>
            <w:tcW w:w="0" w:type="auto"/>
            <w:hideMark/>
          </w:tcPr>
          <w:p w14:paraId="539762E4" w14:textId="77777777" w:rsidR="000A61AE" w:rsidRPr="00CF6CD7" w:rsidRDefault="000A61AE" w:rsidP="00011B42">
            <w:pPr>
              <w:pStyle w:val="ECCTabletext"/>
              <w:keepNext/>
              <w:keepLines/>
            </w:pPr>
            <w:r w:rsidRPr="00CF6CD7">
              <w:t>Aerial UE density</w:t>
            </w:r>
          </w:p>
        </w:tc>
        <w:tc>
          <w:tcPr>
            <w:tcW w:w="0" w:type="auto"/>
            <w:hideMark/>
          </w:tcPr>
          <w:p w14:paraId="71B99E5D" w14:textId="77777777" w:rsidR="000A61AE" w:rsidRPr="00CF6CD7" w:rsidRDefault="000A61AE" w:rsidP="00011B42">
            <w:pPr>
              <w:pStyle w:val="ECCTabletext"/>
              <w:keepNext/>
              <w:keepLines/>
            </w:pPr>
            <w:r w:rsidRPr="00CF6CD7">
              <w:t>1.5915e-08 aerial UE per m^2</w:t>
            </w:r>
          </w:p>
          <w:p w14:paraId="78FD584F" w14:textId="77777777" w:rsidR="000A61AE" w:rsidRPr="00CF6CD7" w:rsidRDefault="000A61AE" w:rsidP="00011B42">
            <w:pPr>
              <w:pStyle w:val="ECCTabletext"/>
              <w:keepNext/>
              <w:keepLines/>
            </w:pPr>
            <w:r w:rsidRPr="00CF6CD7">
              <w:t>equivalent to 5 UAs per cell (10 km radius)</w:t>
            </w:r>
          </w:p>
        </w:tc>
      </w:tr>
      <w:tr w:rsidR="000A61AE" w:rsidRPr="00CF6CD7" w14:paraId="0D396BFD" w14:textId="77777777" w:rsidTr="00150DAF">
        <w:trPr>
          <w:trHeight w:val="505"/>
        </w:trPr>
        <w:tc>
          <w:tcPr>
            <w:tcW w:w="0" w:type="auto"/>
            <w:hideMark/>
          </w:tcPr>
          <w:p w14:paraId="50886BF2" w14:textId="77777777" w:rsidR="000A61AE" w:rsidRPr="00CF6CD7" w:rsidRDefault="000A61AE" w:rsidP="00011B42">
            <w:pPr>
              <w:pStyle w:val="ECCTabletext"/>
              <w:keepNext/>
              <w:keepLines/>
            </w:pPr>
            <w:r w:rsidRPr="00CF6CD7">
              <w:t>Maximum Interference Distance Considered</w:t>
            </w:r>
          </w:p>
        </w:tc>
        <w:tc>
          <w:tcPr>
            <w:tcW w:w="0" w:type="auto"/>
            <w:hideMark/>
          </w:tcPr>
          <w:p w14:paraId="1CA1FB7B" w14:textId="77777777" w:rsidR="000A61AE" w:rsidRPr="00CF6CD7" w:rsidRDefault="000A61AE" w:rsidP="00011B42">
            <w:pPr>
              <w:pStyle w:val="ECCTabletext"/>
              <w:keepNext/>
              <w:keepLines/>
            </w:pPr>
            <w:r w:rsidRPr="00CF6CD7">
              <w:t>413 km (Horizon distance at 10 km altitude)</w:t>
            </w:r>
          </w:p>
        </w:tc>
      </w:tr>
    </w:tbl>
    <w:p w14:paraId="6EF07544" w14:textId="5E34721F" w:rsidR="000A61AE" w:rsidRPr="00CF6CD7" w:rsidRDefault="000A61AE" w:rsidP="00084ABC">
      <w:pPr>
        <w:pStyle w:val="ECCAnnexheading4"/>
        <w:rPr>
          <w:lang w:val="en-GB"/>
        </w:rPr>
      </w:pPr>
      <w:r w:rsidRPr="00CF6CD7">
        <w:rPr>
          <w:lang w:val="en-GB"/>
        </w:rPr>
        <w:t>Methodology</w:t>
      </w:r>
    </w:p>
    <w:p w14:paraId="19CF9FED" w14:textId="77777777" w:rsidR="000A61AE" w:rsidRPr="006A591C" w:rsidRDefault="000A61AE" w:rsidP="006A591C">
      <w:pPr>
        <w:pStyle w:val="ECCAnnexheading4"/>
        <w:numPr>
          <w:ilvl w:val="0"/>
          <w:numId w:val="0"/>
        </w:numPr>
        <w:rPr>
          <w:rStyle w:val="ECCHLunderlined"/>
          <w:u w:val="none"/>
          <w:lang w:val="en-GB"/>
        </w:rPr>
      </w:pPr>
      <w:r w:rsidRPr="006A591C">
        <w:rPr>
          <w:rStyle w:val="ECCHLunderlined"/>
          <w:u w:val="none"/>
          <w:lang w:val="en-GB"/>
        </w:rPr>
        <w:t>Deploy aerial UEs around the earth station</w:t>
      </w:r>
    </w:p>
    <w:p w14:paraId="4D370211" w14:textId="0091A014" w:rsidR="000A61AE" w:rsidRPr="00CF6CD7" w:rsidRDefault="000A61AE" w:rsidP="000A61AE">
      <w:pPr>
        <w:rPr>
          <w:rStyle w:val="ECCParagraph"/>
        </w:rPr>
      </w:pPr>
      <w:r w:rsidRPr="00CF6CD7">
        <w:rPr>
          <w:rStyle w:val="ECCParagraph"/>
        </w:rPr>
        <w:t xml:space="preserve">Aerial UEs are randomly placed from zero to 10000 m in altitude and at a distance from the earth station, which starts at the border of the flight exclusion zone, up to 413 km. The value of 413 km for the outer boundary originates from the horizon distance of 413 km for an altitude of 10000 m above ground. </w:t>
      </w:r>
      <w:r w:rsidRPr="00CF6CD7">
        <w:rPr>
          <w:rStyle w:val="ECCParagraph"/>
        </w:rPr>
        <w:fldChar w:fldCharType="begin"/>
      </w:r>
      <w:r w:rsidRPr="00CF6CD7">
        <w:rPr>
          <w:rStyle w:val="ECCParagraph"/>
        </w:rPr>
        <w:instrText xml:space="preserve"> REF _Ref12881027 \h </w:instrText>
      </w:r>
      <w:r w:rsidRPr="00CF6CD7">
        <w:rPr>
          <w:rStyle w:val="ECCParagraph"/>
        </w:rPr>
      </w:r>
      <w:r w:rsidRPr="00CF6CD7">
        <w:rPr>
          <w:rStyle w:val="ECCParagraph"/>
        </w:rPr>
        <w:fldChar w:fldCharType="separate"/>
      </w:r>
      <w:r w:rsidR="00631D16" w:rsidRPr="00CF6CD7">
        <w:t xml:space="preserve">Figure </w:t>
      </w:r>
      <w:r w:rsidR="00631D16" w:rsidRPr="00CF6CD7">
        <w:rPr>
          <w:noProof/>
        </w:rPr>
        <w:t>13</w:t>
      </w:r>
      <w:r w:rsidRPr="00CF6CD7">
        <w:rPr>
          <w:rStyle w:val="ECCParagraph"/>
        </w:rPr>
        <w:fldChar w:fldCharType="end"/>
      </w:r>
      <w:r w:rsidRPr="00CF6CD7">
        <w:rPr>
          <w:rStyle w:val="ECCParagraph"/>
        </w:rPr>
        <w:t xml:space="preserve"> illustrates the placement of UAVs around the earth station.  </w:t>
      </w:r>
    </w:p>
    <w:p w14:paraId="52571E24" w14:textId="77777777" w:rsidR="000A61AE" w:rsidRPr="00CF6CD7" w:rsidRDefault="000A61AE" w:rsidP="000A61AE">
      <w:pPr>
        <w:pStyle w:val="ECCFiguregraphcentered"/>
        <w:rPr>
          <w:lang w:val="en-GB"/>
        </w:rPr>
      </w:pPr>
      <w:r w:rsidRPr="00CF6CD7">
        <w:rPr>
          <w:lang w:val="en-GB"/>
        </w:rPr>
        <w:drawing>
          <wp:inline distT="0" distB="0" distL="0" distR="0" wp14:anchorId="5270EBBF" wp14:editId="79A4FEC8">
            <wp:extent cx="4655938" cy="3800820"/>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63640" cy="3807107"/>
                    </a:xfrm>
                    <a:prstGeom prst="rect">
                      <a:avLst/>
                    </a:prstGeom>
                    <a:noFill/>
                    <a:ln>
                      <a:noFill/>
                    </a:ln>
                  </pic:spPr>
                </pic:pic>
              </a:graphicData>
            </a:graphic>
          </wp:inline>
        </w:drawing>
      </w:r>
    </w:p>
    <w:p w14:paraId="732C2E5B" w14:textId="6423E8C5" w:rsidR="000A61AE" w:rsidRPr="00CF6CD7" w:rsidRDefault="000A61AE" w:rsidP="000A61AE">
      <w:pPr>
        <w:pStyle w:val="Caption"/>
        <w:rPr>
          <w:rStyle w:val="ECCParagraph"/>
        </w:rPr>
      </w:pPr>
      <w:bookmarkStart w:id="405" w:name="_Ref12881027"/>
      <w:bookmarkStart w:id="406" w:name="_Ref12881013"/>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13</w:t>
      </w:r>
      <w:r w:rsidRPr="00CF6CD7">
        <w:rPr>
          <w:lang w:val="en-GB"/>
        </w:rPr>
        <w:fldChar w:fldCharType="end"/>
      </w:r>
      <w:bookmarkEnd w:id="405"/>
      <w:r w:rsidRPr="00CF6CD7">
        <w:rPr>
          <w:lang w:val="en-GB"/>
        </w:rPr>
        <w:t>: Aerial UE placement in statistical study</w:t>
      </w:r>
      <w:bookmarkEnd w:id="406"/>
    </w:p>
    <w:p w14:paraId="00FB4CC1" w14:textId="77777777" w:rsidR="000A61AE" w:rsidRPr="00CF6CD7" w:rsidRDefault="000A61AE" w:rsidP="00011B42">
      <w:pPr>
        <w:pStyle w:val="ECCAnnexheading4"/>
        <w:rPr>
          <w:lang w:val="en-GB"/>
        </w:rPr>
      </w:pPr>
      <w:r w:rsidRPr="00CF6CD7">
        <w:rPr>
          <w:lang w:val="en-GB"/>
        </w:rPr>
        <w:t>Place the MetOp satellite</w:t>
      </w:r>
    </w:p>
    <w:p w14:paraId="43BC269C" w14:textId="77777777" w:rsidR="000A61AE" w:rsidRPr="00CF6CD7" w:rsidRDefault="000A61AE" w:rsidP="000A61AE">
      <w:r w:rsidRPr="00CF6CD7">
        <w:t xml:space="preserve">The MetOp satellite is placed randomly on the orbit surface, respecting the minimum elevation angle of 5 degrees above the horizon plane of the earth station. </w:t>
      </w:r>
    </w:p>
    <w:p w14:paraId="242205BE" w14:textId="77777777" w:rsidR="000A61AE" w:rsidRPr="00CF6CD7" w:rsidRDefault="000A61AE" w:rsidP="000A61AE">
      <w:pPr>
        <w:pStyle w:val="ECCFiguregraphcentered"/>
        <w:rPr>
          <w:lang w:val="en-GB"/>
        </w:rPr>
      </w:pPr>
      <w:r w:rsidRPr="00CF6CD7">
        <w:rPr>
          <w:lang w:val="en-GB"/>
        </w:rPr>
        <w:drawing>
          <wp:inline distT="0" distB="0" distL="0" distR="0" wp14:anchorId="11FB6FF0" wp14:editId="49CF3544">
            <wp:extent cx="4206806" cy="3316738"/>
            <wp:effectExtent l="0" t="0" r="3810" b="0"/>
            <wp:docPr id="47" name="Picture 47" descr="His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istogram"/>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13406" cy="3321941"/>
                    </a:xfrm>
                    <a:prstGeom prst="rect">
                      <a:avLst/>
                    </a:prstGeom>
                    <a:noFill/>
                    <a:ln>
                      <a:noFill/>
                    </a:ln>
                  </pic:spPr>
                </pic:pic>
              </a:graphicData>
            </a:graphic>
          </wp:inline>
        </w:drawing>
      </w:r>
    </w:p>
    <w:p w14:paraId="48430B83" w14:textId="159D762A" w:rsidR="000A61AE" w:rsidRPr="00CF6CD7" w:rsidRDefault="000A61AE" w:rsidP="000A61AE">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14</w:t>
      </w:r>
      <w:r w:rsidRPr="00CF6CD7">
        <w:rPr>
          <w:lang w:val="en-GB"/>
        </w:rPr>
        <w:fldChar w:fldCharType="end"/>
      </w:r>
      <w:r w:rsidRPr="00CF6CD7">
        <w:rPr>
          <w:lang w:val="en-GB"/>
        </w:rPr>
        <w:t>: Histogram of the satellite elevation</w:t>
      </w:r>
    </w:p>
    <w:p w14:paraId="37846FEE" w14:textId="45ADF83A" w:rsidR="000A61AE" w:rsidRPr="00CF6CD7" w:rsidRDefault="000A61AE" w:rsidP="007B7EA5">
      <w:r w:rsidRPr="00CF6CD7">
        <w:t>Based on the satellite position, the pointing direction of the earth station is determined</w:t>
      </w:r>
      <w:r w:rsidR="002A441C" w:rsidRPr="00CF6CD7">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1"/>
        <w:gridCol w:w="8426"/>
        <w:gridCol w:w="461"/>
      </w:tblGrid>
      <w:tr w:rsidR="001F3568" w:rsidRPr="00CF6CD7" w14:paraId="4593985E" w14:textId="77777777" w:rsidTr="00E40ABC">
        <w:tc>
          <w:tcPr>
            <w:tcW w:w="330" w:type="pct"/>
          </w:tcPr>
          <w:p w14:paraId="4AC0EB76" w14:textId="77777777" w:rsidR="001F3568" w:rsidRPr="00CF6CD7" w:rsidRDefault="001F3568" w:rsidP="001F3568">
            <w:pPr>
              <w:rPr>
                <w:rStyle w:val="ECCParagraph"/>
              </w:rPr>
            </w:pPr>
          </w:p>
        </w:tc>
        <w:tc>
          <w:tcPr>
            <w:tcW w:w="4444" w:type="pct"/>
          </w:tcPr>
          <w:p w14:paraId="7069E7CE" w14:textId="0593C0B2" w:rsidR="001F3568" w:rsidRPr="00CF6CD7" w:rsidRDefault="00E50A4F" w:rsidP="00633BB3">
            <w:pPr>
              <w:pStyle w:val="ECCFiguregraphcentered"/>
              <w:rPr>
                <w:rStyle w:val="ECCParagraph"/>
              </w:rPr>
            </w:pPr>
            <m:oMathPara>
              <m:oMath>
                <m:acc>
                  <m:accPr>
                    <m:chr m:val="⃑"/>
                    <m:ctrlPr>
                      <w:rPr>
                        <w:rFonts w:ascii="Cambria Math" w:hAnsi="Cambria Math"/>
                        <w:lang w:val="en-GB"/>
                      </w:rPr>
                    </m:ctrlPr>
                  </m:accPr>
                  <m:e>
                    <m:r>
                      <w:rPr>
                        <w:rFonts w:ascii="Cambria Math" w:hAnsi="Cambria Math"/>
                        <w:lang w:val="en-GB"/>
                      </w:rPr>
                      <m:t>E</m:t>
                    </m:r>
                    <m:sSub>
                      <m:sSubPr>
                        <m:ctrlPr>
                          <w:rPr>
                            <w:rFonts w:ascii="Cambria Math" w:hAnsi="Cambria Math"/>
                            <w:lang w:val="en-GB"/>
                          </w:rPr>
                        </m:ctrlPr>
                      </m:sSubPr>
                      <m:e>
                        <m:r>
                          <w:rPr>
                            <w:rFonts w:ascii="Cambria Math" w:hAnsi="Cambria Math"/>
                            <w:lang w:val="en-GB"/>
                          </w:rPr>
                          <m:t>S</m:t>
                        </m:r>
                      </m:e>
                      <m:sub>
                        <m:r>
                          <w:rPr>
                            <w:rFonts w:ascii="Cambria Math" w:hAnsi="Cambria Math"/>
                            <w:lang w:val="en-GB"/>
                          </w:rPr>
                          <m:t>Mainbeam</m:t>
                        </m:r>
                      </m:sub>
                    </m:sSub>
                  </m:e>
                </m:acc>
                <m:r>
                  <w:rPr>
                    <w:rFonts w:ascii="Cambria Math" w:hAnsi="Cambria Math"/>
                    <w:lang w:val="en-GB"/>
                  </w:rPr>
                  <m:t xml:space="preserve"> </m:t>
                </m:r>
                <m:r>
                  <m:rPr>
                    <m:sty m:val="p"/>
                  </m:rPr>
                  <w:rPr>
                    <w:rFonts w:ascii="Cambria Math" w:hAnsi="Cambria Math"/>
                    <w:lang w:val="en-GB"/>
                  </w:rPr>
                  <m:t>=</m:t>
                </m:r>
                <m:acc>
                  <m:accPr>
                    <m:chr m:val="⃑"/>
                    <m:ctrlPr>
                      <w:rPr>
                        <w:rFonts w:ascii="Cambria Math" w:hAnsi="Cambria Math"/>
                        <w:lang w:val="en-GB"/>
                      </w:rPr>
                    </m:ctrlPr>
                  </m:accPr>
                  <m:e>
                    <m:sSub>
                      <m:sSubPr>
                        <m:ctrlPr>
                          <w:rPr>
                            <w:rFonts w:ascii="Cambria Math" w:hAnsi="Cambria Math"/>
                            <w:lang w:val="en-GB"/>
                          </w:rPr>
                        </m:ctrlPr>
                      </m:sSubPr>
                      <m:e>
                        <m:r>
                          <m:rPr>
                            <m:sty m:val="p"/>
                          </m:rPr>
                          <w:rPr>
                            <w:rFonts w:ascii="Cambria Math" w:hAnsi="Cambria Math"/>
                            <w:lang w:val="en-GB"/>
                          </w:rPr>
                          <m:t>SAT</m:t>
                        </m:r>
                      </m:e>
                      <m:sub>
                        <m:r>
                          <m:rPr>
                            <m:sty m:val="p"/>
                          </m:rPr>
                          <w:rPr>
                            <w:rFonts w:ascii="Cambria Math" w:hAnsi="Cambria Math"/>
                            <w:lang w:val="en-GB"/>
                          </w:rPr>
                          <m:t>Loc</m:t>
                        </m:r>
                      </m:sub>
                    </m:sSub>
                  </m:e>
                </m:acc>
                <m:r>
                  <m:rPr>
                    <m:sty m:val="p"/>
                  </m:rPr>
                  <w:rPr>
                    <w:rFonts w:ascii="Cambria Math" w:hAnsi="Cambria Math"/>
                    <w:lang w:val="en-GB"/>
                  </w:rPr>
                  <m:t>-</m:t>
                </m:r>
                <m:acc>
                  <m:accPr>
                    <m:chr m:val="⃑"/>
                    <m:ctrlPr>
                      <w:rPr>
                        <w:rFonts w:ascii="Cambria Math" w:hAnsi="Cambria Math"/>
                        <w:lang w:val="en-GB"/>
                      </w:rPr>
                    </m:ctrlPr>
                  </m:accPr>
                  <m:e>
                    <m:sSub>
                      <m:sSubPr>
                        <m:ctrlPr>
                          <w:rPr>
                            <w:rFonts w:ascii="Cambria Math" w:hAnsi="Cambria Math"/>
                            <w:lang w:val="en-GB"/>
                          </w:rPr>
                        </m:ctrlPr>
                      </m:sSubPr>
                      <m:e>
                        <m:r>
                          <m:rPr>
                            <m:sty m:val="p"/>
                          </m:rPr>
                          <w:rPr>
                            <w:rFonts w:ascii="Cambria Math" w:hAnsi="Cambria Math"/>
                            <w:lang w:val="en-GB"/>
                          </w:rPr>
                          <m:t>ES</m:t>
                        </m:r>
                      </m:e>
                      <m:sub>
                        <m:r>
                          <m:rPr>
                            <m:sty m:val="p"/>
                          </m:rPr>
                          <w:rPr>
                            <w:rFonts w:ascii="Cambria Math" w:hAnsi="Cambria Math"/>
                            <w:lang w:val="en-GB"/>
                          </w:rPr>
                          <m:t>Loc</m:t>
                        </m:r>
                      </m:sub>
                    </m:sSub>
                  </m:e>
                </m:acc>
              </m:oMath>
            </m:oMathPara>
          </w:p>
        </w:tc>
        <w:tc>
          <w:tcPr>
            <w:tcW w:w="226" w:type="pct"/>
          </w:tcPr>
          <w:p w14:paraId="29EEB49C" w14:textId="5DA13F62" w:rsidR="001F3568" w:rsidRPr="00CF6CD7" w:rsidRDefault="001F3568" w:rsidP="001F3568">
            <w:pPr>
              <w:jc w:val="right"/>
              <w:rPr>
                <w:rStyle w:val="ECCParagraph"/>
              </w:rPr>
            </w:pPr>
            <w:r w:rsidRPr="00CF6CD7">
              <w:rPr>
                <w:rStyle w:val="ECCParagraph"/>
              </w:rPr>
              <w:t>(</w:t>
            </w:r>
            <w:r w:rsidRPr="00CF6CD7">
              <w:fldChar w:fldCharType="begin"/>
            </w:r>
            <w:r w:rsidRPr="00CF6CD7">
              <w:instrText xml:space="preserve"> SEQ Equation \* ARABIC </w:instrText>
            </w:r>
            <w:r w:rsidRPr="00CF6CD7">
              <w:fldChar w:fldCharType="separate"/>
            </w:r>
            <w:r w:rsidR="00631D16" w:rsidRPr="00CF6CD7">
              <w:rPr>
                <w:noProof/>
              </w:rPr>
              <w:t>4</w:t>
            </w:r>
            <w:r w:rsidRPr="00CF6CD7">
              <w:fldChar w:fldCharType="end"/>
            </w:r>
            <w:r w:rsidRPr="00CF6CD7">
              <w:t>)</w:t>
            </w:r>
          </w:p>
        </w:tc>
      </w:tr>
    </w:tbl>
    <w:p w14:paraId="6EC6C504" w14:textId="76FED33A" w:rsidR="000A61AE" w:rsidRPr="00CF6CD7" w:rsidRDefault="00633BB3" w:rsidP="000A61AE">
      <w:r w:rsidRPr="00CF6CD7">
        <w:t>W</w:t>
      </w:r>
      <w:r w:rsidR="000A61AE" w:rsidRPr="00CF6CD7">
        <w:t>here:</w:t>
      </w:r>
    </w:p>
    <w:p w14:paraId="5A811633" w14:textId="422E81B9" w:rsidR="000A61AE" w:rsidRPr="00CF6CD7" w:rsidRDefault="00E50A4F" w:rsidP="000A61AE">
      <w:pPr>
        <w:pStyle w:val="ECCBulletsLv1"/>
      </w:pPr>
      <m:oMath>
        <m:acc>
          <m:accPr>
            <m:chr m:val="⃑"/>
            <m:ctrlPr>
              <w:rPr>
                <w:rFonts w:ascii="Cambria Math" w:hAnsi="Cambria Math"/>
              </w:rPr>
            </m:ctrlPr>
          </m:accPr>
          <m:e>
            <m:r>
              <w:rPr>
                <w:rFonts w:ascii="Cambria Math" w:hAnsi="Cambria Math"/>
              </w:rPr>
              <m:t>E</m:t>
            </m:r>
            <m:sSub>
              <m:sSubPr>
                <m:ctrlPr>
                  <w:rPr>
                    <w:rFonts w:ascii="Cambria Math" w:hAnsi="Cambria Math"/>
                  </w:rPr>
                </m:ctrlPr>
              </m:sSubPr>
              <m:e>
                <m:r>
                  <w:rPr>
                    <w:rFonts w:ascii="Cambria Math" w:hAnsi="Cambria Math"/>
                  </w:rPr>
                  <m:t>S</m:t>
                </m:r>
              </m:e>
              <m:sub>
                <m:r>
                  <w:rPr>
                    <w:rFonts w:ascii="Cambria Math" w:hAnsi="Cambria Math"/>
                  </w:rPr>
                  <m:t>Mainbeam</m:t>
                </m:r>
              </m:sub>
            </m:sSub>
          </m:e>
        </m:acc>
        <m:r>
          <w:rPr>
            <w:rFonts w:ascii="Cambria Math" w:hAnsi="Cambria Math"/>
          </w:rPr>
          <m:t>:</m:t>
        </m:r>
      </m:oMath>
      <w:r w:rsidR="000A61AE" w:rsidRPr="00CF6CD7">
        <w:t xml:space="preserve"> Vector pointing from the Met</w:t>
      </w:r>
      <w:r w:rsidR="00DB400F">
        <w:t>O</w:t>
      </w:r>
      <w:r w:rsidR="000A61AE" w:rsidRPr="00CF6CD7">
        <w:t>p earth station towards the Satellite. Hence, it represents   the direction of the Met</w:t>
      </w:r>
      <w:r w:rsidR="00DB400F">
        <w:t>O</w:t>
      </w:r>
      <w:r w:rsidR="000A61AE" w:rsidRPr="00CF6CD7">
        <w:t>p mainbeam;</w:t>
      </w:r>
    </w:p>
    <w:p w14:paraId="253D8429" w14:textId="77777777" w:rsidR="000A61AE" w:rsidRPr="00CF6CD7" w:rsidRDefault="00E50A4F" w:rsidP="000A61AE">
      <w:pPr>
        <w:pStyle w:val="ECCBulletsLv1"/>
      </w:pPr>
      <m:oMath>
        <m:acc>
          <m:accPr>
            <m:chr m:val="⃑"/>
            <m:ctrlPr>
              <w:rPr>
                <w:rFonts w:ascii="Cambria Math" w:hAnsi="Cambria Math"/>
              </w:rPr>
            </m:ctrlPr>
          </m:accPr>
          <m:e>
            <m:sSub>
              <m:sSubPr>
                <m:ctrlPr>
                  <w:rPr>
                    <w:rFonts w:ascii="Cambria Math" w:hAnsi="Cambria Math"/>
                  </w:rPr>
                </m:ctrlPr>
              </m:sSubPr>
              <m:e>
                <m:r>
                  <m:rPr>
                    <m:sty m:val="p"/>
                  </m:rPr>
                  <w:rPr>
                    <w:rFonts w:ascii="Cambria Math" w:hAnsi="Cambria Math"/>
                  </w:rPr>
                  <m:t>SAT</m:t>
                </m:r>
              </m:e>
              <m:sub>
                <m:r>
                  <m:rPr>
                    <m:sty m:val="p"/>
                  </m:rPr>
                  <w:rPr>
                    <w:rFonts w:ascii="Cambria Math" w:hAnsi="Cambria Math"/>
                  </w:rPr>
                  <m:t>Loc</m:t>
                </m:r>
              </m:sub>
            </m:sSub>
          </m:e>
        </m:acc>
        <m:r>
          <w:rPr>
            <w:rFonts w:ascii="Cambria Math" w:hAnsi="Cambria Math"/>
          </w:rPr>
          <m:t>:</m:t>
        </m:r>
      </m:oMath>
      <w:r w:rsidR="000A61AE" w:rsidRPr="00CF6CD7">
        <w:t xml:space="preserve"> Location vector of the satellite;</w:t>
      </w:r>
    </w:p>
    <w:p w14:paraId="4403E65F" w14:textId="0D337BAA" w:rsidR="000A61AE" w:rsidRPr="00CF6CD7" w:rsidRDefault="00E50A4F" w:rsidP="000A61AE">
      <w:pPr>
        <w:pStyle w:val="ECCBulletsLv1"/>
      </w:pPr>
      <m:oMath>
        <m:acc>
          <m:accPr>
            <m:chr m:val="⃑"/>
            <m:ctrlPr>
              <w:rPr>
                <w:rFonts w:ascii="Cambria Math" w:hAnsi="Cambria Math"/>
              </w:rPr>
            </m:ctrlPr>
          </m:accPr>
          <m:e>
            <m:sSub>
              <m:sSubPr>
                <m:ctrlPr>
                  <w:rPr>
                    <w:rFonts w:ascii="Cambria Math" w:hAnsi="Cambria Math"/>
                  </w:rPr>
                </m:ctrlPr>
              </m:sSubPr>
              <m:e>
                <m:r>
                  <m:rPr>
                    <m:sty m:val="p"/>
                  </m:rPr>
                  <w:rPr>
                    <w:rFonts w:ascii="Cambria Math" w:hAnsi="Cambria Math"/>
                  </w:rPr>
                  <m:t>ES</m:t>
                </m:r>
              </m:e>
              <m:sub>
                <m:r>
                  <m:rPr>
                    <m:sty m:val="p"/>
                  </m:rPr>
                  <w:rPr>
                    <w:rFonts w:ascii="Cambria Math" w:hAnsi="Cambria Math"/>
                  </w:rPr>
                  <m:t>Loc</m:t>
                </m:r>
              </m:sub>
            </m:sSub>
          </m:e>
        </m:acc>
        <m:r>
          <w:rPr>
            <w:rFonts w:ascii="Cambria Math" w:hAnsi="Cambria Math"/>
          </w:rPr>
          <m:t>:</m:t>
        </m:r>
      </m:oMath>
      <w:r w:rsidR="000A61AE" w:rsidRPr="00CF6CD7">
        <w:t xml:space="preserve"> Location vector of the Met</w:t>
      </w:r>
      <w:r w:rsidR="00DB400F">
        <w:t>O</w:t>
      </w:r>
      <w:r w:rsidR="000A61AE" w:rsidRPr="00CF6CD7">
        <w:t>p earth station.</w:t>
      </w:r>
    </w:p>
    <w:p w14:paraId="64A99D4E" w14:textId="77777777" w:rsidR="000A61AE" w:rsidRPr="00CF6CD7" w:rsidRDefault="000A61AE" w:rsidP="00011B42">
      <w:pPr>
        <w:pStyle w:val="ECCAnnexheading4"/>
        <w:rPr>
          <w:lang w:val="en-GB"/>
        </w:rPr>
      </w:pPr>
      <w:r w:rsidRPr="00CF6CD7">
        <w:rPr>
          <w:lang w:val="en-GB"/>
        </w:rPr>
        <w:t>Determine the gain of the earth station towards each UAV</w:t>
      </w:r>
    </w:p>
    <w:p w14:paraId="5A04AE86" w14:textId="0B1BD9FD" w:rsidR="000A61AE" w:rsidRPr="00CF6CD7" w:rsidRDefault="000A61AE" w:rsidP="000A61AE">
      <w:r w:rsidRPr="00CF6CD7">
        <w:t>The vector of the earth station towards the satellite and the vector of the earth station can be used to determine the main beam offset angle for each UAV</w:t>
      </w:r>
      <w:r w:rsidR="002A441C" w:rsidRPr="00CF6CD7">
        <w:t>:</w:t>
      </w:r>
      <w:r w:rsidRPr="00CF6CD7">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1"/>
        <w:gridCol w:w="8426"/>
        <w:gridCol w:w="461"/>
      </w:tblGrid>
      <w:tr w:rsidR="001F3568" w:rsidRPr="00CF6CD7" w14:paraId="19EF660C" w14:textId="77777777" w:rsidTr="00E40ABC">
        <w:tc>
          <w:tcPr>
            <w:tcW w:w="330" w:type="pct"/>
          </w:tcPr>
          <w:p w14:paraId="666F8A1A" w14:textId="77777777" w:rsidR="001F3568" w:rsidRPr="00CF6CD7" w:rsidRDefault="001F3568" w:rsidP="001F3568">
            <w:pPr>
              <w:rPr>
                <w:rStyle w:val="ECCParagraph"/>
              </w:rPr>
            </w:pPr>
          </w:p>
        </w:tc>
        <w:tc>
          <w:tcPr>
            <w:tcW w:w="4444" w:type="pct"/>
          </w:tcPr>
          <w:p w14:paraId="2C4F58EA" w14:textId="1CB3DC4A" w:rsidR="001F3568" w:rsidRPr="00CF6CD7" w:rsidRDefault="00740F4B" w:rsidP="00633BB3">
            <w:pPr>
              <w:pStyle w:val="ECCFiguregraphcentered"/>
              <w:rPr>
                <w:rStyle w:val="ECCParagraph"/>
              </w:rPr>
            </w:pPr>
            <m:oMathPara>
              <m:oMath>
                <m:r>
                  <w:rPr>
                    <w:rFonts w:ascii="Cambria Math" w:hAnsi="Cambria Math"/>
                    <w:lang w:val="en-GB"/>
                  </w:rPr>
                  <m:t>E</m:t>
                </m:r>
                <m:sSub>
                  <m:sSubPr>
                    <m:ctrlPr>
                      <w:rPr>
                        <w:rFonts w:ascii="Cambria Math" w:hAnsi="Cambria Math"/>
                        <w:lang w:val="en-GB"/>
                      </w:rPr>
                    </m:ctrlPr>
                  </m:sSubPr>
                  <m:e>
                    <m:r>
                      <w:rPr>
                        <w:rFonts w:ascii="Cambria Math" w:hAnsi="Cambria Math"/>
                        <w:lang w:val="en-GB"/>
                      </w:rPr>
                      <m:t>S</m:t>
                    </m:r>
                  </m:e>
                  <m:sub>
                    <m:r>
                      <w:rPr>
                        <w:rFonts w:ascii="Cambria Math" w:hAnsi="Cambria Math"/>
                        <w:lang w:val="en-GB"/>
                      </w:rPr>
                      <m:t>UA</m:t>
                    </m:r>
                    <m:sSub>
                      <m:sSubPr>
                        <m:ctrlPr>
                          <w:rPr>
                            <w:rFonts w:ascii="Cambria Math" w:hAnsi="Cambria Math"/>
                            <w:lang w:val="en-GB"/>
                          </w:rPr>
                        </m:ctrlPr>
                      </m:sSubPr>
                      <m:e>
                        <m:r>
                          <w:rPr>
                            <w:rFonts w:ascii="Cambria Math" w:hAnsi="Cambria Math"/>
                            <w:lang w:val="en-GB"/>
                          </w:rPr>
                          <m:t>V</m:t>
                        </m:r>
                      </m:e>
                      <m:sub>
                        <m:r>
                          <w:rPr>
                            <w:rFonts w:ascii="Cambria Math" w:hAnsi="Cambria Math"/>
                            <w:lang w:val="en-GB"/>
                          </w:rPr>
                          <m:t>i</m:t>
                        </m:r>
                      </m:sub>
                    </m:sSub>
                    <m:r>
                      <w:rPr>
                        <w:rFonts w:ascii="Cambria Math" w:hAnsi="Cambria Math"/>
                        <w:lang w:val="en-GB"/>
                      </w:rPr>
                      <m:t>Offsetangle</m:t>
                    </m:r>
                  </m:sub>
                </m:sSub>
                <m:r>
                  <m:rPr>
                    <m:sty m:val="p"/>
                  </m:rPr>
                  <w:rPr>
                    <w:rFonts w:ascii="Cambria Math" w:hAnsi="Cambria Math"/>
                    <w:lang w:val="en-GB"/>
                  </w:rPr>
                  <m:t>=</m:t>
                </m:r>
                <m:r>
                  <w:rPr>
                    <w:rFonts w:ascii="Cambria Math" w:hAnsi="Cambria Math"/>
                    <w:lang w:val="en-GB"/>
                  </w:rPr>
                  <m:t>offsetangle</m:t>
                </m:r>
                <m:r>
                  <m:rPr>
                    <m:sty m:val="p"/>
                  </m:rPr>
                  <w:rPr>
                    <w:rFonts w:ascii="Cambria Math" w:hAnsi="Cambria Math"/>
                    <w:lang w:val="en-GB"/>
                  </w:rPr>
                  <m:t>(</m:t>
                </m:r>
                <m:acc>
                  <m:accPr>
                    <m:chr m:val="⃑"/>
                    <m:ctrlPr>
                      <w:rPr>
                        <w:rFonts w:ascii="Cambria Math" w:hAnsi="Cambria Math"/>
                        <w:lang w:val="en-GB"/>
                      </w:rPr>
                    </m:ctrlPr>
                  </m:accPr>
                  <m:e>
                    <m:sSub>
                      <m:sSubPr>
                        <m:ctrlPr>
                          <w:rPr>
                            <w:rFonts w:ascii="Cambria Math" w:hAnsi="Cambria Math"/>
                            <w:lang w:val="en-GB"/>
                          </w:rPr>
                        </m:ctrlPr>
                      </m:sSubPr>
                      <m:e>
                        <m:r>
                          <m:rPr>
                            <m:sty m:val="p"/>
                          </m:rPr>
                          <w:rPr>
                            <w:rFonts w:ascii="Cambria Math" w:hAnsi="Cambria Math"/>
                            <w:lang w:val="en-GB"/>
                          </w:rPr>
                          <m:t>ES</m:t>
                        </m:r>
                      </m:e>
                      <m:sub>
                        <m:r>
                          <m:rPr>
                            <m:sty m:val="p"/>
                          </m:rPr>
                          <w:rPr>
                            <w:rFonts w:ascii="Cambria Math" w:hAnsi="Cambria Math"/>
                            <w:lang w:val="en-GB"/>
                          </w:rPr>
                          <m:t>Mainbeam</m:t>
                        </m:r>
                      </m:sub>
                    </m:sSub>
                  </m:e>
                </m:acc>
                <m:r>
                  <m:rPr>
                    <m:sty m:val="p"/>
                  </m:rPr>
                  <w:rPr>
                    <w:rFonts w:ascii="Cambria Math" w:hAnsi="Cambria Math"/>
                    <w:lang w:val="en-GB"/>
                  </w:rPr>
                  <m:t>,</m:t>
                </m:r>
                <m:acc>
                  <m:accPr>
                    <m:chr m:val="⃑"/>
                    <m:ctrlPr>
                      <w:rPr>
                        <w:rFonts w:ascii="Cambria Math" w:hAnsi="Cambria Math"/>
                        <w:lang w:val="en-GB"/>
                      </w:rPr>
                    </m:ctrlPr>
                  </m:accPr>
                  <m:e>
                    <m:sSub>
                      <m:sSubPr>
                        <m:ctrlPr>
                          <w:rPr>
                            <w:rFonts w:ascii="Cambria Math" w:hAnsi="Cambria Math"/>
                            <w:lang w:val="en-GB"/>
                          </w:rPr>
                        </m:ctrlPr>
                      </m:sSubPr>
                      <m:e>
                        <m:r>
                          <m:rPr>
                            <m:sty m:val="p"/>
                          </m:rPr>
                          <w:rPr>
                            <w:rFonts w:ascii="Cambria Math" w:hAnsi="Cambria Math"/>
                            <w:lang w:val="en-GB"/>
                          </w:rPr>
                          <m:t>ES</m:t>
                        </m:r>
                      </m:e>
                      <m:sub>
                        <m:sSub>
                          <m:sSubPr>
                            <m:ctrlPr>
                              <w:rPr>
                                <w:rFonts w:ascii="Cambria Math" w:hAnsi="Cambria Math"/>
                                <w:lang w:val="en-GB"/>
                              </w:rPr>
                            </m:ctrlPr>
                          </m:sSubPr>
                          <m:e>
                            <m:r>
                              <m:rPr>
                                <m:sty m:val="p"/>
                              </m:rPr>
                              <w:rPr>
                                <w:rFonts w:ascii="Cambria Math" w:hAnsi="Cambria Math"/>
                                <w:lang w:val="en-GB"/>
                              </w:rPr>
                              <m:t>UAV</m:t>
                            </m:r>
                          </m:e>
                          <m:sub>
                            <m:r>
                              <m:rPr>
                                <m:sty m:val="p"/>
                              </m:rPr>
                              <w:rPr>
                                <w:rFonts w:ascii="Cambria Math" w:hAnsi="Cambria Math"/>
                                <w:lang w:val="en-GB"/>
                              </w:rPr>
                              <m:t>i</m:t>
                            </m:r>
                          </m:sub>
                        </m:sSub>
                      </m:sub>
                    </m:sSub>
                  </m:e>
                </m:acc>
                <m:r>
                  <m:rPr>
                    <m:sty m:val="p"/>
                  </m:rPr>
                  <w:rPr>
                    <w:rFonts w:ascii="Cambria Math" w:hAnsi="Cambria Math"/>
                    <w:lang w:val="en-GB"/>
                  </w:rPr>
                  <m:t>)</m:t>
                </m:r>
              </m:oMath>
            </m:oMathPara>
          </w:p>
        </w:tc>
        <w:tc>
          <w:tcPr>
            <w:tcW w:w="226" w:type="pct"/>
          </w:tcPr>
          <w:p w14:paraId="7B12C3D3" w14:textId="30BCCA53" w:rsidR="001F3568" w:rsidRPr="00CF6CD7" w:rsidRDefault="001F3568" w:rsidP="001F3568">
            <w:pPr>
              <w:jc w:val="right"/>
              <w:rPr>
                <w:rStyle w:val="ECCParagraph"/>
              </w:rPr>
            </w:pPr>
            <w:r w:rsidRPr="00CF6CD7">
              <w:rPr>
                <w:rStyle w:val="ECCParagraph"/>
              </w:rPr>
              <w:t>(</w:t>
            </w:r>
            <w:r w:rsidRPr="00CF6CD7">
              <w:fldChar w:fldCharType="begin"/>
            </w:r>
            <w:r w:rsidRPr="00CF6CD7">
              <w:instrText xml:space="preserve"> SEQ Equation \* ARABIC </w:instrText>
            </w:r>
            <w:r w:rsidRPr="00CF6CD7">
              <w:fldChar w:fldCharType="separate"/>
            </w:r>
            <w:r w:rsidR="00631D16" w:rsidRPr="00CF6CD7">
              <w:rPr>
                <w:noProof/>
              </w:rPr>
              <w:t>5</w:t>
            </w:r>
            <w:r w:rsidRPr="00CF6CD7">
              <w:fldChar w:fldCharType="end"/>
            </w:r>
            <w:r w:rsidRPr="00CF6CD7">
              <w:t>)</w:t>
            </w:r>
          </w:p>
        </w:tc>
      </w:tr>
    </w:tbl>
    <w:p w14:paraId="4E0C4E4C" w14:textId="7FCCEACC" w:rsidR="000A61AE" w:rsidRPr="00CF6CD7" w:rsidRDefault="000A61AE" w:rsidP="000A61AE">
      <w:r w:rsidRPr="00CF6CD7">
        <w:t>Where:</w:t>
      </w:r>
    </w:p>
    <w:p w14:paraId="49249D7D" w14:textId="1C250ED8" w:rsidR="000A61AE" w:rsidRPr="00CF6CD7" w:rsidRDefault="000A61AE" w:rsidP="000A61AE">
      <w:pPr>
        <w:pStyle w:val="ECCBulletsLv1"/>
      </w:pPr>
      <m:oMath>
        <m:r>
          <w:rPr>
            <w:rFonts w:ascii="Cambria Math" w:hAnsi="Cambria Math"/>
          </w:rPr>
          <m:t>E</m:t>
        </m:r>
        <m:sSub>
          <m:sSubPr>
            <m:ctrlPr>
              <w:rPr>
                <w:rFonts w:ascii="Cambria Math" w:hAnsi="Cambria Math"/>
              </w:rPr>
            </m:ctrlPr>
          </m:sSubPr>
          <m:e>
            <m:r>
              <w:rPr>
                <w:rFonts w:ascii="Cambria Math" w:hAnsi="Cambria Math"/>
              </w:rPr>
              <m:t>S</m:t>
            </m:r>
          </m:e>
          <m:sub>
            <m:r>
              <w:rPr>
                <w:rFonts w:ascii="Cambria Math" w:hAnsi="Cambria Math"/>
              </w:rPr>
              <m:t>UA</m:t>
            </m:r>
            <m:sSub>
              <m:sSubPr>
                <m:ctrlPr>
                  <w:rPr>
                    <w:rFonts w:ascii="Cambria Math" w:hAnsi="Cambria Math"/>
                  </w:rPr>
                </m:ctrlPr>
              </m:sSubPr>
              <m:e>
                <m:r>
                  <w:rPr>
                    <w:rFonts w:ascii="Cambria Math" w:hAnsi="Cambria Math"/>
                  </w:rPr>
                  <m:t>V</m:t>
                </m:r>
              </m:e>
              <m:sub>
                <m:r>
                  <w:rPr>
                    <w:rFonts w:ascii="Cambria Math" w:hAnsi="Cambria Math"/>
                  </w:rPr>
                  <m:t>i</m:t>
                </m:r>
              </m:sub>
            </m:sSub>
            <m:r>
              <w:rPr>
                <w:rFonts w:ascii="Cambria Math" w:hAnsi="Cambria Math"/>
              </w:rPr>
              <m:t>Offsetangle</m:t>
            </m:r>
          </m:sub>
        </m:sSub>
        <m:r>
          <m:rPr>
            <m:sty m:val="p"/>
          </m:rPr>
          <w:rPr>
            <w:rFonts w:ascii="Cambria Math" w:hAnsi="Cambria Math"/>
          </w:rPr>
          <m:t>:</m:t>
        </m:r>
      </m:oMath>
      <w:r w:rsidRPr="00CF6CD7">
        <w:t xml:space="preserve"> Mainbeam offset angle of the Met</w:t>
      </w:r>
      <w:r w:rsidR="006A591C">
        <w:t>O</w:t>
      </w:r>
      <w:r w:rsidRPr="00CF6CD7">
        <w:t>p earth</w:t>
      </w:r>
      <w:r w:rsidR="006A591C">
        <w:t xml:space="preserve"> </w:t>
      </w:r>
      <w:r w:rsidRPr="00CF6CD7">
        <w:t>station towards the i-th aerial UE;</w:t>
      </w:r>
    </w:p>
    <w:p w14:paraId="1CBAAE96" w14:textId="54B72A6B" w:rsidR="000A61AE" w:rsidRPr="00CF6CD7" w:rsidRDefault="00E50A4F" w:rsidP="000A61AE">
      <w:pPr>
        <w:pStyle w:val="ECCBulletsLv1"/>
      </w:pPr>
      <m:oMath>
        <m:acc>
          <m:accPr>
            <m:chr m:val="⃑"/>
            <m:ctrlPr>
              <w:rPr>
                <w:rFonts w:ascii="Cambria Math" w:hAnsi="Cambria Math"/>
              </w:rPr>
            </m:ctrlPr>
          </m:accPr>
          <m:e>
            <m:sSub>
              <m:sSubPr>
                <m:ctrlPr>
                  <w:rPr>
                    <w:rFonts w:ascii="Cambria Math" w:hAnsi="Cambria Math"/>
                  </w:rPr>
                </m:ctrlPr>
              </m:sSubPr>
              <m:e>
                <m:r>
                  <m:rPr>
                    <m:sty m:val="p"/>
                  </m:rPr>
                  <w:rPr>
                    <w:rFonts w:ascii="Cambria Math" w:hAnsi="Cambria Math"/>
                  </w:rPr>
                  <m:t>ES</m:t>
                </m:r>
              </m:e>
              <m:sub>
                <m:r>
                  <m:rPr>
                    <m:sty m:val="p"/>
                  </m:rPr>
                  <w:rPr>
                    <w:rFonts w:ascii="Cambria Math" w:hAnsi="Cambria Math"/>
                  </w:rPr>
                  <m:t>Mainbeam</m:t>
                </m:r>
              </m:sub>
            </m:sSub>
          </m:e>
        </m:acc>
        <m:r>
          <m:rPr>
            <m:sty m:val="p"/>
          </m:rPr>
          <w:rPr>
            <w:rFonts w:ascii="Cambria Math" w:hAnsi="Cambria Math"/>
          </w:rPr>
          <m:t>:</m:t>
        </m:r>
      </m:oMath>
      <w:r w:rsidR="000A61AE" w:rsidRPr="00CF6CD7">
        <w:t xml:space="preserve"> Mainbeam direction of the Met</w:t>
      </w:r>
      <w:r w:rsidR="006A591C">
        <w:t>O</w:t>
      </w:r>
      <w:r w:rsidR="000A61AE" w:rsidRPr="00CF6CD7">
        <w:t>p earth station;</w:t>
      </w:r>
    </w:p>
    <w:p w14:paraId="40C872BB" w14:textId="11E31C52" w:rsidR="000A61AE" w:rsidRPr="00CF6CD7" w:rsidRDefault="00E50A4F" w:rsidP="000A61AE">
      <w:pPr>
        <w:pStyle w:val="ECCBulletsLv1"/>
      </w:pPr>
      <m:oMath>
        <m:acc>
          <m:accPr>
            <m:chr m:val="⃑"/>
            <m:ctrlPr>
              <w:rPr>
                <w:rFonts w:ascii="Cambria Math" w:hAnsi="Cambria Math"/>
              </w:rPr>
            </m:ctrlPr>
          </m:accPr>
          <m:e>
            <m:sSub>
              <m:sSubPr>
                <m:ctrlPr>
                  <w:rPr>
                    <w:rFonts w:ascii="Cambria Math" w:hAnsi="Cambria Math"/>
                  </w:rPr>
                </m:ctrlPr>
              </m:sSubPr>
              <m:e>
                <m:r>
                  <m:rPr>
                    <m:sty m:val="p"/>
                  </m:rPr>
                  <w:rPr>
                    <w:rFonts w:ascii="Cambria Math" w:hAnsi="Cambria Math"/>
                  </w:rPr>
                  <m:t>ES</m:t>
                </m:r>
              </m:e>
              <m:sub>
                <m:sSub>
                  <m:sSubPr>
                    <m:ctrlPr>
                      <w:rPr>
                        <w:rFonts w:ascii="Cambria Math" w:hAnsi="Cambria Math"/>
                      </w:rPr>
                    </m:ctrlPr>
                  </m:sSubPr>
                  <m:e>
                    <m:r>
                      <m:rPr>
                        <m:sty m:val="p"/>
                      </m:rPr>
                      <w:rPr>
                        <w:rFonts w:ascii="Cambria Math" w:hAnsi="Cambria Math"/>
                      </w:rPr>
                      <m:t>UAV</m:t>
                    </m:r>
                  </m:e>
                  <m:sub>
                    <m:r>
                      <m:rPr>
                        <m:sty m:val="p"/>
                      </m:rPr>
                      <w:rPr>
                        <w:rFonts w:ascii="Cambria Math" w:hAnsi="Cambria Math"/>
                      </w:rPr>
                      <m:t>i</m:t>
                    </m:r>
                  </m:sub>
                </m:sSub>
              </m:sub>
            </m:sSub>
          </m:e>
        </m:acc>
        <m:r>
          <m:rPr>
            <m:sty m:val="p"/>
          </m:rPr>
          <w:rPr>
            <w:rFonts w:ascii="Cambria Math" w:hAnsi="Cambria Math"/>
          </w:rPr>
          <m:t>:</m:t>
        </m:r>
      </m:oMath>
      <w:r w:rsidR="000A61AE" w:rsidRPr="00CF6CD7">
        <w:t xml:space="preserve"> Vector of from the Met</w:t>
      </w:r>
      <w:r w:rsidR="006A591C">
        <w:t>O</w:t>
      </w:r>
      <w:r w:rsidR="000A61AE" w:rsidRPr="00CF6CD7">
        <w:t>p earth station towards the i-th aerial UE;</w:t>
      </w:r>
    </w:p>
    <w:p w14:paraId="64E63949" w14:textId="77777777" w:rsidR="000A61AE" w:rsidRPr="00CF6CD7" w:rsidRDefault="000A61AE" w:rsidP="000A61AE">
      <w:pPr>
        <w:pStyle w:val="ECCBulletsLv1"/>
      </w:pPr>
      <m:oMath>
        <m:r>
          <w:rPr>
            <w:rFonts w:ascii="Cambria Math" w:hAnsi="Cambria Math"/>
          </w:rPr>
          <m:t>offsetangle</m:t>
        </m:r>
        <m:d>
          <m:dPr>
            <m:ctrlPr>
              <w:rPr>
                <w:rFonts w:ascii="Cambria Math" w:hAnsi="Cambria Math"/>
              </w:rPr>
            </m:ctrlPr>
          </m:dPr>
          <m:e>
            <m:acc>
              <m:accPr>
                <m:chr m:val="⃑"/>
                <m:ctrlPr>
                  <w:rPr>
                    <w:rFonts w:ascii="Cambria Math" w:hAnsi="Cambria Math"/>
                  </w:rPr>
                </m:ctrlPr>
              </m:accPr>
              <m:e>
                <m:r>
                  <m:rPr>
                    <m:sty m:val="p"/>
                  </m:rPr>
                  <w:rPr>
                    <w:rFonts w:ascii="Cambria Math" w:hAnsi="Cambria Math"/>
                  </w:rPr>
                  <m:t>x1</m:t>
                </m:r>
              </m:e>
            </m:acc>
            <m:r>
              <m:rPr>
                <m:sty m:val="p"/>
              </m:rPr>
              <w:rPr>
                <w:rFonts w:ascii="Cambria Math" w:hAnsi="Cambria Math"/>
              </w:rPr>
              <m:t>,</m:t>
            </m:r>
            <m:acc>
              <m:accPr>
                <m:chr m:val="⃑"/>
                <m:ctrlPr>
                  <w:rPr>
                    <w:rFonts w:ascii="Cambria Math" w:hAnsi="Cambria Math"/>
                  </w:rPr>
                </m:ctrlPr>
              </m:accPr>
              <m:e>
                <m:r>
                  <m:rPr>
                    <m:sty m:val="p"/>
                  </m:rPr>
                  <w:rPr>
                    <w:rFonts w:ascii="Cambria Math" w:hAnsi="Cambria Math"/>
                  </w:rPr>
                  <m:t>x2</m:t>
                </m:r>
              </m:e>
            </m:acc>
          </m:e>
        </m:d>
        <m:r>
          <m:rPr>
            <m:sty m:val="p"/>
          </m:rPr>
          <w:rPr>
            <w:rFonts w:ascii="Cambria Math" w:hAnsi="Cambria Math"/>
          </w:rPr>
          <m:t>:</m:t>
        </m:r>
      </m:oMath>
      <w:r w:rsidRPr="00CF6CD7">
        <w:t xml:space="preserve"> A function to determine the offset angle between two vectors.</w:t>
      </w:r>
    </w:p>
    <w:p w14:paraId="3752A764" w14:textId="77777777" w:rsidR="000A61AE" w:rsidRPr="00CF6CD7" w:rsidRDefault="000A61AE" w:rsidP="000A61AE">
      <w:r w:rsidRPr="00CF6CD7">
        <w:t>Afterwards, the antenna gain from the earth station towards the i-th aerial UE can be determined by looking up the Gain corresponding to the mainbeam offset angle in the antenna diagram.</w:t>
      </w:r>
    </w:p>
    <w:p w14:paraId="78EC6FEE" w14:textId="3FA9B990" w:rsidR="000A61AE" w:rsidRPr="00CF6CD7" w:rsidRDefault="000A61AE" w:rsidP="000A61AE">
      <w:pPr>
        <w:pStyle w:val="ECCFiguregraphcentered"/>
        <w:rPr>
          <w:lang w:val="en-GB"/>
        </w:rPr>
      </w:pPr>
      <w:r w:rsidRPr="00CF6CD7">
        <w:rPr>
          <w:lang w:val="en-GB"/>
        </w:rPr>
        <w:drawing>
          <wp:inline distT="0" distB="0" distL="0" distR="0" wp14:anchorId="47E877D9" wp14:editId="6123798E">
            <wp:extent cx="4321720" cy="3419760"/>
            <wp:effectExtent l="0" t="0" r="3175" b="0"/>
            <wp:docPr id="46" name="Picture 46" descr="Ante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ntenna"/>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41608" cy="3435497"/>
                    </a:xfrm>
                    <a:prstGeom prst="rect">
                      <a:avLst/>
                    </a:prstGeom>
                    <a:noFill/>
                    <a:ln>
                      <a:noFill/>
                    </a:ln>
                  </pic:spPr>
                </pic:pic>
              </a:graphicData>
            </a:graphic>
          </wp:inline>
        </w:drawing>
      </w:r>
    </w:p>
    <w:p w14:paraId="218EFE0A" w14:textId="2F1E52D0" w:rsidR="000A61AE" w:rsidRPr="00CF6CD7" w:rsidRDefault="000A61AE" w:rsidP="000A61AE">
      <w:pPr>
        <w:pStyle w:val="Caption"/>
        <w:rPr>
          <w:lang w:val="en-GB"/>
        </w:rPr>
      </w:pPr>
      <w:r w:rsidRPr="00CF6CD7">
        <w:rPr>
          <w:lang w:val="en-GB"/>
        </w:rPr>
        <w:t xml:space="preserve">Figure </w:t>
      </w:r>
      <w:r w:rsidR="00C03C94" w:rsidRPr="00CF6CD7">
        <w:rPr>
          <w:lang w:val="en-GB"/>
        </w:rPr>
        <w:fldChar w:fldCharType="begin"/>
      </w:r>
      <w:r w:rsidR="00C03C94" w:rsidRPr="00CF6CD7">
        <w:rPr>
          <w:lang w:val="en-GB"/>
        </w:rPr>
        <w:instrText xml:space="preserve"> SEQ Figure \* ARABIC </w:instrText>
      </w:r>
      <w:r w:rsidR="00C03C94" w:rsidRPr="00CF6CD7">
        <w:rPr>
          <w:lang w:val="en-GB"/>
        </w:rPr>
        <w:fldChar w:fldCharType="separate"/>
      </w:r>
      <w:r w:rsidR="00DE6997" w:rsidRPr="00CF6CD7">
        <w:rPr>
          <w:noProof/>
          <w:lang w:val="en-GB"/>
        </w:rPr>
        <w:t>15</w:t>
      </w:r>
      <w:r w:rsidR="00C03C94" w:rsidRPr="00CF6CD7">
        <w:rPr>
          <w:lang w:val="en-GB"/>
        </w:rPr>
        <w:fldChar w:fldCharType="end"/>
      </w:r>
      <w:r w:rsidRPr="00CF6CD7">
        <w:rPr>
          <w:lang w:val="en-GB"/>
        </w:rPr>
        <w:t>: Met</w:t>
      </w:r>
      <w:r w:rsidR="006A591C">
        <w:rPr>
          <w:lang w:val="en-GB"/>
        </w:rPr>
        <w:t>O</w:t>
      </w:r>
      <w:r w:rsidRPr="00CF6CD7">
        <w:rPr>
          <w:lang w:val="en-GB"/>
        </w:rPr>
        <w:t>p Antenna Diagram</w:t>
      </w:r>
    </w:p>
    <w:p w14:paraId="05B493C9" w14:textId="77777777" w:rsidR="000A61AE" w:rsidRPr="00CF6CD7" w:rsidRDefault="000A61AE" w:rsidP="00011B42">
      <w:pPr>
        <w:pStyle w:val="ECCAnnexheading4"/>
        <w:rPr>
          <w:lang w:val="en-GB"/>
        </w:rPr>
      </w:pPr>
      <w:r w:rsidRPr="00CF6CD7">
        <w:rPr>
          <w:lang w:val="en-GB"/>
        </w:rPr>
        <w:t>Determine the interference of a single UAV towards the earth station</w:t>
      </w:r>
    </w:p>
    <w:p w14:paraId="7B964ACD" w14:textId="5E443B37" w:rsidR="000A61AE" w:rsidRPr="00CF6CD7" w:rsidRDefault="000A61AE" w:rsidP="000A61AE">
      <w:r w:rsidRPr="00CF6CD7">
        <w:t>Firstly, the distance from the earth station to each UAV is calculated. This distance is used in conjunction with the free-space path loss model to determine the attenuation for each UAV. Afterwards the received interference from each UAV can be determined</w:t>
      </w:r>
      <w:r w:rsidR="002A441C" w:rsidRPr="00CF6CD7">
        <w:t>:</w:t>
      </w:r>
      <w:r w:rsidRPr="00CF6CD7">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1"/>
        <w:gridCol w:w="8426"/>
        <w:gridCol w:w="461"/>
      </w:tblGrid>
      <w:tr w:rsidR="001F3568" w:rsidRPr="00CF6CD7" w14:paraId="5009B6DA" w14:textId="77777777" w:rsidTr="00E40ABC">
        <w:tc>
          <w:tcPr>
            <w:tcW w:w="330" w:type="pct"/>
          </w:tcPr>
          <w:p w14:paraId="5B84ABD9" w14:textId="77777777" w:rsidR="001F3568" w:rsidRPr="00CF6CD7" w:rsidRDefault="001F3568" w:rsidP="001F3568">
            <w:pPr>
              <w:rPr>
                <w:rStyle w:val="ECCParagraph"/>
              </w:rPr>
            </w:pPr>
          </w:p>
        </w:tc>
        <w:tc>
          <w:tcPr>
            <w:tcW w:w="4444" w:type="pct"/>
          </w:tcPr>
          <w:p w14:paraId="1960BCC3" w14:textId="7C9CCCC5" w:rsidR="001F3568" w:rsidRPr="00CF6CD7" w:rsidRDefault="00740F4B" w:rsidP="004E0540">
            <w:pPr>
              <w:pStyle w:val="ECCFiguregraphcentered"/>
              <w:rPr>
                <w:rStyle w:val="ECCParagraph"/>
              </w:rPr>
            </w:pPr>
            <m:oMathPara>
              <m:oMath>
                <m:r>
                  <w:rPr>
                    <w:rFonts w:ascii="Cambria Math" w:hAnsi="Cambria Math"/>
                    <w:lang w:val="en-GB"/>
                  </w:rPr>
                  <m:t>E</m:t>
                </m:r>
                <m:sSub>
                  <m:sSubPr>
                    <m:ctrlPr>
                      <w:rPr>
                        <w:rFonts w:ascii="Cambria Math" w:hAnsi="Cambria Math"/>
                        <w:lang w:val="en-GB"/>
                      </w:rPr>
                    </m:ctrlPr>
                  </m:sSubPr>
                  <m:e>
                    <m:r>
                      <w:rPr>
                        <w:rFonts w:ascii="Cambria Math" w:hAnsi="Cambria Math"/>
                        <w:lang w:val="en-GB"/>
                      </w:rPr>
                      <m:t>S</m:t>
                    </m:r>
                  </m:e>
                  <m:sub>
                    <m:r>
                      <w:rPr>
                        <w:rFonts w:ascii="Cambria Math" w:hAnsi="Cambria Math"/>
                        <w:lang w:val="en-GB"/>
                      </w:rPr>
                      <m:t>UA</m:t>
                    </m:r>
                    <m:sSub>
                      <m:sSubPr>
                        <m:ctrlPr>
                          <w:rPr>
                            <w:rFonts w:ascii="Cambria Math" w:hAnsi="Cambria Math"/>
                            <w:lang w:val="en-GB"/>
                          </w:rPr>
                        </m:ctrlPr>
                      </m:sSubPr>
                      <m:e>
                        <m:r>
                          <w:rPr>
                            <w:rFonts w:ascii="Cambria Math" w:hAnsi="Cambria Math"/>
                            <w:lang w:val="en-GB"/>
                          </w:rPr>
                          <m:t>V</m:t>
                        </m:r>
                      </m:e>
                      <m:sub>
                        <m:r>
                          <w:rPr>
                            <w:rFonts w:ascii="Cambria Math" w:hAnsi="Cambria Math"/>
                            <w:lang w:val="en-GB"/>
                          </w:rPr>
                          <m:t>i</m:t>
                        </m:r>
                      </m:sub>
                    </m:sSub>
                    <m:r>
                      <w:rPr>
                        <w:rFonts w:ascii="Cambria Math" w:hAnsi="Cambria Math"/>
                        <w:lang w:val="en-GB"/>
                      </w:rPr>
                      <m:t>Interference</m:t>
                    </m:r>
                  </m:sub>
                </m:sSub>
                <m:r>
                  <m:rPr>
                    <m:sty m:val="p"/>
                  </m:rPr>
                  <w:rPr>
                    <w:rFonts w:ascii="Cambria Math" w:hAnsi="Cambria Math"/>
                    <w:lang w:val="en-GB"/>
                  </w:rPr>
                  <m:t>=</m:t>
                </m:r>
                <m:r>
                  <w:rPr>
                    <w:rFonts w:ascii="Cambria Math" w:hAnsi="Cambria Math"/>
                    <w:lang w:val="en-GB"/>
                  </w:rPr>
                  <m:t>E</m:t>
                </m:r>
                <m:sSub>
                  <m:sSubPr>
                    <m:ctrlPr>
                      <w:rPr>
                        <w:rFonts w:ascii="Cambria Math" w:hAnsi="Cambria Math"/>
                        <w:lang w:val="en-GB"/>
                      </w:rPr>
                    </m:ctrlPr>
                  </m:sSubPr>
                  <m:e>
                    <m:r>
                      <w:rPr>
                        <w:rFonts w:ascii="Cambria Math" w:hAnsi="Cambria Math"/>
                        <w:lang w:val="en-GB"/>
                      </w:rPr>
                      <m:t>S</m:t>
                    </m:r>
                  </m:e>
                  <m:sub>
                    <m:r>
                      <w:rPr>
                        <w:rFonts w:ascii="Cambria Math" w:hAnsi="Cambria Math"/>
                        <w:lang w:val="en-GB"/>
                      </w:rPr>
                      <m:t>UA</m:t>
                    </m:r>
                    <m:sSub>
                      <m:sSubPr>
                        <m:ctrlPr>
                          <w:rPr>
                            <w:rFonts w:ascii="Cambria Math" w:hAnsi="Cambria Math"/>
                            <w:lang w:val="en-GB"/>
                          </w:rPr>
                        </m:ctrlPr>
                      </m:sSubPr>
                      <m:e>
                        <m:r>
                          <w:rPr>
                            <w:rFonts w:ascii="Cambria Math" w:hAnsi="Cambria Math"/>
                            <w:lang w:val="en-GB"/>
                          </w:rPr>
                          <m:t>V</m:t>
                        </m:r>
                      </m:e>
                      <m:sub>
                        <m:r>
                          <w:rPr>
                            <w:rFonts w:ascii="Cambria Math" w:hAnsi="Cambria Math"/>
                            <w:lang w:val="en-GB"/>
                          </w:rPr>
                          <m:t>i</m:t>
                        </m:r>
                      </m:sub>
                    </m:sSub>
                    <m:r>
                      <w:rPr>
                        <w:rFonts w:ascii="Cambria Math" w:hAnsi="Cambria Math"/>
                        <w:lang w:val="en-GB"/>
                      </w:rPr>
                      <m:t>Gain</m:t>
                    </m:r>
                  </m:sub>
                </m:sSub>
                <m:r>
                  <m:rPr>
                    <m:sty m:val="p"/>
                  </m:rPr>
                  <w:rPr>
                    <w:rFonts w:ascii="Cambria Math" w:hAnsi="Cambria Math"/>
                    <w:lang w:val="en-GB"/>
                  </w:rPr>
                  <m:t>-</m:t>
                </m:r>
                <m:r>
                  <w:rPr>
                    <w:rFonts w:ascii="Cambria Math" w:hAnsi="Cambria Math"/>
                    <w:lang w:val="en-GB"/>
                  </w:rPr>
                  <m:t>E</m:t>
                </m:r>
                <m:sSub>
                  <m:sSubPr>
                    <m:ctrlPr>
                      <w:rPr>
                        <w:rFonts w:ascii="Cambria Math" w:hAnsi="Cambria Math"/>
                        <w:lang w:val="en-GB"/>
                      </w:rPr>
                    </m:ctrlPr>
                  </m:sSubPr>
                  <m:e>
                    <m:r>
                      <w:rPr>
                        <w:rFonts w:ascii="Cambria Math" w:hAnsi="Cambria Math"/>
                        <w:lang w:val="en-GB"/>
                      </w:rPr>
                      <m:t>S</m:t>
                    </m:r>
                  </m:e>
                  <m:sub>
                    <m:r>
                      <w:rPr>
                        <w:rFonts w:ascii="Cambria Math" w:hAnsi="Cambria Math"/>
                        <w:lang w:val="en-GB"/>
                      </w:rPr>
                      <m:t>UA</m:t>
                    </m:r>
                    <m:sSub>
                      <m:sSubPr>
                        <m:ctrlPr>
                          <w:rPr>
                            <w:rFonts w:ascii="Cambria Math" w:hAnsi="Cambria Math"/>
                            <w:lang w:val="en-GB"/>
                          </w:rPr>
                        </m:ctrlPr>
                      </m:sSubPr>
                      <m:e>
                        <m:r>
                          <w:rPr>
                            <w:rFonts w:ascii="Cambria Math" w:hAnsi="Cambria Math"/>
                            <w:lang w:val="en-GB"/>
                          </w:rPr>
                          <m:t>V</m:t>
                        </m:r>
                      </m:e>
                      <m:sub>
                        <m:r>
                          <w:rPr>
                            <w:rFonts w:ascii="Cambria Math" w:hAnsi="Cambria Math"/>
                            <w:lang w:val="en-GB"/>
                          </w:rPr>
                          <m:t>i</m:t>
                        </m:r>
                      </m:sub>
                    </m:sSub>
                    <m:r>
                      <w:rPr>
                        <w:rFonts w:ascii="Cambria Math" w:hAnsi="Cambria Math"/>
                        <w:lang w:val="en-GB"/>
                      </w:rPr>
                      <m:t>FSPL</m:t>
                    </m:r>
                  </m:sub>
                </m:sSub>
                <m:r>
                  <m:rPr>
                    <m:sty m:val="p"/>
                  </m:rPr>
                  <w:rPr>
                    <w:rFonts w:ascii="Cambria Math" w:hAnsi="Cambria Math"/>
                    <w:lang w:val="en-GB"/>
                  </w:rPr>
                  <m:t>+</m:t>
                </m:r>
                <m:r>
                  <w:rPr>
                    <w:rFonts w:ascii="Cambria Math" w:hAnsi="Cambria Math"/>
                    <w:lang w:val="en-GB"/>
                  </w:rPr>
                  <m:t>UA</m:t>
                </m:r>
                <m:sSub>
                  <m:sSubPr>
                    <m:ctrlPr>
                      <w:rPr>
                        <w:rFonts w:ascii="Cambria Math" w:hAnsi="Cambria Math"/>
                        <w:lang w:val="en-GB"/>
                      </w:rPr>
                    </m:ctrlPr>
                  </m:sSubPr>
                  <m:e>
                    <m:r>
                      <w:rPr>
                        <w:rFonts w:ascii="Cambria Math" w:hAnsi="Cambria Math"/>
                        <w:lang w:val="en-GB"/>
                      </w:rPr>
                      <m:t>V</m:t>
                    </m:r>
                  </m:e>
                  <m:sub>
                    <m:r>
                      <w:rPr>
                        <w:rFonts w:ascii="Cambria Math" w:hAnsi="Cambria Math"/>
                        <w:lang w:val="en-GB"/>
                      </w:rPr>
                      <m:t>UnwantedEmissions</m:t>
                    </m:r>
                  </m:sub>
                </m:sSub>
                <m:r>
                  <m:rPr>
                    <m:sty m:val="p"/>
                  </m:rPr>
                  <w:rPr>
                    <w:rFonts w:ascii="Cambria Math" w:hAnsi="Cambria Math"/>
                    <w:lang w:val="en-GB"/>
                  </w:rPr>
                  <m:t xml:space="preserve"> </m:t>
                </m:r>
              </m:oMath>
            </m:oMathPara>
          </w:p>
        </w:tc>
        <w:tc>
          <w:tcPr>
            <w:tcW w:w="226" w:type="pct"/>
          </w:tcPr>
          <w:p w14:paraId="2F364534" w14:textId="4C08AA02" w:rsidR="001F3568" w:rsidRPr="00CF6CD7" w:rsidRDefault="001F3568" w:rsidP="001F3568">
            <w:pPr>
              <w:jc w:val="right"/>
              <w:rPr>
                <w:rStyle w:val="ECCParagraph"/>
              </w:rPr>
            </w:pPr>
            <w:r w:rsidRPr="00CF6CD7">
              <w:rPr>
                <w:rStyle w:val="ECCParagraph"/>
              </w:rPr>
              <w:t>(</w:t>
            </w:r>
            <w:r w:rsidRPr="00CF6CD7">
              <w:fldChar w:fldCharType="begin"/>
            </w:r>
            <w:r w:rsidRPr="00CF6CD7">
              <w:instrText xml:space="preserve"> SEQ Equation \* ARABIC </w:instrText>
            </w:r>
            <w:r w:rsidRPr="00CF6CD7">
              <w:fldChar w:fldCharType="separate"/>
            </w:r>
            <w:r w:rsidR="00631D16" w:rsidRPr="00CF6CD7">
              <w:rPr>
                <w:noProof/>
              </w:rPr>
              <w:t>6</w:t>
            </w:r>
            <w:r w:rsidRPr="00CF6CD7">
              <w:fldChar w:fldCharType="end"/>
            </w:r>
            <w:r w:rsidRPr="00CF6CD7">
              <w:t>)</w:t>
            </w:r>
          </w:p>
        </w:tc>
      </w:tr>
    </w:tbl>
    <w:p w14:paraId="29850169" w14:textId="7D7586A3" w:rsidR="000A61AE" w:rsidRPr="00CF6CD7" w:rsidRDefault="00DE585E" w:rsidP="000A61AE">
      <w:r w:rsidRPr="00CF6CD7">
        <w:t>W</w:t>
      </w:r>
      <w:r w:rsidR="000A61AE" w:rsidRPr="00CF6CD7">
        <w:t>here:</w:t>
      </w:r>
    </w:p>
    <w:p w14:paraId="6E93D1CA" w14:textId="77777777" w:rsidR="000A61AE" w:rsidRPr="00CF6CD7" w:rsidRDefault="000A61AE" w:rsidP="000A61AE">
      <w:pPr>
        <w:pStyle w:val="ECCBulletsLv1"/>
      </w:pPr>
      <m:oMath>
        <m:r>
          <w:rPr>
            <w:rFonts w:ascii="Cambria Math" w:hAnsi="Cambria Math"/>
          </w:rPr>
          <m:t>E</m:t>
        </m:r>
        <m:sSub>
          <m:sSubPr>
            <m:ctrlPr>
              <w:rPr>
                <w:rFonts w:ascii="Cambria Math" w:hAnsi="Cambria Math"/>
              </w:rPr>
            </m:ctrlPr>
          </m:sSubPr>
          <m:e>
            <m:r>
              <w:rPr>
                <w:rFonts w:ascii="Cambria Math" w:hAnsi="Cambria Math"/>
              </w:rPr>
              <m:t>S</m:t>
            </m:r>
          </m:e>
          <m:sub>
            <m:r>
              <w:rPr>
                <w:rFonts w:ascii="Cambria Math" w:hAnsi="Cambria Math"/>
              </w:rPr>
              <m:t>UA</m:t>
            </m:r>
            <m:sSub>
              <m:sSubPr>
                <m:ctrlPr>
                  <w:rPr>
                    <w:rFonts w:ascii="Cambria Math" w:hAnsi="Cambria Math"/>
                  </w:rPr>
                </m:ctrlPr>
              </m:sSubPr>
              <m:e>
                <m:r>
                  <w:rPr>
                    <w:rFonts w:ascii="Cambria Math" w:hAnsi="Cambria Math"/>
                  </w:rPr>
                  <m:t>V</m:t>
                </m:r>
              </m:e>
              <m:sub>
                <m:r>
                  <w:rPr>
                    <w:rFonts w:ascii="Cambria Math" w:hAnsi="Cambria Math"/>
                  </w:rPr>
                  <m:t>i</m:t>
                </m:r>
              </m:sub>
            </m:sSub>
            <m:r>
              <w:rPr>
                <w:rFonts w:ascii="Cambria Math" w:hAnsi="Cambria Math"/>
              </w:rPr>
              <m:t>Interference</m:t>
            </m:r>
          </m:sub>
        </m:sSub>
        <m:r>
          <w:rPr>
            <w:rFonts w:ascii="Cambria Math" w:hAnsi="Cambria Math"/>
          </w:rPr>
          <m:t>:</m:t>
        </m:r>
      </m:oMath>
      <w:r w:rsidRPr="00CF6CD7">
        <w:t xml:space="preserve"> The received interference by the MetOp earth station, caused by the i-th aerial UE;</w:t>
      </w:r>
    </w:p>
    <w:p w14:paraId="37E41883" w14:textId="77777777" w:rsidR="000A61AE" w:rsidRPr="00CF6CD7" w:rsidRDefault="000A61AE" w:rsidP="000A61AE">
      <w:pPr>
        <w:pStyle w:val="ECCBulletsLv1"/>
      </w:pPr>
      <m:oMath>
        <m:r>
          <w:rPr>
            <w:rFonts w:ascii="Cambria Math" w:hAnsi="Cambria Math"/>
          </w:rPr>
          <m:t>E</m:t>
        </m:r>
        <m:sSub>
          <m:sSubPr>
            <m:ctrlPr>
              <w:rPr>
                <w:rFonts w:ascii="Cambria Math" w:hAnsi="Cambria Math"/>
              </w:rPr>
            </m:ctrlPr>
          </m:sSubPr>
          <m:e>
            <m:r>
              <w:rPr>
                <w:rFonts w:ascii="Cambria Math" w:hAnsi="Cambria Math"/>
              </w:rPr>
              <m:t>S</m:t>
            </m:r>
          </m:e>
          <m:sub>
            <m:r>
              <w:rPr>
                <w:rFonts w:ascii="Cambria Math" w:hAnsi="Cambria Math"/>
              </w:rPr>
              <m:t>UA</m:t>
            </m:r>
            <m:sSub>
              <m:sSubPr>
                <m:ctrlPr>
                  <w:rPr>
                    <w:rFonts w:ascii="Cambria Math" w:hAnsi="Cambria Math"/>
                  </w:rPr>
                </m:ctrlPr>
              </m:sSubPr>
              <m:e>
                <m:r>
                  <w:rPr>
                    <w:rFonts w:ascii="Cambria Math" w:hAnsi="Cambria Math"/>
                  </w:rPr>
                  <m:t>V</m:t>
                </m:r>
              </m:e>
              <m:sub>
                <m:r>
                  <w:rPr>
                    <w:rFonts w:ascii="Cambria Math" w:hAnsi="Cambria Math"/>
                  </w:rPr>
                  <m:t>i</m:t>
                </m:r>
              </m:sub>
            </m:sSub>
            <m:r>
              <w:rPr>
                <w:rFonts w:ascii="Cambria Math" w:hAnsi="Cambria Math"/>
              </w:rPr>
              <m:t>Gain</m:t>
            </m:r>
          </m:sub>
        </m:sSub>
        <m:r>
          <w:rPr>
            <w:rFonts w:ascii="Cambria Math" w:hAnsi="Cambria Math"/>
          </w:rPr>
          <m:t>:</m:t>
        </m:r>
      </m:oMath>
      <w:r w:rsidRPr="00CF6CD7">
        <w:t xml:space="preserve"> The MetOp earth station gain toward the i-th aerial UE;</w:t>
      </w:r>
    </w:p>
    <w:p w14:paraId="448D233F" w14:textId="7516744A" w:rsidR="000A61AE" w:rsidRPr="00CF6CD7" w:rsidRDefault="000A61AE" w:rsidP="000A61AE">
      <w:pPr>
        <w:pStyle w:val="ECCBulletsLv1"/>
      </w:pPr>
      <m:oMath>
        <m:r>
          <w:rPr>
            <w:rFonts w:ascii="Cambria Math" w:hAnsi="Cambria Math"/>
          </w:rPr>
          <m:t>E</m:t>
        </m:r>
        <m:sSub>
          <m:sSubPr>
            <m:ctrlPr>
              <w:rPr>
                <w:rFonts w:ascii="Cambria Math" w:hAnsi="Cambria Math"/>
              </w:rPr>
            </m:ctrlPr>
          </m:sSubPr>
          <m:e>
            <m:r>
              <w:rPr>
                <w:rFonts w:ascii="Cambria Math" w:hAnsi="Cambria Math"/>
              </w:rPr>
              <m:t>S</m:t>
            </m:r>
          </m:e>
          <m:sub>
            <m:r>
              <w:rPr>
                <w:rFonts w:ascii="Cambria Math" w:hAnsi="Cambria Math"/>
              </w:rPr>
              <m:t>UA</m:t>
            </m:r>
            <m:sSub>
              <m:sSubPr>
                <m:ctrlPr>
                  <w:rPr>
                    <w:rFonts w:ascii="Cambria Math" w:hAnsi="Cambria Math"/>
                  </w:rPr>
                </m:ctrlPr>
              </m:sSubPr>
              <m:e>
                <m:r>
                  <w:rPr>
                    <w:rFonts w:ascii="Cambria Math" w:hAnsi="Cambria Math"/>
                  </w:rPr>
                  <m:t>V</m:t>
                </m:r>
              </m:e>
              <m:sub>
                <m:r>
                  <w:rPr>
                    <w:rFonts w:ascii="Cambria Math" w:hAnsi="Cambria Math"/>
                  </w:rPr>
                  <m:t>i</m:t>
                </m:r>
              </m:sub>
            </m:sSub>
            <m:r>
              <w:rPr>
                <w:rFonts w:ascii="Cambria Math" w:hAnsi="Cambria Math"/>
              </w:rPr>
              <m:t>FSPL</m:t>
            </m:r>
          </m:sub>
        </m:sSub>
        <m:r>
          <w:rPr>
            <w:rFonts w:ascii="Cambria Math" w:hAnsi="Cambria Math"/>
          </w:rPr>
          <m:t>:</m:t>
        </m:r>
      </m:oMath>
      <w:r w:rsidRPr="00CF6CD7">
        <w:t xml:space="preserve"> The free-space path</w:t>
      </w:r>
      <w:r w:rsidR="00C850CF">
        <w:t xml:space="preserve"> </w:t>
      </w:r>
      <w:r w:rsidRPr="00CF6CD7">
        <w:t>loss between the MetOp earth station and the i-th aerial UE;</w:t>
      </w:r>
    </w:p>
    <w:p w14:paraId="758DF090" w14:textId="77777777" w:rsidR="000A61AE" w:rsidRPr="00CF6CD7" w:rsidRDefault="000A61AE" w:rsidP="000A61AE">
      <w:pPr>
        <w:pStyle w:val="ECCBulletsLv1"/>
      </w:pPr>
      <m:oMath>
        <m:r>
          <w:rPr>
            <w:rFonts w:ascii="Cambria Math" w:hAnsi="Cambria Math"/>
          </w:rPr>
          <m:t>UA</m:t>
        </m:r>
        <m:sSub>
          <m:sSubPr>
            <m:ctrlPr>
              <w:rPr>
                <w:rFonts w:ascii="Cambria Math" w:hAnsi="Cambria Math"/>
              </w:rPr>
            </m:ctrlPr>
          </m:sSubPr>
          <m:e>
            <m:r>
              <w:rPr>
                <w:rFonts w:ascii="Cambria Math" w:hAnsi="Cambria Math"/>
              </w:rPr>
              <m:t>V</m:t>
            </m:r>
          </m:e>
          <m:sub>
            <m:r>
              <w:rPr>
                <w:rFonts w:ascii="Cambria Math" w:hAnsi="Cambria Math"/>
              </w:rPr>
              <m:t>UnwantedEmissions</m:t>
            </m:r>
          </m:sub>
        </m:sSub>
        <m:r>
          <w:rPr>
            <w:rFonts w:ascii="Cambria Math" w:hAnsi="Cambria Math"/>
          </w:rPr>
          <m:t>:</m:t>
        </m:r>
      </m:oMath>
      <w:r w:rsidRPr="00CF6CD7">
        <w:t xml:space="preserve"> The unwanted emissions of the aerial UE into the receiving bandwidth of the MetOp earth station.</w:t>
      </w:r>
    </w:p>
    <w:p w14:paraId="6152CBDB" w14:textId="77777777" w:rsidR="000A61AE" w:rsidRPr="006A591C" w:rsidRDefault="000A61AE" w:rsidP="00011B42">
      <w:pPr>
        <w:pStyle w:val="ECCAnnexheading4"/>
        <w:rPr>
          <w:rStyle w:val="ECCHLunderlined"/>
          <w:rFonts w:eastAsia="Calibri"/>
          <w:i w:val="0"/>
          <w:color w:val="auto"/>
          <w:szCs w:val="22"/>
          <w:u w:val="none"/>
          <w:lang w:val="en-GB"/>
        </w:rPr>
      </w:pPr>
      <w:r w:rsidRPr="006A591C">
        <w:rPr>
          <w:rStyle w:val="ECCHLunderlined"/>
          <w:u w:val="none"/>
          <w:lang w:val="en-GB"/>
        </w:rPr>
        <w:t>Determine the aggregate interference of all UAVs towards the earth station</w:t>
      </w:r>
    </w:p>
    <w:p w14:paraId="40638107" w14:textId="03F73DB0" w:rsidR="000A61AE" w:rsidRPr="00CF6CD7" w:rsidRDefault="000A61AE" w:rsidP="000A61AE">
      <w:r w:rsidRPr="00CF6CD7">
        <w:t>The received interference of each UAV is then summed up to determine the total received interference at the earth station</w:t>
      </w:r>
      <w:r w:rsidR="002A441C" w:rsidRPr="00CF6CD7">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1"/>
        <w:gridCol w:w="8426"/>
        <w:gridCol w:w="461"/>
      </w:tblGrid>
      <w:tr w:rsidR="001F3568" w:rsidRPr="00CF6CD7" w14:paraId="79BFDE64" w14:textId="77777777" w:rsidTr="00E40ABC">
        <w:tc>
          <w:tcPr>
            <w:tcW w:w="330" w:type="pct"/>
          </w:tcPr>
          <w:p w14:paraId="7DF23087" w14:textId="77777777" w:rsidR="001F3568" w:rsidRPr="00CF6CD7" w:rsidRDefault="001F3568" w:rsidP="001F3568">
            <w:pPr>
              <w:rPr>
                <w:rStyle w:val="ECCParagraph"/>
              </w:rPr>
            </w:pPr>
          </w:p>
        </w:tc>
        <w:tc>
          <w:tcPr>
            <w:tcW w:w="4444" w:type="pct"/>
          </w:tcPr>
          <w:p w14:paraId="621B68BE" w14:textId="6D0635C1" w:rsidR="001F3568" w:rsidRPr="00CF6CD7" w:rsidRDefault="00740F4B" w:rsidP="00740F4B">
            <w:pPr>
              <w:rPr>
                <w:rStyle w:val="ECCParagraph"/>
              </w:rPr>
            </w:pPr>
            <m:oMathPara>
              <m:oMathParaPr>
                <m:jc m:val="center"/>
              </m:oMathParaPr>
              <m:oMath>
                <m:r>
                  <w:rPr>
                    <w:rFonts w:ascii="Cambria Math" w:hAnsi="Cambria Math"/>
                  </w:rPr>
                  <m:t>E</m:t>
                </m:r>
                <m:sSub>
                  <m:sSubPr>
                    <m:ctrlPr>
                      <w:rPr>
                        <w:rFonts w:ascii="Cambria Math" w:hAnsi="Cambria Math"/>
                      </w:rPr>
                    </m:ctrlPr>
                  </m:sSubPr>
                  <m:e>
                    <m:r>
                      <w:rPr>
                        <w:rFonts w:ascii="Cambria Math" w:hAnsi="Cambria Math"/>
                      </w:rPr>
                      <m:t>S</m:t>
                    </m:r>
                  </m:e>
                  <m:sub>
                    <m:r>
                      <w:rPr>
                        <w:rFonts w:ascii="Cambria Math" w:hAnsi="Cambria Math"/>
                      </w:rPr>
                      <m:t>InterferenceTotal</m:t>
                    </m:r>
                  </m:sub>
                </m:sSub>
                <m:r>
                  <m:rPr>
                    <m:sty m:val="p"/>
                  </m:rPr>
                  <w:rPr>
                    <w:rFonts w:ascii="Cambria Math" w:hAnsi="Cambria Math"/>
                  </w:rPr>
                  <m:t>=10</m:t>
                </m:r>
                <m:func>
                  <m:funcPr>
                    <m:ctrlPr>
                      <w:rPr>
                        <w:rFonts w:ascii="Cambria Math" w:hAnsi="Cambria Math"/>
                      </w:rPr>
                    </m:ctrlPr>
                  </m:funcPr>
                  <m:fName>
                    <m:r>
                      <w:rPr>
                        <w:rFonts w:ascii="Cambria Math" w:hAnsi="Cambria Math"/>
                      </w:rPr>
                      <m:t>lo</m:t>
                    </m:r>
                    <m:sSub>
                      <m:sSubPr>
                        <m:ctrlPr>
                          <w:rPr>
                            <w:rFonts w:ascii="Cambria Math" w:hAnsi="Cambria Math"/>
                          </w:rPr>
                        </m:ctrlPr>
                      </m:sSubPr>
                      <m:e>
                        <m:r>
                          <w:rPr>
                            <w:rFonts w:ascii="Cambria Math" w:hAnsi="Cambria Math"/>
                          </w:rPr>
                          <m:t>g</m:t>
                        </m:r>
                      </m:e>
                      <m:sub>
                        <m:r>
                          <m:rPr>
                            <m:sty m:val="p"/>
                          </m:rPr>
                          <w:rPr>
                            <w:rFonts w:ascii="Cambria Math" w:hAnsi="Cambria Math"/>
                          </w:rPr>
                          <m:t>10</m:t>
                        </m:r>
                      </m:sub>
                    </m:sSub>
                  </m:fName>
                  <m:e>
                    <m:d>
                      <m:dPr>
                        <m:ctrlPr>
                          <w:rPr>
                            <w:rFonts w:ascii="Cambria Math" w:hAnsi="Cambria Math"/>
                          </w:rPr>
                        </m:ctrlPr>
                      </m:dPr>
                      <m:e>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w:rPr>
                                <w:rFonts w:ascii="Cambria Math" w:hAnsi="Cambria Math"/>
                              </w:rPr>
                              <m:t>N</m:t>
                            </m:r>
                          </m:sup>
                          <m:e>
                            <m:sSup>
                              <m:sSupPr>
                                <m:ctrlPr>
                                  <w:rPr>
                                    <w:rFonts w:ascii="Cambria Math" w:hAnsi="Cambria Math"/>
                                  </w:rPr>
                                </m:ctrlPr>
                              </m:sSupPr>
                              <m:e>
                                <m:r>
                                  <m:rPr>
                                    <m:sty m:val="p"/>
                                  </m:rPr>
                                  <w:rPr>
                                    <w:rFonts w:ascii="Cambria Math" w:hAnsi="Cambria Math"/>
                                  </w:rPr>
                                  <m:t>10</m:t>
                                </m:r>
                              </m:e>
                              <m:sup>
                                <m:f>
                                  <m:fPr>
                                    <m:ctrlPr>
                                      <w:rPr>
                                        <w:rFonts w:ascii="Cambria Math" w:hAnsi="Cambria Math"/>
                                      </w:rPr>
                                    </m:ctrlPr>
                                  </m:fPr>
                                  <m:num>
                                    <m:r>
                                      <w:rPr>
                                        <w:rFonts w:ascii="Cambria Math" w:hAnsi="Cambria Math"/>
                                      </w:rPr>
                                      <m:t>E</m:t>
                                    </m:r>
                                    <m:sSub>
                                      <m:sSubPr>
                                        <m:ctrlPr>
                                          <w:rPr>
                                            <w:rFonts w:ascii="Cambria Math" w:hAnsi="Cambria Math"/>
                                          </w:rPr>
                                        </m:ctrlPr>
                                      </m:sSubPr>
                                      <m:e>
                                        <m:r>
                                          <w:rPr>
                                            <w:rFonts w:ascii="Cambria Math" w:hAnsi="Cambria Math"/>
                                          </w:rPr>
                                          <m:t>S</m:t>
                                        </m:r>
                                      </m:e>
                                      <m:sub>
                                        <m:r>
                                          <w:rPr>
                                            <w:rFonts w:ascii="Cambria Math" w:hAnsi="Cambria Math"/>
                                          </w:rPr>
                                          <m:t>UA</m:t>
                                        </m:r>
                                        <m:sSub>
                                          <m:sSubPr>
                                            <m:ctrlPr>
                                              <w:rPr>
                                                <w:rFonts w:ascii="Cambria Math" w:hAnsi="Cambria Math"/>
                                              </w:rPr>
                                            </m:ctrlPr>
                                          </m:sSubPr>
                                          <m:e>
                                            <m:r>
                                              <w:rPr>
                                                <w:rFonts w:ascii="Cambria Math" w:hAnsi="Cambria Math"/>
                                              </w:rPr>
                                              <m:t>V</m:t>
                                            </m:r>
                                          </m:e>
                                          <m:sub>
                                            <m:r>
                                              <w:rPr>
                                                <w:rFonts w:ascii="Cambria Math" w:hAnsi="Cambria Math"/>
                                              </w:rPr>
                                              <m:t>i</m:t>
                                            </m:r>
                                          </m:sub>
                                        </m:sSub>
                                        <m:r>
                                          <w:rPr>
                                            <w:rFonts w:ascii="Cambria Math" w:hAnsi="Cambria Math"/>
                                          </w:rPr>
                                          <m:t>Interference</m:t>
                                        </m:r>
                                      </m:sub>
                                    </m:sSub>
                                  </m:num>
                                  <m:den>
                                    <m:r>
                                      <m:rPr>
                                        <m:sty m:val="p"/>
                                      </m:rPr>
                                      <w:rPr>
                                        <w:rFonts w:ascii="Cambria Math" w:hAnsi="Cambria Math"/>
                                      </w:rPr>
                                      <m:t>10</m:t>
                                    </m:r>
                                  </m:den>
                                </m:f>
                              </m:sup>
                            </m:sSup>
                          </m:e>
                        </m:nary>
                      </m:e>
                    </m:d>
                  </m:e>
                </m:func>
              </m:oMath>
            </m:oMathPara>
          </w:p>
        </w:tc>
        <w:tc>
          <w:tcPr>
            <w:tcW w:w="226" w:type="pct"/>
          </w:tcPr>
          <w:p w14:paraId="508E2F78" w14:textId="511AF2E4" w:rsidR="001F3568" w:rsidRPr="00CF6CD7" w:rsidRDefault="001F3568" w:rsidP="001F3568">
            <w:pPr>
              <w:jc w:val="right"/>
              <w:rPr>
                <w:rStyle w:val="ECCParagraph"/>
              </w:rPr>
            </w:pPr>
            <w:r w:rsidRPr="00CF6CD7">
              <w:rPr>
                <w:rStyle w:val="ECCParagraph"/>
              </w:rPr>
              <w:t>(</w:t>
            </w:r>
            <w:r w:rsidRPr="00CF6CD7">
              <w:fldChar w:fldCharType="begin"/>
            </w:r>
            <w:r w:rsidRPr="00CF6CD7">
              <w:instrText xml:space="preserve"> SEQ Equation \* ARABIC </w:instrText>
            </w:r>
            <w:r w:rsidRPr="00CF6CD7">
              <w:fldChar w:fldCharType="separate"/>
            </w:r>
            <w:r w:rsidR="00631D16" w:rsidRPr="00CF6CD7">
              <w:rPr>
                <w:noProof/>
              </w:rPr>
              <w:t>7</w:t>
            </w:r>
            <w:r w:rsidRPr="00CF6CD7">
              <w:fldChar w:fldCharType="end"/>
            </w:r>
            <w:r w:rsidRPr="00CF6CD7">
              <w:t>)</w:t>
            </w:r>
          </w:p>
        </w:tc>
      </w:tr>
    </w:tbl>
    <w:p w14:paraId="409B4FF1" w14:textId="77777777" w:rsidR="000A61AE" w:rsidRPr="00CF6CD7" w:rsidRDefault="000A61AE" w:rsidP="004B3387">
      <w:pPr>
        <w:pStyle w:val="ECCFiguregraphcentered"/>
        <w:jc w:val="left"/>
        <w:rPr>
          <w:lang w:val="en-GB"/>
        </w:rPr>
      </w:pPr>
      <w:r w:rsidRPr="00CF6CD7">
        <w:rPr>
          <w:lang w:val="en-GB"/>
        </w:rPr>
        <w:t>Where:</w:t>
      </w:r>
    </w:p>
    <w:p w14:paraId="21569CD4" w14:textId="77777777" w:rsidR="000A61AE" w:rsidRPr="00CF6CD7" w:rsidRDefault="000A61AE" w:rsidP="000A61AE">
      <w:pPr>
        <w:pStyle w:val="ECCBulletsLv1"/>
      </w:pPr>
      <m:oMath>
        <m:r>
          <w:rPr>
            <w:rFonts w:ascii="Cambria Math" w:hAnsi="Cambria Math"/>
          </w:rPr>
          <m:t>E</m:t>
        </m:r>
        <m:sSub>
          <m:sSubPr>
            <m:ctrlPr>
              <w:rPr>
                <w:rFonts w:ascii="Cambria Math" w:hAnsi="Cambria Math"/>
              </w:rPr>
            </m:ctrlPr>
          </m:sSubPr>
          <m:e>
            <m:r>
              <w:rPr>
                <w:rFonts w:ascii="Cambria Math" w:hAnsi="Cambria Math"/>
              </w:rPr>
              <m:t>S</m:t>
            </m:r>
          </m:e>
          <m:sub>
            <m:r>
              <w:rPr>
                <w:rFonts w:ascii="Cambria Math" w:hAnsi="Cambria Math"/>
              </w:rPr>
              <m:t>InterferenceTotal</m:t>
            </m:r>
          </m:sub>
        </m:sSub>
        <m:r>
          <w:rPr>
            <w:rFonts w:ascii="Cambria Math" w:hAnsi="Cambria Math"/>
          </w:rPr>
          <m:t>:</m:t>
        </m:r>
      </m:oMath>
      <w:r w:rsidRPr="00CF6CD7">
        <w:t xml:space="preserve"> The total interference received by the MetOp earth station;</w:t>
      </w:r>
    </w:p>
    <w:p w14:paraId="12CB4769" w14:textId="77777777" w:rsidR="000A61AE" w:rsidRPr="00CF6CD7" w:rsidRDefault="000A61AE" w:rsidP="000A61AE">
      <w:pPr>
        <w:pStyle w:val="ECCBulletsLv1"/>
      </w:pPr>
      <m:oMath>
        <m:r>
          <w:rPr>
            <w:rFonts w:ascii="Cambria Math" w:hAnsi="Cambria Math"/>
          </w:rPr>
          <m:t>E</m:t>
        </m:r>
        <m:sSub>
          <m:sSubPr>
            <m:ctrlPr>
              <w:rPr>
                <w:rFonts w:ascii="Cambria Math" w:hAnsi="Cambria Math"/>
              </w:rPr>
            </m:ctrlPr>
          </m:sSubPr>
          <m:e>
            <m:r>
              <w:rPr>
                <w:rFonts w:ascii="Cambria Math" w:hAnsi="Cambria Math"/>
              </w:rPr>
              <m:t>S</m:t>
            </m:r>
          </m:e>
          <m:sub>
            <m:r>
              <w:rPr>
                <w:rFonts w:ascii="Cambria Math" w:hAnsi="Cambria Math"/>
              </w:rPr>
              <m:t>UA</m:t>
            </m:r>
            <m:sSub>
              <m:sSubPr>
                <m:ctrlPr>
                  <w:rPr>
                    <w:rFonts w:ascii="Cambria Math" w:hAnsi="Cambria Math"/>
                  </w:rPr>
                </m:ctrlPr>
              </m:sSubPr>
              <m:e>
                <m:r>
                  <w:rPr>
                    <w:rFonts w:ascii="Cambria Math" w:hAnsi="Cambria Math"/>
                  </w:rPr>
                  <m:t>V</m:t>
                </m:r>
              </m:e>
              <m:sub>
                <m:r>
                  <w:rPr>
                    <w:rFonts w:ascii="Cambria Math" w:hAnsi="Cambria Math"/>
                  </w:rPr>
                  <m:t>i</m:t>
                </m:r>
              </m:sub>
            </m:sSub>
            <m:r>
              <w:rPr>
                <w:rFonts w:ascii="Cambria Math" w:hAnsi="Cambria Math"/>
              </w:rPr>
              <m:t>Interference</m:t>
            </m:r>
          </m:sub>
        </m:sSub>
        <m:r>
          <w:rPr>
            <w:rFonts w:ascii="Cambria Math" w:hAnsi="Cambria Math"/>
          </w:rPr>
          <m:t>:</m:t>
        </m:r>
      </m:oMath>
      <w:r w:rsidRPr="00CF6CD7">
        <w:t xml:space="preserve"> The received interference by the MetOp earth station, caused by the i-th aerial UE;</w:t>
      </w:r>
    </w:p>
    <w:p w14:paraId="1B7F4B2F" w14:textId="77777777" w:rsidR="000A61AE" w:rsidRPr="00CF6CD7" w:rsidRDefault="000A61AE" w:rsidP="000A61AE">
      <w:pPr>
        <w:pStyle w:val="ECCBulletsLv1"/>
      </w:pPr>
      <w:r w:rsidRPr="00CF6CD7">
        <w:t>N: The number of aerial UEs simulated.</w:t>
      </w:r>
    </w:p>
    <w:p w14:paraId="7D73FAD9" w14:textId="77777777" w:rsidR="000A61AE" w:rsidRPr="00CF6CD7" w:rsidRDefault="000A61AE" w:rsidP="00011B42">
      <w:pPr>
        <w:pStyle w:val="ECCAnnexheading4"/>
        <w:rPr>
          <w:lang w:val="en-GB"/>
        </w:rPr>
      </w:pPr>
      <w:r w:rsidRPr="00CF6CD7">
        <w:rPr>
          <w:lang w:val="en-GB"/>
        </w:rPr>
        <w:t>Compute the empirical cumulative density function</w:t>
      </w:r>
    </w:p>
    <w:p w14:paraId="656B608C" w14:textId="77777777" w:rsidR="000A61AE" w:rsidRPr="00CF6CD7" w:rsidRDefault="000A61AE" w:rsidP="000A61AE">
      <w:r w:rsidRPr="00CF6CD7">
        <w:t>The previous steps are repeated sufficiently often to receive an array containing the aggregate interference of each scenario. The empirical distribution function of these results is provided. From the distribution functions, it is straightforward to determine whether the protection criteria (both short term and long term) are fulfilled or not.</w:t>
      </w:r>
    </w:p>
    <w:p w14:paraId="6363D5AA" w14:textId="3E728DD9" w:rsidR="000A61AE" w:rsidRPr="00CF6CD7" w:rsidRDefault="000A61AE" w:rsidP="00084ABC">
      <w:pPr>
        <w:pStyle w:val="ECCAnnexheading4"/>
        <w:rPr>
          <w:lang w:val="en-GB"/>
        </w:rPr>
      </w:pPr>
      <w:r w:rsidRPr="00CF6CD7">
        <w:rPr>
          <w:lang w:val="en-GB"/>
        </w:rPr>
        <w:t>Results</w:t>
      </w:r>
    </w:p>
    <w:p w14:paraId="0808CFCD" w14:textId="4699D815" w:rsidR="000A61AE" w:rsidRPr="00CF6CD7" w:rsidRDefault="000A61AE" w:rsidP="000A61AE">
      <w:pPr>
        <w:pStyle w:val="ECCFiguregraphcentered"/>
        <w:rPr>
          <w:lang w:val="en-GB"/>
        </w:rPr>
      </w:pPr>
      <w:r w:rsidRPr="00CF6CD7">
        <w:rPr>
          <w:lang w:val="en-GB"/>
        </w:rPr>
        <w:drawing>
          <wp:inline distT="0" distB="0" distL="0" distR="0" wp14:anchorId="16661C9B" wp14:editId="68F8BE1B">
            <wp:extent cx="4868883" cy="2321245"/>
            <wp:effectExtent l="0" t="0" r="0" b="0"/>
            <wp:docPr id="52" name="Picture 52" descr="C:\Users\scch169\Stamm\Frequency Management\MATLAB\UAS vs L-Band\Statistical case\Figures\0kmExclusionZonePimped-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scch169\Stamm\Frequency Management\MATLAB\UAS vs L-Band\Statistical case\Figures\0kmExclusionZonePimped-30.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68883" cy="2321245"/>
                    </a:xfrm>
                    <a:prstGeom prst="rect">
                      <a:avLst/>
                    </a:prstGeom>
                    <a:noFill/>
                    <a:ln>
                      <a:noFill/>
                    </a:ln>
                  </pic:spPr>
                </pic:pic>
              </a:graphicData>
            </a:graphic>
          </wp:inline>
        </w:drawing>
      </w:r>
    </w:p>
    <w:p w14:paraId="5518944F" w14:textId="4123FEAA" w:rsidR="000A61AE" w:rsidRPr="00CF6CD7" w:rsidRDefault="000A61AE" w:rsidP="000A61AE">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16</w:t>
      </w:r>
      <w:r w:rsidRPr="00CF6CD7">
        <w:rPr>
          <w:lang w:val="en-GB"/>
        </w:rPr>
        <w:fldChar w:fldCharType="end"/>
      </w:r>
      <w:r w:rsidRPr="00CF6CD7">
        <w:rPr>
          <w:lang w:val="en-GB"/>
        </w:rPr>
        <w:t xml:space="preserve">: </w:t>
      </w:r>
      <w:r w:rsidR="00C02A28">
        <w:rPr>
          <w:lang w:val="en-GB"/>
        </w:rPr>
        <w:t>cdf</w:t>
      </w:r>
      <w:r w:rsidRPr="00CF6CD7">
        <w:rPr>
          <w:lang w:val="en-GB"/>
        </w:rPr>
        <w:t xml:space="preserve"> of aggregate interference - no flight exclusion zone</w:t>
      </w:r>
    </w:p>
    <w:p w14:paraId="2AFE7451" w14:textId="13BBB294" w:rsidR="000A61AE" w:rsidRPr="00CF6CD7" w:rsidRDefault="000A61AE" w:rsidP="000A61AE">
      <w:pPr>
        <w:pStyle w:val="ECCFiguregraphcentered"/>
        <w:rPr>
          <w:lang w:val="en-GB"/>
        </w:rPr>
      </w:pPr>
      <w:r w:rsidRPr="00CF6CD7">
        <w:rPr>
          <w:lang w:val="en-GB"/>
        </w:rPr>
        <w:drawing>
          <wp:inline distT="0" distB="0" distL="0" distR="0" wp14:anchorId="2A9CB5EA" wp14:editId="29A202A7">
            <wp:extent cx="4738254" cy="2258935"/>
            <wp:effectExtent l="0" t="0" r="698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38254" cy="2258935"/>
                    </a:xfrm>
                    <a:prstGeom prst="rect">
                      <a:avLst/>
                    </a:prstGeom>
                    <a:noFill/>
                    <a:ln>
                      <a:noFill/>
                    </a:ln>
                  </pic:spPr>
                </pic:pic>
              </a:graphicData>
            </a:graphic>
          </wp:inline>
        </w:drawing>
      </w:r>
    </w:p>
    <w:p w14:paraId="7EC10430" w14:textId="1CED8B70" w:rsidR="000A61AE" w:rsidRPr="00CF6CD7" w:rsidRDefault="000A61AE" w:rsidP="000A61AE">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17</w:t>
      </w:r>
      <w:r w:rsidRPr="00CF6CD7">
        <w:rPr>
          <w:lang w:val="en-GB"/>
        </w:rPr>
        <w:fldChar w:fldCharType="end"/>
      </w:r>
      <w:r w:rsidRPr="00CF6CD7">
        <w:rPr>
          <w:lang w:val="en-GB"/>
        </w:rPr>
        <w:t xml:space="preserve">: </w:t>
      </w:r>
      <w:r w:rsidR="00C02A28">
        <w:rPr>
          <w:lang w:val="en-GB"/>
        </w:rPr>
        <w:t>cdf</w:t>
      </w:r>
      <w:r w:rsidRPr="00CF6CD7">
        <w:rPr>
          <w:lang w:val="en-GB"/>
        </w:rPr>
        <w:t xml:space="preserve"> of aggregate interference – 5 km flight exclusion zone</w:t>
      </w:r>
    </w:p>
    <w:p w14:paraId="4DCAB18E" w14:textId="3C12669E" w:rsidR="000A61AE" w:rsidRPr="00CF6CD7" w:rsidRDefault="000A61AE" w:rsidP="000A61AE">
      <w:pPr>
        <w:pStyle w:val="ECCFiguregraphcentered"/>
        <w:rPr>
          <w:lang w:val="en-GB"/>
        </w:rPr>
      </w:pPr>
      <w:r w:rsidRPr="00CF6CD7">
        <w:rPr>
          <w:lang w:val="en-GB"/>
        </w:rPr>
        <w:drawing>
          <wp:inline distT="0" distB="0" distL="0" distR="0" wp14:anchorId="494FFD43" wp14:editId="474C8946">
            <wp:extent cx="5878575" cy="2802577"/>
            <wp:effectExtent l="0" t="0" r="3175"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78575" cy="2802577"/>
                    </a:xfrm>
                    <a:prstGeom prst="rect">
                      <a:avLst/>
                    </a:prstGeom>
                    <a:noFill/>
                    <a:ln>
                      <a:noFill/>
                    </a:ln>
                  </pic:spPr>
                </pic:pic>
              </a:graphicData>
            </a:graphic>
          </wp:inline>
        </w:drawing>
      </w:r>
    </w:p>
    <w:p w14:paraId="740A61D6" w14:textId="600B0CB2" w:rsidR="000A61AE" w:rsidRPr="00CF6CD7" w:rsidRDefault="000A61AE" w:rsidP="000A61AE">
      <w:pPr>
        <w:pStyle w:val="Caption"/>
        <w:rPr>
          <w:lang w:val="en-GB"/>
        </w:rPr>
      </w:pPr>
      <w:bookmarkStart w:id="407" w:name="_Ref19533654"/>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18</w:t>
      </w:r>
      <w:r w:rsidRPr="00CF6CD7">
        <w:rPr>
          <w:lang w:val="en-GB"/>
        </w:rPr>
        <w:fldChar w:fldCharType="end"/>
      </w:r>
      <w:bookmarkEnd w:id="407"/>
      <w:r w:rsidRPr="00CF6CD7">
        <w:rPr>
          <w:lang w:val="en-GB"/>
        </w:rPr>
        <w:t xml:space="preserve">: </w:t>
      </w:r>
      <w:r w:rsidR="00C02A28">
        <w:rPr>
          <w:lang w:val="en-GB"/>
        </w:rPr>
        <w:t>cdf</w:t>
      </w:r>
      <w:r w:rsidRPr="00CF6CD7">
        <w:rPr>
          <w:lang w:val="en-GB"/>
        </w:rPr>
        <w:t xml:space="preserve"> of aggregate interference – 50 km flight exclusion zone</w:t>
      </w:r>
    </w:p>
    <w:p w14:paraId="4D5832FF" w14:textId="602C6810" w:rsidR="000A61AE" w:rsidRPr="00CF6CD7" w:rsidRDefault="000A61AE" w:rsidP="000A61AE">
      <w:pPr>
        <w:pStyle w:val="ECCFiguregraphcentered"/>
        <w:rPr>
          <w:lang w:val="en-GB"/>
        </w:rPr>
      </w:pPr>
      <w:r w:rsidRPr="00CF6CD7">
        <w:rPr>
          <w:lang w:val="en-GB"/>
        </w:rPr>
        <w:drawing>
          <wp:inline distT="0" distB="0" distL="0" distR="0" wp14:anchorId="3B5152AC" wp14:editId="2E6A65CE">
            <wp:extent cx="6202393" cy="2956955"/>
            <wp:effectExtent l="0" t="0" r="825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18983" cy="2964864"/>
                    </a:xfrm>
                    <a:prstGeom prst="rect">
                      <a:avLst/>
                    </a:prstGeom>
                    <a:noFill/>
                    <a:ln>
                      <a:noFill/>
                    </a:ln>
                  </pic:spPr>
                </pic:pic>
              </a:graphicData>
            </a:graphic>
          </wp:inline>
        </w:drawing>
      </w:r>
    </w:p>
    <w:p w14:paraId="4BA93BF9" w14:textId="22F2EDAB" w:rsidR="000A61AE" w:rsidRPr="00CF6CD7" w:rsidRDefault="000A61AE" w:rsidP="000A61AE">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19</w:t>
      </w:r>
      <w:r w:rsidRPr="00CF6CD7">
        <w:rPr>
          <w:lang w:val="en-GB"/>
        </w:rPr>
        <w:fldChar w:fldCharType="end"/>
      </w:r>
      <w:r w:rsidRPr="00CF6CD7">
        <w:rPr>
          <w:lang w:val="en-GB"/>
        </w:rPr>
        <w:t xml:space="preserve">: </w:t>
      </w:r>
      <w:r w:rsidR="00C02A28">
        <w:rPr>
          <w:lang w:val="en-GB"/>
        </w:rPr>
        <w:t>cdf</w:t>
      </w:r>
      <w:r w:rsidRPr="00CF6CD7">
        <w:rPr>
          <w:lang w:val="en-GB"/>
        </w:rPr>
        <w:t xml:space="preserve"> of aggregate interference – 50 km flight exclusion zone</w:t>
      </w:r>
    </w:p>
    <w:p w14:paraId="366EA968" w14:textId="22FDB8BF" w:rsidR="000A61AE" w:rsidRPr="00CF6CD7" w:rsidRDefault="000A61AE" w:rsidP="000A61AE">
      <w:r w:rsidRPr="00CF6CD7">
        <w:t>Considering the results of the statistical study, the following separation distances are required to ensure compliance with long term and short</w:t>
      </w:r>
      <w:r w:rsidR="002A441C" w:rsidRPr="00CF6CD7">
        <w:t>-</w:t>
      </w:r>
      <w:r w:rsidRPr="00CF6CD7">
        <w:t>term protection criteria of the MetOp earth station under the considered scenario.</w:t>
      </w:r>
    </w:p>
    <w:p w14:paraId="4E65CE7A" w14:textId="0431A794" w:rsidR="000A61AE" w:rsidRPr="00CF6CD7" w:rsidRDefault="000A61AE" w:rsidP="00DB400F">
      <w:pPr>
        <w:pStyle w:val="Caption"/>
        <w:keepNext/>
        <w:rPr>
          <w:lang w:val="en-GB"/>
        </w:rPr>
      </w:pPr>
      <w:r w:rsidRPr="00CF6CD7">
        <w:rPr>
          <w:lang w:val="en-GB"/>
        </w:rPr>
        <w:t xml:space="preserve">Table </w:t>
      </w:r>
      <w:r w:rsidR="001774E0" w:rsidRPr="00CF6CD7">
        <w:rPr>
          <w:lang w:val="en-GB"/>
        </w:rPr>
        <w:fldChar w:fldCharType="begin"/>
      </w:r>
      <w:r w:rsidR="001774E0" w:rsidRPr="00CF6CD7">
        <w:rPr>
          <w:lang w:val="en-GB"/>
        </w:rPr>
        <w:instrText xml:space="preserve"> SEQ Table \* ARABIC </w:instrText>
      </w:r>
      <w:r w:rsidR="001774E0" w:rsidRPr="00CF6CD7">
        <w:rPr>
          <w:lang w:val="en-GB"/>
        </w:rPr>
        <w:fldChar w:fldCharType="separate"/>
      </w:r>
      <w:r w:rsidR="0054572C">
        <w:rPr>
          <w:noProof/>
          <w:lang w:val="en-GB"/>
        </w:rPr>
        <w:t>21</w:t>
      </w:r>
      <w:r w:rsidR="001774E0" w:rsidRPr="00CF6CD7">
        <w:rPr>
          <w:lang w:val="en-GB"/>
        </w:rPr>
        <w:fldChar w:fldCharType="end"/>
      </w:r>
      <w:r w:rsidRPr="00CF6CD7">
        <w:rPr>
          <w:lang w:val="en-GB"/>
        </w:rPr>
        <w:t>: Statistical study results summary</w:t>
      </w:r>
    </w:p>
    <w:tbl>
      <w:tblPr>
        <w:tblStyle w:val="ECCTable-redheader"/>
        <w:tblW w:w="0" w:type="auto"/>
        <w:tblInd w:w="0" w:type="dxa"/>
        <w:tblLook w:val="04A0" w:firstRow="1" w:lastRow="0" w:firstColumn="1" w:lastColumn="0" w:noHBand="0" w:noVBand="1"/>
      </w:tblPr>
      <w:tblGrid>
        <w:gridCol w:w="2772"/>
        <w:gridCol w:w="3460"/>
      </w:tblGrid>
      <w:tr w:rsidR="000A61AE" w:rsidRPr="00CF6CD7" w14:paraId="10E1EA15" w14:textId="77777777" w:rsidTr="00DB400F">
        <w:trPr>
          <w:cnfStyle w:val="100000000000" w:firstRow="1" w:lastRow="0" w:firstColumn="0" w:lastColumn="0" w:oddVBand="0" w:evenVBand="0" w:oddHBand="0" w:evenHBand="0" w:firstRowFirstColumn="0" w:firstRowLastColumn="0" w:lastRowFirstColumn="0" w:lastRowLastColumn="0"/>
          <w:trHeight w:val="694"/>
        </w:trPr>
        <w:tc>
          <w:tcPr>
            <w:tcW w:w="2772" w:type="dxa"/>
            <w:hideMark/>
          </w:tcPr>
          <w:p w14:paraId="32AEF40A" w14:textId="77777777" w:rsidR="000A61AE" w:rsidRPr="00CF6CD7" w:rsidRDefault="000A61AE" w:rsidP="00DB400F">
            <w:pPr>
              <w:keepNext/>
            </w:pPr>
            <w:r w:rsidRPr="00CF6CD7">
              <w:t>Aerial UE emissions</w:t>
            </w:r>
          </w:p>
        </w:tc>
        <w:tc>
          <w:tcPr>
            <w:tcW w:w="3460" w:type="dxa"/>
            <w:hideMark/>
          </w:tcPr>
          <w:p w14:paraId="7CD4F5AD" w14:textId="77777777" w:rsidR="000A61AE" w:rsidRPr="00CF6CD7" w:rsidRDefault="000A61AE" w:rsidP="00DB400F">
            <w:pPr>
              <w:keepNext/>
            </w:pPr>
            <w:r w:rsidRPr="00CF6CD7">
              <w:t>Flight exclusion zone radius (km)</w:t>
            </w:r>
          </w:p>
        </w:tc>
      </w:tr>
      <w:tr w:rsidR="000A61AE" w:rsidRPr="00CF6CD7" w14:paraId="2B0842E4" w14:textId="77777777" w:rsidTr="00DB400F">
        <w:trPr>
          <w:trHeight w:val="453"/>
        </w:trPr>
        <w:tc>
          <w:tcPr>
            <w:tcW w:w="2772" w:type="dxa"/>
            <w:hideMark/>
          </w:tcPr>
          <w:p w14:paraId="45DDE166" w14:textId="77777777" w:rsidR="000A61AE" w:rsidRPr="00CF6CD7" w:rsidRDefault="000A61AE" w:rsidP="00DB400F">
            <w:pPr>
              <w:pStyle w:val="ECCTabletext"/>
              <w:keepNext/>
            </w:pPr>
            <w:r w:rsidRPr="00CF6CD7">
              <w:t>First adjacent channel</w:t>
            </w:r>
          </w:p>
        </w:tc>
        <w:tc>
          <w:tcPr>
            <w:tcW w:w="3460" w:type="dxa"/>
            <w:hideMark/>
          </w:tcPr>
          <w:p w14:paraId="6C1CE19D" w14:textId="77777777" w:rsidR="000A61AE" w:rsidRPr="00CF6CD7" w:rsidRDefault="000A61AE" w:rsidP="00DB400F">
            <w:pPr>
              <w:pStyle w:val="ECCTabletext"/>
              <w:keepNext/>
            </w:pPr>
            <w:r w:rsidRPr="00CF6CD7">
              <w:t>200</w:t>
            </w:r>
          </w:p>
        </w:tc>
      </w:tr>
      <w:tr w:rsidR="000A61AE" w:rsidRPr="00CF6CD7" w14:paraId="6FD5FF08" w14:textId="77777777" w:rsidTr="00DB400F">
        <w:trPr>
          <w:trHeight w:val="497"/>
        </w:trPr>
        <w:tc>
          <w:tcPr>
            <w:tcW w:w="2772" w:type="dxa"/>
            <w:hideMark/>
          </w:tcPr>
          <w:p w14:paraId="76FAEC3B" w14:textId="77777777" w:rsidR="000A61AE" w:rsidRPr="00CF6CD7" w:rsidRDefault="000A61AE" w:rsidP="00DB400F">
            <w:pPr>
              <w:pStyle w:val="ECCTabletext"/>
              <w:keepNext/>
            </w:pPr>
            <w:r w:rsidRPr="00CF6CD7">
              <w:t>Second adjacent channel</w:t>
            </w:r>
          </w:p>
        </w:tc>
        <w:tc>
          <w:tcPr>
            <w:tcW w:w="3460" w:type="dxa"/>
            <w:hideMark/>
          </w:tcPr>
          <w:p w14:paraId="1345979C" w14:textId="77777777" w:rsidR="000A61AE" w:rsidRPr="00CF6CD7" w:rsidRDefault="000A61AE" w:rsidP="00DB400F">
            <w:pPr>
              <w:pStyle w:val="ECCTabletext"/>
              <w:keepNext/>
            </w:pPr>
            <w:r w:rsidRPr="00CF6CD7">
              <w:t>50</w:t>
            </w:r>
          </w:p>
        </w:tc>
      </w:tr>
      <w:tr w:rsidR="000A61AE" w:rsidRPr="00CF6CD7" w14:paraId="47BAC225" w14:textId="77777777" w:rsidTr="00DB400F">
        <w:trPr>
          <w:trHeight w:val="491"/>
        </w:trPr>
        <w:tc>
          <w:tcPr>
            <w:tcW w:w="2772" w:type="dxa"/>
            <w:hideMark/>
          </w:tcPr>
          <w:p w14:paraId="7FA5BB0E" w14:textId="77777777" w:rsidR="000A61AE" w:rsidRPr="00CF6CD7" w:rsidRDefault="000A61AE" w:rsidP="00DB400F">
            <w:pPr>
              <w:pStyle w:val="ECCTabletext"/>
              <w:keepNext/>
            </w:pPr>
            <w:r w:rsidRPr="00CF6CD7">
              <w:t>Third adjacent channel</w:t>
            </w:r>
          </w:p>
        </w:tc>
        <w:tc>
          <w:tcPr>
            <w:tcW w:w="3460" w:type="dxa"/>
            <w:hideMark/>
          </w:tcPr>
          <w:p w14:paraId="140610AF" w14:textId="77777777" w:rsidR="000A61AE" w:rsidRPr="00CF6CD7" w:rsidRDefault="000A61AE" w:rsidP="00DB400F">
            <w:pPr>
              <w:pStyle w:val="ECCTabletext"/>
              <w:keepNext/>
            </w:pPr>
            <w:r w:rsidRPr="00CF6CD7">
              <w:t>5</w:t>
            </w:r>
          </w:p>
        </w:tc>
      </w:tr>
      <w:tr w:rsidR="000A61AE" w:rsidRPr="00CF6CD7" w14:paraId="6E8162A4" w14:textId="77777777" w:rsidTr="00DB400F">
        <w:trPr>
          <w:trHeight w:val="499"/>
        </w:trPr>
        <w:tc>
          <w:tcPr>
            <w:tcW w:w="2772" w:type="dxa"/>
            <w:hideMark/>
          </w:tcPr>
          <w:p w14:paraId="62B6E499" w14:textId="77777777" w:rsidR="000A61AE" w:rsidRPr="00CF6CD7" w:rsidRDefault="000A61AE" w:rsidP="00DB400F">
            <w:pPr>
              <w:pStyle w:val="ECCTabletext"/>
              <w:keepNext/>
            </w:pPr>
            <w:r w:rsidRPr="00CF6CD7">
              <w:t>-40 dBm/MHz</w:t>
            </w:r>
          </w:p>
        </w:tc>
        <w:tc>
          <w:tcPr>
            <w:tcW w:w="3460" w:type="dxa"/>
            <w:hideMark/>
          </w:tcPr>
          <w:p w14:paraId="1D6CB5A6" w14:textId="77777777" w:rsidR="000A61AE" w:rsidRPr="00CF6CD7" w:rsidRDefault="000A61AE" w:rsidP="00DB400F">
            <w:pPr>
              <w:pStyle w:val="ECCTabletext"/>
              <w:keepNext/>
            </w:pPr>
            <w:r w:rsidRPr="00CF6CD7">
              <w:t>0</w:t>
            </w:r>
          </w:p>
        </w:tc>
      </w:tr>
      <w:tr w:rsidR="000A61AE" w:rsidRPr="00CF6CD7" w14:paraId="2BF0F8F7" w14:textId="77777777" w:rsidTr="00DB400F">
        <w:trPr>
          <w:trHeight w:val="493"/>
        </w:trPr>
        <w:tc>
          <w:tcPr>
            <w:tcW w:w="2772" w:type="dxa"/>
            <w:hideMark/>
          </w:tcPr>
          <w:p w14:paraId="74B21666" w14:textId="77777777" w:rsidR="000A61AE" w:rsidRPr="00CF6CD7" w:rsidRDefault="000A61AE" w:rsidP="00DB400F">
            <w:pPr>
              <w:pStyle w:val="ECCTabletext"/>
              <w:keepNext/>
            </w:pPr>
            <w:r w:rsidRPr="00CF6CD7">
              <w:t>-50 dBm/MHz</w:t>
            </w:r>
          </w:p>
        </w:tc>
        <w:tc>
          <w:tcPr>
            <w:tcW w:w="3460" w:type="dxa"/>
            <w:hideMark/>
          </w:tcPr>
          <w:p w14:paraId="6F124BC0" w14:textId="77777777" w:rsidR="000A61AE" w:rsidRPr="00CF6CD7" w:rsidRDefault="000A61AE" w:rsidP="00DB400F">
            <w:pPr>
              <w:pStyle w:val="ECCTabletext"/>
              <w:keepNext/>
            </w:pPr>
            <w:r w:rsidRPr="00CF6CD7">
              <w:t>0</w:t>
            </w:r>
          </w:p>
        </w:tc>
      </w:tr>
    </w:tbl>
    <w:p w14:paraId="568BEB14" w14:textId="4C67A129" w:rsidR="000A61AE" w:rsidRPr="00CF6CD7" w:rsidRDefault="000A61AE" w:rsidP="000A61AE">
      <w:pPr>
        <w:pStyle w:val="ECCAnnexheading3"/>
        <w:rPr>
          <w:lang w:val="en-GB"/>
        </w:rPr>
      </w:pPr>
      <w:bookmarkStart w:id="408" w:name="_Ref12881655"/>
      <w:r w:rsidRPr="00CF6CD7">
        <w:rPr>
          <w:lang w:val="en-GB"/>
        </w:rPr>
        <w:t xml:space="preserve">Comparison Study - </w:t>
      </w:r>
      <w:r w:rsidR="00691079" w:rsidRPr="00CF6CD7">
        <w:rPr>
          <w:lang w:val="en-GB"/>
        </w:rPr>
        <w:t>g</w:t>
      </w:r>
      <w:r w:rsidRPr="00CF6CD7">
        <w:rPr>
          <w:lang w:val="en-GB"/>
        </w:rPr>
        <w:t xml:space="preserve">round UE </w:t>
      </w:r>
      <w:r w:rsidR="00691079" w:rsidRPr="00CF6CD7">
        <w:rPr>
          <w:lang w:val="en-GB"/>
        </w:rPr>
        <w:t>a</w:t>
      </w:r>
      <w:r w:rsidRPr="00CF6CD7">
        <w:rPr>
          <w:lang w:val="en-GB"/>
        </w:rPr>
        <w:t xml:space="preserve">nd </w:t>
      </w:r>
      <w:r w:rsidR="00691079" w:rsidRPr="00CF6CD7">
        <w:rPr>
          <w:lang w:val="en-GB"/>
        </w:rPr>
        <w:t>a</w:t>
      </w:r>
      <w:r w:rsidRPr="00CF6CD7">
        <w:rPr>
          <w:lang w:val="en-GB"/>
        </w:rPr>
        <w:t>erial UE</w:t>
      </w:r>
      <w:bookmarkEnd w:id="408"/>
    </w:p>
    <w:p w14:paraId="50C645D1" w14:textId="6D9E1E54" w:rsidR="000A61AE" w:rsidRPr="00CF6CD7" w:rsidRDefault="000A61AE" w:rsidP="00084ABC">
      <w:pPr>
        <w:pStyle w:val="ECCAnnexheading4"/>
        <w:rPr>
          <w:lang w:val="en-GB"/>
        </w:rPr>
      </w:pPr>
      <w:r w:rsidRPr="00CF6CD7">
        <w:rPr>
          <w:lang w:val="en-GB"/>
        </w:rPr>
        <w:t xml:space="preserve">Additional </w:t>
      </w:r>
      <w:r w:rsidR="006A591C">
        <w:rPr>
          <w:lang w:val="en-GB"/>
        </w:rPr>
        <w:t>p</w:t>
      </w:r>
      <w:r w:rsidRPr="00CF6CD7">
        <w:rPr>
          <w:lang w:val="en-GB"/>
        </w:rPr>
        <w:t>arameters</w:t>
      </w:r>
    </w:p>
    <w:p w14:paraId="61713DD0" w14:textId="1C1FB2D7" w:rsidR="000A61AE" w:rsidRPr="00CF6CD7" w:rsidRDefault="000A61AE" w:rsidP="000A61AE">
      <w:pPr>
        <w:pStyle w:val="Caption"/>
        <w:rPr>
          <w:lang w:val="en-GB"/>
        </w:rPr>
      </w:pPr>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22</w:t>
      </w:r>
      <w:r w:rsidRPr="00CF6CD7">
        <w:rPr>
          <w:lang w:val="en-GB"/>
        </w:rPr>
        <w:fldChar w:fldCharType="end"/>
      </w:r>
      <w:r w:rsidRPr="00CF6CD7">
        <w:rPr>
          <w:lang w:val="en-GB"/>
        </w:rPr>
        <w:t>: Comparison Study - aerial UE parameters</w:t>
      </w:r>
    </w:p>
    <w:tbl>
      <w:tblPr>
        <w:tblStyle w:val="ECCTable-redheader"/>
        <w:tblW w:w="0" w:type="auto"/>
        <w:tblInd w:w="0" w:type="dxa"/>
        <w:tblLook w:val="04A0" w:firstRow="1" w:lastRow="0" w:firstColumn="1" w:lastColumn="0" w:noHBand="0" w:noVBand="1"/>
      </w:tblPr>
      <w:tblGrid>
        <w:gridCol w:w="2206"/>
        <w:gridCol w:w="6375"/>
      </w:tblGrid>
      <w:tr w:rsidR="000A61AE" w:rsidRPr="00CF6CD7" w14:paraId="2894EE45" w14:textId="77777777" w:rsidTr="00150DAF">
        <w:trPr>
          <w:cnfStyle w:val="100000000000" w:firstRow="1" w:lastRow="0" w:firstColumn="0" w:lastColumn="0" w:oddVBand="0" w:evenVBand="0" w:oddHBand="0" w:evenHBand="0" w:firstRowFirstColumn="0" w:firstRowLastColumn="0" w:lastRowFirstColumn="0" w:lastRowLastColumn="0"/>
        </w:trPr>
        <w:tc>
          <w:tcPr>
            <w:tcW w:w="0" w:type="auto"/>
            <w:hideMark/>
          </w:tcPr>
          <w:p w14:paraId="505D3B10" w14:textId="77777777" w:rsidR="000A61AE" w:rsidRPr="00CF6CD7" w:rsidRDefault="000A61AE" w:rsidP="000A61AE">
            <w:r w:rsidRPr="00CF6CD7">
              <w:t>Parameter</w:t>
            </w:r>
          </w:p>
        </w:tc>
        <w:tc>
          <w:tcPr>
            <w:tcW w:w="0" w:type="auto"/>
            <w:hideMark/>
          </w:tcPr>
          <w:p w14:paraId="23AFC13C" w14:textId="77777777" w:rsidR="000A61AE" w:rsidRPr="00CF6CD7" w:rsidRDefault="000A61AE" w:rsidP="000A61AE">
            <w:r w:rsidRPr="00CF6CD7">
              <w:t>Value</w:t>
            </w:r>
          </w:p>
        </w:tc>
      </w:tr>
      <w:tr w:rsidR="000A61AE" w:rsidRPr="00CF6CD7" w14:paraId="2AD61A69" w14:textId="77777777" w:rsidTr="00150DAF">
        <w:trPr>
          <w:trHeight w:val="23"/>
        </w:trPr>
        <w:tc>
          <w:tcPr>
            <w:tcW w:w="0" w:type="auto"/>
            <w:hideMark/>
          </w:tcPr>
          <w:p w14:paraId="74858DE0" w14:textId="77777777" w:rsidR="000A61AE" w:rsidRPr="00CF6CD7" w:rsidRDefault="000A61AE" w:rsidP="000A61AE">
            <w:r w:rsidRPr="00CF6CD7">
              <w:t xml:space="preserve">Out of band emissions </w:t>
            </w:r>
          </w:p>
          <w:p w14:paraId="42A0CF26" w14:textId="77777777" w:rsidR="000A61AE" w:rsidRPr="00CF6CD7" w:rsidRDefault="000A61AE" w:rsidP="000A61AE">
            <w:r w:rsidRPr="00CF6CD7">
              <w:t>to 1670-1710 MHz</w:t>
            </w:r>
          </w:p>
        </w:tc>
        <w:tc>
          <w:tcPr>
            <w:tcW w:w="0" w:type="auto"/>
            <w:hideMark/>
          </w:tcPr>
          <w:p w14:paraId="2E37B98D" w14:textId="77777777" w:rsidR="000A61AE" w:rsidRPr="00CF6CD7" w:rsidRDefault="000A61AE" w:rsidP="000A61AE">
            <w:r w:rsidRPr="00CF6CD7">
              <w:t>-40 dBm/MHz, equal to -33.73 dBm in the MetOp receiving bandwidth</w:t>
            </w:r>
          </w:p>
        </w:tc>
      </w:tr>
      <w:tr w:rsidR="000A61AE" w:rsidRPr="00CF6CD7" w14:paraId="27ADCD2C" w14:textId="77777777" w:rsidTr="00150DAF">
        <w:trPr>
          <w:trHeight w:val="23"/>
        </w:trPr>
        <w:tc>
          <w:tcPr>
            <w:tcW w:w="0" w:type="auto"/>
            <w:hideMark/>
          </w:tcPr>
          <w:p w14:paraId="72BFECDB" w14:textId="77777777" w:rsidR="000A61AE" w:rsidRPr="00CF6CD7" w:rsidRDefault="000A61AE" w:rsidP="000A61AE">
            <w:r w:rsidRPr="00CF6CD7">
              <w:t>Altitude</w:t>
            </w:r>
          </w:p>
        </w:tc>
        <w:tc>
          <w:tcPr>
            <w:tcW w:w="0" w:type="auto"/>
            <w:hideMark/>
          </w:tcPr>
          <w:p w14:paraId="47EE8F09" w14:textId="77777777" w:rsidR="000A61AE" w:rsidRPr="00CF6CD7" w:rsidRDefault="000A61AE" w:rsidP="000A61AE">
            <w:pPr>
              <w:pStyle w:val="ECCBulletsLv1"/>
            </w:pPr>
            <w:r w:rsidRPr="00CF6CD7">
              <w:t>30 m</w:t>
            </w:r>
          </w:p>
          <w:p w14:paraId="25F22151" w14:textId="77777777" w:rsidR="000A61AE" w:rsidRPr="00CF6CD7" w:rsidRDefault="000A61AE" w:rsidP="000A61AE">
            <w:pPr>
              <w:pStyle w:val="ECCBulletsLv1"/>
            </w:pPr>
            <w:r w:rsidRPr="00CF6CD7">
              <w:t>300 m</w:t>
            </w:r>
          </w:p>
          <w:p w14:paraId="54F4DA1F" w14:textId="77777777" w:rsidR="000A61AE" w:rsidRPr="00CF6CD7" w:rsidRDefault="000A61AE" w:rsidP="000A61AE">
            <w:pPr>
              <w:pStyle w:val="ECCBulletsLv1"/>
            </w:pPr>
            <w:r w:rsidRPr="00CF6CD7">
              <w:t>1000 m</w:t>
            </w:r>
          </w:p>
          <w:p w14:paraId="5060ABDB" w14:textId="77777777" w:rsidR="000A61AE" w:rsidRPr="00CF6CD7" w:rsidRDefault="000A61AE" w:rsidP="000A61AE">
            <w:pPr>
              <w:pStyle w:val="ECCBulletsLv1"/>
            </w:pPr>
            <w:r w:rsidRPr="00CF6CD7">
              <w:t>10000 m</w:t>
            </w:r>
          </w:p>
        </w:tc>
      </w:tr>
    </w:tbl>
    <w:p w14:paraId="51A4D7F1" w14:textId="16BD368E" w:rsidR="000A61AE" w:rsidRPr="00CF6CD7" w:rsidRDefault="000A61AE" w:rsidP="000A61AE">
      <w:pPr>
        <w:pStyle w:val="Caption"/>
        <w:rPr>
          <w:lang w:val="en-GB"/>
        </w:rPr>
      </w:pPr>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23</w:t>
      </w:r>
      <w:r w:rsidRPr="00CF6CD7">
        <w:rPr>
          <w:lang w:val="en-GB"/>
        </w:rPr>
        <w:fldChar w:fldCharType="end"/>
      </w:r>
      <w:r w:rsidRPr="00CF6CD7">
        <w:rPr>
          <w:lang w:val="en-GB"/>
        </w:rPr>
        <w:t>: Comparison Study - ground UE parameters</w:t>
      </w:r>
    </w:p>
    <w:tbl>
      <w:tblPr>
        <w:tblStyle w:val="ECCTable-redheader"/>
        <w:tblW w:w="0" w:type="auto"/>
        <w:tblInd w:w="0" w:type="dxa"/>
        <w:tblLook w:val="04A0" w:firstRow="1" w:lastRow="0" w:firstColumn="1" w:lastColumn="0" w:noHBand="0" w:noVBand="1"/>
      </w:tblPr>
      <w:tblGrid>
        <w:gridCol w:w="2206"/>
        <w:gridCol w:w="861"/>
        <w:gridCol w:w="4053"/>
      </w:tblGrid>
      <w:tr w:rsidR="000A61AE" w:rsidRPr="00CF6CD7" w14:paraId="27FEE8F9" w14:textId="77777777" w:rsidTr="00BE5001">
        <w:trPr>
          <w:cnfStyle w:val="100000000000" w:firstRow="1" w:lastRow="0" w:firstColumn="0" w:lastColumn="0" w:oddVBand="0" w:evenVBand="0" w:oddHBand="0" w:evenHBand="0" w:firstRowFirstColumn="0" w:firstRowLastColumn="0" w:lastRowFirstColumn="0" w:lastRowLastColumn="0"/>
        </w:trPr>
        <w:tc>
          <w:tcPr>
            <w:tcW w:w="0" w:type="auto"/>
            <w:hideMark/>
          </w:tcPr>
          <w:p w14:paraId="3BFD12EA" w14:textId="77777777" w:rsidR="000A61AE" w:rsidRPr="00CF6CD7" w:rsidRDefault="000A61AE" w:rsidP="000A61AE">
            <w:r w:rsidRPr="00CF6CD7">
              <w:t>Parameter</w:t>
            </w:r>
          </w:p>
        </w:tc>
        <w:tc>
          <w:tcPr>
            <w:tcW w:w="0" w:type="auto"/>
            <w:hideMark/>
          </w:tcPr>
          <w:p w14:paraId="76CB7717" w14:textId="77777777" w:rsidR="000A61AE" w:rsidRPr="00CF6CD7" w:rsidRDefault="000A61AE" w:rsidP="000A61AE">
            <w:r w:rsidRPr="00CF6CD7">
              <w:t>Value</w:t>
            </w:r>
          </w:p>
        </w:tc>
        <w:tc>
          <w:tcPr>
            <w:tcW w:w="0" w:type="auto"/>
            <w:hideMark/>
          </w:tcPr>
          <w:p w14:paraId="76A4B69F" w14:textId="77777777" w:rsidR="000A61AE" w:rsidRPr="00CF6CD7" w:rsidRDefault="000A61AE" w:rsidP="000A61AE">
            <w:r w:rsidRPr="00CF6CD7">
              <w:t>Reference</w:t>
            </w:r>
          </w:p>
        </w:tc>
      </w:tr>
      <w:tr w:rsidR="000A61AE" w:rsidRPr="00CF6CD7" w14:paraId="3E33A90D" w14:textId="77777777" w:rsidTr="00BE5001">
        <w:trPr>
          <w:trHeight w:val="23"/>
        </w:trPr>
        <w:tc>
          <w:tcPr>
            <w:tcW w:w="0" w:type="auto"/>
            <w:hideMark/>
          </w:tcPr>
          <w:p w14:paraId="793C71FE" w14:textId="77777777" w:rsidR="000A61AE" w:rsidRPr="00CF6CD7" w:rsidRDefault="000A61AE" w:rsidP="000A61AE">
            <w:r w:rsidRPr="00CF6CD7">
              <w:t xml:space="preserve">Out of band emissions </w:t>
            </w:r>
          </w:p>
          <w:p w14:paraId="1EEE1FCD" w14:textId="77777777" w:rsidR="000A61AE" w:rsidRPr="00CF6CD7" w:rsidRDefault="000A61AE" w:rsidP="000A61AE">
            <w:r w:rsidRPr="00CF6CD7">
              <w:t>to 1670-1710 MHz</w:t>
            </w:r>
          </w:p>
        </w:tc>
        <w:tc>
          <w:tcPr>
            <w:tcW w:w="0" w:type="auto"/>
            <w:hideMark/>
          </w:tcPr>
          <w:p w14:paraId="3046BF22" w14:textId="7AA531AD" w:rsidR="000A61AE" w:rsidRPr="00CF6CD7" w:rsidRDefault="000A61AE" w:rsidP="000A61AE">
            <w:r w:rsidRPr="00CF6CD7">
              <w:t>-7 d</w:t>
            </w:r>
            <w:r w:rsidR="002A441C" w:rsidRPr="00CF6CD7">
              <w:t>B</w:t>
            </w:r>
            <w:r w:rsidRPr="00CF6CD7">
              <w:t>m</w:t>
            </w:r>
          </w:p>
        </w:tc>
        <w:tc>
          <w:tcPr>
            <w:tcW w:w="0" w:type="auto"/>
            <w:hideMark/>
          </w:tcPr>
          <w:p w14:paraId="251F5604" w14:textId="17233CDB" w:rsidR="000A61AE" w:rsidRPr="00CF6CD7" w:rsidRDefault="000A61AE" w:rsidP="000A61AE">
            <w:r w:rsidRPr="00CF6CD7">
              <w:t xml:space="preserve">3GPP 36.101 V15.4.0 table 6.6.2.3.1-1 </w:t>
            </w:r>
            <w:r w:rsidRPr="00CF6CD7">
              <w:fldChar w:fldCharType="begin"/>
            </w:r>
            <w:r w:rsidRPr="00CF6CD7">
              <w:instrText xml:space="preserve"> REF _Ref32481641 \r \h </w:instrText>
            </w:r>
            <w:r w:rsidRPr="00CF6CD7">
              <w:fldChar w:fldCharType="separate"/>
            </w:r>
            <w:r w:rsidR="00FD019C" w:rsidRPr="00CF6CD7">
              <w:fldChar w:fldCharType="begin"/>
            </w:r>
            <w:r w:rsidR="00FD019C" w:rsidRPr="00CF6CD7">
              <w:instrText xml:space="preserve"> REF _Ref45795411 \r \h </w:instrText>
            </w:r>
            <w:r w:rsidR="00FD019C" w:rsidRPr="00CF6CD7">
              <w:fldChar w:fldCharType="separate"/>
            </w:r>
            <w:r w:rsidR="00FD019C" w:rsidRPr="00CF6CD7">
              <w:t>[29]</w:t>
            </w:r>
            <w:r w:rsidR="00FD019C" w:rsidRPr="00CF6CD7">
              <w:fldChar w:fldCharType="end"/>
            </w:r>
            <w:r w:rsidRPr="00CF6CD7">
              <w:fldChar w:fldCharType="end"/>
            </w:r>
          </w:p>
        </w:tc>
      </w:tr>
      <w:tr w:rsidR="000A61AE" w:rsidRPr="00CF6CD7" w14:paraId="32A0AF57" w14:textId="77777777" w:rsidTr="00BE5001">
        <w:trPr>
          <w:trHeight w:val="23"/>
        </w:trPr>
        <w:tc>
          <w:tcPr>
            <w:tcW w:w="0" w:type="auto"/>
            <w:hideMark/>
          </w:tcPr>
          <w:p w14:paraId="5EE92A24" w14:textId="77777777" w:rsidR="000A61AE" w:rsidRPr="00CF6CD7" w:rsidRDefault="000A61AE" w:rsidP="000A61AE">
            <w:r w:rsidRPr="00CF6CD7">
              <w:t>Height</w:t>
            </w:r>
          </w:p>
        </w:tc>
        <w:tc>
          <w:tcPr>
            <w:tcW w:w="0" w:type="auto"/>
            <w:hideMark/>
          </w:tcPr>
          <w:p w14:paraId="32029FCA" w14:textId="77777777" w:rsidR="000A61AE" w:rsidRPr="00CF6CD7" w:rsidRDefault="000A61AE" w:rsidP="000A61AE">
            <w:r w:rsidRPr="00CF6CD7">
              <w:t>2 m</w:t>
            </w:r>
          </w:p>
        </w:tc>
        <w:tc>
          <w:tcPr>
            <w:tcW w:w="0" w:type="auto"/>
          </w:tcPr>
          <w:p w14:paraId="29B8D3C3" w14:textId="77777777" w:rsidR="000A61AE" w:rsidRPr="00CF6CD7" w:rsidRDefault="000A61AE" w:rsidP="000A61AE"/>
        </w:tc>
      </w:tr>
    </w:tbl>
    <w:p w14:paraId="59736BBB" w14:textId="389A171B" w:rsidR="000A61AE" w:rsidRPr="00CF6CD7" w:rsidRDefault="000A61AE" w:rsidP="00084ABC">
      <w:pPr>
        <w:pStyle w:val="ECCAnnexheading4"/>
        <w:rPr>
          <w:lang w:val="en-GB"/>
        </w:rPr>
      </w:pPr>
      <w:r w:rsidRPr="00CF6CD7">
        <w:rPr>
          <w:lang w:val="en-GB"/>
        </w:rPr>
        <w:t>Methodology</w:t>
      </w:r>
    </w:p>
    <w:p w14:paraId="3BF8B794" w14:textId="50C23A46" w:rsidR="000A61AE" w:rsidRPr="00CF6CD7" w:rsidRDefault="000A61AE" w:rsidP="000A61AE">
      <w:r w:rsidRPr="00CF6CD7">
        <w:t xml:space="preserve">The </w:t>
      </w:r>
      <w:r w:rsidRPr="00D476EA">
        <w:t>Met</w:t>
      </w:r>
      <w:r w:rsidR="006A591C">
        <w:t>O</w:t>
      </w:r>
      <w:r w:rsidRPr="00D476EA">
        <w:t>p</w:t>
      </w:r>
      <w:r w:rsidRPr="00CF6CD7">
        <w:t xml:space="preserve"> earth station generally points at least 5 degrees above the horizon. Based on this assumption, the maximum possible gain for a given elevation angle can be derived as shown in </w:t>
      </w:r>
      <w:r w:rsidRPr="00CF6CD7">
        <w:fldChar w:fldCharType="begin"/>
      </w:r>
      <w:r w:rsidRPr="00CF6CD7">
        <w:instrText xml:space="preserve"> REF _Ref19533654 \h </w:instrText>
      </w:r>
      <w:r w:rsidRPr="00CF6CD7">
        <w:fldChar w:fldCharType="separate"/>
      </w:r>
      <w:r w:rsidR="00631D16" w:rsidRPr="00CF6CD7">
        <w:t xml:space="preserve">Figure </w:t>
      </w:r>
      <w:r w:rsidR="00631D16" w:rsidRPr="00CF6CD7">
        <w:rPr>
          <w:noProof/>
        </w:rPr>
        <w:t>18</w:t>
      </w:r>
      <w:r w:rsidRPr="00CF6CD7">
        <w:fldChar w:fldCharType="end"/>
      </w:r>
      <w:r w:rsidRPr="00CF6CD7">
        <w:t>.</w:t>
      </w:r>
    </w:p>
    <w:p w14:paraId="394D1A37" w14:textId="77777777" w:rsidR="000A61AE" w:rsidRPr="00CF6CD7" w:rsidRDefault="000A61AE" w:rsidP="000A61AE">
      <w:pPr>
        <w:pStyle w:val="Caption"/>
        <w:rPr>
          <w:lang w:val="en-GB"/>
        </w:rPr>
      </w:pPr>
      <w:r w:rsidRPr="00CF6CD7">
        <w:rPr>
          <w:noProof/>
          <w:lang w:val="en-GB"/>
        </w:rPr>
        <w:drawing>
          <wp:inline distT="0" distB="0" distL="0" distR="0" wp14:anchorId="5DF38685" wp14:editId="627C94A6">
            <wp:extent cx="4156363" cy="3110860"/>
            <wp:effectExtent l="0" t="0" r="0" b="0"/>
            <wp:docPr id="41" name="Picture 41" descr="G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ai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84028" cy="3131566"/>
                    </a:xfrm>
                    <a:prstGeom prst="rect">
                      <a:avLst/>
                    </a:prstGeom>
                    <a:noFill/>
                    <a:ln>
                      <a:noFill/>
                    </a:ln>
                  </pic:spPr>
                </pic:pic>
              </a:graphicData>
            </a:graphic>
          </wp:inline>
        </w:drawing>
      </w:r>
    </w:p>
    <w:p w14:paraId="6A4CCED4" w14:textId="2A50AF69" w:rsidR="000A61AE" w:rsidRPr="00CF6CD7" w:rsidRDefault="000A61AE" w:rsidP="000A61AE">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20</w:t>
      </w:r>
      <w:r w:rsidRPr="00CF6CD7">
        <w:rPr>
          <w:lang w:val="en-GB"/>
        </w:rPr>
        <w:fldChar w:fldCharType="end"/>
      </w:r>
      <w:r w:rsidRPr="00CF6CD7">
        <w:rPr>
          <w:lang w:val="en-GB"/>
        </w:rPr>
        <w:t>: Maximum gain at a given elevation angle</w:t>
      </w:r>
    </w:p>
    <w:p w14:paraId="1FA79201" w14:textId="77777777" w:rsidR="000A61AE" w:rsidRPr="00CF6CD7" w:rsidRDefault="000A61AE" w:rsidP="000A61AE"/>
    <w:p w14:paraId="7A98F4EB" w14:textId="77777777" w:rsidR="000A61AE" w:rsidRPr="00CF6CD7" w:rsidRDefault="000A61AE" w:rsidP="000A61AE">
      <w:r w:rsidRPr="00CF6CD7">
        <w:t>As a next step, ground and aerial UEs are linearly placed at different horizontal distances from a MetOp earth station. For each of these UEs:</w:t>
      </w:r>
    </w:p>
    <w:p w14:paraId="58F8E34A" w14:textId="2E6FC631" w:rsidR="000A61AE" w:rsidRPr="00CF6CD7" w:rsidRDefault="000A61AE" w:rsidP="000A61AE">
      <w:pPr>
        <w:pStyle w:val="ECCBulletsLv1"/>
      </w:pPr>
      <w:r w:rsidRPr="00CF6CD7">
        <w:t>Determine the elevation angle from the MetOp earth station towards each UE and look up the maximum possible gain</w:t>
      </w:r>
      <w:r w:rsidR="00F74C33" w:rsidRPr="00CF6CD7">
        <w:t>;</w:t>
      </w:r>
    </w:p>
    <w:p w14:paraId="5F347AE7" w14:textId="7417F2E7" w:rsidR="000A61AE" w:rsidRPr="00CF6CD7" w:rsidRDefault="000A61AE" w:rsidP="000A61AE">
      <w:pPr>
        <w:pStyle w:val="ECCBulletsLv1"/>
      </w:pPr>
      <w:r w:rsidRPr="00CF6CD7">
        <w:t xml:space="preserve">Determine the line of sight distance and look up the attenuation according to P.452-16. The path losses for p=20% and an interferer at a given altitude are shown in </w:t>
      </w:r>
      <w:r w:rsidRPr="00CF6CD7">
        <w:fldChar w:fldCharType="begin"/>
      </w:r>
      <w:r w:rsidRPr="00CF6CD7">
        <w:instrText xml:space="preserve"> REF _Ref12890174 \h </w:instrText>
      </w:r>
      <w:r w:rsidRPr="00CF6CD7">
        <w:fldChar w:fldCharType="separate"/>
      </w:r>
      <w:r w:rsidR="00631D16" w:rsidRPr="00CF6CD7">
        <w:t xml:space="preserve">Figure </w:t>
      </w:r>
      <w:r w:rsidR="00631D16" w:rsidRPr="00CF6CD7">
        <w:rPr>
          <w:noProof/>
        </w:rPr>
        <w:t>21</w:t>
      </w:r>
      <w:r w:rsidRPr="00CF6CD7">
        <w:fldChar w:fldCharType="end"/>
      </w:r>
      <w:r w:rsidR="00F74C33" w:rsidRPr="00CF6CD7">
        <w:t>;</w:t>
      </w:r>
    </w:p>
    <w:p w14:paraId="7B5BD4C5" w14:textId="77777777" w:rsidR="000A61AE" w:rsidRPr="00CF6CD7" w:rsidRDefault="000A61AE" w:rsidP="000A61AE">
      <w:pPr>
        <w:pStyle w:val="ECCBulletsLv1"/>
      </w:pPr>
      <w:r w:rsidRPr="00CF6CD7">
        <w:t>Depending on whether it is an aerial or ground UE, determine the emissions into the MetOp receiving bandwidth. Choose -7 dBm for the ground UEs and -33.73 dBm for the aerial UEs.</w:t>
      </w:r>
    </w:p>
    <w:p w14:paraId="605F9991" w14:textId="77777777" w:rsidR="000A61AE" w:rsidRPr="00CF6CD7" w:rsidRDefault="000A61AE" w:rsidP="000A61AE">
      <w:pPr>
        <w:pStyle w:val="ECCFiguregraphcentered"/>
        <w:rPr>
          <w:lang w:val="en-GB"/>
        </w:rPr>
      </w:pPr>
      <w:r w:rsidRPr="00CF6CD7">
        <w:rPr>
          <w:lang w:val="en-GB"/>
        </w:rPr>
        <w:drawing>
          <wp:inline distT="0" distB="0" distL="0" distR="0" wp14:anchorId="4E9333C8" wp14:editId="00364CE9">
            <wp:extent cx="4659569" cy="2727434"/>
            <wp:effectExtent l="0" t="0" r="8255" b="0"/>
            <wp:docPr id="40" name="Picture 40" descr="Pathl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athlos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65067" cy="2730652"/>
                    </a:xfrm>
                    <a:prstGeom prst="rect">
                      <a:avLst/>
                    </a:prstGeom>
                    <a:noFill/>
                    <a:ln>
                      <a:noFill/>
                    </a:ln>
                  </pic:spPr>
                </pic:pic>
              </a:graphicData>
            </a:graphic>
          </wp:inline>
        </w:drawing>
      </w:r>
    </w:p>
    <w:p w14:paraId="1906FE33" w14:textId="3ADDD9FF" w:rsidR="000A61AE" w:rsidRPr="00CF6CD7" w:rsidRDefault="000A61AE" w:rsidP="000A61AE">
      <w:pPr>
        <w:pStyle w:val="Caption"/>
        <w:rPr>
          <w:lang w:val="en-GB"/>
        </w:rPr>
      </w:pPr>
      <w:bookmarkStart w:id="409" w:name="_Ref12890174"/>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21</w:t>
      </w:r>
      <w:r w:rsidRPr="00CF6CD7">
        <w:rPr>
          <w:lang w:val="en-GB"/>
        </w:rPr>
        <w:fldChar w:fldCharType="end"/>
      </w:r>
      <w:bookmarkEnd w:id="409"/>
      <w:r w:rsidRPr="00CF6CD7">
        <w:rPr>
          <w:lang w:val="en-GB"/>
        </w:rPr>
        <w:t>: Attenuation according to P.452-16</w:t>
      </w:r>
      <w:r w:rsidR="00902DA7" w:rsidRPr="00CF6CD7">
        <w:rPr>
          <w:lang w:val="en-GB"/>
        </w:rPr>
        <w:t xml:space="preserve"> </w:t>
      </w:r>
      <w:r w:rsidR="00902DA7" w:rsidRPr="00CF6CD7">
        <w:rPr>
          <w:lang w:val="en-GB"/>
        </w:rPr>
        <w:fldChar w:fldCharType="begin"/>
      </w:r>
      <w:r w:rsidR="00902DA7" w:rsidRPr="00CF6CD7">
        <w:rPr>
          <w:lang w:val="en-GB"/>
        </w:rPr>
        <w:instrText xml:space="preserve"> REF _Ref32496755 \r \h </w:instrText>
      </w:r>
      <w:r w:rsidR="00902DA7" w:rsidRPr="00CF6CD7">
        <w:rPr>
          <w:lang w:val="en-GB"/>
        </w:rPr>
      </w:r>
      <w:r w:rsidR="00902DA7" w:rsidRPr="00CF6CD7">
        <w:rPr>
          <w:lang w:val="en-GB"/>
        </w:rPr>
        <w:fldChar w:fldCharType="separate"/>
      </w:r>
      <w:r w:rsidR="00631D16" w:rsidRPr="00CF6CD7">
        <w:rPr>
          <w:lang w:val="en-GB"/>
        </w:rPr>
        <w:t>[59]</w:t>
      </w:r>
      <w:r w:rsidR="00902DA7" w:rsidRPr="00CF6CD7">
        <w:rPr>
          <w:lang w:val="en-GB"/>
        </w:rPr>
        <w:fldChar w:fldCharType="end"/>
      </w:r>
      <w:r w:rsidR="008C01B8" w:rsidRPr="00CF6CD7">
        <w:rPr>
          <w:lang w:val="en-GB"/>
        </w:rPr>
        <w:t xml:space="preserve"> </w:t>
      </w:r>
    </w:p>
    <w:p w14:paraId="3C52AA11" w14:textId="212E1C3E" w:rsidR="000A61AE" w:rsidRPr="00CF6CD7" w:rsidRDefault="000A61AE" w:rsidP="000A61AE">
      <w:r w:rsidRPr="00CF6CD7">
        <w:t>Sum up these three values for each UE to obtain the worst</w:t>
      </w:r>
      <w:r w:rsidR="00BA4E03" w:rsidRPr="00CF6CD7">
        <w:t>-</w:t>
      </w:r>
      <w:r w:rsidRPr="00CF6CD7">
        <w:t xml:space="preserve">case interference at a given horizontal distance to the MetOp earth station. </w:t>
      </w:r>
    </w:p>
    <w:p w14:paraId="4A532937" w14:textId="3364FC4D" w:rsidR="000A61AE" w:rsidRPr="00CF6CD7" w:rsidRDefault="000A61AE" w:rsidP="00084ABC">
      <w:pPr>
        <w:pStyle w:val="ECCAnnexheading4"/>
        <w:rPr>
          <w:lang w:val="en-GB"/>
        </w:rPr>
      </w:pPr>
      <w:r w:rsidRPr="00CF6CD7">
        <w:rPr>
          <w:lang w:val="en-GB"/>
        </w:rPr>
        <w:t>Results</w:t>
      </w:r>
    </w:p>
    <w:p w14:paraId="3E314489" w14:textId="77777777" w:rsidR="000A61AE" w:rsidRPr="00CF6CD7" w:rsidRDefault="000A61AE" w:rsidP="000A61AE">
      <w:pPr>
        <w:pStyle w:val="Caption"/>
        <w:rPr>
          <w:lang w:val="en-GB"/>
        </w:rPr>
      </w:pPr>
      <w:r w:rsidRPr="00CF6CD7">
        <w:rPr>
          <w:noProof/>
          <w:lang w:val="en-GB"/>
        </w:rPr>
        <w:drawing>
          <wp:inline distT="0" distB="0" distL="0" distR="0" wp14:anchorId="031F16F6" wp14:editId="72AD0999">
            <wp:extent cx="4085111" cy="2771192"/>
            <wp:effectExtent l="0" t="0" r="0" b="0"/>
            <wp:docPr id="37" name="Picture 37" descr="Inter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nterferenc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30178" cy="2801764"/>
                    </a:xfrm>
                    <a:prstGeom prst="rect">
                      <a:avLst/>
                    </a:prstGeom>
                    <a:noFill/>
                    <a:ln>
                      <a:noFill/>
                    </a:ln>
                  </pic:spPr>
                </pic:pic>
              </a:graphicData>
            </a:graphic>
          </wp:inline>
        </w:drawing>
      </w:r>
    </w:p>
    <w:p w14:paraId="690C8A43" w14:textId="2286E082" w:rsidR="000A61AE" w:rsidRPr="00CF6CD7" w:rsidRDefault="000A61AE" w:rsidP="000A61AE">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22</w:t>
      </w:r>
      <w:r w:rsidRPr="00CF6CD7">
        <w:rPr>
          <w:lang w:val="en-GB"/>
        </w:rPr>
        <w:fldChar w:fldCharType="end"/>
      </w:r>
      <w:r w:rsidRPr="00CF6CD7">
        <w:rPr>
          <w:lang w:val="en-GB"/>
        </w:rPr>
        <w:t>: Maximum possible interference</w:t>
      </w:r>
    </w:p>
    <w:p w14:paraId="21212700" w14:textId="00FE3099" w:rsidR="000A61AE" w:rsidRPr="00CF6CD7" w:rsidRDefault="000A61AE" w:rsidP="000A61AE">
      <w:r w:rsidRPr="00CF6CD7">
        <w:t>Up to a distance of approximately 12 kilometres, the maximum possible interference from an aerial UE limiting its emissions into the Met</w:t>
      </w:r>
      <w:r w:rsidR="00F74C33" w:rsidRPr="00CF6CD7">
        <w:t>S</w:t>
      </w:r>
      <w:r w:rsidRPr="00CF6CD7">
        <w:t xml:space="preserve">at band to -40 dBm/MHz will always be less than that of an ordinary UE operating at the first adjacent channel. At horizontal distances greater than 12 km, the possible interference of an aerial UE may be higher than that of an ordinary UE. </w:t>
      </w:r>
    </w:p>
    <w:p w14:paraId="0FE1EBBE" w14:textId="442FE8B2" w:rsidR="000A61AE" w:rsidRPr="00CF6CD7" w:rsidRDefault="000A61AE" w:rsidP="000A61AE">
      <w:pPr>
        <w:pStyle w:val="ECCAnnexheading3"/>
        <w:rPr>
          <w:lang w:val="en-GB"/>
        </w:rPr>
      </w:pPr>
      <w:r w:rsidRPr="00CF6CD7">
        <w:rPr>
          <w:lang w:val="en-GB"/>
        </w:rPr>
        <w:t>Summary of Studies and conclusion</w:t>
      </w:r>
    </w:p>
    <w:p w14:paraId="691D8919" w14:textId="77777777" w:rsidR="000A61AE" w:rsidRPr="00CF6CD7" w:rsidRDefault="000A61AE" w:rsidP="000A61AE">
      <w:r w:rsidRPr="00CF6CD7">
        <w:t>To recall, three different studies have been conducted:</w:t>
      </w:r>
    </w:p>
    <w:p w14:paraId="2D218350" w14:textId="0099ED42" w:rsidR="000A61AE" w:rsidRPr="00CF6CD7" w:rsidRDefault="000A61AE" w:rsidP="000A61AE">
      <w:r w:rsidRPr="00CF6CD7">
        <w:t>The first study considered a single entry scenario under worst</w:t>
      </w:r>
      <w:r w:rsidR="00BA4E03" w:rsidRPr="00CF6CD7">
        <w:t>-</w:t>
      </w:r>
      <w:r w:rsidRPr="00CF6CD7">
        <w:t>case assumptions and derived the required separation distances based on the short</w:t>
      </w:r>
      <w:r w:rsidR="002A441C" w:rsidRPr="00CF6CD7">
        <w:t>-</w:t>
      </w:r>
      <w:r w:rsidRPr="00CF6CD7">
        <w:t>term protection criteria. These results provide a first estimate but are not realistic because the deployment characteristics and aggregate effects are not considered.</w:t>
      </w:r>
    </w:p>
    <w:p w14:paraId="79B757DF" w14:textId="77777777" w:rsidR="000A61AE" w:rsidRPr="00CF6CD7" w:rsidRDefault="000A61AE" w:rsidP="000A61AE">
      <w:r w:rsidRPr="00CF6CD7">
        <w:t>The second study followed a statistical approach and analysed the inference of multiple aerial UEs and examined how compliance with the protection criteria can be ensured. The results suggest that for out of band emissions which are lower than -40 dBm/MHz, no flight exclusion zone is required to ensure protection of MetOp earth stations. This is because the probability that an aerial UE enters the mainbeam of the MetOp earth station is statistically very low. In contrast to this, very big separation distances are required if no specific emission limits are set.</w:t>
      </w:r>
    </w:p>
    <w:p w14:paraId="09B2EE9E" w14:textId="0F038FF5" w:rsidR="000A61AE" w:rsidRPr="00CF6CD7" w:rsidRDefault="000A61AE" w:rsidP="000A61AE">
      <w:pPr>
        <w:pStyle w:val="Caption"/>
        <w:rPr>
          <w:lang w:val="en-GB"/>
        </w:rPr>
      </w:pPr>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24</w:t>
      </w:r>
      <w:r w:rsidRPr="00CF6CD7">
        <w:rPr>
          <w:lang w:val="en-GB"/>
        </w:rPr>
        <w:fldChar w:fldCharType="end"/>
      </w:r>
      <w:r w:rsidRPr="00CF6CD7">
        <w:rPr>
          <w:lang w:val="en-GB"/>
        </w:rPr>
        <w:t>: Summary of the single entry and statistical study</w:t>
      </w:r>
    </w:p>
    <w:tbl>
      <w:tblPr>
        <w:tblStyle w:val="ECCTable-redheader"/>
        <w:tblW w:w="0" w:type="auto"/>
        <w:tblInd w:w="0" w:type="dxa"/>
        <w:tblLook w:val="04A0" w:firstRow="1" w:lastRow="0" w:firstColumn="1" w:lastColumn="0" w:noHBand="0" w:noVBand="1"/>
      </w:tblPr>
      <w:tblGrid>
        <w:gridCol w:w="3185"/>
        <w:gridCol w:w="3476"/>
        <w:gridCol w:w="2820"/>
      </w:tblGrid>
      <w:tr w:rsidR="000A61AE" w:rsidRPr="00CF6CD7" w14:paraId="07F5A2CF" w14:textId="77777777" w:rsidTr="00F85886">
        <w:trPr>
          <w:cnfStyle w:val="100000000000" w:firstRow="1" w:lastRow="0" w:firstColumn="0" w:lastColumn="0" w:oddVBand="0" w:evenVBand="0" w:oddHBand="0" w:evenHBand="0" w:firstRowFirstColumn="0" w:firstRowLastColumn="0" w:lastRowFirstColumn="0" w:lastRowLastColumn="0"/>
          <w:trHeight w:val="464"/>
        </w:trPr>
        <w:tc>
          <w:tcPr>
            <w:tcW w:w="0" w:type="auto"/>
            <w:vMerge w:val="restart"/>
            <w:tcBorders>
              <w:top w:val="single" w:sz="4" w:space="0" w:color="FFFFFF" w:themeColor="background1"/>
              <w:left w:val="single" w:sz="4" w:space="0" w:color="FFFFFF" w:themeColor="background1"/>
              <w:bottom w:val="single" w:sz="4" w:space="0" w:color="FFFFFF" w:themeColor="background1"/>
            </w:tcBorders>
            <w:hideMark/>
          </w:tcPr>
          <w:p w14:paraId="3078C664" w14:textId="77777777" w:rsidR="000A61AE" w:rsidRPr="00CF6CD7" w:rsidRDefault="000A61AE" w:rsidP="002C5C4B">
            <w:r w:rsidRPr="00CF6CD7">
              <w:t>Aerial UE emissions</w:t>
            </w:r>
          </w:p>
        </w:tc>
        <w:tc>
          <w:tcPr>
            <w:tcW w:w="0" w:type="auto"/>
            <w:gridSpan w:val="2"/>
            <w:tcBorders>
              <w:top w:val="single" w:sz="4" w:space="0" w:color="FFFFFF" w:themeColor="background1"/>
              <w:bottom w:val="single" w:sz="4" w:space="0" w:color="FFFFFF" w:themeColor="background1"/>
              <w:right w:val="single" w:sz="4" w:space="0" w:color="FFFFFF" w:themeColor="background1"/>
            </w:tcBorders>
            <w:hideMark/>
          </w:tcPr>
          <w:p w14:paraId="245FBD80" w14:textId="77777777" w:rsidR="000A61AE" w:rsidRPr="00CF6CD7" w:rsidRDefault="000A61AE" w:rsidP="002C5C4B">
            <w:r w:rsidRPr="00CF6CD7">
              <w:t>Required separation distance / flight exclusion zone radius (km)</w:t>
            </w:r>
          </w:p>
        </w:tc>
      </w:tr>
      <w:tr w:rsidR="000A61AE" w:rsidRPr="00CF6CD7" w14:paraId="72C3C215" w14:textId="77777777" w:rsidTr="00F85886">
        <w:trPr>
          <w:trHeight w:val="417"/>
        </w:trPr>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573815D" w14:textId="77777777" w:rsidR="000A61AE" w:rsidRPr="00CF6CD7" w:rsidRDefault="000A61AE">
            <w:pPr>
              <w:spacing w:before="120" w:after="120"/>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6B36C664" w14:textId="2C2FAAF2" w:rsidR="000A61AE" w:rsidRPr="00CF6CD7" w:rsidRDefault="000A61AE">
            <w:pPr>
              <w:spacing w:before="120" w:after="120"/>
              <w:jc w:val="center"/>
              <w:rPr>
                <w:b/>
                <w:bCs/>
                <w:color w:val="FFFFFF" w:themeColor="background1"/>
              </w:rPr>
            </w:pPr>
            <w:r w:rsidRPr="00CF6CD7">
              <w:rPr>
                <w:b/>
                <w:bCs/>
                <w:color w:val="FFFFFF" w:themeColor="background1"/>
              </w:rPr>
              <w:t>Worst</w:t>
            </w:r>
            <w:r w:rsidR="00BA4E03" w:rsidRPr="00CF6CD7">
              <w:rPr>
                <w:b/>
                <w:bCs/>
                <w:color w:val="FFFFFF" w:themeColor="background1"/>
              </w:rPr>
              <w:t>-</w:t>
            </w:r>
            <w:r w:rsidRPr="00CF6CD7">
              <w:rPr>
                <w:b/>
                <w:bCs/>
                <w:color w:val="FFFFFF" w:themeColor="background1"/>
              </w:rPr>
              <w:t>case single entry</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2F65E30A" w14:textId="77777777" w:rsidR="000A61AE" w:rsidRPr="00CF6CD7" w:rsidRDefault="000A61AE">
            <w:pPr>
              <w:spacing w:before="120" w:after="120"/>
              <w:jc w:val="center"/>
              <w:rPr>
                <w:b/>
                <w:bCs/>
                <w:color w:val="FFFFFF" w:themeColor="background1"/>
              </w:rPr>
            </w:pPr>
            <w:r w:rsidRPr="00CF6CD7">
              <w:rPr>
                <w:b/>
                <w:bCs/>
                <w:color w:val="FFFFFF" w:themeColor="background1"/>
              </w:rPr>
              <w:t>Statistical analysis</w:t>
            </w:r>
          </w:p>
        </w:tc>
      </w:tr>
      <w:tr w:rsidR="000A61AE" w:rsidRPr="00CF6CD7" w14:paraId="229D7D6B" w14:textId="77777777" w:rsidTr="00150DAF">
        <w:trPr>
          <w:trHeight w:val="420"/>
        </w:trPr>
        <w:tc>
          <w:tcPr>
            <w:tcW w:w="0" w:type="auto"/>
            <w:tcBorders>
              <w:top w:val="single" w:sz="4" w:space="0" w:color="FFFFFF" w:themeColor="background1"/>
            </w:tcBorders>
            <w:hideMark/>
          </w:tcPr>
          <w:p w14:paraId="5AF99C75" w14:textId="77777777" w:rsidR="000A61AE" w:rsidRPr="00CF6CD7" w:rsidRDefault="000A61AE" w:rsidP="000A61AE">
            <w:pPr>
              <w:pStyle w:val="ECCTabletext"/>
            </w:pPr>
            <w:r w:rsidRPr="00CF6CD7">
              <w:t>First adjacent channel</w:t>
            </w:r>
          </w:p>
        </w:tc>
        <w:tc>
          <w:tcPr>
            <w:tcW w:w="0" w:type="auto"/>
            <w:tcBorders>
              <w:top w:val="single" w:sz="4" w:space="0" w:color="FFFFFF" w:themeColor="background1"/>
            </w:tcBorders>
            <w:hideMark/>
          </w:tcPr>
          <w:p w14:paraId="34F42605" w14:textId="77777777" w:rsidR="000A61AE" w:rsidRPr="00CF6CD7" w:rsidRDefault="000A61AE" w:rsidP="000A61AE">
            <w:pPr>
              <w:pStyle w:val="ECCTabletext"/>
            </w:pPr>
            <w:r w:rsidRPr="00CF6CD7">
              <w:t>30</w:t>
            </w:r>
          </w:p>
        </w:tc>
        <w:tc>
          <w:tcPr>
            <w:tcW w:w="0" w:type="auto"/>
            <w:tcBorders>
              <w:top w:val="single" w:sz="4" w:space="0" w:color="FFFFFF" w:themeColor="background1"/>
            </w:tcBorders>
            <w:hideMark/>
          </w:tcPr>
          <w:p w14:paraId="15636EC7" w14:textId="77777777" w:rsidR="000A61AE" w:rsidRPr="00CF6CD7" w:rsidRDefault="000A61AE" w:rsidP="000A61AE">
            <w:pPr>
              <w:pStyle w:val="ECCTabletext"/>
            </w:pPr>
            <w:r w:rsidRPr="00CF6CD7">
              <w:t>200</w:t>
            </w:r>
          </w:p>
        </w:tc>
      </w:tr>
      <w:tr w:rsidR="000A61AE" w:rsidRPr="00CF6CD7" w14:paraId="24A51FCD" w14:textId="77777777" w:rsidTr="00150DAF">
        <w:trPr>
          <w:trHeight w:val="370"/>
        </w:trPr>
        <w:tc>
          <w:tcPr>
            <w:tcW w:w="0" w:type="auto"/>
            <w:hideMark/>
          </w:tcPr>
          <w:p w14:paraId="0EE14365" w14:textId="77777777" w:rsidR="000A61AE" w:rsidRPr="00CF6CD7" w:rsidRDefault="000A61AE" w:rsidP="000A61AE">
            <w:pPr>
              <w:pStyle w:val="ECCTabletext"/>
              <w:rPr>
                <w:rStyle w:val="ECCParagraph"/>
              </w:rPr>
            </w:pPr>
            <w:r w:rsidRPr="00CF6CD7">
              <w:rPr>
                <w:rStyle w:val="ECCParagraph"/>
              </w:rPr>
              <w:t>Second adjacent channel</w:t>
            </w:r>
          </w:p>
        </w:tc>
        <w:tc>
          <w:tcPr>
            <w:tcW w:w="0" w:type="auto"/>
            <w:hideMark/>
          </w:tcPr>
          <w:p w14:paraId="72E34524" w14:textId="77777777" w:rsidR="000A61AE" w:rsidRPr="00CF6CD7" w:rsidRDefault="000A61AE" w:rsidP="000A61AE">
            <w:pPr>
              <w:pStyle w:val="ECCTabletext"/>
            </w:pPr>
            <w:r w:rsidRPr="00CF6CD7">
              <w:t>10.8</w:t>
            </w:r>
          </w:p>
        </w:tc>
        <w:tc>
          <w:tcPr>
            <w:tcW w:w="0" w:type="auto"/>
            <w:hideMark/>
          </w:tcPr>
          <w:p w14:paraId="13E072E9" w14:textId="77777777" w:rsidR="000A61AE" w:rsidRPr="00CF6CD7" w:rsidRDefault="000A61AE" w:rsidP="000A61AE">
            <w:pPr>
              <w:pStyle w:val="ECCTabletext"/>
            </w:pPr>
            <w:r w:rsidRPr="00CF6CD7">
              <w:t>50</w:t>
            </w:r>
          </w:p>
        </w:tc>
      </w:tr>
      <w:tr w:rsidR="000A61AE" w:rsidRPr="00CF6CD7" w14:paraId="1B41217B" w14:textId="77777777" w:rsidTr="00150DAF">
        <w:trPr>
          <w:trHeight w:val="348"/>
        </w:trPr>
        <w:tc>
          <w:tcPr>
            <w:tcW w:w="0" w:type="auto"/>
            <w:hideMark/>
          </w:tcPr>
          <w:p w14:paraId="6DC1B610" w14:textId="77777777" w:rsidR="000A61AE" w:rsidRPr="00CF6CD7" w:rsidRDefault="000A61AE" w:rsidP="000A61AE">
            <w:pPr>
              <w:pStyle w:val="ECCTabletext"/>
            </w:pPr>
            <w:r w:rsidRPr="00CF6CD7">
              <w:t>Third adjacent channel (spurious)</w:t>
            </w:r>
          </w:p>
        </w:tc>
        <w:tc>
          <w:tcPr>
            <w:tcW w:w="0" w:type="auto"/>
            <w:hideMark/>
          </w:tcPr>
          <w:p w14:paraId="3B7285AA" w14:textId="77777777" w:rsidR="000A61AE" w:rsidRPr="00CF6CD7" w:rsidRDefault="000A61AE" w:rsidP="000A61AE">
            <w:pPr>
              <w:pStyle w:val="ECCTabletext"/>
            </w:pPr>
            <w:r w:rsidRPr="00CF6CD7">
              <w:t>4.5</w:t>
            </w:r>
          </w:p>
        </w:tc>
        <w:tc>
          <w:tcPr>
            <w:tcW w:w="0" w:type="auto"/>
            <w:hideMark/>
          </w:tcPr>
          <w:p w14:paraId="337E9C5B" w14:textId="77777777" w:rsidR="000A61AE" w:rsidRPr="00CF6CD7" w:rsidRDefault="000A61AE" w:rsidP="000A61AE">
            <w:pPr>
              <w:pStyle w:val="ECCTabletext"/>
            </w:pPr>
            <w:r w:rsidRPr="00CF6CD7">
              <w:t>5</w:t>
            </w:r>
          </w:p>
        </w:tc>
      </w:tr>
      <w:tr w:rsidR="000A61AE" w:rsidRPr="00CF6CD7" w14:paraId="2787F2F1" w14:textId="77777777" w:rsidTr="00150DAF">
        <w:trPr>
          <w:trHeight w:val="367"/>
        </w:trPr>
        <w:tc>
          <w:tcPr>
            <w:tcW w:w="0" w:type="auto"/>
            <w:hideMark/>
          </w:tcPr>
          <w:p w14:paraId="2CAE3E08" w14:textId="77777777" w:rsidR="000A61AE" w:rsidRPr="00CF6CD7" w:rsidRDefault="000A61AE" w:rsidP="000A61AE">
            <w:pPr>
              <w:pStyle w:val="ECCTabletext"/>
            </w:pPr>
            <w:r w:rsidRPr="00CF6CD7">
              <w:t>-40 dBm/MHz</w:t>
            </w:r>
          </w:p>
        </w:tc>
        <w:tc>
          <w:tcPr>
            <w:tcW w:w="0" w:type="auto"/>
            <w:hideMark/>
          </w:tcPr>
          <w:p w14:paraId="338E8449" w14:textId="77777777" w:rsidR="000A61AE" w:rsidRPr="00CF6CD7" w:rsidRDefault="000A61AE" w:rsidP="000A61AE">
            <w:pPr>
              <w:pStyle w:val="ECCTabletext"/>
            </w:pPr>
            <w:r w:rsidRPr="00CF6CD7">
              <w:t>1.4</w:t>
            </w:r>
          </w:p>
        </w:tc>
        <w:tc>
          <w:tcPr>
            <w:tcW w:w="0" w:type="auto"/>
            <w:hideMark/>
          </w:tcPr>
          <w:p w14:paraId="7D75B404" w14:textId="77777777" w:rsidR="000A61AE" w:rsidRPr="00CF6CD7" w:rsidRDefault="000A61AE" w:rsidP="000A61AE">
            <w:pPr>
              <w:pStyle w:val="ECCTabletext"/>
            </w:pPr>
            <w:r w:rsidRPr="00CF6CD7">
              <w:t>0</w:t>
            </w:r>
          </w:p>
        </w:tc>
      </w:tr>
      <w:tr w:rsidR="000A61AE" w:rsidRPr="00CF6CD7" w14:paraId="3290AF17" w14:textId="77777777" w:rsidTr="00150DAF">
        <w:trPr>
          <w:trHeight w:val="204"/>
        </w:trPr>
        <w:tc>
          <w:tcPr>
            <w:tcW w:w="0" w:type="auto"/>
            <w:hideMark/>
          </w:tcPr>
          <w:p w14:paraId="257FDA33" w14:textId="77777777" w:rsidR="000A61AE" w:rsidRPr="00CF6CD7" w:rsidRDefault="000A61AE" w:rsidP="000A61AE">
            <w:pPr>
              <w:pStyle w:val="ECCTabletext"/>
            </w:pPr>
            <w:r w:rsidRPr="00CF6CD7">
              <w:t>-50 dBm/MHz</w:t>
            </w:r>
          </w:p>
        </w:tc>
        <w:tc>
          <w:tcPr>
            <w:tcW w:w="0" w:type="auto"/>
            <w:hideMark/>
          </w:tcPr>
          <w:p w14:paraId="34E2976B" w14:textId="77777777" w:rsidR="000A61AE" w:rsidRPr="00CF6CD7" w:rsidRDefault="000A61AE" w:rsidP="000A61AE">
            <w:pPr>
              <w:pStyle w:val="ECCTabletext"/>
            </w:pPr>
            <w:r w:rsidRPr="00CF6CD7">
              <w:t>0.45</w:t>
            </w:r>
          </w:p>
        </w:tc>
        <w:tc>
          <w:tcPr>
            <w:tcW w:w="0" w:type="auto"/>
            <w:hideMark/>
          </w:tcPr>
          <w:p w14:paraId="73D7A2E2" w14:textId="77777777" w:rsidR="000A61AE" w:rsidRPr="00CF6CD7" w:rsidRDefault="000A61AE" w:rsidP="000A61AE">
            <w:pPr>
              <w:pStyle w:val="ECCTabletext"/>
            </w:pPr>
            <w:r w:rsidRPr="00CF6CD7">
              <w:t>0</w:t>
            </w:r>
          </w:p>
        </w:tc>
      </w:tr>
    </w:tbl>
    <w:p w14:paraId="7399C9E9" w14:textId="59265204" w:rsidR="000A61AE" w:rsidRPr="00CF6CD7" w:rsidRDefault="000A61AE" w:rsidP="000A61AE">
      <w:r w:rsidRPr="00CF6CD7">
        <w:t>The last study complements the statistical study by examining the interference in the close proximity of the earth station. The study compares the worst</w:t>
      </w:r>
      <w:r w:rsidR="00BA4E03" w:rsidRPr="00CF6CD7">
        <w:t>-</w:t>
      </w:r>
      <w:r w:rsidRPr="00CF6CD7">
        <w:t>case interference of a ground UE operating in the first adjacent channel to the worst</w:t>
      </w:r>
      <w:r w:rsidR="00BA4E03" w:rsidRPr="00CF6CD7">
        <w:t>-</w:t>
      </w:r>
      <w:r w:rsidRPr="00CF6CD7">
        <w:t xml:space="preserve">case interference of an aerial UE with specific out of band emissions of -40 dBm/MHz. The study shows that up to a distance of approximately 12 km a ground UE will create more interference than an aerial UE. In other words, up to 12 km from the </w:t>
      </w:r>
      <w:r w:rsidR="00902DA7" w:rsidRPr="00CF6CD7">
        <w:t xml:space="preserve">MetOp </w:t>
      </w:r>
      <w:r w:rsidRPr="00CF6CD7">
        <w:t xml:space="preserve">earth station, an aerial UE with emission limits of -40 dBm/MHz generates less interference to </w:t>
      </w:r>
      <w:r w:rsidR="00902DA7" w:rsidRPr="00CF6CD7">
        <w:t xml:space="preserve">MetOp </w:t>
      </w:r>
      <w:r w:rsidRPr="00CF6CD7">
        <w:t>earth stations than a ground UE operating in 1710-1715 MHz. Experience has shown that ground UEs operating in the vicinity of earth stations belonging to the meteorological satellite service do no cause interference issues. Hence, an aerial UE in the proximity of up to 12 km will cause less interference than currently possible by a ground UE.</w:t>
      </w:r>
    </w:p>
    <w:p w14:paraId="6DE3F790" w14:textId="77777777" w:rsidR="000A61AE" w:rsidRPr="00CF6CD7" w:rsidRDefault="000A61AE" w:rsidP="000A61AE">
      <w:r w:rsidRPr="00CF6CD7">
        <w:t xml:space="preserve">Summarising the results, it can be concluded that a specific out of band emission limit of -40 dBm/MHz into 1670-1710 MHz would ensure sufficient protection of the meteorological satellite service, while not requiring any flight exclusion zones around the earth station. </w:t>
      </w:r>
    </w:p>
    <w:p w14:paraId="74206DCE" w14:textId="1B9E6B37" w:rsidR="000A61AE" w:rsidRPr="00CF6CD7" w:rsidRDefault="000A61AE" w:rsidP="000A61AE">
      <w:pPr>
        <w:pStyle w:val="ECCAnnexheading2"/>
        <w:rPr>
          <w:lang w:val="en-GB"/>
        </w:rPr>
      </w:pPr>
      <w:r w:rsidRPr="00CF6CD7">
        <w:rPr>
          <w:lang w:val="en-GB"/>
        </w:rPr>
        <w:t>Study 2</w:t>
      </w:r>
    </w:p>
    <w:p w14:paraId="1B216B61" w14:textId="7CFEBC84" w:rsidR="000A61AE" w:rsidRPr="00CF6CD7" w:rsidRDefault="000A61AE" w:rsidP="000A61AE">
      <w:pPr>
        <w:pStyle w:val="ECCAnnexheading3"/>
        <w:rPr>
          <w:lang w:val="en-GB"/>
        </w:rPr>
      </w:pPr>
      <w:r w:rsidRPr="00CF6CD7">
        <w:rPr>
          <w:lang w:val="en-GB"/>
        </w:rPr>
        <w:t>Introduction</w:t>
      </w:r>
    </w:p>
    <w:p w14:paraId="6C211F4F" w14:textId="77777777" w:rsidR="000A61AE" w:rsidRPr="00CF6CD7" w:rsidRDefault="000A61AE" w:rsidP="000A61AE">
      <w:r w:rsidRPr="00CF6CD7">
        <w:t>The 1710-1785 MHz MFCN frequency band is currently considered in the “uplink” direction, i.e. transmissions from UE on board drone to BS.</w:t>
      </w:r>
    </w:p>
    <w:p w14:paraId="4DBB06F2" w14:textId="03E3F665" w:rsidR="000A61AE" w:rsidRPr="00CF6CD7" w:rsidRDefault="000A61AE" w:rsidP="000A61AE">
      <w:r w:rsidRPr="00CF6CD7">
        <w:t xml:space="preserve">This band is adjacent to the 1675-1710 MHz Meteorological Satellite service band (Space-to-Earth) and compatibility analysis is necessary to assess the possible impact on MetSat </w:t>
      </w:r>
      <w:r w:rsidRPr="006A591C">
        <w:t xml:space="preserve">receiving </w:t>
      </w:r>
      <w:r w:rsidR="006A591C" w:rsidRPr="006A591C">
        <w:t>e</w:t>
      </w:r>
      <w:r w:rsidRPr="006A591C">
        <w:t>arth stations</w:t>
      </w:r>
      <w:r w:rsidR="006A591C">
        <w:t>.</w:t>
      </w:r>
    </w:p>
    <w:p w14:paraId="1B064576" w14:textId="5D199E33" w:rsidR="000A61AE" w:rsidRPr="00CF6CD7" w:rsidRDefault="000A61AE" w:rsidP="000A61AE">
      <w:r w:rsidRPr="00CF6CD7">
        <w:t>The present study provides calculations for the Non-GSO MetSat satellites (operating in the 1698-1710 MHz band) and GSO MetSat satellites (operating in the 1675-1698 MHz band).</w:t>
      </w:r>
    </w:p>
    <w:p w14:paraId="5AA387A6" w14:textId="22A9A045" w:rsidR="000A61AE" w:rsidRPr="00CF6CD7" w:rsidRDefault="000A61AE" w:rsidP="000A61AE">
      <w:pPr>
        <w:pStyle w:val="ECCAnnexheading3"/>
        <w:rPr>
          <w:lang w:val="en-GB"/>
        </w:rPr>
      </w:pPr>
      <w:r w:rsidRPr="00CF6CD7">
        <w:rPr>
          <w:lang w:val="en-GB"/>
        </w:rPr>
        <w:t>Assumptions</w:t>
      </w:r>
    </w:p>
    <w:p w14:paraId="4E97C598" w14:textId="53931B93" w:rsidR="000A61AE" w:rsidRPr="00CF6CD7" w:rsidRDefault="000A61AE" w:rsidP="00084ABC">
      <w:pPr>
        <w:pStyle w:val="ECCAnnexheading4"/>
        <w:rPr>
          <w:lang w:val="en-GB"/>
        </w:rPr>
      </w:pPr>
      <w:r w:rsidRPr="00CF6CD7">
        <w:rPr>
          <w:lang w:val="en-GB"/>
        </w:rPr>
        <w:t>MetSat</w:t>
      </w:r>
    </w:p>
    <w:p w14:paraId="2F842D57" w14:textId="77777777" w:rsidR="000A61AE" w:rsidRPr="00CF6CD7" w:rsidRDefault="000A61AE" w:rsidP="000A61AE">
      <w:r w:rsidRPr="00CF6CD7">
        <w:t>At this stage, separation distance calculations have been made considering the receiving station in Meteo France CMS (Lannion) has been considered (3° 28’ 26” W – 48° 45’ 02” N).</w:t>
      </w:r>
    </w:p>
    <w:p w14:paraId="7CCC2344" w14:textId="77777777" w:rsidR="000A61AE" w:rsidRPr="00CF6CD7" w:rsidRDefault="000A61AE" w:rsidP="000A61AE">
      <w:r w:rsidRPr="00CF6CD7">
        <w:t>For non-GSO satellites, the MetOp channel 1704.75 – 1709.25 (i.e. 4.5 MHz bandwidth) has been used with the following parameters:</w:t>
      </w:r>
    </w:p>
    <w:p w14:paraId="3E71DE8A" w14:textId="77777777" w:rsidR="000A61AE" w:rsidRPr="00CF6CD7" w:rsidRDefault="000A61AE" w:rsidP="000A61AE">
      <w:pPr>
        <w:pStyle w:val="ECCBulletsLv1"/>
      </w:pPr>
      <w:r w:rsidRPr="00CF6CD7">
        <w:t>Antenna gain: 23 dBi;</w:t>
      </w:r>
    </w:p>
    <w:p w14:paraId="31733145" w14:textId="10AAE66F" w:rsidR="000A61AE" w:rsidRPr="00CF6CD7" w:rsidRDefault="000A61AE" w:rsidP="000A61AE">
      <w:pPr>
        <w:pStyle w:val="ECCBulletsLv1"/>
      </w:pPr>
      <w:r w:rsidRPr="00CF6CD7">
        <w:t xml:space="preserve">Long-term protection criteria (20%) -150 dBW/2668 kHz (see Recommendation ITU-R SA.1027-5 </w:t>
      </w:r>
      <w:r w:rsidRPr="00CF6CD7">
        <w:fldChar w:fldCharType="begin"/>
      </w:r>
      <w:r w:rsidRPr="00CF6CD7">
        <w:instrText xml:space="preserve"> REF _Ref32489371 \r \h </w:instrText>
      </w:r>
      <w:r w:rsidRPr="00CF6CD7">
        <w:fldChar w:fldCharType="separate"/>
      </w:r>
      <w:r w:rsidR="00631D16" w:rsidRPr="00CF6CD7">
        <w:t>[57]</w:t>
      </w:r>
      <w:r w:rsidRPr="00CF6CD7">
        <w:fldChar w:fldCharType="end"/>
      </w:r>
      <w:r w:rsidRPr="00CF6CD7">
        <w:t>);</w:t>
      </w:r>
    </w:p>
    <w:p w14:paraId="2B35F571" w14:textId="2CDDF098" w:rsidR="000A61AE" w:rsidRPr="00CF6CD7" w:rsidRDefault="000A61AE" w:rsidP="000A61AE">
      <w:pPr>
        <w:pStyle w:val="ECCBulletsLv1"/>
      </w:pPr>
      <w:r w:rsidRPr="00CF6CD7">
        <w:t>Short-term protection criteria (0.0094%) -138 dBW/ 2668 kHz (see Recommendation ITU-R SA.1027-5).</w:t>
      </w:r>
    </w:p>
    <w:p w14:paraId="5015AD91" w14:textId="77777777" w:rsidR="000A61AE" w:rsidRPr="00CF6CD7" w:rsidRDefault="000A61AE" w:rsidP="000A61AE">
      <w:r w:rsidRPr="00CF6CD7">
        <w:t>For GSO satellites, has been used with the following parameters:</w:t>
      </w:r>
    </w:p>
    <w:p w14:paraId="6AB07262" w14:textId="77777777" w:rsidR="000A61AE" w:rsidRPr="00CF6CD7" w:rsidRDefault="000A61AE" w:rsidP="000A61AE">
      <w:pPr>
        <w:pStyle w:val="ECCBulletsLv1"/>
      </w:pPr>
      <w:r w:rsidRPr="00CF6CD7">
        <w:t>bandwidth: 4.5 MHz;</w:t>
      </w:r>
    </w:p>
    <w:p w14:paraId="0E210A39" w14:textId="2987F980" w:rsidR="000A61AE" w:rsidRPr="00CF6CD7" w:rsidRDefault="000A61AE" w:rsidP="000A61AE">
      <w:pPr>
        <w:pStyle w:val="ECCBulletsLv1"/>
      </w:pPr>
      <w:r w:rsidRPr="00CF6CD7">
        <w:t xml:space="preserve">Antenna gain: 45.1 dBi (see Recommendation ITU-R SA.1161 </w:t>
      </w:r>
      <w:r w:rsidRPr="00CF6CD7">
        <w:fldChar w:fldCharType="begin"/>
      </w:r>
      <w:r w:rsidRPr="00CF6CD7">
        <w:instrText xml:space="preserve"> REF _Ref32494087 \r \h </w:instrText>
      </w:r>
      <w:r w:rsidRPr="00CF6CD7">
        <w:fldChar w:fldCharType="separate"/>
      </w:r>
      <w:r w:rsidR="00631D16" w:rsidRPr="00CF6CD7">
        <w:t>[58]</w:t>
      </w:r>
      <w:r w:rsidRPr="00CF6CD7">
        <w:fldChar w:fldCharType="end"/>
      </w:r>
      <w:r w:rsidRPr="00CF6CD7">
        <w:t xml:space="preserve"> as recently revised by June 2019 SG7 meeting);</w:t>
      </w:r>
    </w:p>
    <w:p w14:paraId="2491E069" w14:textId="45C424F8" w:rsidR="000A61AE" w:rsidRPr="00CF6CD7" w:rsidRDefault="00C27BB4" w:rsidP="000A61AE">
      <w:pPr>
        <w:pStyle w:val="ECCBulletsLv1"/>
      </w:pPr>
      <w:r>
        <w:t>P</w:t>
      </w:r>
      <w:r w:rsidR="000A61AE" w:rsidRPr="00CF6CD7">
        <w:t>ointing elevation: 10°;</w:t>
      </w:r>
    </w:p>
    <w:p w14:paraId="0B5ADC5D" w14:textId="77777777" w:rsidR="000A61AE" w:rsidRPr="00CF6CD7" w:rsidRDefault="000A61AE" w:rsidP="000A61AE">
      <w:pPr>
        <w:pStyle w:val="ECCBulletsLv1"/>
      </w:pPr>
      <w:r w:rsidRPr="00CF6CD7">
        <w:t>Long-term protection criteria (20%): -158.1 dBW/MHz (see Recommendation ITU-R SA.1161 as recently revised by June 2019 SG7 meeting);</w:t>
      </w:r>
    </w:p>
    <w:p w14:paraId="37C48273" w14:textId="6B9ECA4F" w:rsidR="000A61AE" w:rsidRPr="00CF6CD7" w:rsidRDefault="00C27BB4" w:rsidP="000A61AE">
      <w:pPr>
        <w:pStyle w:val="ECCBulletsLv1"/>
      </w:pPr>
      <w:r>
        <w:t>S</w:t>
      </w:r>
      <w:r w:rsidR="000A61AE" w:rsidRPr="00CF6CD7">
        <w:t>hort-term protection criteria (0.0094%): -153.6 dBW/MHz (see Recommendation ITU-R SA.1161 as recently revised by June 2019 SG7 meeting).</w:t>
      </w:r>
    </w:p>
    <w:p w14:paraId="08CD4521" w14:textId="4D95A78D" w:rsidR="000A61AE" w:rsidRPr="00CF6CD7" w:rsidRDefault="000A61AE" w:rsidP="00084ABC">
      <w:pPr>
        <w:pStyle w:val="ECCAnnexheading4"/>
        <w:rPr>
          <w:lang w:val="en-GB"/>
        </w:rPr>
      </w:pPr>
      <w:r w:rsidRPr="00CF6CD7">
        <w:rPr>
          <w:lang w:val="en-GB"/>
        </w:rPr>
        <w:t>MFCN</w:t>
      </w:r>
    </w:p>
    <w:p w14:paraId="45E1C42D" w14:textId="77777777" w:rsidR="000A61AE" w:rsidRPr="00CF6CD7" w:rsidRDefault="000A61AE" w:rsidP="000A61AE">
      <w:r w:rsidRPr="00CF6CD7">
        <w:t>MFCN UE has been considered with the following parameters:</w:t>
      </w:r>
    </w:p>
    <w:p w14:paraId="012FCD3D" w14:textId="77777777" w:rsidR="000A61AE" w:rsidRPr="00CF6CD7" w:rsidRDefault="000A61AE" w:rsidP="000A61AE">
      <w:pPr>
        <w:pStyle w:val="ECCBulletsLv1"/>
      </w:pPr>
      <w:r w:rsidRPr="00CF6CD7">
        <w:t>maximum power: 23 dBm;</w:t>
      </w:r>
    </w:p>
    <w:p w14:paraId="21E15D4D" w14:textId="77777777" w:rsidR="000A61AE" w:rsidRPr="00CF6CD7" w:rsidRDefault="000A61AE" w:rsidP="000A61AE">
      <w:pPr>
        <w:pStyle w:val="ECCBulletsLv1"/>
      </w:pPr>
      <w:r w:rsidRPr="00CF6CD7">
        <w:t>antenna gain: 0 dBi;</w:t>
      </w:r>
    </w:p>
    <w:p w14:paraId="5DC51908" w14:textId="77777777" w:rsidR="000A61AE" w:rsidRPr="00CF6CD7" w:rsidRDefault="000A61AE" w:rsidP="000A61AE">
      <w:pPr>
        <w:pStyle w:val="ECCBulletsLv1"/>
      </w:pPr>
      <w:r w:rsidRPr="00CF6CD7">
        <w:t>ACLR = 30 dB;</w:t>
      </w:r>
    </w:p>
    <w:p w14:paraId="6D5E26E0" w14:textId="77777777" w:rsidR="000A61AE" w:rsidRPr="00CF6CD7" w:rsidRDefault="000A61AE" w:rsidP="000A61AE">
      <w:pPr>
        <w:pStyle w:val="ECCBulletsLv1"/>
      </w:pPr>
      <w:r w:rsidRPr="00CF6CD7">
        <w:t>Altitude = 300 m and 10000 m (this later to be confirmed);</w:t>
      </w:r>
    </w:p>
    <w:p w14:paraId="50065529" w14:textId="77777777" w:rsidR="000A61AE" w:rsidRPr="00CF6CD7" w:rsidRDefault="000A61AE" w:rsidP="000A61AE">
      <w:pPr>
        <w:pStyle w:val="ECCBulletsLv1"/>
      </w:pPr>
      <w:r w:rsidRPr="00CF6CD7">
        <w:t>Emission mask for 5 MHz bandwidth (as below).</w:t>
      </w:r>
    </w:p>
    <w:p w14:paraId="32965D47" w14:textId="13A706B6" w:rsidR="000A61AE" w:rsidRPr="00CF6CD7" w:rsidRDefault="000A61AE" w:rsidP="000A61AE">
      <w:pPr>
        <w:pStyle w:val="Caption"/>
        <w:rPr>
          <w:lang w:val="en-GB"/>
        </w:rPr>
      </w:pPr>
      <w:r w:rsidRPr="00CF6CD7">
        <w:rPr>
          <w:lang w:val="en-GB"/>
        </w:rPr>
        <w:t xml:space="preserve">Table </w:t>
      </w:r>
      <w:r w:rsidR="008252BA" w:rsidRPr="00CF6CD7">
        <w:rPr>
          <w:lang w:val="en-GB"/>
        </w:rPr>
        <w:fldChar w:fldCharType="begin"/>
      </w:r>
      <w:r w:rsidR="008252BA" w:rsidRPr="00CF6CD7">
        <w:rPr>
          <w:lang w:val="en-GB"/>
        </w:rPr>
        <w:instrText xml:space="preserve"> SEQ Table \* ARABIC </w:instrText>
      </w:r>
      <w:r w:rsidR="008252BA" w:rsidRPr="00CF6CD7">
        <w:rPr>
          <w:lang w:val="en-GB"/>
        </w:rPr>
        <w:fldChar w:fldCharType="separate"/>
      </w:r>
      <w:r w:rsidR="0054572C">
        <w:rPr>
          <w:noProof/>
          <w:lang w:val="en-GB"/>
        </w:rPr>
        <w:t>25</w:t>
      </w:r>
      <w:r w:rsidR="008252BA" w:rsidRPr="00CF6CD7">
        <w:rPr>
          <w:lang w:val="en-GB"/>
        </w:rPr>
        <w:fldChar w:fldCharType="end"/>
      </w:r>
      <w:r w:rsidRPr="00CF6CD7">
        <w:rPr>
          <w:lang w:val="en-GB"/>
        </w:rPr>
        <w:t>: MFCN UE emission mask for 5 MHz channel bandwidth</w:t>
      </w:r>
    </w:p>
    <w:tbl>
      <w:tblPr>
        <w:tblStyle w:val="ECCTable-redheader"/>
        <w:tblW w:w="0" w:type="auto"/>
        <w:tblInd w:w="0" w:type="dxa"/>
        <w:tblLook w:val="04A0" w:firstRow="1" w:lastRow="0" w:firstColumn="1" w:lastColumn="0" w:noHBand="0" w:noVBand="1"/>
      </w:tblPr>
      <w:tblGrid>
        <w:gridCol w:w="1413"/>
        <w:gridCol w:w="1984"/>
        <w:gridCol w:w="2127"/>
      </w:tblGrid>
      <w:tr w:rsidR="000A61AE" w:rsidRPr="00CF6CD7" w14:paraId="6DBA483A" w14:textId="77777777" w:rsidTr="007E7CFF">
        <w:trPr>
          <w:cnfStyle w:val="100000000000" w:firstRow="1" w:lastRow="0" w:firstColumn="0" w:lastColumn="0" w:oddVBand="0" w:evenVBand="0" w:oddHBand="0" w:evenHBand="0" w:firstRowFirstColumn="0" w:firstRowLastColumn="0" w:lastRowFirstColumn="0" w:lastRowLastColumn="0"/>
        </w:trPr>
        <w:tc>
          <w:tcPr>
            <w:tcW w:w="1413" w:type="dxa"/>
            <w:vAlign w:val="top"/>
          </w:tcPr>
          <w:p w14:paraId="4D852D4E" w14:textId="77777777" w:rsidR="000A61AE" w:rsidRPr="00CF6CD7" w:rsidRDefault="000A61AE" w:rsidP="000A61AE">
            <w:r w:rsidRPr="00CF6CD7">
              <w:t>ΔfOOB (MHz)</w:t>
            </w:r>
          </w:p>
        </w:tc>
        <w:tc>
          <w:tcPr>
            <w:tcW w:w="1984" w:type="dxa"/>
            <w:vAlign w:val="top"/>
          </w:tcPr>
          <w:p w14:paraId="0927F23D" w14:textId="77777777" w:rsidR="000A61AE" w:rsidRPr="00CF6CD7" w:rsidRDefault="000A61AE" w:rsidP="000A61AE">
            <w:r w:rsidRPr="00CF6CD7">
              <w:t>Spectrum emission limit (dBm)</w:t>
            </w:r>
          </w:p>
        </w:tc>
        <w:tc>
          <w:tcPr>
            <w:tcW w:w="2127" w:type="dxa"/>
            <w:vAlign w:val="top"/>
          </w:tcPr>
          <w:p w14:paraId="5C84CD06" w14:textId="77777777" w:rsidR="000A61AE" w:rsidRPr="00CF6CD7" w:rsidRDefault="000A61AE" w:rsidP="000A61AE">
            <w:r w:rsidRPr="00CF6CD7">
              <w:t>Measurement bandwidth</w:t>
            </w:r>
          </w:p>
        </w:tc>
      </w:tr>
      <w:tr w:rsidR="000A61AE" w:rsidRPr="00CF6CD7" w14:paraId="6D3F1093" w14:textId="77777777" w:rsidTr="007E7CFF">
        <w:tc>
          <w:tcPr>
            <w:tcW w:w="1413" w:type="dxa"/>
            <w:vAlign w:val="top"/>
          </w:tcPr>
          <w:p w14:paraId="1E71CC3D" w14:textId="77777777" w:rsidR="000A61AE" w:rsidRPr="00CF6CD7" w:rsidRDefault="000A61AE" w:rsidP="000A61AE">
            <w:r w:rsidRPr="00CF6CD7">
              <w:sym w:font="Symbol" w:char="F0B1"/>
            </w:r>
            <w:r w:rsidRPr="00CF6CD7">
              <w:t xml:space="preserve"> 0-1</w:t>
            </w:r>
          </w:p>
        </w:tc>
        <w:tc>
          <w:tcPr>
            <w:tcW w:w="1984" w:type="dxa"/>
            <w:vAlign w:val="top"/>
          </w:tcPr>
          <w:p w14:paraId="0EB4FAAF" w14:textId="77777777" w:rsidR="000A61AE" w:rsidRPr="00CF6CD7" w:rsidRDefault="000A61AE" w:rsidP="000A61AE">
            <w:r w:rsidRPr="00CF6CD7">
              <w:t xml:space="preserve">-15 </w:t>
            </w:r>
          </w:p>
        </w:tc>
        <w:tc>
          <w:tcPr>
            <w:tcW w:w="2127" w:type="dxa"/>
            <w:vAlign w:val="top"/>
          </w:tcPr>
          <w:p w14:paraId="5001B9BB" w14:textId="77777777" w:rsidR="000A61AE" w:rsidRPr="00CF6CD7" w:rsidRDefault="000A61AE" w:rsidP="000A61AE">
            <w:r w:rsidRPr="00CF6CD7">
              <w:t xml:space="preserve">30 kHz </w:t>
            </w:r>
          </w:p>
        </w:tc>
      </w:tr>
      <w:tr w:rsidR="000A61AE" w:rsidRPr="00CF6CD7" w14:paraId="274DA59E" w14:textId="77777777" w:rsidTr="007E7CFF">
        <w:tc>
          <w:tcPr>
            <w:tcW w:w="1413" w:type="dxa"/>
            <w:vAlign w:val="top"/>
          </w:tcPr>
          <w:p w14:paraId="276BC8D8" w14:textId="77777777" w:rsidR="000A61AE" w:rsidRPr="00CF6CD7" w:rsidRDefault="000A61AE" w:rsidP="000A61AE">
            <w:r w:rsidRPr="00CF6CD7">
              <w:sym w:font="Symbol" w:char="F0B1"/>
            </w:r>
            <w:r w:rsidRPr="00CF6CD7">
              <w:t xml:space="preserve"> 1-2.5</w:t>
            </w:r>
          </w:p>
        </w:tc>
        <w:tc>
          <w:tcPr>
            <w:tcW w:w="1984" w:type="dxa"/>
            <w:vAlign w:val="top"/>
          </w:tcPr>
          <w:p w14:paraId="6D04E09B" w14:textId="77777777" w:rsidR="000A61AE" w:rsidRPr="00CF6CD7" w:rsidRDefault="000A61AE" w:rsidP="000A61AE">
            <w:r w:rsidRPr="00CF6CD7">
              <w:t>-10</w:t>
            </w:r>
          </w:p>
        </w:tc>
        <w:tc>
          <w:tcPr>
            <w:tcW w:w="2127" w:type="dxa"/>
            <w:vAlign w:val="top"/>
          </w:tcPr>
          <w:p w14:paraId="6F2987DA" w14:textId="77777777" w:rsidR="000A61AE" w:rsidRPr="00CF6CD7" w:rsidRDefault="000A61AE" w:rsidP="000A61AE">
            <w:r w:rsidRPr="00CF6CD7">
              <w:t>1 MHz</w:t>
            </w:r>
          </w:p>
        </w:tc>
      </w:tr>
      <w:tr w:rsidR="000A61AE" w:rsidRPr="00CF6CD7" w14:paraId="41791F85" w14:textId="77777777" w:rsidTr="007E7CFF">
        <w:tc>
          <w:tcPr>
            <w:tcW w:w="1413" w:type="dxa"/>
            <w:vAlign w:val="top"/>
          </w:tcPr>
          <w:p w14:paraId="68D755C5" w14:textId="77777777" w:rsidR="000A61AE" w:rsidRPr="00CF6CD7" w:rsidRDefault="000A61AE" w:rsidP="000A61AE">
            <w:r w:rsidRPr="00CF6CD7">
              <w:sym w:font="Symbol" w:char="F0B1"/>
            </w:r>
            <w:r w:rsidRPr="00CF6CD7">
              <w:t xml:space="preserve"> 2.5-2.8</w:t>
            </w:r>
          </w:p>
        </w:tc>
        <w:tc>
          <w:tcPr>
            <w:tcW w:w="1984" w:type="dxa"/>
            <w:vAlign w:val="top"/>
          </w:tcPr>
          <w:p w14:paraId="28024953" w14:textId="77777777" w:rsidR="000A61AE" w:rsidRPr="00CF6CD7" w:rsidRDefault="000A61AE" w:rsidP="000A61AE">
            <w:r w:rsidRPr="00CF6CD7">
              <w:t>-10</w:t>
            </w:r>
          </w:p>
        </w:tc>
        <w:tc>
          <w:tcPr>
            <w:tcW w:w="2127" w:type="dxa"/>
            <w:vAlign w:val="top"/>
          </w:tcPr>
          <w:p w14:paraId="7AC3B80F" w14:textId="77777777" w:rsidR="000A61AE" w:rsidRPr="00CF6CD7" w:rsidRDefault="000A61AE" w:rsidP="000A61AE">
            <w:r w:rsidRPr="00CF6CD7">
              <w:t>1 MHz</w:t>
            </w:r>
          </w:p>
        </w:tc>
      </w:tr>
      <w:tr w:rsidR="000A61AE" w:rsidRPr="00CF6CD7" w14:paraId="750D24C7" w14:textId="77777777" w:rsidTr="007E7CFF">
        <w:tc>
          <w:tcPr>
            <w:tcW w:w="1413" w:type="dxa"/>
            <w:vAlign w:val="top"/>
          </w:tcPr>
          <w:p w14:paraId="5EBB05C2" w14:textId="77777777" w:rsidR="000A61AE" w:rsidRPr="00CF6CD7" w:rsidRDefault="000A61AE" w:rsidP="000A61AE">
            <w:r w:rsidRPr="00CF6CD7">
              <w:sym w:font="Symbol" w:char="F0B1"/>
            </w:r>
            <w:r w:rsidRPr="00CF6CD7">
              <w:t xml:space="preserve"> 2.8-5</w:t>
            </w:r>
          </w:p>
        </w:tc>
        <w:tc>
          <w:tcPr>
            <w:tcW w:w="1984" w:type="dxa"/>
            <w:vAlign w:val="top"/>
          </w:tcPr>
          <w:p w14:paraId="47D8D884" w14:textId="77777777" w:rsidR="000A61AE" w:rsidRPr="00CF6CD7" w:rsidRDefault="000A61AE" w:rsidP="000A61AE">
            <w:r w:rsidRPr="00CF6CD7">
              <w:t>-10</w:t>
            </w:r>
          </w:p>
        </w:tc>
        <w:tc>
          <w:tcPr>
            <w:tcW w:w="2127" w:type="dxa"/>
            <w:vAlign w:val="top"/>
          </w:tcPr>
          <w:p w14:paraId="64F70F27" w14:textId="77777777" w:rsidR="000A61AE" w:rsidRPr="00CF6CD7" w:rsidRDefault="000A61AE" w:rsidP="000A61AE">
            <w:r w:rsidRPr="00CF6CD7">
              <w:t>1 MHz</w:t>
            </w:r>
          </w:p>
        </w:tc>
      </w:tr>
      <w:tr w:rsidR="000A61AE" w:rsidRPr="00CF6CD7" w14:paraId="2597371E" w14:textId="77777777" w:rsidTr="007E7CFF">
        <w:tc>
          <w:tcPr>
            <w:tcW w:w="1413" w:type="dxa"/>
            <w:vAlign w:val="top"/>
          </w:tcPr>
          <w:p w14:paraId="1448EFCA" w14:textId="77777777" w:rsidR="000A61AE" w:rsidRPr="00CF6CD7" w:rsidRDefault="000A61AE" w:rsidP="000A61AE">
            <w:r w:rsidRPr="00CF6CD7">
              <w:sym w:font="Symbol" w:char="F0B1"/>
            </w:r>
            <w:r w:rsidRPr="00CF6CD7">
              <w:t xml:space="preserve"> 5-6</w:t>
            </w:r>
          </w:p>
        </w:tc>
        <w:tc>
          <w:tcPr>
            <w:tcW w:w="1984" w:type="dxa"/>
            <w:vAlign w:val="top"/>
          </w:tcPr>
          <w:p w14:paraId="4D23D7D9" w14:textId="77777777" w:rsidR="000A61AE" w:rsidRPr="00CF6CD7" w:rsidRDefault="000A61AE" w:rsidP="000A61AE">
            <w:r w:rsidRPr="00CF6CD7">
              <w:t>-13</w:t>
            </w:r>
          </w:p>
        </w:tc>
        <w:tc>
          <w:tcPr>
            <w:tcW w:w="2127" w:type="dxa"/>
            <w:vAlign w:val="top"/>
          </w:tcPr>
          <w:p w14:paraId="731C73E6" w14:textId="77777777" w:rsidR="000A61AE" w:rsidRPr="00CF6CD7" w:rsidRDefault="000A61AE" w:rsidP="000A61AE">
            <w:r w:rsidRPr="00CF6CD7">
              <w:t>1 MHz</w:t>
            </w:r>
          </w:p>
        </w:tc>
      </w:tr>
      <w:tr w:rsidR="000A61AE" w:rsidRPr="00CF6CD7" w14:paraId="738519A5" w14:textId="77777777" w:rsidTr="007E7CFF">
        <w:tc>
          <w:tcPr>
            <w:tcW w:w="1413" w:type="dxa"/>
            <w:vAlign w:val="top"/>
          </w:tcPr>
          <w:p w14:paraId="352A376A" w14:textId="77777777" w:rsidR="000A61AE" w:rsidRPr="00CF6CD7" w:rsidRDefault="000A61AE" w:rsidP="000A61AE">
            <w:r w:rsidRPr="00CF6CD7">
              <w:sym w:font="Symbol" w:char="F0B1"/>
            </w:r>
            <w:r w:rsidRPr="00CF6CD7">
              <w:t xml:space="preserve"> 6-10</w:t>
            </w:r>
          </w:p>
        </w:tc>
        <w:tc>
          <w:tcPr>
            <w:tcW w:w="1984" w:type="dxa"/>
            <w:vAlign w:val="top"/>
          </w:tcPr>
          <w:p w14:paraId="2F9CBC38" w14:textId="77777777" w:rsidR="000A61AE" w:rsidRPr="00CF6CD7" w:rsidRDefault="000A61AE" w:rsidP="000A61AE">
            <w:r w:rsidRPr="00CF6CD7">
              <w:t>-25</w:t>
            </w:r>
          </w:p>
        </w:tc>
        <w:tc>
          <w:tcPr>
            <w:tcW w:w="2127" w:type="dxa"/>
            <w:vAlign w:val="top"/>
          </w:tcPr>
          <w:p w14:paraId="2AED7A99" w14:textId="77777777" w:rsidR="000A61AE" w:rsidRPr="00CF6CD7" w:rsidRDefault="000A61AE" w:rsidP="000A61AE">
            <w:r w:rsidRPr="00CF6CD7">
              <w:t>1 MHz</w:t>
            </w:r>
          </w:p>
        </w:tc>
      </w:tr>
      <w:tr w:rsidR="000A61AE" w:rsidRPr="00CF6CD7" w14:paraId="02E173DF" w14:textId="77777777" w:rsidTr="007E7CFF">
        <w:tc>
          <w:tcPr>
            <w:tcW w:w="1413" w:type="dxa"/>
            <w:vAlign w:val="top"/>
          </w:tcPr>
          <w:p w14:paraId="5435B584" w14:textId="77777777" w:rsidR="000A61AE" w:rsidRPr="00CF6CD7" w:rsidRDefault="000A61AE" w:rsidP="000A61AE">
            <w:r w:rsidRPr="00CF6CD7">
              <w:sym w:font="Symbol" w:char="F0B1"/>
            </w:r>
            <w:r w:rsidRPr="00CF6CD7">
              <w:t xml:space="preserve"> 10-15</w:t>
            </w:r>
          </w:p>
        </w:tc>
        <w:tc>
          <w:tcPr>
            <w:tcW w:w="1984" w:type="dxa"/>
            <w:vAlign w:val="top"/>
          </w:tcPr>
          <w:p w14:paraId="2B817C6B" w14:textId="77777777" w:rsidR="000A61AE" w:rsidRPr="00CF6CD7" w:rsidRDefault="000A61AE" w:rsidP="000A61AE"/>
        </w:tc>
        <w:tc>
          <w:tcPr>
            <w:tcW w:w="2127" w:type="dxa"/>
            <w:vAlign w:val="top"/>
          </w:tcPr>
          <w:p w14:paraId="218EEB31" w14:textId="77777777" w:rsidR="000A61AE" w:rsidRPr="00CF6CD7" w:rsidRDefault="000A61AE" w:rsidP="000A61AE">
            <w:r w:rsidRPr="00CF6CD7">
              <w:t>1 MHz</w:t>
            </w:r>
          </w:p>
        </w:tc>
      </w:tr>
      <w:tr w:rsidR="000A61AE" w:rsidRPr="00CF6CD7" w14:paraId="145CCB32" w14:textId="77777777" w:rsidTr="007E7CFF">
        <w:tc>
          <w:tcPr>
            <w:tcW w:w="1413" w:type="dxa"/>
            <w:vAlign w:val="top"/>
          </w:tcPr>
          <w:p w14:paraId="1E26E6EA" w14:textId="77777777" w:rsidR="000A61AE" w:rsidRPr="00CF6CD7" w:rsidRDefault="000A61AE" w:rsidP="000A61AE">
            <w:r w:rsidRPr="00CF6CD7">
              <w:sym w:font="Symbol" w:char="F0B1"/>
            </w:r>
            <w:r w:rsidRPr="00CF6CD7">
              <w:t xml:space="preserve"> 15-20</w:t>
            </w:r>
          </w:p>
        </w:tc>
        <w:tc>
          <w:tcPr>
            <w:tcW w:w="1984" w:type="dxa"/>
            <w:vAlign w:val="top"/>
          </w:tcPr>
          <w:p w14:paraId="55755BA0" w14:textId="77777777" w:rsidR="000A61AE" w:rsidRPr="00CF6CD7" w:rsidRDefault="000A61AE" w:rsidP="000A61AE"/>
        </w:tc>
        <w:tc>
          <w:tcPr>
            <w:tcW w:w="2127" w:type="dxa"/>
            <w:vAlign w:val="top"/>
          </w:tcPr>
          <w:p w14:paraId="1248F7F2" w14:textId="77777777" w:rsidR="000A61AE" w:rsidRPr="00CF6CD7" w:rsidRDefault="000A61AE" w:rsidP="000A61AE">
            <w:r w:rsidRPr="00CF6CD7">
              <w:t>1 MHz</w:t>
            </w:r>
          </w:p>
        </w:tc>
      </w:tr>
      <w:tr w:rsidR="000A61AE" w:rsidRPr="00CF6CD7" w14:paraId="7C3EA579" w14:textId="77777777" w:rsidTr="007E7CFF">
        <w:tc>
          <w:tcPr>
            <w:tcW w:w="1413" w:type="dxa"/>
            <w:vAlign w:val="top"/>
          </w:tcPr>
          <w:p w14:paraId="46EBED31" w14:textId="77777777" w:rsidR="000A61AE" w:rsidRPr="00CF6CD7" w:rsidRDefault="000A61AE" w:rsidP="000A61AE">
            <w:r w:rsidRPr="00CF6CD7">
              <w:sym w:font="Symbol" w:char="F0B1"/>
            </w:r>
            <w:r w:rsidRPr="00CF6CD7">
              <w:t xml:space="preserve"> 20-25</w:t>
            </w:r>
          </w:p>
        </w:tc>
        <w:tc>
          <w:tcPr>
            <w:tcW w:w="1984" w:type="dxa"/>
            <w:vAlign w:val="top"/>
          </w:tcPr>
          <w:p w14:paraId="63F75B32" w14:textId="77777777" w:rsidR="000A61AE" w:rsidRPr="00CF6CD7" w:rsidRDefault="000A61AE" w:rsidP="000A61AE"/>
        </w:tc>
        <w:tc>
          <w:tcPr>
            <w:tcW w:w="2127" w:type="dxa"/>
            <w:vAlign w:val="top"/>
          </w:tcPr>
          <w:p w14:paraId="23728AAC" w14:textId="77777777" w:rsidR="000A61AE" w:rsidRPr="00CF6CD7" w:rsidRDefault="000A61AE" w:rsidP="000A61AE">
            <w:r w:rsidRPr="00CF6CD7">
              <w:t>1 MHz</w:t>
            </w:r>
          </w:p>
        </w:tc>
      </w:tr>
    </w:tbl>
    <w:p w14:paraId="7B9A2735" w14:textId="79B9E54E" w:rsidR="000A61AE" w:rsidRPr="00CF6CD7" w:rsidRDefault="000A61AE" w:rsidP="000A61AE">
      <w:r w:rsidRPr="00CF6CD7">
        <w:t>On this basis, the following MFCN unwanted emissions power in the Met</w:t>
      </w:r>
      <w:r w:rsidR="006A591C">
        <w:t>O</w:t>
      </w:r>
      <w:r w:rsidRPr="00CF6CD7">
        <w:t xml:space="preserve">p </w:t>
      </w:r>
      <w:r w:rsidR="006A591C">
        <w:t>c</w:t>
      </w:r>
      <w:r w:rsidRPr="00CF6CD7">
        <w:t>hannel can be calculated:</w:t>
      </w:r>
    </w:p>
    <w:p w14:paraId="63DF2106" w14:textId="326D04DF" w:rsidR="000A61AE" w:rsidRPr="00CF6CD7" w:rsidRDefault="000A61AE" w:rsidP="000A61AE">
      <w:pPr>
        <w:pStyle w:val="Caption"/>
        <w:rPr>
          <w:lang w:val="en-GB"/>
        </w:rPr>
      </w:pPr>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26</w:t>
      </w:r>
      <w:r w:rsidRPr="00CF6CD7">
        <w:rPr>
          <w:lang w:val="en-GB"/>
        </w:rPr>
        <w:fldChar w:fldCharType="end"/>
      </w:r>
      <w:r w:rsidRPr="00CF6CD7">
        <w:rPr>
          <w:lang w:val="en-GB"/>
        </w:rPr>
        <w:t>: MFCN unwanted emissions levels in the MetSat band</w:t>
      </w:r>
    </w:p>
    <w:tbl>
      <w:tblPr>
        <w:tblStyle w:val="ECCTable-redheader"/>
        <w:tblW w:w="0" w:type="auto"/>
        <w:tblInd w:w="0" w:type="dxa"/>
        <w:tblLook w:val="04A0" w:firstRow="1" w:lastRow="0" w:firstColumn="1" w:lastColumn="0" w:noHBand="0" w:noVBand="1"/>
      </w:tblPr>
      <w:tblGrid>
        <w:gridCol w:w="1639"/>
        <w:gridCol w:w="2551"/>
        <w:gridCol w:w="2730"/>
      </w:tblGrid>
      <w:tr w:rsidR="000A61AE" w:rsidRPr="00CF6CD7" w14:paraId="436105BB" w14:textId="77777777" w:rsidTr="00150DAF">
        <w:trPr>
          <w:cnfStyle w:val="100000000000" w:firstRow="1" w:lastRow="0" w:firstColumn="0" w:lastColumn="0" w:oddVBand="0" w:evenVBand="0" w:oddHBand="0" w:evenHBand="0" w:firstRowFirstColumn="0" w:firstRowLastColumn="0" w:lastRowFirstColumn="0" w:lastRowLastColumn="0"/>
        </w:trPr>
        <w:tc>
          <w:tcPr>
            <w:tcW w:w="0" w:type="auto"/>
          </w:tcPr>
          <w:p w14:paraId="0202DE4A" w14:textId="77777777" w:rsidR="000A61AE" w:rsidRPr="00CF6CD7" w:rsidRDefault="000A61AE" w:rsidP="000A61AE">
            <w:r w:rsidRPr="00CF6CD7">
              <w:t>MFCN Channel</w:t>
            </w:r>
          </w:p>
        </w:tc>
        <w:tc>
          <w:tcPr>
            <w:tcW w:w="0" w:type="auto"/>
          </w:tcPr>
          <w:p w14:paraId="43168111" w14:textId="77777777" w:rsidR="000A61AE" w:rsidRPr="00CF6CD7" w:rsidRDefault="000A61AE" w:rsidP="000A61AE">
            <w:r w:rsidRPr="00CF6CD7">
              <w:t>Basis for calculation</w:t>
            </w:r>
          </w:p>
        </w:tc>
        <w:tc>
          <w:tcPr>
            <w:tcW w:w="2730" w:type="dxa"/>
          </w:tcPr>
          <w:p w14:paraId="51624E41" w14:textId="7CEA0C71" w:rsidR="000A61AE" w:rsidRPr="00CF6CD7" w:rsidRDefault="000A61AE" w:rsidP="000A61AE">
            <w:r w:rsidRPr="00CF6CD7">
              <w:t>Emission in Met</w:t>
            </w:r>
            <w:r w:rsidR="006A591C">
              <w:t>O</w:t>
            </w:r>
            <w:r w:rsidRPr="00CF6CD7">
              <w:t xml:space="preserve">p </w:t>
            </w:r>
            <w:r w:rsidR="006A591C">
              <w:t>c</w:t>
            </w:r>
            <w:r w:rsidRPr="00CF6CD7">
              <w:t>hannel (dBm/4.5 MHz)</w:t>
            </w:r>
          </w:p>
        </w:tc>
      </w:tr>
      <w:tr w:rsidR="000A61AE" w:rsidRPr="00CF6CD7" w14:paraId="4E1349D3" w14:textId="77777777" w:rsidTr="00150DAF">
        <w:tc>
          <w:tcPr>
            <w:tcW w:w="0" w:type="auto"/>
          </w:tcPr>
          <w:p w14:paraId="7C25A2E8" w14:textId="77777777" w:rsidR="000A61AE" w:rsidRPr="00CF6CD7" w:rsidRDefault="000A61AE" w:rsidP="000A61AE">
            <w:r w:rsidRPr="00CF6CD7">
              <w:t>First</w:t>
            </w:r>
          </w:p>
        </w:tc>
        <w:tc>
          <w:tcPr>
            <w:tcW w:w="0" w:type="auto"/>
          </w:tcPr>
          <w:p w14:paraId="4AE7A587" w14:textId="77777777" w:rsidR="000A61AE" w:rsidRPr="00CF6CD7" w:rsidRDefault="000A61AE" w:rsidP="000A61AE">
            <w:r w:rsidRPr="00CF6CD7">
              <w:t>ACLR (See note)</w:t>
            </w:r>
          </w:p>
        </w:tc>
        <w:tc>
          <w:tcPr>
            <w:tcW w:w="2730" w:type="dxa"/>
          </w:tcPr>
          <w:p w14:paraId="33C600A3" w14:textId="77777777" w:rsidR="000A61AE" w:rsidRPr="00CF6CD7" w:rsidRDefault="000A61AE" w:rsidP="000A61AE">
            <w:r w:rsidRPr="00CF6CD7">
              <w:t>-7</w:t>
            </w:r>
          </w:p>
        </w:tc>
      </w:tr>
      <w:tr w:rsidR="000A61AE" w:rsidRPr="00CF6CD7" w14:paraId="4DA713C8" w14:textId="77777777" w:rsidTr="00150DAF">
        <w:tc>
          <w:tcPr>
            <w:tcW w:w="0" w:type="auto"/>
          </w:tcPr>
          <w:p w14:paraId="550410F9" w14:textId="77777777" w:rsidR="000A61AE" w:rsidRPr="00CF6CD7" w:rsidRDefault="000A61AE" w:rsidP="000A61AE">
            <w:r w:rsidRPr="00CF6CD7">
              <w:t>First</w:t>
            </w:r>
          </w:p>
        </w:tc>
        <w:tc>
          <w:tcPr>
            <w:tcW w:w="0" w:type="auto"/>
          </w:tcPr>
          <w:p w14:paraId="180BFAD3" w14:textId="77777777" w:rsidR="000A61AE" w:rsidRPr="00CF6CD7" w:rsidRDefault="000A61AE" w:rsidP="000A61AE">
            <w:r w:rsidRPr="00CF6CD7">
              <w:t>Emission mask (See note)</w:t>
            </w:r>
          </w:p>
        </w:tc>
        <w:tc>
          <w:tcPr>
            <w:tcW w:w="2730" w:type="dxa"/>
          </w:tcPr>
          <w:p w14:paraId="1EA22661" w14:textId="77777777" w:rsidR="000A61AE" w:rsidRPr="00CF6CD7" w:rsidRDefault="000A61AE" w:rsidP="000A61AE">
            <w:r w:rsidRPr="00CF6CD7">
              <w:t>-1.7</w:t>
            </w:r>
          </w:p>
        </w:tc>
      </w:tr>
      <w:tr w:rsidR="000A61AE" w:rsidRPr="00CF6CD7" w14:paraId="37697AC0" w14:textId="77777777" w:rsidTr="00150DAF">
        <w:tc>
          <w:tcPr>
            <w:tcW w:w="0" w:type="auto"/>
          </w:tcPr>
          <w:p w14:paraId="1DAEB082" w14:textId="77777777" w:rsidR="000A61AE" w:rsidRPr="00CF6CD7" w:rsidRDefault="000A61AE" w:rsidP="000A61AE">
            <w:r w:rsidRPr="00CF6CD7">
              <w:t>Second</w:t>
            </w:r>
          </w:p>
        </w:tc>
        <w:tc>
          <w:tcPr>
            <w:tcW w:w="0" w:type="auto"/>
          </w:tcPr>
          <w:p w14:paraId="51B61E54" w14:textId="77777777" w:rsidR="000A61AE" w:rsidRPr="00CF6CD7" w:rsidRDefault="000A61AE" w:rsidP="000A61AE">
            <w:r w:rsidRPr="00CF6CD7">
              <w:t>Emission mask</w:t>
            </w:r>
          </w:p>
        </w:tc>
        <w:tc>
          <w:tcPr>
            <w:tcW w:w="2730" w:type="dxa"/>
          </w:tcPr>
          <w:p w14:paraId="52B651B5" w14:textId="77777777" w:rsidR="000A61AE" w:rsidRPr="00CF6CD7" w:rsidRDefault="000A61AE" w:rsidP="000A61AE">
            <w:r w:rsidRPr="00CF6CD7">
              <w:t>-15.9</w:t>
            </w:r>
          </w:p>
        </w:tc>
      </w:tr>
      <w:tr w:rsidR="000A61AE" w:rsidRPr="00CF6CD7" w14:paraId="1BAA870E" w14:textId="77777777" w:rsidTr="00150DAF">
        <w:tc>
          <w:tcPr>
            <w:tcW w:w="0" w:type="auto"/>
          </w:tcPr>
          <w:p w14:paraId="6496E41A" w14:textId="77777777" w:rsidR="000A61AE" w:rsidRPr="00CF6CD7" w:rsidRDefault="000A61AE" w:rsidP="000A61AE">
            <w:r w:rsidRPr="00CF6CD7">
              <w:t>Third</w:t>
            </w:r>
          </w:p>
        </w:tc>
        <w:tc>
          <w:tcPr>
            <w:tcW w:w="0" w:type="auto"/>
          </w:tcPr>
          <w:p w14:paraId="0BB996CF" w14:textId="77777777" w:rsidR="000A61AE" w:rsidRPr="00CF6CD7" w:rsidRDefault="000A61AE" w:rsidP="000A61AE">
            <w:r w:rsidRPr="00CF6CD7">
              <w:t>Emission mask</w:t>
            </w:r>
          </w:p>
        </w:tc>
        <w:tc>
          <w:tcPr>
            <w:tcW w:w="2730" w:type="dxa"/>
          </w:tcPr>
          <w:p w14:paraId="69DB431C" w14:textId="77777777" w:rsidR="000A61AE" w:rsidRPr="00CF6CD7" w:rsidRDefault="000A61AE" w:rsidP="000A61AE">
            <w:r w:rsidRPr="00CF6CD7">
              <w:t>-23.5</w:t>
            </w:r>
          </w:p>
        </w:tc>
      </w:tr>
    </w:tbl>
    <w:p w14:paraId="780BDD8E" w14:textId="77777777" w:rsidR="000A61AE" w:rsidRPr="00CF6CD7" w:rsidRDefault="000A61AE" w:rsidP="000A61AE">
      <w:r w:rsidRPr="00CF6CD7">
        <w:t>For the GSO case (which is more than 12 MHz from the MFCN band edge), only the value of -23.5 dBm/4.5 MHz (i.e. -30 dBm/MHz) is considered.</w:t>
      </w:r>
    </w:p>
    <w:p w14:paraId="7A3F76A3" w14:textId="77777777" w:rsidR="000A61AE" w:rsidRPr="00CF6CD7" w:rsidRDefault="000A61AE" w:rsidP="000A61AE">
      <w:r w:rsidRPr="00CF6CD7">
        <w:t>For both the non-GSO and GSO cases, a value of -33.5 dBm/4.5 MHz (i.e. -40 dBm/MHz) has also been addressed.</w:t>
      </w:r>
    </w:p>
    <w:p w14:paraId="6FB73456" w14:textId="01499B34" w:rsidR="000A61AE" w:rsidRPr="00CF6CD7" w:rsidRDefault="000A61AE" w:rsidP="000A61AE">
      <w:pPr>
        <w:pStyle w:val="ECCAnnexheading3"/>
        <w:rPr>
          <w:lang w:val="en-GB"/>
        </w:rPr>
      </w:pPr>
      <w:r w:rsidRPr="00CF6CD7">
        <w:rPr>
          <w:lang w:val="en-GB"/>
        </w:rPr>
        <w:t>Calculations for non-GSO satellites</w:t>
      </w:r>
    </w:p>
    <w:p w14:paraId="625FC173" w14:textId="7FD3B83C" w:rsidR="000A61AE" w:rsidRPr="00CF6CD7" w:rsidRDefault="000A61AE" w:rsidP="00084ABC">
      <w:pPr>
        <w:pStyle w:val="ECCAnnexheading4"/>
        <w:rPr>
          <w:lang w:val="en-GB"/>
        </w:rPr>
      </w:pPr>
      <w:r w:rsidRPr="00CF6CD7">
        <w:rPr>
          <w:lang w:val="en-GB"/>
        </w:rPr>
        <w:t>Methodology</w:t>
      </w:r>
    </w:p>
    <w:p w14:paraId="0E8D3C83" w14:textId="77777777" w:rsidR="000A61AE" w:rsidRPr="00CF6CD7" w:rsidRDefault="000A61AE" w:rsidP="000A61AE">
      <w:r w:rsidRPr="00CF6CD7">
        <w:t>Necessary separation distances have been calculated using the TVG methodology (Time Variable Gain), that account for the variation of the gain of the EESS earth station towards the location of the UAS as it tracks a non-GSO satellite.</w:t>
      </w:r>
    </w:p>
    <w:p w14:paraId="5B5717FF" w14:textId="6C29BA40" w:rsidR="000A61AE" w:rsidRPr="00CF6CD7" w:rsidRDefault="000A61AE" w:rsidP="000A61AE">
      <w:r w:rsidRPr="00CF6CD7">
        <w:t xml:space="preserve">The distribution of gain of the EESS antenna towards the UAS is then convolved with the propagation model (P.452 </w:t>
      </w:r>
      <w:r w:rsidRPr="00CF6CD7">
        <w:fldChar w:fldCharType="begin"/>
      </w:r>
      <w:r w:rsidRPr="00CF6CD7">
        <w:instrText xml:space="preserve"> REF _Ref32496755 \r \h </w:instrText>
      </w:r>
      <w:r w:rsidRPr="00CF6CD7">
        <w:fldChar w:fldCharType="separate"/>
      </w:r>
      <w:r w:rsidR="00631D16" w:rsidRPr="00CF6CD7">
        <w:t>[59]</w:t>
      </w:r>
      <w:r w:rsidRPr="00CF6CD7">
        <w:fldChar w:fldCharType="end"/>
      </w:r>
      <w:r w:rsidRPr="00CF6CD7">
        <w:t xml:space="preserve">). This methodology is described in Appendix 7 of the RR </w:t>
      </w:r>
      <w:r w:rsidRPr="00CF6CD7">
        <w:fldChar w:fldCharType="begin"/>
      </w:r>
      <w:r w:rsidRPr="00CF6CD7">
        <w:instrText xml:space="preserve"> REF _Ref32410123 \r \h </w:instrText>
      </w:r>
      <w:r w:rsidRPr="00CF6CD7">
        <w:fldChar w:fldCharType="separate"/>
      </w:r>
      <w:r w:rsidR="00631D16" w:rsidRPr="00CF6CD7">
        <w:t>[19]</w:t>
      </w:r>
      <w:r w:rsidRPr="00CF6CD7">
        <w:fldChar w:fldCharType="end"/>
      </w:r>
      <w:r w:rsidRPr="00CF6CD7">
        <w:t xml:space="preserve"> (and is e.g. the basis for the coordination distances calculation methodology with 5G at 26 GHz as in ECC Recommendation (19)01 </w:t>
      </w:r>
      <w:r w:rsidRPr="00CF6CD7">
        <w:fldChar w:fldCharType="begin"/>
      </w:r>
      <w:r w:rsidRPr="00CF6CD7">
        <w:instrText xml:space="preserve"> REF _Ref19702908 \r \h </w:instrText>
      </w:r>
      <w:r w:rsidRPr="00CF6CD7">
        <w:fldChar w:fldCharType="separate"/>
      </w:r>
      <w:r w:rsidR="00631D16" w:rsidRPr="00CF6CD7">
        <w:t>[60]</w:t>
      </w:r>
      <w:r w:rsidRPr="00CF6CD7">
        <w:fldChar w:fldCharType="end"/>
      </w:r>
      <w:r w:rsidRPr="00CF6CD7">
        <w:t>.</w:t>
      </w:r>
    </w:p>
    <w:p w14:paraId="37408A7F" w14:textId="784FC54A" w:rsidR="000A61AE" w:rsidRPr="00CF6CD7" w:rsidRDefault="000A61AE" w:rsidP="00084ABC">
      <w:pPr>
        <w:pStyle w:val="ECCAnnexheading4"/>
        <w:rPr>
          <w:lang w:val="en-GB"/>
        </w:rPr>
      </w:pPr>
      <w:r w:rsidRPr="00CF6CD7">
        <w:rPr>
          <w:lang w:val="en-GB"/>
        </w:rPr>
        <w:t>First MFCN channel (300 m altitude and Emission mask)</w:t>
      </w:r>
    </w:p>
    <w:p w14:paraId="420E0374" w14:textId="77777777" w:rsidR="000A61AE" w:rsidRPr="00CF6CD7" w:rsidRDefault="000A61AE" w:rsidP="000A61AE">
      <w:r w:rsidRPr="00CF6CD7">
        <w:t>Calculation leads to around 33 km separation</w:t>
      </w:r>
    </w:p>
    <w:p w14:paraId="2EA74066" w14:textId="77777777" w:rsidR="000A61AE" w:rsidRPr="00CF6CD7" w:rsidRDefault="000A61AE" w:rsidP="00DC6D3C">
      <w:pPr>
        <w:jc w:val="center"/>
      </w:pPr>
      <w:r w:rsidRPr="00CF6CD7">
        <w:rPr>
          <w:noProof/>
        </w:rPr>
        <w:drawing>
          <wp:inline distT="0" distB="0" distL="0" distR="0" wp14:anchorId="0472FD0D" wp14:editId="54BBBADE">
            <wp:extent cx="5325248" cy="3407079"/>
            <wp:effectExtent l="0" t="0" r="8890" b="3175"/>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376519" cy="3439882"/>
                    </a:xfrm>
                    <a:prstGeom prst="rect">
                      <a:avLst/>
                    </a:prstGeom>
                  </pic:spPr>
                </pic:pic>
              </a:graphicData>
            </a:graphic>
          </wp:inline>
        </w:drawing>
      </w:r>
    </w:p>
    <w:p w14:paraId="615E58ED" w14:textId="77E215C2" w:rsidR="000A61AE" w:rsidRPr="00CF6CD7" w:rsidRDefault="000A61AE" w:rsidP="000A61AE">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23</w:t>
      </w:r>
      <w:r w:rsidRPr="00CF6CD7">
        <w:rPr>
          <w:lang w:val="en-GB"/>
        </w:rPr>
        <w:fldChar w:fldCharType="end"/>
      </w:r>
      <w:r w:rsidRPr="00CF6CD7">
        <w:rPr>
          <w:lang w:val="en-GB"/>
        </w:rPr>
        <w:t>: First MFCN channel (300 m altitude and Emission mask)</w:t>
      </w:r>
    </w:p>
    <w:p w14:paraId="7B866E0F" w14:textId="67D11F6A" w:rsidR="000A61AE" w:rsidRPr="00CF6CD7" w:rsidRDefault="000A61AE" w:rsidP="00084ABC">
      <w:pPr>
        <w:pStyle w:val="ECCAnnexheading4"/>
        <w:rPr>
          <w:lang w:val="en-GB"/>
        </w:rPr>
      </w:pPr>
      <w:r w:rsidRPr="00CF6CD7">
        <w:rPr>
          <w:lang w:val="en-GB"/>
        </w:rPr>
        <w:t>First MFCN channel (300 m altitude and ACLR)</w:t>
      </w:r>
    </w:p>
    <w:p w14:paraId="6F394037" w14:textId="77777777" w:rsidR="000A61AE" w:rsidRPr="00CF6CD7" w:rsidRDefault="000A61AE" w:rsidP="000A61AE">
      <w:r w:rsidRPr="00CF6CD7">
        <w:t>Calculation leads to around 19 km separation</w:t>
      </w:r>
    </w:p>
    <w:p w14:paraId="0261671C" w14:textId="77777777" w:rsidR="000A61AE" w:rsidRPr="00CF6CD7" w:rsidRDefault="000A61AE" w:rsidP="00DC6D3C">
      <w:pPr>
        <w:jc w:val="center"/>
      </w:pPr>
      <w:r w:rsidRPr="00CF6CD7">
        <w:rPr>
          <w:noProof/>
        </w:rPr>
        <w:drawing>
          <wp:inline distT="0" distB="0" distL="0" distR="0" wp14:anchorId="4213C996" wp14:editId="66C9848C">
            <wp:extent cx="4583876" cy="2934511"/>
            <wp:effectExtent l="0" t="0" r="7620" b="0"/>
            <wp:docPr id="27" name="Image 6" descr="C:\Users\TRISTANT\AppData\Local\Temp\imag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ISTANT\AppData\Local\Temp\image010.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30538" cy="2964383"/>
                    </a:xfrm>
                    <a:prstGeom prst="rect">
                      <a:avLst/>
                    </a:prstGeom>
                    <a:noFill/>
                    <a:ln>
                      <a:noFill/>
                    </a:ln>
                  </pic:spPr>
                </pic:pic>
              </a:graphicData>
            </a:graphic>
          </wp:inline>
        </w:drawing>
      </w:r>
    </w:p>
    <w:p w14:paraId="6DBD4AA7" w14:textId="48AC2EF1" w:rsidR="000A61AE" w:rsidRPr="00CF6CD7" w:rsidRDefault="000A61AE" w:rsidP="000A61AE">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24</w:t>
      </w:r>
      <w:r w:rsidRPr="00CF6CD7">
        <w:rPr>
          <w:lang w:val="en-GB"/>
        </w:rPr>
        <w:fldChar w:fldCharType="end"/>
      </w:r>
      <w:r w:rsidRPr="00CF6CD7">
        <w:rPr>
          <w:lang w:val="en-GB"/>
        </w:rPr>
        <w:t>: First MFCN channel (300 m altitude and ACLR)</w:t>
      </w:r>
    </w:p>
    <w:p w14:paraId="37DC6D09" w14:textId="2750980D" w:rsidR="000A61AE" w:rsidRPr="00CF6CD7" w:rsidRDefault="000A61AE" w:rsidP="00084ABC">
      <w:pPr>
        <w:pStyle w:val="ECCAnnexheading4"/>
        <w:rPr>
          <w:lang w:val="en-GB"/>
        </w:rPr>
      </w:pPr>
      <w:r w:rsidRPr="00CF6CD7">
        <w:rPr>
          <w:lang w:val="en-GB"/>
        </w:rPr>
        <w:t>Second MFCN channel (300 m altitude and emission mask)</w:t>
      </w:r>
    </w:p>
    <w:p w14:paraId="1E4FC6CB" w14:textId="77777777" w:rsidR="000A61AE" w:rsidRPr="00CF6CD7" w:rsidRDefault="000A61AE" w:rsidP="000A61AE">
      <w:r w:rsidRPr="00CF6CD7">
        <w:t>Calculation leads to around 8.5 km separation</w:t>
      </w:r>
    </w:p>
    <w:p w14:paraId="758A0906" w14:textId="77777777" w:rsidR="000A61AE" w:rsidRPr="00CF6CD7" w:rsidRDefault="000A61AE" w:rsidP="00DC6D3C">
      <w:pPr>
        <w:jc w:val="center"/>
      </w:pPr>
      <w:r w:rsidRPr="00CF6CD7">
        <w:rPr>
          <w:noProof/>
        </w:rPr>
        <w:drawing>
          <wp:inline distT="0" distB="0" distL="0" distR="0" wp14:anchorId="2B1DEEFD" wp14:editId="02C378B0">
            <wp:extent cx="4436100" cy="2838203"/>
            <wp:effectExtent l="0" t="0" r="3175" b="635"/>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457245" cy="2851731"/>
                    </a:xfrm>
                    <a:prstGeom prst="rect">
                      <a:avLst/>
                    </a:prstGeom>
                  </pic:spPr>
                </pic:pic>
              </a:graphicData>
            </a:graphic>
          </wp:inline>
        </w:drawing>
      </w:r>
    </w:p>
    <w:p w14:paraId="4B891C9F" w14:textId="48B8A22F" w:rsidR="000A61AE" w:rsidRPr="00CF6CD7" w:rsidRDefault="000A61AE" w:rsidP="000A61AE">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25</w:t>
      </w:r>
      <w:r w:rsidRPr="00CF6CD7">
        <w:rPr>
          <w:lang w:val="en-GB"/>
        </w:rPr>
        <w:fldChar w:fldCharType="end"/>
      </w:r>
      <w:r w:rsidRPr="00CF6CD7">
        <w:rPr>
          <w:lang w:val="en-GB"/>
        </w:rPr>
        <w:t>: Second MFCN channel (300 m altitude and emission mask)</w:t>
      </w:r>
    </w:p>
    <w:p w14:paraId="661BD9E6" w14:textId="5CAF1287" w:rsidR="000A61AE" w:rsidRPr="00CF6CD7" w:rsidRDefault="000A61AE" w:rsidP="00084ABC">
      <w:pPr>
        <w:pStyle w:val="ECCAnnexheading4"/>
        <w:rPr>
          <w:lang w:val="en-GB"/>
        </w:rPr>
      </w:pPr>
      <w:r w:rsidRPr="00CF6CD7">
        <w:rPr>
          <w:lang w:val="en-GB"/>
        </w:rPr>
        <w:t>Third MFCN channel (300 m altitude and emission mask)</w:t>
      </w:r>
    </w:p>
    <w:p w14:paraId="55833A19" w14:textId="77777777" w:rsidR="000A61AE" w:rsidRPr="00CF6CD7" w:rsidRDefault="000A61AE" w:rsidP="000A61AE">
      <w:r w:rsidRPr="00CF6CD7">
        <w:t>Calculation leads to around 4.5 km separation</w:t>
      </w:r>
    </w:p>
    <w:p w14:paraId="2658C05A" w14:textId="77777777" w:rsidR="000A61AE" w:rsidRPr="00CF6CD7" w:rsidRDefault="000A61AE" w:rsidP="00DC6D3C">
      <w:pPr>
        <w:jc w:val="center"/>
      </w:pPr>
      <w:r w:rsidRPr="00CF6CD7">
        <w:rPr>
          <w:noProof/>
        </w:rPr>
        <w:drawing>
          <wp:inline distT="0" distB="0" distL="0" distR="0" wp14:anchorId="0A3B3281" wp14:editId="4459DD15">
            <wp:extent cx="4465123" cy="2856770"/>
            <wp:effectExtent l="0" t="0" r="0" b="127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477864" cy="2864922"/>
                    </a:xfrm>
                    <a:prstGeom prst="rect">
                      <a:avLst/>
                    </a:prstGeom>
                  </pic:spPr>
                </pic:pic>
              </a:graphicData>
            </a:graphic>
          </wp:inline>
        </w:drawing>
      </w:r>
    </w:p>
    <w:p w14:paraId="35D80C6C" w14:textId="00FB1E3F" w:rsidR="000A61AE" w:rsidRPr="00CF6CD7" w:rsidRDefault="000A61AE" w:rsidP="000A61AE">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26</w:t>
      </w:r>
      <w:r w:rsidRPr="00CF6CD7">
        <w:rPr>
          <w:lang w:val="en-GB"/>
        </w:rPr>
        <w:fldChar w:fldCharType="end"/>
      </w:r>
      <w:r w:rsidRPr="00CF6CD7">
        <w:rPr>
          <w:lang w:val="en-GB"/>
        </w:rPr>
        <w:t>: Third MFCN channel (300 m altitude and emission mask)</w:t>
      </w:r>
    </w:p>
    <w:p w14:paraId="3C6148E7" w14:textId="4366A9E6" w:rsidR="000A61AE" w:rsidRPr="00CF6CD7" w:rsidRDefault="000A61AE" w:rsidP="00084ABC">
      <w:pPr>
        <w:pStyle w:val="ECCAnnexheading4"/>
        <w:rPr>
          <w:lang w:val="en-GB"/>
        </w:rPr>
      </w:pPr>
      <w:r w:rsidRPr="00CF6CD7">
        <w:rPr>
          <w:lang w:val="en-GB"/>
        </w:rPr>
        <w:t>Third MFCN channel (10000 m altitude and emission mask)</w:t>
      </w:r>
    </w:p>
    <w:p w14:paraId="7B368C33" w14:textId="77777777" w:rsidR="000A61AE" w:rsidRPr="00CF6CD7" w:rsidRDefault="000A61AE" w:rsidP="000A61AE">
      <w:r w:rsidRPr="00CF6CD7">
        <w:t>Calculation leads to around 5.5 km separation</w:t>
      </w:r>
    </w:p>
    <w:p w14:paraId="76AD68E6" w14:textId="77777777" w:rsidR="000A61AE" w:rsidRPr="00CF6CD7" w:rsidRDefault="000A61AE" w:rsidP="00DC6D3C">
      <w:pPr>
        <w:jc w:val="center"/>
      </w:pPr>
      <w:r w:rsidRPr="00CF6CD7">
        <w:rPr>
          <w:noProof/>
        </w:rPr>
        <w:drawing>
          <wp:inline distT="0" distB="0" distL="0" distR="0" wp14:anchorId="4187A2D2" wp14:editId="5FF599BA">
            <wp:extent cx="4677396" cy="2992582"/>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687495" cy="2999043"/>
                    </a:xfrm>
                    <a:prstGeom prst="rect">
                      <a:avLst/>
                    </a:prstGeom>
                  </pic:spPr>
                </pic:pic>
              </a:graphicData>
            </a:graphic>
          </wp:inline>
        </w:drawing>
      </w:r>
    </w:p>
    <w:p w14:paraId="759E40CE" w14:textId="3DE16D66" w:rsidR="000A61AE" w:rsidRPr="00CF6CD7" w:rsidRDefault="000A61AE" w:rsidP="000A61AE">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27</w:t>
      </w:r>
      <w:r w:rsidRPr="00CF6CD7">
        <w:rPr>
          <w:lang w:val="en-GB"/>
        </w:rPr>
        <w:fldChar w:fldCharType="end"/>
      </w:r>
      <w:r w:rsidRPr="00CF6CD7">
        <w:rPr>
          <w:lang w:val="en-GB"/>
        </w:rPr>
        <w:t>: Third MFCN channel (10000 m altitude and emission mask)</w:t>
      </w:r>
    </w:p>
    <w:p w14:paraId="53290569" w14:textId="5490A2C3" w:rsidR="000A61AE" w:rsidRPr="00CF6CD7" w:rsidRDefault="000A61AE" w:rsidP="00084ABC">
      <w:pPr>
        <w:pStyle w:val="ECCAnnexheading4"/>
        <w:rPr>
          <w:lang w:val="en-GB"/>
        </w:rPr>
      </w:pPr>
      <w:r w:rsidRPr="00CF6CD7">
        <w:rPr>
          <w:lang w:val="en-GB"/>
        </w:rPr>
        <w:t>Limitation to -40 dBm/MHz (300 m altitude)</w:t>
      </w:r>
    </w:p>
    <w:p w14:paraId="67C1809B" w14:textId="77777777" w:rsidR="000A61AE" w:rsidRPr="00CF6CD7" w:rsidRDefault="000A61AE" w:rsidP="000A61AE">
      <w:r w:rsidRPr="00CF6CD7">
        <w:t>Calculation leads to around 2 km separation</w:t>
      </w:r>
    </w:p>
    <w:p w14:paraId="056FB6FE" w14:textId="77777777" w:rsidR="000A61AE" w:rsidRPr="00CF6CD7" w:rsidRDefault="000A61AE" w:rsidP="00421FBE">
      <w:pPr>
        <w:jc w:val="center"/>
      </w:pPr>
      <w:r w:rsidRPr="00CF6CD7">
        <w:rPr>
          <w:noProof/>
        </w:rPr>
        <w:drawing>
          <wp:inline distT="0" distB="0" distL="0" distR="0" wp14:anchorId="02222328" wp14:editId="2C1F15D2">
            <wp:extent cx="4584779" cy="2933205"/>
            <wp:effectExtent l="0" t="0" r="6350" b="635"/>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625860" cy="2959487"/>
                    </a:xfrm>
                    <a:prstGeom prst="rect">
                      <a:avLst/>
                    </a:prstGeom>
                  </pic:spPr>
                </pic:pic>
              </a:graphicData>
            </a:graphic>
          </wp:inline>
        </w:drawing>
      </w:r>
    </w:p>
    <w:p w14:paraId="29CBEB57" w14:textId="1472DCE2" w:rsidR="000A61AE" w:rsidRPr="00CF6CD7" w:rsidRDefault="000A61AE" w:rsidP="000A61AE">
      <w:pPr>
        <w:pStyle w:val="Caption"/>
        <w:rPr>
          <w:rStyle w:val="ECCParagraph"/>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28</w:t>
      </w:r>
      <w:r w:rsidRPr="00CF6CD7">
        <w:rPr>
          <w:lang w:val="en-GB"/>
        </w:rPr>
        <w:fldChar w:fldCharType="end"/>
      </w:r>
      <w:r w:rsidRPr="00CF6CD7">
        <w:rPr>
          <w:lang w:val="en-GB"/>
        </w:rPr>
        <w:t>: Limitation to -40 dBm/MHz (300 m altitude)</w:t>
      </w:r>
    </w:p>
    <w:p w14:paraId="0F1043DF" w14:textId="4BC0F43F" w:rsidR="000A61AE" w:rsidRPr="00CF6CD7" w:rsidRDefault="000A61AE" w:rsidP="00084ABC">
      <w:pPr>
        <w:pStyle w:val="ECCAnnexheading4"/>
        <w:rPr>
          <w:lang w:val="en-GB"/>
        </w:rPr>
      </w:pPr>
      <w:r w:rsidRPr="00CF6CD7">
        <w:rPr>
          <w:lang w:val="en-GB"/>
        </w:rPr>
        <w:t>First MFCN channel (1.5 m altitude and emission mask)</w:t>
      </w:r>
    </w:p>
    <w:p w14:paraId="7E087EA0" w14:textId="77777777" w:rsidR="000A61AE" w:rsidRPr="00CF6CD7" w:rsidRDefault="000A61AE" w:rsidP="000A61AE">
      <w:r w:rsidRPr="00CF6CD7">
        <w:t>Calculation leads to a maximum of 8 km separation for very specific location (hills). On a more general case, separation distances are of few km, somehow consistent with the case of a UAS at 300 m and a -40 dBm/MHz unwanted emission level.</w:t>
      </w:r>
    </w:p>
    <w:p w14:paraId="26EEBE4E" w14:textId="7701C087" w:rsidR="000A61AE" w:rsidRPr="00CF6CD7" w:rsidRDefault="000A61AE" w:rsidP="00421FBE">
      <w:pPr>
        <w:jc w:val="center"/>
        <w:rPr>
          <w:rStyle w:val="ECCParagraph"/>
        </w:rPr>
      </w:pPr>
      <w:r w:rsidRPr="00CF6CD7">
        <w:rPr>
          <w:noProof/>
        </w:rPr>
        <w:drawing>
          <wp:inline distT="0" distB="0" distL="0" distR="0" wp14:anchorId="34446AC6" wp14:editId="0DDE23A3">
            <wp:extent cx="4380417" cy="2802577"/>
            <wp:effectExtent l="0" t="0" r="1270" b="0"/>
            <wp:docPr id="49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411512" cy="2822471"/>
                    </a:xfrm>
                    <a:prstGeom prst="rect">
                      <a:avLst/>
                    </a:prstGeom>
                  </pic:spPr>
                </pic:pic>
              </a:graphicData>
            </a:graphic>
          </wp:inline>
        </w:drawing>
      </w:r>
    </w:p>
    <w:p w14:paraId="30078BAE" w14:textId="7F418DE2" w:rsidR="000A61AE" w:rsidRPr="00CF6CD7" w:rsidRDefault="000A61AE" w:rsidP="000A61AE">
      <w:pPr>
        <w:pStyle w:val="Caption"/>
        <w:rPr>
          <w:rStyle w:val="ECCParagraph"/>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29</w:t>
      </w:r>
      <w:r w:rsidRPr="00CF6CD7">
        <w:rPr>
          <w:lang w:val="en-GB"/>
        </w:rPr>
        <w:fldChar w:fldCharType="end"/>
      </w:r>
      <w:r w:rsidRPr="00CF6CD7">
        <w:rPr>
          <w:lang w:val="en-GB"/>
        </w:rPr>
        <w:t>: First MFCN channel (1.5 m altitude and emission mask)</w:t>
      </w:r>
    </w:p>
    <w:p w14:paraId="2C8667C8" w14:textId="125F6F7B" w:rsidR="000A61AE" w:rsidRPr="00CF6CD7" w:rsidRDefault="000A61AE" w:rsidP="00C03C94">
      <w:pPr>
        <w:pStyle w:val="ECCAnnexheading3"/>
        <w:rPr>
          <w:rStyle w:val="ECCParagraph"/>
        </w:rPr>
      </w:pPr>
      <w:r w:rsidRPr="00CF6CD7">
        <w:rPr>
          <w:rStyle w:val="ECCParagraph"/>
        </w:rPr>
        <w:t>Calculations for GSO satellites</w:t>
      </w:r>
    </w:p>
    <w:p w14:paraId="3B4827C4" w14:textId="3CA49E73" w:rsidR="000A61AE" w:rsidRPr="00CF6CD7" w:rsidRDefault="000A61AE" w:rsidP="00084ABC">
      <w:pPr>
        <w:pStyle w:val="ECCAnnexheading4"/>
        <w:rPr>
          <w:lang w:val="en-GB"/>
        </w:rPr>
      </w:pPr>
      <w:r w:rsidRPr="00CF6CD7">
        <w:rPr>
          <w:lang w:val="en-GB"/>
        </w:rPr>
        <w:t>Methodology</w:t>
      </w:r>
    </w:p>
    <w:p w14:paraId="5A2A6850" w14:textId="2D640B76" w:rsidR="000A61AE" w:rsidRPr="00CF6CD7" w:rsidRDefault="000A61AE" w:rsidP="000A61AE">
      <w:r w:rsidRPr="00CF6CD7">
        <w:t xml:space="preserve">Necessary separation distances have been calculated using the TVG methodology (Time Variable Gain), although not fully necessary since the EESS earth station pointing is fixed. The distribution of gain of the EESS antenna towards the UAS is convolved with the propagation model (P.452 </w:t>
      </w:r>
      <w:r w:rsidR="00902DA7" w:rsidRPr="00CF6CD7">
        <w:fldChar w:fldCharType="begin"/>
      </w:r>
      <w:r w:rsidR="00902DA7" w:rsidRPr="00CF6CD7">
        <w:instrText xml:space="preserve"> REF _Ref32496755 \r \h </w:instrText>
      </w:r>
      <w:r w:rsidR="00902DA7" w:rsidRPr="00CF6CD7">
        <w:fldChar w:fldCharType="separate"/>
      </w:r>
      <w:r w:rsidR="00631D16" w:rsidRPr="00CF6CD7">
        <w:t>[59]</w:t>
      </w:r>
      <w:r w:rsidR="00902DA7" w:rsidRPr="00CF6CD7">
        <w:fldChar w:fldCharType="end"/>
      </w:r>
      <w:r w:rsidRPr="00CF6CD7">
        <w:t xml:space="preserve">). </w:t>
      </w:r>
    </w:p>
    <w:p w14:paraId="27F0A44C" w14:textId="72448305" w:rsidR="000A61AE" w:rsidRPr="00CF6CD7" w:rsidRDefault="000A61AE" w:rsidP="00084ABC">
      <w:pPr>
        <w:pStyle w:val="ECCAnnexheading4"/>
        <w:rPr>
          <w:lang w:val="en-GB"/>
        </w:rPr>
      </w:pPr>
      <w:r w:rsidRPr="00CF6CD7">
        <w:rPr>
          <w:lang w:val="en-GB"/>
        </w:rPr>
        <w:t>300 m altitude and -30 dBm/MHz unwanted emission</w:t>
      </w:r>
    </w:p>
    <w:p w14:paraId="55DBCC47" w14:textId="77777777" w:rsidR="000A61AE" w:rsidRPr="00CF6CD7" w:rsidRDefault="000A61AE" w:rsidP="000A61AE">
      <w:r w:rsidRPr="00CF6CD7">
        <w:t>Calculation leads to around 4 km separation</w:t>
      </w:r>
    </w:p>
    <w:p w14:paraId="6C38A35F" w14:textId="77777777" w:rsidR="000A61AE" w:rsidRPr="00CF6CD7" w:rsidRDefault="000A61AE" w:rsidP="000A61AE">
      <w:pPr>
        <w:pStyle w:val="ECCFiguregraphcentered"/>
        <w:rPr>
          <w:lang w:val="en-GB"/>
        </w:rPr>
      </w:pPr>
      <w:r w:rsidRPr="00CF6CD7">
        <w:rPr>
          <w:lang w:val="en-GB"/>
        </w:rPr>
        <w:drawing>
          <wp:inline distT="0" distB="0" distL="0" distR="0" wp14:anchorId="69AA7560" wp14:editId="2D99B1B6">
            <wp:extent cx="4693920" cy="3003918"/>
            <wp:effectExtent l="0" t="0" r="0" b="6350"/>
            <wp:docPr id="58" name="Image 58" descr="C:\Users\TRISTANT\AppData\Local\Temp\imag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RISTANT\AppData\Local\Temp\image007.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00095" cy="3007869"/>
                    </a:xfrm>
                    <a:prstGeom prst="rect">
                      <a:avLst/>
                    </a:prstGeom>
                    <a:noFill/>
                    <a:ln>
                      <a:noFill/>
                    </a:ln>
                  </pic:spPr>
                </pic:pic>
              </a:graphicData>
            </a:graphic>
          </wp:inline>
        </w:drawing>
      </w:r>
    </w:p>
    <w:p w14:paraId="53E05CB6" w14:textId="6170F004" w:rsidR="000A61AE" w:rsidRPr="00CF6CD7" w:rsidRDefault="000A61AE" w:rsidP="000A61AE">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30</w:t>
      </w:r>
      <w:r w:rsidRPr="00CF6CD7">
        <w:rPr>
          <w:lang w:val="en-GB"/>
        </w:rPr>
        <w:fldChar w:fldCharType="end"/>
      </w:r>
      <w:r w:rsidRPr="00CF6CD7">
        <w:rPr>
          <w:lang w:val="en-GB"/>
        </w:rPr>
        <w:t>: 300 m altitude and -30 dBm/MHz unwanted emission</w:t>
      </w:r>
    </w:p>
    <w:p w14:paraId="61518CDB" w14:textId="49633FA4" w:rsidR="000A61AE" w:rsidRPr="00CF6CD7" w:rsidRDefault="000A61AE" w:rsidP="00084ABC">
      <w:pPr>
        <w:pStyle w:val="ECCAnnexheading4"/>
        <w:rPr>
          <w:lang w:val="en-GB"/>
        </w:rPr>
      </w:pPr>
      <w:r w:rsidRPr="00CF6CD7">
        <w:rPr>
          <w:lang w:val="en-GB"/>
        </w:rPr>
        <w:t>10000 m altitude and -30 dBm/MHz unwanted emission</w:t>
      </w:r>
    </w:p>
    <w:p w14:paraId="10958621" w14:textId="77777777" w:rsidR="000A61AE" w:rsidRPr="00CF6CD7" w:rsidRDefault="000A61AE" w:rsidP="000A61AE">
      <w:r w:rsidRPr="00CF6CD7">
        <w:t>Calculation leads to around 0.5 km separation</w:t>
      </w:r>
    </w:p>
    <w:p w14:paraId="534747ED" w14:textId="77777777" w:rsidR="000A61AE" w:rsidRPr="00CF6CD7" w:rsidRDefault="000A61AE" w:rsidP="000A61AE">
      <w:pPr>
        <w:pStyle w:val="ECCFiguregraphcentered"/>
        <w:rPr>
          <w:lang w:val="en-GB"/>
        </w:rPr>
      </w:pPr>
      <w:r w:rsidRPr="00CF6CD7">
        <w:rPr>
          <w:lang w:val="en-GB"/>
        </w:rPr>
        <w:drawing>
          <wp:inline distT="0" distB="0" distL="0" distR="0" wp14:anchorId="1E44EC71" wp14:editId="7D55D564">
            <wp:extent cx="4384110" cy="2807251"/>
            <wp:effectExtent l="0" t="0" r="0" b="0"/>
            <wp:docPr id="59" name="Image 59" descr="C:\Users\TRISTANT\AppData\Local\Temp\im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RISTANT\AppData\Local\Temp\image008.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395007" cy="2814228"/>
                    </a:xfrm>
                    <a:prstGeom prst="rect">
                      <a:avLst/>
                    </a:prstGeom>
                    <a:noFill/>
                    <a:ln>
                      <a:noFill/>
                    </a:ln>
                  </pic:spPr>
                </pic:pic>
              </a:graphicData>
            </a:graphic>
          </wp:inline>
        </w:drawing>
      </w:r>
    </w:p>
    <w:p w14:paraId="709F21D1" w14:textId="5FE88284" w:rsidR="000A61AE" w:rsidRPr="00CF6CD7" w:rsidRDefault="000A61AE" w:rsidP="000A61AE">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31</w:t>
      </w:r>
      <w:r w:rsidRPr="00CF6CD7">
        <w:rPr>
          <w:lang w:val="en-GB"/>
        </w:rPr>
        <w:fldChar w:fldCharType="end"/>
      </w:r>
      <w:r w:rsidRPr="00CF6CD7">
        <w:rPr>
          <w:lang w:val="en-GB"/>
        </w:rPr>
        <w:t>: 10000 m altitude and -30 dBm/MHz unwanted emission</w:t>
      </w:r>
    </w:p>
    <w:p w14:paraId="23E13D26" w14:textId="7F8D54E9" w:rsidR="000A61AE" w:rsidRPr="00CF6CD7" w:rsidRDefault="000A61AE" w:rsidP="00084ABC">
      <w:pPr>
        <w:pStyle w:val="ECCAnnexheading4"/>
        <w:rPr>
          <w:lang w:val="en-GB"/>
        </w:rPr>
      </w:pPr>
      <w:r w:rsidRPr="00CF6CD7">
        <w:rPr>
          <w:lang w:val="en-GB"/>
        </w:rPr>
        <w:t>300 m altitude and -40 dBm/MHz unwanted emission</w:t>
      </w:r>
    </w:p>
    <w:p w14:paraId="12F395C7" w14:textId="77777777" w:rsidR="000A61AE" w:rsidRPr="00CF6CD7" w:rsidRDefault="000A61AE" w:rsidP="000A61AE">
      <w:r w:rsidRPr="00CF6CD7">
        <w:t>Calculation leads to around 2.3 km separation</w:t>
      </w:r>
    </w:p>
    <w:p w14:paraId="25C5A4E6" w14:textId="77777777" w:rsidR="000A61AE" w:rsidRPr="00CF6CD7" w:rsidRDefault="000A61AE" w:rsidP="000A61AE">
      <w:pPr>
        <w:pStyle w:val="ECCFiguregraphcentered"/>
        <w:rPr>
          <w:lang w:val="en-GB"/>
        </w:rPr>
      </w:pPr>
      <w:r w:rsidRPr="00CF6CD7">
        <w:rPr>
          <w:lang w:val="en-GB"/>
        </w:rPr>
        <w:drawing>
          <wp:inline distT="0" distB="0" distL="0" distR="0" wp14:anchorId="168C243C" wp14:editId="7C39345F">
            <wp:extent cx="4597052" cy="2942636"/>
            <wp:effectExtent l="0" t="0" r="0" b="0"/>
            <wp:docPr id="60" name="Image 60" descr="C:\Users\TRISTANT\AppData\Local\Temp\image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RISTANT\AppData\Local\Temp\image009.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02694" cy="2946248"/>
                    </a:xfrm>
                    <a:prstGeom prst="rect">
                      <a:avLst/>
                    </a:prstGeom>
                    <a:noFill/>
                    <a:ln>
                      <a:noFill/>
                    </a:ln>
                  </pic:spPr>
                </pic:pic>
              </a:graphicData>
            </a:graphic>
          </wp:inline>
        </w:drawing>
      </w:r>
    </w:p>
    <w:p w14:paraId="2A53C879" w14:textId="3287839E" w:rsidR="000A61AE" w:rsidRPr="00CF6CD7" w:rsidRDefault="000A61AE" w:rsidP="000A61AE">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32</w:t>
      </w:r>
      <w:r w:rsidRPr="00CF6CD7">
        <w:rPr>
          <w:lang w:val="en-GB"/>
        </w:rPr>
        <w:fldChar w:fldCharType="end"/>
      </w:r>
      <w:r w:rsidRPr="00CF6CD7">
        <w:rPr>
          <w:lang w:val="en-GB"/>
        </w:rPr>
        <w:t>: 300 m altitude and -40 dBm/MHz unwanted emission</w:t>
      </w:r>
    </w:p>
    <w:p w14:paraId="6B3E9748" w14:textId="6BFF62C8" w:rsidR="000A61AE" w:rsidRPr="00CF6CD7" w:rsidRDefault="000A61AE" w:rsidP="00084ABC">
      <w:pPr>
        <w:pStyle w:val="ECCAnnexheading4"/>
        <w:rPr>
          <w:lang w:val="en-GB"/>
        </w:rPr>
      </w:pPr>
      <w:r w:rsidRPr="00CF6CD7">
        <w:rPr>
          <w:lang w:val="en-GB"/>
        </w:rPr>
        <w:t>10000 m altitude and -40 dBm/MHz unwanted emission</w:t>
      </w:r>
    </w:p>
    <w:p w14:paraId="5B3E9061" w14:textId="77777777" w:rsidR="000A61AE" w:rsidRPr="00CF6CD7" w:rsidRDefault="000A61AE" w:rsidP="000A61AE">
      <w:r w:rsidRPr="00CF6CD7">
        <w:t>Calculation leads to around 0.5 km separation</w:t>
      </w:r>
    </w:p>
    <w:p w14:paraId="06B4A3C3" w14:textId="77777777" w:rsidR="000A61AE" w:rsidRPr="00CF6CD7" w:rsidRDefault="000A61AE" w:rsidP="000A61AE">
      <w:pPr>
        <w:pStyle w:val="ECCFiguregraphcentered"/>
        <w:rPr>
          <w:lang w:val="en-GB"/>
        </w:rPr>
      </w:pPr>
      <w:r w:rsidRPr="00CF6CD7">
        <w:rPr>
          <w:lang w:val="en-GB"/>
        </w:rPr>
        <w:drawing>
          <wp:inline distT="0" distB="0" distL="0" distR="0" wp14:anchorId="5AFB1168" wp14:editId="6CD7AB01">
            <wp:extent cx="4190035" cy="2682099"/>
            <wp:effectExtent l="0" t="0" r="1270" b="4445"/>
            <wp:docPr id="61" name="Image 61" descr="C:\Users\TRISTANT\AppData\Local\Temp\image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RISTANT\AppData\Local\Temp\image01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13912" cy="2697383"/>
                    </a:xfrm>
                    <a:prstGeom prst="rect">
                      <a:avLst/>
                    </a:prstGeom>
                    <a:noFill/>
                    <a:ln>
                      <a:noFill/>
                    </a:ln>
                  </pic:spPr>
                </pic:pic>
              </a:graphicData>
            </a:graphic>
          </wp:inline>
        </w:drawing>
      </w:r>
    </w:p>
    <w:p w14:paraId="48BC5C98" w14:textId="4305A9B9" w:rsidR="000A61AE" w:rsidRPr="00CF6CD7" w:rsidRDefault="000A61AE" w:rsidP="000A61AE">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33</w:t>
      </w:r>
      <w:r w:rsidRPr="00CF6CD7">
        <w:rPr>
          <w:lang w:val="en-GB"/>
        </w:rPr>
        <w:fldChar w:fldCharType="end"/>
      </w:r>
      <w:r w:rsidRPr="00CF6CD7">
        <w:rPr>
          <w:lang w:val="en-GB"/>
        </w:rPr>
        <w:t>: 10000 m altitude and -40 dBm/MHz unwanted emission</w:t>
      </w:r>
    </w:p>
    <w:p w14:paraId="7D390782" w14:textId="3F7D817A" w:rsidR="000A61AE" w:rsidRPr="00CF6CD7" w:rsidRDefault="000A61AE" w:rsidP="00084ABC">
      <w:pPr>
        <w:pStyle w:val="ECCAnnexheading4"/>
        <w:rPr>
          <w:lang w:val="en-GB"/>
        </w:rPr>
      </w:pPr>
      <w:r w:rsidRPr="00CF6CD7">
        <w:rPr>
          <w:lang w:val="en-GB"/>
        </w:rPr>
        <w:t>1.5 m altitude and -40 dBm/MHz unwanted emission</w:t>
      </w:r>
    </w:p>
    <w:p w14:paraId="0FE213B2" w14:textId="77777777" w:rsidR="000A61AE" w:rsidRPr="00CF6CD7" w:rsidRDefault="000A61AE" w:rsidP="000A61AE">
      <w:r w:rsidRPr="00CF6CD7">
        <w:t>Calculation leads to around 0.5 km separation</w:t>
      </w:r>
    </w:p>
    <w:p w14:paraId="28C8389B" w14:textId="77777777" w:rsidR="000A61AE" w:rsidRPr="00CF6CD7" w:rsidRDefault="000A61AE" w:rsidP="000A61AE">
      <w:pPr>
        <w:pStyle w:val="ECCFiguregraphcentered"/>
        <w:rPr>
          <w:rStyle w:val="ECCParagraph"/>
        </w:rPr>
      </w:pPr>
      <w:r w:rsidRPr="00CF6CD7">
        <w:rPr>
          <w:rStyle w:val="ECCParagraph"/>
          <w:noProof/>
        </w:rPr>
        <w:drawing>
          <wp:inline distT="0" distB="0" distL="0" distR="0" wp14:anchorId="243053DF" wp14:editId="6D0E6960">
            <wp:extent cx="4282633" cy="2743324"/>
            <wp:effectExtent l="0" t="0" r="3810" b="0"/>
            <wp:docPr id="62" name="Image 62" descr="C:\Users\TRISTANT\AppData\Local\Temp\image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RISTANT\AppData\Local\Temp\image015.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99391" cy="2754059"/>
                    </a:xfrm>
                    <a:prstGeom prst="rect">
                      <a:avLst/>
                    </a:prstGeom>
                    <a:noFill/>
                    <a:ln>
                      <a:noFill/>
                    </a:ln>
                  </pic:spPr>
                </pic:pic>
              </a:graphicData>
            </a:graphic>
          </wp:inline>
        </w:drawing>
      </w:r>
    </w:p>
    <w:p w14:paraId="5DCC05E3" w14:textId="711B0404" w:rsidR="000A61AE" w:rsidRPr="00CF6CD7" w:rsidRDefault="000A61AE" w:rsidP="000A61AE">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34</w:t>
      </w:r>
      <w:r w:rsidRPr="00CF6CD7">
        <w:rPr>
          <w:lang w:val="en-GB"/>
        </w:rPr>
        <w:fldChar w:fldCharType="end"/>
      </w:r>
      <w:r w:rsidRPr="00CF6CD7">
        <w:rPr>
          <w:lang w:val="en-GB"/>
        </w:rPr>
        <w:t>: 1.5 m altitude and -40 dBm/MHz unwanted emission</w:t>
      </w:r>
    </w:p>
    <w:p w14:paraId="770ABFC9" w14:textId="4CDCF1AC" w:rsidR="000A61AE" w:rsidRPr="00CF6CD7" w:rsidRDefault="000A61AE" w:rsidP="000A61AE">
      <w:pPr>
        <w:pStyle w:val="ECCAnnexheading3"/>
        <w:rPr>
          <w:lang w:val="en-GB"/>
        </w:rPr>
      </w:pPr>
      <w:r w:rsidRPr="00CF6CD7">
        <w:rPr>
          <w:lang w:val="en-GB"/>
        </w:rPr>
        <w:t>Conclusion</w:t>
      </w:r>
    </w:p>
    <w:p w14:paraId="726C788E" w14:textId="77777777" w:rsidR="000A61AE" w:rsidRPr="00CF6CD7" w:rsidRDefault="000A61AE" w:rsidP="000A61AE">
      <w:r w:rsidRPr="00CF6CD7">
        <w:t>The present Report provides compatibility analyses between drones using 1.8 GHz MFCN networks and MetSat receiving earth stations within non-GSO systems (operating in the 1698-1710 MHz band) and GSO systems (operating in the 1675-1698 MHz band).</w:t>
      </w:r>
    </w:p>
    <w:p w14:paraId="4659C736" w14:textId="77777777" w:rsidR="000A61AE" w:rsidRPr="00CF6CD7" w:rsidRDefault="000A61AE" w:rsidP="000A61AE">
      <w:r w:rsidRPr="00CF6CD7">
        <w:t>These calculations have been made for various scenarios of assumptions related to the UAS MFCN stations altitude and unwanted emission levels. Comparison has also been made with "regular" UEs (i.e. terrestrial) using MFCN networks.</w:t>
      </w:r>
    </w:p>
    <w:p w14:paraId="7D3C448C" w14:textId="77777777" w:rsidR="000A61AE" w:rsidRPr="00CF6CD7" w:rsidRDefault="000A61AE" w:rsidP="000A61AE">
      <w:r w:rsidRPr="00CF6CD7">
        <w:t>These calculations are summarised in the table below:</w:t>
      </w:r>
    </w:p>
    <w:p w14:paraId="0C1E9836" w14:textId="1BD63A6C" w:rsidR="000A61AE" w:rsidRPr="00CF6CD7" w:rsidRDefault="000A61AE" w:rsidP="000A61AE">
      <w:pPr>
        <w:pStyle w:val="Caption"/>
        <w:rPr>
          <w:lang w:val="en-GB"/>
        </w:rPr>
      </w:pPr>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27</w:t>
      </w:r>
      <w:r w:rsidRPr="00CF6CD7">
        <w:rPr>
          <w:lang w:val="en-GB"/>
        </w:rPr>
        <w:fldChar w:fldCharType="end"/>
      </w:r>
      <w:r w:rsidRPr="00CF6CD7">
        <w:rPr>
          <w:lang w:val="en-GB"/>
        </w:rPr>
        <w:t>: Summary of results of Study 2</w:t>
      </w:r>
    </w:p>
    <w:tbl>
      <w:tblPr>
        <w:tblStyle w:val="ECCTable-redheader"/>
        <w:tblW w:w="9124" w:type="dxa"/>
        <w:tblInd w:w="0" w:type="dxa"/>
        <w:tblLook w:val="04A0" w:firstRow="1" w:lastRow="0" w:firstColumn="1" w:lastColumn="0" w:noHBand="0" w:noVBand="1"/>
      </w:tblPr>
      <w:tblGrid>
        <w:gridCol w:w="1766"/>
        <w:gridCol w:w="1972"/>
        <w:gridCol w:w="2617"/>
        <w:gridCol w:w="2769"/>
      </w:tblGrid>
      <w:tr w:rsidR="000A61AE" w:rsidRPr="00CF6CD7" w14:paraId="769FBF16" w14:textId="77777777" w:rsidTr="00150DAF">
        <w:trPr>
          <w:cnfStyle w:val="100000000000" w:firstRow="1" w:lastRow="0" w:firstColumn="0" w:lastColumn="0" w:oddVBand="0" w:evenVBand="0" w:oddHBand="0" w:evenHBand="0" w:firstRowFirstColumn="0" w:firstRowLastColumn="0" w:lastRowFirstColumn="0" w:lastRowLastColumn="0"/>
          <w:trHeight w:val="694"/>
        </w:trPr>
        <w:tc>
          <w:tcPr>
            <w:tcW w:w="1766" w:type="dxa"/>
          </w:tcPr>
          <w:p w14:paraId="0CC21215" w14:textId="77777777" w:rsidR="000A61AE" w:rsidRPr="00CF6CD7" w:rsidRDefault="000A61AE" w:rsidP="000A61AE">
            <w:r w:rsidRPr="00CF6CD7">
              <w:t>MetSat</w:t>
            </w:r>
          </w:p>
        </w:tc>
        <w:tc>
          <w:tcPr>
            <w:tcW w:w="1972" w:type="dxa"/>
            <w:hideMark/>
          </w:tcPr>
          <w:p w14:paraId="0C3C6787" w14:textId="77777777" w:rsidR="000A61AE" w:rsidRPr="00CF6CD7" w:rsidRDefault="000A61AE" w:rsidP="000A61AE">
            <w:r w:rsidRPr="00CF6CD7">
              <w:t>UAS altitude (m)</w:t>
            </w:r>
          </w:p>
        </w:tc>
        <w:tc>
          <w:tcPr>
            <w:tcW w:w="2617" w:type="dxa"/>
            <w:hideMark/>
          </w:tcPr>
          <w:p w14:paraId="045C6CDB" w14:textId="77777777" w:rsidR="000A61AE" w:rsidRPr="00CF6CD7" w:rsidRDefault="000A61AE" w:rsidP="000A61AE">
            <w:r w:rsidRPr="00CF6CD7">
              <w:t>UAS unwanted emission in the MetSat band (dBm/4.5 MHz)</w:t>
            </w:r>
          </w:p>
        </w:tc>
        <w:tc>
          <w:tcPr>
            <w:tcW w:w="2769" w:type="dxa"/>
          </w:tcPr>
          <w:p w14:paraId="68C8B39F" w14:textId="77777777" w:rsidR="000A61AE" w:rsidRPr="00CF6CD7" w:rsidRDefault="000A61AE" w:rsidP="000A61AE">
            <w:r w:rsidRPr="00CF6CD7">
              <w:t>Separation distance (km)</w:t>
            </w:r>
          </w:p>
        </w:tc>
      </w:tr>
      <w:tr w:rsidR="000A61AE" w:rsidRPr="00CF6CD7" w14:paraId="710E369F" w14:textId="77777777" w:rsidTr="00150DAF">
        <w:trPr>
          <w:trHeight w:val="518"/>
        </w:trPr>
        <w:tc>
          <w:tcPr>
            <w:tcW w:w="1766" w:type="dxa"/>
            <w:vMerge w:val="restart"/>
          </w:tcPr>
          <w:p w14:paraId="6972B782" w14:textId="77777777" w:rsidR="000A61AE" w:rsidRPr="00CF6CD7" w:rsidRDefault="000A61AE" w:rsidP="000A61AE">
            <w:pPr>
              <w:pStyle w:val="ECCTabletext"/>
            </w:pPr>
            <w:r w:rsidRPr="00CF6CD7">
              <w:t>Non-GSO</w:t>
            </w:r>
          </w:p>
        </w:tc>
        <w:tc>
          <w:tcPr>
            <w:tcW w:w="1972" w:type="dxa"/>
            <w:hideMark/>
          </w:tcPr>
          <w:p w14:paraId="70F6F4A1" w14:textId="77777777" w:rsidR="000A61AE" w:rsidRPr="00CF6CD7" w:rsidRDefault="000A61AE" w:rsidP="000A61AE">
            <w:pPr>
              <w:pStyle w:val="ECCTabletext"/>
            </w:pPr>
            <w:r w:rsidRPr="00CF6CD7">
              <w:t>300</w:t>
            </w:r>
          </w:p>
        </w:tc>
        <w:tc>
          <w:tcPr>
            <w:tcW w:w="2617" w:type="dxa"/>
            <w:hideMark/>
          </w:tcPr>
          <w:p w14:paraId="4D13AEBC" w14:textId="77777777" w:rsidR="000A61AE" w:rsidRPr="00CF6CD7" w:rsidRDefault="000A61AE" w:rsidP="000A61AE">
            <w:pPr>
              <w:pStyle w:val="ECCTabletext"/>
            </w:pPr>
            <w:r w:rsidRPr="00CF6CD7">
              <w:t>-1.7</w:t>
            </w:r>
          </w:p>
        </w:tc>
        <w:tc>
          <w:tcPr>
            <w:tcW w:w="2769" w:type="dxa"/>
          </w:tcPr>
          <w:p w14:paraId="07235205" w14:textId="77777777" w:rsidR="000A61AE" w:rsidRPr="00CF6CD7" w:rsidRDefault="000A61AE" w:rsidP="000A61AE">
            <w:pPr>
              <w:pStyle w:val="ECCTabletext"/>
            </w:pPr>
            <w:r w:rsidRPr="00CF6CD7">
              <w:t>33</w:t>
            </w:r>
          </w:p>
        </w:tc>
      </w:tr>
      <w:tr w:rsidR="000A61AE" w:rsidRPr="00CF6CD7" w14:paraId="0846D4F9" w14:textId="77777777" w:rsidTr="00150DAF">
        <w:trPr>
          <w:trHeight w:val="498"/>
        </w:trPr>
        <w:tc>
          <w:tcPr>
            <w:tcW w:w="1766" w:type="dxa"/>
            <w:vMerge/>
          </w:tcPr>
          <w:p w14:paraId="4952636D" w14:textId="77777777" w:rsidR="000A61AE" w:rsidRPr="00CF6CD7" w:rsidRDefault="000A61AE" w:rsidP="000A61AE">
            <w:pPr>
              <w:pStyle w:val="ECCTabletext"/>
            </w:pPr>
          </w:p>
        </w:tc>
        <w:tc>
          <w:tcPr>
            <w:tcW w:w="1972" w:type="dxa"/>
            <w:hideMark/>
          </w:tcPr>
          <w:p w14:paraId="78BD3B90" w14:textId="77777777" w:rsidR="000A61AE" w:rsidRPr="00CF6CD7" w:rsidRDefault="000A61AE" w:rsidP="000A61AE">
            <w:pPr>
              <w:pStyle w:val="ECCTabletext"/>
            </w:pPr>
            <w:r w:rsidRPr="00CF6CD7">
              <w:t>300</w:t>
            </w:r>
          </w:p>
        </w:tc>
        <w:tc>
          <w:tcPr>
            <w:tcW w:w="2617" w:type="dxa"/>
          </w:tcPr>
          <w:p w14:paraId="0EA303E5" w14:textId="77777777" w:rsidR="000A61AE" w:rsidRPr="00CF6CD7" w:rsidRDefault="000A61AE" w:rsidP="000A61AE">
            <w:pPr>
              <w:pStyle w:val="ECCTabletext"/>
            </w:pPr>
            <w:r w:rsidRPr="00CF6CD7">
              <w:t>-7</w:t>
            </w:r>
          </w:p>
        </w:tc>
        <w:tc>
          <w:tcPr>
            <w:tcW w:w="2769" w:type="dxa"/>
          </w:tcPr>
          <w:p w14:paraId="1ED90FFB" w14:textId="77777777" w:rsidR="000A61AE" w:rsidRPr="00CF6CD7" w:rsidRDefault="000A61AE" w:rsidP="000A61AE">
            <w:pPr>
              <w:pStyle w:val="ECCTabletext"/>
            </w:pPr>
            <w:r w:rsidRPr="00CF6CD7">
              <w:t>19</w:t>
            </w:r>
          </w:p>
        </w:tc>
      </w:tr>
      <w:tr w:rsidR="000A61AE" w:rsidRPr="00CF6CD7" w14:paraId="38B39400" w14:textId="77777777" w:rsidTr="00150DAF">
        <w:trPr>
          <w:trHeight w:val="492"/>
        </w:trPr>
        <w:tc>
          <w:tcPr>
            <w:tcW w:w="1766" w:type="dxa"/>
            <w:vMerge/>
          </w:tcPr>
          <w:p w14:paraId="2064FE32" w14:textId="77777777" w:rsidR="000A61AE" w:rsidRPr="00CF6CD7" w:rsidRDefault="000A61AE" w:rsidP="000A61AE">
            <w:pPr>
              <w:pStyle w:val="ECCTabletext"/>
            </w:pPr>
          </w:p>
        </w:tc>
        <w:tc>
          <w:tcPr>
            <w:tcW w:w="1972" w:type="dxa"/>
            <w:hideMark/>
          </w:tcPr>
          <w:p w14:paraId="5D787E4F" w14:textId="77777777" w:rsidR="000A61AE" w:rsidRPr="00CF6CD7" w:rsidRDefault="000A61AE" w:rsidP="000A61AE">
            <w:pPr>
              <w:pStyle w:val="ECCTabletext"/>
            </w:pPr>
            <w:r w:rsidRPr="00CF6CD7">
              <w:t>300</w:t>
            </w:r>
          </w:p>
        </w:tc>
        <w:tc>
          <w:tcPr>
            <w:tcW w:w="2617" w:type="dxa"/>
          </w:tcPr>
          <w:p w14:paraId="729274BD" w14:textId="77777777" w:rsidR="000A61AE" w:rsidRPr="00CF6CD7" w:rsidRDefault="000A61AE" w:rsidP="000A61AE">
            <w:pPr>
              <w:pStyle w:val="ECCTabletext"/>
            </w:pPr>
            <w:r w:rsidRPr="00CF6CD7">
              <w:t>-15.9</w:t>
            </w:r>
          </w:p>
        </w:tc>
        <w:tc>
          <w:tcPr>
            <w:tcW w:w="2769" w:type="dxa"/>
          </w:tcPr>
          <w:p w14:paraId="779560E8" w14:textId="77777777" w:rsidR="000A61AE" w:rsidRPr="00CF6CD7" w:rsidRDefault="000A61AE" w:rsidP="000A61AE">
            <w:pPr>
              <w:pStyle w:val="ECCTabletext"/>
            </w:pPr>
            <w:r w:rsidRPr="00CF6CD7">
              <w:t>8.5</w:t>
            </w:r>
          </w:p>
        </w:tc>
      </w:tr>
      <w:tr w:rsidR="000A61AE" w:rsidRPr="00CF6CD7" w14:paraId="5F7DA3C1" w14:textId="77777777" w:rsidTr="00150DAF">
        <w:trPr>
          <w:trHeight w:val="500"/>
        </w:trPr>
        <w:tc>
          <w:tcPr>
            <w:tcW w:w="1766" w:type="dxa"/>
            <w:vMerge/>
          </w:tcPr>
          <w:p w14:paraId="5C41973E" w14:textId="77777777" w:rsidR="000A61AE" w:rsidRPr="00CF6CD7" w:rsidRDefault="000A61AE" w:rsidP="000A61AE">
            <w:pPr>
              <w:pStyle w:val="ECCTabletext"/>
            </w:pPr>
          </w:p>
        </w:tc>
        <w:tc>
          <w:tcPr>
            <w:tcW w:w="1972" w:type="dxa"/>
            <w:hideMark/>
          </w:tcPr>
          <w:p w14:paraId="5B541E28" w14:textId="77777777" w:rsidR="000A61AE" w:rsidRPr="00CF6CD7" w:rsidRDefault="000A61AE" w:rsidP="000A61AE">
            <w:pPr>
              <w:pStyle w:val="ECCTabletext"/>
            </w:pPr>
            <w:r w:rsidRPr="00CF6CD7">
              <w:t>300</w:t>
            </w:r>
          </w:p>
        </w:tc>
        <w:tc>
          <w:tcPr>
            <w:tcW w:w="2617" w:type="dxa"/>
          </w:tcPr>
          <w:p w14:paraId="4515CF4E" w14:textId="77777777" w:rsidR="000A61AE" w:rsidRPr="00CF6CD7" w:rsidRDefault="000A61AE" w:rsidP="000A61AE">
            <w:pPr>
              <w:pStyle w:val="ECCTabletext"/>
            </w:pPr>
            <w:r w:rsidRPr="00CF6CD7">
              <w:t>-23.5</w:t>
            </w:r>
          </w:p>
        </w:tc>
        <w:tc>
          <w:tcPr>
            <w:tcW w:w="2769" w:type="dxa"/>
          </w:tcPr>
          <w:p w14:paraId="70BEB6F4" w14:textId="77777777" w:rsidR="000A61AE" w:rsidRPr="00CF6CD7" w:rsidRDefault="000A61AE" w:rsidP="000A61AE">
            <w:pPr>
              <w:pStyle w:val="ECCTabletext"/>
            </w:pPr>
            <w:r w:rsidRPr="00CF6CD7">
              <w:t>4.5</w:t>
            </w:r>
          </w:p>
        </w:tc>
      </w:tr>
      <w:tr w:rsidR="000A61AE" w:rsidRPr="00CF6CD7" w14:paraId="47FC6FF8" w14:textId="77777777" w:rsidTr="00150DAF">
        <w:trPr>
          <w:trHeight w:val="487"/>
        </w:trPr>
        <w:tc>
          <w:tcPr>
            <w:tcW w:w="1766" w:type="dxa"/>
            <w:vMerge/>
          </w:tcPr>
          <w:p w14:paraId="71FFF95A" w14:textId="77777777" w:rsidR="000A61AE" w:rsidRPr="00CF6CD7" w:rsidRDefault="000A61AE" w:rsidP="000A61AE">
            <w:pPr>
              <w:pStyle w:val="ECCTabletext"/>
            </w:pPr>
          </w:p>
        </w:tc>
        <w:tc>
          <w:tcPr>
            <w:tcW w:w="1972" w:type="dxa"/>
            <w:hideMark/>
          </w:tcPr>
          <w:p w14:paraId="040DF486" w14:textId="77777777" w:rsidR="000A61AE" w:rsidRPr="00CF6CD7" w:rsidRDefault="000A61AE" w:rsidP="000A61AE">
            <w:pPr>
              <w:pStyle w:val="ECCTabletext"/>
            </w:pPr>
            <w:r w:rsidRPr="00CF6CD7">
              <w:t>10000</w:t>
            </w:r>
          </w:p>
        </w:tc>
        <w:tc>
          <w:tcPr>
            <w:tcW w:w="2617" w:type="dxa"/>
          </w:tcPr>
          <w:p w14:paraId="266A71DA" w14:textId="77777777" w:rsidR="000A61AE" w:rsidRPr="00CF6CD7" w:rsidRDefault="000A61AE" w:rsidP="000A61AE">
            <w:pPr>
              <w:pStyle w:val="ECCTabletext"/>
            </w:pPr>
            <w:r w:rsidRPr="00CF6CD7">
              <w:t>-23.5</w:t>
            </w:r>
          </w:p>
        </w:tc>
        <w:tc>
          <w:tcPr>
            <w:tcW w:w="2769" w:type="dxa"/>
          </w:tcPr>
          <w:p w14:paraId="5C9E825F" w14:textId="77777777" w:rsidR="000A61AE" w:rsidRPr="00CF6CD7" w:rsidRDefault="000A61AE" w:rsidP="000A61AE">
            <w:pPr>
              <w:pStyle w:val="ECCTabletext"/>
            </w:pPr>
            <w:r w:rsidRPr="00CF6CD7">
              <w:t>5.5</w:t>
            </w:r>
          </w:p>
        </w:tc>
      </w:tr>
      <w:tr w:rsidR="000A61AE" w:rsidRPr="00CF6CD7" w14:paraId="1CB2BAD8" w14:textId="77777777" w:rsidTr="00150DAF">
        <w:trPr>
          <w:trHeight w:val="508"/>
        </w:trPr>
        <w:tc>
          <w:tcPr>
            <w:tcW w:w="1766" w:type="dxa"/>
            <w:vMerge/>
          </w:tcPr>
          <w:p w14:paraId="3A6067CB" w14:textId="77777777" w:rsidR="000A61AE" w:rsidRPr="00CF6CD7" w:rsidRDefault="000A61AE" w:rsidP="000A61AE">
            <w:pPr>
              <w:pStyle w:val="ECCTabletext"/>
            </w:pPr>
          </w:p>
        </w:tc>
        <w:tc>
          <w:tcPr>
            <w:tcW w:w="1972" w:type="dxa"/>
            <w:hideMark/>
          </w:tcPr>
          <w:p w14:paraId="1F7AA366" w14:textId="77777777" w:rsidR="000A61AE" w:rsidRPr="00CF6CD7" w:rsidRDefault="000A61AE" w:rsidP="000A61AE">
            <w:pPr>
              <w:pStyle w:val="ECCTabletext"/>
            </w:pPr>
            <w:r w:rsidRPr="00CF6CD7">
              <w:t>300</w:t>
            </w:r>
          </w:p>
        </w:tc>
        <w:tc>
          <w:tcPr>
            <w:tcW w:w="2617" w:type="dxa"/>
          </w:tcPr>
          <w:p w14:paraId="3EDB52ED" w14:textId="77777777" w:rsidR="000A61AE" w:rsidRPr="00CF6CD7" w:rsidRDefault="000A61AE" w:rsidP="000A61AE">
            <w:pPr>
              <w:pStyle w:val="ECCTabletext"/>
            </w:pPr>
            <w:r w:rsidRPr="00CF6CD7">
              <w:t>-33.5</w:t>
            </w:r>
          </w:p>
        </w:tc>
        <w:tc>
          <w:tcPr>
            <w:tcW w:w="2769" w:type="dxa"/>
          </w:tcPr>
          <w:p w14:paraId="7F0923E3" w14:textId="77777777" w:rsidR="000A61AE" w:rsidRPr="00CF6CD7" w:rsidRDefault="000A61AE" w:rsidP="000A61AE">
            <w:pPr>
              <w:pStyle w:val="ECCTabletext"/>
            </w:pPr>
            <w:r w:rsidRPr="00CF6CD7">
              <w:t>2</w:t>
            </w:r>
          </w:p>
        </w:tc>
      </w:tr>
      <w:tr w:rsidR="000A61AE" w:rsidRPr="00CF6CD7" w14:paraId="0D7D4637" w14:textId="77777777" w:rsidTr="00150DAF">
        <w:trPr>
          <w:trHeight w:val="502"/>
        </w:trPr>
        <w:tc>
          <w:tcPr>
            <w:tcW w:w="1766" w:type="dxa"/>
            <w:vMerge/>
          </w:tcPr>
          <w:p w14:paraId="0FB6C238" w14:textId="77777777" w:rsidR="000A61AE" w:rsidRPr="00CF6CD7" w:rsidRDefault="000A61AE" w:rsidP="000A61AE">
            <w:pPr>
              <w:pStyle w:val="ECCTabletext"/>
            </w:pPr>
          </w:p>
        </w:tc>
        <w:tc>
          <w:tcPr>
            <w:tcW w:w="1972" w:type="dxa"/>
            <w:hideMark/>
          </w:tcPr>
          <w:p w14:paraId="71459856" w14:textId="77777777" w:rsidR="000A61AE" w:rsidRPr="00CF6CD7" w:rsidRDefault="000A61AE" w:rsidP="000A61AE">
            <w:pPr>
              <w:pStyle w:val="ECCTabletext"/>
            </w:pPr>
            <w:r w:rsidRPr="00CF6CD7">
              <w:t>1.5 (terrestrial UE)</w:t>
            </w:r>
          </w:p>
        </w:tc>
        <w:tc>
          <w:tcPr>
            <w:tcW w:w="2617" w:type="dxa"/>
          </w:tcPr>
          <w:p w14:paraId="15F20BB6" w14:textId="77777777" w:rsidR="000A61AE" w:rsidRPr="00CF6CD7" w:rsidRDefault="000A61AE" w:rsidP="000A61AE">
            <w:pPr>
              <w:pStyle w:val="ECCTabletext"/>
            </w:pPr>
            <w:r w:rsidRPr="00CF6CD7">
              <w:t>-7</w:t>
            </w:r>
          </w:p>
        </w:tc>
        <w:tc>
          <w:tcPr>
            <w:tcW w:w="2769" w:type="dxa"/>
          </w:tcPr>
          <w:p w14:paraId="01B81153" w14:textId="77777777" w:rsidR="000A61AE" w:rsidRPr="00CF6CD7" w:rsidRDefault="000A61AE" w:rsidP="000A61AE">
            <w:pPr>
              <w:pStyle w:val="ECCTabletext"/>
            </w:pPr>
            <w:r w:rsidRPr="00CF6CD7">
              <w:t>8 max - 2 typical</w:t>
            </w:r>
          </w:p>
        </w:tc>
      </w:tr>
      <w:tr w:rsidR="000A61AE" w:rsidRPr="00CF6CD7" w14:paraId="3501B04F" w14:textId="77777777" w:rsidTr="00150DAF">
        <w:trPr>
          <w:trHeight w:val="496"/>
        </w:trPr>
        <w:tc>
          <w:tcPr>
            <w:tcW w:w="1766" w:type="dxa"/>
            <w:vMerge w:val="restart"/>
          </w:tcPr>
          <w:p w14:paraId="19FB7424" w14:textId="77777777" w:rsidR="000A61AE" w:rsidRPr="00CF6CD7" w:rsidRDefault="000A61AE" w:rsidP="000A61AE">
            <w:pPr>
              <w:pStyle w:val="ECCTabletext"/>
            </w:pPr>
            <w:r w:rsidRPr="00CF6CD7">
              <w:t>GSO</w:t>
            </w:r>
          </w:p>
        </w:tc>
        <w:tc>
          <w:tcPr>
            <w:tcW w:w="1972" w:type="dxa"/>
            <w:hideMark/>
          </w:tcPr>
          <w:p w14:paraId="5EA3507C" w14:textId="77777777" w:rsidR="000A61AE" w:rsidRPr="00CF6CD7" w:rsidRDefault="000A61AE" w:rsidP="000A61AE">
            <w:pPr>
              <w:pStyle w:val="ECCTabletext"/>
            </w:pPr>
            <w:r w:rsidRPr="00CF6CD7">
              <w:t>300</w:t>
            </w:r>
          </w:p>
        </w:tc>
        <w:tc>
          <w:tcPr>
            <w:tcW w:w="2617" w:type="dxa"/>
          </w:tcPr>
          <w:p w14:paraId="3A5382DC" w14:textId="77777777" w:rsidR="000A61AE" w:rsidRPr="00CF6CD7" w:rsidRDefault="000A61AE" w:rsidP="000A61AE">
            <w:pPr>
              <w:pStyle w:val="ECCTabletext"/>
            </w:pPr>
            <w:r w:rsidRPr="00CF6CD7">
              <w:t>-23.5</w:t>
            </w:r>
          </w:p>
        </w:tc>
        <w:tc>
          <w:tcPr>
            <w:tcW w:w="2769" w:type="dxa"/>
          </w:tcPr>
          <w:p w14:paraId="30CFF549" w14:textId="77777777" w:rsidR="000A61AE" w:rsidRPr="00CF6CD7" w:rsidRDefault="000A61AE" w:rsidP="000A61AE">
            <w:pPr>
              <w:pStyle w:val="ECCTabletext"/>
            </w:pPr>
            <w:r w:rsidRPr="00CF6CD7">
              <w:t>4</w:t>
            </w:r>
          </w:p>
        </w:tc>
      </w:tr>
      <w:tr w:rsidR="000A61AE" w:rsidRPr="00CF6CD7" w14:paraId="3DB06FF4" w14:textId="77777777" w:rsidTr="00150DAF">
        <w:trPr>
          <w:trHeight w:val="504"/>
        </w:trPr>
        <w:tc>
          <w:tcPr>
            <w:tcW w:w="1766" w:type="dxa"/>
            <w:vMerge/>
          </w:tcPr>
          <w:p w14:paraId="1CD5A8C8" w14:textId="77777777" w:rsidR="000A61AE" w:rsidRPr="00CF6CD7" w:rsidRDefault="000A61AE" w:rsidP="000A61AE">
            <w:pPr>
              <w:pStyle w:val="ECCTabletext"/>
            </w:pPr>
          </w:p>
        </w:tc>
        <w:tc>
          <w:tcPr>
            <w:tcW w:w="1972" w:type="dxa"/>
            <w:hideMark/>
          </w:tcPr>
          <w:p w14:paraId="4BB8D194" w14:textId="77777777" w:rsidR="000A61AE" w:rsidRPr="00CF6CD7" w:rsidRDefault="000A61AE" w:rsidP="000A61AE">
            <w:pPr>
              <w:pStyle w:val="ECCTabletext"/>
            </w:pPr>
            <w:r w:rsidRPr="00CF6CD7">
              <w:t>10000</w:t>
            </w:r>
          </w:p>
        </w:tc>
        <w:tc>
          <w:tcPr>
            <w:tcW w:w="2617" w:type="dxa"/>
          </w:tcPr>
          <w:p w14:paraId="0C4CFB34" w14:textId="77777777" w:rsidR="000A61AE" w:rsidRPr="00CF6CD7" w:rsidRDefault="000A61AE" w:rsidP="000A61AE">
            <w:pPr>
              <w:pStyle w:val="ECCTabletext"/>
            </w:pPr>
            <w:r w:rsidRPr="00CF6CD7">
              <w:t>-23.5</w:t>
            </w:r>
          </w:p>
        </w:tc>
        <w:tc>
          <w:tcPr>
            <w:tcW w:w="2769" w:type="dxa"/>
          </w:tcPr>
          <w:p w14:paraId="004DA49B" w14:textId="77777777" w:rsidR="000A61AE" w:rsidRPr="00CF6CD7" w:rsidRDefault="000A61AE" w:rsidP="000A61AE">
            <w:pPr>
              <w:pStyle w:val="ECCTabletext"/>
            </w:pPr>
            <w:r w:rsidRPr="00CF6CD7">
              <w:t>0.5</w:t>
            </w:r>
          </w:p>
        </w:tc>
      </w:tr>
      <w:tr w:rsidR="000A61AE" w:rsidRPr="00CF6CD7" w14:paraId="02DBAB4A" w14:textId="77777777" w:rsidTr="00150DAF">
        <w:trPr>
          <w:trHeight w:val="498"/>
        </w:trPr>
        <w:tc>
          <w:tcPr>
            <w:tcW w:w="1766" w:type="dxa"/>
            <w:vMerge/>
          </w:tcPr>
          <w:p w14:paraId="34C3AC79" w14:textId="77777777" w:rsidR="000A61AE" w:rsidRPr="00CF6CD7" w:rsidRDefault="000A61AE" w:rsidP="000A61AE">
            <w:pPr>
              <w:pStyle w:val="ECCTabletext"/>
            </w:pPr>
          </w:p>
        </w:tc>
        <w:tc>
          <w:tcPr>
            <w:tcW w:w="1972" w:type="dxa"/>
            <w:hideMark/>
          </w:tcPr>
          <w:p w14:paraId="51BC7519" w14:textId="77777777" w:rsidR="000A61AE" w:rsidRPr="00CF6CD7" w:rsidRDefault="000A61AE" w:rsidP="000A61AE">
            <w:pPr>
              <w:pStyle w:val="ECCTabletext"/>
            </w:pPr>
            <w:r w:rsidRPr="00CF6CD7">
              <w:t>300</w:t>
            </w:r>
          </w:p>
        </w:tc>
        <w:tc>
          <w:tcPr>
            <w:tcW w:w="2617" w:type="dxa"/>
          </w:tcPr>
          <w:p w14:paraId="45E52370" w14:textId="77777777" w:rsidR="000A61AE" w:rsidRPr="00CF6CD7" w:rsidRDefault="000A61AE" w:rsidP="000A61AE">
            <w:pPr>
              <w:pStyle w:val="ECCTabletext"/>
            </w:pPr>
            <w:r w:rsidRPr="00CF6CD7">
              <w:t>-33.5</w:t>
            </w:r>
          </w:p>
        </w:tc>
        <w:tc>
          <w:tcPr>
            <w:tcW w:w="2769" w:type="dxa"/>
          </w:tcPr>
          <w:p w14:paraId="028D53FC" w14:textId="77777777" w:rsidR="000A61AE" w:rsidRPr="00CF6CD7" w:rsidRDefault="000A61AE" w:rsidP="000A61AE">
            <w:pPr>
              <w:pStyle w:val="ECCTabletext"/>
            </w:pPr>
            <w:r w:rsidRPr="00CF6CD7">
              <w:t>2.3</w:t>
            </w:r>
          </w:p>
        </w:tc>
      </w:tr>
      <w:tr w:rsidR="000A61AE" w:rsidRPr="00CF6CD7" w14:paraId="3F29E020" w14:textId="77777777" w:rsidTr="00150DAF">
        <w:trPr>
          <w:trHeight w:val="506"/>
        </w:trPr>
        <w:tc>
          <w:tcPr>
            <w:tcW w:w="1766" w:type="dxa"/>
            <w:vMerge/>
          </w:tcPr>
          <w:p w14:paraId="4046E6F7" w14:textId="77777777" w:rsidR="000A61AE" w:rsidRPr="00CF6CD7" w:rsidRDefault="000A61AE" w:rsidP="000A61AE">
            <w:pPr>
              <w:pStyle w:val="ECCTabletext"/>
            </w:pPr>
          </w:p>
        </w:tc>
        <w:tc>
          <w:tcPr>
            <w:tcW w:w="1972" w:type="dxa"/>
            <w:hideMark/>
          </w:tcPr>
          <w:p w14:paraId="7B175B3A" w14:textId="77777777" w:rsidR="000A61AE" w:rsidRPr="00CF6CD7" w:rsidRDefault="000A61AE" w:rsidP="000A61AE">
            <w:pPr>
              <w:pStyle w:val="ECCTabletext"/>
            </w:pPr>
            <w:r w:rsidRPr="00CF6CD7">
              <w:t>10000</w:t>
            </w:r>
          </w:p>
        </w:tc>
        <w:tc>
          <w:tcPr>
            <w:tcW w:w="2617" w:type="dxa"/>
          </w:tcPr>
          <w:p w14:paraId="4A13BFE6" w14:textId="77777777" w:rsidR="000A61AE" w:rsidRPr="00CF6CD7" w:rsidRDefault="000A61AE" w:rsidP="000A61AE">
            <w:pPr>
              <w:pStyle w:val="ECCTabletext"/>
            </w:pPr>
            <w:r w:rsidRPr="00CF6CD7">
              <w:t>-33.5</w:t>
            </w:r>
          </w:p>
        </w:tc>
        <w:tc>
          <w:tcPr>
            <w:tcW w:w="2769" w:type="dxa"/>
          </w:tcPr>
          <w:p w14:paraId="72B5AFE5" w14:textId="77777777" w:rsidR="000A61AE" w:rsidRPr="00CF6CD7" w:rsidRDefault="000A61AE" w:rsidP="000A61AE">
            <w:pPr>
              <w:pStyle w:val="ECCTabletext"/>
            </w:pPr>
            <w:r w:rsidRPr="00CF6CD7">
              <w:t>0.5</w:t>
            </w:r>
          </w:p>
        </w:tc>
      </w:tr>
      <w:tr w:rsidR="000A61AE" w:rsidRPr="00CF6CD7" w14:paraId="6B015B94" w14:textId="77777777" w:rsidTr="00150DAF">
        <w:trPr>
          <w:trHeight w:val="486"/>
        </w:trPr>
        <w:tc>
          <w:tcPr>
            <w:tcW w:w="1766" w:type="dxa"/>
            <w:vMerge/>
          </w:tcPr>
          <w:p w14:paraId="4487EFE2" w14:textId="77777777" w:rsidR="000A61AE" w:rsidRPr="00CF6CD7" w:rsidRDefault="000A61AE" w:rsidP="000A61AE">
            <w:pPr>
              <w:pStyle w:val="ECCTabletext"/>
            </w:pPr>
          </w:p>
        </w:tc>
        <w:tc>
          <w:tcPr>
            <w:tcW w:w="1972" w:type="dxa"/>
            <w:hideMark/>
          </w:tcPr>
          <w:p w14:paraId="2E0A9D26" w14:textId="77777777" w:rsidR="000A61AE" w:rsidRPr="00CF6CD7" w:rsidRDefault="000A61AE" w:rsidP="000A61AE">
            <w:pPr>
              <w:pStyle w:val="ECCTabletext"/>
            </w:pPr>
            <w:r w:rsidRPr="00CF6CD7">
              <w:t>1.5 (terrestrial UE)</w:t>
            </w:r>
          </w:p>
        </w:tc>
        <w:tc>
          <w:tcPr>
            <w:tcW w:w="2617" w:type="dxa"/>
          </w:tcPr>
          <w:p w14:paraId="683B91CB" w14:textId="77777777" w:rsidR="000A61AE" w:rsidRPr="00CF6CD7" w:rsidRDefault="000A61AE" w:rsidP="000A61AE">
            <w:pPr>
              <w:pStyle w:val="ECCTabletext"/>
            </w:pPr>
            <w:r w:rsidRPr="00CF6CD7">
              <w:t>-33.5</w:t>
            </w:r>
          </w:p>
        </w:tc>
        <w:tc>
          <w:tcPr>
            <w:tcW w:w="2769" w:type="dxa"/>
          </w:tcPr>
          <w:p w14:paraId="50551487" w14:textId="77777777" w:rsidR="000A61AE" w:rsidRPr="00CF6CD7" w:rsidRDefault="000A61AE" w:rsidP="000A61AE">
            <w:pPr>
              <w:pStyle w:val="ECCTabletext"/>
            </w:pPr>
            <w:r w:rsidRPr="00CF6CD7">
              <w:t>0.5</w:t>
            </w:r>
          </w:p>
        </w:tc>
      </w:tr>
    </w:tbl>
    <w:p w14:paraId="2E23231E" w14:textId="77777777" w:rsidR="000A61AE" w:rsidRPr="00CF6CD7" w:rsidRDefault="000A61AE" w:rsidP="000A61AE">
      <w:r w:rsidRPr="00CF6CD7">
        <w:t xml:space="preserve">For the non-GSO case it shows that without additional conditions, such MFCN use on drone can lead to interference to MetSat receiving stations, in particular when considering the first and second MFCN channels. </w:t>
      </w:r>
    </w:p>
    <w:p w14:paraId="15071489" w14:textId="77777777" w:rsidR="000A61AE" w:rsidRPr="00CF6CD7" w:rsidRDefault="000A61AE" w:rsidP="000A61AE">
      <w:r w:rsidRPr="00CF6CD7">
        <w:t>It is highlighted here that the location of a number of MetSat stations in the 1675-1710 MHz band is not known, hence that the compatibility with MFCN UEs on drones cannot be handled with coordination between the stations.</w:t>
      </w:r>
    </w:p>
    <w:p w14:paraId="4BAB8F0E" w14:textId="77777777" w:rsidR="000A61AE" w:rsidRPr="00CF6CD7" w:rsidRDefault="000A61AE" w:rsidP="000A61AE">
      <w:r w:rsidRPr="00CF6CD7">
        <w:t>To this respect, for both non-GSO and GSO cases, the calculations show that an unwanted emission level of -33.5 dBm/4.5 MHz (i.e. -40 dBm/MHz) applied to UAS UEs would lead to similar necessary separation distances than those calculated for "regular" terrestrial UEs.</w:t>
      </w:r>
    </w:p>
    <w:p w14:paraId="0F9BEA46" w14:textId="77777777" w:rsidR="000A61AE" w:rsidRPr="00CF6CD7" w:rsidRDefault="000A61AE" w:rsidP="000A61AE">
      <w:r w:rsidRPr="00CF6CD7">
        <w:t>It can hence be concluded that an unwanted emission level of -40 dBm/MHz applied to UAS UEs operating above 1710 MHz would ensure protection of Meteorological Satellite service receiving Earth stations operating in the 1675-1710 MHz band.</w:t>
      </w:r>
    </w:p>
    <w:p w14:paraId="6B773F44" w14:textId="77777777" w:rsidR="000A61AE" w:rsidRPr="00CF6CD7" w:rsidRDefault="000A61AE" w:rsidP="000A61AE">
      <w:pPr>
        <w:pStyle w:val="ECCAnnexheading2"/>
        <w:rPr>
          <w:lang w:val="en-GB"/>
        </w:rPr>
      </w:pPr>
      <w:r w:rsidRPr="00CF6CD7">
        <w:rPr>
          <w:lang w:val="en-GB"/>
        </w:rPr>
        <w:t>Conclusions of compatibility between uas ues and metsat around 1710 mhz</w:t>
      </w:r>
    </w:p>
    <w:p w14:paraId="6262C68E" w14:textId="6140855A" w:rsidR="000A61AE" w:rsidRPr="00CF6CD7" w:rsidRDefault="000A61AE" w:rsidP="00421FBE">
      <w:r w:rsidRPr="00CF6CD7">
        <w:t xml:space="preserve">Both studies 1 and 2 presented in </w:t>
      </w:r>
      <w:r w:rsidR="005C643D" w:rsidRPr="00CF6CD7">
        <w:t xml:space="preserve">this Annex </w:t>
      </w:r>
      <w:r w:rsidRPr="00CF6CD7">
        <w:t>lead to the same conclusion that to ensure protection of Meteorological Satellite service receiving Earth stations operating in the 1675-1710 MHz band from UAS UEs operating above 1710 MHz, an unwanted emission level of -40 dBm/MHz need to be applied to these UAS UEs.</w:t>
      </w:r>
      <w:bookmarkStart w:id="410" w:name="_Toc32228826"/>
      <w:bookmarkStart w:id="411" w:name="_Toc32230076"/>
      <w:r w:rsidRPr="00CF6CD7">
        <w:t xml:space="preserve"> In-band co-channel co-existence simulation for drone operation in 700-800-2600 MHz band</w:t>
      </w:r>
      <w:bookmarkEnd w:id="410"/>
      <w:bookmarkEnd w:id="411"/>
    </w:p>
    <w:p w14:paraId="026818A5" w14:textId="77777777" w:rsidR="000A61AE" w:rsidRPr="00CF6CD7" w:rsidRDefault="000A61AE" w:rsidP="00421FBE">
      <w:pPr>
        <w:pStyle w:val="ECCAnnexheading1"/>
        <w:rPr>
          <w:lang w:val="en-GB"/>
        </w:rPr>
      </w:pPr>
      <w:bookmarkStart w:id="412" w:name="_Toc33796594"/>
      <w:bookmarkStart w:id="413" w:name="_Ref45533110"/>
      <w:bookmarkStart w:id="414" w:name="_Ref45545396"/>
      <w:bookmarkStart w:id="415" w:name="_Ref45553154"/>
      <w:bookmarkStart w:id="416" w:name="_Toc46231784"/>
      <w:r w:rsidRPr="00CF6CD7">
        <w:rPr>
          <w:lang w:val="en-GB"/>
        </w:rPr>
        <w:t>IN-band co-channel co-existence simulation scenarios</w:t>
      </w:r>
      <w:bookmarkEnd w:id="412"/>
      <w:bookmarkEnd w:id="413"/>
      <w:bookmarkEnd w:id="414"/>
      <w:bookmarkEnd w:id="415"/>
      <w:bookmarkEnd w:id="416"/>
    </w:p>
    <w:p w14:paraId="6E862A5C" w14:textId="77777777" w:rsidR="000A61AE" w:rsidRPr="00CF6CD7" w:rsidRDefault="000A61AE" w:rsidP="000A61AE">
      <w:pPr>
        <w:rPr>
          <w:rStyle w:val="ECCParagraph"/>
        </w:rPr>
      </w:pPr>
      <w:r w:rsidRPr="00CF6CD7">
        <w:rPr>
          <w:rStyle w:val="ECCParagraph"/>
        </w:rPr>
        <w:t>The objective is to simulate the potential interference from a cell where a drone flying within its coverage area to the adjacent cells. As shown in the below figure , the intra-operator network is split into two parts: part A contains a cell (one sector) where a drone is flying within its coverage, the part B is composed of the cells in adjacent area to the part A. The objective is to simulate the impact of a drone flying in the cell of part A on the network part B.</w:t>
      </w:r>
    </w:p>
    <w:p w14:paraId="5CED8022" w14:textId="77777777" w:rsidR="000A61AE" w:rsidRPr="00CF6CD7" w:rsidRDefault="000A61AE" w:rsidP="00421FBE">
      <w:pPr>
        <w:jc w:val="center"/>
        <w:rPr>
          <w:rStyle w:val="ECCParagraph"/>
        </w:rPr>
      </w:pPr>
      <w:r w:rsidRPr="00CF6CD7">
        <w:rPr>
          <w:noProof/>
        </w:rPr>
        <w:drawing>
          <wp:inline distT="0" distB="0" distL="0" distR="0" wp14:anchorId="1E5986B9" wp14:editId="52636E33">
            <wp:extent cx="5039951" cy="3843655"/>
            <wp:effectExtent l="0" t="0" r="0" b="5080"/>
            <wp:docPr id="463"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039951" cy="3843655"/>
                    </a:xfrm>
                    <a:prstGeom prst="rect">
                      <a:avLst/>
                    </a:prstGeom>
                  </pic:spPr>
                </pic:pic>
              </a:graphicData>
            </a:graphic>
          </wp:inline>
        </w:drawing>
      </w:r>
    </w:p>
    <w:p w14:paraId="16C450C0" w14:textId="4FE494AF" w:rsidR="000A61AE" w:rsidRPr="00CF6CD7" w:rsidRDefault="000A61AE" w:rsidP="000A61AE">
      <w:pPr>
        <w:pStyle w:val="Caption"/>
        <w:rPr>
          <w:rStyle w:val="ECCParagraph"/>
        </w:rPr>
      </w:pPr>
      <w:bookmarkStart w:id="417" w:name="_Ref32497892"/>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35</w:t>
      </w:r>
      <w:r w:rsidRPr="00CF6CD7">
        <w:rPr>
          <w:lang w:val="en-GB"/>
        </w:rPr>
        <w:fldChar w:fldCharType="end"/>
      </w:r>
      <w:bookmarkEnd w:id="417"/>
      <w:r w:rsidRPr="00CF6CD7">
        <w:rPr>
          <w:lang w:val="en-GB"/>
        </w:rPr>
        <w:t xml:space="preserve">: </w:t>
      </w:r>
      <w:r w:rsidRPr="00CF6CD7">
        <w:rPr>
          <w:rStyle w:val="ECCParagraph"/>
        </w:rPr>
        <w:t>Intra-network co-channel co-existence simulation scenario</w:t>
      </w:r>
    </w:p>
    <w:p w14:paraId="045A943F" w14:textId="77777777" w:rsidR="000A61AE" w:rsidRPr="00CF6CD7" w:rsidRDefault="000A61AE" w:rsidP="000A61AE">
      <w:pPr>
        <w:rPr>
          <w:rStyle w:val="ECCParagraph"/>
        </w:rPr>
      </w:pPr>
      <w:r w:rsidRPr="00CF6CD7">
        <w:rPr>
          <w:rStyle w:val="ECCParagraph"/>
        </w:rPr>
        <w:t>Simulations are performed in two steps:</w:t>
      </w:r>
    </w:p>
    <w:p w14:paraId="21F5D4BC" w14:textId="77777777" w:rsidR="000A61AE" w:rsidRPr="00CF6CD7" w:rsidRDefault="000A61AE" w:rsidP="000A61AE">
      <w:pPr>
        <w:pStyle w:val="ECCBulletsLv1"/>
        <w:rPr>
          <w:rStyle w:val="ECCParagraph"/>
        </w:rPr>
      </w:pPr>
      <w:r w:rsidRPr="00CF6CD7">
        <w:rPr>
          <w:rStyle w:val="ECCParagraph"/>
        </w:rPr>
        <w:t>Step A: the interference from network part A uplink with normal UEs located within the network part A coverage area (one single cell/sector) to the network part B, network part B uplink throughput loss is simulated.</w:t>
      </w:r>
    </w:p>
    <w:p w14:paraId="6EEEEB56" w14:textId="77777777" w:rsidR="000A61AE" w:rsidRPr="00CF6CD7" w:rsidRDefault="000A61AE" w:rsidP="000A61AE">
      <w:pPr>
        <w:pStyle w:val="ECCBulletsLv1"/>
        <w:rPr>
          <w:rStyle w:val="ECCParagraph"/>
        </w:rPr>
      </w:pPr>
      <w:r w:rsidRPr="00CF6CD7">
        <w:rPr>
          <w:rStyle w:val="ECCParagraph"/>
        </w:rPr>
        <w:t xml:space="preserve">Step B: the network part B uplink throughput loss caused by a drone UE flying within the network part A coverage is simulated. Similarly to UEs, drones operate in transmitting (UL) to its serving BS under power control scheme. </w:t>
      </w:r>
    </w:p>
    <w:p w14:paraId="5EC7478A" w14:textId="77777777" w:rsidR="000A61AE" w:rsidRPr="00CF6CD7" w:rsidRDefault="000A61AE" w:rsidP="000A61AE">
      <w:pPr>
        <w:rPr>
          <w:rStyle w:val="ECCParagraph"/>
        </w:rPr>
      </w:pPr>
      <w:r w:rsidRPr="00CF6CD7">
        <w:rPr>
          <w:rStyle w:val="ECCParagraph"/>
        </w:rPr>
        <w:t xml:space="preserve">The comparison of simulation results obtained from step A and step B allows to evaluate the possible impact of drone operation on the neighbouring part of the same network operating in co-channel compared to the current situation with (indoor/outdoor) UEs located within the network. </w:t>
      </w:r>
    </w:p>
    <w:p w14:paraId="1E10585E" w14:textId="77777777" w:rsidR="000A61AE" w:rsidRPr="00CF6CD7" w:rsidRDefault="000A61AE" w:rsidP="00066D04">
      <w:pPr>
        <w:pStyle w:val="ECCAnnexheading2"/>
        <w:rPr>
          <w:lang w:val="en-GB"/>
        </w:rPr>
      </w:pPr>
      <w:r w:rsidRPr="00CF6CD7">
        <w:rPr>
          <w:lang w:val="en-GB"/>
        </w:rPr>
        <w:t>simulation assumptions and results for drone operation in 700, 800 and 2600 MHz band</w:t>
      </w:r>
    </w:p>
    <w:p w14:paraId="741AE2D1" w14:textId="4CEBD380" w:rsidR="000A61AE" w:rsidRPr="00CF6CD7" w:rsidRDefault="000A61AE" w:rsidP="000A61AE">
      <w:pPr>
        <w:pStyle w:val="ECCAnnexheading3"/>
        <w:rPr>
          <w:lang w:val="en-GB"/>
        </w:rPr>
      </w:pPr>
      <w:r w:rsidRPr="00CF6CD7">
        <w:rPr>
          <w:lang w:val="en-GB"/>
        </w:rPr>
        <w:t>Simulation assumptions</w:t>
      </w:r>
    </w:p>
    <w:p w14:paraId="467C4F81" w14:textId="77777777" w:rsidR="000A61AE" w:rsidRPr="00CF6CD7" w:rsidRDefault="000A61AE" w:rsidP="000A61AE">
      <w:pPr>
        <w:rPr>
          <w:rStyle w:val="ECCParagraph"/>
        </w:rPr>
      </w:pPr>
      <w:r w:rsidRPr="00CF6CD7">
        <w:rPr>
          <w:rStyle w:val="ECCParagraph"/>
        </w:rPr>
        <w:t>The simulation assumptions are summarised in the below table.</w:t>
      </w:r>
    </w:p>
    <w:p w14:paraId="2A02F124" w14:textId="715CF196" w:rsidR="000A61AE" w:rsidRPr="00CF6CD7" w:rsidRDefault="000A61AE" w:rsidP="000A61AE">
      <w:pPr>
        <w:pStyle w:val="Caption"/>
        <w:rPr>
          <w:rStyle w:val="ECCParagraph"/>
        </w:rPr>
      </w:pPr>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28</w:t>
      </w:r>
      <w:r w:rsidRPr="00CF6CD7">
        <w:rPr>
          <w:lang w:val="en-GB"/>
        </w:rPr>
        <w:fldChar w:fldCharType="end"/>
      </w:r>
      <w:r w:rsidRPr="00CF6CD7">
        <w:rPr>
          <w:lang w:val="en-GB"/>
        </w:rPr>
        <w:t>:</w:t>
      </w:r>
      <w:r w:rsidRPr="00CF6CD7">
        <w:rPr>
          <w:rStyle w:val="ECCParagraph"/>
        </w:rPr>
        <w:t xml:space="preserve"> Simulation assumptions for drones operation in 700, 800 and 2600 MHz band in Urban and Rural area</w:t>
      </w:r>
    </w:p>
    <w:tbl>
      <w:tblPr>
        <w:tblStyle w:val="ECCTable-redheader"/>
        <w:tblW w:w="9826" w:type="dxa"/>
        <w:tblInd w:w="0" w:type="dxa"/>
        <w:tblLook w:val="04A0" w:firstRow="1" w:lastRow="0" w:firstColumn="1" w:lastColumn="0" w:noHBand="0" w:noVBand="1"/>
      </w:tblPr>
      <w:tblGrid>
        <w:gridCol w:w="1560"/>
        <w:gridCol w:w="2268"/>
        <w:gridCol w:w="2835"/>
        <w:gridCol w:w="3143"/>
        <w:gridCol w:w="20"/>
      </w:tblGrid>
      <w:tr w:rsidR="00A31774" w:rsidRPr="00CF6CD7" w14:paraId="3E68EF5F" w14:textId="77777777" w:rsidTr="00616420">
        <w:trPr>
          <w:gridAfter w:val="1"/>
          <w:cnfStyle w:val="100000000000" w:firstRow="1" w:lastRow="0" w:firstColumn="0" w:lastColumn="0" w:oddVBand="0" w:evenVBand="0" w:oddHBand="0" w:evenHBand="0" w:firstRowFirstColumn="0" w:firstRowLastColumn="0" w:lastRowFirstColumn="0" w:lastRowLastColumn="0"/>
          <w:wAfter w:w="20" w:type="dxa"/>
        </w:trPr>
        <w:tc>
          <w:tcPr>
            <w:tcW w:w="1560" w:type="dxa"/>
          </w:tcPr>
          <w:p w14:paraId="4DE9AD6C" w14:textId="77777777" w:rsidR="000A61AE" w:rsidRPr="00CF6CD7" w:rsidRDefault="000A61AE" w:rsidP="000A61AE">
            <w:r w:rsidRPr="00CF6CD7">
              <w:t>Parameter</w:t>
            </w:r>
          </w:p>
        </w:tc>
        <w:tc>
          <w:tcPr>
            <w:tcW w:w="2268" w:type="dxa"/>
          </w:tcPr>
          <w:p w14:paraId="18AEDCAE" w14:textId="77777777" w:rsidR="000A61AE" w:rsidRPr="00CF6CD7" w:rsidRDefault="000A61AE" w:rsidP="000A61AE">
            <w:r w:rsidRPr="00CF6CD7">
              <w:t>Network Part A</w:t>
            </w:r>
          </w:p>
        </w:tc>
        <w:tc>
          <w:tcPr>
            <w:tcW w:w="2835" w:type="dxa"/>
          </w:tcPr>
          <w:p w14:paraId="0754CDE4" w14:textId="77777777" w:rsidR="000A61AE" w:rsidRPr="00CF6CD7" w:rsidRDefault="000A61AE" w:rsidP="000A61AE">
            <w:r w:rsidRPr="00CF6CD7">
              <w:t>Network Part B</w:t>
            </w:r>
          </w:p>
        </w:tc>
        <w:tc>
          <w:tcPr>
            <w:tcW w:w="3143" w:type="dxa"/>
          </w:tcPr>
          <w:p w14:paraId="5B6B4CAA" w14:textId="77777777" w:rsidR="000A61AE" w:rsidRPr="00CF6CD7" w:rsidRDefault="000A61AE" w:rsidP="000A61AE">
            <w:r w:rsidRPr="00CF6CD7">
              <w:t>Reference</w:t>
            </w:r>
          </w:p>
        </w:tc>
      </w:tr>
      <w:tr w:rsidR="000A61AE" w:rsidRPr="00CF6CD7" w14:paraId="0E4158EF" w14:textId="77777777" w:rsidTr="00616420">
        <w:trPr>
          <w:gridAfter w:val="1"/>
          <w:wAfter w:w="20" w:type="dxa"/>
        </w:trPr>
        <w:tc>
          <w:tcPr>
            <w:tcW w:w="1560" w:type="dxa"/>
          </w:tcPr>
          <w:p w14:paraId="5AB3F2A4" w14:textId="77777777" w:rsidR="000A61AE" w:rsidRPr="00CF6CD7" w:rsidRDefault="000A61AE" w:rsidP="004B3387">
            <w:pPr>
              <w:pStyle w:val="ECCTabletext"/>
              <w:jc w:val="left"/>
            </w:pPr>
            <w:r w:rsidRPr="00CF6CD7">
              <w:t>System</w:t>
            </w:r>
          </w:p>
        </w:tc>
        <w:tc>
          <w:tcPr>
            <w:tcW w:w="2268" w:type="dxa"/>
          </w:tcPr>
          <w:p w14:paraId="44706355" w14:textId="77777777" w:rsidR="000A61AE" w:rsidRPr="00CF6CD7" w:rsidRDefault="000A61AE" w:rsidP="004B3387">
            <w:pPr>
              <w:pStyle w:val="ECCTabletext"/>
              <w:jc w:val="left"/>
            </w:pPr>
            <w:r w:rsidRPr="00CF6CD7">
              <w:t>LTE</w:t>
            </w:r>
          </w:p>
        </w:tc>
        <w:tc>
          <w:tcPr>
            <w:tcW w:w="2835" w:type="dxa"/>
          </w:tcPr>
          <w:p w14:paraId="269F80FB" w14:textId="77777777" w:rsidR="000A61AE" w:rsidRPr="00CF6CD7" w:rsidRDefault="000A61AE" w:rsidP="004B3387">
            <w:pPr>
              <w:pStyle w:val="ECCTabletext"/>
              <w:jc w:val="left"/>
            </w:pPr>
            <w:r w:rsidRPr="00CF6CD7">
              <w:t>LTE</w:t>
            </w:r>
          </w:p>
        </w:tc>
        <w:tc>
          <w:tcPr>
            <w:tcW w:w="3143" w:type="dxa"/>
          </w:tcPr>
          <w:p w14:paraId="5023F380" w14:textId="77777777" w:rsidR="000A61AE" w:rsidRPr="00CF6CD7" w:rsidRDefault="000A61AE" w:rsidP="004B3387">
            <w:pPr>
              <w:pStyle w:val="ECCTabletext"/>
              <w:jc w:val="left"/>
            </w:pPr>
          </w:p>
        </w:tc>
      </w:tr>
      <w:tr w:rsidR="000A61AE" w:rsidRPr="00CF6CD7" w14:paraId="2BA02A77" w14:textId="77777777" w:rsidTr="00616420">
        <w:trPr>
          <w:gridAfter w:val="1"/>
          <w:wAfter w:w="20" w:type="dxa"/>
        </w:trPr>
        <w:tc>
          <w:tcPr>
            <w:tcW w:w="1560" w:type="dxa"/>
          </w:tcPr>
          <w:p w14:paraId="7BFD7DB8" w14:textId="77777777" w:rsidR="000A61AE" w:rsidRPr="00CF6CD7" w:rsidRDefault="000A61AE" w:rsidP="004B3387">
            <w:pPr>
              <w:pStyle w:val="ECCTabletext"/>
              <w:jc w:val="left"/>
            </w:pPr>
            <w:r w:rsidRPr="00CF6CD7">
              <w:t>Duplex mode</w:t>
            </w:r>
          </w:p>
        </w:tc>
        <w:tc>
          <w:tcPr>
            <w:tcW w:w="2268" w:type="dxa"/>
          </w:tcPr>
          <w:p w14:paraId="46CD0530" w14:textId="77777777" w:rsidR="000A61AE" w:rsidRPr="00CF6CD7" w:rsidRDefault="000A61AE" w:rsidP="004B3387">
            <w:pPr>
              <w:pStyle w:val="ECCTabletext"/>
              <w:jc w:val="left"/>
            </w:pPr>
            <w:r w:rsidRPr="00CF6CD7">
              <w:t>FDD</w:t>
            </w:r>
          </w:p>
        </w:tc>
        <w:tc>
          <w:tcPr>
            <w:tcW w:w="2835" w:type="dxa"/>
          </w:tcPr>
          <w:p w14:paraId="424CDA54" w14:textId="77777777" w:rsidR="000A61AE" w:rsidRPr="00CF6CD7" w:rsidRDefault="000A61AE" w:rsidP="004B3387">
            <w:pPr>
              <w:pStyle w:val="ECCTabletext"/>
              <w:jc w:val="left"/>
            </w:pPr>
            <w:r w:rsidRPr="00CF6CD7">
              <w:t>FDD</w:t>
            </w:r>
          </w:p>
        </w:tc>
        <w:tc>
          <w:tcPr>
            <w:tcW w:w="3143" w:type="dxa"/>
          </w:tcPr>
          <w:p w14:paraId="1960A4D4" w14:textId="0348A777" w:rsidR="000A61AE" w:rsidRPr="00CF6CD7" w:rsidRDefault="000A61AE" w:rsidP="004B3387">
            <w:pPr>
              <w:pStyle w:val="ECCTabletext"/>
              <w:jc w:val="left"/>
            </w:pPr>
            <w:r w:rsidRPr="00CF6CD7">
              <w:t xml:space="preserve">3GPP TS36.104 </w:t>
            </w:r>
            <w:r w:rsidRPr="00CF6CD7">
              <w:fldChar w:fldCharType="begin"/>
            </w:r>
            <w:r w:rsidRPr="00CF6CD7">
              <w:instrText xml:space="preserve"> REF _Ref32484926 \r \h </w:instrText>
            </w:r>
            <w:r w:rsidR="002943DE" w:rsidRPr="00CF6CD7">
              <w:instrText xml:space="preserve"> \* MERGEFORMAT </w:instrText>
            </w:r>
            <w:r w:rsidRPr="00CF6CD7">
              <w:fldChar w:fldCharType="separate"/>
            </w:r>
            <w:r w:rsidR="00631D16" w:rsidRPr="00CF6CD7">
              <w:t>[44]</w:t>
            </w:r>
            <w:r w:rsidRPr="00CF6CD7">
              <w:fldChar w:fldCharType="end"/>
            </w:r>
          </w:p>
        </w:tc>
      </w:tr>
      <w:tr w:rsidR="000A61AE" w:rsidRPr="00CF6CD7" w14:paraId="7B17272A" w14:textId="77777777" w:rsidTr="00616420">
        <w:trPr>
          <w:gridAfter w:val="1"/>
          <w:wAfter w:w="20" w:type="dxa"/>
        </w:trPr>
        <w:tc>
          <w:tcPr>
            <w:tcW w:w="1560" w:type="dxa"/>
          </w:tcPr>
          <w:p w14:paraId="3A89DBB7" w14:textId="77777777" w:rsidR="000A61AE" w:rsidRPr="00CF6CD7" w:rsidRDefault="000A61AE" w:rsidP="004B3387">
            <w:pPr>
              <w:pStyle w:val="ECCTabletext"/>
              <w:jc w:val="left"/>
            </w:pPr>
            <w:r w:rsidRPr="00CF6CD7">
              <w:t>Channel bandwidth (MHz)</w:t>
            </w:r>
          </w:p>
        </w:tc>
        <w:tc>
          <w:tcPr>
            <w:tcW w:w="2268" w:type="dxa"/>
          </w:tcPr>
          <w:p w14:paraId="55BED611" w14:textId="77777777" w:rsidR="000A61AE" w:rsidRPr="00CF6CD7" w:rsidRDefault="000A61AE" w:rsidP="004B3387">
            <w:pPr>
              <w:pStyle w:val="ECCTabletext"/>
              <w:jc w:val="left"/>
            </w:pPr>
            <w:r w:rsidRPr="00CF6CD7">
              <w:t>10 MHz</w:t>
            </w:r>
          </w:p>
          <w:p w14:paraId="15273B2C" w14:textId="77777777" w:rsidR="000A61AE" w:rsidRPr="00CF6CD7" w:rsidRDefault="000A61AE" w:rsidP="004B3387">
            <w:pPr>
              <w:pStyle w:val="ECCTabletext"/>
              <w:jc w:val="left"/>
            </w:pPr>
            <w:r w:rsidRPr="00CF6CD7">
              <w:t>(UL:  703-713 MHz)</w:t>
            </w:r>
          </w:p>
          <w:p w14:paraId="1D15B72A" w14:textId="77777777" w:rsidR="000A61AE" w:rsidRPr="00CF6CD7" w:rsidRDefault="000A61AE" w:rsidP="004B3387">
            <w:pPr>
              <w:pStyle w:val="ECCTabletext"/>
              <w:jc w:val="left"/>
            </w:pPr>
            <w:r w:rsidRPr="00CF6CD7">
              <w:t>(UL: 842-852 MHz)</w:t>
            </w:r>
          </w:p>
          <w:p w14:paraId="6520983A" w14:textId="77777777" w:rsidR="000A61AE" w:rsidRPr="00CF6CD7" w:rsidRDefault="000A61AE" w:rsidP="004B3387">
            <w:pPr>
              <w:pStyle w:val="ECCTabletext"/>
              <w:jc w:val="left"/>
            </w:pPr>
            <w:r w:rsidRPr="00CF6CD7">
              <w:t>(UL: 2500-2510 MHz)</w:t>
            </w:r>
          </w:p>
        </w:tc>
        <w:tc>
          <w:tcPr>
            <w:tcW w:w="2835" w:type="dxa"/>
          </w:tcPr>
          <w:p w14:paraId="2E7CDE56" w14:textId="77777777" w:rsidR="000A61AE" w:rsidRPr="00CF6CD7" w:rsidRDefault="000A61AE" w:rsidP="004B3387">
            <w:pPr>
              <w:pStyle w:val="ECCTabletext"/>
              <w:jc w:val="left"/>
            </w:pPr>
            <w:r w:rsidRPr="00CF6CD7">
              <w:t xml:space="preserve">10 MHz </w:t>
            </w:r>
          </w:p>
          <w:p w14:paraId="076A46FD" w14:textId="77777777" w:rsidR="000A61AE" w:rsidRPr="00CF6CD7" w:rsidRDefault="000A61AE" w:rsidP="004B3387">
            <w:pPr>
              <w:pStyle w:val="ECCTabletext"/>
              <w:jc w:val="left"/>
            </w:pPr>
            <w:r w:rsidRPr="00CF6CD7">
              <w:t>(UL: 703-713 MHz)</w:t>
            </w:r>
          </w:p>
          <w:p w14:paraId="1331FECD" w14:textId="77777777" w:rsidR="000A61AE" w:rsidRPr="00CF6CD7" w:rsidRDefault="000A61AE" w:rsidP="004B3387">
            <w:pPr>
              <w:pStyle w:val="ECCTabletext"/>
              <w:jc w:val="left"/>
            </w:pPr>
            <w:r w:rsidRPr="00CF6CD7">
              <w:t>(UL: 842-852 MHz)</w:t>
            </w:r>
          </w:p>
          <w:p w14:paraId="0008BC5E" w14:textId="77777777" w:rsidR="000A61AE" w:rsidRPr="00CF6CD7" w:rsidRDefault="000A61AE" w:rsidP="00846504">
            <w:pPr>
              <w:pStyle w:val="ECCTabletext"/>
              <w:jc w:val="left"/>
            </w:pPr>
            <w:r w:rsidRPr="00CF6CD7">
              <w:t>(UL: 2500-2510 MHz)</w:t>
            </w:r>
          </w:p>
        </w:tc>
        <w:tc>
          <w:tcPr>
            <w:tcW w:w="3143" w:type="dxa"/>
          </w:tcPr>
          <w:p w14:paraId="6A2F16F8" w14:textId="77777777" w:rsidR="000A61AE" w:rsidRPr="00CF6CD7" w:rsidRDefault="000A61AE" w:rsidP="00846504">
            <w:pPr>
              <w:pStyle w:val="ECCTabletext"/>
              <w:jc w:val="left"/>
            </w:pPr>
          </w:p>
          <w:p w14:paraId="2B912A79" w14:textId="77777777" w:rsidR="000A61AE" w:rsidRPr="00CF6CD7" w:rsidRDefault="000A61AE" w:rsidP="007863BA">
            <w:pPr>
              <w:pStyle w:val="ECCTabletext"/>
              <w:jc w:val="left"/>
            </w:pPr>
            <w:r w:rsidRPr="00CF6CD7">
              <w:t xml:space="preserve">LTE 10 MHz channel </w:t>
            </w:r>
          </w:p>
        </w:tc>
      </w:tr>
      <w:tr w:rsidR="000A61AE" w:rsidRPr="00CF6CD7" w14:paraId="26240094" w14:textId="77777777" w:rsidTr="00616420">
        <w:trPr>
          <w:gridAfter w:val="1"/>
          <w:wAfter w:w="20" w:type="dxa"/>
          <w:trHeight w:val="255"/>
        </w:trPr>
        <w:tc>
          <w:tcPr>
            <w:tcW w:w="1560" w:type="dxa"/>
          </w:tcPr>
          <w:p w14:paraId="424673D6" w14:textId="40BDA7C5" w:rsidR="000A61AE" w:rsidRPr="00CF6CD7" w:rsidRDefault="00423E4A" w:rsidP="004B3387">
            <w:pPr>
              <w:pStyle w:val="ECCTabletext"/>
              <w:jc w:val="left"/>
            </w:pPr>
            <w:r w:rsidRPr="00CF6CD7">
              <w:t>Centre</w:t>
            </w:r>
            <w:r w:rsidR="000A61AE" w:rsidRPr="00CF6CD7">
              <w:t xml:space="preserve"> frequency (MHz)</w:t>
            </w:r>
          </w:p>
        </w:tc>
        <w:tc>
          <w:tcPr>
            <w:tcW w:w="2268" w:type="dxa"/>
          </w:tcPr>
          <w:p w14:paraId="23D6C311" w14:textId="77777777" w:rsidR="000A61AE" w:rsidRPr="00CF6CD7" w:rsidRDefault="000A61AE" w:rsidP="004B3387">
            <w:pPr>
              <w:pStyle w:val="ECCTabletext"/>
              <w:jc w:val="left"/>
            </w:pPr>
            <w:r w:rsidRPr="00CF6CD7">
              <w:t>UL: 708</w:t>
            </w:r>
          </w:p>
          <w:p w14:paraId="0106335A" w14:textId="77777777" w:rsidR="000A61AE" w:rsidRPr="00CF6CD7" w:rsidRDefault="000A61AE" w:rsidP="004B3387">
            <w:pPr>
              <w:pStyle w:val="ECCTabletext"/>
              <w:jc w:val="left"/>
            </w:pPr>
            <w:r w:rsidRPr="00CF6CD7">
              <w:t>UL: 2505</w:t>
            </w:r>
          </w:p>
        </w:tc>
        <w:tc>
          <w:tcPr>
            <w:tcW w:w="2835" w:type="dxa"/>
          </w:tcPr>
          <w:p w14:paraId="65ECC4CE" w14:textId="77777777" w:rsidR="000A61AE" w:rsidRPr="00CF6CD7" w:rsidRDefault="000A61AE" w:rsidP="004B3387">
            <w:pPr>
              <w:pStyle w:val="ECCTabletext"/>
              <w:jc w:val="left"/>
            </w:pPr>
            <w:r w:rsidRPr="00CF6CD7">
              <w:t>UL: 708</w:t>
            </w:r>
          </w:p>
          <w:p w14:paraId="47470D1F" w14:textId="77777777" w:rsidR="000A61AE" w:rsidRPr="00CF6CD7" w:rsidRDefault="000A61AE" w:rsidP="004B3387">
            <w:pPr>
              <w:pStyle w:val="ECCTabletext"/>
              <w:jc w:val="left"/>
            </w:pPr>
            <w:r w:rsidRPr="00CF6CD7">
              <w:t>UL: 2505</w:t>
            </w:r>
          </w:p>
        </w:tc>
        <w:tc>
          <w:tcPr>
            <w:tcW w:w="3143" w:type="dxa"/>
          </w:tcPr>
          <w:p w14:paraId="0BCF2DFD" w14:textId="77777777" w:rsidR="000A61AE" w:rsidRPr="00CF6CD7" w:rsidRDefault="000A61AE" w:rsidP="004B3387">
            <w:pPr>
              <w:pStyle w:val="ECCTabletext"/>
              <w:jc w:val="left"/>
            </w:pPr>
          </w:p>
        </w:tc>
      </w:tr>
      <w:tr w:rsidR="000A61AE" w:rsidRPr="00CF6CD7" w14:paraId="26354DEF" w14:textId="77777777" w:rsidTr="00616420">
        <w:trPr>
          <w:gridAfter w:val="1"/>
          <w:wAfter w:w="20" w:type="dxa"/>
          <w:trHeight w:val="435"/>
        </w:trPr>
        <w:tc>
          <w:tcPr>
            <w:tcW w:w="1560" w:type="dxa"/>
          </w:tcPr>
          <w:p w14:paraId="4E36F40C" w14:textId="77777777" w:rsidR="000A61AE" w:rsidRPr="00CF6CD7" w:rsidRDefault="000A61AE" w:rsidP="004B3387">
            <w:pPr>
              <w:pStyle w:val="ECCTabletext"/>
              <w:jc w:val="left"/>
            </w:pPr>
            <w:r w:rsidRPr="00CF6CD7">
              <w:t>MIMO</w:t>
            </w:r>
          </w:p>
        </w:tc>
        <w:tc>
          <w:tcPr>
            <w:tcW w:w="2268" w:type="dxa"/>
          </w:tcPr>
          <w:p w14:paraId="2D3D58BC" w14:textId="77777777" w:rsidR="000A61AE" w:rsidRPr="00CF6CD7" w:rsidRDefault="000A61AE" w:rsidP="004B3387">
            <w:pPr>
              <w:pStyle w:val="ECCTabletext"/>
              <w:jc w:val="left"/>
            </w:pPr>
            <w:r w:rsidRPr="00CF6CD7">
              <w:t>2x2</w:t>
            </w:r>
          </w:p>
        </w:tc>
        <w:tc>
          <w:tcPr>
            <w:tcW w:w="2835" w:type="dxa"/>
          </w:tcPr>
          <w:p w14:paraId="2581FF1D" w14:textId="77777777" w:rsidR="000A61AE" w:rsidRPr="00CF6CD7" w:rsidRDefault="000A61AE" w:rsidP="004B3387">
            <w:pPr>
              <w:pStyle w:val="ECCTabletext"/>
              <w:jc w:val="left"/>
            </w:pPr>
            <w:r w:rsidRPr="00CF6CD7">
              <w:t>2x2</w:t>
            </w:r>
          </w:p>
        </w:tc>
        <w:tc>
          <w:tcPr>
            <w:tcW w:w="3143" w:type="dxa"/>
          </w:tcPr>
          <w:p w14:paraId="0724B4B6" w14:textId="77777777" w:rsidR="000A61AE" w:rsidRPr="00CF6CD7" w:rsidRDefault="000A61AE" w:rsidP="004B3387">
            <w:pPr>
              <w:pStyle w:val="ECCTabletext"/>
              <w:jc w:val="left"/>
            </w:pPr>
          </w:p>
        </w:tc>
      </w:tr>
      <w:tr w:rsidR="000A61AE" w:rsidRPr="00CF6CD7" w14:paraId="44F60FFD" w14:textId="77777777" w:rsidTr="00616420">
        <w:trPr>
          <w:gridAfter w:val="1"/>
          <w:wAfter w:w="20" w:type="dxa"/>
        </w:trPr>
        <w:tc>
          <w:tcPr>
            <w:tcW w:w="1560" w:type="dxa"/>
          </w:tcPr>
          <w:p w14:paraId="65FB9CEB" w14:textId="77777777" w:rsidR="000A61AE" w:rsidRPr="00CF6CD7" w:rsidRDefault="000A61AE" w:rsidP="004B3387">
            <w:pPr>
              <w:pStyle w:val="ECCTabletext"/>
              <w:jc w:val="left"/>
            </w:pPr>
            <w:r w:rsidRPr="00CF6CD7">
              <w:t>BS Tx Power</w:t>
            </w:r>
          </w:p>
        </w:tc>
        <w:tc>
          <w:tcPr>
            <w:tcW w:w="2268" w:type="dxa"/>
          </w:tcPr>
          <w:p w14:paraId="00BFCE13" w14:textId="77777777" w:rsidR="000A61AE" w:rsidRPr="00CF6CD7" w:rsidRDefault="000A61AE" w:rsidP="004B3387">
            <w:pPr>
              <w:pStyle w:val="ECCTabletext"/>
              <w:jc w:val="left"/>
            </w:pPr>
            <w:r w:rsidRPr="00CF6CD7">
              <w:t>43 dBm/10 MHz per MIMO branch</w:t>
            </w:r>
          </w:p>
          <w:p w14:paraId="59515531" w14:textId="77777777" w:rsidR="000A61AE" w:rsidRPr="00CF6CD7" w:rsidRDefault="000A61AE" w:rsidP="004B3387">
            <w:pPr>
              <w:pStyle w:val="ECCTabletext"/>
              <w:jc w:val="left"/>
            </w:pPr>
          </w:p>
          <w:p w14:paraId="203E0BAD" w14:textId="77777777" w:rsidR="000A61AE" w:rsidRPr="00CF6CD7" w:rsidRDefault="000A61AE" w:rsidP="004B3387">
            <w:pPr>
              <w:pStyle w:val="ECCTabletext"/>
              <w:jc w:val="left"/>
            </w:pPr>
            <w:r w:rsidRPr="00CF6CD7">
              <w:t>46 dBm/10 MHz per cell</w:t>
            </w:r>
          </w:p>
        </w:tc>
        <w:tc>
          <w:tcPr>
            <w:tcW w:w="2835" w:type="dxa"/>
          </w:tcPr>
          <w:p w14:paraId="0752A6BF" w14:textId="77777777" w:rsidR="000A61AE" w:rsidRPr="00CF6CD7" w:rsidRDefault="000A61AE" w:rsidP="004B3387">
            <w:pPr>
              <w:pStyle w:val="ECCTabletext"/>
              <w:jc w:val="left"/>
            </w:pPr>
            <w:r w:rsidRPr="00CF6CD7">
              <w:t>43 dBm/10 MHz per MIMO branch</w:t>
            </w:r>
          </w:p>
          <w:p w14:paraId="08D39806" w14:textId="77777777" w:rsidR="000A61AE" w:rsidRPr="00CF6CD7" w:rsidRDefault="000A61AE" w:rsidP="004B3387">
            <w:pPr>
              <w:pStyle w:val="ECCTabletext"/>
              <w:jc w:val="left"/>
            </w:pPr>
          </w:p>
          <w:p w14:paraId="387BDF38" w14:textId="77777777" w:rsidR="000A61AE" w:rsidRPr="00CF6CD7" w:rsidRDefault="000A61AE" w:rsidP="004B3387">
            <w:pPr>
              <w:pStyle w:val="ECCTabletext"/>
              <w:jc w:val="left"/>
            </w:pPr>
            <w:r w:rsidRPr="00CF6CD7">
              <w:t>46 dBm/10 MHz per cell</w:t>
            </w:r>
          </w:p>
        </w:tc>
        <w:tc>
          <w:tcPr>
            <w:tcW w:w="3143" w:type="dxa"/>
          </w:tcPr>
          <w:p w14:paraId="032F344D" w14:textId="3E5DDB94" w:rsidR="000A61AE" w:rsidRPr="00CF6CD7" w:rsidRDefault="002943DE" w:rsidP="004B3387">
            <w:pPr>
              <w:pStyle w:val="ECCTabletext"/>
              <w:jc w:val="left"/>
            </w:pPr>
            <w:r w:rsidRPr="00CF6CD7">
              <w:t xml:space="preserve">Report </w:t>
            </w:r>
            <w:r w:rsidR="000A61AE" w:rsidRPr="00CF6CD7">
              <w:t xml:space="preserve">ITU-R M.2292 </w:t>
            </w:r>
            <w:r w:rsidR="000A61AE" w:rsidRPr="00CF6CD7">
              <w:fldChar w:fldCharType="begin"/>
            </w:r>
            <w:r w:rsidR="000A61AE" w:rsidRPr="00CF6CD7">
              <w:instrText xml:space="preserve"> REF _Ref19626216 \r \h </w:instrText>
            </w:r>
            <w:r w:rsidRPr="00CF6CD7">
              <w:instrText xml:space="preserve"> \* MERGEFORMAT </w:instrText>
            </w:r>
            <w:r w:rsidR="000A61AE" w:rsidRPr="00CF6CD7">
              <w:fldChar w:fldCharType="separate"/>
            </w:r>
            <w:r w:rsidR="00631D16" w:rsidRPr="00CF6CD7">
              <w:t>[25]</w:t>
            </w:r>
            <w:r w:rsidR="000A61AE" w:rsidRPr="00CF6CD7">
              <w:fldChar w:fldCharType="end"/>
            </w:r>
          </w:p>
        </w:tc>
      </w:tr>
      <w:tr w:rsidR="000A61AE" w:rsidRPr="00CF6CD7" w14:paraId="33B35B09" w14:textId="77777777" w:rsidTr="00616420">
        <w:trPr>
          <w:gridAfter w:val="1"/>
          <w:wAfter w:w="20" w:type="dxa"/>
          <w:trHeight w:val="837"/>
        </w:trPr>
        <w:tc>
          <w:tcPr>
            <w:tcW w:w="1560" w:type="dxa"/>
          </w:tcPr>
          <w:p w14:paraId="2ED04896" w14:textId="77777777" w:rsidR="000A61AE" w:rsidRPr="00CF6CD7" w:rsidRDefault="000A61AE" w:rsidP="004B3387">
            <w:pPr>
              <w:pStyle w:val="ECCTabletext"/>
              <w:jc w:val="left"/>
            </w:pPr>
            <w:r w:rsidRPr="00CF6CD7">
              <w:t>Antenna</w:t>
            </w:r>
          </w:p>
        </w:tc>
        <w:tc>
          <w:tcPr>
            <w:tcW w:w="2268" w:type="dxa"/>
          </w:tcPr>
          <w:p w14:paraId="077D6DA6" w14:textId="60D0645D" w:rsidR="000A61AE" w:rsidRPr="00CF6CD7" w:rsidRDefault="000A61AE" w:rsidP="004B3387">
            <w:pPr>
              <w:pStyle w:val="ECCTabletext"/>
              <w:jc w:val="left"/>
            </w:pPr>
            <w:r w:rsidRPr="00CF6CD7">
              <w:t>Recommendation ITU-R F.1336 (recommends 3.1)</w:t>
            </w:r>
            <w:r w:rsidR="00CF28CB" w:rsidRPr="00CF6CD7">
              <w:t xml:space="preserve"> </w:t>
            </w:r>
            <w:r w:rsidR="00CF28CB" w:rsidRPr="00CF6CD7">
              <w:fldChar w:fldCharType="begin"/>
            </w:r>
            <w:r w:rsidR="00CF28CB" w:rsidRPr="00CF6CD7">
              <w:instrText xml:space="preserve"> REF _Ref34311088 \r \h </w:instrText>
            </w:r>
            <w:r w:rsidR="00CF28CB" w:rsidRPr="00CF6CD7">
              <w:fldChar w:fldCharType="separate"/>
            </w:r>
            <w:r w:rsidR="00631D16" w:rsidRPr="00CF6CD7">
              <w:t>[45]</w:t>
            </w:r>
            <w:r w:rsidR="00CF28CB" w:rsidRPr="00CF6CD7">
              <w:fldChar w:fldCharType="end"/>
            </w:r>
          </w:p>
          <w:p w14:paraId="71E433E5" w14:textId="77777777" w:rsidR="000A61AE" w:rsidRPr="00CF6CD7" w:rsidRDefault="000A61AE" w:rsidP="004B3387">
            <w:pPr>
              <w:pStyle w:val="ECCTabletext"/>
              <w:jc w:val="left"/>
            </w:pPr>
            <w:r w:rsidRPr="00CF6CD7">
              <w:t>ka = 0.7</w:t>
            </w:r>
          </w:p>
          <w:p w14:paraId="5AA7DA0A" w14:textId="77777777" w:rsidR="000A61AE" w:rsidRPr="00CF6CD7" w:rsidRDefault="000A61AE" w:rsidP="004B3387">
            <w:pPr>
              <w:pStyle w:val="ECCTabletext"/>
              <w:jc w:val="left"/>
            </w:pPr>
            <w:r w:rsidRPr="00CF6CD7">
              <w:t>kp = 0.7</w:t>
            </w:r>
          </w:p>
          <w:p w14:paraId="7464A997" w14:textId="77777777" w:rsidR="000A61AE" w:rsidRPr="00CF6CD7" w:rsidRDefault="000A61AE" w:rsidP="004B3387">
            <w:pPr>
              <w:pStyle w:val="ECCTabletext"/>
              <w:jc w:val="left"/>
            </w:pPr>
            <w:r w:rsidRPr="00CF6CD7">
              <w:t>kh = 0.7</w:t>
            </w:r>
          </w:p>
          <w:p w14:paraId="54CAFEA4" w14:textId="77777777" w:rsidR="000A61AE" w:rsidRPr="00CF6CD7" w:rsidRDefault="000A61AE" w:rsidP="004B3387">
            <w:pPr>
              <w:pStyle w:val="ECCTabletext"/>
              <w:jc w:val="left"/>
            </w:pPr>
            <w:r w:rsidRPr="00CF6CD7">
              <w:t>kv = 0.3</w:t>
            </w:r>
          </w:p>
          <w:p w14:paraId="0A97ABEE" w14:textId="77777777" w:rsidR="000A61AE" w:rsidRPr="00CF6CD7" w:rsidRDefault="000A61AE" w:rsidP="004B3387">
            <w:pPr>
              <w:pStyle w:val="ECCTabletext"/>
              <w:jc w:val="left"/>
            </w:pPr>
            <w:r w:rsidRPr="00CF6CD7">
              <w:t>Horizontal 3 dB beamwidth: 65 degrees</w:t>
            </w:r>
          </w:p>
          <w:p w14:paraId="77AB6E79" w14:textId="35A722B8" w:rsidR="000A61AE" w:rsidRPr="00CF6CD7" w:rsidRDefault="000A61AE" w:rsidP="004B3387">
            <w:pPr>
              <w:pStyle w:val="ECCTabletext"/>
              <w:jc w:val="left"/>
            </w:pPr>
            <w:r w:rsidRPr="00CF6CD7">
              <w:t>Vertical 3 dB beamwidth: determined from the horizontal beamwidth by equations in Recommendation ITU-R F.1336</w:t>
            </w:r>
            <w:r w:rsidR="00CF28CB" w:rsidRPr="00CF6CD7">
              <w:t xml:space="preserve"> </w:t>
            </w:r>
            <w:r w:rsidR="00CF28CB" w:rsidRPr="00CF6CD7">
              <w:fldChar w:fldCharType="begin"/>
            </w:r>
            <w:r w:rsidR="00CF28CB" w:rsidRPr="00CF6CD7">
              <w:instrText xml:space="preserve"> REF _Ref34311088 \r \h </w:instrText>
            </w:r>
            <w:r w:rsidR="00CF28CB" w:rsidRPr="00CF6CD7">
              <w:fldChar w:fldCharType="separate"/>
            </w:r>
            <w:r w:rsidR="00631D16" w:rsidRPr="00CF6CD7">
              <w:t>[45]</w:t>
            </w:r>
            <w:r w:rsidR="00CF28CB" w:rsidRPr="00CF6CD7">
              <w:fldChar w:fldCharType="end"/>
            </w:r>
            <w:r w:rsidRPr="00CF6CD7">
              <w:t xml:space="preserve">. </w:t>
            </w:r>
          </w:p>
        </w:tc>
        <w:tc>
          <w:tcPr>
            <w:tcW w:w="2835" w:type="dxa"/>
          </w:tcPr>
          <w:p w14:paraId="06BA0DD3" w14:textId="67EBCC00" w:rsidR="000A61AE" w:rsidRPr="00CF6CD7" w:rsidRDefault="000A61AE" w:rsidP="00846504">
            <w:pPr>
              <w:pStyle w:val="ECCTabletext"/>
              <w:jc w:val="left"/>
            </w:pPr>
            <w:r w:rsidRPr="00CF6CD7">
              <w:t>Recommendation ITU-R F.1336 (recommends 3.1)</w:t>
            </w:r>
            <w:r w:rsidR="00CF28CB" w:rsidRPr="00CF6CD7">
              <w:t xml:space="preserve"> </w:t>
            </w:r>
            <w:r w:rsidR="00CF28CB" w:rsidRPr="00CF6CD7">
              <w:fldChar w:fldCharType="begin"/>
            </w:r>
            <w:r w:rsidR="00CF28CB" w:rsidRPr="00CF6CD7">
              <w:instrText xml:space="preserve"> REF _Ref34311088 \r \h </w:instrText>
            </w:r>
            <w:r w:rsidR="00CF28CB" w:rsidRPr="00CF6CD7">
              <w:fldChar w:fldCharType="separate"/>
            </w:r>
            <w:r w:rsidR="00631D16" w:rsidRPr="00CF6CD7">
              <w:t>[45]</w:t>
            </w:r>
            <w:r w:rsidR="00CF28CB" w:rsidRPr="00CF6CD7">
              <w:fldChar w:fldCharType="end"/>
            </w:r>
          </w:p>
          <w:p w14:paraId="2AB1007D" w14:textId="77777777" w:rsidR="000A61AE" w:rsidRPr="00CF6CD7" w:rsidRDefault="000A61AE" w:rsidP="00846504">
            <w:pPr>
              <w:pStyle w:val="ECCTabletext"/>
              <w:jc w:val="left"/>
            </w:pPr>
            <w:r w:rsidRPr="00CF6CD7">
              <w:t>ka = 0.7</w:t>
            </w:r>
          </w:p>
          <w:p w14:paraId="636C9506" w14:textId="77777777" w:rsidR="000A61AE" w:rsidRPr="00CF6CD7" w:rsidRDefault="000A61AE" w:rsidP="007863BA">
            <w:pPr>
              <w:pStyle w:val="ECCTabletext"/>
              <w:jc w:val="left"/>
            </w:pPr>
            <w:r w:rsidRPr="00CF6CD7">
              <w:t>kp = 0.7</w:t>
            </w:r>
          </w:p>
          <w:p w14:paraId="579DEA4F" w14:textId="77777777" w:rsidR="000A61AE" w:rsidRPr="00CF6CD7" w:rsidRDefault="000A61AE" w:rsidP="007863BA">
            <w:pPr>
              <w:pStyle w:val="ECCTabletext"/>
              <w:jc w:val="left"/>
            </w:pPr>
            <w:r w:rsidRPr="00CF6CD7">
              <w:t>kh = 0.7</w:t>
            </w:r>
          </w:p>
          <w:p w14:paraId="6032BE73" w14:textId="77777777" w:rsidR="000A61AE" w:rsidRPr="00CF6CD7" w:rsidRDefault="000A61AE" w:rsidP="00621917">
            <w:pPr>
              <w:pStyle w:val="ECCTabletext"/>
              <w:jc w:val="left"/>
            </w:pPr>
            <w:r w:rsidRPr="00CF6CD7">
              <w:t>kv = 0.3</w:t>
            </w:r>
          </w:p>
          <w:p w14:paraId="15C1353F" w14:textId="77777777" w:rsidR="000A61AE" w:rsidRPr="00CF6CD7" w:rsidRDefault="000A61AE" w:rsidP="00621917">
            <w:pPr>
              <w:pStyle w:val="ECCTabletext"/>
              <w:jc w:val="left"/>
            </w:pPr>
            <w:r w:rsidRPr="00CF6CD7">
              <w:t>Horizontal 3 dB beamwidth: 65 degrees</w:t>
            </w:r>
          </w:p>
          <w:p w14:paraId="302461D8" w14:textId="5BFE1010" w:rsidR="000A61AE" w:rsidRPr="00CF6CD7" w:rsidRDefault="000A61AE" w:rsidP="00621917">
            <w:pPr>
              <w:pStyle w:val="ECCTabletext"/>
              <w:jc w:val="left"/>
            </w:pPr>
            <w:r w:rsidRPr="00CF6CD7">
              <w:t>Vertical 3 dB beamwidth: determined from the horizontal beamwidth by equations in Recommendation ITU-R F.1336</w:t>
            </w:r>
            <w:r w:rsidR="00CF28CB" w:rsidRPr="00CF6CD7">
              <w:t xml:space="preserve"> </w:t>
            </w:r>
            <w:r w:rsidR="00CF28CB" w:rsidRPr="00CF6CD7">
              <w:fldChar w:fldCharType="begin"/>
            </w:r>
            <w:r w:rsidR="00CF28CB" w:rsidRPr="00CF6CD7">
              <w:instrText xml:space="preserve"> REF _Ref34311088 \r \h </w:instrText>
            </w:r>
            <w:r w:rsidR="00CF28CB" w:rsidRPr="00CF6CD7">
              <w:fldChar w:fldCharType="separate"/>
            </w:r>
            <w:r w:rsidR="00631D16" w:rsidRPr="00CF6CD7">
              <w:t>[45]</w:t>
            </w:r>
            <w:r w:rsidR="00CF28CB" w:rsidRPr="00CF6CD7">
              <w:fldChar w:fldCharType="end"/>
            </w:r>
          </w:p>
        </w:tc>
        <w:tc>
          <w:tcPr>
            <w:tcW w:w="3143" w:type="dxa"/>
          </w:tcPr>
          <w:p w14:paraId="7ECA5888" w14:textId="47D1DC69" w:rsidR="000A61AE" w:rsidRPr="00CF6CD7" w:rsidRDefault="00D476EA" w:rsidP="00621917">
            <w:pPr>
              <w:pStyle w:val="ECCTabletext"/>
              <w:jc w:val="left"/>
            </w:pPr>
            <w:r w:rsidRPr="00CF6CD7">
              <w:t xml:space="preserve">Report </w:t>
            </w:r>
            <w:r w:rsidR="000A61AE" w:rsidRPr="00CF6CD7">
              <w:t xml:space="preserve">ITU-R M.2292 </w:t>
            </w:r>
            <w:r w:rsidR="000A61AE" w:rsidRPr="00CF6CD7">
              <w:fldChar w:fldCharType="begin"/>
            </w:r>
            <w:r w:rsidR="000A61AE" w:rsidRPr="00CF6CD7">
              <w:instrText xml:space="preserve"> REF _Ref19626216 \r \h </w:instrText>
            </w:r>
            <w:r w:rsidR="002943DE" w:rsidRPr="00CF6CD7">
              <w:instrText xml:space="preserve"> \* MERGEFORMAT </w:instrText>
            </w:r>
            <w:r w:rsidR="000A61AE" w:rsidRPr="00CF6CD7">
              <w:fldChar w:fldCharType="separate"/>
            </w:r>
            <w:r w:rsidR="00631D16" w:rsidRPr="00CF6CD7">
              <w:t>[25]</w:t>
            </w:r>
            <w:r w:rsidR="000A61AE" w:rsidRPr="00CF6CD7">
              <w:fldChar w:fldCharType="end"/>
            </w:r>
          </w:p>
        </w:tc>
      </w:tr>
      <w:tr w:rsidR="000A61AE" w:rsidRPr="00CF6CD7" w14:paraId="4A6D457F" w14:textId="77777777" w:rsidTr="00616420">
        <w:trPr>
          <w:gridAfter w:val="1"/>
          <w:wAfter w:w="20" w:type="dxa"/>
        </w:trPr>
        <w:tc>
          <w:tcPr>
            <w:tcW w:w="1560" w:type="dxa"/>
          </w:tcPr>
          <w:p w14:paraId="02B8250A" w14:textId="77777777" w:rsidR="000A61AE" w:rsidRPr="00CF6CD7" w:rsidRDefault="000A61AE" w:rsidP="004B3387">
            <w:pPr>
              <w:pStyle w:val="ECCTabletext"/>
              <w:jc w:val="left"/>
            </w:pPr>
            <w:r w:rsidRPr="00CF6CD7">
              <w:t>Antenna height (m)</w:t>
            </w:r>
          </w:p>
        </w:tc>
        <w:tc>
          <w:tcPr>
            <w:tcW w:w="2268" w:type="dxa"/>
          </w:tcPr>
          <w:p w14:paraId="6D71B005" w14:textId="77777777" w:rsidR="000A61AE" w:rsidRPr="00CF6CD7" w:rsidRDefault="000A61AE" w:rsidP="004B3387">
            <w:pPr>
              <w:pStyle w:val="ECCTabletext"/>
              <w:jc w:val="left"/>
            </w:pPr>
            <w:r w:rsidRPr="00CF6CD7">
              <w:t>700-800 MHz:</w:t>
            </w:r>
          </w:p>
          <w:p w14:paraId="3D7AA349" w14:textId="77777777" w:rsidR="000A61AE" w:rsidRPr="00CF6CD7" w:rsidRDefault="000A61AE" w:rsidP="004B3387">
            <w:pPr>
              <w:pStyle w:val="ECCTabletext"/>
              <w:jc w:val="left"/>
            </w:pPr>
            <w:r w:rsidRPr="00CF6CD7">
              <w:t>30 (Urban)</w:t>
            </w:r>
          </w:p>
          <w:p w14:paraId="24D6EE7B" w14:textId="77777777" w:rsidR="000A61AE" w:rsidRPr="00CF6CD7" w:rsidRDefault="000A61AE" w:rsidP="004B3387">
            <w:pPr>
              <w:pStyle w:val="ECCTabletext"/>
              <w:jc w:val="left"/>
            </w:pPr>
            <w:r w:rsidRPr="00CF6CD7">
              <w:t>40 (Rural)</w:t>
            </w:r>
          </w:p>
          <w:p w14:paraId="648798AF" w14:textId="77777777" w:rsidR="000A61AE" w:rsidRPr="00CF6CD7" w:rsidRDefault="000A61AE" w:rsidP="004B3387">
            <w:pPr>
              <w:pStyle w:val="ECCTabletext"/>
              <w:jc w:val="left"/>
            </w:pPr>
            <w:r w:rsidRPr="00CF6CD7">
              <w:t>2600 MHz:</w:t>
            </w:r>
          </w:p>
          <w:p w14:paraId="40F94DA9" w14:textId="77777777" w:rsidR="000A61AE" w:rsidRPr="00CF6CD7" w:rsidRDefault="000A61AE" w:rsidP="004B3387">
            <w:pPr>
              <w:pStyle w:val="ECCTabletext"/>
              <w:jc w:val="left"/>
            </w:pPr>
            <w:r w:rsidRPr="00CF6CD7">
              <w:t>20 (Urban)</w:t>
            </w:r>
          </w:p>
          <w:p w14:paraId="37252F4D" w14:textId="77777777" w:rsidR="000A61AE" w:rsidRPr="00CF6CD7" w:rsidRDefault="000A61AE" w:rsidP="004B3387">
            <w:pPr>
              <w:pStyle w:val="ECCTabletext"/>
              <w:jc w:val="left"/>
            </w:pPr>
            <w:r w:rsidRPr="00CF6CD7">
              <w:t>30 (Rural)</w:t>
            </w:r>
          </w:p>
        </w:tc>
        <w:tc>
          <w:tcPr>
            <w:tcW w:w="2835" w:type="dxa"/>
          </w:tcPr>
          <w:p w14:paraId="28946DD2" w14:textId="77777777" w:rsidR="000A61AE" w:rsidRPr="00CF6CD7" w:rsidRDefault="000A61AE" w:rsidP="004B3387">
            <w:pPr>
              <w:pStyle w:val="ECCTabletext"/>
              <w:jc w:val="left"/>
            </w:pPr>
            <w:r w:rsidRPr="00CF6CD7">
              <w:t>700-800 MHz:</w:t>
            </w:r>
          </w:p>
          <w:p w14:paraId="6145EAC0" w14:textId="77777777" w:rsidR="000A61AE" w:rsidRPr="00CF6CD7" w:rsidRDefault="000A61AE" w:rsidP="00846504">
            <w:pPr>
              <w:pStyle w:val="ECCTabletext"/>
              <w:jc w:val="left"/>
            </w:pPr>
            <w:r w:rsidRPr="00CF6CD7">
              <w:t>30 (Urban)</w:t>
            </w:r>
          </w:p>
          <w:p w14:paraId="524BC34E" w14:textId="77777777" w:rsidR="000A61AE" w:rsidRPr="00CF6CD7" w:rsidRDefault="000A61AE" w:rsidP="00846504">
            <w:pPr>
              <w:pStyle w:val="ECCTabletext"/>
              <w:jc w:val="left"/>
            </w:pPr>
            <w:r w:rsidRPr="00CF6CD7">
              <w:t>40 (Rural)</w:t>
            </w:r>
          </w:p>
          <w:p w14:paraId="3F907555" w14:textId="77777777" w:rsidR="000A61AE" w:rsidRPr="00CF6CD7" w:rsidRDefault="000A61AE" w:rsidP="007863BA">
            <w:pPr>
              <w:pStyle w:val="ECCTabletext"/>
              <w:jc w:val="left"/>
            </w:pPr>
            <w:r w:rsidRPr="00CF6CD7">
              <w:t>2600 MHz:</w:t>
            </w:r>
          </w:p>
          <w:p w14:paraId="23F20A3C" w14:textId="77777777" w:rsidR="000A61AE" w:rsidRPr="00CF6CD7" w:rsidRDefault="000A61AE" w:rsidP="007863BA">
            <w:pPr>
              <w:pStyle w:val="ECCTabletext"/>
              <w:jc w:val="left"/>
            </w:pPr>
            <w:r w:rsidRPr="00CF6CD7">
              <w:t>20 (Urban)</w:t>
            </w:r>
          </w:p>
          <w:p w14:paraId="177F56CC" w14:textId="77777777" w:rsidR="000A61AE" w:rsidRPr="00CF6CD7" w:rsidRDefault="000A61AE" w:rsidP="00621917">
            <w:pPr>
              <w:pStyle w:val="ECCTabletext"/>
              <w:jc w:val="left"/>
            </w:pPr>
            <w:r w:rsidRPr="00CF6CD7">
              <w:t>30 (Rural)</w:t>
            </w:r>
          </w:p>
        </w:tc>
        <w:tc>
          <w:tcPr>
            <w:tcW w:w="3143" w:type="dxa"/>
          </w:tcPr>
          <w:p w14:paraId="0B319007" w14:textId="59017372" w:rsidR="000A61AE" w:rsidRPr="00CF6CD7" w:rsidRDefault="00D476EA" w:rsidP="00621917">
            <w:pPr>
              <w:pStyle w:val="ECCTabletext"/>
              <w:jc w:val="left"/>
            </w:pPr>
            <w:r w:rsidRPr="00CF6CD7">
              <w:t xml:space="preserve">Report </w:t>
            </w:r>
            <w:r w:rsidR="000A61AE" w:rsidRPr="00CF6CD7">
              <w:t xml:space="preserve">ITU-R M.2292 </w:t>
            </w:r>
            <w:r w:rsidR="000A61AE" w:rsidRPr="00CF6CD7">
              <w:fldChar w:fldCharType="begin"/>
            </w:r>
            <w:r w:rsidR="000A61AE" w:rsidRPr="00CF6CD7">
              <w:instrText xml:space="preserve"> REF _Ref19626216 \r \h </w:instrText>
            </w:r>
            <w:r w:rsidR="002943DE" w:rsidRPr="00CF6CD7">
              <w:instrText xml:space="preserve"> \* MERGEFORMAT </w:instrText>
            </w:r>
            <w:r w:rsidR="000A61AE" w:rsidRPr="00CF6CD7">
              <w:fldChar w:fldCharType="separate"/>
            </w:r>
            <w:r w:rsidR="00631D16" w:rsidRPr="00CF6CD7">
              <w:t>[25]</w:t>
            </w:r>
            <w:r w:rsidR="000A61AE" w:rsidRPr="00CF6CD7">
              <w:fldChar w:fldCharType="end"/>
            </w:r>
          </w:p>
          <w:p w14:paraId="076F0DB3" w14:textId="46D9F786" w:rsidR="000A61AE" w:rsidRPr="00CF6CD7" w:rsidRDefault="00E50A4F" w:rsidP="00621917">
            <w:pPr>
              <w:pStyle w:val="ECCTabletext"/>
              <w:jc w:val="left"/>
            </w:pPr>
            <w:hyperlink r:id="rId50" w:history="1">
              <w:r w:rsidR="000C25CC" w:rsidRPr="00CF6CD7">
                <w:rPr>
                  <w:rStyle w:val="Hyperlink"/>
                </w:rPr>
                <w:t>Doc WP5D#416</w:t>
              </w:r>
            </w:hyperlink>
            <w:r w:rsidR="000C25CC" w:rsidRPr="00CF6CD7">
              <w:t xml:space="preserve"> </w:t>
            </w:r>
            <w:r w:rsidR="000A61AE" w:rsidRPr="00CF6CD7">
              <w:fldChar w:fldCharType="begin"/>
            </w:r>
            <w:r w:rsidR="000A61AE" w:rsidRPr="00CF6CD7">
              <w:instrText xml:space="preserve"> REF _Ref32485035 \r \h </w:instrText>
            </w:r>
            <w:r w:rsidR="000A61AE" w:rsidRPr="00CF6CD7">
              <w:fldChar w:fldCharType="separate"/>
            </w:r>
            <w:r w:rsidR="00631D16" w:rsidRPr="00CF6CD7">
              <w:t>[46]</w:t>
            </w:r>
            <w:r w:rsidR="000A61AE" w:rsidRPr="00CF6CD7">
              <w:fldChar w:fldCharType="end"/>
            </w:r>
          </w:p>
        </w:tc>
      </w:tr>
      <w:tr w:rsidR="000A61AE" w:rsidRPr="00CF6CD7" w14:paraId="5F88FF47" w14:textId="77777777" w:rsidTr="00616420">
        <w:trPr>
          <w:gridAfter w:val="1"/>
          <w:wAfter w:w="20" w:type="dxa"/>
          <w:trHeight w:val="634"/>
        </w:trPr>
        <w:tc>
          <w:tcPr>
            <w:tcW w:w="1560" w:type="dxa"/>
          </w:tcPr>
          <w:p w14:paraId="5D0FFF30" w14:textId="77777777" w:rsidR="000A61AE" w:rsidRPr="00CF6CD7" w:rsidRDefault="000A61AE" w:rsidP="004B3387">
            <w:pPr>
              <w:pStyle w:val="ECCTabletext"/>
              <w:jc w:val="left"/>
            </w:pPr>
            <w:r w:rsidRPr="00CF6CD7">
              <w:t>BS Antenna gain (dBi)</w:t>
            </w:r>
          </w:p>
        </w:tc>
        <w:tc>
          <w:tcPr>
            <w:tcW w:w="2268" w:type="dxa"/>
          </w:tcPr>
          <w:p w14:paraId="49BDBD69" w14:textId="77777777" w:rsidR="000A61AE" w:rsidRPr="00CF6CD7" w:rsidRDefault="000A61AE" w:rsidP="004B3387">
            <w:pPr>
              <w:pStyle w:val="ECCTabletext"/>
              <w:jc w:val="left"/>
            </w:pPr>
            <w:r w:rsidRPr="00CF6CD7">
              <w:t xml:space="preserve">700-800 MHz </w:t>
            </w:r>
          </w:p>
          <w:p w14:paraId="0F185158" w14:textId="77777777" w:rsidR="000A61AE" w:rsidRPr="00CF6CD7" w:rsidRDefault="000A61AE" w:rsidP="004B3387">
            <w:pPr>
              <w:pStyle w:val="ECCTabletext"/>
              <w:jc w:val="left"/>
            </w:pPr>
            <w:r w:rsidRPr="00CF6CD7">
              <w:t>15 (Urban)</w:t>
            </w:r>
          </w:p>
          <w:p w14:paraId="32F55B89" w14:textId="77777777" w:rsidR="000A61AE" w:rsidRPr="00CF6CD7" w:rsidRDefault="000A61AE" w:rsidP="004B3387">
            <w:pPr>
              <w:pStyle w:val="ECCTabletext"/>
              <w:jc w:val="left"/>
            </w:pPr>
            <w:r w:rsidRPr="00CF6CD7">
              <w:t>18 (Rural)</w:t>
            </w:r>
          </w:p>
          <w:p w14:paraId="09C563F3" w14:textId="77777777" w:rsidR="000A61AE" w:rsidRPr="00CF6CD7" w:rsidRDefault="000A61AE" w:rsidP="004B3387">
            <w:pPr>
              <w:pStyle w:val="ECCTabletext"/>
              <w:jc w:val="left"/>
            </w:pPr>
            <w:r w:rsidRPr="00CF6CD7">
              <w:t>2600 MHz</w:t>
            </w:r>
          </w:p>
          <w:p w14:paraId="74981832" w14:textId="77777777" w:rsidR="000A61AE" w:rsidRPr="00CF6CD7" w:rsidRDefault="000A61AE" w:rsidP="004B3387">
            <w:pPr>
              <w:pStyle w:val="ECCTabletext"/>
              <w:jc w:val="left"/>
            </w:pPr>
            <w:r w:rsidRPr="00CF6CD7">
              <w:t>16 (Urban)</w:t>
            </w:r>
          </w:p>
          <w:p w14:paraId="09E53BD7" w14:textId="77777777" w:rsidR="000A61AE" w:rsidRPr="00CF6CD7" w:rsidRDefault="000A61AE" w:rsidP="004B3387">
            <w:pPr>
              <w:pStyle w:val="ECCTabletext"/>
              <w:jc w:val="left"/>
            </w:pPr>
            <w:r w:rsidRPr="00CF6CD7">
              <w:t>18 (Rural)</w:t>
            </w:r>
          </w:p>
        </w:tc>
        <w:tc>
          <w:tcPr>
            <w:tcW w:w="2835" w:type="dxa"/>
          </w:tcPr>
          <w:p w14:paraId="3A355C61" w14:textId="77777777" w:rsidR="000A61AE" w:rsidRPr="00CF6CD7" w:rsidRDefault="000A61AE" w:rsidP="004B3387">
            <w:pPr>
              <w:pStyle w:val="ECCTabletext"/>
              <w:jc w:val="left"/>
            </w:pPr>
            <w:r w:rsidRPr="00CF6CD7">
              <w:t xml:space="preserve">700-800 MHz </w:t>
            </w:r>
          </w:p>
          <w:p w14:paraId="2C25D4B3" w14:textId="77777777" w:rsidR="000A61AE" w:rsidRPr="00CF6CD7" w:rsidRDefault="000A61AE" w:rsidP="00846504">
            <w:pPr>
              <w:pStyle w:val="ECCTabletext"/>
              <w:jc w:val="left"/>
            </w:pPr>
            <w:r w:rsidRPr="00CF6CD7">
              <w:t>15 (Urban)</w:t>
            </w:r>
          </w:p>
          <w:p w14:paraId="425D9A3D" w14:textId="77777777" w:rsidR="000A61AE" w:rsidRPr="00CF6CD7" w:rsidRDefault="000A61AE" w:rsidP="00846504">
            <w:pPr>
              <w:pStyle w:val="ECCTabletext"/>
              <w:jc w:val="left"/>
            </w:pPr>
            <w:r w:rsidRPr="00CF6CD7">
              <w:t>18 (Rural)</w:t>
            </w:r>
          </w:p>
          <w:p w14:paraId="1BF2ED61" w14:textId="77777777" w:rsidR="000A61AE" w:rsidRPr="00CF6CD7" w:rsidRDefault="000A61AE" w:rsidP="007863BA">
            <w:pPr>
              <w:pStyle w:val="ECCTabletext"/>
              <w:jc w:val="left"/>
            </w:pPr>
            <w:r w:rsidRPr="00CF6CD7">
              <w:t>2600 MHz</w:t>
            </w:r>
          </w:p>
          <w:p w14:paraId="51896633" w14:textId="77777777" w:rsidR="000A61AE" w:rsidRPr="00CF6CD7" w:rsidRDefault="000A61AE" w:rsidP="007863BA">
            <w:pPr>
              <w:pStyle w:val="ECCTabletext"/>
              <w:jc w:val="left"/>
            </w:pPr>
            <w:r w:rsidRPr="00CF6CD7">
              <w:t>16 (Urban)</w:t>
            </w:r>
          </w:p>
          <w:p w14:paraId="1F2282B4" w14:textId="77777777" w:rsidR="000A61AE" w:rsidRPr="00CF6CD7" w:rsidRDefault="000A61AE" w:rsidP="00621917">
            <w:pPr>
              <w:pStyle w:val="ECCTabletext"/>
              <w:jc w:val="left"/>
            </w:pPr>
            <w:r w:rsidRPr="00CF6CD7">
              <w:t>18 (Rural)</w:t>
            </w:r>
          </w:p>
        </w:tc>
        <w:tc>
          <w:tcPr>
            <w:tcW w:w="3143" w:type="dxa"/>
          </w:tcPr>
          <w:p w14:paraId="09FCF482" w14:textId="5F2D65A0" w:rsidR="000A61AE" w:rsidRPr="00CF6CD7" w:rsidRDefault="000A61AE" w:rsidP="00621917">
            <w:pPr>
              <w:pStyle w:val="ECCTabletext"/>
              <w:jc w:val="left"/>
            </w:pPr>
            <w:r w:rsidRPr="00CF6CD7">
              <w:t xml:space="preserve">ECC Report 82 </w:t>
            </w:r>
            <w:r w:rsidRPr="00CF6CD7">
              <w:fldChar w:fldCharType="begin"/>
            </w:r>
            <w:r w:rsidRPr="00CF6CD7">
              <w:instrText xml:space="preserve"> REF _Ref32485068 \r \h </w:instrText>
            </w:r>
            <w:r w:rsidRPr="00CF6CD7">
              <w:fldChar w:fldCharType="separate"/>
            </w:r>
            <w:r w:rsidR="00631D16" w:rsidRPr="00CF6CD7">
              <w:t>[47]</w:t>
            </w:r>
            <w:r w:rsidRPr="00CF6CD7">
              <w:fldChar w:fldCharType="end"/>
            </w:r>
            <w:r w:rsidRPr="00CF6CD7">
              <w:t xml:space="preserve"> (for 700 MHz with similarity to 800 MHz)</w:t>
            </w:r>
          </w:p>
          <w:p w14:paraId="483CCCC8" w14:textId="5F768222" w:rsidR="000A61AE" w:rsidRPr="00CF6CD7" w:rsidRDefault="000A61AE" w:rsidP="00621917">
            <w:pPr>
              <w:pStyle w:val="ECCTabletext"/>
              <w:jc w:val="left"/>
            </w:pPr>
            <w:r w:rsidRPr="00CF6CD7">
              <w:t xml:space="preserve">ITU-R report M.2292 </w:t>
            </w:r>
            <w:r w:rsidRPr="00CF6CD7">
              <w:fldChar w:fldCharType="begin"/>
            </w:r>
            <w:r w:rsidRPr="00CF6CD7">
              <w:instrText xml:space="preserve"> REF _Ref19626216 \r \h </w:instrText>
            </w:r>
            <w:r w:rsidR="002943DE" w:rsidRPr="00CF6CD7">
              <w:instrText xml:space="preserve"> \* MERGEFORMAT </w:instrText>
            </w:r>
            <w:r w:rsidRPr="00CF6CD7">
              <w:fldChar w:fldCharType="separate"/>
            </w:r>
            <w:r w:rsidR="00631D16" w:rsidRPr="00CF6CD7">
              <w:t>[25]</w:t>
            </w:r>
            <w:r w:rsidRPr="00CF6CD7">
              <w:fldChar w:fldCharType="end"/>
            </w:r>
            <w:r w:rsidRPr="00CF6CD7">
              <w:t xml:space="preserve"> for 2600 MHz</w:t>
            </w:r>
          </w:p>
        </w:tc>
      </w:tr>
      <w:tr w:rsidR="000A61AE" w:rsidRPr="00CF6CD7" w14:paraId="11128FA0" w14:textId="77777777" w:rsidTr="00616420">
        <w:trPr>
          <w:gridAfter w:val="1"/>
          <w:wAfter w:w="20" w:type="dxa"/>
          <w:trHeight w:val="390"/>
        </w:trPr>
        <w:tc>
          <w:tcPr>
            <w:tcW w:w="1560" w:type="dxa"/>
          </w:tcPr>
          <w:p w14:paraId="25B632D7" w14:textId="77777777" w:rsidR="000A61AE" w:rsidRPr="00CF6CD7" w:rsidRDefault="000A61AE" w:rsidP="004B3387">
            <w:pPr>
              <w:pStyle w:val="ECCTabletext"/>
              <w:jc w:val="left"/>
            </w:pPr>
            <w:r w:rsidRPr="00CF6CD7">
              <w:t>Feeder loss (dB)</w:t>
            </w:r>
          </w:p>
        </w:tc>
        <w:tc>
          <w:tcPr>
            <w:tcW w:w="2268" w:type="dxa"/>
          </w:tcPr>
          <w:p w14:paraId="59C93919" w14:textId="77777777" w:rsidR="000A61AE" w:rsidRPr="00CF6CD7" w:rsidRDefault="000A61AE" w:rsidP="004B3387">
            <w:pPr>
              <w:pStyle w:val="ECCTabletext"/>
              <w:jc w:val="left"/>
            </w:pPr>
            <w:r w:rsidRPr="00CF6CD7">
              <w:t>3</w:t>
            </w:r>
          </w:p>
        </w:tc>
        <w:tc>
          <w:tcPr>
            <w:tcW w:w="2835" w:type="dxa"/>
          </w:tcPr>
          <w:p w14:paraId="17A04981" w14:textId="77777777" w:rsidR="000A61AE" w:rsidRPr="00CF6CD7" w:rsidRDefault="000A61AE" w:rsidP="004B3387">
            <w:pPr>
              <w:pStyle w:val="ECCTabletext"/>
              <w:jc w:val="left"/>
            </w:pPr>
            <w:r w:rsidRPr="00CF6CD7">
              <w:t>3</w:t>
            </w:r>
          </w:p>
        </w:tc>
        <w:tc>
          <w:tcPr>
            <w:tcW w:w="3143" w:type="dxa"/>
          </w:tcPr>
          <w:p w14:paraId="7B309008" w14:textId="27B6CB4F" w:rsidR="000A61AE" w:rsidRPr="00CF6CD7" w:rsidRDefault="00D476EA" w:rsidP="004B3387">
            <w:pPr>
              <w:pStyle w:val="ECCTabletext"/>
              <w:jc w:val="left"/>
            </w:pPr>
            <w:r w:rsidRPr="00CF6CD7">
              <w:t xml:space="preserve">Report </w:t>
            </w:r>
            <w:r w:rsidR="000A61AE" w:rsidRPr="00CF6CD7">
              <w:t xml:space="preserve">ITU-R M.2292 </w:t>
            </w:r>
            <w:r w:rsidR="000A61AE" w:rsidRPr="00CF6CD7">
              <w:fldChar w:fldCharType="begin"/>
            </w:r>
            <w:r w:rsidR="000A61AE" w:rsidRPr="00CF6CD7">
              <w:instrText xml:space="preserve"> REF _Ref19626216 \r \h </w:instrText>
            </w:r>
            <w:r w:rsidR="002943DE" w:rsidRPr="00CF6CD7">
              <w:instrText xml:space="preserve"> \* MERGEFORMAT </w:instrText>
            </w:r>
            <w:r w:rsidR="000A61AE" w:rsidRPr="00CF6CD7">
              <w:fldChar w:fldCharType="separate"/>
            </w:r>
            <w:r w:rsidR="00631D16" w:rsidRPr="00CF6CD7">
              <w:t>[25]</w:t>
            </w:r>
            <w:r w:rsidR="000A61AE" w:rsidRPr="00CF6CD7">
              <w:fldChar w:fldCharType="end"/>
            </w:r>
          </w:p>
        </w:tc>
      </w:tr>
      <w:tr w:rsidR="000A61AE" w:rsidRPr="00CF6CD7" w14:paraId="6C1C3039" w14:textId="77777777" w:rsidTr="00616420">
        <w:trPr>
          <w:gridAfter w:val="1"/>
          <w:wAfter w:w="20" w:type="dxa"/>
        </w:trPr>
        <w:tc>
          <w:tcPr>
            <w:tcW w:w="1560" w:type="dxa"/>
          </w:tcPr>
          <w:p w14:paraId="101CA566" w14:textId="77777777" w:rsidR="000A61AE" w:rsidRPr="00CF6CD7" w:rsidRDefault="000A61AE" w:rsidP="004B3387">
            <w:pPr>
              <w:pStyle w:val="ECCTabletext"/>
              <w:jc w:val="left"/>
            </w:pPr>
            <w:r w:rsidRPr="00CF6CD7">
              <w:t>Downtilt</w:t>
            </w:r>
          </w:p>
        </w:tc>
        <w:tc>
          <w:tcPr>
            <w:tcW w:w="2268" w:type="dxa"/>
          </w:tcPr>
          <w:p w14:paraId="3601FD57" w14:textId="77777777" w:rsidR="000A61AE" w:rsidRPr="00CF6CD7" w:rsidRDefault="000A61AE" w:rsidP="004B3387">
            <w:pPr>
              <w:pStyle w:val="ECCTabletext"/>
              <w:jc w:val="left"/>
            </w:pPr>
            <w:r w:rsidRPr="00CF6CD7">
              <w:t>700-800 MHz</w:t>
            </w:r>
          </w:p>
          <w:p w14:paraId="0560D0CB" w14:textId="77777777" w:rsidR="000A61AE" w:rsidRPr="00CF6CD7" w:rsidRDefault="000A61AE" w:rsidP="004B3387">
            <w:pPr>
              <w:pStyle w:val="ECCTabletext"/>
              <w:jc w:val="left"/>
            </w:pPr>
            <w:r w:rsidRPr="00CF6CD7">
              <w:t>6° (Urban)</w:t>
            </w:r>
          </w:p>
          <w:p w14:paraId="6E36BB95" w14:textId="77777777" w:rsidR="000A61AE" w:rsidRPr="00CF6CD7" w:rsidRDefault="000A61AE" w:rsidP="004B3387">
            <w:pPr>
              <w:pStyle w:val="ECCTabletext"/>
              <w:jc w:val="left"/>
            </w:pPr>
            <w:r w:rsidRPr="00CF6CD7">
              <w:t>3° (Rural)</w:t>
            </w:r>
          </w:p>
          <w:p w14:paraId="44C73A0A" w14:textId="77777777" w:rsidR="000A61AE" w:rsidRPr="00CF6CD7" w:rsidRDefault="000A61AE" w:rsidP="004B3387">
            <w:pPr>
              <w:pStyle w:val="ECCTabletext"/>
              <w:jc w:val="left"/>
            </w:pPr>
            <w:r w:rsidRPr="00CF6CD7">
              <w:t>2600 MHz</w:t>
            </w:r>
          </w:p>
          <w:p w14:paraId="2A0A75AA" w14:textId="77777777" w:rsidR="000A61AE" w:rsidRPr="00CF6CD7" w:rsidRDefault="000A61AE" w:rsidP="004B3387">
            <w:pPr>
              <w:pStyle w:val="ECCTabletext"/>
              <w:jc w:val="left"/>
            </w:pPr>
            <w:r w:rsidRPr="00CF6CD7">
              <w:t>10° (Urban)</w:t>
            </w:r>
          </w:p>
          <w:p w14:paraId="6E50C10A" w14:textId="77777777" w:rsidR="000A61AE" w:rsidRPr="00CF6CD7" w:rsidRDefault="000A61AE" w:rsidP="004B3387">
            <w:pPr>
              <w:pStyle w:val="ECCTabletext"/>
              <w:jc w:val="left"/>
            </w:pPr>
            <w:r w:rsidRPr="00CF6CD7">
              <w:t>3° (Rural)</w:t>
            </w:r>
          </w:p>
        </w:tc>
        <w:tc>
          <w:tcPr>
            <w:tcW w:w="2835" w:type="dxa"/>
          </w:tcPr>
          <w:p w14:paraId="2B0A8502" w14:textId="77777777" w:rsidR="000A61AE" w:rsidRPr="00CF6CD7" w:rsidRDefault="000A61AE" w:rsidP="004B3387">
            <w:pPr>
              <w:pStyle w:val="ECCTabletext"/>
              <w:jc w:val="left"/>
            </w:pPr>
            <w:r w:rsidRPr="00CF6CD7">
              <w:t>700-800 MHz</w:t>
            </w:r>
          </w:p>
          <w:p w14:paraId="4D9D789D" w14:textId="77777777" w:rsidR="000A61AE" w:rsidRPr="00CF6CD7" w:rsidRDefault="000A61AE" w:rsidP="00846504">
            <w:pPr>
              <w:pStyle w:val="ECCTabletext"/>
              <w:jc w:val="left"/>
            </w:pPr>
            <w:r w:rsidRPr="00CF6CD7">
              <w:t>6° (Urban)</w:t>
            </w:r>
          </w:p>
          <w:p w14:paraId="2D29058A" w14:textId="77777777" w:rsidR="000A61AE" w:rsidRPr="00CF6CD7" w:rsidRDefault="000A61AE" w:rsidP="00846504">
            <w:pPr>
              <w:pStyle w:val="ECCTabletext"/>
              <w:jc w:val="left"/>
            </w:pPr>
            <w:r w:rsidRPr="00CF6CD7">
              <w:t>3° (Rural)</w:t>
            </w:r>
          </w:p>
          <w:p w14:paraId="19C64532" w14:textId="77777777" w:rsidR="000A61AE" w:rsidRPr="00CF6CD7" w:rsidRDefault="000A61AE" w:rsidP="007863BA">
            <w:pPr>
              <w:pStyle w:val="ECCTabletext"/>
              <w:jc w:val="left"/>
            </w:pPr>
            <w:r w:rsidRPr="00CF6CD7">
              <w:t>2600 MHz</w:t>
            </w:r>
          </w:p>
          <w:p w14:paraId="66593C45" w14:textId="77777777" w:rsidR="000A61AE" w:rsidRPr="00CF6CD7" w:rsidRDefault="000A61AE" w:rsidP="007863BA">
            <w:pPr>
              <w:pStyle w:val="ECCTabletext"/>
              <w:jc w:val="left"/>
            </w:pPr>
            <w:r w:rsidRPr="00CF6CD7">
              <w:t>10° (Urban)</w:t>
            </w:r>
          </w:p>
          <w:p w14:paraId="086A0A3F" w14:textId="77777777" w:rsidR="000A61AE" w:rsidRPr="00CF6CD7" w:rsidRDefault="000A61AE" w:rsidP="00621917">
            <w:pPr>
              <w:pStyle w:val="ECCTabletext"/>
              <w:jc w:val="left"/>
            </w:pPr>
            <w:r w:rsidRPr="00CF6CD7">
              <w:t>3° (Rural)</w:t>
            </w:r>
          </w:p>
        </w:tc>
        <w:tc>
          <w:tcPr>
            <w:tcW w:w="3143" w:type="dxa"/>
          </w:tcPr>
          <w:p w14:paraId="6717CAEE" w14:textId="2AA268F2" w:rsidR="000A61AE" w:rsidRPr="00CF6CD7" w:rsidRDefault="00D476EA" w:rsidP="00621917">
            <w:pPr>
              <w:pStyle w:val="ECCTabletext"/>
              <w:jc w:val="left"/>
            </w:pPr>
            <w:r w:rsidRPr="00CF6CD7">
              <w:t xml:space="preserve">Report </w:t>
            </w:r>
            <w:r w:rsidR="000A61AE" w:rsidRPr="00CF6CD7">
              <w:t xml:space="preserve">ITU-R M.2292 </w:t>
            </w:r>
            <w:r w:rsidR="000A61AE" w:rsidRPr="00CF6CD7">
              <w:fldChar w:fldCharType="begin"/>
            </w:r>
            <w:r w:rsidR="000A61AE" w:rsidRPr="00CF6CD7">
              <w:instrText xml:space="preserve"> REF _Ref19626216 \r \h </w:instrText>
            </w:r>
            <w:r w:rsidR="002943DE" w:rsidRPr="00CF6CD7">
              <w:instrText xml:space="preserve"> \* MERGEFORMAT </w:instrText>
            </w:r>
            <w:r w:rsidR="000A61AE" w:rsidRPr="00CF6CD7">
              <w:fldChar w:fldCharType="separate"/>
            </w:r>
            <w:r w:rsidR="00631D16" w:rsidRPr="00CF6CD7">
              <w:t>[25]</w:t>
            </w:r>
            <w:r w:rsidR="000A61AE" w:rsidRPr="00CF6CD7">
              <w:fldChar w:fldCharType="end"/>
            </w:r>
          </w:p>
          <w:p w14:paraId="16D10792" w14:textId="77777777" w:rsidR="000A61AE" w:rsidRPr="00CF6CD7" w:rsidRDefault="000A61AE" w:rsidP="00621917">
            <w:pPr>
              <w:pStyle w:val="ECCTabletext"/>
              <w:jc w:val="left"/>
            </w:pPr>
            <w:r w:rsidRPr="00CF6CD7">
              <w:t>Based on national data for 700-800 MHz band urban</w:t>
            </w:r>
          </w:p>
        </w:tc>
      </w:tr>
      <w:tr w:rsidR="000A61AE" w:rsidRPr="00CF6CD7" w14:paraId="654FADC0" w14:textId="77777777" w:rsidTr="00616420">
        <w:trPr>
          <w:gridAfter w:val="1"/>
          <w:wAfter w:w="20" w:type="dxa"/>
          <w:trHeight w:val="399"/>
        </w:trPr>
        <w:tc>
          <w:tcPr>
            <w:tcW w:w="1560" w:type="dxa"/>
          </w:tcPr>
          <w:p w14:paraId="1072DFCA" w14:textId="77777777" w:rsidR="000A61AE" w:rsidRPr="00CF6CD7" w:rsidRDefault="000A61AE" w:rsidP="004B3387">
            <w:pPr>
              <w:pStyle w:val="ECCTabletext"/>
              <w:jc w:val="left"/>
            </w:pPr>
            <w:r w:rsidRPr="00CF6CD7">
              <w:t>Maximum e.i.r.p. (dBm)</w:t>
            </w:r>
          </w:p>
        </w:tc>
        <w:tc>
          <w:tcPr>
            <w:tcW w:w="2268" w:type="dxa"/>
          </w:tcPr>
          <w:p w14:paraId="21FFFD36" w14:textId="77777777" w:rsidR="000A61AE" w:rsidRPr="00CF6CD7" w:rsidRDefault="000A61AE" w:rsidP="004B3387">
            <w:pPr>
              <w:pStyle w:val="ECCTabletext"/>
              <w:jc w:val="left"/>
            </w:pPr>
            <w:r w:rsidRPr="00CF6CD7">
              <w:t>58 dBm</w:t>
            </w:r>
          </w:p>
          <w:p w14:paraId="74A1B643" w14:textId="77777777" w:rsidR="000A61AE" w:rsidRPr="00CF6CD7" w:rsidRDefault="000A61AE" w:rsidP="004B3387">
            <w:pPr>
              <w:pStyle w:val="ECCTabletext"/>
              <w:jc w:val="left"/>
              <w:rPr>
                <w:highlight w:val="yellow"/>
              </w:rPr>
            </w:pPr>
            <w:r w:rsidRPr="00CF6CD7">
              <w:t>61 dBm</w:t>
            </w:r>
          </w:p>
        </w:tc>
        <w:tc>
          <w:tcPr>
            <w:tcW w:w="2835" w:type="dxa"/>
          </w:tcPr>
          <w:p w14:paraId="7ADA2AA3" w14:textId="77777777" w:rsidR="000A61AE" w:rsidRPr="00CF6CD7" w:rsidRDefault="000A61AE" w:rsidP="004B3387">
            <w:pPr>
              <w:pStyle w:val="ECCTabletext"/>
              <w:jc w:val="left"/>
            </w:pPr>
            <w:r w:rsidRPr="00CF6CD7">
              <w:t>58 dBm</w:t>
            </w:r>
          </w:p>
          <w:p w14:paraId="1EA2AAA0" w14:textId="77777777" w:rsidR="000A61AE" w:rsidRPr="00CF6CD7" w:rsidRDefault="000A61AE" w:rsidP="004B3387">
            <w:pPr>
              <w:pStyle w:val="ECCTabletext"/>
              <w:jc w:val="left"/>
              <w:rPr>
                <w:highlight w:val="yellow"/>
              </w:rPr>
            </w:pPr>
            <w:r w:rsidRPr="00CF6CD7">
              <w:t>61 dBm</w:t>
            </w:r>
          </w:p>
        </w:tc>
        <w:tc>
          <w:tcPr>
            <w:tcW w:w="3143" w:type="dxa"/>
          </w:tcPr>
          <w:p w14:paraId="617875E5" w14:textId="33A0DE30" w:rsidR="000A61AE" w:rsidRPr="00CF6CD7" w:rsidRDefault="00D476EA" w:rsidP="004B3387">
            <w:pPr>
              <w:pStyle w:val="ECCTabletext"/>
              <w:jc w:val="left"/>
            </w:pPr>
            <w:r w:rsidRPr="00CF6CD7">
              <w:t xml:space="preserve">Report </w:t>
            </w:r>
            <w:r w:rsidR="000A61AE" w:rsidRPr="00CF6CD7">
              <w:t xml:space="preserve">ITU-R M.2292 </w:t>
            </w:r>
            <w:r w:rsidR="000A61AE" w:rsidRPr="00CF6CD7">
              <w:fldChar w:fldCharType="begin"/>
            </w:r>
            <w:r w:rsidR="000A61AE" w:rsidRPr="00CF6CD7">
              <w:instrText xml:space="preserve"> REF _Ref19626216 \r \h </w:instrText>
            </w:r>
            <w:r w:rsidR="002943DE" w:rsidRPr="00CF6CD7">
              <w:instrText xml:space="preserve"> \* MERGEFORMAT </w:instrText>
            </w:r>
            <w:r w:rsidR="000A61AE" w:rsidRPr="00CF6CD7">
              <w:fldChar w:fldCharType="separate"/>
            </w:r>
            <w:r w:rsidR="00631D16" w:rsidRPr="00CF6CD7">
              <w:t>[25]</w:t>
            </w:r>
            <w:r w:rsidR="000A61AE" w:rsidRPr="00CF6CD7">
              <w:fldChar w:fldCharType="end"/>
            </w:r>
          </w:p>
        </w:tc>
      </w:tr>
      <w:tr w:rsidR="000A61AE" w:rsidRPr="00CF6CD7" w14:paraId="21141B43" w14:textId="77777777" w:rsidTr="00616420">
        <w:trPr>
          <w:gridAfter w:val="1"/>
          <w:wAfter w:w="20" w:type="dxa"/>
        </w:trPr>
        <w:tc>
          <w:tcPr>
            <w:tcW w:w="1560" w:type="dxa"/>
          </w:tcPr>
          <w:p w14:paraId="3CC99D9B" w14:textId="77777777" w:rsidR="000A61AE" w:rsidRPr="00CF6CD7" w:rsidRDefault="000A61AE" w:rsidP="004B3387">
            <w:pPr>
              <w:pStyle w:val="ECCTabletext"/>
              <w:jc w:val="left"/>
            </w:pPr>
            <w:r w:rsidRPr="00CF6CD7">
              <w:t>BS Noise figure</w:t>
            </w:r>
          </w:p>
        </w:tc>
        <w:tc>
          <w:tcPr>
            <w:tcW w:w="2268" w:type="dxa"/>
          </w:tcPr>
          <w:p w14:paraId="1DB00AA5" w14:textId="77777777" w:rsidR="000A61AE" w:rsidRPr="00CF6CD7" w:rsidRDefault="000A61AE" w:rsidP="004B3387">
            <w:pPr>
              <w:pStyle w:val="ECCTabletext"/>
              <w:jc w:val="left"/>
            </w:pPr>
            <w:r w:rsidRPr="00CF6CD7">
              <w:t>5</w:t>
            </w:r>
          </w:p>
        </w:tc>
        <w:tc>
          <w:tcPr>
            <w:tcW w:w="2835" w:type="dxa"/>
          </w:tcPr>
          <w:p w14:paraId="05950C6D" w14:textId="77777777" w:rsidR="000A61AE" w:rsidRPr="00CF6CD7" w:rsidRDefault="000A61AE" w:rsidP="004B3387">
            <w:pPr>
              <w:pStyle w:val="ECCTabletext"/>
              <w:jc w:val="left"/>
            </w:pPr>
            <w:r w:rsidRPr="00CF6CD7">
              <w:t>5</w:t>
            </w:r>
          </w:p>
        </w:tc>
        <w:tc>
          <w:tcPr>
            <w:tcW w:w="3143" w:type="dxa"/>
          </w:tcPr>
          <w:p w14:paraId="420A52B7" w14:textId="3D789BD9" w:rsidR="000A61AE" w:rsidRPr="00CF6CD7" w:rsidRDefault="00D476EA" w:rsidP="004B3387">
            <w:pPr>
              <w:pStyle w:val="ECCTabletext"/>
              <w:jc w:val="left"/>
            </w:pPr>
            <w:r w:rsidRPr="00CF6CD7">
              <w:t xml:space="preserve">Report </w:t>
            </w:r>
            <w:r w:rsidR="000A61AE" w:rsidRPr="00CF6CD7">
              <w:t xml:space="preserve">ITU-R M.2292 </w:t>
            </w:r>
            <w:r w:rsidR="000A61AE" w:rsidRPr="00CF6CD7">
              <w:fldChar w:fldCharType="begin"/>
            </w:r>
            <w:r w:rsidR="000A61AE" w:rsidRPr="00CF6CD7">
              <w:instrText xml:space="preserve"> REF _Ref19626216 \r \h </w:instrText>
            </w:r>
            <w:r w:rsidR="002943DE" w:rsidRPr="00CF6CD7">
              <w:instrText xml:space="preserve"> \* MERGEFORMAT </w:instrText>
            </w:r>
            <w:r w:rsidR="000A61AE" w:rsidRPr="00CF6CD7">
              <w:fldChar w:fldCharType="separate"/>
            </w:r>
            <w:r w:rsidR="00631D16" w:rsidRPr="00CF6CD7">
              <w:t>[25]</w:t>
            </w:r>
            <w:r w:rsidR="000A61AE" w:rsidRPr="00CF6CD7">
              <w:fldChar w:fldCharType="end"/>
            </w:r>
          </w:p>
        </w:tc>
      </w:tr>
      <w:tr w:rsidR="000A61AE" w:rsidRPr="00CF6CD7" w14:paraId="6CF97142" w14:textId="77777777" w:rsidTr="00616420">
        <w:trPr>
          <w:gridAfter w:val="1"/>
          <w:wAfter w:w="20" w:type="dxa"/>
          <w:trHeight w:val="268"/>
        </w:trPr>
        <w:tc>
          <w:tcPr>
            <w:tcW w:w="1560" w:type="dxa"/>
          </w:tcPr>
          <w:p w14:paraId="1B669895" w14:textId="77777777" w:rsidR="000A61AE" w:rsidRPr="00CF6CD7" w:rsidRDefault="000A61AE" w:rsidP="004B3387">
            <w:pPr>
              <w:pStyle w:val="ECCTabletext"/>
              <w:jc w:val="left"/>
            </w:pPr>
            <w:r w:rsidRPr="00CF6CD7">
              <w:t>Site type</w:t>
            </w:r>
          </w:p>
        </w:tc>
        <w:tc>
          <w:tcPr>
            <w:tcW w:w="2268" w:type="dxa"/>
          </w:tcPr>
          <w:p w14:paraId="49F84B4B" w14:textId="77777777" w:rsidR="000A61AE" w:rsidRPr="00CF6CD7" w:rsidRDefault="000A61AE" w:rsidP="004B3387">
            <w:pPr>
              <w:pStyle w:val="ECCTabletext"/>
              <w:jc w:val="left"/>
            </w:pPr>
            <w:r w:rsidRPr="00CF6CD7">
              <w:t>Tri-sector</w:t>
            </w:r>
          </w:p>
        </w:tc>
        <w:tc>
          <w:tcPr>
            <w:tcW w:w="2835" w:type="dxa"/>
          </w:tcPr>
          <w:p w14:paraId="556D5ACE" w14:textId="77777777" w:rsidR="000A61AE" w:rsidRPr="00CF6CD7" w:rsidRDefault="000A61AE" w:rsidP="004B3387">
            <w:pPr>
              <w:pStyle w:val="ECCTabletext"/>
              <w:jc w:val="left"/>
            </w:pPr>
            <w:r w:rsidRPr="00CF6CD7">
              <w:t>Tri-sector</w:t>
            </w:r>
          </w:p>
        </w:tc>
        <w:tc>
          <w:tcPr>
            <w:tcW w:w="3143" w:type="dxa"/>
          </w:tcPr>
          <w:p w14:paraId="5F417384" w14:textId="77777777" w:rsidR="000A61AE" w:rsidRPr="00CF6CD7" w:rsidRDefault="000A61AE" w:rsidP="004B3387">
            <w:pPr>
              <w:pStyle w:val="ECCTabletext"/>
              <w:jc w:val="left"/>
            </w:pPr>
          </w:p>
        </w:tc>
      </w:tr>
      <w:tr w:rsidR="000A61AE" w:rsidRPr="00CF6CD7" w14:paraId="53B0140B" w14:textId="77777777" w:rsidTr="00616420">
        <w:trPr>
          <w:gridAfter w:val="1"/>
          <w:wAfter w:w="20" w:type="dxa"/>
        </w:trPr>
        <w:tc>
          <w:tcPr>
            <w:tcW w:w="1560" w:type="dxa"/>
          </w:tcPr>
          <w:p w14:paraId="387AD6CE" w14:textId="77777777" w:rsidR="000A61AE" w:rsidRPr="00CF6CD7" w:rsidRDefault="000A61AE" w:rsidP="004B3387">
            <w:pPr>
              <w:pStyle w:val="ECCTabletext"/>
              <w:jc w:val="left"/>
            </w:pPr>
            <w:r w:rsidRPr="00CF6CD7">
              <w:t>Cell Range (m)</w:t>
            </w:r>
          </w:p>
        </w:tc>
        <w:tc>
          <w:tcPr>
            <w:tcW w:w="2268" w:type="dxa"/>
          </w:tcPr>
          <w:p w14:paraId="5B8F70FB" w14:textId="77777777" w:rsidR="000A61AE" w:rsidRPr="00CF6CD7" w:rsidRDefault="000A61AE" w:rsidP="004B3387">
            <w:pPr>
              <w:pStyle w:val="ECCTabletext"/>
              <w:jc w:val="left"/>
            </w:pPr>
            <w:r w:rsidRPr="00CF6CD7">
              <w:t>700-800 MHz</w:t>
            </w:r>
          </w:p>
          <w:p w14:paraId="28EE265A" w14:textId="77777777" w:rsidR="000A61AE" w:rsidRPr="00CF6CD7" w:rsidRDefault="000A61AE" w:rsidP="004B3387">
            <w:pPr>
              <w:pStyle w:val="ECCTabletext"/>
              <w:jc w:val="left"/>
            </w:pPr>
            <w:r w:rsidRPr="00CF6CD7">
              <w:t>600 (Urban)</w:t>
            </w:r>
          </w:p>
          <w:p w14:paraId="53420404" w14:textId="77777777" w:rsidR="000A61AE" w:rsidRPr="00CF6CD7" w:rsidRDefault="000A61AE" w:rsidP="004B3387">
            <w:pPr>
              <w:pStyle w:val="ECCTabletext"/>
              <w:jc w:val="left"/>
            </w:pPr>
            <w:r w:rsidRPr="00CF6CD7">
              <w:t>8000 (Rural)</w:t>
            </w:r>
          </w:p>
          <w:p w14:paraId="26A0E592" w14:textId="77777777" w:rsidR="000A61AE" w:rsidRPr="00CF6CD7" w:rsidRDefault="000A61AE" w:rsidP="004B3387">
            <w:pPr>
              <w:pStyle w:val="ECCTabletext"/>
              <w:jc w:val="left"/>
            </w:pPr>
            <w:r w:rsidRPr="00CF6CD7">
              <w:t>2600 MHz</w:t>
            </w:r>
          </w:p>
          <w:p w14:paraId="0593DCE5" w14:textId="77777777" w:rsidR="000A61AE" w:rsidRPr="00CF6CD7" w:rsidRDefault="000A61AE" w:rsidP="004B3387">
            <w:pPr>
              <w:pStyle w:val="ECCTabletext"/>
              <w:jc w:val="left"/>
            </w:pPr>
            <w:r w:rsidRPr="00CF6CD7">
              <w:t>400 (Urban)</w:t>
            </w:r>
          </w:p>
          <w:p w14:paraId="148E0247" w14:textId="77777777" w:rsidR="000A61AE" w:rsidRPr="00CF6CD7" w:rsidRDefault="000A61AE" w:rsidP="004B3387">
            <w:pPr>
              <w:pStyle w:val="ECCTabletext"/>
              <w:jc w:val="left"/>
            </w:pPr>
            <w:r w:rsidRPr="00CF6CD7">
              <w:t>4000 (Rural)</w:t>
            </w:r>
          </w:p>
        </w:tc>
        <w:tc>
          <w:tcPr>
            <w:tcW w:w="2835" w:type="dxa"/>
          </w:tcPr>
          <w:p w14:paraId="26FA2367" w14:textId="77777777" w:rsidR="000A61AE" w:rsidRPr="00CF6CD7" w:rsidRDefault="000A61AE" w:rsidP="004B3387">
            <w:pPr>
              <w:pStyle w:val="ECCTabletext"/>
              <w:jc w:val="left"/>
            </w:pPr>
            <w:r w:rsidRPr="00CF6CD7">
              <w:t>700-800 MHz</w:t>
            </w:r>
          </w:p>
          <w:p w14:paraId="652CF670" w14:textId="77777777" w:rsidR="000A61AE" w:rsidRPr="00CF6CD7" w:rsidRDefault="000A61AE" w:rsidP="00846504">
            <w:pPr>
              <w:pStyle w:val="ECCTabletext"/>
              <w:jc w:val="left"/>
            </w:pPr>
            <w:r w:rsidRPr="00CF6CD7">
              <w:t>600 (Urban)</w:t>
            </w:r>
          </w:p>
          <w:p w14:paraId="08F72698" w14:textId="77777777" w:rsidR="000A61AE" w:rsidRPr="00CF6CD7" w:rsidRDefault="000A61AE" w:rsidP="00846504">
            <w:pPr>
              <w:pStyle w:val="ECCTabletext"/>
              <w:jc w:val="left"/>
            </w:pPr>
            <w:r w:rsidRPr="00CF6CD7">
              <w:t>8000 (Rural)</w:t>
            </w:r>
          </w:p>
          <w:p w14:paraId="0C904B05" w14:textId="77777777" w:rsidR="000A61AE" w:rsidRPr="00CF6CD7" w:rsidRDefault="000A61AE" w:rsidP="007863BA">
            <w:pPr>
              <w:pStyle w:val="ECCTabletext"/>
              <w:jc w:val="left"/>
            </w:pPr>
            <w:r w:rsidRPr="00CF6CD7">
              <w:t>2600 MHz</w:t>
            </w:r>
          </w:p>
          <w:p w14:paraId="169AC254" w14:textId="77777777" w:rsidR="000A61AE" w:rsidRPr="00CF6CD7" w:rsidRDefault="000A61AE" w:rsidP="007863BA">
            <w:pPr>
              <w:pStyle w:val="ECCTabletext"/>
              <w:jc w:val="left"/>
            </w:pPr>
            <w:r w:rsidRPr="00CF6CD7">
              <w:t>400 (Urban)</w:t>
            </w:r>
          </w:p>
          <w:p w14:paraId="4A1DDD3E" w14:textId="77777777" w:rsidR="000A61AE" w:rsidRPr="00CF6CD7" w:rsidRDefault="000A61AE" w:rsidP="00621917">
            <w:pPr>
              <w:pStyle w:val="ECCTabletext"/>
              <w:jc w:val="left"/>
            </w:pPr>
            <w:r w:rsidRPr="00CF6CD7">
              <w:t>4000 (Rural)</w:t>
            </w:r>
          </w:p>
        </w:tc>
        <w:tc>
          <w:tcPr>
            <w:tcW w:w="3143" w:type="dxa"/>
          </w:tcPr>
          <w:p w14:paraId="76BD6D5C" w14:textId="64D242C3" w:rsidR="000A61AE" w:rsidRPr="00CF6CD7" w:rsidRDefault="000A61AE" w:rsidP="00621917">
            <w:pPr>
              <w:pStyle w:val="ECCTabletext"/>
              <w:jc w:val="left"/>
            </w:pPr>
            <w:r w:rsidRPr="00CF6CD7">
              <w:t>ECC PT1(10)128</w:t>
            </w:r>
            <w:r w:rsidR="00DB400F">
              <w:t xml:space="preserve"> </w:t>
            </w:r>
            <w:r w:rsidR="00DB400F">
              <w:fldChar w:fldCharType="begin"/>
            </w:r>
            <w:r w:rsidR="00DB400F">
              <w:instrText xml:space="preserve"> REF _Ref46148767 \r \h </w:instrText>
            </w:r>
            <w:r w:rsidR="00DB400F">
              <w:fldChar w:fldCharType="separate"/>
            </w:r>
            <w:r w:rsidR="00DB400F">
              <w:t>[117]</w:t>
            </w:r>
            <w:r w:rsidR="00DB400F">
              <w:fldChar w:fldCharType="end"/>
            </w:r>
          </w:p>
          <w:p w14:paraId="5C195A75" w14:textId="56FFA773" w:rsidR="000A61AE" w:rsidRPr="00CF6CD7" w:rsidRDefault="00D476EA" w:rsidP="00621917">
            <w:pPr>
              <w:pStyle w:val="ECCTabletext"/>
              <w:jc w:val="left"/>
            </w:pPr>
            <w:r w:rsidRPr="00CF6CD7">
              <w:t xml:space="preserve">Report </w:t>
            </w:r>
            <w:r w:rsidR="000A61AE" w:rsidRPr="00CF6CD7">
              <w:t xml:space="preserve">ITU-R M.2292 </w:t>
            </w:r>
            <w:r w:rsidR="000A61AE" w:rsidRPr="00CF6CD7">
              <w:fldChar w:fldCharType="begin"/>
            </w:r>
            <w:r w:rsidR="000A61AE" w:rsidRPr="00CF6CD7">
              <w:instrText xml:space="preserve"> REF _Ref19626216 \r \h </w:instrText>
            </w:r>
            <w:r w:rsidR="002943DE" w:rsidRPr="00CF6CD7">
              <w:instrText xml:space="preserve"> \* MERGEFORMAT </w:instrText>
            </w:r>
            <w:r w:rsidR="000A61AE" w:rsidRPr="00CF6CD7">
              <w:fldChar w:fldCharType="separate"/>
            </w:r>
            <w:r w:rsidR="00631D16" w:rsidRPr="00CF6CD7">
              <w:t>[25]</w:t>
            </w:r>
            <w:r w:rsidR="000A61AE" w:rsidRPr="00CF6CD7">
              <w:fldChar w:fldCharType="end"/>
            </w:r>
            <w:r w:rsidR="00260DB5" w:rsidRPr="00CF6CD7" w:rsidDel="00260DB5">
              <w:t xml:space="preserve"> </w:t>
            </w:r>
          </w:p>
        </w:tc>
      </w:tr>
      <w:tr w:rsidR="000A61AE" w:rsidRPr="00CF6CD7" w14:paraId="30865ED9" w14:textId="77777777" w:rsidTr="00616420">
        <w:trPr>
          <w:gridAfter w:val="1"/>
          <w:wAfter w:w="20" w:type="dxa"/>
        </w:trPr>
        <w:tc>
          <w:tcPr>
            <w:tcW w:w="1560" w:type="dxa"/>
          </w:tcPr>
          <w:p w14:paraId="24FDC629" w14:textId="77777777" w:rsidR="000A61AE" w:rsidRPr="00CF6CD7" w:rsidRDefault="000A61AE" w:rsidP="004B3387">
            <w:pPr>
              <w:pStyle w:val="ECCTabletext"/>
              <w:jc w:val="left"/>
            </w:pPr>
            <w:r w:rsidRPr="00CF6CD7">
              <w:t>Handover Margin (dB)</w:t>
            </w:r>
          </w:p>
        </w:tc>
        <w:tc>
          <w:tcPr>
            <w:tcW w:w="2268" w:type="dxa"/>
          </w:tcPr>
          <w:p w14:paraId="36A7D668" w14:textId="77777777" w:rsidR="000A61AE" w:rsidRPr="00CF6CD7" w:rsidRDefault="000A61AE" w:rsidP="004B3387">
            <w:pPr>
              <w:pStyle w:val="ECCTabletext"/>
              <w:jc w:val="left"/>
            </w:pPr>
            <w:r w:rsidRPr="00CF6CD7">
              <w:t>1</w:t>
            </w:r>
          </w:p>
        </w:tc>
        <w:tc>
          <w:tcPr>
            <w:tcW w:w="2835" w:type="dxa"/>
          </w:tcPr>
          <w:p w14:paraId="5FD92082" w14:textId="77777777" w:rsidR="000A61AE" w:rsidRPr="00CF6CD7" w:rsidRDefault="000A61AE" w:rsidP="004B3387">
            <w:pPr>
              <w:pStyle w:val="ECCTabletext"/>
              <w:jc w:val="left"/>
            </w:pPr>
            <w:r w:rsidRPr="00CF6CD7">
              <w:t>1</w:t>
            </w:r>
          </w:p>
        </w:tc>
        <w:tc>
          <w:tcPr>
            <w:tcW w:w="3143" w:type="dxa"/>
          </w:tcPr>
          <w:p w14:paraId="27C0F511" w14:textId="1C7F6CEB" w:rsidR="000A61AE" w:rsidRPr="00CF6CD7" w:rsidRDefault="000A61AE" w:rsidP="004B3387">
            <w:pPr>
              <w:pStyle w:val="ECCTabletext"/>
              <w:jc w:val="left"/>
            </w:pPr>
            <w:r w:rsidRPr="00CF6CD7">
              <w:t>ECC PT1(10)128</w:t>
            </w:r>
            <w:r w:rsidR="00DB400F">
              <w:t xml:space="preserve"> </w:t>
            </w:r>
            <w:r w:rsidR="00DB400F">
              <w:fldChar w:fldCharType="begin"/>
            </w:r>
            <w:r w:rsidR="00DB400F">
              <w:instrText xml:space="preserve"> REF _Ref46148767 \r \h </w:instrText>
            </w:r>
            <w:r w:rsidR="00DB400F">
              <w:fldChar w:fldCharType="separate"/>
            </w:r>
            <w:r w:rsidR="00DB400F">
              <w:t>[117]</w:t>
            </w:r>
            <w:r w:rsidR="00DB400F">
              <w:fldChar w:fldCharType="end"/>
            </w:r>
          </w:p>
        </w:tc>
      </w:tr>
      <w:tr w:rsidR="000A61AE" w:rsidRPr="00CF6CD7" w14:paraId="5BA10FE5" w14:textId="77777777" w:rsidTr="00616420">
        <w:trPr>
          <w:gridAfter w:val="1"/>
          <w:wAfter w:w="20" w:type="dxa"/>
        </w:trPr>
        <w:tc>
          <w:tcPr>
            <w:tcW w:w="1560" w:type="dxa"/>
          </w:tcPr>
          <w:p w14:paraId="2DF18439" w14:textId="77777777" w:rsidR="000A61AE" w:rsidRPr="00CF6CD7" w:rsidRDefault="000A61AE" w:rsidP="004B3387">
            <w:pPr>
              <w:pStyle w:val="ECCTabletext"/>
              <w:jc w:val="left"/>
            </w:pPr>
            <w:r w:rsidRPr="00CF6CD7">
              <w:t>SINR Minimum (dB)</w:t>
            </w:r>
          </w:p>
        </w:tc>
        <w:tc>
          <w:tcPr>
            <w:tcW w:w="2268" w:type="dxa"/>
          </w:tcPr>
          <w:p w14:paraId="256A4CEF" w14:textId="77777777" w:rsidR="000A61AE" w:rsidRPr="00CF6CD7" w:rsidRDefault="000A61AE" w:rsidP="004B3387">
            <w:pPr>
              <w:pStyle w:val="ECCTabletext"/>
              <w:jc w:val="left"/>
            </w:pPr>
            <w:r w:rsidRPr="00CF6CD7">
              <w:t>-10</w:t>
            </w:r>
          </w:p>
        </w:tc>
        <w:tc>
          <w:tcPr>
            <w:tcW w:w="2835" w:type="dxa"/>
          </w:tcPr>
          <w:p w14:paraId="7A163893" w14:textId="77777777" w:rsidR="000A61AE" w:rsidRPr="00CF6CD7" w:rsidRDefault="000A61AE" w:rsidP="004B3387">
            <w:pPr>
              <w:pStyle w:val="ECCTabletext"/>
              <w:jc w:val="left"/>
            </w:pPr>
          </w:p>
          <w:p w14:paraId="418551BE" w14:textId="77777777" w:rsidR="000A61AE" w:rsidRPr="00CF6CD7" w:rsidRDefault="000A61AE" w:rsidP="004B3387">
            <w:pPr>
              <w:pStyle w:val="ECCTabletext"/>
              <w:jc w:val="left"/>
            </w:pPr>
            <w:r w:rsidRPr="00CF6CD7">
              <w:t>-10</w:t>
            </w:r>
          </w:p>
        </w:tc>
        <w:tc>
          <w:tcPr>
            <w:tcW w:w="3143" w:type="dxa"/>
          </w:tcPr>
          <w:p w14:paraId="329DC70F" w14:textId="1F5861A9" w:rsidR="000A61AE" w:rsidRPr="00CF6CD7" w:rsidRDefault="000A61AE" w:rsidP="004B3387">
            <w:pPr>
              <w:pStyle w:val="ECCTabletext"/>
              <w:jc w:val="left"/>
            </w:pPr>
            <w:r w:rsidRPr="00CF6CD7">
              <w:t>ECC PT1(10)128</w:t>
            </w:r>
            <w:r w:rsidR="00DB400F">
              <w:t xml:space="preserve"> </w:t>
            </w:r>
            <w:r w:rsidR="00DB400F">
              <w:fldChar w:fldCharType="begin"/>
            </w:r>
            <w:r w:rsidR="00DB400F">
              <w:instrText xml:space="preserve"> REF _Ref46148767 \r \h </w:instrText>
            </w:r>
            <w:r w:rsidR="00DB400F">
              <w:fldChar w:fldCharType="separate"/>
            </w:r>
            <w:r w:rsidR="00DB400F">
              <w:t>[117]</w:t>
            </w:r>
            <w:r w:rsidR="00DB400F">
              <w:fldChar w:fldCharType="end"/>
            </w:r>
          </w:p>
          <w:p w14:paraId="69EA468A" w14:textId="606B388D" w:rsidR="000A61AE" w:rsidRPr="00CF6CD7" w:rsidRDefault="000A61AE" w:rsidP="004B3387">
            <w:pPr>
              <w:pStyle w:val="ECCTabletext"/>
              <w:jc w:val="left"/>
            </w:pPr>
            <w:r w:rsidRPr="00CF6CD7">
              <w:t xml:space="preserve">and 3GPP TR 36.942 </w:t>
            </w:r>
            <w:r w:rsidRPr="00CF6CD7">
              <w:fldChar w:fldCharType="begin"/>
            </w:r>
            <w:r w:rsidRPr="00CF6CD7">
              <w:instrText xml:space="preserve"> REF _Ref32485131 \r \h </w:instrText>
            </w:r>
            <w:r w:rsidR="002943DE" w:rsidRPr="00CF6CD7">
              <w:instrText xml:space="preserve"> \* MERGEFORMAT </w:instrText>
            </w:r>
            <w:r w:rsidRPr="00CF6CD7">
              <w:fldChar w:fldCharType="separate"/>
            </w:r>
            <w:r w:rsidR="00631D16" w:rsidRPr="00CF6CD7">
              <w:t>[48]</w:t>
            </w:r>
            <w:r w:rsidRPr="00CF6CD7">
              <w:fldChar w:fldCharType="end"/>
            </w:r>
          </w:p>
        </w:tc>
      </w:tr>
      <w:tr w:rsidR="000A61AE" w:rsidRPr="00CF6CD7" w14:paraId="76CE1300" w14:textId="77777777" w:rsidTr="00616420">
        <w:trPr>
          <w:gridAfter w:val="1"/>
          <w:wAfter w:w="20" w:type="dxa"/>
        </w:trPr>
        <w:tc>
          <w:tcPr>
            <w:tcW w:w="1560" w:type="dxa"/>
          </w:tcPr>
          <w:p w14:paraId="4CEBB662" w14:textId="77777777" w:rsidR="000A61AE" w:rsidRPr="00CF6CD7" w:rsidRDefault="000A61AE" w:rsidP="004B3387">
            <w:pPr>
              <w:pStyle w:val="ECCTabletext"/>
              <w:jc w:val="left"/>
            </w:pPr>
            <w:r w:rsidRPr="00CF6CD7">
              <w:t>UE Tx Power (dBm)</w:t>
            </w:r>
          </w:p>
        </w:tc>
        <w:tc>
          <w:tcPr>
            <w:tcW w:w="2268" w:type="dxa"/>
          </w:tcPr>
          <w:p w14:paraId="09C0A08D" w14:textId="77777777" w:rsidR="000A61AE" w:rsidRPr="00CF6CD7" w:rsidRDefault="000A61AE" w:rsidP="004B3387">
            <w:pPr>
              <w:pStyle w:val="ECCTabletext"/>
              <w:jc w:val="left"/>
            </w:pPr>
            <w:r w:rsidRPr="00CF6CD7">
              <w:t>23</w:t>
            </w:r>
          </w:p>
        </w:tc>
        <w:tc>
          <w:tcPr>
            <w:tcW w:w="2835" w:type="dxa"/>
          </w:tcPr>
          <w:p w14:paraId="3DDBF79F" w14:textId="77777777" w:rsidR="000A61AE" w:rsidRPr="00CF6CD7" w:rsidRDefault="000A61AE" w:rsidP="004B3387">
            <w:pPr>
              <w:pStyle w:val="ECCTabletext"/>
              <w:jc w:val="left"/>
            </w:pPr>
            <w:r w:rsidRPr="00CF6CD7">
              <w:t>23</w:t>
            </w:r>
          </w:p>
        </w:tc>
        <w:tc>
          <w:tcPr>
            <w:tcW w:w="3143" w:type="dxa"/>
          </w:tcPr>
          <w:p w14:paraId="2876F628" w14:textId="793EF9ED" w:rsidR="000A61AE" w:rsidRPr="00CF6CD7" w:rsidRDefault="000A61AE" w:rsidP="004B3387">
            <w:pPr>
              <w:pStyle w:val="ECCTabletext"/>
              <w:jc w:val="left"/>
            </w:pPr>
            <w:r w:rsidRPr="00CF6CD7">
              <w:t xml:space="preserve">3GPP TS36.101 </w:t>
            </w:r>
            <w:r w:rsidRPr="00CF6CD7">
              <w:fldChar w:fldCharType="begin"/>
            </w:r>
            <w:r w:rsidRPr="00CF6CD7">
              <w:instrText xml:space="preserve"> REF _Ref32481641 \r \h </w:instrText>
            </w:r>
            <w:r w:rsidR="002943DE" w:rsidRPr="00CF6CD7">
              <w:instrText xml:space="preserve"> \* MERGEFORMAT </w:instrText>
            </w:r>
            <w:r w:rsidRPr="00CF6CD7">
              <w:fldChar w:fldCharType="separate"/>
            </w:r>
            <w:r w:rsidR="00D42EB4" w:rsidRPr="00CF6CD7">
              <w:fldChar w:fldCharType="begin"/>
            </w:r>
            <w:r w:rsidR="00D42EB4" w:rsidRPr="00CF6CD7">
              <w:instrText xml:space="preserve"> REF _Ref45636827 \r \h </w:instrText>
            </w:r>
            <w:r w:rsidR="00D42EB4" w:rsidRPr="00CF6CD7">
              <w:fldChar w:fldCharType="separate"/>
            </w:r>
            <w:r w:rsidR="00D42EB4" w:rsidRPr="00CF6CD7">
              <w:t>[29]</w:t>
            </w:r>
            <w:r w:rsidR="00D42EB4" w:rsidRPr="00CF6CD7">
              <w:fldChar w:fldCharType="end"/>
            </w:r>
            <w:r w:rsidRPr="00CF6CD7">
              <w:fldChar w:fldCharType="end"/>
            </w:r>
          </w:p>
        </w:tc>
      </w:tr>
      <w:tr w:rsidR="000A61AE" w:rsidRPr="00CF6CD7" w14:paraId="2711ECD9" w14:textId="77777777" w:rsidTr="00616420">
        <w:trPr>
          <w:gridAfter w:val="1"/>
          <w:wAfter w:w="20" w:type="dxa"/>
        </w:trPr>
        <w:tc>
          <w:tcPr>
            <w:tcW w:w="1560" w:type="dxa"/>
          </w:tcPr>
          <w:p w14:paraId="5ABBE939" w14:textId="77777777" w:rsidR="000A61AE" w:rsidRPr="00CF6CD7" w:rsidRDefault="000A61AE" w:rsidP="004B3387">
            <w:pPr>
              <w:pStyle w:val="ECCTabletext"/>
              <w:jc w:val="left"/>
            </w:pPr>
            <w:r w:rsidRPr="00CF6CD7">
              <w:t>UE Antenna height (m)</w:t>
            </w:r>
          </w:p>
        </w:tc>
        <w:tc>
          <w:tcPr>
            <w:tcW w:w="2268" w:type="dxa"/>
          </w:tcPr>
          <w:p w14:paraId="75EF2438" w14:textId="77777777" w:rsidR="000A61AE" w:rsidRPr="00CF6CD7" w:rsidRDefault="000A61AE" w:rsidP="004B3387">
            <w:pPr>
              <w:pStyle w:val="ECCTabletext"/>
              <w:jc w:val="left"/>
              <w:rPr>
                <w:rStyle w:val="ECCParagraph"/>
              </w:rPr>
            </w:pPr>
            <w:r w:rsidRPr="00CF6CD7">
              <w:rPr>
                <w:rStyle w:val="ECCParagraph"/>
              </w:rPr>
              <w:t>For normal UE in urban</w:t>
            </w:r>
            <w:r w:rsidRPr="00CF6CD7">
              <w:rPr>
                <w:rStyle w:val="FootnoteReference"/>
              </w:rPr>
              <w:footnoteReference w:id="18"/>
            </w:r>
            <w:r w:rsidRPr="00CF6CD7">
              <w:rPr>
                <w:rStyle w:val="ECCParagraph"/>
              </w:rPr>
              <w:t>: 1.5, 4.5, 7.5, 10.5, 13,5, 16.5, 19.5</w:t>
            </w:r>
            <w:r w:rsidRPr="00CF6CD7">
              <w:rPr>
                <w:rStyle w:val="FootnoteReference"/>
              </w:rPr>
              <w:footnoteReference w:id="19"/>
            </w:r>
          </w:p>
          <w:p w14:paraId="724D637D" w14:textId="77777777" w:rsidR="000A61AE" w:rsidRPr="00CF6CD7" w:rsidRDefault="000A61AE" w:rsidP="004B3387">
            <w:pPr>
              <w:pStyle w:val="ECCTabletext"/>
              <w:jc w:val="left"/>
              <w:rPr>
                <w:rStyle w:val="ECCParagraph"/>
              </w:rPr>
            </w:pPr>
            <w:r w:rsidRPr="00CF6CD7">
              <w:rPr>
                <w:rStyle w:val="ECCParagraph"/>
              </w:rPr>
              <w:t>For normal UE in rural: 1.5 m</w:t>
            </w:r>
          </w:p>
          <w:p w14:paraId="1DEEA906" w14:textId="77777777" w:rsidR="000A61AE" w:rsidRPr="00CF6CD7" w:rsidRDefault="000A61AE" w:rsidP="004B3387">
            <w:pPr>
              <w:pStyle w:val="ECCTabletext"/>
              <w:jc w:val="left"/>
            </w:pPr>
            <w:r w:rsidRPr="00CF6CD7">
              <w:rPr>
                <w:rStyle w:val="ECCParagraph"/>
              </w:rPr>
              <w:t>For drone: 30, 50, 100, 150, 200, 250, 300</w:t>
            </w:r>
          </w:p>
        </w:tc>
        <w:tc>
          <w:tcPr>
            <w:tcW w:w="2835" w:type="dxa"/>
          </w:tcPr>
          <w:p w14:paraId="67D71355" w14:textId="77777777" w:rsidR="000A61AE" w:rsidRPr="00CF6CD7" w:rsidRDefault="000A61AE" w:rsidP="004B3387">
            <w:pPr>
              <w:pStyle w:val="ECCTabletext"/>
              <w:jc w:val="left"/>
              <w:rPr>
                <w:rStyle w:val="ECCParagraph"/>
              </w:rPr>
            </w:pPr>
            <w:r w:rsidRPr="00CF6CD7">
              <w:rPr>
                <w:rStyle w:val="ECCParagraph"/>
              </w:rPr>
              <w:t>For normal UE in urban: 1.5, 4.5, 7.5, 10.5, 13,5, 16.5, 19.52</w:t>
            </w:r>
          </w:p>
          <w:p w14:paraId="410DA102" w14:textId="77777777" w:rsidR="000A61AE" w:rsidRPr="00CF6CD7" w:rsidRDefault="000A61AE" w:rsidP="004B3387">
            <w:pPr>
              <w:pStyle w:val="ECCTabletext"/>
              <w:jc w:val="left"/>
            </w:pPr>
            <w:r w:rsidRPr="00CF6CD7">
              <w:rPr>
                <w:rStyle w:val="ECCParagraph"/>
              </w:rPr>
              <w:t>For normal UE in rural: 1.5 m</w:t>
            </w:r>
          </w:p>
        </w:tc>
        <w:tc>
          <w:tcPr>
            <w:tcW w:w="3143" w:type="dxa"/>
          </w:tcPr>
          <w:p w14:paraId="42E6B09A" w14:textId="77777777" w:rsidR="000A61AE" w:rsidRPr="00CF6CD7" w:rsidRDefault="000A61AE" w:rsidP="004B3387">
            <w:pPr>
              <w:pStyle w:val="ECCTabletext"/>
              <w:jc w:val="left"/>
            </w:pPr>
            <w:r w:rsidRPr="00CF6CD7">
              <w:t>6-7 floors are considered in urban area</w:t>
            </w:r>
          </w:p>
        </w:tc>
      </w:tr>
      <w:tr w:rsidR="000A61AE" w:rsidRPr="00CF6CD7" w14:paraId="243B4011" w14:textId="77777777" w:rsidTr="00616420">
        <w:trPr>
          <w:gridAfter w:val="1"/>
          <w:wAfter w:w="20" w:type="dxa"/>
        </w:trPr>
        <w:tc>
          <w:tcPr>
            <w:tcW w:w="1560" w:type="dxa"/>
          </w:tcPr>
          <w:p w14:paraId="75B7FFB2" w14:textId="77777777" w:rsidR="000A61AE" w:rsidRPr="00CF6CD7" w:rsidRDefault="000A61AE" w:rsidP="004B3387">
            <w:pPr>
              <w:pStyle w:val="ECCTabletext"/>
              <w:jc w:val="left"/>
            </w:pPr>
            <w:r w:rsidRPr="00CF6CD7">
              <w:t>UE Antenna gain (dBi)</w:t>
            </w:r>
          </w:p>
        </w:tc>
        <w:tc>
          <w:tcPr>
            <w:tcW w:w="2268" w:type="dxa"/>
          </w:tcPr>
          <w:p w14:paraId="2ED938B7" w14:textId="77777777" w:rsidR="000A61AE" w:rsidRPr="00CF6CD7" w:rsidRDefault="000A61AE" w:rsidP="004B3387">
            <w:pPr>
              <w:pStyle w:val="ECCTabletext"/>
              <w:jc w:val="left"/>
            </w:pPr>
            <w:r w:rsidRPr="00CF6CD7">
              <w:t>-3</w:t>
            </w:r>
          </w:p>
        </w:tc>
        <w:tc>
          <w:tcPr>
            <w:tcW w:w="2835" w:type="dxa"/>
          </w:tcPr>
          <w:p w14:paraId="5E61916E" w14:textId="77777777" w:rsidR="000A61AE" w:rsidRPr="00CF6CD7" w:rsidRDefault="000A61AE" w:rsidP="004B3387">
            <w:pPr>
              <w:pStyle w:val="ECCTabletext"/>
              <w:jc w:val="left"/>
            </w:pPr>
            <w:r w:rsidRPr="00CF6CD7">
              <w:t>-3</w:t>
            </w:r>
          </w:p>
        </w:tc>
        <w:tc>
          <w:tcPr>
            <w:tcW w:w="3143" w:type="dxa"/>
          </w:tcPr>
          <w:p w14:paraId="601517B4" w14:textId="77777777" w:rsidR="000A61AE" w:rsidRPr="00CF6CD7" w:rsidRDefault="000A61AE" w:rsidP="004B3387">
            <w:pPr>
              <w:pStyle w:val="ECCTabletext"/>
              <w:jc w:val="left"/>
            </w:pPr>
          </w:p>
        </w:tc>
      </w:tr>
      <w:tr w:rsidR="000A61AE" w:rsidRPr="00CF6CD7" w14:paraId="6F21F0F1" w14:textId="77777777" w:rsidTr="00616420">
        <w:trPr>
          <w:gridAfter w:val="1"/>
          <w:wAfter w:w="20" w:type="dxa"/>
        </w:trPr>
        <w:tc>
          <w:tcPr>
            <w:tcW w:w="1560" w:type="dxa"/>
          </w:tcPr>
          <w:p w14:paraId="10158054" w14:textId="77777777" w:rsidR="000A61AE" w:rsidRPr="00CF6CD7" w:rsidRDefault="000A61AE" w:rsidP="004B3387">
            <w:pPr>
              <w:pStyle w:val="ECCTabletext"/>
              <w:jc w:val="left"/>
            </w:pPr>
            <w:r w:rsidRPr="00CF6CD7">
              <w:t>Indoor penetration loss (dB)</w:t>
            </w:r>
          </w:p>
        </w:tc>
        <w:tc>
          <w:tcPr>
            <w:tcW w:w="2268" w:type="dxa"/>
          </w:tcPr>
          <w:p w14:paraId="23E8DA2E" w14:textId="77777777" w:rsidR="000A61AE" w:rsidRPr="00CF6CD7" w:rsidRDefault="000A61AE" w:rsidP="004B3387">
            <w:pPr>
              <w:pStyle w:val="ECCTabletext"/>
              <w:jc w:val="left"/>
            </w:pPr>
            <w:r w:rsidRPr="00CF6CD7">
              <w:t>20 dB (Urban)</w:t>
            </w:r>
          </w:p>
          <w:p w14:paraId="3706CB03" w14:textId="77777777" w:rsidR="000A61AE" w:rsidRPr="00CF6CD7" w:rsidRDefault="000A61AE" w:rsidP="004B3387">
            <w:pPr>
              <w:pStyle w:val="ECCTabletext"/>
              <w:jc w:val="left"/>
            </w:pPr>
            <w:r w:rsidRPr="00CF6CD7">
              <w:t>10 dB (Rural)</w:t>
            </w:r>
          </w:p>
        </w:tc>
        <w:tc>
          <w:tcPr>
            <w:tcW w:w="2835" w:type="dxa"/>
          </w:tcPr>
          <w:p w14:paraId="1AA703B0" w14:textId="77777777" w:rsidR="000A61AE" w:rsidRPr="00CF6CD7" w:rsidRDefault="000A61AE" w:rsidP="004B3387">
            <w:pPr>
              <w:pStyle w:val="ECCTabletext"/>
              <w:jc w:val="left"/>
            </w:pPr>
            <w:r w:rsidRPr="00CF6CD7">
              <w:t>20 dB (Urban)</w:t>
            </w:r>
          </w:p>
          <w:p w14:paraId="1445495D" w14:textId="77777777" w:rsidR="000A61AE" w:rsidRPr="00CF6CD7" w:rsidRDefault="000A61AE" w:rsidP="004B3387">
            <w:pPr>
              <w:pStyle w:val="ECCTabletext"/>
              <w:jc w:val="left"/>
            </w:pPr>
            <w:r w:rsidRPr="00CF6CD7">
              <w:t>10 dB (Rural)</w:t>
            </w:r>
          </w:p>
        </w:tc>
        <w:tc>
          <w:tcPr>
            <w:tcW w:w="3143" w:type="dxa"/>
          </w:tcPr>
          <w:p w14:paraId="411C20C5" w14:textId="77777777" w:rsidR="000A61AE" w:rsidRPr="00CF6CD7" w:rsidRDefault="000A61AE" w:rsidP="004B3387">
            <w:pPr>
              <w:pStyle w:val="ECCTabletext"/>
              <w:jc w:val="left"/>
            </w:pPr>
          </w:p>
        </w:tc>
      </w:tr>
      <w:tr w:rsidR="000A61AE" w:rsidRPr="00CF6CD7" w14:paraId="72B052D4" w14:textId="77777777" w:rsidTr="00616420">
        <w:trPr>
          <w:gridAfter w:val="1"/>
          <w:wAfter w:w="20" w:type="dxa"/>
        </w:trPr>
        <w:tc>
          <w:tcPr>
            <w:tcW w:w="1560" w:type="dxa"/>
          </w:tcPr>
          <w:p w14:paraId="0425436B" w14:textId="77777777" w:rsidR="000A61AE" w:rsidRPr="00CF6CD7" w:rsidRDefault="000A61AE" w:rsidP="004B3387">
            <w:pPr>
              <w:pStyle w:val="ECCTabletext"/>
              <w:jc w:val="left"/>
            </w:pPr>
            <w:r w:rsidRPr="00CF6CD7">
              <w:t>Body loss (dB)</w:t>
            </w:r>
          </w:p>
        </w:tc>
        <w:tc>
          <w:tcPr>
            <w:tcW w:w="2268" w:type="dxa"/>
          </w:tcPr>
          <w:p w14:paraId="249808B6" w14:textId="77777777" w:rsidR="000A61AE" w:rsidRPr="00CF6CD7" w:rsidRDefault="000A61AE" w:rsidP="004B3387">
            <w:pPr>
              <w:pStyle w:val="ECCTabletext"/>
              <w:jc w:val="left"/>
            </w:pPr>
            <w:r w:rsidRPr="00CF6CD7">
              <w:t>0 for drone</w:t>
            </w:r>
          </w:p>
          <w:p w14:paraId="7792E15D" w14:textId="77777777" w:rsidR="000A61AE" w:rsidRPr="00CF6CD7" w:rsidRDefault="000A61AE" w:rsidP="004B3387">
            <w:pPr>
              <w:pStyle w:val="ECCTabletext"/>
              <w:jc w:val="left"/>
            </w:pPr>
            <w:r w:rsidRPr="00CF6CD7">
              <w:t>1 dB for normal UE</w:t>
            </w:r>
          </w:p>
        </w:tc>
        <w:tc>
          <w:tcPr>
            <w:tcW w:w="2835" w:type="dxa"/>
          </w:tcPr>
          <w:p w14:paraId="58DCB647" w14:textId="77777777" w:rsidR="000A61AE" w:rsidRPr="00CF6CD7" w:rsidRDefault="000A61AE" w:rsidP="004B3387">
            <w:pPr>
              <w:pStyle w:val="ECCTabletext"/>
              <w:jc w:val="left"/>
            </w:pPr>
            <w:r w:rsidRPr="00CF6CD7">
              <w:t>1</w:t>
            </w:r>
          </w:p>
        </w:tc>
        <w:tc>
          <w:tcPr>
            <w:tcW w:w="3143" w:type="dxa"/>
          </w:tcPr>
          <w:p w14:paraId="2649A79F" w14:textId="77777777" w:rsidR="000A61AE" w:rsidRPr="00CF6CD7" w:rsidRDefault="000A61AE" w:rsidP="004B3387">
            <w:pPr>
              <w:pStyle w:val="ECCTabletext"/>
              <w:jc w:val="left"/>
            </w:pPr>
          </w:p>
        </w:tc>
      </w:tr>
      <w:tr w:rsidR="000A61AE" w:rsidRPr="00CF6CD7" w14:paraId="092BADE0" w14:textId="77777777" w:rsidTr="00616420">
        <w:trPr>
          <w:gridAfter w:val="1"/>
          <w:wAfter w:w="20" w:type="dxa"/>
        </w:trPr>
        <w:tc>
          <w:tcPr>
            <w:tcW w:w="1560" w:type="dxa"/>
          </w:tcPr>
          <w:p w14:paraId="71668793" w14:textId="77777777" w:rsidR="000A61AE" w:rsidRPr="00CF6CD7" w:rsidRDefault="000A61AE" w:rsidP="004B3387">
            <w:pPr>
              <w:pStyle w:val="ECCTabletext"/>
              <w:jc w:val="left"/>
            </w:pPr>
            <w:r w:rsidRPr="00CF6CD7">
              <w:t>Minimum Tx Power (dBm)</w:t>
            </w:r>
          </w:p>
        </w:tc>
        <w:tc>
          <w:tcPr>
            <w:tcW w:w="2268" w:type="dxa"/>
          </w:tcPr>
          <w:p w14:paraId="056BF649" w14:textId="77777777" w:rsidR="000A61AE" w:rsidRPr="00CF6CD7" w:rsidRDefault="000A61AE" w:rsidP="004B3387">
            <w:pPr>
              <w:pStyle w:val="ECCTabletext"/>
              <w:jc w:val="left"/>
            </w:pPr>
            <w:r w:rsidRPr="00CF6CD7">
              <w:t>-40</w:t>
            </w:r>
          </w:p>
        </w:tc>
        <w:tc>
          <w:tcPr>
            <w:tcW w:w="2835" w:type="dxa"/>
          </w:tcPr>
          <w:p w14:paraId="19D406F1" w14:textId="77777777" w:rsidR="000A61AE" w:rsidRPr="00CF6CD7" w:rsidRDefault="000A61AE" w:rsidP="004B3387">
            <w:pPr>
              <w:pStyle w:val="ECCTabletext"/>
              <w:jc w:val="left"/>
            </w:pPr>
            <w:r w:rsidRPr="00CF6CD7">
              <w:t>-40</w:t>
            </w:r>
          </w:p>
        </w:tc>
        <w:tc>
          <w:tcPr>
            <w:tcW w:w="3143" w:type="dxa"/>
          </w:tcPr>
          <w:p w14:paraId="761B1CC5" w14:textId="5B7B6A4C" w:rsidR="000A61AE" w:rsidRPr="00CF6CD7" w:rsidRDefault="000A61AE" w:rsidP="004B3387">
            <w:pPr>
              <w:pStyle w:val="ECCTabletext"/>
              <w:jc w:val="left"/>
            </w:pPr>
            <w:r w:rsidRPr="00CF6CD7">
              <w:t>ECC PT1(10)128</w:t>
            </w:r>
            <w:r w:rsidR="00DB400F">
              <w:t xml:space="preserve"> </w:t>
            </w:r>
            <w:r w:rsidR="00DB400F">
              <w:fldChar w:fldCharType="begin"/>
            </w:r>
            <w:r w:rsidR="00DB400F">
              <w:instrText xml:space="preserve"> REF _Ref46148767 \r \h </w:instrText>
            </w:r>
            <w:r w:rsidR="00DB400F">
              <w:fldChar w:fldCharType="separate"/>
            </w:r>
            <w:r w:rsidR="00DB400F">
              <w:t>[117]</w:t>
            </w:r>
            <w:r w:rsidR="00DB400F">
              <w:fldChar w:fldCharType="end"/>
            </w:r>
          </w:p>
        </w:tc>
      </w:tr>
      <w:tr w:rsidR="000A61AE" w:rsidRPr="00CF6CD7" w14:paraId="78AA4865" w14:textId="77777777" w:rsidTr="00616420">
        <w:trPr>
          <w:gridAfter w:val="1"/>
          <w:wAfter w:w="20" w:type="dxa"/>
        </w:trPr>
        <w:tc>
          <w:tcPr>
            <w:tcW w:w="1560" w:type="dxa"/>
          </w:tcPr>
          <w:p w14:paraId="6BBA2B09" w14:textId="77777777" w:rsidR="000A61AE" w:rsidRPr="00CF6CD7" w:rsidRDefault="000A61AE" w:rsidP="004B3387">
            <w:pPr>
              <w:pStyle w:val="ECCTabletext"/>
              <w:jc w:val="left"/>
            </w:pPr>
            <w:r w:rsidRPr="00CF6CD7">
              <w:t>UE noise figure (dB)</w:t>
            </w:r>
          </w:p>
        </w:tc>
        <w:tc>
          <w:tcPr>
            <w:tcW w:w="2268" w:type="dxa"/>
          </w:tcPr>
          <w:p w14:paraId="6011EF1B" w14:textId="77777777" w:rsidR="000A61AE" w:rsidRPr="00CF6CD7" w:rsidRDefault="000A61AE" w:rsidP="004B3387">
            <w:pPr>
              <w:pStyle w:val="ECCTabletext"/>
              <w:jc w:val="left"/>
            </w:pPr>
            <w:r w:rsidRPr="00CF6CD7">
              <w:t>9</w:t>
            </w:r>
          </w:p>
        </w:tc>
        <w:tc>
          <w:tcPr>
            <w:tcW w:w="2835" w:type="dxa"/>
          </w:tcPr>
          <w:p w14:paraId="2B0EBBF2" w14:textId="77777777" w:rsidR="000A61AE" w:rsidRPr="00CF6CD7" w:rsidRDefault="000A61AE" w:rsidP="004B3387">
            <w:pPr>
              <w:pStyle w:val="ECCTabletext"/>
              <w:jc w:val="left"/>
            </w:pPr>
            <w:r w:rsidRPr="00CF6CD7">
              <w:t>9</w:t>
            </w:r>
          </w:p>
        </w:tc>
        <w:tc>
          <w:tcPr>
            <w:tcW w:w="3143" w:type="dxa"/>
          </w:tcPr>
          <w:p w14:paraId="6F4D0449" w14:textId="0F006C8E" w:rsidR="000A61AE" w:rsidRPr="00CF6CD7" w:rsidRDefault="00D476EA" w:rsidP="004B3387">
            <w:pPr>
              <w:pStyle w:val="ECCTabletext"/>
              <w:jc w:val="left"/>
            </w:pPr>
            <w:r w:rsidRPr="00CF6CD7">
              <w:t xml:space="preserve">Report </w:t>
            </w:r>
            <w:r w:rsidR="000A61AE" w:rsidRPr="00CF6CD7">
              <w:t xml:space="preserve">ITU-R M.2292 </w:t>
            </w:r>
            <w:r w:rsidR="000A61AE" w:rsidRPr="00CF6CD7">
              <w:fldChar w:fldCharType="begin"/>
            </w:r>
            <w:r w:rsidR="000A61AE" w:rsidRPr="00CF6CD7">
              <w:instrText xml:space="preserve"> REF _Ref19626216 \r \h </w:instrText>
            </w:r>
            <w:r w:rsidR="002943DE" w:rsidRPr="00CF6CD7">
              <w:instrText xml:space="preserve"> \* MERGEFORMAT </w:instrText>
            </w:r>
            <w:r w:rsidR="000A61AE" w:rsidRPr="00CF6CD7">
              <w:fldChar w:fldCharType="separate"/>
            </w:r>
            <w:r w:rsidR="00631D16" w:rsidRPr="00CF6CD7">
              <w:t>[25]</w:t>
            </w:r>
            <w:r w:rsidR="000A61AE" w:rsidRPr="00CF6CD7">
              <w:fldChar w:fldCharType="end"/>
            </w:r>
          </w:p>
        </w:tc>
      </w:tr>
      <w:tr w:rsidR="000A61AE" w:rsidRPr="00CF6CD7" w14:paraId="40D535B6" w14:textId="77777777" w:rsidTr="00616420">
        <w:trPr>
          <w:gridAfter w:val="1"/>
          <w:wAfter w:w="20" w:type="dxa"/>
        </w:trPr>
        <w:tc>
          <w:tcPr>
            <w:tcW w:w="1560" w:type="dxa"/>
          </w:tcPr>
          <w:p w14:paraId="37A84FD7" w14:textId="50ED7C74" w:rsidR="000A61AE" w:rsidRPr="00D476EA" w:rsidRDefault="000A61AE" w:rsidP="004B3387">
            <w:pPr>
              <w:pStyle w:val="ECCTabletext"/>
              <w:jc w:val="left"/>
            </w:pPr>
            <w:r w:rsidRPr="00D476EA">
              <w:t>N</w:t>
            </w:r>
            <w:r w:rsidR="00B065B6" w:rsidRPr="00D476EA">
              <w:t>umber of</w:t>
            </w:r>
            <w:r w:rsidRPr="00D476EA">
              <w:t xml:space="preserve"> UEs/Cell</w:t>
            </w:r>
          </w:p>
        </w:tc>
        <w:tc>
          <w:tcPr>
            <w:tcW w:w="2268" w:type="dxa"/>
          </w:tcPr>
          <w:p w14:paraId="10479855" w14:textId="5FC1A39A" w:rsidR="000A61AE" w:rsidRPr="00CF6CD7" w:rsidRDefault="000A61AE" w:rsidP="004B3387">
            <w:pPr>
              <w:pStyle w:val="ECCTabletext"/>
              <w:jc w:val="left"/>
            </w:pPr>
            <w:r w:rsidRPr="00CF6CD7">
              <w:t xml:space="preserve">1 </w:t>
            </w:r>
          </w:p>
        </w:tc>
        <w:tc>
          <w:tcPr>
            <w:tcW w:w="2835" w:type="dxa"/>
          </w:tcPr>
          <w:p w14:paraId="46BF6D36" w14:textId="22AE2AA1" w:rsidR="000A61AE" w:rsidRPr="00CF6CD7" w:rsidRDefault="000A61AE" w:rsidP="004B3387">
            <w:pPr>
              <w:pStyle w:val="ECCTabletext"/>
              <w:jc w:val="left"/>
            </w:pPr>
            <w:r w:rsidRPr="00CF6CD7">
              <w:t>1</w:t>
            </w:r>
          </w:p>
        </w:tc>
        <w:tc>
          <w:tcPr>
            <w:tcW w:w="3143" w:type="dxa"/>
          </w:tcPr>
          <w:p w14:paraId="38CD8E34" w14:textId="77777777" w:rsidR="000A61AE" w:rsidRPr="00CF6CD7" w:rsidRDefault="000A61AE" w:rsidP="004B3387">
            <w:pPr>
              <w:pStyle w:val="ECCTabletext"/>
              <w:jc w:val="left"/>
            </w:pPr>
          </w:p>
        </w:tc>
      </w:tr>
      <w:tr w:rsidR="000A61AE" w:rsidRPr="00CF6CD7" w14:paraId="6D3B2564" w14:textId="77777777" w:rsidTr="00616420">
        <w:trPr>
          <w:gridAfter w:val="1"/>
          <w:wAfter w:w="20" w:type="dxa"/>
          <w:trHeight w:val="817"/>
        </w:trPr>
        <w:tc>
          <w:tcPr>
            <w:tcW w:w="1560" w:type="dxa"/>
          </w:tcPr>
          <w:p w14:paraId="4E7A5245" w14:textId="77777777" w:rsidR="000A61AE" w:rsidRPr="00CF6CD7" w:rsidRDefault="000A61AE" w:rsidP="004B3387">
            <w:pPr>
              <w:pStyle w:val="ECCTabletext"/>
              <w:jc w:val="left"/>
            </w:pPr>
            <w:r w:rsidRPr="00CF6CD7">
              <w:t>BS to UE propagation model</w:t>
            </w:r>
          </w:p>
        </w:tc>
        <w:tc>
          <w:tcPr>
            <w:tcW w:w="2268" w:type="dxa"/>
          </w:tcPr>
          <w:p w14:paraId="45B30206" w14:textId="77777777" w:rsidR="000A61AE" w:rsidRPr="00CF6CD7" w:rsidRDefault="000A61AE" w:rsidP="004B3387">
            <w:pPr>
              <w:pStyle w:val="ECCTabletext"/>
              <w:jc w:val="left"/>
            </w:pPr>
            <w:r w:rsidRPr="00D476EA">
              <w:t>Free Space</w:t>
            </w:r>
            <w:r w:rsidRPr="00CF6CD7">
              <w:t xml:space="preserve"> (UEs being drones)</w:t>
            </w:r>
          </w:p>
        </w:tc>
        <w:tc>
          <w:tcPr>
            <w:tcW w:w="2835" w:type="dxa"/>
          </w:tcPr>
          <w:p w14:paraId="7F617BAA" w14:textId="77777777" w:rsidR="000A61AE" w:rsidRPr="00CF6CD7" w:rsidRDefault="000A61AE" w:rsidP="004B3387">
            <w:pPr>
              <w:pStyle w:val="ECCTabletext"/>
              <w:jc w:val="left"/>
            </w:pPr>
            <w:r w:rsidRPr="00CF6CD7">
              <w:t>ITU-R P.1546-5 Urban/Rural for H&lt;30 m</w:t>
            </w:r>
          </w:p>
        </w:tc>
        <w:tc>
          <w:tcPr>
            <w:tcW w:w="3143" w:type="dxa"/>
          </w:tcPr>
          <w:p w14:paraId="59D220A4" w14:textId="1E514467" w:rsidR="000A61AE" w:rsidRPr="00CF6CD7" w:rsidRDefault="00D476EA" w:rsidP="004B3387">
            <w:pPr>
              <w:pStyle w:val="ECCTabletext"/>
              <w:jc w:val="left"/>
            </w:pPr>
            <w:r w:rsidRPr="00CF6CD7">
              <w:t xml:space="preserve">Report </w:t>
            </w:r>
            <w:r w:rsidR="000A61AE" w:rsidRPr="00CF6CD7">
              <w:t xml:space="preserve">ITU-R P.1546-5 </w:t>
            </w:r>
            <w:r w:rsidR="000A61AE" w:rsidRPr="00CF6CD7">
              <w:fldChar w:fldCharType="begin"/>
            </w:r>
            <w:r w:rsidR="000A61AE" w:rsidRPr="00CF6CD7">
              <w:instrText xml:space="preserve"> REF _Ref32497581 \r \h </w:instrText>
            </w:r>
            <w:r w:rsidR="002943DE" w:rsidRPr="00CF6CD7">
              <w:instrText xml:space="preserve"> \* MERGEFORMAT </w:instrText>
            </w:r>
            <w:r w:rsidR="000A61AE" w:rsidRPr="00CF6CD7">
              <w:fldChar w:fldCharType="separate"/>
            </w:r>
            <w:r w:rsidR="00631D16" w:rsidRPr="00CF6CD7">
              <w:t>[49]</w:t>
            </w:r>
            <w:r w:rsidR="000A61AE" w:rsidRPr="00CF6CD7">
              <w:fldChar w:fldCharType="end"/>
            </w:r>
          </w:p>
        </w:tc>
      </w:tr>
      <w:tr w:rsidR="000A61AE" w:rsidRPr="00CF6CD7" w14:paraId="7CFC3C7A" w14:textId="77777777" w:rsidTr="00D476EA">
        <w:trPr>
          <w:gridAfter w:val="1"/>
          <w:wAfter w:w="20" w:type="dxa"/>
          <w:trHeight w:val="721"/>
        </w:trPr>
        <w:tc>
          <w:tcPr>
            <w:tcW w:w="0" w:type="dxa"/>
          </w:tcPr>
          <w:p w14:paraId="11166A29" w14:textId="77777777" w:rsidR="000A61AE" w:rsidRPr="00CF6CD7" w:rsidRDefault="000A61AE" w:rsidP="004B3387">
            <w:pPr>
              <w:pStyle w:val="ECCTabletext"/>
              <w:jc w:val="left"/>
            </w:pPr>
            <w:r w:rsidRPr="00CF6CD7">
              <w:t>Standard deviation (dB)</w:t>
            </w:r>
          </w:p>
        </w:tc>
        <w:tc>
          <w:tcPr>
            <w:tcW w:w="0" w:type="dxa"/>
          </w:tcPr>
          <w:p w14:paraId="23F3720D" w14:textId="77777777" w:rsidR="000A61AE" w:rsidRPr="00CF6CD7" w:rsidRDefault="000A61AE" w:rsidP="004B3387">
            <w:pPr>
              <w:pStyle w:val="ECCTabletext"/>
              <w:jc w:val="left"/>
            </w:pPr>
            <w:r w:rsidRPr="00CF6CD7">
              <w:t>6 (Urban)</w:t>
            </w:r>
          </w:p>
          <w:p w14:paraId="4D6B1751" w14:textId="77777777" w:rsidR="000A61AE" w:rsidRPr="00CF6CD7" w:rsidRDefault="000A61AE" w:rsidP="004B3387">
            <w:pPr>
              <w:pStyle w:val="ECCTabletext"/>
              <w:jc w:val="left"/>
            </w:pPr>
            <w:r w:rsidRPr="00CF6CD7">
              <w:t>8 (Rural)</w:t>
            </w:r>
          </w:p>
        </w:tc>
        <w:tc>
          <w:tcPr>
            <w:tcW w:w="0" w:type="dxa"/>
          </w:tcPr>
          <w:p w14:paraId="2B083788" w14:textId="77777777" w:rsidR="000A61AE" w:rsidRPr="00CF6CD7" w:rsidRDefault="000A61AE" w:rsidP="004B3387">
            <w:pPr>
              <w:pStyle w:val="ECCTabletext"/>
              <w:jc w:val="left"/>
            </w:pPr>
            <w:r w:rsidRPr="00CF6CD7">
              <w:t>6 (Urban)</w:t>
            </w:r>
          </w:p>
          <w:p w14:paraId="754727DB" w14:textId="77777777" w:rsidR="000A61AE" w:rsidRPr="00CF6CD7" w:rsidRDefault="000A61AE" w:rsidP="004B3387">
            <w:pPr>
              <w:pStyle w:val="ECCTabletext"/>
              <w:jc w:val="left"/>
            </w:pPr>
            <w:r w:rsidRPr="00CF6CD7">
              <w:t>8 (Rural)</w:t>
            </w:r>
          </w:p>
        </w:tc>
        <w:tc>
          <w:tcPr>
            <w:tcW w:w="0" w:type="dxa"/>
          </w:tcPr>
          <w:p w14:paraId="45D0F964" w14:textId="77777777" w:rsidR="000A61AE" w:rsidRPr="00CF6CD7" w:rsidRDefault="000A61AE" w:rsidP="004B3387">
            <w:pPr>
              <w:pStyle w:val="ECCTabletext"/>
              <w:jc w:val="left"/>
            </w:pPr>
          </w:p>
        </w:tc>
      </w:tr>
      <w:tr w:rsidR="000A61AE" w:rsidRPr="00CF6CD7" w14:paraId="791A1B27" w14:textId="77777777" w:rsidTr="00616420">
        <w:tc>
          <w:tcPr>
            <w:tcW w:w="1560" w:type="dxa"/>
          </w:tcPr>
          <w:p w14:paraId="73A91BA3" w14:textId="77777777" w:rsidR="000A61AE" w:rsidRPr="00CF6CD7" w:rsidRDefault="000A61AE" w:rsidP="004B3387">
            <w:pPr>
              <w:pStyle w:val="ECCTabletext"/>
              <w:jc w:val="left"/>
            </w:pPr>
            <w:r w:rsidRPr="00CF6CD7">
              <w:t>UEs distribution per floor</w:t>
            </w:r>
          </w:p>
        </w:tc>
        <w:tc>
          <w:tcPr>
            <w:tcW w:w="5103" w:type="dxa"/>
            <w:gridSpan w:val="2"/>
          </w:tcPr>
          <w:p w14:paraId="39963E37" w14:textId="06B36D63" w:rsidR="000A61AE" w:rsidRPr="00CF6CD7" w:rsidRDefault="00011B42" w:rsidP="004B3387">
            <w:pPr>
              <w:pStyle w:val="ECCTabletext"/>
              <w:jc w:val="left"/>
            </w:pPr>
            <w:r w:rsidRPr="00CF6CD7">
              <w:t>g</w:t>
            </w:r>
            <w:r w:rsidR="000A61AE" w:rsidRPr="00CF6CD7">
              <w:t>round floor (h=1.5 m): 25%/30%</w:t>
            </w:r>
            <w:r w:rsidR="000A61AE" w:rsidRPr="00CF6CD7">
              <w:rPr>
                <w:rStyle w:val="FootnoteReference"/>
              </w:rPr>
              <w:footnoteReference w:id="20"/>
            </w:r>
          </w:p>
          <w:p w14:paraId="53DDA383" w14:textId="6A116222" w:rsidR="000A61AE" w:rsidRPr="00CF6CD7" w:rsidRDefault="000A61AE" w:rsidP="004B3387">
            <w:pPr>
              <w:jc w:val="left"/>
            </w:pPr>
            <w:r w:rsidRPr="00CF6CD7">
              <w:t>1st floor (h=4.5 m): 25%/30%</w:t>
            </w:r>
          </w:p>
          <w:p w14:paraId="78D6C921" w14:textId="37EEA358" w:rsidR="000A61AE" w:rsidRPr="00CF6CD7" w:rsidRDefault="000A61AE" w:rsidP="004B3387">
            <w:pPr>
              <w:jc w:val="left"/>
            </w:pPr>
            <w:r w:rsidRPr="00CF6CD7">
              <w:t>2nd floor(h=7.5 m): 10%</w:t>
            </w:r>
          </w:p>
          <w:p w14:paraId="62EEF072" w14:textId="062D9C91" w:rsidR="000A61AE" w:rsidRPr="00CF6CD7" w:rsidRDefault="000A61AE" w:rsidP="004B3387">
            <w:pPr>
              <w:jc w:val="left"/>
            </w:pPr>
            <w:r w:rsidRPr="00CF6CD7">
              <w:t>3rd floor(h=10.5.m): 10%</w:t>
            </w:r>
          </w:p>
          <w:p w14:paraId="038B3031" w14:textId="7B406EB8" w:rsidR="000A61AE" w:rsidRPr="00CF6CD7" w:rsidRDefault="000A61AE" w:rsidP="004B3387">
            <w:pPr>
              <w:jc w:val="left"/>
            </w:pPr>
            <w:r w:rsidRPr="00CF6CD7">
              <w:t>4th floor(h=13.5 m): 10%</w:t>
            </w:r>
          </w:p>
          <w:p w14:paraId="0DC47510" w14:textId="658778D5" w:rsidR="000A61AE" w:rsidRPr="00CF6CD7" w:rsidRDefault="000A61AE" w:rsidP="004B3387">
            <w:pPr>
              <w:jc w:val="left"/>
            </w:pPr>
            <w:r w:rsidRPr="00CF6CD7">
              <w:t>5th floor(h=16.5 m): 10%</w:t>
            </w:r>
          </w:p>
          <w:p w14:paraId="44CB8F33" w14:textId="2EFF671B" w:rsidR="000A61AE" w:rsidRPr="00CF6CD7" w:rsidRDefault="000A61AE" w:rsidP="004B3387">
            <w:pPr>
              <w:pStyle w:val="ECCTabletext"/>
              <w:jc w:val="left"/>
            </w:pPr>
            <w:r w:rsidRPr="00CF6CD7">
              <w:t>6th floor(h=19.5 m): 10%</w:t>
            </w:r>
            <w:r w:rsidRPr="00CF6CD7">
              <w:rPr>
                <w:rStyle w:val="FootnoteReference"/>
              </w:rPr>
              <w:footnoteReference w:id="21"/>
            </w:r>
          </w:p>
        </w:tc>
        <w:tc>
          <w:tcPr>
            <w:tcW w:w="3163" w:type="dxa"/>
            <w:gridSpan w:val="2"/>
          </w:tcPr>
          <w:p w14:paraId="50416DB2" w14:textId="28A30AC2" w:rsidR="000A61AE" w:rsidRPr="00CF6CD7" w:rsidRDefault="000A61AE" w:rsidP="00846504">
            <w:pPr>
              <w:pStyle w:val="ECCTabletext"/>
              <w:jc w:val="left"/>
            </w:pPr>
            <w:r w:rsidRPr="00CF6CD7">
              <w:t xml:space="preserve">See </w:t>
            </w:r>
            <w:r w:rsidR="006E5079" w:rsidRPr="00CF6CD7">
              <w:t xml:space="preserve">Appendix </w:t>
            </w:r>
            <w:r w:rsidRPr="00CF6CD7">
              <w:t>(</w:t>
            </w:r>
            <w:r w:rsidR="005F7371" w:rsidRPr="00CF6CD7">
              <w:t>s</w:t>
            </w:r>
            <w:r w:rsidRPr="00CF6CD7">
              <w:t xml:space="preserve">ection </w:t>
            </w:r>
            <w:r w:rsidR="006E5079" w:rsidRPr="00CF6CD7">
              <w:fldChar w:fldCharType="begin"/>
            </w:r>
            <w:r w:rsidR="006E5079" w:rsidRPr="00CF6CD7">
              <w:instrText xml:space="preserve"> REF _Ref33089674 \r \h  \* MERGEFORMAT </w:instrText>
            </w:r>
            <w:r w:rsidR="006E5079" w:rsidRPr="00CF6CD7">
              <w:fldChar w:fldCharType="separate"/>
            </w:r>
            <w:r w:rsidR="00631D16" w:rsidRPr="00CF6CD7">
              <w:t>A5.3.4</w:t>
            </w:r>
            <w:r w:rsidR="006E5079" w:rsidRPr="00CF6CD7">
              <w:fldChar w:fldCharType="end"/>
            </w:r>
            <w:r w:rsidRPr="00CF6CD7">
              <w:t>)</w:t>
            </w:r>
          </w:p>
        </w:tc>
      </w:tr>
      <w:tr w:rsidR="000A61AE" w:rsidRPr="00CF6CD7" w14:paraId="4987027C" w14:textId="77777777" w:rsidTr="00616420">
        <w:trPr>
          <w:trHeight w:val="257"/>
        </w:trPr>
        <w:tc>
          <w:tcPr>
            <w:tcW w:w="1560" w:type="dxa"/>
          </w:tcPr>
          <w:p w14:paraId="7990B108" w14:textId="77777777" w:rsidR="000A61AE" w:rsidRPr="00CF6CD7" w:rsidRDefault="000A61AE" w:rsidP="004B3387">
            <w:pPr>
              <w:pStyle w:val="ECCTabletext"/>
              <w:jc w:val="left"/>
            </w:pPr>
            <w:r w:rsidRPr="00CF6CD7">
              <w:t>Propagation model for interference link from Drone to the victim network Part B BS</w:t>
            </w:r>
          </w:p>
        </w:tc>
        <w:tc>
          <w:tcPr>
            <w:tcW w:w="8266" w:type="dxa"/>
            <w:gridSpan w:val="4"/>
          </w:tcPr>
          <w:p w14:paraId="3EE48880" w14:textId="77777777" w:rsidR="000A61AE" w:rsidRPr="00CF6CD7" w:rsidRDefault="000A61AE" w:rsidP="004B3387">
            <w:pPr>
              <w:pStyle w:val="ECCTabletext"/>
              <w:jc w:val="left"/>
            </w:pPr>
            <w:r w:rsidRPr="00CF6CD7">
              <w:t>Free Space for H&gt;= 30 m</w:t>
            </w:r>
          </w:p>
          <w:p w14:paraId="6055756F" w14:textId="77777777" w:rsidR="000A61AE" w:rsidRPr="00CF6CD7" w:rsidRDefault="000A61AE" w:rsidP="004B3387">
            <w:pPr>
              <w:pStyle w:val="ECCTabletext"/>
              <w:jc w:val="left"/>
            </w:pPr>
            <w:r w:rsidRPr="00CF6CD7">
              <w:t>With 5 dB standard deviation</w:t>
            </w:r>
          </w:p>
        </w:tc>
      </w:tr>
      <w:tr w:rsidR="000A61AE" w:rsidRPr="00CF6CD7" w14:paraId="47613BD1" w14:textId="77777777" w:rsidTr="00616420">
        <w:tc>
          <w:tcPr>
            <w:tcW w:w="1560" w:type="dxa"/>
          </w:tcPr>
          <w:p w14:paraId="5B771CBF" w14:textId="77777777" w:rsidR="000A61AE" w:rsidRPr="00CF6CD7" w:rsidRDefault="000A61AE" w:rsidP="004B3387">
            <w:pPr>
              <w:pStyle w:val="ECCTabletext"/>
              <w:jc w:val="left"/>
            </w:pPr>
            <w:r w:rsidRPr="00CF6CD7">
              <w:t>Standard deviation for the interference link</w:t>
            </w:r>
          </w:p>
        </w:tc>
        <w:tc>
          <w:tcPr>
            <w:tcW w:w="8266" w:type="dxa"/>
            <w:gridSpan w:val="4"/>
          </w:tcPr>
          <w:p w14:paraId="0396B317" w14:textId="77777777" w:rsidR="000A61AE" w:rsidRPr="00CF6CD7" w:rsidRDefault="000A61AE" w:rsidP="004B3387">
            <w:pPr>
              <w:pStyle w:val="ECCTabletext"/>
              <w:jc w:val="left"/>
            </w:pPr>
            <w:r w:rsidRPr="00CF6CD7">
              <w:t>5 dB for Free Space</w:t>
            </w:r>
          </w:p>
        </w:tc>
      </w:tr>
      <w:tr w:rsidR="000A61AE" w:rsidRPr="00CF6CD7" w14:paraId="5B2F9160" w14:textId="77777777" w:rsidTr="00616420">
        <w:tc>
          <w:tcPr>
            <w:tcW w:w="1560" w:type="dxa"/>
          </w:tcPr>
          <w:p w14:paraId="78409F2F" w14:textId="77777777" w:rsidR="000A61AE" w:rsidRPr="00CF6CD7" w:rsidRDefault="000A61AE" w:rsidP="004B3387">
            <w:pPr>
              <w:pStyle w:val="ECCTabletext"/>
              <w:jc w:val="left"/>
            </w:pPr>
            <w:r w:rsidRPr="00CF6CD7">
              <w:t>Separation distance between reference cell of Part A and Part B</w:t>
            </w:r>
          </w:p>
        </w:tc>
        <w:tc>
          <w:tcPr>
            <w:tcW w:w="8266" w:type="dxa"/>
            <w:gridSpan w:val="4"/>
          </w:tcPr>
          <w:p w14:paraId="6227BB3E" w14:textId="77777777" w:rsidR="000A61AE" w:rsidRPr="00CF6CD7" w:rsidRDefault="000A61AE" w:rsidP="004B3387">
            <w:pPr>
              <w:pStyle w:val="ECCTabletext"/>
              <w:jc w:val="left"/>
            </w:pPr>
            <w:r w:rsidRPr="00CF6CD7">
              <w:t>Cell Range *(3/2) corresponding to the BS Inter-Site distance</w:t>
            </w:r>
          </w:p>
          <w:p w14:paraId="29472C64" w14:textId="77777777" w:rsidR="000A61AE" w:rsidRPr="00CF6CD7" w:rsidRDefault="000A61AE" w:rsidP="004B3387">
            <w:pPr>
              <w:pStyle w:val="ECCTabletext"/>
              <w:jc w:val="left"/>
            </w:pPr>
            <w:r w:rsidRPr="00CF6CD7">
              <w:t>700-800 MHz: 900 m in Urban,12 km in Rural</w:t>
            </w:r>
          </w:p>
          <w:p w14:paraId="2A7EBD44" w14:textId="77777777" w:rsidR="000A61AE" w:rsidRPr="00CF6CD7" w:rsidRDefault="000A61AE" w:rsidP="004B3387">
            <w:pPr>
              <w:pStyle w:val="ECCTabletext"/>
              <w:jc w:val="left"/>
            </w:pPr>
            <w:r w:rsidRPr="00CF6CD7">
              <w:t>2600 MHz: 600 m in Urban, 6 km in Rural</w:t>
            </w:r>
          </w:p>
        </w:tc>
      </w:tr>
      <w:tr w:rsidR="000A61AE" w:rsidRPr="00CF6CD7" w14:paraId="33E32FEB" w14:textId="77777777" w:rsidTr="00616420">
        <w:trPr>
          <w:trHeight w:val="542"/>
        </w:trPr>
        <w:tc>
          <w:tcPr>
            <w:tcW w:w="1560" w:type="dxa"/>
          </w:tcPr>
          <w:p w14:paraId="4AE8E824" w14:textId="77777777" w:rsidR="000A61AE" w:rsidRPr="00CF6CD7" w:rsidRDefault="000A61AE" w:rsidP="004B3387">
            <w:pPr>
              <w:pStyle w:val="ECCTabletext"/>
              <w:jc w:val="left"/>
            </w:pPr>
            <w:r w:rsidRPr="00CF6CD7">
              <w:t xml:space="preserve">Indoor/outdoor UEs </w:t>
            </w:r>
          </w:p>
        </w:tc>
        <w:tc>
          <w:tcPr>
            <w:tcW w:w="8266" w:type="dxa"/>
            <w:gridSpan w:val="4"/>
          </w:tcPr>
          <w:p w14:paraId="641E85DE" w14:textId="77777777" w:rsidR="000A61AE" w:rsidRPr="00CF6CD7" w:rsidRDefault="000A61AE" w:rsidP="004B3387">
            <w:pPr>
              <w:pStyle w:val="ECCTabletext"/>
              <w:jc w:val="left"/>
            </w:pPr>
            <w:r w:rsidRPr="00CF6CD7">
              <w:t>Urban: 70% indoor, 30% outdoor</w:t>
            </w:r>
          </w:p>
          <w:p w14:paraId="020278DC" w14:textId="77777777" w:rsidR="000A61AE" w:rsidRPr="00CF6CD7" w:rsidRDefault="000A61AE" w:rsidP="004B3387">
            <w:pPr>
              <w:pStyle w:val="ECCTabletext"/>
              <w:jc w:val="left"/>
            </w:pPr>
            <w:r w:rsidRPr="00CF6CD7">
              <w:t>Rural: 50% indoor, 50% outdoor</w:t>
            </w:r>
          </w:p>
        </w:tc>
      </w:tr>
      <w:tr w:rsidR="000A61AE" w:rsidRPr="00CF6CD7" w14:paraId="348D8144" w14:textId="77777777" w:rsidTr="00616420">
        <w:trPr>
          <w:gridAfter w:val="1"/>
          <w:wAfter w:w="20" w:type="dxa"/>
          <w:trHeight w:val="1022"/>
        </w:trPr>
        <w:tc>
          <w:tcPr>
            <w:tcW w:w="1560" w:type="dxa"/>
          </w:tcPr>
          <w:p w14:paraId="2DB2135B" w14:textId="77777777" w:rsidR="000A61AE" w:rsidRPr="00CF6CD7" w:rsidRDefault="000A61AE" w:rsidP="004B3387">
            <w:pPr>
              <w:pStyle w:val="ECCTabletext"/>
              <w:jc w:val="left"/>
            </w:pPr>
            <w:r w:rsidRPr="00CF6CD7">
              <w:t>UE and drone transmission power scheme</w:t>
            </w:r>
          </w:p>
        </w:tc>
        <w:tc>
          <w:tcPr>
            <w:tcW w:w="2268" w:type="dxa"/>
          </w:tcPr>
          <w:p w14:paraId="239D5164" w14:textId="77777777" w:rsidR="000A61AE" w:rsidRPr="00CF6CD7" w:rsidRDefault="000A61AE" w:rsidP="004B3387">
            <w:pPr>
              <w:pStyle w:val="ECCTabletext"/>
              <w:jc w:val="left"/>
            </w:pPr>
            <w:r w:rsidRPr="00CF6CD7">
              <w:t xml:space="preserve">Power control Algorithm over </w:t>
            </w:r>
          </w:p>
          <w:p w14:paraId="6548402B" w14:textId="77777777" w:rsidR="000A61AE" w:rsidRPr="00CF6CD7" w:rsidDel="00AC733B" w:rsidRDefault="000A61AE" w:rsidP="004B3387">
            <w:pPr>
              <w:pStyle w:val="ECCTabletext"/>
              <w:jc w:val="left"/>
            </w:pPr>
            <w:r w:rsidRPr="00CF6CD7">
              <w:t>-40.23 dBm output power range</w:t>
            </w:r>
          </w:p>
        </w:tc>
        <w:tc>
          <w:tcPr>
            <w:tcW w:w="2835" w:type="dxa"/>
          </w:tcPr>
          <w:p w14:paraId="1FD29F78" w14:textId="77777777" w:rsidR="000A61AE" w:rsidRPr="00CF6CD7" w:rsidRDefault="000A61AE" w:rsidP="004B3387">
            <w:pPr>
              <w:pStyle w:val="ECCTabletext"/>
              <w:jc w:val="left"/>
            </w:pPr>
            <w:r w:rsidRPr="00CF6CD7">
              <w:t xml:space="preserve">Power control Algorithm over </w:t>
            </w:r>
          </w:p>
          <w:p w14:paraId="6E3C7D02" w14:textId="77777777" w:rsidR="000A61AE" w:rsidRPr="00CF6CD7" w:rsidRDefault="000A61AE" w:rsidP="004B3387">
            <w:pPr>
              <w:pStyle w:val="ECCTabletext"/>
              <w:jc w:val="left"/>
            </w:pPr>
            <w:r w:rsidRPr="00CF6CD7">
              <w:t>-40.23 dBm output power range</w:t>
            </w:r>
          </w:p>
        </w:tc>
        <w:tc>
          <w:tcPr>
            <w:tcW w:w="3143" w:type="dxa"/>
          </w:tcPr>
          <w:p w14:paraId="21949B55" w14:textId="0372A43E" w:rsidR="000A61AE" w:rsidRPr="00CF6CD7" w:rsidRDefault="000A61AE" w:rsidP="004B3387">
            <w:pPr>
              <w:pStyle w:val="ECCTabletext"/>
              <w:jc w:val="left"/>
            </w:pPr>
            <w:r w:rsidRPr="00CF6CD7">
              <w:t xml:space="preserve">3GPP TR 36.942 </w:t>
            </w:r>
            <w:r w:rsidRPr="00CF6CD7">
              <w:fldChar w:fldCharType="begin"/>
            </w:r>
            <w:r w:rsidRPr="00CF6CD7">
              <w:instrText xml:space="preserve"> REF _Ref32485131 \r \h </w:instrText>
            </w:r>
            <w:r w:rsidRPr="00CF6CD7">
              <w:fldChar w:fldCharType="separate"/>
            </w:r>
            <w:r w:rsidR="00631D16" w:rsidRPr="00CF6CD7">
              <w:t>[48]</w:t>
            </w:r>
            <w:r w:rsidRPr="00CF6CD7">
              <w:fldChar w:fldCharType="end"/>
            </w:r>
          </w:p>
          <w:p w14:paraId="5D17CB0B" w14:textId="1EFE7B46" w:rsidR="000A61AE" w:rsidRPr="00CF6CD7" w:rsidRDefault="000A61AE" w:rsidP="004B3387">
            <w:pPr>
              <w:pStyle w:val="ECCTabletext"/>
              <w:jc w:val="left"/>
            </w:pPr>
            <w:r w:rsidRPr="00CF6CD7">
              <w:t xml:space="preserve">(Section 12.1.4) and </w:t>
            </w:r>
          </w:p>
          <w:p w14:paraId="74D5438D" w14:textId="390A3270" w:rsidR="000A61AE" w:rsidRPr="00CF6CD7" w:rsidRDefault="000A61AE" w:rsidP="004B3387">
            <w:pPr>
              <w:pStyle w:val="ECCTabletext"/>
              <w:jc w:val="left"/>
            </w:pPr>
            <w:r w:rsidRPr="00CF6CD7">
              <w:t xml:space="preserve">Recommendation ITU-R M.2101-0 </w:t>
            </w:r>
            <w:r w:rsidRPr="00CF6CD7">
              <w:fldChar w:fldCharType="begin"/>
            </w:r>
            <w:r w:rsidRPr="00CF6CD7">
              <w:instrText xml:space="preserve"> REF _Ref32485180 \r \h </w:instrText>
            </w:r>
            <w:r w:rsidRPr="00CF6CD7">
              <w:fldChar w:fldCharType="separate"/>
            </w:r>
            <w:r w:rsidR="00631D16" w:rsidRPr="00CF6CD7">
              <w:t>[51]</w:t>
            </w:r>
            <w:r w:rsidRPr="00CF6CD7">
              <w:fldChar w:fldCharType="end"/>
            </w:r>
          </w:p>
        </w:tc>
      </w:tr>
    </w:tbl>
    <w:p w14:paraId="33A4F016" w14:textId="6C7D0671" w:rsidR="000A61AE" w:rsidRPr="00CF6CD7" w:rsidRDefault="000A61AE" w:rsidP="00616420">
      <w:pPr>
        <w:pStyle w:val="ECCAnnexheading3"/>
        <w:keepNext/>
        <w:rPr>
          <w:lang w:val="en-GB"/>
        </w:rPr>
      </w:pPr>
      <w:r w:rsidRPr="00CF6CD7">
        <w:rPr>
          <w:lang w:val="en-GB"/>
        </w:rPr>
        <w:t>Simulation results</w:t>
      </w:r>
    </w:p>
    <w:p w14:paraId="599B426C" w14:textId="77777777" w:rsidR="000A61AE" w:rsidRPr="00CF6CD7" w:rsidRDefault="000A61AE" w:rsidP="00616420">
      <w:pPr>
        <w:keepNext/>
      </w:pPr>
      <w:r w:rsidRPr="00CF6CD7">
        <w:t xml:space="preserve">Simulations are run using SEAMCAT tool version 5.3.0 with the parameters configuration described in previous section over 10000 events. SEAMCAT Scenarios Workspace are attached to this contribution for various environments (rural, urban), various deployment (regular UEs, drones over one single cell/all network for the interferer), different frequency ranges (700, 800 and 2600 MHz) in order to draw a general view of the co-channel coexistence. </w:t>
      </w:r>
    </w:p>
    <w:p w14:paraId="34501F8C" w14:textId="77777777" w:rsidR="000A61AE" w:rsidRPr="00CF6CD7" w:rsidRDefault="000A61AE" w:rsidP="000A61AE">
      <w:r w:rsidRPr="00CF6CD7">
        <w:t xml:space="preserve">Due to the fact that there is: </w:t>
      </w:r>
    </w:p>
    <w:p w14:paraId="00D7106F" w14:textId="77777777" w:rsidR="000A61AE" w:rsidRPr="00CF6CD7" w:rsidRDefault="000A61AE" w:rsidP="000A61AE">
      <w:pPr>
        <w:pStyle w:val="ECCBulletsLv1"/>
      </w:pPr>
      <w:r w:rsidRPr="00CF6CD7">
        <w:t>no field to fill the 3 dB BS feeder loss;</w:t>
      </w:r>
    </w:p>
    <w:p w14:paraId="559E2C3E" w14:textId="77777777" w:rsidR="000A61AE" w:rsidRPr="00CF6CD7" w:rsidRDefault="000A61AE" w:rsidP="000A61AE">
      <w:pPr>
        <w:pStyle w:val="ECCBulletsLv1"/>
      </w:pPr>
      <w:r w:rsidRPr="00CF6CD7">
        <w:t>no field to fill the UE body loss.</w:t>
      </w:r>
    </w:p>
    <w:p w14:paraId="30143006" w14:textId="573DD12C" w:rsidR="000A61AE" w:rsidRPr="00CF6CD7" w:rsidRDefault="000A61AE" w:rsidP="000A61AE">
      <w:r w:rsidRPr="00CF6CD7">
        <w:t>and in order to avoid affecting the value of the BS antenna peak gain in the computation of the radiation pattern (based on Recommendation ITU-R F-1336-4</w:t>
      </w:r>
      <w:r w:rsidR="00CF28CB" w:rsidRPr="00CF6CD7">
        <w:t xml:space="preserve"> </w:t>
      </w:r>
      <w:r w:rsidR="00CF28CB" w:rsidRPr="00CF6CD7">
        <w:fldChar w:fldCharType="begin"/>
      </w:r>
      <w:r w:rsidR="00CF28CB" w:rsidRPr="00CF6CD7">
        <w:instrText xml:space="preserve"> REF _Ref34311088 \r \h </w:instrText>
      </w:r>
      <w:r w:rsidR="00CF28CB" w:rsidRPr="00CF6CD7">
        <w:fldChar w:fldCharType="separate"/>
      </w:r>
      <w:r w:rsidR="00631D16" w:rsidRPr="00CF6CD7">
        <w:t>[45]</w:t>
      </w:r>
      <w:r w:rsidR="00CF28CB" w:rsidRPr="00CF6CD7">
        <w:fldChar w:fldCharType="end"/>
      </w:r>
      <w:r w:rsidRPr="00CF6CD7">
        <w:t>), body loss and BS feeder loss were subtracted from the UE antenna gain value, i.e. -3-3-1=-7 dBi for the normal UEs and -3-3-0=-6 dBi for the aerial UEs.</w:t>
      </w:r>
    </w:p>
    <w:p w14:paraId="118331E5" w14:textId="66207317" w:rsidR="000A61AE" w:rsidRPr="00CF6CD7" w:rsidRDefault="000A61AE" w:rsidP="000A61AE">
      <w:r w:rsidRPr="00CF6CD7">
        <w:t xml:space="preserve">The reference cell is the sector (cell) at the network edge, as shown in </w:t>
      </w:r>
      <w:r w:rsidRPr="00CF6CD7">
        <w:fldChar w:fldCharType="begin"/>
      </w:r>
      <w:r w:rsidRPr="00CF6CD7">
        <w:instrText xml:space="preserve"> REF _Ref32497892 \h </w:instrText>
      </w:r>
      <w:r w:rsidRPr="00CF6CD7">
        <w:fldChar w:fldCharType="separate"/>
      </w:r>
      <w:r w:rsidR="00631D16" w:rsidRPr="00CF6CD7">
        <w:t xml:space="preserve">Figure </w:t>
      </w:r>
      <w:r w:rsidR="00631D16" w:rsidRPr="00CF6CD7">
        <w:rPr>
          <w:noProof/>
        </w:rPr>
        <w:t>35</w:t>
      </w:r>
      <w:r w:rsidRPr="00CF6CD7">
        <w:fldChar w:fldCharType="end"/>
      </w:r>
      <w:r w:rsidRPr="00CF6CD7">
        <w:t xml:space="preserve"> corresponding to the yellow hexagon for the network Part A and the red hexagon for the network Part B. The simulation results of network average (over the whole network cluster) UL throughput loss with a normal UEs as interferers are given in the below table.</w:t>
      </w:r>
    </w:p>
    <w:p w14:paraId="711DDE41" w14:textId="3CAC800D" w:rsidR="000A61AE" w:rsidRPr="00CF6CD7" w:rsidRDefault="000A61AE" w:rsidP="000A61AE">
      <w:pPr>
        <w:pStyle w:val="Caption"/>
        <w:rPr>
          <w:lang w:val="en-GB"/>
        </w:rPr>
      </w:pPr>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29</w:t>
      </w:r>
      <w:r w:rsidRPr="00CF6CD7">
        <w:rPr>
          <w:lang w:val="en-GB"/>
        </w:rPr>
        <w:fldChar w:fldCharType="end"/>
      </w:r>
      <w:r w:rsidRPr="00CF6CD7">
        <w:rPr>
          <w:lang w:val="en-GB"/>
        </w:rPr>
        <w:t>:Simulation result (caused by normal UEs) Co-channel (Step A)</w:t>
      </w:r>
    </w:p>
    <w:tbl>
      <w:tblPr>
        <w:tblStyle w:val="ECCTable-redheader"/>
        <w:tblW w:w="0" w:type="auto"/>
        <w:tblInd w:w="0" w:type="dxa"/>
        <w:tblLook w:val="04A0" w:firstRow="1" w:lastRow="0" w:firstColumn="1" w:lastColumn="0" w:noHBand="0" w:noVBand="1"/>
      </w:tblPr>
      <w:tblGrid>
        <w:gridCol w:w="1794"/>
        <w:gridCol w:w="1495"/>
        <w:gridCol w:w="1495"/>
      </w:tblGrid>
      <w:tr w:rsidR="000A61AE" w:rsidRPr="00CF6CD7" w14:paraId="42027213" w14:textId="77777777" w:rsidTr="00150DAF">
        <w:trPr>
          <w:cnfStyle w:val="100000000000" w:firstRow="1" w:lastRow="0" w:firstColumn="0" w:lastColumn="0" w:oddVBand="0" w:evenVBand="0" w:oddHBand="0" w:evenHBand="0" w:firstRowFirstColumn="0" w:firstRowLastColumn="0" w:lastRowFirstColumn="0" w:lastRowLastColumn="0"/>
        </w:trPr>
        <w:tc>
          <w:tcPr>
            <w:tcW w:w="0" w:type="auto"/>
          </w:tcPr>
          <w:p w14:paraId="21E44912" w14:textId="77777777" w:rsidR="000A61AE" w:rsidRPr="00CF6CD7" w:rsidRDefault="000A61AE" w:rsidP="000A61AE">
            <w:pPr>
              <w:rPr>
                <w:rStyle w:val="ECCParagraph"/>
              </w:rPr>
            </w:pPr>
            <w:r w:rsidRPr="00CF6CD7">
              <w:rPr>
                <w:rStyle w:val="ECCParagraph"/>
              </w:rPr>
              <w:t>Throughput loss</w:t>
            </w:r>
          </w:p>
        </w:tc>
        <w:tc>
          <w:tcPr>
            <w:tcW w:w="0" w:type="auto"/>
          </w:tcPr>
          <w:p w14:paraId="4DD3E8EB" w14:textId="77777777" w:rsidR="000A61AE" w:rsidRPr="00CF6CD7" w:rsidRDefault="000A61AE" w:rsidP="000A61AE">
            <w:pPr>
              <w:rPr>
                <w:rStyle w:val="ECCParagraph"/>
              </w:rPr>
            </w:pPr>
            <w:r w:rsidRPr="00CF6CD7">
              <w:rPr>
                <w:rStyle w:val="ECCParagraph"/>
              </w:rPr>
              <w:t>700-800 MHz</w:t>
            </w:r>
          </w:p>
        </w:tc>
        <w:tc>
          <w:tcPr>
            <w:tcW w:w="0" w:type="auto"/>
          </w:tcPr>
          <w:p w14:paraId="559B4DBF" w14:textId="77777777" w:rsidR="000A61AE" w:rsidRPr="00CF6CD7" w:rsidRDefault="000A61AE" w:rsidP="000A61AE">
            <w:pPr>
              <w:rPr>
                <w:rStyle w:val="ECCParagraph"/>
              </w:rPr>
            </w:pPr>
            <w:r w:rsidRPr="00CF6CD7">
              <w:rPr>
                <w:rStyle w:val="ECCParagraph"/>
              </w:rPr>
              <w:t>2600 MHz</w:t>
            </w:r>
          </w:p>
        </w:tc>
      </w:tr>
      <w:tr w:rsidR="000A61AE" w:rsidRPr="00CF6CD7" w14:paraId="266A89B2" w14:textId="77777777" w:rsidTr="00150DAF">
        <w:tc>
          <w:tcPr>
            <w:tcW w:w="0" w:type="auto"/>
          </w:tcPr>
          <w:p w14:paraId="72DF2CFF" w14:textId="77777777" w:rsidR="000A61AE" w:rsidRPr="00CF6CD7" w:rsidRDefault="000A61AE" w:rsidP="000A61AE">
            <w:pPr>
              <w:rPr>
                <w:rStyle w:val="ECCParagraph"/>
              </w:rPr>
            </w:pPr>
            <w:r w:rsidRPr="00CF6CD7">
              <w:rPr>
                <w:rStyle w:val="ECCParagraph"/>
              </w:rPr>
              <w:t>Urban</w:t>
            </w:r>
          </w:p>
        </w:tc>
        <w:tc>
          <w:tcPr>
            <w:tcW w:w="0" w:type="auto"/>
          </w:tcPr>
          <w:p w14:paraId="76CE3AA1" w14:textId="77777777" w:rsidR="000A61AE" w:rsidRPr="00CF6CD7" w:rsidRDefault="000A61AE" w:rsidP="000A61AE">
            <w:pPr>
              <w:rPr>
                <w:rStyle w:val="ECCParagraph"/>
              </w:rPr>
            </w:pPr>
            <w:r w:rsidRPr="00CF6CD7">
              <w:rPr>
                <w:rStyle w:val="ECCParagraph"/>
              </w:rPr>
              <w:t>Cell Ref: 8.7%</w:t>
            </w:r>
          </w:p>
          <w:p w14:paraId="60AC2667" w14:textId="77777777" w:rsidR="000A61AE" w:rsidRPr="00CF6CD7" w:rsidRDefault="000A61AE" w:rsidP="000A61AE">
            <w:pPr>
              <w:rPr>
                <w:rStyle w:val="ECCParagraph"/>
              </w:rPr>
            </w:pPr>
            <w:r w:rsidRPr="00CF6CD7">
              <w:rPr>
                <w:rStyle w:val="ECCParagraph"/>
              </w:rPr>
              <w:t>System: 0.4%</w:t>
            </w:r>
          </w:p>
        </w:tc>
        <w:tc>
          <w:tcPr>
            <w:tcW w:w="0" w:type="auto"/>
          </w:tcPr>
          <w:p w14:paraId="474A1742" w14:textId="77777777" w:rsidR="000A61AE" w:rsidRPr="00CF6CD7" w:rsidRDefault="000A61AE" w:rsidP="000A61AE">
            <w:pPr>
              <w:rPr>
                <w:rStyle w:val="ECCParagraph"/>
              </w:rPr>
            </w:pPr>
            <w:r w:rsidRPr="00CF6CD7">
              <w:rPr>
                <w:rStyle w:val="ECCParagraph"/>
              </w:rPr>
              <w:t>Cell Ref: 5.5%</w:t>
            </w:r>
          </w:p>
          <w:p w14:paraId="006B10A7" w14:textId="77777777" w:rsidR="000A61AE" w:rsidRPr="00CF6CD7" w:rsidRDefault="000A61AE" w:rsidP="000A61AE">
            <w:pPr>
              <w:rPr>
                <w:rStyle w:val="ECCParagraph"/>
              </w:rPr>
            </w:pPr>
            <w:r w:rsidRPr="00CF6CD7">
              <w:rPr>
                <w:rStyle w:val="ECCParagraph"/>
              </w:rPr>
              <w:t>System: 0.2%</w:t>
            </w:r>
          </w:p>
        </w:tc>
      </w:tr>
      <w:tr w:rsidR="000A61AE" w:rsidRPr="00CF6CD7" w14:paraId="164C602D" w14:textId="77777777" w:rsidTr="00150DAF">
        <w:tc>
          <w:tcPr>
            <w:tcW w:w="0" w:type="auto"/>
          </w:tcPr>
          <w:p w14:paraId="60313FE4" w14:textId="77777777" w:rsidR="000A61AE" w:rsidRPr="00CF6CD7" w:rsidRDefault="000A61AE" w:rsidP="000A61AE">
            <w:pPr>
              <w:rPr>
                <w:rStyle w:val="ECCParagraph"/>
              </w:rPr>
            </w:pPr>
            <w:r w:rsidRPr="00CF6CD7">
              <w:rPr>
                <w:rStyle w:val="ECCParagraph"/>
              </w:rPr>
              <w:t>Rural</w:t>
            </w:r>
          </w:p>
        </w:tc>
        <w:tc>
          <w:tcPr>
            <w:tcW w:w="0" w:type="auto"/>
          </w:tcPr>
          <w:p w14:paraId="5C6CE515" w14:textId="77777777" w:rsidR="000A61AE" w:rsidRPr="00CF6CD7" w:rsidRDefault="000A61AE" w:rsidP="000A61AE">
            <w:pPr>
              <w:rPr>
                <w:rStyle w:val="ECCParagraph"/>
              </w:rPr>
            </w:pPr>
            <w:r w:rsidRPr="00CF6CD7">
              <w:rPr>
                <w:rStyle w:val="ECCParagraph"/>
              </w:rPr>
              <w:t>Cell Ref: 1.5%</w:t>
            </w:r>
          </w:p>
          <w:p w14:paraId="589D314A" w14:textId="77777777" w:rsidR="000A61AE" w:rsidRPr="00CF6CD7" w:rsidRDefault="000A61AE" w:rsidP="000A61AE">
            <w:pPr>
              <w:rPr>
                <w:rStyle w:val="ECCParagraph"/>
              </w:rPr>
            </w:pPr>
            <w:r w:rsidRPr="00CF6CD7">
              <w:rPr>
                <w:rStyle w:val="ECCParagraph"/>
              </w:rPr>
              <w:t>System: 0.1%</w:t>
            </w:r>
          </w:p>
        </w:tc>
        <w:tc>
          <w:tcPr>
            <w:tcW w:w="0" w:type="auto"/>
          </w:tcPr>
          <w:p w14:paraId="2178DBD8" w14:textId="77777777" w:rsidR="000A61AE" w:rsidRPr="00CF6CD7" w:rsidRDefault="000A61AE" w:rsidP="000A61AE">
            <w:pPr>
              <w:rPr>
                <w:rStyle w:val="ECCParagraph"/>
              </w:rPr>
            </w:pPr>
            <w:r w:rsidRPr="00CF6CD7">
              <w:rPr>
                <w:rStyle w:val="ECCParagraph"/>
              </w:rPr>
              <w:t>Cell Ref: 4.0%</w:t>
            </w:r>
          </w:p>
          <w:p w14:paraId="3496BFE4" w14:textId="77777777" w:rsidR="000A61AE" w:rsidRPr="00CF6CD7" w:rsidRDefault="000A61AE" w:rsidP="000A61AE">
            <w:pPr>
              <w:rPr>
                <w:rStyle w:val="ECCParagraph"/>
              </w:rPr>
            </w:pPr>
            <w:r w:rsidRPr="00CF6CD7">
              <w:rPr>
                <w:rStyle w:val="ECCParagraph"/>
              </w:rPr>
              <w:t>System: 0.1%</w:t>
            </w:r>
          </w:p>
        </w:tc>
      </w:tr>
    </w:tbl>
    <w:p w14:paraId="0B1269BB" w14:textId="77777777" w:rsidR="000A61AE" w:rsidRPr="00CF6CD7" w:rsidRDefault="000A61AE" w:rsidP="000A61AE">
      <w:r w:rsidRPr="00CF6CD7">
        <w:t>Results depicted above for 800 MHz frequency range are identical to the 700 MHz because all deployment parameters (e.g. cell radius, BS peak gain...) are the same and noticing that the difference in path loss between these two frequencies are generally balanced with the (aerial and normal) UEs transmission power for both the interfering and victim links.</w:t>
      </w:r>
    </w:p>
    <w:p w14:paraId="5C6ED411" w14:textId="77777777" w:rsidR="000A61AE" w:rsidRPr="00CF6CD7" w:rsidRDefault="000A61AE" w:rsidP="000A61AE">
      <w:r w:rsidRPr="00CF6CD7">
        <w:t xml:space="preserve">The above table shows that in urban area, the reference cell uplink throughput loss is lower than 9% and network average uplink throughput loss is lower than 1%. In rural area, the reference cell uplink throughput loss is lower than 4%, network average throughput loss is quite low. This corroborates the idea that inter-cell interference within the same mobile network is not an issue for normal UEs. </w:t>
      </w:r>
    </w:p>
    <w:p w14:paraId="22CA85AA" w14:textId="77777777" w:rsidR="000A61AE" w:rsidRPr="00CF6CD7" w:rsidRDefault="000A61AE" w:rsidP="000A61AE">
      <w:r w:rsidRPr="00CF6CD7">
        <w:t xml:space="preserve">Caution should be taken if comparing these results achieved in co-channel scenario with the one presented in the other document for the adjacent use case recalled in the below table: </w:t>
      </w:r>
    </w:p>
    <w:p w14:paraId="4E769D67" w14:textId="1D4980E3" w:rsidR="000A61AE" w:rsidRPr="00CF6CD7" w:rsidRDefault="000A61AE" w:rsidP="004B3387">
      <w:pPr>
        <w:pStyle w:val="Caption"/>
        <w:keepNext/>
        <w:rPr>
          <w:lang w:val="en-GB"/>
        </w:rPr>
      </w:pPr>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30</w:t>
      </w:r>
      <w:r w:rsidRPr="00CF6CD7">
        <w:rPr>
          <w:lang w:val="en-GB"/>
        </w:rPr>
        <w:fldChar w:fldCharType="end"/>
      </w:r>
      <w:r w:rsidRPr="00CF6CD7">
        <w:rPr>
          <w:lang w:val="en-GB"/>
        </w:rPr>
        <w:t>: Simulation result (caused by normal UEs) Adjacent channel (Step A)</w:t>
      </w:r>
    </w:p>
    <w:tbl>
      <w:tblPr>
        <w:tblStyle w:val="ECCTable-redheader"/>
        <w:tblW w:w="0" w:type="auto"/>
        <w:tblInd w:w="0" w:type="dxa"/>
        <w:tblLook w:val="04A0" w:firstRow="1" w:lastRow="0" w:firstColumn="1" w:lastColumn="0" w:noHBand="0" w:noVBand="1"/>
      </w:tblPr>
      <w:tblGrid>
        <w:gridCol w:w="1794"/>
        <w:gridCol w:w="1417"/>
        <w:gridCol w:w="1128"/>
      </w:tblGrid>
      <w:tr w:rsidR="000A61AE" w:rsidRPr="00CF6CD7" w14:paraId="26B97B30" w14:textId="77777777" w:rsidTr="00150DAF">
        <w:trPr>
          <w:cnfStyle w:val="100000000000" w:firstRow="1" w:lastRow="0" w:firstColumn="0" w:lastColumn="0" w:oddVBand="0" w:evenVBand="0" w:oddHBand="0" w:evenHBand="0" w:firstRowFirstColumn="0" w:firstRowLastColumn="0" w:lastRowFirstColumn="0" w:lastRowLastColumn="0"/>
        </w:trPr>
        <w:tc>
          <w:tcPr>
            <w:tcW w:w="0" w:type="auto"/>
          </w:tcPr>
          <w:p w14:paraId="37815FAC" w14:textId="77777777" w:rsidR="000A61AE" w:rsidRPr="00CF6CD7" w:rsidRDefault="000A61AE" w:rsidP="004B3387">
            <w:pPr>
              <w:keepNext/>
              <w:rPr>
                <w:rStyle w:val="ECCParagraph"/>
              </w:rPr>
            </w:pPr>
            <w:r w:rsidRPr="00CF6CD7">
              <w:t>Throughput loss</w:t>
            </w:r>
          </w:p>
        </w:tc>
        <w:tc>
          <w:tcPr>
            <w:tcW w:w="0" w:type="auto"/>
          </w:tcPr>
          <w:p w14:paraId="7940087F" w14:textId="77777777" w:rsidR="000A61AE" w:rsidRPr="00CF6CD7" w:rsidRDefault="000A61AE" w:rsidP="004B3387">
            <w:pPr>
              <w:keepNext/>
              <w:rPr>
                <w:rStyle w:val="ECCParagraph"/>
              </w:rPr>
            </w:pPr>
            <w:r w:rsidRPr="00CF6CD7">
              <w:rPr>
                <w:rStyle w:val="ECCParagraph"/>
              </w:rPr>
              <w:t>700-800 MHz</w:t>
            </w:r>
          </w:p>
        </w:tc>
        <w:tc>
          <w:tcPr>
            <w:tcW w:w="0" w:type="auto"/>
          </w:tcPr>
          <w:p w14:paraId="2892E720" w14:textId="77777777" w:rsidR="000A61AE" w:rsidRPr="00CF6CD7" w:rsidRDefault="000A61AE" w:rsidP="004B3387">
            <w:pPr>
              <w:keepNext/>
              <w:rPr>
                <w:rStyle w:val="ECCParagraph"/>
              </w:rPr>
            </w:pPr>
            <w:r w:rsidRPr="00CF6CD7">
              <w:rPr>
                <w:rStyle w:val="ECCParagraph"/>
              </w:rPr>
              <w:t>2600 MHz</w:t>
            </w:r>
          </w:p>
        </w:tc>
      </w:tr>
      <w:tr w:rsidR="000A61AE" w:rsidRPr="00CF6CD7" w14:paraId="7EE4340E" w14:textId="77777777" w:rsidTr="00150DAF">
        <w:tc>
          <w:tcPr>
            <w:tcW w:w="0" w:type="auto"/>
          </w:tcPr>
          <w:p w14:paraId="34B79BA2" w14:textId="77777777" w:rsidR="000A61AE" w:rsidRPr="00CF6CD7" w:rsidRDefault="000A61AE" w:rsidP="004B3387">
            <w:pPr>
              <w:keepNext/>
              <w:rPr>
                <w:rStyle w:val="ECCParagraph"/>
              </w:rPr>
            </w:pPr>
            <w:r w:rsidRPr="00CF6CD7">
              <w:rPr>
                <w:rStyle w:val="ECCParagraph"/>
              </w:rPr>
              <w:t>Urban</w:t>
            </w:r>
          </w:p>
        </w:tc>
        <w:tc>
          <w:tcPr>
            <w:tcW w:w="0" w:type="auto"/>
          </w:tcPr>
          <w:p w14:paraId="02DA5C5D" w14:textId="77777777" w:rsidR="000A61AE" w:rsidRPr="00CF6CD7" w:rsidRDefault="000A61AE" w:rsidP="004B3387">
            <w:pPr>
              <w:keepNext/>
              <w:rPr>
                <w:rStyle w:val="ECCParagraph"/>
              </w:rPr>
            </w:pPr>
            <w:r w:rsidRPr="00CF6CD7">
              <w:rPr>
                <w:rStyle w:val="ECCParagraph"/>
              </w:rPr>
              <w:t>2.7%</w:t>
            </w:r>
          </w:p>
        </w:tc>
        <w:tc>
          <w:tcPr>
            <w:tcW w:w="0" w:type="auto"/>
          </w:tcPr>
          <w:p w14:paraId="0E160C58" w14:textId="77777777" w:rsidR="000A61AE" w:rsidRPr="00CF6CD7" w:rsidRDefault="000A61AE" w:rsidP="004B3387">
            <w:pPr>
              <w:keepNext/>
              <w:rPr>
                <w:rStyle w:val="ECCParagraph"/>
              </w:rPr>
            </w:pPr>
            <w:r w:rsidRPr="00CF6CD7">
              <w:rPr>
                <w:rStyle w:val="ECCParagraph"/>
              </w:rPr>
              <w:t>2.5%</w:t>
            </w:r>
          </w:p>
        </w:tc>
      </w:tr>
      <w:tr w:rsidR="000A61AE" w:rsidRPr="00CF6CD7" w14:paraId="58BDB0D2" w14:textId="77777777" w:rsidTr="00150DAF">
        <w:tc>
          <w:tcPr>
            <w:tcW w:w="0" w:type="auto"/>
          </w:tcPr>
          <w:p w14:paraId="13ADF4C0" w14:textId="77777777" w:rsidR="000A61AE" w:rsidRPr="00CF6CD7" w:rsidRDefault="000A61AE" w:rsidP="004B3387">
            <w:pPr>
              <w:keepNext/>
              <w:rPr>
                <w:rStyle w:val="ECCParagraph"/>
              </w:rPr>
            </w:pPr>
            <w:r w:rsidRPr="00CF6CD7">
              <w:rPr>
                <w:rStyle w:val="ECCParagraph"/>
              </w:rPr>
              <w:t>Rural</w:t>
            </w:r>
          </w:p>
        </w:tc>
        <w:tc>
          <w:tcPr>
            <w:tcW w:w="0" w:type="auto"/>
          </w:tcPr>
          <w:p w14:paraId="13932060" w14:textId="77777777" w:rsidR="000A61AE" w:rsidRPr="00CF6CD7" w:rsidRDefault="000A61AE" w:rsidP="004B3387">
            <w:pPr>
              <w:keepNext/>
              <w:rPr>
                <w:rStyle w:val="ECCParagraph"/>
              </w:rPr>
            </w:pPr>
            <w:r w:rsidRPr="00CF6CD7">
              <w:rPr>
                <w:rStyle w:val="ECCParagraph"/>
              </w:rPr>
              <w:t>2.5%</w:t>
            </w:r>
          </w:p>
        </w:tc>
        <w:tc>
          <w:tcPr>
            <w:tcW w:w="0" w:type="auto"/>
          </w:tcPr>
          <w:p w14:paraId="0E4DC650" w14:textId="77777777" w:rsidR="000A61AE" w:rsidRPr="00CF6CD7" w:rsidRDefault="000A61AE" w:rsidP="004B3387">
            <w:pPr>
              <w:keepNext/>
              <w:rPr>
                <w:rStyle w:val="ECCParagraph"/>
              </w:rPr>
            </w:pPr>
            <w:r w:rsidRPr="00CF6CD7">
              <w:rPr>
                <w:rStyle w:val="ECCParagraph"/>
              </w:rPr>
              <w:t>3.5%</w:t>
            </w:r>
          </w:p>
        </w:tc>
      </w:tr>
    </w:tbl>
    <w:p w14:paraId="00354641" w14:textId="1276834D" w:rsidR="000A61AE" w:rsidRPr="00CF6CD7" w:rsidRDefault="000A61AE" w:rsidP="000A61AE">
      <w:r w:rsidRPr="00CF6CD7">
        <w:t>The reason why Network throughput loss is unexpectedly higher for the adjacent case (compared to the co-channel case addressed above) comes from different assumptions taken on the calculation of the interference:</w:t>
      </w:r>
    </w:p>
    <w:p w14:paraId="16D4D68D" w14:textId="77777777" w:rsidR="000A61AE" w:rsidRPr="00CF6CD7" w:rsidRDefault="000A61AE" w:rsidP="000A61AE">
      <w:pPr>
        <w:pStyle w:val="ECCBulletsLv1"/>
      </w:pPr>
      <w:r w:rsidRPr="00CF6CD7">
        <w:t>for the adjacent case, the interference from a mobile operator network (19 sites – 51 cells/sectors) onto another one (in another spectrum block) (19 sites – 51 cells/sectors) is sought with an uncoordinated distance  “separating”</w:t>
      </w:r>
      <w:r w:rsidRPr="00CF6CD7">
        <w:rPr>
          <w:rStyle w:val="FootnoteReference"/>
        </w:rPr>
        <w:footnoteReference w:id="22"/>
      </w:r>
      <w:r w:rsidRPr="00CF6CD7">
        <w:t xml:space="preserve"> these two networks D=</w:t>
      </w:r>
      <m:oMath>
        <m:rad>
          <m:radPr>
            <m:degHide m:val="1"/>
            <m:ctrlPr>
              <w:rPr>
                <w:rFonts w:ascii="Cambria Math" w:hAnsi="Cambria Math"/>
              </w:rPr>
            </m:ctrlPr>
          </m:radPr>
          <m:deg/>
          <m:e>
            <m:r>
              <w:rPr>
                <w:rFonts w:ascii="Cambria Math" w:hAnsi="Cambria Math"/>
              </w:rPr>
              <m:t>3</m:t>
            </m:r>
          </m:e>
        </m:rad>
      </m:oMath>
      <w:r w:rsidRPr="00CF6CD7">
        <w:t xml:space="preserve"> Cell Radius;</w:t>
      </w:r>
    </w:p>
    <w:p w14:paraId="7E3795C5" w14:textId="77777777" w:rsidR="000A61AE" w:rsidRPr="00CF6CD7" w:rsidRDefault="000A61AE" w:rsidP="000A61AE">
      <w:pPr>
        <w:pStyle w:val="ECCBulletsLv1"/>
      </w:pPr>
      <w:r w:rsidRPr="00CF6CD7">
        <w:t>for the co-channel case, the interference within the same mobile network is assessed from only one cell (called reference cell of Part A) to the other cells (Part B of the same network) with BS inter-site distance D=3xCell Radius.</w:t>
      </w:r>
    </w:p>
    <w:p w14:paraId="357997C4" w14:textId="5FD8A014" w:rsidR="000A61AE" w:rsidRPr="00CF6CD7" w:rsidRDefault="000A61AE" w:rsidP="000A61AE">
      <w:r w:rsidRPr="00CF6CD7">
        <w:t xml:space="preserve">The simulation results of the network part B uplink throughput loss caused by a drone flying at different heights within the cell (single sector) of the network part A for Urban area are given in </w:t>
      </w:r>
      <w:r w:rsidRPr="00CF6CD7">
        <w:fldChar w:fldCharType="begin"/>
      </w:r>
      <w:r w:rsidRPr="00CF6CD7">
        <w:instrText xml:space="preserve"> REF _Ref19623120 \h </w:instrText>
      </w:r>
      <w:r w:rsidRPr="00CF6CD7">
        <w:fldChar w:fldCharType="separate"/>
      </w:r>
      <w:r w:rsidR="00631D16" w:rsidRPr="00CF6CD7">
        <w:t xml:space="preserve">Table </w:t>
      </w:r>
      <w:r w:rsidR="00631D16" w:rsidRPr="00CF6CD7">
        <w:rPr>
          <w:noProof/>
        </w:rPr>
        <w:t>31</w:t>
      </w:r>
      <w:r w:rsidRPr="00CF6CD7">
        <w:fldChar w:fldCharType="end"/>
      </w:r>
      <w:r w:rsidRPr="00CF6CD7">
        <w:t>. The (network and reference cell) throughput can be significantly degraded with the altitude of the drones, achieving more than 70% for any frequencies range in some cases (generally for altitude&gt;5000 m). For altitude &gt;120 m, the average network throughput loss is generally higher than 5% for urban areas. This level of interference is much higher than for normal UEs due to visibility of UAS with respect to the other BSs. Moreover, the degradation of the throughput with the altitude of the drone up to 5000-6000 m also reflects the sensitive balance between the increase of the transmission power of the aircraft, the BS discrimination antenna gain and the distance from the victim BSs. Both metrics (Ref Cell and Network average) achieve their extrema in similar altitude ranges</w:t>
      </w:r>
      <w:r w:rsidRPr="00CF6CD7">
        <w:rPr>
          <w:rStyle w:val="FootnoteReference"/>
        </w:rPr>
        <w:footnoteReference w:id="23"/>
      </w:r>
      <w:r w:rsidRPr="00CF6CD7">
        <w:t>.</w:t>
      </w:r>
    </w:p>
    <w:p w14:paraId="14C00728" w14:textId="67E325D5" w:rsidR="000A61AE" w:rsidRPr="00CF6CD7" w:rsidRDefault="000A61AE" w:rsidP="000A61AE">
      <w:pPr>
        <w:pStyle w:val="Caption"/>
        <w:rPr>
          <w:lang w:val="en-GB"/>
        </w:rPr>
      </w:pPr>
      <w:bookmarkStart w:id="418" w:name="_Ref19623120"/>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31</w:t>
      </w:r>
      <w:r w:rsidRPr="00CF6CD7">
        <w:rPr>
          <w:lang w:val="en-GB"/>
        </w:rPr>
        <w:fldChar w:fldCharType="end"/>
      </w:r>
      <w:bookmarkEnd w:id="418"/>
      <w:r w:rsidRPr="00CF6CD7">
        <w:rPr>
          <w:lang w:val="en-GB"/>
        </w:rPr>
        <w:t>: Simulation result in urban area (Throughput loss caused by drone): Step B</w:t>
      </w:r>
    </w:p>
    <w:tbl>
      <w:tblPr>
        <w:tblStyle w:val="ECCTable-redheader"/>
        <w:tblW w:w="0" w:type="auto"/>
        <w:tblInd w:w="0" w:type="dxa"/>
        <w:tblLook w:val="04A0" w:firstRow="1" w:lastRow="0" w:firstColumn="1" w:lastColumn="0" w:noHBand="0" w:noVBand="1"/>
      </w:tblPr>
      <w:tblGrid>
        <w:gridCol w:w="1450"/>
        <w:gridCol w:w="1417"/>
        <w:gridCol w:w="1817"/>
        <w:gridCol w:w="1128"/>
        <w:gridCol w:w="1817"/>
      </w:tblGrid>
      <w:tr w:rsidR="000A61AE" w:rsidRPr="00CF6CD7" w14:paraId="3D0EBD2F" w14:textId="77777777" w:rsidTr="00150DAF">
        <w:trPr>
          <w:cnfStyle w:val="100000000000" w:firstRow="1" w:lastRow="0" w:firstColumn="0" w:lastColumn="0" w:oddVBand="0" w:evenVBand="0" w:oddHBand="0" w:evenHBand="0" w:firstRowFirstColumn="0" w:firstRowLastColumn="0" w:lastRowFirstColumn="0" w:lastRowLastColumn="0"/>
        </w:trPr>
        <w:tc>
          <w:tcPr>
            <w:tcW w:w="0" w:type="auto"/>
          </w:tcPr>
          <w:p w14:paraId="25DF51EA" w14:textId="77777777" w:rsidR="000A61AE" w:rsidRPr="00CF6CD7" w:rsidRDefault="000A61AE" w:rsidP="00260DB5">
            <w:pPr>
              <w:rPr>
                <w:rStyle w:val="ECCParagraph"/>
              </w:rPr>
            </w:pPr>
            <w:r w:rsidRPr="00CF6CD7">
              <w:rPr>
                <w:rStyle w:val="ECCParagraph"/>
              </w:rPr>
              <w:t>Drone height</w:t>
            </w:r>
          </w:p>
          <w:p w14:paraId="03564352" w14:textId="77777777" w:rsidR="000A61AE" w:rsidRPr="00CF6CD7" w:rsidRDefault="000A61AE" w:rsidP="00260DB5">
            <w:pPr>
              <w:rPr>
                <w:rStyle w:val="ECCParagraph"/>
              </w:rPr>
            </w:pPr>
            <w:r w:rsidRPr="00CF6CD7">
              <w:rPr>
                <w:rStyle w:val="ECCParagraph"/>
              </w:rPr>
              <w:t>(m)</w:t>
            </w:r>
          </w:p>
        </w:tc>
        <w:tc>
          <w:tcPr>
            <w:tcW w:w="0" w:type="auto"/>
          </w:tcPr>
          <w:p w14:paraId="1F6154F1" w14:textId="24D65A4C" w:rsidR="000A61AE" w:rsidRPr="00CF6CD7" w:rsidRDefault="000A61AE" w:rsidP="00260DB5">
            <w:pPr>
              <w:rPr>
                <w:rStyle w:val="ECCParagraph"/>
              </w:rPr>
            </w:pPr>
            <w:r w:rsidRPr="00CF6CD7">
              <w:rPr>
                <w:rStyle w:val="ECCParagraph"/>
              </w:rPr>
              <w:t>Ref_Cell</w:t>
            </w:r>
          </w:p>
          <w:p w14:paraId="74046535" w14:textId="77777777" w:rsidR="000A61AE" w:rsidRPr="00CF6CD7" w:rsidRDefault="000A61AE" w:rsidP="00260DB5">
            <w:pPr>
              <w:rPr>
                <w:rStyle w:val="ECCParagraph"/>
              </w:rPr>
            </w:pPr>
            <w:r w:rsidRPr="00CF6CD7">
              <w:rPr>
                <w:rStyle w:val="ECCParagraph"/>
              </w:rPr>
              <w:t>700-800 MHz</w:t>
            </w:r>
          </w:p>
        </w:tc>
        <w:tc>
          <w:tcPr>
            <w:tcW w:w="0" w:type="auto"/>
          </w:tcPr>
          <w:p w14:paraId="67ABA347" w14:textId="4E52EBB4" w:rsidR="000A61AE" w:rsidRPr="00CF6CD7" w:rsidRDefault="000A61AE" w:rsidP="00260DB5">
            <w:pPr>
              <w:rPr>
                <w:rStyle w:val="ECCParagraph"/>
              </w:rPr>
            </w:pPr>
            <w:r w:rsidRPr="00CF6CD7">
              <w:rPr>
                <w:rStyle w:val="ECCParagraph"/>
              </w:rPr>
              <w:t>Network average</w:t>
            </w:r>
          </w:p>
          <w:p w14:paraId="3EA3D2E7" w14:textId="5E2926EA" w:rsidR="000A61AE" w:rsidRPr="00CF6CD7" w:rsidRDefault="000A61AE" w:rsidP="00260DB5">
            <w:pPr>
              <w:rPr>
                <w:rStyle w:val="ECCParagraph"/>
              </w:rPr>
            </w:pPr>
            <w:r w:rsidRPr="00CF6CD7">
              <w:rPr>
                <w:rStyle w:val="ECCParagraph"/>
              </w:rPr>
              <w:t>700-800 MHz</w:t>
            </w:r>
          </w:p>
        </w:tc>
        <w:tc>
          <w:tcPr>
            <w:tcW w:w="0" w:type="auto"/>
          </w:tcPr>
          <w:p w14:paraId="2DDEC847" w14:textId="6BC6C6A2" w:rsidR="000A61AE" w:rsidRPr="00CF6CD7" w:rsidRDefault="000A61AE" w:rsidP="00260DB5">
            <w:pPr>
              <w:rPr>
                <w:rStyle w:val="ECCParagraph"/>
              </w:rPr>
            </w:pPr>
            <w:r w:rsidRPr="00CF6CD7">
              <w:rPr>
                <w:rStyle w:val="ECCParagraph"/>
              </w:rPr>
              <w:t>Ref_Cell</w:t>
            </w:r>
          </w:p>
          <w:p w14:paraId="56B615E5" w14:textId="43BF16B5" w:rsidR="000A61AE" w:rsidRPr="00CF6CD7" w:rsidRDefault="000A61AE" w:rsidP="00260DB5">
            <w:pPr>
              <w:rPr>
                <w:rStyle w:val="ECCParagraph"/>
              </w:rPr>
            </w:pPr>
            <w:r w:rsidRPr="00CF6CD7">
              <w:rPr>
                <w:rStyle w:val="ECCParagraph"/>
              </w:rPr>
              <w:t>2600 MHz</w:t>
            </w:r>
          </w:p>
        </w:tc>
        <w:tc>
          <w:tcPr>
            <w:tcW w:w="0" w:type="auto"/>
          </w:tcPr>
          <w:p w14:paraId="2272E4AF" w14:textId="14D7004A" w:rsidR="000A61AE" w:rsidRPr="00CF6CD7" w:rsidRDefault="000A61AE" w:rsidP="00260DB5">
            <w:pPr>
              <w:rPr>
                <w:rStyle w:val="ECCParagraph"/>
              </w:rPr>
            </w:pPr>
            <w:r w:rsidRPr="00CF6CD7">
              <w:rPr>
                <w:rStyle w:val="ECCParagraph"/>
              </w:rPr>
              <w:t>Network average</w:t>
            </w:r>
          </w:p>
          <w:p w14:paraId="2CBBD608" w14:textId="11B8268A" w:rsidR="000A61AE" w:rsidRPr="00CF6CD7" w:rsidRDefault="000A61AE" w:rsidP="00260DB5">
            <w:pPr>
              <w:rPr>
                <w:rStyle w:val="ECCParagraph"/>
              </w:rPr>
            </w:pPr>
            <w:r w:rsidRPr="00CF6CD7">
              <w:rPr>
                <w:rStyle w:val="ECCParagraph"/>
              </w:rPr>
              <w:t>2600 MHz</w:t>
            </w:r>
          </w:p>
        </w:tc>
      </w:tr>
      <w:tr w:rsidR="000A61AE" w:rsidRPr="00CF6CD7" w14:paraId="2A8F28F1" w14:textId="77777777" w:rsidTr="00150DAF">
        <w:tc>
          <w:tcPr>
            <w:tcW w:w="0" w:type="auto"/>
          </w:tcPr>
          <w:p w14:paraId="797C8A77" w14:textId="77777777" w:rsidR="000A61AE" w:rsidRPr="00CF6CD7" w:rsidRDefault="000A61AE" w:rsidP="000A61AE">
            <w:pPr>
              <w:rPr>
                <w:rStyle w:val="ECCParagraph"/>
              </w:rPr>
            </w:pPr>
            <w:r w:rsidRPr="00CF6CD7">
              <w:rPr>
                <w:rStyle w:val="ECCParagraph"/>
              </w:rPr>
              <w:t>30</w:t>
            </w:r>
          </w:p>
        </w:tc>
        <w:tc>
          <w:tcPr>
            <w:tcW w:w="0" w:type="auto"/>
          </w:tcPr>
          <w:p w14:paraId="39D8E1A1" w14:textId="77777777" w:rsidR="000A61AE" w:rsidRPr="00CF6CD7" w:rsidRDefault="000A61AE" w:rsidP="000A61AE">
            <w:pPr>
              <w:rPr>
                <w:rStyle w:val="ECCParagraph"/>
              </w:rPr>
            </w:pPr>
            <w:r w:rsidRPr="00CF6CD7">
              <w:rPr>
                <w:rStyle w:val="ECCParagraph"/>
              </w:rPr>
              <w:t>12.6%</w:t>
            </w:r>
          </w:p>
        </w:tc>
        <w:tc>
          <w:tcPr>
            <w:tcW w:w="0" w:type="auto"/>
          </w:tcPr>
          <w:p w14:paraId="5054B4A1" w14:textId="77777777" w:rsidR="000A61AE" w:rsidRPr="00CF6CD7" w:rsidRDefault="000A61AE" w:rsidP="000A61AE">
            <w:pPr>
              <w:rPr>
                <w:rStyle w:val="ECCParagraph"/>
              </w:rPr>
            </w:pPr>
            <w:r w:rsidRPr="00CF6CD7">
              <w:rPr>
                <w:rStyle w:val="ECCParagraph"/>
              </w:rPr>
              <w:t>1.5%</w:t>
            </w:r>
          </w:p>
        </w:tc>
        <w:tc>
          <w:tcPr>
            <w:tcW w:w="0" w:type="auto"/>
          </w:tcPr>
          <w:p w14:paraId="5CA267D7" w14:textId="77777777" w:rsidR="000A61AE" w:rsidRPr="00CF6CD7" w:rsidRDefault="000A61AE" w:rsidP="000A61AE">
            <w:pPr>
              <w:rPr>
                <w:rStyle w:val="ECCParagraph"/>
              </w:rPr>
            </w:pPr>
            <w:r w:rsidRPr="00CF6CD7">
              <w:rPr>
                <w:rStyle w:val="ECCParagraph"/>
              </w:rPr>
              <w:t>14.7%</w:t>
            </w:r>
          </w:p>
        </w:tc>
        <w:tc>
          <w:tcPr>
            <w:tcW w:w="0" w:type="auto"/>
          </w:tcPr>
          <w:p w14:paraId="5D769DC3" w14:textId="77777777" w:rsidR="000A61AE" w:rsidRPr="00CF6CD7" w:rsidRDefault="000A61AE" w:rsidP="000A61AE">
            <w:pPr>
              <w:rPr>
                <w:rStyle w:val="ECCParagraph"/>
              </w:rPr>
            </w:pPr>
            <w:r w:rsidRPr="00CF6CD7">
              <w:rPr>
                <w:rStyle w:val="ECCParagraph"/>
              </w:rPr>
              <w:t>1.8%</w:t>
            </w:r>
          </w:p>
        </w:tc>
      </w:tr>
      <w:tr w:rsidR="000A61AE" w:rsidRPr="00CF6CD7" w14:paraId="3D08F794" w14:textId="77777777" w:rsidTr="00150DAF">
        <w:tc>
          <w:tcPr>
            <w:tcW w:w="0" w:type="auto"/>
          </w:tcPr>
          <w:p w14:paraId="51227CFE" w14:textId="77777777" w:rsidR="000A61AE" w:rsidRPr="00CF6CD7" w:rsidRDefault="000A61AE" w:rsidP="000A61AE">
            <w:pPr>
              <w:rPr>
                <w:rStyle w:val="ECCParagraph"/>
              </w:rPr>
            </w:pPr>
            <w:r w:rsidRPr="00CF6CD7">
              <w:rPr>
                <w:rStyle w:val="ECCParagraph"/>
              </w:rPr>
              <w:t>50</w:t>
            </w:r>
          </w:p>
        </w:tc>
        <w:tc>
          <w:tcPr>
            <w:tcW w:w="0" w:type="auto"/>
          </w:tcPr>
          <w:p w14:paraId="3321F524" w14:textId="77777777" w:rsidR="000A61AE" w:rsidRPr="00CF6CD7" w:rsidRDefault="000A61AE" w:rsidP="000A61AE">
            <w:pPr>
              <w:rPr>
                <w:rStyle w:val="ECCParagraph"/>
              </w:rPr>
            </w:pPr>
            <w:r w:rsidRPr="00CF6CD7">
              <w:rPr>
                <w:rStyle w:val="ECCParagraph"/>
              </w:rPr>
              <w:t>14.4%</w:t>
            </w:r>
          </w:p>
        </w:tc>
        <w:tc>
          <w:tcPr>
            <w:tcW w:w="0" w:type="auto"/>
          </w:tcPr>
          <w:p w14:paraId="38C629E4" w14:textId="77777777" w:rsidR="000A61AE" w:rsidRPr="00CF6CD7" w:rsidRDefault="000A61AE" w:rsidP="000A61AE">
            <w:pPr>
              <w:rPr>
                <w:rStyle w:val="ECCParagraph"/>
              </w:rPr>
            </w:pPr>
            <w:r w:rsidRPr="00CF6CD7">
              <w:rPr>
                <w:rStyle w:val="ECCParagraph"/>
              </w:rPr>
              <w:t>1.9%</w:t>
            </w:r>
          </w:p>
        </w:tc>
        <w:tc>
          <w:tcPr>
            <w:tcW w:w="0" w:type="auto"/>
          </w:tcPr>
          <w:p w14:paraId="2541D211" w14:textId="77777777" w:rsidR="000A61AE" w:rsidRPr="00CF6CD7" w:rsidRDefault="000A61AE" w:rsidP="000A61AE">
            <w:pPr>
              <w:rPr>
                <w:rStyle w:val="ECCParagraph"/>
              </w:rPr>
            </w:pPr>
            <w:r w:rsidRPr="00CF6CD7">
              <w:rPr>
                <w:rStyle w:val="ECCParagraph"/>
              </w:rPr>
              <w:t>23.2%</w:t>
            </w:r>
          </w:p>
        </w:tc>
        <w:tc>
          <w:tcPr>
            <w:tcW w:w="0" w:type="auto"/>
          </w:tcPr>
          <w:p w14:paraId="69249F87" w14:textId="77777777" w:rsidR="000A61AE" w:rsidRPr="00CF6CD7" w:rsidRDefault="000A61AE" w:rsidP="000A61AE">
            <w:pPr>
              <w:rPr>
                <w:rStyle w:val="ECCParagraph"/>
              </w:rPr>
            </w:pPr>
            <w:r w:rsidRPr="00CF6CD7">
              <w:rPr>
                <w:rStyle w:val="ECCParagraph"/>
              </w:rPr>
              <w:t>3.2%</w:t>
            </w:r>
          </w:p>
        </w:tc>
      </w:tr>
      <w:tr w:rsidR="000A61AE" w:rsidRPr="00CF6CD7" w14:paraId="5F11A88A" w14:textId="77777777" w:rsidTr="00150DAF">
        <w:tc>
          <w:tcPr>
            <w:tcW w:w="0" w:type="auto"/>
          </w:tcPr>
          <w:p w14:paraId="1C0EB412" w14:textId="77777777" w:rsidR="000A61AE" w:rsidRPr="00CF6CD7" w:rsidRDefault="000A61AE" w:rsidP="000A61AE">
            <w:pPr>
              <w:rPr>
                <w:rStyle w:val="ECCParagraph"/>
              </w:rPr>
            </w:pPr>
            <w:r w:rsidRPr="00CF6CD7">
              <w:rPr>
                <w:rStyle w:val="ECCParagraph"/>
              </w:rPr>
              <w:t>100</w:t>
            </w:r>
          </w:p>
        </w:tc>
        <w:tc>
          <w:tcPr>
            <w:tcW w:w="0" w:type="auto"/>
          </w:tcPr>
          <w:p w14:paraId="7B1EDF11" w14:textId="77777777" w:rsidR="000A61AE" w:rsidRPr="00CF6CD7" w:rsidRDefault="000A61AE" w:rsidP="000A61AE">
            <w:pPr>
              <w:rPr>
                <w:rStyle w:val="ECCParagraph"/>
              </w:rPr>
            </w:pPr>
            <w:r w:rsidRPr="00CF6CD7">
              <w:rPr>
                <w:rStyle w:val="ECCParagraph"/>
              </w:rPr>
              <w:t>29.8%</w:t>
            </w:r>
          </w:p>
        </w:tc>
        <w:tc>
          <w:tcPr>
            <w:tcW w:w="0" w:type="auto"/>
          </w:tcPr>
          <w:p w14:paraId="6A6088C8" w14:textId="77777777" w:rsidR="000A61AE" w:rsidRPr="00CF6CD7" w:rsidRDefault="000A61AE" w:rsidP="000A61AE">
            <w:pPr>
              <w:rPr>
                <w:rStyle w:val="ECCParagraph"/>
              </w:rPr>
            </w:pPr>
            <w:r w:rsidRPr="00CF6CD7">
              <w:rPr>
                <w:rStyle w:val="ECCParagraph"/>
              </w:rPr>
              <w:t>6.1%</w:t>
            </w:r>
          </w:p>
        </w:tc>
        <w:tc>
          <w:tcPr>
            <w:tcW w:w="0" w:type="auto"/>
          </w:tcPr>
          <w:p w14:paraId="146C595E" w14:textId="77777777" w:rsidR="000A61AE" w:rsidRPr="00CF6CD7" w:rsidRDefault="000A61AE" w:rsidP="000A61AE">
            <w:pPr>
              <w:rPr>
                <w:rStyle w:val="ECCParagraph"/>
              </w:rPr>
            </w:pPr>
            <w:r w:rsidRPr="00CF6CD7">
              <w:rPr>
                <w:rStyle w:val="ECCParagraph"/>
              </w:rPr>
              <w:t>30.3%</w:t>
            </w:r>
          </w:p>
        </w:tc>
        <w:tc>
          <w:tcPr>
            <w:tcW w:w="0" w:type="auto"/>
          </w:tcPr>
          <w:p w14:paraId="1BAD3687" w14:textId="77777777" w:rsidR="000A61AE" w:rsidRPr="00CF6CD7" w:rsidRDefault="000A61AE" w:rsidP="000A61AE">
            <w:pPr>
              <w:rPr>
                <w:rStyle w:val="ECCParagraph"/>
              </w:rPr>
            </w:pPr>
            <w:r w:rsidRPr="00CF6CD7">
              <w:rPr>
                <w:rStyle w:val="ECCParagraph"/>
              </w:rPr>
              <w:t>4.7%</w:t>
            </w:r>
          </w:p>
        </w:tc>
      </w:tr>
      <w:tr w:rsidR="000A61AE" w:rsidRPr="00CF6CD7" w14:paraId="60AC5EC8" w14:textId="77777777" w:rsidTr="00150DAF">
        <w:tc>
          <w:tcPr>
            <w:tcW w:w="0" w:type="auto"/>
          </w:tcPr>
          <w:p w14:paraId="437BAB9F" w14:textId="77777777" w:rsidR="000A61AE" w:rsidRPr="00CF6CD7" w:rsidRDefault="000A61AE" w:rsidP="000A61AE">
            <w:pPr>
              <w:rPr>
                <w:rStyle w:val="ECCParagraph"/>
              </w:rPr>
            </w:pPr>
            <w:r w:rsidRPr="00CF6CD7">
              <w:rPr>
                <w:rStyle w:val="ECCParagraph"/>
              </w:rPr>
              <w:t>120</w:t>
            </w:r>
          </w:p>
        </w:tc>
        <w:tc>
          <w:tcPr>
            <w:tcW w:w="0" w:type="auto"/>
          </w:tcPr>
          <w:p w14:paraId="7A73C568" w14:textId="77777777" w:rsidR="000A61AE" w:rsidRPr="00CF6CD7" w:rsidRDefault="000A61AE" w:rsidP="000A61AE">
            <w:pPr>
              <w:rPr>
                <w:rStyle w:val="ECCParagraph"/>
              </w:rPr>
            </w:pPr>
            <w:r w:rsidRPr="00CF6CD7">
              <w:rPr>
                <w:rStyle w:val="ECCParagraph"/>
              </w:rPr>
              <w:t>34.4%</w:t>
            </w:r>
          </w:p>
        </w:tc>
        <w:tc>
          <w:tcPr>
            <w:tcW w:w="0" w:type="auto"/>
          </w:tcPr>
          <w:p w14:paraId="46690E08" w14:textId="77777777" w:rsidR="000A61AE" w:rsidRPr="00CF6CD7" w:rsidRDefault="000A61AE" w:rsidP="000A61AE">
            <w:pPr>
              <w:rPr>
                <w:rStyle w:val="ECCParagraph"/>
              </w:rPr>
            </w:pPr>
            <w:r w:rsidRPr="00CF6CD7">
              <w:rPr>
                <w:rStyle w:val="ECCParagraph"/>
              </w:rPr>
              <w:t>7.7%</w:t>
            </w:r>
          </w:p>
        </w:tc>
        <w:tc>
          <w:tcPr>
            <w:tcW w:w="0" w:type="auto"/>
          </w:tcPr>
          <w:p w14:paraId="474C2E6F" w14:textId="77777777" w:rsidR="000A61AE" w:rsidRPr="00CF6CD7" w:rsidRDefault="000A61AE" w:rsidP="000A61AE">
            <w:pPr>
              <w:rPr>
                <w:rStyle w:val="ECCParagraph"/>
              </w:rPr>
            </w:pPr>
            <w:r w:rsidRPr="00CF6CD7">
              <w:rPr>
                <w:rStyle w:val="ECCParagraph"/>
              </w:rPr>
              <w:t>31.7%</w:t>
            </w:r>
          </w:p>
        </w:tc>
        <w:tc>
          <w:tcPr>
            <w:tcW w:w="0" w:type="auto"/>
          </w:tcPr>
          <w:p w14:paraId="509E36E2" w14:textId="77777777" w:rsidR="000A61AE" w:rsidRPr="00CF6CD7" w:rsidRDefault="000A61AE" w:rsidP="000A61AE">
            <w:pPr>
              <w:rPr>
                <w:rStyle w:val="ECCParagraph"/>
              </w:rPr>
            </w:pPr>
            <w:r w:rsidRPr="00CF6CD7">
              <w:rPr>
                <w:rStyle w:val="ECCParagraph"/>
              </w:rPr>
              <w:t>5.1%</w:t>
            </w:r>
          </w:p>
        </w:tc>
      </w:tr>
      <w:tr w:rsidR="000A61AE" w:rsidRPr="00CF6CD7" w14:paraId="1040CF03" w14:textId="77777777" w:rsidTr="00150DAF">
        <w:tc>
          <w:tcPr>
            <w:tcW w:w="0" w:type="auto"/>
          </w:tcPr>
          <w:p w14:paraId="4FBD00F6" w14:textId="77777777" w:rsidR="000A61AE" w:rsidRPr="00CF6CD7" w:rsidRDefault="000A61AE" w:rsidP="000A61AE">
            <w:pPr>
              <w:rPr>
                <w:rStyle w:val="ECCParagraph"/>
              </w:rPr>
            </w:pPr>
            <w:r w:rsidRPr="00CF6CD7">
              <w:rPr>
                <w:rStyle w:val="ECCParagraph"/>
              </w:rPr>
              <w:t>200</w:t>
            </w:r>
          </w:p>
        </w:tc>
        <w:tc>
          <w:tcPr>
            <w:tcW w:w="0" w:type="auto"/>
          </w:tcPr>
          <w:p w14:paraId="20DAC332" w14:textId="77777777" w:rsidR="000A61AE" w:rsidRPr="00CF6CD7" w:rsidRDefault="000A61AE" w:rsidP="000A61AE">
            <w:pPr>
              <w:rPr>
                <w:rStyle w:val="ECCParagraph"/>
              </w:rPr>
            </w:pPr>
            <w:r w:rsidRPr="00CF6CD7">
              <w:rPr>
                <w:rStyle w:val="ECCParagraph"/>
              </w:rPr>
              <w:t>35.1%</w:t>
            </w:r>
          </w:p>
        </w:tc>
        <w:tc>
          <w:tcPr>
            <w:tcW w:w="0" w:type="auto"/>
          </w:tcPr>
          <w:p w14:paraId="037F293D" w14:textId="77777777" w:rsidR="000A61AE" w:rsidRPr="00CF6CD7" w:rsidRDefault="000A61AE" w:rsidP="000A61AE">
            <w:pPr>
              <w:rPr>
                <w:rStyle w:val="ECCParagraph"/>
              </w:rPr>
            </w:pPr>
            <w:r w:rsidRPr="00CF6CD7">
              <w:rPr>
                <w:rStyle w:val="ECCParagraph"/>
              </w:rPr>
              <w:t>8.6%</w:t>
            </w:r>
          </w:p>
        </w:tc>
        <w:tc>
          <w:tcPr>
            <w:tcW w:w="0" w:type="auto"/>
          </w:tcPr>
          <w:p w14:paraId="405DB4FE" w14:textId="77777777" w:rsidR="000A61AE" w:rsidRPr="00CF6CD7" w:rsidRDefault="000A61AE" w:rsidP="000A61AE">
            <w:pPr>
              <w:rPr>
                <w:rStyle w:val="ECCParagraph"/>
              </w:rPr>
            </w:pPr>
            <w:r w:rsidRPr="00CF6CD7">
              <w:rPr>
                <w:rStyle w:val="ECCParagraph"/>
              </w:rPr>
              <w:t>38.9%</w:t>
            </w:r>
          </w:p>
        </w:tc>
        <w:tc>
          <w:tcPr>
            <w:tcW w:w="0" w:type="auto"/>
          </w:tcPr>
          <w:p w14:paraId="65F55813" w14:textId="77777777" w:rsidR="000A61AE" w:rsidRPr="00CF6CD7" w:rsidRDefault="000A61AE" w:rsidP="000A61AE">
            <w:pPr>
              <w:rPr>
                <w:rStyle w:val="ECCParagraph"/>
              </w:rPr>
            </w:pPr>
            <w:r w:rsidRPr="00CF6CD7">
              <w:rPr>
                <w:rStyle w:val="ECCParagraph"/>
              </w:rPr>
              <w:t>7.4%</w:t>
            </w:r>
          </w:p>
        </w:tc>
      </w:tr>
      <w:tr w:rsidR="000A61AE" w:rsidRPr="00CF6CD7" w14:paraId="1CCF5FB6" w14:textId="77777777" w:rsidTr="00150DAF">
        <w:tc>
          <w:tcPr>
            <w:tcW w:w="0" w:type="auto"/>
          </w:tcPr>
          <w:p w14:paraId="21524E1B" w14:textId="77777777" w:rsidR="000A61AE" w:rsidRPr="00CF6CD7" w:rsidRDefault="000A61AE" w:rsidP="000A61AE">
            <w:pPr>
              <w:rPr>
                <w:rStyle w:val="ECCParagraph"/>
              </w:rPr>
            </w:pPr>
            <w:r w:rsidRPr="00CF6CD7">
              <w:rPr>
                <w:rStyle w:val="ECCParagraph"/>
              </w:rPr>
              <w:t>300</w:t>
            </w:r>
          </w:p>
        </w:tc>
        <w:tc>
          <w:tcPr>
            <w:tcW w:w="0" w:type="auto"/>
          </w:tcPr>
          <w:p w14:paraId="6D8B1522" w14:textId="77777777" w:rsidR="000A61AE" w:rsidRPr="00CF6CD7" w:rsidRDefault="000A61AE" w:rsidP="000A61AE">
            <w:pPr>
              <w:rPr>
                <w:rStyle w:val="ECCParagraph"/>
              </w:rPr>
            </w:pPr>
            <w:r w:rsidRPr="00CF6CD7">
              <w:rPr>
                <w:rStyle w:val="ECCParagraph"/>
              </w:rPr>
              <w:t>40.3%</w:t>
            </w:r>
          </w:p>
        </w:tc>
        <w:tc>
          <w:tcPr>
            <w:tcW w:w="0" w:type="auto"/>
          </w:tcPr>
          <w:p w14:paraId="0BB6A374" w14:textId="77777777" w:rsidR="000A61AE" w:rsidRPr="00CF6CD7" w:rsidRDefault="000A61AE" w:rsidP="000A61AE">
            <w:pPr>
              <w:rPr>
                <w:rStyle w:val="ECCParagraph"/>
              </w:rPr>
            </w:pPr>
            <w:r w:rsidRPr="00CF6CD7">
              <w:rPr>
                <w:rStyle w:val="ECCParagraph"/>
              </w:rPr>
              <w:t>9.6%</w:t>
            </w:r>
          </w:p>
        </w:tc>
        <w:tc>
          <w:tcPr>
            <w:tcW w:w="0" w:type="auto"/>
          </w:tcPr>
          <w:p w14:paraId="78A95468" w14:textId="77777777" w:rsidR="000A61AE" w:rsidRPr="00CF6CD7" w:rsidRDefault="000A61AE" w:rsidP="000A61AE">
            <w:pPr>
              <w:rPr>
                <w:rStyle w:val="ECCParagraph"/>
              </w:rPr>
            </w:pPr>
            <w:r w:rsidRPr="00CF6CD7">
              <w:rPr>
                <w:rStyle w:val="ECCParagraph"/>
              </w:rPr>
              <w:t>49.4%</w:t>
            </w:r>
          </w:p>
        </w:tc>
        <w:tc>
          <w:tcPr>
            <w:tcW w:w="0" w:type="auto"/>
          </w:tcPr>
          <w:p w14:paraId="13180DA0" w14:textId="77777777" w:rsidR="000A61AE" w:rsidRPr="00CF6CD7" w:rsidRDefault="000A61AE" w:rsidP="000A61AE">
            <w:pPr>
              <w:rPr>
                <w:rStyle w:val="ECCParagraph"/>
              </w:rPr>
            </w:pPr>
            <w:r w:rsidRPr="00CF6CD7">
              <w:rPr>
                <w:rStyle w:val="ECCParagraph"/>
              </w:rPr>
              <w:t>11.4%</w:t>
            </w:r>
          </w:p>
        </w:tc>
      </w:tr>
      <w:tr w:rsidR="000A61AE" w:rsidRPr="00CF6CD7" w14:paraId="4BB75B2F" w14:textId="77777777" w:rsidTr="00150DAF">
        <w:tc>
          <w:tcPr>
            <w:tcW w:w="0" w:type="auto"/>
          </w:tcPr>
          <w:p w14:paraId="5A977F84" w14:textId="77777777" w:rsidR="000A61AE" w:rsidRPr="00CF6CD7" w:rsidRDefault="000A61AE" w:rsidP="000A61AE">
            <w:pPr>
              <w:rPr>
                <w:rStyle w:val="ECCParagraph"/>
              </w:rPr>
            </w:pPr>
            <w:r w:rsidRPr="00CF6CD7">
              <w:rPr>
                <w:rStyle w:val="ECCParagraph"/>
              </w:rPr>
              <w:t>500</w:t>
            </w:r>
          </w:p>
        </w:tc>
        <w:tc>
          <w:tcPr>
            <w:tcW w:w="0" w:type="auto"/>
          </w:tcPr>
          <w:p w14:paraId="0103BFDA" w14:textId="77777777" w:rsidR="000A61AE" w:rsidRPr="00CF6CD7" w:rsidRDefault="000A61AE" w:rsidP="000A61AE">
            <w:pPr>
              <w:rPr>
                <w:rStyle w:val="ECCParagraph"/>
              </w:rPr>
            </w:pPr>
            <w:r w:rsidRPr="00CF6CD7">
              <w:rPr>
                <w:rStyle w:val="ECCParagraph"/>
              </w:rPr>
              <w:t>50.4%</w:t>
            </w:r>
          </w:p>
        </w:tc>
        <w:tc>
          <w:tcPr>
            <w:tcW w:w="0" w:type="auto"/>
          </w:tcPr>
          <w:p w14:paraId="07E3B9F5" w14:textId="77777777" w:rsidR="000A61AE" w:rsidRPr="00CF6CD7" w:rsidRDefault="000A61AE" w:rsidP="000A61AE">
            <w:pPr>
              <w:rPr>
                <w:rStyle w:val="ECCParagraph"/>
              </w:rPr>
            </w:pPr>
            <w:r w:rsidRPr="00CF6CD7">
              <w:rPr>
                <w:rStyle w:val="ECCParagraph"/>
              </w:rPr>
              <w:t>13.4%</w:t>
            </w:r>
          </w:p>
        </w:tc>
        <w:tc>
          <w:tcPr>
            <w:tcW w:w="0" w:type="auto"/>
          </w:tcPr>
          <w:p w14:paraId="4661A27A" w14:textId="77777777" w:rsidR="000A61AE" w:rsidRPr="00CF6CD7" w:rsidRDefault="000A61AE" w:rsidP="000A61AE">
            <w:pPr>
              <w:rPr>
                <w:rStyle w:val="ECCParagraph"/>
              </w:rPr>
            </w:pPr>
            <w:r w:rsidRPr="00CF6CD7">
              <w:rPr>
                <w:rStyle w:val="ECCParagraph"/>
              </w:rPr>
              <w:t>63.0%</w:t>
            </w:r>
          </w:p>
        </w:tc>
        <w:tc>
          <w:tcPr>
            <w:tcW w:w="0" w:type="auto"/>
          </w:tcPr>
          <w:p w14:paraId="2AA309AF" w14:textId="77777777" w:rsidR="000A61AE" w:rsidRPr="00CF6CD7" w:rsidRDefault="000A61AE" w:rsidP="000A61AE">
            <w:pPr>
              <w:rPr>
                <w:rStyle w:val="ECCParagraph"/>
              </w:rPr>
            </w:pPr>
            <w:r w:rsidRPr="00CF6CD7">
              <w:rPr>
                <w:rStyle w:val="ECCParagraph"/>
              </w:rPr>
              <w:t>21.8%</w:t>
            </w:r>
          </w:p>
        </w:tc>
      </w:tr>
      <w:tr w:rsidR="000A61AE" w:rsidRPr="00CF6CD7" w14:paraId="39A29050" w14:textId="77777777" w:rsidTr="00150DAF">
        <w:trPr>
          <w:trHeight w:val="50"/>
        </w:trPr>
        <w:tc>
          <w:tcPr>
            <w:tcW w:w="0" w:type="auto"/>
          </w:tcPr>
          <w:p w14:paraId="54320765" w14:textId="77777777" w:rsidR="000A61AE" w:rsidRPr="00CF6CD7" w:rsidRDefault="000A61AE" w:rsidP="000A61AE">
            <w:pPr>
              <w:rPr>
                <w:rStyle w:val="ECCParagraph"/>
              </w:rPr>
            </w:pPr>
            <w:r w:rsidRPr="00CF6CD7">
              <w:rPr>
                <w:rStyle w:val="ECCParagraph"/>
              </w:rPr>
              <w:t>1000</w:t>
            </w:r>
          </w:p>
        </w:tc>
        <w:tc>
          <w:tcPr>
            <w:tcW w:w="0" w:type="auto"/>
          </w:tcPr>
          <w:p w14:paraId="1E52880F" w14:textId="77777777" w:rsidR="000A61AE" w:rsidRPr="00CF6CD7" w:rsidRDefault="000A61AE" w:rsidP="000A61AE">
            <w:pPr>
              <w:rPr>
                <w:rStyle w:val="ECCParagraph"/>
              </w:rPr>
            </w:pPr>
            <w:r w:rsidRPr="00CF6CD7">
              <w:rPr>
                <w:rStyle w:val="ECCParagraph"/>
              </w:rPr>
              <w:t>68.2%</w:t>
            </w:r>
          </w:p>
        </w:tc>
        <w:tc>
          <w:tcPr>
            <w:tcW w:w="0" w:type="auto"/>
          </w:tcPr>
          <w:p w14:paraId="5F3A5D2C" w14:textId="77777777" w:rsidR="000A61AE" w:rsidRPr="00CF6CD7" w:rsidRDefault="000A61AE" w:rsidP="000A61AE">
            <w:pPr>
              <w:rPr>
                <w:rStyle w:val="ECCParagraph"/>
              </w:rPr>
            </w:pPr>
            <w:r w:rsidRPr="00CF6CD7">
              <w:rPr>
                <w:rStyle w:val="ECCParagraph"/>
              </w:rPr>
              <w:t>28.7%</w:t>
            </w:r>
          </w:p>
        </w:tc>
        <w:tc>
          <w:tcPr>
            <w:tcW w:w="0" w:type="auto"/>
          </w:tcPr>
          <w:p w14:paraId="5D1543E3" w14:textId="77777777" w:rsidR="000A61AE" w:rsidRPr="00CF6CD7" w:rsidRDefault="000A61AE" w:rsidP="000A61AE">
            <w:pPr>
              <w:rPr>
                <w:rStyle w:val="ECCParagraph"/>
              </w:rPr>
            </w:pPr>
            <w:r w:rsidRPr="00CF6CD7">
              <w:rPr>
                <w:rStyle w:val="ECCParagraph"/>
              </w:rPr>
              <w:t>69.3%</w:t>
            </w:r>
          </w:p>
        </w:tc>
        <w:tc>
          <w:tcPr>
            <w:tcW w:w="0" w:type="auto"/>
          </w:tcPr>
          <w:p w14:paraId="13DA52AE" w14:textId="77777777" w:rsidR="000A61AE" w:rsidRPr="00CF6CD7" w:rsidRDefault="000A61AE" w:rsidP="000A61AE">
            <w:pPr>
              <w:rPr>
                <w:rStyle w:val="ECCParagraph"/>
              </w:rPr>
            </w:pPr>
            <w:r w:rsidRPr="00CF6CD7">
              <w:rPr>
                <w:rStyle w:val="ECCParagraph"/>
              </w:rPr>
              <w:t>42.9%</w:t>
            </w:r>
          </w:p>
        </w:tc>
      </w:tr>
      <w:tr w:rsidR="000A61AE" w:rsidRPr="00CF6CD7" w14:paraId="664A68A9" w14:textId="77777777" w:rsidTr="00150DAF">
        <w:tc>
          <w:tcPr>
            <w:tcW w:w="0" w:type="auto"/>
          </w:tcPr>
          <w:p w14:paraId="2C872242" w14:textId="77777777" w:rsidR="000A61AE" w:rsidRPr="00CF6CD7" w:rsidRDefault="000A61AE" w:rsidP="000A61AE">
            <w:pPr>
              <w:rPr>
                <w:rStyle w:val="ECCParagraph"/>
              </w:rPr>
            </w:pPr>
            <w:r w:rsidRPr="00CF6CD7">
              <w:rPr>
                <w:rStyle w:val="ECCParagraph"/>
              </w:rPr>
              <w:t>5000</w:t>
            </w:r>
          </w:p>
        </w:tc>
        <w:tc>
          <w:tcPr>
            <w:tcW w:w="0" w:type="auto"/>
          </w:tcPr>
          <w:p w14:paraId="573A059B" w14:textId="77777777" w:rsidR="000A61AE" w:rsidRPr="00CF6CD7" w:rsidRDefault="000A61AE" w:rsidP="000A61AE">
            <w:pPr>
              <w:rPr>
                <w:rStyle w:val="ECCParagraph"/>
              </w:rPr>
            </w:pPr>
            <w:r w:rsidRPr="00CF6CD7">
              <w:rPr>
                <w:rStyle w:val="ECCParagraph"/>
              </w:rPr>
              <w:t>72.4%</w:t>
            </w:r>
          </w:p>
        </w:tc>
        <w:tc>
          <w:tcPr>
            <w:tcW w:w="0" w:type="auto"/>
          </w:tcPr>
          <w:p w14:paraId="67F5FE06" w14:textId="77777777" w:rsidR="000A61AE" w:rsidRPr="00CF6CD7" w:rsidRDefault="000A61AE" w:rsidP="000A61AE">
            <w:pPr>
              <w:rPr>
                <w:rStyle w:val="ECCParagraph"/>
              </w:rPr>
            </w:pPr>
            <w:r w:rsidRPr="00CF6CD7">
              <w:rPr>
                <w:rStyle w:val="ECCParagraph"/>
              </w:rPr>
              <w:t>70.5%</w:t>
            </w:r>
          </w:p>
        </w:tc>
        <w:tc>
          <w:tcPr>
            <w:tcW w:w="0" w:type="auto"/>
          </w:tcPr>
          <w:p w14:paraId="631F098A" w14:textId="77777777" w:rsidR="000A61AE" w:rsidRPr="00CF6CD7" w:rsidRDefault="000A61AE" w:rsidP="000A61AE">
            <w:pPr>
              <w:rPr>
                <w:rStyle w:val="ECCParagraph"/>
              </w:rPr>
            </w:pPr>
            <w:r w:rsidRPr="00CF6CD7">
              <w:rPr>
                <w:rStyle w:val="ECCParagraph"/>
              </w:rPr>
              <w:t>73.0%</w:t>
            </w:r>
          </w:p>
        </w:tc>
        <w:tc>
          <w:tcPr>
            <w:tcW w:w="0" w:type="auto"/>
          </w:tcPr>
          <w:p w14:paraId="38BDD969" w14:textId="77777777" w:rsidR="000A61AE" w:rsidRPr="00CF6CD7" w:rsidRDefault="000A61AE" w:rsidP="000A61AE">
            <w:pPr>
              <w:rPr>
                <w:rStyle w:val="ECCParagraph"/>
              </w:rPr>
            </w:pPr>
            <w:r w:rsidRPr="00CF6CD7">
              <w:rPr>
                <w:rStyle w:val="ECCParagraph"/>
              </w:rPr>
              <w:t>70.1%</w:t>
            </w:r>
          </w:p>
        </w:tc>
      </w:tr>
      <w:tr w:rsidR="000A61AE" w:rsidRPr="00CF6CD7" w14:paraId="0BB35FF6" w14:textId="77777777" w:rsidTr="00150DAF">
        <w:tc>
          <w:tcPr>
            <w:tcW w:w="0" w:type="auto"/>
          </w:tcPr>
          <w:p w14:paraId="4F9DFB3A" w14:textId="77777777" w:rsidR="000A61AE" w:rsidRPr="00CF6CD7" w:rsidRDefault="000A61AE" w:rsidP="000A61AE">
            <w:pPr>
              <w:rPr>
                <w:rStyle w:val="ECCParagraph"/>
              </w:rPr>
            </w:pPr>
            <w:r w:rsidRPr="00CF6CD7">
              <w:rPr>
                <w:rStyle w:val="ECCParagraph"/>
              </w:rPr>
              <w:t>6000</w:t>
            </w:r>
          </w:p>
        </w:tc>
        <w:tc>
          <w:tcPr>
            <w:tcW w:w="0" w:type="auto"/>
          </w:tcPr>
          <w:p w14:paraId="7ABBC61F" w14:textId="77777777" w:rsidR="000A61AE" w:rsidRPr="00CF6CD7" w:rsidRDefault="000A61AE" w:rsidP="000A61AE">
            <w:pPr>
              <w:rPr>
                <w:rStyle w:val="ECCParagraph"/>
              </w:rPr>
            </w:pPr>
            <w:r w:rsidRPr="00CF6CD7">
              <w:rPr>
                <w:rStyle w:val="ECCParagraph"/>
              </w:rPr>
              <w:t>72.7%</w:t>
            </w:r>
          </w:p>
        </w:tc>
        <w:tc>
          <w:tcPr>
            <w:tcW w:w="0" w:type="auto"/>
          </w:tcPr>
          <w:p w14:paraId="10AC7C3D" w14:textId="77777777" w:rsidR="000A61AE" w:rsidRPr="00CF6CD7" w:rsidRDefault="000A61AE" w:rsidP="000A61AE">
            <w:pPr>
              <w:rPr>
                <w:rStyle w:val="ECCParagraph"/>
              </w:rPr>
            </w:pPr>
            <w:r w:rsidRPr="00CF6CD7">
              <w:rPr>
                <w:rStyle w:val="ECCParagraph"/>
              </w:rPr>
              <w:t>72.0%</w:t>
            </w:r>
          </w:p>
        </w:tc>
        <w:tc>
          <w:tcPr>
            <w:tcW w:w="0" w:type="auto"/>
          </w:tcPr>
          <w:p w14:paraId="4426F611" w14:textId="77777777" w:rsidR="000A61AE" w:rsidRPr="00CF6CD7" w:rsidRDefault="000A61AE" w:rsidP="000A61AE">
            <w:pPr>
              <w:rPr>
                <w:rStyle w:val="ECCParagraph"/>
              </w:rPr>
            </w:pPr>
            <w:r w:rsidRPr="00CF6CD7">
              <w:rPr>
                <w:rStyle w:val="ECCParagraph"/>
              </w:rPr>
              <w:t>73.0%</w:t>
            </w:r>
          </w:p>
        </w:tc>
        <w:tc>
          <w:tcPr>
            <w:tcW w:w="0" w:type="auto"/>
          </w:tcPr>
          <w:p w14:paraId="25BAD613" w14:textId="77777777" w:rsidR="000A61AE" w:rsidRPr="00CF6CD7" w:rsidRDefault="000A61AE" w:rsidP="000A61AE">
            <w:pPr>
              <w:rPr>
                <w:rStyle w:val="ECCParagraph"/>
              </w:rPr>
            </w:pPr>
            <w:r w:rsidRPr="00CF6CD7">
              <w:rPr>
                <w:rStyle w:val="ECCParagraph"/>
              </w:rPr>
              <w:t>70.7%</w:t>
            </w:r>
          </w:p>
        </w:tc>
      </w:tr>
      <w:tr w:rsidR="000A61AE" w:rsidRPr="00CF6CD7" w14:paraId="67CD9867" w14:textId="77777777" w:rsidTr="00150DAF">
        <w:tc>
          <w:tcPr>
            <w:tcW w:w="0" w:type="auto"/>
          </w:tcPr>
          <w:p w14:paraId="7B7517A9" w14:textId="77777777" w:rsidR="000A61AE" w:rsidRPr="00CF6CD7" w:rsidRDefault="000A61AE" w:rsidP="000A61AE">
            <w:pPr>
              <w:rPr>
                <w:rStyle w:val="ECCParagraph"/>
              </w:rPr>
            </w:pPr>
            <w:r w:rsidRPr="00CF6CD7">
              <w:rPr>
                <w:rStyle w:val="ECCParagraph"/>
              </w:rPr>
              <w:t>7000</w:t>
            </w:r>
          </w:p>
        </w:tc>
        <w:tc>
          <w:tcPr>
            <w:tcW w:w="0" w:type="auto"/>
          </w:tcPr>
          <w:p w14:paraId="5619B08B" w14:textId="77777777" w:rsidR="000A61AE" w:rsidRPr="00CF6CD7" w:rsidRDefault="000A61AE" w:rsidP="000A61AE">
            <w:pPr>
              <w:rPr>
                <w:rStyle w:val="ECCParagraph"/>
              </w:rPr>
            </w:pPr>
            <w:r w:rsidRPr="00CF6CD7">
              <w:rPr>
                <w:rStyle w:val="ECCParagraph"/>
              </w:rPr>
              <w:t>73.2%</w:t>
            </w:r>
          </w:p>
        </w:tc>
        <w:tc>
          <w:tcPr>
            <w:tcW w:w="0" w:type="auto"/>
          </w:tcPr>
          <w:p w14:paraId="3296B1F8" w14:textId="77777777" w:rsidR="000A61AE" w:rsidRPr="00CF6CD7" w:rsidRDefault="000A61AE" w:rsidP="000A61AE">
            <w:pPr>
              <w:rPr>
                <w:rStyle w:val="ECCParagraph"/>
              </w:rPr>
            </w:pPr>
            <w:r w:rsidRPr="00CF6CD7">
              <w:rPr>
                <w:rStyle w:val="ECCParagraph"/>
              </w:rPr>
              <w:t>72.3%</w:t>
            </w:r>
          </w:p>
        </w:tc>
        <w:tc>
          <w:tcPr>
            <w:tcW w:w="0" w:type="auto"/>
          </w:tcPr>
          <w:p w14:paraId="5A363908" w14:textId="77777777" w:rsidR="000A61AE" w:rsidRPr="00CF6CD7" w:rsidRDefault="000A61AE" w:rsidP="000A61AE">
            <w:pPr>
              <w:rPr>
                <w:rStyle w:val="ECCParagraph"/>
              </w:rPr>
            </w:pPr>
            <w:r w:rsidRPr="00CF6CD7">
              <w:rPr>
                <w:rStyle w:val="ECCParagraph"/>
              </w:rPr>
              <w:t>71.9%</w:t>
            </w:r>
          </w:p>
        </w:tc>
        <w:tc>
          <w:tcPr>
            <w:tcW w:w="0" w:type="auto"/>
          </w:tcPr>
          <w:p w14:paraId="6D36BBC0" w14:textId="77777777" w:rsidR="000A61AE" w:rsidRPr="00CF6CD7" w:rsidRDefault="000A61AE" w:rsidP="000A61AE">
            <w:pPr>
              <w:rPr>
                <w:rStyle w:val="ECCParagraph"/>
              </w:rPr>
            </w:pPr>
            <w:r w:rsidRPr="00CF6CD7">
              <w:rPr>
                <w:rStyle w:val="ECCParagraph"/>
              </w:rPr>
              <w:t>70.6%</w:t>
            </w:r>
          </w:p>
        </w:tc>
      </w:tr>
      <w:tr w:rsidR="000A61AE" w:rsidRPr="00CF6CD7" w14:paraId="479E7F0A" w14:textId="77777777" w:rsidTr="00150DAF">
        <w:tc>
          <w:tcPr>
            <w:tcW w:w="0" w:type="auto"/>
          </w:tcPr>
          <w:p w14:paraId="555C97BC" w14:textId="77777777" w:rsidR="000A61AE" w:rsidRPr="00CF6CD7" w:rsidRDefault="000A61AE" w:rsidP="000A61AE">
            <w:pPr>
              <w:rPr>
                <w:rStyle w:val="ECCParagraph"/>
              </w:rPr>
            </w:pPr>
            <w:r w:rsidRPr="00CF6CD7">
              <w:rPr>
                <w:rStyle w:val="ECCParagraph"/>
              </w:rPr>
              <w:t>8000</w:t>
            </w:r>
          </w:p>
        </w:tc>
        <w:tc>
          <w:tcPr>
            <w:tcW w:w="0" w:type="auto"/>
          </w:tcPr>
          <w:p w14:paraId="5C35EBD9" w14:textId="77777777" w:rsidR="000A61AE" w:rsidRPr="00CF6CD7" w:rsidRDefault="000A61AE" w:rsidP="000A61AE">
            <w:pPr>
              <w:rPr>
                <w:rStyle w:val="ECCParagraph"/>
              </w:rPr>
            </w:pPr>
            <w:r w:rsidRPr="00CF6CD7">
              <w:rPr>
                <w:rStyle w:val="ECCParagraph"/>
              </w:rPr>
              <w:t>72.7%</w:t>
            </w:r>
          </w:p>
        </w:tc>
        <w:tc>
          <w:tcPr>
            <w:tcW w:w="0" w:type="auto"/>
          </w:tcPr>
          <w:p w14:paraId="1BA5DAE5" w14:textId="77777777" w:rsidR="000A61AE" w:rsidRPr="00CF6CD7" w:rsidRDefault="000A61AE" w:rsidP="000A61AE">
            <w:pPr>
              <w:rPr>
                <w:rStyle w:val="ECCParagraph"/>
              </w:rPr>
            </w:pPr>
            <w:r w:rsidRPr="00CF6CD7">
              <w:rPr>
                <w:rStyle w:val="ECCParagraph"/>
              </w:rPr>
              <w:t>72.2%</w:t>
            </w:r>
          </w:p>
        </w:tc>
        <w:tc>
          <w:tcPr>
            <w:tcW w:w="0" w:type="auto"/>
          </w:tcPr>
          <w:p w14:paraId="44CB4EB8" w14:textId="77777777" w:rsidR="000A61AE" w:rsidRPr="00CF6CD7" w:rsidRDefault="000A61AE" w:rsidP="000A61AE">
            <w:pPr>
              <w:rPr>
                <w:rStyle w:val="ECCParagraph"/>
              </w:rPr>
            </w:pPr>
            <w:r w:rsidRPr="00CF6CD7">
              <w:rPr>
                <w:rStyle w:val="ECCParagraph"/>
              </w:rPr>
              <w:t>70.6%</w:t>
            </w:r>
          </w:p>
        </w:tc>
        <w:tc>
          <w:tcPr>
            <w:tcW w:w="0" w:type="auto"/>
          </w:tcPr>
          <w:p w14:paraId="4697C647" w14:textId="77777777" w:rsidR="000A61AE" w:rsidRPr="00CF6CD7" w:rsidRDefault="000A61AE" w:rsidP="000A61AE">
            <w:pPr>
              <w:rPr>
                <w:rStyle w:val="ECCParagraph"/>
              </w:rPr>
            </w:pPr>
            <w:r w:rsidRPr="00CF6CD7">
              <w:rPr>
                <w:rStyle w:val="ECCParagraph"/>
              </w:rPr>
              <w:t>69.4%</w:t>
            </w:r>
          </w:p>
        </w:tc>
      </w:tr>
      <w:tr w:rsidR="000A61AE" w:rsidRPr="00CF6CD7" w14:paraId="6AE79325" w14:textId="77777777" w:rsidTr="00150DAF">
        <w:tc>
          <w:tcPr>
            <w:tcW w:w="0" w:type="auto"/>
          </w:tcPr>
          <w:p w14:paraId="267C7608" w14:textId="77777777" w:rsidR="000A61AE" w:rsidRPr="00CF6CD7" w:rsidRDefault="000A61AE" w:rsidP="000A61AE">
            <w:pPr>
              <w:rPr>
                <w:rStyle w:val="ECCParagraph"/>
              </w:rPr>
            </w:pPr>
            <w:r w:rsidRPr="00CF6CD7">
              <w:rPr>
                <w:rStyle w:val="ECCParagraph"/>
              </w:rPr>
              <w:t>9000</w:t>
            </w:r>
          </w:p>
        </w:tc>
        <w:tc>
          <w:tcPr>
            <w:tcW w:w="0" w:type="auto"/>
          </w:tcPr>
          <w:p w14:paraId="0FC8CAC1" w14:textId="77777777" w:rsidR="000A61AE" w:rsidRPr="00CF6CD7" w:rsidRDefault="000A61AE" w:rsidP="000A61AE">
            <w:pPr>
              <w:rPr>
                <w:rStyle w:val="ECCParagraph"/>
              </w:rPr>
            </w:pPr>
            <w:r w:rsidRPr="00CF6CD7">
              <w:rPr>
                <w:rStyle w:val="ECCParagraph"/>
              </w:rPr>
              <w:t>73.6%</w:t>
            </w:r>
          </w:p>
        </w:tc>
        <w:tc>
          <w:tcPr>
            <w:tcW w:w="0" w:type="auto"/>
          </w:tcPr>
          <w:p w14:paraId="25170A48" w14:textId="77777777" w:rsidR="000A61AE" w:rsidRPr="00CF6CD7" w:rsidRDefault="000A61AE" w:rsidP="000A61AE">
            <w:pPr>
              <w:rPr>
                <w:rStyle w:val="ECCParagraph"/>
              </w:rPr>
            </w:pPr>
            <w:r w:rsidRPr="00CF6CD7">
              <w:rPr>
                <w:rStyle w:val="ECCParagraph"/>
              </w:rPr>
              <w:t>72.7%</w:t>
            </w:r>
          </w:p>
        </w:tc>
        <w:tc>
          <w:tcPr>
            <w:tcW w:w="0" w:type="auto"/>
          </w:tcPr>
          <w:p w14:paraId="7FF24086" w14:textId="77777777" w:rsidR="000A61AE" w:rsidRPr="00CF6CD7" w:rsidRDefault="000A61AE" w:rsidP="000A61AE">
            <w:pPr>
              <w:rPr>
                <w:rStyle w:val="ECCParagraph"/>
              </w:rPr>
            </w:pPr>
            <w:r w:rsidRPr="00CF6CD7">
              <w:rPr>
                <w:rStyle w:val="ECCParagraph"/>
              </w:rPr>
              <w:t>68.6%</w:t>
            </w:r>
          </w:p>
        </w:tc>
        <w:tc>
          <w:tcPr>
            <w:tcW w:w="0" w:type="auto"/>
          </w:tcPr>
          <w:p w14:paraId="0BA242C1" w14:textId="77777777" w:rsidR="000A61AE" w:rsidRPr="00CF6CD7" w:rsidRDefault="000A61AE" w:rsidP="000A61AE">
            <w:pPr>
              <w:rPr>
                <w:rStyle w:val="ECCParagraph"/>
              </w:rPr>
            </w:pPr>
            <w:r w:rsidRPr="00CF6CD7">
              <w:rPr>
                <w:rStyle w:val="ECCParagraph"/>
              </w:rPr>
              <w:t>67.7%</w:t>
            </w:r>
          </w:p>
        </w:tc>
      </w:tr>
      <w:tr w:rsidR="000A61AE" w:rsidRPr="00CF6CD7" w14:paraId="0FB90A96" w14:textId="77777777" w:rsidTr="00150DAF">
        <w:tc>
          <w:tcPr>
            <w:tcW w:w="0" w:type="auto"/>
          </w:tcPr>
          <w:p w14:paraId="5104D2A6" w14:textId="77777777" w:rsidR="000A61AE" w:rsidRPr="00CF6CD7" w:rsidRDefault="000A61AE" w:rsidP="000A61AE">
            <w:pPr>
              <w:rPr>
                <w:rStyle w:val="ECCParagraph"/>
              </w:rPr>
            </w:pPr>
            <w:r w:rsidRPr="00CF6CD7">
              <w:rPr>
                <w:rStyle w:val="ECCParagraph"/>
              </w:rPr>
              <w:t>10000</w:t>
            </w:r>
          </w:p>
        </w:tc>
        <w:tc>
          <w:tcPr>
            <w:tcW w:w="0" w:type="auto"/>
          </w:tcPr>
          <w:p w14:paraId="41120CD6" w14:textId="77777777" w:rsidR="000A61AE" w:rsidRPr="00CF6CD7" w:rsidRDefault="000A61AE" w:rsidP="000A61AE">
            <w:pPr>
              <w:rPr>
                <w:rStyle w:val="ECCParagraph"/>
              </w:rPr>
            </w:pPr>
            <w:r w:rsidRPr="00CF6CD7">
              <w:rPr>
                <w:rStyle w:val="ECCParagraph"/>
              </w:rPr>
              <w:t>73.2%</w:t>
            </w:r>
          </w:p>
        </w:tc>
        <w:tc>
          <w:tcPr>
            <w:tcW w:w="0" w:type="auto"/>
          </w:tcPr>
          <w:p w14:paraId="6C83421C" w14:textId="77777777" w:rsidR="000A61AE" w:rsidRPr="00CF6CD7" w:rsidRDefault="000A61AE" w:rsidP="000A61AE">
            <w:pPr>
              <w:rPr>
                <w:rStyle w:val="ECCParagraph"/>
              </w:rPr>
            </w:pPr>
            <w:r w:rsidRPr="00CF6CD7">
              <w:rPr>
                <w:rStyle w:val="ECCParagraph"/>
              </w:rPr>
              <w:t>72.9%</w:t>
            </w:r>
          </w:p>
        </w:tc>
        <w:tc>
          <w:tcPr>
            <w:tcW w:w="0" w:type="auto"/>
          </w:tcPr>
          <w:p w14:paraId="028C1A3F" w14:textId="77777777" w:rsidR="000A61AE" w:rsidRPr="00CF6CD7" w:rsidRDefault="000A61AE" w:rsidP="000A61AE">
            <w:pPr>
              <w:rPr>
                <w:rStyle w:val="ECCParagraph"/>
              </w:rPr>
            </w:pPr>
            <w:r w:rsidRPr="00CF6CD7">
              <w:rPr>
                <w:rStyle w:val="ECCParagraph"/>
              </w:rPr>
              <w:t>66.7%</w:t>
            </w:r>
          </w:p>
        </w:tc>
        <w:tc>
          <w:tcPr>
            <w:tcW w:w="0" w:type="auto"/>
          </w:tcPr>
          <w:p w14:paraId="53D78FEB" w14:textId="77777777" w:rsidR="000A61AE" w:rsidRPr="00CF6CD7" w:rsidRDefault="000A61AE" w:rsidP="000A61AE">
            <w:pPr>
              <w:rPr>
                <w:rStyle w:val="ECCParagraph"/>
              </w:rPr>
            </w:pPr>
            <w:r w:rsidRPr="00CF6CD7">
              <w:rPr>
                <w:rStyle w:val="ECCParagraph"/>
              </w:rPr>
              <w:t>65.5%</w:t>
            </w:r>
          </w:p>
        </w:tc>
      </w:tr>
    </w:tbl>
    <w:p w14:paraId="475CE565" w14:textId="2EB9DB77" w:rsidR="006E5079" w:rsidRPr="00CF6CD7" w:rsidRDefault="000A61AE" w:rsidP="000A61AE">
      <w:pPr>
        <w:rPr>
          <w:rStyle w:val="ECCParagraph"/>
        </w:rPr>
      </w:pPr>
      <w:r w:rsidRPr="00CF6CD7">
        <w:rPr>
          <w:rStyle w:val="ECCParagraph"/>
        </w:rPr>
        <w:t xml:space="preserve">The simulation results for </w:t>
      </w:r>
      <w:r w:rsidR="00B065B6">
        <w:rPr>
          <w:rStyle w:val="ECCParagraph"/>
        </w:rPr>
        <w:t>r</w:t>
      </w:r>
      <w:r w:rsidRPr="00CF6CD7">
        <w:rPr>
          <w:rStyle w:val="ECCParagraph"/>
        </w:rPr>
        <w:t xml:space="preserve">ural area in </w:t>
      </w:r>
      <w:r w:rsidRPr="00CF6CD7">
        <w:rPr>
          <w:rStyle w:val="ECCParagraph"/>
        </w:rPr>
        <w:fldChar w:fldCharType="begin"/>
      </w:r>
      <w:r w:rsidRPr="00CF6CD7">
        <w:rPr>
          <w:rStyle w:val="ECCParagraph"/>
        </w:rPr>
        <w:instrText xml:space="preserve"> REF _Ref32497983 \h </w:instrText>
      </w:r>
      <w:r w:rsidRPr="00CF6CD7">
        <w:rPr>
          <w:rStyle w:val="ECCParagraph"/>
        </w:rPr>
      </w:r>
      <w:r w:rsidRPr="00CF6CD7">
        <w:rPr>
          <w:rStyle w:val="ECCParagraph"/>
        </w:rPr>
        <w:fldChar w:fldCharType="separate"/>
      </w:r>
      <w:r w:rsidR="00631D16" w:rsidRPr="00CF6CD7">
        <w:t xml:space="preserve">Table </w:t>
      </w:r>
      <w:r w:rsidR="00631D16" w:rsidRPr="00CF6CD7">
        <w:rPr>
          <w:noProof/>
        </w:rPr>
        <w:t>32</w:t>
      </w:r>
      <w:r w:rsidRPr="00CF6CD7">
        <w:rPr>
          <w:rStyle w:val="ECCParagraph"/>
        </w:rPr>
        <w:fldChar w:fldCharType="end"/>
      </w:r>
      <w:r w:rsidRPr="00CF6CD7">
        <w:rPr>
          <w:rStyle w:val="ECCParagraph"/>
        </w:rPr>
        <w:t xml:space="preserve"> show that the network part B uplink throughput loss is lower compared to urban area, but remains high for the different frequencies ranges, e.g. more than 10% for the reference cell in 700, 800 and 2600 MHz bands from 30 m altitude.</w:t>
      </w:r>
    </w:p>
    <w:p w14:paraId="19525A47" w14:textId="18E73688" w:rsidR="000A61AE" w:rsidRPr="00CF6CD7" w:rsidRDefault="000A61AE" w:rsidP="002E5E41">
      <w:pPr>
        <w:pStyle w:val="Caption"/>
        <w:keepNext/>
        <w:rPr>
          <w:lang w:val="en-GB"/>
        </w:rPr>
      </w:pPr>
      <w:bookmarkStart w:id="419" w:name="_Ref32497983"/>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32</w:t>
      </w:r>
      <w:r w:rsidRPr="00CF6CD7">
        <w:rPr>
          <w:lang w:val="en-GB"/>
        </w:rPr>
        <w:fldChar w:fldCharType="end"/>
      </w:r>
      <w:bookmarkEnd w:id="419"/>
      <w:r w:rsidRPr="00CF6CD7">
        <w:rPr>
          <w:lang w:val="en-GB"/>
        </w:rPr>
        <w:t>: Simulation result in Rural Area (Throughput loss caused by drone : Step B</w:t>
      </w:r>
    </w:p>
    <w:tbl>
      <w:tblPr>
        <w:tblStyle w:val="ECCTable-redheader"/>
        <w:tblW w:w="5000" w:type="pct"/>
        <w:tblInd w:w="0" w:type="dxa"/>
        <w:tblLook w:val="04A0" w:firstRow="1" w:lastRow="0" w:firstColumn="1" w:lastColumn="0" w:noHBand="0" w:noVBand="1"/>
      </w:tblPr>
      <w:tblGrid>
        <w:gridCol w:w="1658"/>
        <w:gridCol w:w="1782"/>
        <w:gridCol w:w="1805"/>
        <w:gridCol w:w="2243"/>
        <w:gridCol w:w="2000"/>
      </w:tblGrid>
      <w:tr w:rsidR="000A61AE" w:rsidRPr="00CF6CD7" w14:paraId="005649DE" w14:textId="77777777" w:rsidTr="005F7371">
        <w:trPr>
          <w:cnfStyle w:val="100000000000" w:firstRow="1" w:lastRow="0" w:firstColumn="0" w:lastColumn="0" w:oddVBand="0" w:evenVBand="0" w:oddHBand="0" w:evenHBand="0" w:firstRowFirstColumn="0" w:firstRowLastColumn="0" w:lastRowFirstColumn="0" w:lastRowLastColumn="0"/>
        </w:trPr>
        <w:tc>
          <w:tcPr>
            <w:tcW w:w="874" w:type="pct"/>
          </w:tcPr>
          <w:p w14:paraId="40BE2966" w14:textId="18A3D40F" w:rsidR="000A61AE" w:rsidRPr="00CF6CD7" w:rsidRDefault="000A61AE" w:rsidP="00260DB5">
            <w:pPr>
              <w:keepNext/>
              <w:keepLines/>
              <w:rPr>
                <w:rStyle w:val="ECCParagraph"/>
              </w:rPr>
            </w:pPr>
            <w:r w:rsidRPr="00CF6CD7">
              <w:rPr>
                <w:rStyle w:val="ECCParagraph"/>
              </w:rPr>
              <w:t>Drone height</w:t>
            </w:r>
            <w:r w:rsidR="006E5079" w:rsidRPr="00CF6CD7">
              <w:rPr>
                <w:rStyle w:val="ECCParagraph"/>
              </w:rPr>
              <w:br/>
            </w:r>
            <w:r w:rsidRPr="00CF6CD7">
              <w:rPr>
                <w:rStyle w:val="ECCParagraph"/>
              </w:rPr>
              <w:t>(m)</w:t>
            </w:r>
          </w:p>
        </w:tc>
        <w:tc>
          <w:tcPr>
            <w:tcW w:w="939" w:type="pct"/>
          </w:tcPr>
          <w:p w14:paraId="70E45AEC" w14:textId="600AF01B" w:rsidR="000A61AE" w:rsidRPr="00CF6CD7" w:rsidRDefault="000A61AE" w:rsidP="00260DB5">
            <w:pPr>
              <w:keepNext/>
              <w:keepLines/>
              <w:rPr>
                <w:rStyle w:val="ECCParagraph"/>
              </w:rPr>
            </w:pPr>
            <w:r w:rsidRPr="00CF6CD7">
              <w:rPr>
                <w:rStyle w:val="ECCParagraph"/>
              </w:rPr>
              <w:t xml:space="preserve">Ref_Cell </w:t>
            </w:r>
            <w:r w:rsidR="006E5079" w:rsidRPr="00CF6CD7">
              <w:rPr>
                <w:rStyle w:val="ECCParagraph"/>
              </w:rPr>
              <w:br/>
            </w:r>
            <w:r w:rsidRPr="00CF6CD7">
              <w:rPr>
                <w:rStyle w:val="ECCParagraph"/>
              </w:rPr>
              <w:t>700-800 MHz</w:t>
            </w:r>
          </w:p>
        </w:tc>
        <w:tc>
          <w:tcPr>
            <w:tcW w:w="951" w:type="pct"/>
          </w:tcPr>
          <w:p w14:paraId="085EA699" w14:textId="664AD1E4" w:rsidR="000A61AE" w:rsidRPr="00CF6CD7" w:rsidRDefault="000A61AE" w:rsidP="00260DB5">
            <w:pPr>
              <w:keepNext/>
              <w:keepLines/>
              <w:rPr>
                <w:rStyle w:val="ECCParagraph"/>
              </w:rPr>
            </w:pPr>
            <w:r w:rsidRPr="00CF6CD7">
              <w:rPr>
                <w:rStyle w:val="ECCParagraph"/>
              </w:rPr>
              <w:t>Network average</w:t>
            </w:r>
            <w:r w:rsidR="006E5079" w:rsidRPr="00CF6CD7">
              <w:rPr>
                <w:rStyle w:val="ECCParagraph"/>
              </w:rPr>
              <w:br/>
            </w:r>
            <w:r w:rsidRPr="00CF6CD7">
              <w:rPr>
                <w:rStyle w:val="ECCParagraph"/>
              </w:rPr>
              <w:t>700-800 MHz</w:t>
            </w:r>
          </w:p>
        </w:tc>
        <w:tc>
          <w:tcPr>
            <w:tcW w:w="1182" w:type="pct"/>
          </w:tcPr>
          <w:p w14:paraId="0D380A76" w14:textId="040C6891" w:rsidR="000A61AE" w:rsidRPr="00CF6CD7" w:rsidRDefault="000A61AE" w:rsidP="00260DB5">
            <w:pPr>
              <w:keepNext/>
              <w:keepLines/>
              <w:rPr>
                <w:rStyle w:val="ECCParagraph"/>
              </w:rPr>
            </w:pPr>
            <w:r w:rsidRPr="00CF6CD7">
              <w:rPr>
                <w:rStyle w:val="ECCParagraph"/>
              </w:rPr>
              <w:t xml:space="preserve">Ref_Cell </w:t>
            </w:r>
            <w:r w:rsidR="006E5079" w:rsidRPr="00CF6CD7">
              <w:rPr>
                <w:rStyle w:val="ECCParagraph"/>
              </w:rPr>
              <w:br/>
            </w:r>
            <w:r w:rsidRPr="00CF6CD7">
              <w:rPr>
                <w:rStyle w:val="ECCParagraph"/>
              </w:rPr>
              <w:t>2600 MHz</w:t>
            </w:r>
          </w:p>
        </w:tc>
        <w:tc>
          <w:tcPr>
            <w:tcW w:w="1054" w:type="pct"/>
          </w:tcPr>
          <w:p w14:paraId="2F8444F5" w14:textId="48907808" w:rsidR="000A61AE" w:rsidRPr="00CF6CD7" w:rsidRDefault="000A61AE" w:rsidP="00260DB5">
            <w:pPr>
              <w:keepNext/>
              <w:keepLines/>
              <w:rPr>
                <w:rStyle w:val="ECCParagraph"/>
              </w:rPr>
            </w:pPr>
            <w:r w:rsidRPr="00CF6CD7">
              <w:rPr>
                <w:rStyle w:val="ECCParagraph"/>
              </w:rPr>
              <w:t xml:space="preserve">Network average </w:t>
            </w:r>
            <w:r w:rsidR="006E5079" w:rsidRPr="00CF6CD7">
              <w:rPr>
                <w:rStyle w:val="ECCParagraph"/>
              </w:rPr>
              <w:br/>
            </w:r>
            <w:r w:rsidRPr="00CF6CD7">
              <w:rPr>
                <w:rStyle w:val="ECCParagraph"/>
              </w:rPr>
              <w:t>2600 MHz</w:t>
            </w:r>
          </w:p>
        </w:tc>
      </w:tr>
      <w:tr w:rsidR="000A61AE" w:rsidRPr="00CF6CD7" w14:paraId="665380A0" w14:textId="77777777" w:rsidTr="005F7371">
        <w:tc>
          <w:tcPr>
            <w:tcW w:w="874" w:type="pct"/>
          </w:tcPr>
          <w:p w14:paraId="095C7B7B" w14:textId="77777777" w:rsidR="000A61AE" w:rsidRPr="00CF6CD7" w:rsidRDefault="000A61AE" w:rsidP="00F41720">
            <w:pPr>
              <w:keepNext/>
              <w:keepLines/>
              <w:rPr>
                <w:rStyle w:val="ECCParagraph"/>
              </w:rPr>
            </w:pPr>
            <w:r w:rsidRPr="00CF6CD7">
              <w:rPr>
                <w:rStyle w:val="ECCParagraph"/>
              </w:rPr>
              <w:t>30</w:t>
            </w:r>
          </w:p>
        </w:tc>
        <w:tc>
          <w:tcPr>
            <w:tcW w:w="939" w:type="pct"/>
          </w:tcPr>
          <w:p w14:paraId="3BF9C925" w14:textId="77777777" w:rsidR="000A61AE" w:rsidRPr="00CF6CD7" w:rsidRDefault="000A61AE" w:rsidP="00F41720">
            <w:pPr>
              <w:keepNext/>
              <w:keepLines/>
              <w:rPr>
                <w:rStyle w:val="ECCParagraph"/>
              </w:rPr>
            </w:pPr>
            <w:r w:rsidRPr="00CF6CD7">
              <w:rPr>
                <w:rStyle w:val="ECCParagraph"/>
              </w:rPr>
              <w:t>12.7%</w:t>
            </w:r>
          </w:p>
        </w:tc>
        <w:tc>
          <w:tcPr>
            <w:tcW w:w="951" w:type="pct"/>
          </w:tcPr>
          <w:p w14:paraId="78A65FC7" w14:textId="77777777" w:rsidR="000A61AE" w:rsidRPr="00CF6CD7" w:rsidRDefault="000A61AE" w:rsidP="00F41720">
            <w:pPr>
              <w:keepNext/>
              <w:keepLines/>
              <w:rPr>
                <w:rStyle w:val="ECCParagraph"/>
              </w:rPr>
            </w:pPr>
            <w:r w:rsidRPr="00CF6CD7">
              <w:rPr>
                <w:rStyle w:val="ECCParagraph"/>
              </w:rPr>
              <w:t>1.4%</w:t>
            </w:r>
          </w:p>
        </w:tc>
        <w:tc>
          <w:tcPr>
            <w:tcW w:w="1182" w:type="pct"/>
          </w:tcPr>
          <w:p w14:paraId="21B553ED" w14:textId="77777777" w:rsidR="000A61AE" w:rsidRPr="00CF6CD7" w:rsidRDefault="000A61AE" w:rsidP="00F41720">
            <w:pPr>
              <w:keepNext/>
              <w:keepLines/>
              <w:rPr>
                <w:rStyle w:val="ECCParagraph"/>
              </w:rPr>
            </w:pPr>
            <w:r w:rsidRPr="00CF6CD7">
              <w:rPr>
                <w:rStyle w:val="ECCParagraph"/>
              </w:rPr>
              <w:t>12.3%</w:t>
            </w:r>
          </w:p>
        </w:tc>
        <w:tc>
          <w:tcPr>
            <w:tcW w:w="1054" w:type="pct"/>
          </w:tcPr>
          <w:p w14:paraId="44615DAD" w14:textId="77777777" w:rsidR="000A61AE" w:rsidRPr="00CF6CD7" w:rsidRDefault="000A61AE" w:rsidP="00F41720">
            <w:pPr>
              <w:keepNext/>
              <w:keepLines/>
              <w:rPr>
                <w:rStyle w:val="ECCParagraph"/>
              </w:rPr>
            </w:pPr>
            <w:r w:rsidRPr="00CF6CD7">
              <w:rPr>
                <w:rStyle w:val="ECCParagraph"/>
              </w:rPr>
              <w:t>1.4%</w:t>
            </w:r>
          </w:p>
        </w:tc>
      </w:tr>
      <w:tr w:rsidR="000A61AE" w:rsidRPr="00CF6CD7" w14:paraId="40269B47" w14:textId="77777777" w:rsidTr="005F7371">
        <w:tc>
          <w:tcPr>
            <w:tcW w:w="874" w:type="pct"/>
          </w:tcPr>
          <w:p w14:paraId="2C7A5E9B" w14:textId="77777777" w:rsidR="000A61AE" w:rsidRPr="00CF6CD7" w:rsidRDefault="000A61AE" w:rsidP="00F41720">
            <w:pPr>
              <w:keepNext/>
              <w:keepLines/>
              <w:rPr>
                <w:rStyle w:val="ECCParagraph"/>
              </w:rPr>
            </w:pPr>
            <w:r w:rsidRPr="00CF6CD7">
              <w:rPr>
                <w:rStyle w:val="ECCParagraph"/>
              </w:rPr>
              <w:t>50</w:t>
            </w:r>
          </w:p>
        </w:tc>
        <w:tc>
          <w:tcPr>
            <w:tcW w:w="939" w:type="pct"/>
          </w:tcPr>
          <w:p w14:paraId="6D8C2A09" w14:textId="77777777" w:rsidR="000A61AE" w:rsidRPr="00CF6CD7" w:rsidRDefault="000A61AE" w:rsidP="00F41720">
            <w:pPr>
              <w:keepNext/>
              <w:keepLines/>
              <w:rPr>
                <w:rStyle w:val="ECCParagraph"/>
              </w:rPr>
            </w:pPr>
            <w:r w:rsidRPr="00CF6CD7">
              <w:rPr>
                <w:rStyle w:val="ECCParagraph"/>
              </w:rPr>
              <w:t>12.4%</w:t>
            </w:r>
          </w:p>
        </w:tc>
        <w:tc>
          <w:tcPr>
            <w:tcW w:w="951" w:type="pct"/>
          </w:tcPr>
          <w:p w14:paraId="35359148" w14:textId="77777777" w:rsidR="000A61AE" w:rsidRPr="00CF6CD7" w:rsidRDefault="000A61AE" w:rsidP="00F41720">
            <w:pPr>
              <w:keepNext/>
              <w:keepLines/>
              <w:rPr>
                <w:rStyle w:val="ECCParagraph"/>
              </w:rPr>
            </w:pPr>
            <w:r w:rsidRPr="00CF6CD7">
              <w:rPr>
                <w:rStyle w:val="ECCParagraph"/>
              </w:rPr>
              <w:t>1.4%</w:t>
            </w:r>
          </w:p>
        </w:tc>
        <w:tc>
          <w:tcPr>
            <w:tcW w:w="1182" w:type="pct"/>
          </w:tcPr>
          <w:p w14:paraId="6313544A" w14:textId="77777777" w:rsidR="000A61AE" w:rsidRPr="00CF6CD7" w:rsidRDefault="000A61AE" w:rsidP="00F41720">
            <w:pPr>
              <w:keepNext/>
              <w:keepLines/>
              <w:rPr>
                <w:rStyle w:val="ECCParagraph"/>
              </w:rPr>
            </w:pPr>
            <w:r w:rsidRPr="00CF6CD7">
              <w:rPr>
                <w:rStyle w:val="ECCParagraph"/>
              </w:rPr>
              <w:t>13.2%</w:t>
            </w:r>
          </w:p>
        </w:tc>
        <w:tc>
          <w:tcPr>
            <w:tcW w:w="1054" w:type="pct"/>
          </w:tcPr>
          <w:p w14:paraId="7795929D" w14:textId="77777777" w:rsidR="000A61AE" w:rsidRPr="00CF6CD7" w:rsidRDefault="000A61AE" w:rsidP="00F41720">
            <w:pPr>
              <w:keepNext/>
              <w:keepLines/>
              <w:rPr>
                <w:rStyle w:val="ECCParagraph"/>
              </w:rPr>
            </w:pPr>
            <w:r w:rsidRPr="00CF6CD7">
              <w:rPr>
                <w:rStyle w:val="ECCParagraph"/>
              </w:rPr>
              <w:t>1.4%</w:t>
            </w:r>
          </w:p>
        </w:tc>
      </w:tr>
      <w:tr w:rsidR="000A61AE" w:rsidRPr="00CF6CD7" w14:paraId="79D5E8A4" w14:textId="77777777" w:rsidTr="005F7371">
        <w:tc>
          <w:tcPr>
            <w:tcW w:w="874" w:type="pct"/>
          </w:tcPr>
          <w:p w14:paraId="241FD194" w14:textId="77777777" w:rsidR="000A61AE" w:rsidRPr="00CF6CD7" w:rsidRDefault="000A61AE" w:rsidP="00F41720">
            <w:pPr>
              <w:keepNext/>
              <w:keepLines/>
              <w:rPr>
                <w:rStyle w:val="ECCParagraph"/>
              </w:rPr>
            </w:pPr>
            <w:r w:rsidRPr="00CF6CD7">
              <w:rPr>
                <w:rStyle w:val="ECCParagraph"/>
              </w:rPr>
              <w:t>100</w:t>
            </w:r>
          </w:p>
        </w:tc>
        <w:tc>
          <w:tcPr>
            <w:tcW w:w="939" w:type="pct"/>
          </w:tcPr>
          <w:p w14:paraId="73B7EBFC" w14:textId="77777777" w:rsidR="000A61AE" w:rsidRPr="00CF6CD7" w:rsidRDefault="000A61AE" w:rsidP="00F41720">
            <w:pPr>
              <w:keepNext/>
              <w:keepLines/>
              <w:rPr>
                <w:rStyle w:val="ECCParagraph"/>
              </w:rPr>
            </w:pPr>
            <w:r w:rsidRPr="00CF6CD7">
              <w:rPr>
                <w:rStyle w:val="ECCParagraph"/>
              </w:rPr>
              <w:t>13.2%</w:t>
            </w:r>
          </w:p>
        </w:tc>
        <w:tc>
          <w:tcPr>
            <w:tcW w:w="951" w:type="pct"/>
          </w:tcPr>
          <w:p w14:paraId="71E51EDA" w14:textId="77777777" w:rsidR="000A61AE" w:rsidRPr="00CF6CD7" w:rsidRDefault="000A61AE" w:rsidP="00F41720">
            <w:pPr>
              <w:keepNext/>
              <w:keepLines/>
              <w:rPr>
                <w:rStyle w:val="ECCParagraph"/>
              </w:rPr>
            </w:pPr>
            <w:r w:rsidRPr="00CF6CD7">
              <w:rPr>
                <w:rStyle w:val="ECCParagraph"/>
              </w:rPr>
              <w:t>1.5%</w:t>
            </w:r>
          </w:p>
        </w:tc>
        <w:tc>
          <w:tcPr>
            <w:tcW w:w="1182" w:type="pct"/>
          </w:tcPr>
          <w:p w14:paraId="7DDD7838" w14:textId="77777777" w:rsidR="000A61AE" w:rsidRPr="00CF6CD7" w:rsidRDefault="000A61AE" w:rsidP="00F41720">
            <w:pPr>
              <w:keepNext/>
              <w:keepLines/>
              <w:rPr>
                <w:rStyle w:val="ECCParagraph"/>
              </w:rPr>
            </w:pPr>
            <w:r w:rsidRPr="00CF6CD7">
              <w:rPr>
                <w:rStyle w:val="ECCParagraph"/>
              </w:rPr>
              <w:t>15.0%</w:t>
            </w:r>
          </w:p>
        </w:tc>
        <w:tc>
          <w:tcPr>
            <w:tcW w:w="1054" w:type="pct"/>
          </w:tcPr>
          <w:p w14:paraId="3459F342" w14:textId="77777777" w:rsidR="000A61AE" w:rsidRPr="00CF6CD7" w:rsidRDefault="000A61AE" w:rsidP="00F41720">
            <w:pPr>
              <w:keepNext/>
              <w:keepLines/>
              <w:rPr>
                <w:rStyle w:val="ECCParagraph"/>
              </w:rPr>
            </w:pPr>
            <w:r w:rsidRPr="00CF6CD7">
              <w:rPr>
                <w:rStyle w:val="ECCParagraph"/>
              </w:rPr>
              <w:t>1.9%</w:t>
            </w:r>
          </w:p>
        </w:tc>
      </w:tr>
      <w:tr w:rsidR="000A61AE" w:rsidRPr="00CF6CD7" w14:paraId="48FFC551" w14:textId="77777777" w:rsidTr="005F7371">
        <w:tc>
          <w:tcPr>
            <w:tcW w:w="874" w:type="pct"/>
          </w:tcPr>
          <w:p w14:paraId="1E4AC83A" w14:textId="77777777" w:rsidR="000A61AE" w:rsidRPr="00CF6CD7" w:rsidRDefault="000A61AE" w:rsidP="00F41720">
            <w:pPr>
              <w:keepNext/>
              <w:keepLines/>
              <w:rPr>
                <w:rStyle w:val="ECCParagraph"/>
              </w:rPr>
            </w:pPr>
            <w:r w:rsidRPr="00CF6CD7">
              <w:rPr>
                <w:rStyle w:val="ECCParagraph"/>
              </w:rPr>
              <w:t>120</w:t>
            </w:r>
          </w:p>
        </w:tc>
        <w:tc>
          <w:tcPr>
            <w:tcW w:w="939" w:type="pct"/>
          </w:tcPr>
          <w:p w14:paraId="35F01B3C" w14:textId="77777777" w:rsidR="000A61AE" w:rsidRPr="00CF6CD7" w:rsidRDefault="000A61AE" w:rsidP="00F41720">
            <w:pPr>
              <w:keepNext/>
              <w:keepLines/>
              <w:rPr>
                <w:rStyle w:val="ECCParagraph"/>
              </w:rPr>
            </w:pPr>
            <w:r w:rsidRPr="00CF6CD7">
              <w:rPr>
                <w:rStyle w:val="ECCParagraph"/>
              </w:rPr>
              <w:t>13.6%</w:t>
            </w:r>
          </w:p>
        </w:tc>
        <w:tc>
          <w:tcPr>
            <w:tcW w:w="951" w:type="pct"/>
          </w:tcPr>
          <w:p w14:paraId="57518F2F" w14:textId="77777777" w:rsidR="000A61AE" w:rsidRPr="00CF6CD7" w:rsidRDefault="000A61AE" w:rsidP="00F41720">
            <w:pPr>
              <w:keepNext/>
              <w:keepLines/>
              <w:rPr>
                <w:rStyle w:val="ECCParagraph"/>
              </w:rPr>
            </w:pPr>
            <w:r w:rsidRPr="00CF6CD7">
              <w:rPr>
                <w:rStyle w:val="ECCParagraph"/>
              </w:rPr>
              <w:t>1.6%</w:t>
            </w:r>
          </w:p>
        </w:tc>
        <w:tc>
          <w:tcPr>
            <w:tcW w:w="1182" w:type="pct"/>
          </w:tcPr>
          <w:p w14:paraId="6EEED55D" w14:textId="77777777" w:rsidR="000A61AE" w:rsidRPr="00CF6CD7" w:rsidRDefault="000A61AE" w:rsidP="00F41720">
            <w:pPr>
              <w:keepNext/>
              <w:keepLines/>
              <w:rPr>
                <w:rStyle w:val="ECCParagraph"/>
              </w:rPr>
            </w:pPr>
            <w:r w:rsidRPr="00CF6CD7">
              <w:rPr>
                <w:rStyle w:val="ECCParagraph"/>
              </w:rPr>
              <w:t>16.2%</w:t>
            </w:r>
          </w:p>
        </w:tc>
        <w:tc>
          <w:tcPr>
            <w:tcW w:w="1054" w:type="pct"/>
          </w:tcPr>
          <w:p w14:paraId="5B7C4213" w14:textId="77777777" w:rsidR="000A61AE" w:rsidRPr="00CF6CD7" w:rsidRDefault="000A61AE" w:rsidP="00F41720">
            <w:pPr>
              <w:keepNext/>
              <w:keepLines/>
              <w:rPr>
                <w:rStyle w:val="ECCParagraph"/>
              </w:rPr>
            </w:pPr>
            <w:r w:rsidRPr="00CF6CD7">
              <w:rPr>
                <w:rStyle w:val="ECCParagraph"/>
              </w:rPr>
              <w:t>2.1%</w:t>
            </w:r>
          </w:p>
        </w:tc>
      </w:tr>
      <w:tr w:rsidR="000A61AE" w:rsidRPr="00CF6CD7" w14:paraId="62717976" w14:textId="77777777" w:rsidTr="005F7371">
        <w:tc>
          <w:tcPr>
            <w:tcW w:w="874" w:type="pct"/>
          </w:tcPr>
          <w:p w14:paraId="17419C47" w14:textId="77777777" w:rsidR="000A61AE" w:rsidRPr="00CF6CD7" w:rsidRDefault="000A61AE" w:rsidP="00F41720">
            <w:pPr>
              <w:keepNext/>
              <w:keepLines/>
              <w:rPr>
                <w:rStyle w:val="ECCParagraph"/>
              </w:rPr>
            </w:pPr>
            <w:r w:rsidRPr="00CF6CD7">
              <w:rPr>
                <w:rStyle w:val="ECCParagraph"/>
              </w:rPr>
              <w:t>200</w:t>
            </w:r>
          </w:p>
        </w:tc>
        <w:tc>
          <w:tcPr>
            <w:tcW w:w="939" w:type="pct"/>
          </w:tcPr>
          <w:p w14:paraId="4B152031" w14:textId="77777777" w:rsidR="000A61AE" w:rsidRPr="00CF6CD7" w:rsidRDefault="000A61AE" w:rsidP="00F41720">
            <w:pPr>
              <w:keepNext/>
              <w:keepLines/>
              <w:rPr>
                <w:rStyle w:val="ECCParagraph"/>
              </w:rPr>
            </w:pPr>
            <w:r w:rsidRPr="00CF6CD7">
              <w:rPr>
                <w:rStyle w:val="ECCParagraph"/>
              </w:rPr>
              <w:t>15.7%</w:t>
            </w:r>
          </w:p>
        </w:tc>
        <w:tc>
          <w:tcPr>
            <w:tcW w:w="951" w:type="pct"/>
          </w:tcPr>
          <w:p w14:paraId="0480CDD3" w14:textId="77777777" w:rsidR="000A61AE" w:rsidRPr="00CF6CD7" w:rsidRDefault="000A61AE" w:rsidP="00F41720">
            <w:pPr>
              <w:keepNext/>
              <w:keepLines/>
              <w:rPr>
                <w:rStyle w:val="ECCParagraph"/>
              </w:rPr>
            </w:pPr>
            <w:r w:rsidRPr="00CF6CD7">
              <w:rPr>
                <w:rStyle w:val="ECCParagraph"/>
              </w:rPr>
              <w:t>2.1%</w:t>
            </w:r>
          </w:p>
        </w:tc>
        <w:tc>
          <w:tcPr>
            <w:tcW w:w="1182" w:type="pct"/>
          </w:tcPr>
          <w:p w14:paraId="5C64B8D8" w14:textId="77777777" w:rsidR="000A61AE" w:rsidRPr="00CF6CD7" w:rsidRDefault="000A61AE" w:rsidP="00F41720">
            <w:pPr>
              <w:keepNext/>
              <w:keepLines/>
              <w:rPr>
                <w:rStyle w:val="ECCParagraph"/>
              </w:rPr>
            </w:pPr>
            <w:r w:rsidRPr="00CF6CD7">
              <w:rPr>
                <w:rStyle w:val="ECCParagraph"/>
              </w:rPr>
              <w:t>23.8%</w:t>
            </w:r>
          </w:p>
        </w:tc>
        <w:tc>
          <w:tcPr>
            <w:tcW w:w="1054" w:type="pct"/>
          </w:tcPr>
          <w:p w14:paraId="1F142238" w14:textId="77777777" w:rsidR="000A61AE" w:rsidRPr="00CF6CD7" w:rsidRDefault="000A61AE" w:rsidP="00F41720">
            <w:pPr>
              <w:keepNext/>
              <w:keepLines/>
              <w:rPr>
                <w:rStyle w:val="ECCParagraph"/>
              </w:rPr>
            </w:pPr>
            <w:r w:rsidRPr="00CF6CD7">
              <w:rPr>
                <w:rStyle w:val="ECCParagraph"/>
              </w:rPr>
              <w:t>4.1%</w:t>
            </w:r>
          </w:p>
        </w:tc>
      </w:tr>
      <w:tr w:rsidR="000A61AE" w:rsidRPr="00CF6CD7" w14:paraId="79C05581" w14:textId="77777777" w:rsidTr="005F7371">
        <w:tc>
          <w:tcPr>
            <w:tcW w:w="874" w:type="pct"/>
          </w:tcPr>
          <w:p w14:paraId="364D89C5" w14:textId="77777777" w:rsidR="000A61AE" w:rsidRPr="00CF6CD7" w:rsidRDefault="000A61AE" w:rsidP="00F41720">
            <w:pPr>
              <w:keepNext/>
              <w:keepLines/>
              <w:rPr>
                <w:rStyle w:val="ECCParagraph"/>
              </w:rPr>
            </w:pPr>
            <w:r w:rsidRPr="00CF6CD7">
              <w:rPr>
                <w:rStyle w:val="ECCParagraph"/>
              </w:rPr>
              <w:t>300</w:t>
            </w:r>
          </w:p>
        </w:tc>
        <w:tc>
          <w:tcPr>
            <w:tcW w:w="939" w:type="pct"/>
          </w:tcPr>
          <w:p w14:paraId="57AB259A" w14:textId="77777777" w:rsidR="000A61AE" w:rsidRPr="00CF6CD7" w:rsidRDefault="000A61AE" w:rsidP="00F41720">
            <w:pPr>
              <w:keepNext/>
              <w:keepLines/>
              <w:rPr>
                <w:rStyle w:val="ECCParagraph"/>
              </w:rPr>
            </w:pPr>
            <w:r w:rsidRPr="00CF6CD7">
              <w:rPr>
                <w:rStyle w:val="ECCParagraph"/>
              </w:rPr>
              <w:t>19.9%</w:t>
            </w:r>
          </w:p>
        </w:tc>
        <w:tc>
          <w:tcPr>
            <w:tcW w:w="951" w:type="pct"/>
          </w:tcPr>
          <w:p w14:paraId="5BCE7962" w14:textId="77777777" w:rsidR="000A61AE" w:rsidRPr="00CF6CD7" w:rsidRDefault="000A61AE" w:rsidP="00F41720">
            <w:pPr>
              <w:keepNext/>
              <w:keepLines/>
              <w:rPr>
                <w:rStyle w:val="ECCParagraph"/>
              </w:rPr>
            </w:pPr>
            <w:r w:rsidRPr="00CF6CD7">
              <w:rPr>
                <w:rStyle w:val="ECCParagraph"/>
              </w:rPr>
              <w:t>3.1%</w:t>
            </w:r>
          </w:p>
        </w:tc>
        <w:tc>
          <w:tcPr>
            <w:tcW w:w="1182" w:type="pct"/>
          </w:tcPr>
          <w:p w14:paraId="1B1388C9" w14:textId="77777777" w:rsidR="000A61AE" w:rsidRPr="00CF6CD7" w:rsidRDefault="000A61AE" w:rsidP="00F41720">
            <w:pPr>
              <w:keepNext/>
              <w:keepLines/>
              <w:rPr>
                <w:rStyle w:val="ECCParagraph"/>
              </w:rPr>
            </w:pPr>
            <w:r w:rsidRPr="00CF6CD7">
              <w:rPr>
                <w:rStyle w:val="ECCParagraph"/>
              </w:rPr>
              <w:t>32.5%</w:t>
            </w:r>
          </w:p>
        </w:tc>
        <w:tc>
          <w:tcPr>
            <w:tcW w:w="1054" w:type="pct"/>
          </w:tcPr>
          <w:p w14:paraId="577334E0" w14:textId="77777777" w:rsidR="000A61AE" w:rsidRPr="00CF6CD7" w:rsidRDefault="000A61AE" w:rsidP="00F41720">
            <w:pPr>
              <w:keepNext/>
              <w:keepLines/>
              <w:rPr>
                <w:rStyle w:val="ECCParagraph"/>
              </w:rPr>
            </w:pPr>
            <w:r w:rsidRPr="00CF6CD7">
              <w:rPr>
                <w:rStyle w:val="ECCParagraph"/>
              </w:rPr>
              <w:t>7.0%</w:t>
            </w:r>
          </w:p>
        </w:tc>
      </w:tr>
      <w:tr w:rsidR="000A61AE" w:rsidRPr="00CF6CD7" w14:paraId="3B9B3054" w14:textId="77777777" w:rsidTr="005F7371">
        <w:tc>
          <w:tcPr>
            <w:tcW w:w="874" w:type="pct"/>
          </w:tcPr>
          <w:p w14:paraId="629D37CA" w14:textId="77777777" w:rsidR="000A61AE" w:rsidRPr="00CF6CD7" w:rsidRDefault="000A61AE" w:rsidP="00F41720">
            <w:pPr>
              <w:keepNext/>
              <w:keepLines/>
              <w:rPr>
                <w:rStyle w:val="ECCParagraph"/>
              </w:rPr>
            </w:pPr>
            <w:r w:rsidRPr="00CF6CD7">
              <w:rPr>
                <w:rStyle w:val="ECCParagraph"/>
              </w:rPr>
              <w:t>500</w:t>
            </w:r>
          </w:p>
        </w:tc>
        <w:tc>
          <w:tcPr>
            <w:tcW w:w="939" w:type="pct"/>
          </w:tcPr>
          <w:p w14:paraId="44721906" w14:textId="77777777" w:rsidR="000A61AE" w:rsidRPr="00CF6CD7" w:rsidRDefault="000A61AE" w:rsidP="00F41720">
            <w:pPr>
              <w:keepNext/>
              <w:keepLines/>
              <w:rPr>
                <w:rStyle w:val="ECCParagraph"/>
              </w:rPr>
            </w:pPr>
            <w:r w:rsidRPr="00CF6CD7">
              <w:rPr>
                <w:rStyle w:val="ECCParagraph"/>
              </w:rPr>
              <w:t>29.4%</w:t>
            </w:r>
          </w:p>
        </w:tc>
        <w:tc>
          <w:tcPr>
            <w:tcW w:w="951" w:type="pct"/>
          </w:tcPr>
          <w:p w14:paraId="6836D072" w14:textId="77777777" w:rsidR="000A61AE" w:rsidRPr="00CF6CD7" w:rsidRDefault="000A61AE" w:rsidP="00F41720">
            <w:pPr>
              <w:keepNext/>
              <w:keepLines/>
              <w:rPr>
                <w:rStyle w:val="ECCParagraph"/>
              </w:rPr>
            </w:pPr>
            <w:r w:rsidRPr="00CF6CD7">
              <w:rPr>
                <w:rStyle w:val="ECCParagraph"/>
              </w:rPr>
              <w:t>6.1%</w:t>
            </w:r>
          </w:p>
        </w:tc>
        <w:tc>
          <w:tcPr>
            <w:tcW w:w="1182" w:type="pct"/>
          </w:tcPr>
          <w:p w14:paraId="19E79A61" w14:textId="77777777" w:rsidR="000A61AE" w:rsidRPr="00CF6CD7" w:rsidRDefault="000A61AE" w:rsidP="00F41720">
            <w:pPr>
              <w:keepNext/>
              <w:keepLines/>
              <w:rPr>
                <w:rStyle w:val="ECCParagraph"/>
              </w:rPr>
            </w:pPr>
            <w:r w:rsidRPr="00CF6CD7">
              <w:rPr>
                <w:rStyle w:val="ECCParagraph"/>
              </w:rPr>
              <w:t>32.9%</w:t>
            </w:r>
          </w:p>
        </w:tc>
        <w:tc>
          <w:tcPr>
            <w:tcW w:w="1054" w:type="pct"/>
          </w:tcPr>
          <w:p w14:paraId="651A4378" w14:textId="77777777" w:rsidR="000A61AE" w:rsidRPr="00CF6CD7" w:rsidRDefault="000A61AE" w:rsidP="00F41720">
            <w:pPr>
              <w:keepNext/>
              <w:keepLines/>
              <w:rPr>
                <w:rStyle w:val="ECCParagraph"/>
              </w:rPr>
            </w:pPr>
            <w:r w:rsidRPr="00CF6CD7">
              <w:rPr>
                <w:rStyle w:val="ECCParagraph"/>
              </w:rPr>
              <w:t>8.2%</w:t>
            </w:r>
          </w:p>
        </w:tc>
      </w:tr>
      <w:tr w:rsidR="000A61AE" w:rsidRPr="00CF6CD7" w14:paraId="1BF6971F" w14:textId="77777777" w:rsidTr="005F7371">
        <w:tc>
          <w:tcPr>
            <w:tcW w:w="874" w:type="pct"/>
          </w:tcPr>
          <w:p w14:paraId="4B99E945" w14:textId="77777777" w:rsidR="000A61AE" w:rsidRPr="00CF6CD7" w:rsidRDefault="000A61AE" w:rsidP="00F41720">
            <w:pPr>
              <w:keepNext/>
              <w:keepLines/>
              <w:rPr>
                <w:rStyle w:val="ECCParagraph"/>
              </w:rPr>
            </w:pPr>
            <w:r w:rsidRPr="00CF6CD7">
              <w:rPr>
                <w:rStyle w:val="ECCParagraph"/>
              </w:rPr>
              <w:t>1000</w:t>
            </w:r>
          </w:p>
        </w:tc>
        <w:tc>
          <w:tcPr>
            <w:tcW w:w="939" w:type="pct"/>
          </w:tcPr>
          <w:p w14:paraId="6A96E557" w14:textId="77777777" w:rsidR="000A61AE" w:rsidRPr="00CF6CD7" w:rsidRDefault="000A61AE" w:rsidP="00F41720">
            <w:pPr>
              <w:keepNext/>
              <w:keepLines/>
              <w:rPr>
                <w:rStyle w:val="ECCParagraph"/>
              </w:rPr>
            </w:pPr>
            <w:r w:rsidRPr="00CF6CD7">
              <w:rPr>
                <w:rStyle w:val="ECCParagraph"/>
              </w:rPr>
              <w:t>33.7%</w:t>
            </w:r>
          </w:p>
        </w:tc>
        <w:tc>
          <w:tcPr>
            <w:tcW w:w="951" w:type="pct"/>
          </w:tcPr>
          <w:p w14:paraId="39E91C50" w14:textId="77777777" w:rsidR="000A61AE" w:rsidRPr="00CF6CD7" w:rsidRDefault="000A61AE" w:rsidP="00F41720">
            <w:pPr>
              <w:keepNext/>
              <w:keepLines/>
              <w:rPr>
                <w:rStyle w:val="ECCParagraph"/>
              </w:rPr>
            </w:pPr>
            <w:r w:rsidRPr="00CF6CD7">
              <w:rPr>
                <w:rStyle w:val="ECCParagraph"/>
              </w:rPr>
              <w:t>8.5%</w:t>
            </w:r>
          </w:p>
        </w:tc>
        <w:tc>
          <w:tcPr>
            <w:tcW w:w="1182" w:type="pct"/>
          </w:tcPr>
          <w:p w14:paraId="3EEFFD82" w14:textId="77777777" w:rsidR="000A61AE" w:rsidRPr="00CF6CD7" w:rsidRDefault="000A61AE" w:rsidP="00F41720">
            <w:pPr>
              <w:keepNext/>
              <w:keepLines/>
              <w:rPr>
                <w:rStyle w:val="ECCParagraph"/>
              </w:rPr>
            </w:pPr>
            <w:r w:rsidRPr="00CF6CD7">
              <w:rPr>
                <w:rStyle w:val="ECCParagraph"/>
              </w:rPr>
              <w:t>37.8%</w:t>
            </w:r>
          </w:p>
        </w:tc>
        <w:tc>
          <w:tcPr>
            <w:tcW w:w="1054" w:type="pct"/>
          </w:tcPr>
          <w:p w14:paraId="17DD32E7" w14:textId="77777777" w:rsidR="000A61AE" w:rsidRPr="00CF6CD7" w:rsidRDefault="000A61AE" w:rsidP="00F41720">
            <w:pPr>
              <w:keepNext/>
              <w:keepLines/>
              <w:rPr>
                <w:rStyle w:val="ECCParagraph"/>
              </w:rPr>
            </w:pPr>
            <w:r w:rsidRPr="00CF6CD7">
              <w:rPr>
                <w:rStyle w:val="ECCParagraph"/>
              </w:rPr>
              <w:t>8.1%</w:t>
            </w:r>
          </w:p>
        </w:tc>
      </w:tr>
      <w:tr w:rsidR="000A61AE" w:rsidRPr="00CF6CD7" w14:paraId="269DDE43" w14:textId="77777777" w:rsidTr="005F7371">
        <w:tc>
          <w:tcPr>
            <w:tcW w:w="874" w:type="pct"/>
          </w:tcPr>
          <w:p w14:paraId="5E103383" w14:textId="77777777" w:rsidR="000A61AE" w:rsidRPr="00CF6CD7" w:rsidRDefault="000A61AE" w:rsidP="00F41720">
            <w:pPr>
              <w:keepNext/>
              <w:keepLines/>
              <w:rPr>
                <w:rStyle w:val="ECCParagraph"/>
              </w:rPr>
            </w:pPr>
            <w:r w:rsidRPr="00CF6CD7">
              <w:rPr>
                <w:rStyle w:val="ECCParagraph"/>
              </w:rPr>
              <w:t>5000</w:t>
            </w:r>
          </w:p>
        </w:tc>
        <w:tc>
          <w:tcPr>
            <w:tcW w:w="939" w:type="pct"/>
          </w:tcPr>
          <w:p w14:paraId="2E950BB9" w14:textId="77777777" w:rsidR="000A61AE" w:rsidRPr="00CF6CD7" w:rsidRDefault="000A61AE" w:rsidP="00F41720">
            <w:pPr>
              <w:keepNext/>
              <w:keepLines/>
              <w:rPr>
                <w:rStyle w:val="ECCParagraph"/>
              </w:rPr>
            </w:pPr>
            <w:r w:rsidRPr="00CF6CD7">
              <w:rPr>
                <w:rStyle w:val="ECCParagraph"/>
              </w:rPr>
              <w:t>57.1%</w:t>
            </w:r>
          </w:p>
        </w:tc>
        <w:tc>
          <w:tcPr>
            <w:tcW w:w="951" w:type="pct"/>
          </w:tcPr>
          <w:p w14:paraId="26EF7799" w14:textId="77777777" w:rsidR="000A61AE" w:rsidRPr="00CF6CD7" w:rsidRDefault="000A61AE" w:rsidP="00F41720">
            <w:pPr>
              <w:keepNext/>
              <w:keepLines/>
              <w:rPr>
                <w:rStyle w:val="ECCParagraph"/>
              </w:rPr>
            </w:pPr>
            <w:r w:rsidRPr="00CF6CD7">
              <w:rPr>
                <w:rStyle w:val="ECCParagraph"/>
              </w:rPr>
              <w:t>14.7%</w:t>
            </w:r>
          </w:p>
        </w:tc>
        <w:tc>
          <w:tcPr>
            <w:tcW w:w="1182" w:type="pct"/>
          </w:tcPr>
          <w:p w14:paraId="4BCBF5AF" w14:textId="77777777" w:rsidR="000A61AE" w:rsidRPr="00CF6CD7" w:rsidRDefault="000A61AE" w:rsidP="00F41720">
            <w:pPr>
              <w:keepNext/>
              <w:keepLines/>
              <w:rPr>
                <w:rStyle w:val="ECCParagraph"/>
              </w:rPr>
            </w:pPr>
            <w:r w:rsidRPr="00CF6CD7">
              <w:rPr>
                <w:rStyle w:val="ECCParagraph"/>
              </w:rPr>
              <w:t>70.0%</w:t>
            </w:r>
          </w:p>
        </w:tc>
        <w:tc>
          <w:tcPr>
            <w:tcW w:w="1054" w:type="pct"/>
          </w:tcPr>
          <w:p w14:paraId="6A9D10E4" w14:textId="77777777" w:rsidR="000A61AE" w:rsidRPr="00CF6CD7" w:rsidRDefault="000A61AE" w:rsidP="00F41720">
            <w:pPr>
              <w:keepNext/>
              <w:keepLines/>
              <w:rPr>
                <w:rStyle w:val="ECCParagraph"/>
              </w:rPr>
            </w:pPr>
            <w:r w:rsidRPr="00CF6CD7">
              <w:rPr>
                <w:rStyle w:val="ECCParagraph"/>
              </w:rPr>
              <w:t>28.9%</w:t>
            </w:r>
          </w:p>
        </w:tc>
      </w:tr>
      <w:tr w:rsidR="000A61AE" w:rsidRPr="00CF6CD7" w14:paraId="793ED0DD" w14:textId="77777777" w:rsidTr="005F7371">
        <w:tc>
          <w:tcPr>
            <w:tcW w:w="874" w:type="pct"/>
          </w:tcPr>
          <w:p w14:paraId="1164653E" w14:textId="77777777" w:rsidR="000A61AE" w:rsidRPr="00CF6CD7" w:rsidRDefault="000A61AE" w:rsidP="00F41720">
            <w:pPr>
              <w:keepNext/>
              <w:keepLines/>
              <w:rPr>
                <w:rStyle w:val="ECCParagraph"/>
              </w:rPr>
            </w:pPr>
            <w:r w:rsidRPr="00CF6CD7">
              <w:rPr>
                <w:rStyle w:val="ECCParagraph"/>
              </w:rPr>
              <w:t>6000</w:t>
            </w:r>
          </w:p>
        </w:tc>
        <w:tc>
          <w:tcPr>
            <w:tcW w:w="939" w:type="pct"/>
          </w:tcPr>
          <w:p w14:paraId="538CB824" w14:textId="77777777" w:rsidR="000A61AE" w:rsidRPr="00CF6CD7" w:rsidRDefault="000A61AE" w:rsidP="00F41720">
            <w:pPr>
              <w:keepNext/>
              <w:keepLines/>
              <w:rPr>
                <w:rStyle w:val="ECCParagraph"/>
              </w:rPr>
            </w:pPr>
            <w:r w:rsidRPr="00CF6CD7">
              <w:rPr>
                <w:rStyle w:val="ECCParagraph"/>
              </w:rPr>
              <w:t>62.1%</w:t>
            </w:r>
          </w:p>
        </w:tc>
        <w:tc>
          <w:tcPr>
            <w:tcW w:w="951" w:type="pct"/>
          </w:tcPr>
          <w:p w14:paraId="588114E5" w14:textId="77777777" w:rsidR="000A61AE" w:rsidRPr="00CF6CD7" w:rsidRDefault="000A61AE" w:rsidP="00F41720">
            <w:pPr>
              <w:keepNext/>
              <w:keepLines/>
              <w:rPr>
                <w:rStyle w:val="ECCParagraph"/>
              </w:rPr>
            </w:pPr>
            <w:r w:rsidRPr="00CF6CD7">
              <w:rPr>
                <w:rStyle w:val="ECCParagraph"/>
              </w:rPr>
              <w:t>18.0%</w:t>
            </w:r>
          </w:p>
        </w:tc>
        <w:tc>
          <w:tcPr>
            <w:tcW w:w="1182" w:type="pct"/>
          </w:tcPr>
          <w:p w14:paraId="6B0B6A88" w14:textId="77777777" w:rsidR="000A61AE" w:rsidRPr="00CF6CD7" w:rsidRDefault="000A61AE" w:rsidP="00F41720">
            <w:pPr>
              <w:keepNext/>
              <w:keepLines/>
              <w:rPr>
                <w:rStyle w:val="ECCParagraph"/>
              </w:rPr>
            </w:pPr>
            <w:r w:rsidRPr="00CF6CD7">
              <w:rPr>
                <w:rStyle w:val="ECCParagraph"/>
              </w:rPr>
              <w:t>71.0%</w:t>
            </w:r>
          </w:p>
        </w:tc>
        <w:tc>
          <w:tcPr>
            <w:tcW w:w="1054" w:type="pct"/>
          </w:tcPr>
          <w:p w14:paraId="3002DF57" w14:textId="77777777" w:rsidR="000A61AE" w:rsidRPr="00CF6CD7" w:rsidRDefault="000A61AE" w:rsidP="00F41720">
            <w:pPr>
              <w:keepNext/>
              <w:keepLines/>
              <w:rPr>
                <w:rStyle w:val="ECCParagraph"/>
              </w:rPr>
            </w:pPr>
            <w:r w:rsidRPr="00CF6CD7">
              <w:rPr>
                <w:rStyle w:val="ECCParagraph"/>
              </w:rPr>
              <w:t>33.5%</w:t>
            </w:r>
          </w:p>
        </w:tc>
      </w:tr>
      <w:tr w:rsidR="000A61AE" w:rsidRPr="00CF6CD7" w14:paraId="48A3FBD6" w14:textId="77777777" w:rsidTr="005F7371">
        <w:tc>
          <w:tcPr>
            <w:tcW w:w="874" w:type="pct"/>
          </w:tcPr>
          <w:p w14:paraId="79DF9A54" w14:textId="77777777" w:rsidR="000A61AE" w:rsidRPr="00CF6CD7" w:rsidRDefault="000A61AE" w:rsidP="00F41720">
            <w:pPr>
              <w:keepNext/>
              <w:keepLines/>
              <w:rPr>
                <w:rStyle w:val="ECCParagraph"/>
              </w:rPr>
            </w:pPr>
            <w:r w:rsidRPr="00CF6CD7">
              <w:rPr>
                <w:rStyle w:val="ECCParagraph"/>
              </w:rPr>
              <w:t>7000</w:t>
            </w:r>
          </w:p>
        </w:tc>
        <w:tc>
          <w:tcPr>
            <w:tcW w:w="939" w:type="pct"/>
          </w:tcPr>
          <w:p w14:paraId="12308606" w14:textId="77777777" w:rsidR="000A61AE" w:rsidRPr="00CF6CD7" w:rsidRDefault="000A61AE" w:rsidP="00F41720">
            <w:pPr>
              <w:keepNext/>
              <w:keepLines/>
              <w:rPr>
                <w:rStyle w:val="ECCParagraph"/>
              </w:rPr>
            </w:pPr>
            <w:r w:rsidRPr="00CF6CD7">
              <w:rPr>
                <w:rStyle w:val="ECCParagraph"/>
              </w:rPr>
              <w:t>66.0%</w:t>
            </w:r>
          </w:p>
        </w:tc>
        <w:tc>
          <w:tcPr>
            <w:tcW w:w="951" w:type="pct"/>
          </w:tcPr>
          <w:p w14:paraId="6A92513E" w14:textId="77777777" w:rsidR="000A61AE" w:rsidRPr="00CF6CD7" w:rsidRDefault="000A61AE" w:rsidP="00F41720">
            <w:pPr>
              <w:keepNext/>
              <w:keepLines/>
              <w:rPr>
                <w:rStyle w:val="ECCParagraph"/>
              </w:rPr>
            </w:pPr>
            <w:r w:rsidRPr="00CF6CD7">
              <w:rPr>
                <w:rStyle w:val="ECCParagraph"/>
              </w:rPr>
              <w:t>21.0%</w:t>
            </w:r>
          </w:p>
        </w:tc>
        <w:tc>
          <w:tcPr>
            <w:tcW w:w="1182" w:type="pct"/>
          </w:tcPr>
          <w:p w14:paraId="0A43B927" w14:textId="77777777" w:rsidR="000A61AE" w:rsidRPr="00CF6CD7" w:rsidRDefault="000A61AE" w:rsidP="00F41720">
            <w:pPr>
              <w:keepNext/>
              <w:keepLines/>
              <w:rPr>
                <w:rStyle w:val="ECCParagraph"/>
              </w:rPr>
            </w:pPr>
            <w:r w:rsidRPr="00CF6CD7">
              <w:rPr>
                <w:rStyle w:val="ECCParagraph"/>
              </w:rPr>
              <w:t>70.9%</w:t>
            </w:r>
          </w:p>
        </w:tc>
        <w:tc>
          <w:tcPr>
            <w:tcW w:w="1054" w:type="pct"/>
          </w:tcPr>
          <w:p w14:paraId="6322C9C8" w14:textId="77777777" w:rsidR="000A61AE" w:rsidRPr="00CF6CD7" w:rsidRDefault="000A61AE" w:rsidP="00F41720">
            <w:pPr>
              <w:keepNext/>
              <w:keepLines/>
              <w:rPr>
                <w:rStyle w:val="ECCParagraph"/>
              </w:rPr>
            </w:pPr>
            <w:r w:rsidRPr="00CF6CD7">
              <w:rPr>
                <w:rStyle w:val="ECCParagraph"/>
              </w:rPr>
              <w:t>36.6%</w:t>
            </w:r>
          </w:p>
        </w:tc>
      </w:tr>
      <w:tr w:rsidR="000A61AE" w:rsidRPr="00CF6CD7" w14:paraId="3DA7C702" w14:textId="77777777" w:rsidTr="005F7371">
        <w:tc>
          <w:tcPr>
            <w:tcW w:w="874" w:type="pct"/>
          </w:tcPr>
          <w:p w14:paraId="56011616" w14:textId="77777777" w:rsidR="000A61AE" w:rsidRPr="00CF6CD7" w:rsidRDefault="000A61AE" w:rsidP="00F41720">
            <w:pPr>
              <w:keepNext/>
              <w:keepLines/>
              <w:rPr>
                <w:rStyle w:val="ECCParagraph"/>
              </w:rPr>
            </w:pPr>
            <w:r w:rsidRPr="00CF6CD7">
              <w:rPr>
                <w:rStyle w:val="ECCParagraph"/>
              </w:rPr>
              <w:t>8000</w:t>
            </w:r>
          </w:p>
        </w:tc>
        <w:tc>
          <w:tcPr>
            <w:tcW w:w="939" w:type="pct"/>
          </w:tcPr>
          <w:p w14:paraId="02B91F90" w14:textId="77777777" w:rsidR="000A61AE" w:rsidRPr="00CF6CD7" w:rsidRDefault="000A61AE" w:rsidP="00F41720">
            <w:pPr>
              <w:keepNext/>
              <w:keepLines/>
              <w:rPr>
                <w:rStyle w:val="ECCParagraph"/>
              </w:rPr>
            </w:pPr>
            <w:r w:rsidRPr="00CF6CD7">
              <w:rPr>
                <w:rStyle w:val="ECCParagraph"/>
              </w:rPr>
              <w:t>67.6%</w:t>
            </w:r>
          </w:p>
        </w:tc>
        <w:tc>
          <w:tcPr>
            <w:tcW w:w="951" w:type="pct"/>
          </w:tcPr>
          <w:p w14:paraId="12FC9B6D" w14:textId="77777777" w:rsidR="000A61AE" w:rsidRPr="00CF6CD7" w:rsidRDefault="000A61AE" w:rsidP="00F41720">
            <w:pPr>
              <w:keepNext/>
              <w:keepLines/>
              <w:rPr>
                <w:rStyle w:val="ECCParagraph"/>
              </w:rPr>
            </w:pPr>
            <w:r w:rsidRPr="00CF6CD7">
              <w:rPr>
                <w:rStyle w:val="ECCParagraph"/>
              </w:rPr>
              <w:t>23.9%</w:t>
            </w:r>
          </w:p>
        </w:tc>
        <w:tc>
          <w:tcPr>
            <w:tcW w:w="1182" w:type="pct"/>
          </w:tcPr>
          <w:p w14:paraId="7FE35C58" w14:textId="77777777" w:rsidR="000A61AE" w:rsidRPr="00CF6CD7" w:rsidRDefault="000A61AE" w:rsidP="00F41720">
            <w:pPr>
              <w:keepNext/>
              <w:keepLines/>
              <w:rPr>
                <w:rStyle w:val="ECCParagraph"/>
              </w:rPr>
            </w:pPr>
            <w:r w:rsidRPr="00CF6CD7">
              <w:rPr>
                <w:rStyle w:val="ECCParagraph"/>
              </w:rPr>
              <w:t>68.9%</w:t>
            </w:r>
          </w:p>
        </w:tc>
        <w:tc>
          <w:tcPr>
            <w:tcW w:w="1054" w:type="pct"/>
          </w:tcPr>
          <w:p w14:paraId="505A9234" w14:textId="77777777" w:rsidR="000A61AE" w:rsidRPr="00CF6CD7" w:rsidRDefault="000A61AE" w:rsidP="00F41720">
            <w:pPr>
              <w:keepNext/>
              <w:keepLines/>
              <w:rPr>
                <w:rStyle w:val="ECCParagraph"/>
              </w:rPr>
            </w:pPr>
            <w:r w:rsidRPr="00CF6CD7">
              <w:rPr>
                <w:rStyle w:val="ECCParagraph"/>
              </w:rPr>
              <w:t>38.9%</w:t>
            </w:r>
          </w:p>
        </w:tc>
      </w:tr>
      <w:tr w:rsidR="000A61AE" w:rsidRPr="00CF6CD7" w14:paraId="00981A6D" w14:textId="77777777" w:rsidTr="005F7371">
        <w:tc>
          <w:tcPr>
            <w:tcW w:w="874" w:type="pct"/>
          </w:tcPr>
          <w:p w14:paraId="688A63B4" w14:textId="77777777" w:rsidR="000A61AE" w:rsidRPr="00CF6CD7" w:rsidRDefault="000A61AE" w:rsidP="00F41720">
            <w:pPr>
              <w:keepNext/>
              <w:keepLines/>
              <w:rPr>
                <w:rStyle w:val="ECCParagraph"/>
              </w:rPr>
            </w:pPr>
            <w:r w:rsidRPr="00CF6CD7">
              <w:rPr>
                <w:rStyle w:val="ECCParagraph"/>
              </w:rPr>
              <w:t>9000</w:t>
            </w:r>
          </w:p>
        </w:tc>
        <w:tc>
          <w:tcPr>
            <w:tcW w:w="939" w:type="pct"/>
          </w:tcPr>
          <w:p w14:paraId="201FD146" w14:textId="77777777" w:rsidR="000A61AE" w:rsidRPr="00CF6CD7" w:rsidRDefault="000A61AE" w:rsidP="00F41720">
            <w:pPr>
              <w:keepNext/>
              <w:keepLines/>
              <w:rPr>
                <w:rStyle w:val="ECCParagraph"/>
              </w:rPr>
            </w:pPr>
            <w:r w:rsidRPr="00CF6CD7">
              <w:rPr>
                <w:rStyle w:val="ECCParagraph"/>
              </w:rPr>
              <w:t>68.9%</w:t>
            </w:r>
          </w:p>
        </w:tc>
        <w:tc>
          <w:tcPr>
            <w:tcW w:w="951" w:type="pct"/>
          </w:tcPr>
          <w:p w14:paraId="7FAC3EF2" w14:textId="77777777" w:rsidR="000A61AE" w:rsidRPr="00CF6CD7" w:rsidRDefault="000A61AE" w:rsidP="00F41720">
            <w:pPr>
              <w:keepNext/>
              <w:keepLines/>
              <w:rPr>
                <w:rStyle w:val="ECCParagraph"/>
              </w:rPr>
            </w:pPr>
            <w:r w:rsidRPr="00CF6CD7">
              <w:rPr>
                <w:rStyle w:val="ECCParagraph"/>
              </w:rPr>
              <w:t>27.0%</w:t>
            </w:r>
          </w:p>
        </w:tc>
        <w:tc>
          <w:tcPr>
            <w:tcW w:w="1182" w:type="pct"/>
          </w:tcPr>
          <w:p w14:paraId="0DF7C5EC" w14:textId="77777777" w:rsidR="000A61AE" w:rsidRPr="00CF6CD7" w:rsidRDefault="000A61AE" w:rsidP="00F41720">
            <w:pPr>
              <w:keepNext/>
              <w:keepLines/>
              <w:rPr>
                <w:rStyle w:val="ECCParagraph"/>
              </w:rPr>
            </w:pPr>
            <w:r w:rsidRPr="00CF6CD7">
              <w:rPr>
                <w:rStyle w:val="ECCParagraph"/>
              </w:rPr>
              <w:t>67.5%</w:t>
            </w:r>
          </w:p>
        </w:tc>
        <w:tc>
          <w:tcPr>
            <w:tcW w:w="1054" w:type="pct"/>
          </w:tcPr>
          <w:p w14:paraId="7570B9E2" w14:textId="77777777" w:rsidR="000A61AE" w:rsidRPr="00CF6CD7" w:rsidRDefault="000A61AE" w:rsidP="00F41720">
            <w:pPr>
              <w:keepNext/>
              <w:keepLines/>
              <w:rPr>
                <w:rStyle w:val="ECCParagraph"/>
              </w:rPr>
            </w:pPr>
            <w:r w:rsidRPr="00CF6CD7">
              <w:rPr>
                <w:rStyle w:val="ECCParagraph"/>
              </w:rPr>
              <w:t>40.1%</w:t>
            </w:r>
          </w:p>
        </w:tc>
      </w:tr>
      <w:tr w:rsidR="000A61AE" w:rsidRPr="00CF6CD7" w14:paraId="0C8AE228" w14:textId="77777777" w:rsidTr="005F7371">
        <w:tc>
          <w:tcPr>
            <w:tcW w:w="874" w:type="pct"/>
          </w:tcPr>
          <w:p w14:paraId="663A7CDF" w14:textId="77777777" w:rsidR="000A61AE" w:rsidRPr="00CF6CD7" w:rsidRDefault="000A61AE" w:rsidP="00F41720">
            <w:pPr>
              <w:keepNext/>
              <w:keepLines/>
              <w:rPr>
                <w:rStyle w:val="ECCParagraph"/>
              </w:rPr>
            </w:pPr>
            <w:r w:rsidRPr="00CF6CD7">
              <w:rPr>
                <w:rStyle w:val="ECCParagraph"/>
              </w:rPr>
              <w:t>10000</w:t>
            </w:r>
          </w:p>
        </w:tc>
        <w:tc>
          <w:tcPr>
            <w:tcW w:w="939" w:type="pct"/>
          </w:tcPr>
          <w:p w14:paraId="6CD55678" w14:textId="77777777" w:rsidR="000A61AE" w:rsidRPr="00CF6CD7" w:rsidRDefault="000A61AE" w:rsidP="00F41720">
            <w:pPr>
              <w:keepNext/>
              <w:keepLines/>
              <w:rPr>
                <w:rStyle w:val="ECCParagraph"/>
              </w:rPr>
            </w:pPr>
            <w:r w:rsidRPr="00CF6CD7">
              <w:rPr>
                <w:rStyle w:val="ECCParagraph"/>
              </w:rPr>
              <w:t>70.3%</w:t>
            </w:r>
          </w:p>
        </w:tc>
        <w:tc>
          <w:tcPr>
            <w:tcW w:w="951" w:type="pct"/>
          </w:tcPr>
          <w:p w14:paraId="4F632EA2" w14:textId="77777777" w:rsidR="000A61AE" w:rsidRPr="00CF6CD7" w:rsidRDefault="000A61AE" w:rsidP="00F41720">
            <w:pPr>
              <w:keepNext/>
              <w:keepLines/>
              <w:rPr>
                <w:rStyle w:val="ECCParagraph"/>
              </w:rPr>
            </w:pPr>
            <w:r w:rsidRPr="00CF6CD7">
              <w:rPr>
                <w:rStyle w:val="ECCParagraph"/>
              </w:rPr>
              <w:t>29.9%</w:t>
            </w:r>
          </w:p>
        </w:tc>
        <w:tc>
          <w:tcPr>
            <w:tcW w:w="1182" w:type="pct"/>
          </w:tcPr>
          <w:p w14:paraId="2B00CC34" w14:textId="77777777" w:rsidR="000A61AE" w:rsidRPr="00CF6CD7" w:rsidRDefault="000A61AE" w:rsidP="00F41720">
            <w:pPr>
              <w:keepNext/>
              <w:keepLines/>
              <w:rPr>
                <w:rStyle w:val="ECCParagraph"/>
              </w:rPr>
            </w:pPr>
            <w:r w:rsidRPr="00CF6CD7">
              <w:rPr>
                <w:rStyle w:val="ECCParagraph"/>
              </w:rPr>
              <w:t>64.9%</w:t>
            </w:r>
          </w:p>
        </w:tc>
        <w:tc>
          <w:tcPr>
            <w:tcW w:w="1054" w:type="pct"/>
          </w:tcPr>
          <w:p w14:paraId="58A6A814" w14:textId="77777777" w:rsidR="000A61AE" w:rsidRPr="00CF6CD7" w:rsidRDefault="000A61AE" w:rsidP="00F41720">
            <w:pPr>
              <w:keepNext/>
              <w:keepLines/>
              <w:rPr>
                <w:rStyle w:val="ECCParagraph"/>
              </w:rPr>
            </w:pPr>
            <w:r w:rsidRPr="00CF6CD7">
              <w:rPr>
                <w:rStyle w:val="ECCParagraph"/>
              </w:rPr>
              <w:t>40.1%</w:t>
            </w:r>
          </w:p>
        </w:tc>
      </w:tr>
    </w:tbl>
    <w:p w14:paraId="4712D8AB" w14:textId="77777777" w:rsidR="000A61AE" w:rsidRPr="00CF6CD7" w:rsidRDefault="000A61AE" w:rsidP="000A61AE">
      <w:pPr>
        <w:pStyle w:val="ECCAnnexheading2"/>
        <w:rPr>
          <w:lang w:val="en-GB"/>
        </w:rPr>
      </w:pPr>
      <w:r w:rsidRPr="00CF6CD7">
        <w:rPr>
          <w:lang w:val="en-GB"/>
        </w:rPr>
        <w:t>conclusions and PRoposals</w:t>
      </w:r>
    </w:p>
    <w:p w14:paraId="390F048B" w14:textId="77777777" w:rsidR="000A61AE" w:rsidRPr="00CF6CD7" w:rsidRDefault="000A61AE" w:rsidP="000A61AE">
      <w:pPr>
        <w:rPr>
          <w:rStyle w:val="ECCParagraph"/>
        </w:rPr>
      </w:pPr>
      <w:r w:rsidRPr="00CF6CD7">
        <w:t>Based on the simulation results presented in section 3, the following conclusion can be made: when a drone is flying within a cell in a cellular network, it causes always more interference than ground UEs (in one cell) to the other cells. More specifically, a drone will likely cause interference to the neighbouring cells resulting in a potential important uplink throughput loss in several cases, e.g. up to around 73% (for both Reference cell and the whole system) for urban area. For Rural area, it can be up to 70% uplink throughput loss for the reference cell (taken as adjacent to the interfering cell) and 40% for the whole system.</w:t>
      </w:r>
    </w:p>
    <w:p w14:paraId="102E1BF8" w14:textId="2394B2AF" w:rsidR="000A61AE" w:rsidRPr="00CF6CD7" w:rsidRDefault="00BD01C6" w:rsidP="000A61AE">
      <w:pPr>
        <w:pStyle w:val="ECCAnnexheading2"/>
        <w:rPr>
          <w:lang w:val="en-GB"/>
        </w:rPr>
      </w:pPr>
      <w:bookmarkStart w:id="420" w:name="_Ref43905224"/>
      <w:r w:rsidRPr="00CF6CD7">
        <w:rPr>
          <w:lang w:val="en-GB"/>
        </w:rPr>
        <w:t>Appendix</w:t>
      </w:r>
      <w:bookmarkEnd w:id="420"/>
    </w:p>
    <w:p w14:paraId="53F3B9E8" w14:textId="77777777" w:rsidR="000A61AE" w:rsidRPr="00CF6CD7" w:rsidRDefault="000A61AE" w:rsidP="000A61AE">
      <w:r w:rsidRPr="00CF6CD7">
        <w:t>SEAMCAT Workspaces of several scenarios simulations for the co-channel studies presented in this document</w:t>
      </w:r>
    </w:p>
    <w:p w14:paraId="482FD7B1" w14:textId="18E7108E" w:rsidR="000A61AE" w:rsidRPr="00CF6CD7" w:rsidRDefault="005F7371" w:rsidP="000A61AE">
      <w:r w:rsidRPr="00CF6CD7">
        <w:object w:dxaOrig="1376" w:dyaOrig="862" w14:anchorId="520A41CA">
          <v:shape id="_x0000_i1027" type="#_x0000_t75" style="width:86.25pt;height:53.25pt" o:ole="">
            <v:imagedata r:id="rId51" o:title=""/>
          </v:shape>
          <o:OLEObject Type="Embed" ProgID="Package" ShapeID="_x0000_i1027" DrawAspect="Icon" ObjectID="_1656851136" r:id="rId52"/>
        </w:object>
      </w:r>
    </w:p>
    <w:p w14:paraId="6E72760B" w14:textId="77777777" w:rsidR="000A61AE" w:rsidRPr="00CF6CD7" w:rsidRDefault="000A61AE" w:rsidP="00F41720">
      <w:pPr>
        <w:pStyle w:val="ECCAnnexheading3"/>
        <w:rPr>
          <w:lang w:val="en-GB"/>
        </w:rPr>
      </w:pPr>
      <w:bookmarkStart w:id="421" w:name="_Ref33097683"/>
      <w:r w:rsidRPr="00CF6CD7">
        <w:rPr>
          <w:lang w:val="en-GB"/>
        </w:rPr>
        <w:t>Application of the power control algorithm for user terminals and drones.</w:t>
      </w:r>
      <w:bookmarkEnd w:id="421"/>
    </w:p>
    <w:p w14:paraId="38A0469A" w14:textId="0DC46D73" w:rsidR="00CD2E2C" w:rsidRPr="00CF6CD7" w:rsidRDefault="00CD2E2C" w:rsidP="000A61AE">
      <w:r w:rsidRPr="00CF6CD7">
        <w:t xml:space="preserve">See </w:t>
      </w:r>
      <w:r w:rsidR="00080BD9" w:rsidRPr="00CF6CD7">
        <w:fldChar w:fldCharType="begin"/>
      </w:r>
      <w:r w:rsidR="00080BD9" w:rsidRPr="00CF6CD7">
        <w:instrText xml:space="preserve"> REF _Ref43823643 \r \h </w:instrText>
      </w:r>
      <w:r w:rsidR="00080BD9" w:rsidRPr="00CF6CD7">
        <w:fldChar w:fldCharType="separate"/>
      </w:r>
      <w:r w:rsidR="00631D16" w:rsidRPr="00CF6CD7">
        <w:t>A2.4.1</w:t>
      </w:r>
      <w:r w:rsidR="00080BD9" w:rsidRPr="00CF6CD7">
        <w:fldChar w:fldCharType="end"/>
      </w:r>
      <w:r w:rsidR="00080BD9" w:rsidRPr="00CF6CD7">
        <w:t>.</w:t>
      </w:r>
    </w:p>
    <w:p w14:paraId="46750B0D" w14:textId="77777777" w:rsidR="000A61AE" w:rsidRPr="00CF6CD7" w:rsidRDefault="000A61AE" w:rsidP="00F41720">
      <w:pPr>
        <w:pStyle w:val="ECCAnnexheading3"/>
        <w:rPr>
          <w:lang w:val="en-GB"/>
        </w:rPr>
      </w:pPr>
      <w:bookmarkStart w:id="422" w:name="_Ref33097696"/>
      <w:r w:rsidRPr="00CF6CD7">
        <w:rPr>
          <w:lang w:val="en-GB"/>
        </w:rPr>
        <w:t>Choice of cell reference for the interfering and victim mobile networks</w:t>
      </w:r>
      <w:bookmarkEnd w:id="422"/>
    </w:p>
    <w:p w14:paraId="1335C0DA" w14:textId="77777777" w:rsidR="000A61AE" w:rsidRPr="00CF6CD7" w:rsidRDefault="000A61AE" w:rsidP="000A61AE">
      <w:r w:rsidRPr="00CF6CD7">
        <w:t>The cell reference is taken as the sector to be the closest of the source of interference.</w:t>
      </w:r>
    </w:p>
    <w:p w14:paraId="1034177B" w14:textId="77777777" w:rsidR="000A61AE" w:rsidRPr="00CF6CD7" w:rsidRDefault="000A61AE" w:rsidP="000A61AE">
      <w:r w:rsidRPr="00CF6CD7">
        <w:t>In the in-band co-channel simulation, the interfering network part A and the victim reference cell of the network part B have to follow the continues hexagon network layout as shown in Figure 1 (Section 2), the separation distance is 3xR where R is the cell radius, Cell range is 2xR following 3GPP network layout.</w:t>
      </w:r>
    </w:p>
    <w:p w14:paraId="39758A92" w14:textId="77777777" w:rsidR="000A61AE" w:rsidRPr="00CF6CD7" w:rsidRDefault="000A61AE" w:rsidP="000A61AE">
      <w:r w:rsidRPr="00CF6CD7">
        <w:t>The separation distance between two neighbouring BS is the inter-site distance 3xR, for urban area, it is 3x300 m= 900 m, for rural area, it is 3x4 km =12 km.</w:t>
      </w:r>
    </w:p>
    <w:p w14:paraId="6D51E86A" w14:textId="525B64CD" w:rsidR="000A61AE" w:rsidRPr="00CF6CD7" w:rsidRDefault="000A61AE" w:rsidP="00F41720">
      <w:pPr>
        <w:pStyle w:val="ECCAnnexheading3"/>
        <w:rPr>
          <w:caps/>
          <w:lang w:val="en-GB"/>
        </w:rPr>
      </w:pPr>
      <w:r w:rsidRPr="00CF6CD7">
        <w:rPr>
          <w:lang w:val="en-GB"/>
        </w:rPr>
        <w:t xml:space="preserve">Recommendation ITU-R  P-1546-5 Propagation model </w:t>
      </w:r>
      <w:r w:rsidRPr="00CF6CD7">
        <w:rPr>
          <w:lang w:val="en-GB"/>
        </w:rPr>
        <w:fldChar w:fldCharType="begin"/>
      </w:r>
      <w:r w:rsidRPr="00CF6CD7">
        <w:rPr>
          <w:lang w:val="en-GB"/>
        </w:rPr>
        <w:instrText xml:space="preserve"> REF _Ref32497581 \r \h </w:instrText>
      </w:r>
      <w:r w:rsidR="006C5182" w:rsidRPr="00CF6CD7">
        <w:rPr>
          <w:lang w:val="en-GB"/>
        </w:rPr>
        <w:instrText xml:space="preserve"> \* MERGEFORMAT </w:instrText>
      </w:r>
      <w:r w:rsidRPr="00CF6CD7">
        <w:rPr>
          <w:lang w:val="en-GB"/>
        </w:rPr>
      </w:r>
      <w:r w:rsidRPr="00CF6CD7">
        <w:rPr>
          <w:lang w:val="en-GB"/>
        </w:rPr>
        <w:fldChar w:fldCharType="separate"/>
      </w:r>
      <w:r w:rsidR="00631D16" w:rsidRPr="00CF6CD7">
        <w:rPr>
          <w:lang w:val="en-GB"/>
        </w:rPr>
        <w:t>[49]</w:t>
      </w:r>
      <w:r w:rsidRPr="00CF6CD7">
        <w:rPr>
          <w:lang w:val="en-GB"/>
        </w:rPr>
        <w:fldChar w:fldCharType="end"/>
      </w:r>
    </w:p>
    <w:p w14:paraId="7BBFD4C0" w14:textId="7D58964E" w:rsidR="002A330A" w:rsidRPr="00CF6CD7" w:rsidRDefault="00CD2E2C" w:rsidP="000A61AE">
      <w:r w:rsidRPr="00CF6CD7">
        <w:t xml:space="preserve">See </w:t>
      </w:r>
      <w:r w:rsidR="00080BD9" w:rsidRPr="00CF6CD7">
        <w:fldChar w:fldCharType="begin"/>
      </w:r>
      <w:r w:rsidR="00080BD9" w:rsidRPr="00CF6CD7">
        <w:instrText xml:space="preserve"> REF _Ref43823663 \r \h </w:instrText>
      </w:r>
      <w:r w:rsidR="00080BD9" w:rsidRPr="00CF6CD7">
        <w:fldChar w:fldCharType="separate"/>
      </w:r>
      <w:r w:rsidR="00631D16" w:rsidRPr="00CF6CD7">
        <w:t>A2.4.2</w:t>
      </w:r>
      <w:r w:rsidR="00080BD9" w:rsidRPr="00CF6CD7">
        <w:fldChar w:fldCharType="end"/>
      </w:r>
      <w:r w:rsidR="00080BD9" w:rsidRPr="00CF6CD7">
        <w:t>.</w:t>
      </w:r>
    </w:p>
    <w:p w14:paraId="2267C9B3" w14:textId="77777777" w:rsidR="000A61AE" w:rsidRPr="00CF6CD7" w:rsidRDefault="000A61AE" w:rsidP="00421FBE">
      <w:pPr>
        <w:pStyle w:val="ECCAnnexheading3"/>
        <w:rPr>
          <w:lang w:val="en-GB"/>
        </w:rPr>
      </w:pPr>
      <w:bookmarkStart w:id="423" w:name="_Ref33089674"/>
      <w:r w:rsidRPr="00CF6CD7">
        <w:rPr>
          <w:lang w:val="en-GB"/>
        </w:rPr>
        <w:t>Calibration of the scenario for indoor/outdoor UEs in two different sites</w:t>
      </w:r>
      <w:bookmarkEnd w:id="423"/>
      <w:r w:rsidRPr="00CF6CD7">
        <w:rPr>
          <w:lang w:val="en-GB"/>
        </w:rPr>
        <w:t xml:space="preserve"> </w:t>
      </w:r>
    </w:p>
    <w:p w14:paraId="4747B281" w14:textId="57E9FCDD" w:rsidR="002A330A" w:rsidRPr="00CF6CD7" w:rsidRDefault="002A330A" w:rsidP="000A61AE">
      <w:r w:rsidRPr="00CF6CD7">
        <w:t xml:space="preserve">See </w:t>
      </w:r>
      <w:r w:rsidR="00080BD9" w:rsidRPr="00CF6CD7">
        <w:fldChar w:fldCharType="begin"/>
      </w:r>
      <w:r w:rsidR="00080BD9" w:rsidRPr="00CF6CD7">
        <w:instrText xml:space="preserve"> REF _Ref43823690 \r \h </w:instrText>
      </w:r>
      <w:r w:rsidR="00080BD9" w:rsidRPr="00CF6CD7">
        <w:fldChar w:fldCharType="separate"/>
      </w:r>
      <w:r w:rsidR="00631D16" w:rsidRPr="00CF6CD7">
        <w:t>A2.4.3</w:t>
      </w:r>
      <w:r w:rsidR="00080BD9" w:rsidRPr="00CF6CD7">
        <w:fldChar w:fldCharType="end"/>
      </w:r>
      <w:r w:rsidR="00080BD9" w:rsidRPr="00CF6CD7">
        <w:t>.</w:t>
      </w:r>
    </w:p>
    <w:p w14:paraId="4535213F" w14:textId="77777777" w:rsidR="000A61AE" w:rsidRPr="00CF6CD7" w:rsidRDefault="000A61AE" w:rsidP="000A61AE">
      <w:pPr>
        <w:pStyle w:val="ECCAnnexheading1"/>
        <w:rPr>
          <w:lang w:val="en-GB"/>
        </w:rPr>
      </w:pPr>
      <w:bookmarkStart w:id="424" w:name="_Toc32228827"/>
      <w:bookmarkStart w:id="425" w:name="_Toc32230077"/>
      <w:bookmarkStart w:id="426" w:name="_Ref32410955"/>
      <w:bookmarkStart w:id="427" w:name="_Toc33796595"/>
      <w:bookmarkStart w:id="428" w:name="_Ref45617153"/>
      <w:bookmarkStart w:id="429" w:name="_Ref45617243"/>
      <w:bookmarkStart w:id="430" w:name="_Ref45618625"/>
      <w:bookmarkStart w:id="431" w:name="_Ref45704816"/>
      <w:bookmarkStart w:id="432" w:name="_Ref45806834"/>
      <w:bookmarkStart w:id="433" w:name="_Toc46231785"/>
      <w:r w:rsidRPr="00CF6CD7">
        <w:rPr>
          <w:lang w:val="en-GB"/>
        </w:rPr>
        <w:t>RAS study</w:t>
      </w:r>
      <w:bookmarkEnd w:id="424"/>
      <w:bookmarkEnd w:id="425"/>
      <w:bookmarkEnd w:id="426"/>
      <w:bookmarkEnd w:id="427"/>
      <w:bookmarkEnd w:id="428"/>
      <w:bookmarkEnd w:id="429"/>
      <w:bookmarkEnd w:id="430"/>
      <w:bookmarkEnd w:id="431"/>
      <w:bookmarkEnd w:id="432"/>
      <w:bookmarkEnd w:id="433"/>
    </w:p>
    <w:p w14:paraId="224938BE" w14:textId="77777777" w:rsidR="000A61AE" w:rsidRPr="00CF6CD7" w:rsidRDefault="000A61AE" w:rsidP="00066D04">
      <w:pPr>
        <w:pStyle w:val="ECCAnnexheading2"/>
        <w:rPr>
          <w:rStyle w:val="ECCParagraph"/>
        </w:rPr>
      </w:pPr>
      <w:r w:rsidRPr="00CF6CD7">
        <w:rPr>
          <w:rStyle w:val="ECCParagraph"/>
        </w:rPr>
        <w:t>Introduction</w:t>
      </w:r>
    </w:p>
    <w:p w14:paraId="6E12961B" w14:textId="77777777" w:rsidR="000A61AE" w:rsidRPr="00CF6CD7" w:rsidRDefault="000A61AE" w:rsidP="000A61AE">
      <w:pPr>
        <w:rPr>
          <w:rStyle w:val="ECCParagraph"/>
        </w:rPr>
      </w:pPr>
      <w:r w:rsidRPr="00CF6CD7">
        <w:rPr>
          <w:rStyle w:val="ECCParagraph"/>
        </w:rPr>
        <w:t>Radio astronomical observatories in CEPT countries study the universe over a large range of frequencies between few MHz up to THz. At decimetre wavelengths, RAS stations such as Effelsberg (DE), Jodrell Bank (UK), Nançay (France), WSRT (Netherlands), or the recently constructed SRT (Italy) utilise large paraboloids with thousands of square metres collecting area for extremely sensitive observations.</w:t>
      </w:r>
    </w:p>
    <w:p w14:paraId="5A1575C7" w14:textId="06B1ED12" w:rsidR="000A61AE" w:rsidRPr="00CF6CD7" w:rsidRDefault="000A61AE" w:rsidP="000A61AE">
      <w:pPr>
        <w:rPr>
          <w:rStyle w:val="ECCParagraph"/>
        </w:rPr>
      </w:pPr>
      <w:r w:rsidRPr="00CF6CD7">
        <w:rPr>
          <w:rStyle w:val="ECCParagraph"/>
        </w:rPr>
        <w:t>ITU-R has acknowledged the importance of radio astronomy long ago and has reserved several bands for exclusive use of RAS in the so-called passive bands (e.g., 1420</w:t>
      </w:r>
      <w:r w:rsidRPr="00CF6CD7">
        <w:t>–</w:t>
      </w:r>
      <w:r w:rsidRPr="00CF6CD7">
        <w:rPr>
          <w:rStyle w:val="ECCParagraph"/>
        </w:rPr>
        <w:t>1427 MHz or 2690</w:t>
      </w:r>
      <w:r w:rsidRPr="00CF6CD7">
        <w:t>–</w:t>
      </w:r>
      <w:r w:rsidRPr="00CF6CD7">
        <w:rPr>
          <w:rStyle w:val="ECCParagraph"/>
        </w:rPr>
        <w:t xml:space="preserve">2700 MHz; see RR 5.340 </w:t>
      </w:r>
      <w:r w:rsidRPr="00CF6CD7">
        <w:rPr>
          <w:rStyle w:val="ECCParagraph"/>
        </w:rPr>
        <w:fldChar w:fldCharType="begin"/>
      </w:r>
      <w:r w:rsidRPr="00CF6CD7">
        <w:rPr>
          <w:rStyle w:val="ECCParagraph"/>
        </w:rPr>
        <w:instrText xml:space="preserve"> REF _Ref32410123 \r \h </w:instrText>
      </w:r>
      <w:r w:rsidRPr="00CF6CD7">
        <w:rPr>
          <w:rStyle w:val="ECCParagraph"/>
        </w:rPr>
      </w:r>
      <w:r w:rsidRPr="00CF6CD7">
        <w:rPr>
          <w:rStyle w:val="ECCParagraph"/>
        </w:rPr>
        <w:fldChar w:fldCharType="separate"/>
      </w:r>
      <w:r w:rsidR="00631D16" w:rsidRPr="00CF6CD7">
        <w:rPr>
          <w:rStyle w:val="ECCParagraph"/>
        </w:rPr>
        <w:t>[19]</w:t>
      </w:r>
      <w:r w:rsidRPr="00CF6CD7">
        <w:rPr>
          <w:rStyle w:val="ECCParagraph"/>
        </w:rPr>
        <w:fldChar w:fldCharType="end"/>
      </w:r>
      <w:r w:rsidRPr="00CF6CD7">
        <w:rPr>
          <w:rStyle w:val="ECCParagraph"/>
        </w:rPr>
        <w:t>) or by allocating them as primary or secondary service (e.g., 608</w:t>
      </w:r>
      <w:r w:rsidRPr="00CF6CD7">
        <w:t>–</w:t>
      </w:r>
      <w:r w:rsidRPr="00CF6CD7">
        <w:rPr>
          <w:rStyle w:val="ECCParagraph"/>
        </w:rPr>
        <w:t>614 MHz, 1660-1670 MHz, 1718.8</w:t>
      </w:r>
      <w:r w:rsidRPr="00CF6CD7">
        <w:t>–</w:t>
      </w:r>
      <w:r w:rsidRPr="00CF6CD7">
        <w:rPr>
          <w:rStyle w:val="ECCParagraph"/>
        </w:rPr>
        <w:t>1722.2 MHz, or 2655</w:t>
      </w:r>
      <w:r w:rsidRPr="00CF6CD7">
        <w:t>–</w:t>
      </w:r>
      <w:r w:rsidRPr="00CF6CD7">
        <w:rPr>
          <w:rStyle w:val="ECCParagraph"/>
        </w:rPr>
        <w:t>2690 MHz, RR 5.149). Furthermore</w:t>
      </w:r>
      <w:r w:rsidR="001B088F" w:rsidRPr="00CF6CD7">
        <w:rPr>
          <w:rStyle w:val="ECCParagraph"/>
        </w:rPr>
        <w:t>,</w:t>
      </w:r>
      <w:r w:rsidRPr="00CF6CD7">
        <w:rPr>
          <w:rStyle w:val="ECCParagraph"/>
        </w:rPr>
        <w:t xml:space="preserve"> administrations are urged to protect RAS in several other frequency ranges (e.g., 1330</w:t>
      </w:r>
      <w:r w:rsidRPr="00CF6CD7">
        <w:t>–</w:t>
      </w:r>
      <w:r w:rsidRPr="00CF6CD7">
        <w:rPr>
          <w:rStyle w:val="ECCParagraph"/>
        </w:rPr>
        <w:t>1400 MHz or 3345.8</w:t>
      </w:r>
      <w:r w:rsidRPr="00CF6CD7">
        <w:t>–</w:t>
      </w:r>
      <w:r w:rsidRPr="00CF6CD7">
        <w:rPr>
          <w:rStyle w:val="ECCParagraph"/>
        </w:rPr>
        <w:t xml:space="preserve">3352.5 MHz in RR 5.149). Protection criteria are given in Recommendation ITU-R RA.769-2 </w:t>
      </w:r>
      <w:r w:rsidRPr="00CF6CD7">
        <w:rPr>
          <w:rStyle w:val="ECCParagraph"/>
        </w:rPr>
        <w:fldChar w:fldCharType="begin"/>
      </w:r>
      <w:r w:rsidRPr="00CF6CD7">
        <w:rPr>
          <w:rStyle w:val="ECCParagraph"/>
        </w:rPr>
        <w:instrText xml:space="preserve"> REF _Ref32421549 \r \h </w:instrText>
      </w:r>
      <w:r w:rsidRPr="00CF6CD7">
        <w:rPr>
          <w:rStyle w:val="ECCParagraph"/>
        </w:rPr>
      </w:r>
      <w:r w:rsidRPr="00CF6CD7">
        <w:rPr>
          <w:rStyle w:val="ECCParagraph"/>
        </w:rPr>
        <w:fldChar w:fldCharType="separate"/>
      </w:r>
      <w:r w:rsidR="00631D16" w:rsidRPr="00CF6CD7">
        <w:rPr>
          <w:rStyle w:val="ECCParagraph"/>
        </w:rPr>
        <w:t>[37]</w:t>
      </w:r>
      <w:r w:rsidRPr="00CF6CD7">
        <w:rPr>
          <w:rStyle w:val="ECCParagraph"/>
        </w:rPr>
        <w:fldChar w:fldCharType="end"/>
      </w:r>
      <w:r w:rsidRPr="00CF6CD7">
        <w:rPr>
          <w:rStyle w:val="ECCParagraph"/>
        </w:rPr>
        <w:t xml:space="preserve"> and tables with pre-computed values are attached in RA.769 for most of the aforementioned frequencies. Usually, a distinction is made between various observing modes, e.g., continuum, spectral-line or VLBI, which need different levels of protection, with continuum observations requiring the most stringent protection levels, and VLBI needing only moderate protection (if interference is local to the RAS sites). Note that sometimes </w:t>
      </w:r>
      <w:r w:rsidRPr="00CF6CD7">
        <w:t>the term “broadband” is used, which corresponds to “continuum” observations (see Table 1 of Recommendation ITU</w:t>
      </w:r>
      <w:r w:rsidRPr="00CF6CD7">
        <w:noBreakHyphen/>
        <w:t>R RA.769</w:t>
      </w:r>
      <w:r w:rsidRPr="00CF6CD7">
        <w:noBreakHyphen/>
        <w:t>2) and “narrowband” corresponds to “spectral line” observations (see Table 2 of Recommendation ITU</w:t>
      </w:r>
      <w:r w:rsidRPr="00CF6CD7">
        <w:noBreakHyphen/>
        <w:t xml:space="preserve">R RA.769-2) respectively. Both in-band emissions in these RAS bands and emissions from outside these RAS bands falling into them should remain below the thresholds for detrimental interference given in Recommendation ITU-R RA.769-2, subject to Recommendation ITU-R RA.1513 </w:t>
      </w:r>
      <w:r w:rsidRPr="00CF6CD7">
        <w:fldChar w:fldCharType="begin"/>
      </w:r>
      <w:r w:rsidRPr="00CF6CD7">
        <w:instrText xml:space="preserve"> REF _Ref32582011 \r \h </w:instrText>
      </w:r>
      <w:r w:rsidRPr="00CF6CD7">
        <w:fldChar w:fldCharType="separate"/>
      </w:r>
      <w:r w:rsidR="00631D16" w:rsidRPr="00CF6CD7">
        <w:t>[61]</w:t>
      </w:r>
      <w:r w:rsidRPr="00CF6CD7">
        <w:fldChar w:fldCharType="end"/>
      </w:r>
      <w:r w:rsidRPr="00CF6CD7">
        <w:t xml:space="preserve"> which provides with 2% data loss to the RAS due to interference by all stations of one service, and with an aggregate data loss of 5% in any band from all services.</w:t>
      </w:r>
    </w:p>
    <w:p w14:paraId="045449C2" w14:textId="72E0860E" w:rsidR="000A61AE" w:rsidRPr="00CF6CD7" w:rsidRDefault="000A61AE" w:rsidP="000A61AE">
      <w:pPr>
        <w:rPr>
          <w:rStyle w:val="ECCParagraph"/>
        </w:rPr>
      </w:pPr>
      <w:r w:rsidRPr="00CF6CD7">
        <w:rPr>
          <w:rStyle w:val="ECCParagraph"/>
        </w:rPr>
        <w:t xml:space="preserve">MFCN (user) equipment on-board aircrafts and unmanned aerial vehicles (UAVs) has the potential to seriously harm RAS operations, especially if line-of-sight conditions apply. Given the large possible flight height of such devices, a significant number of them could be located within the 0 dBi contour of the RAS antenna pattern (which has a radius of about 19°; see Recommendation ITU-R RA.1513-2). Such devices could cross the main-beam leading to enormous amplification of the signals by up to 80 dBi for a 100-m class instrument. </w:t>
      </w:r>
      <w:r w:rsidRPr="00CF6CD7">
        <w:t>In the worst case</w:t>
      </w:r>
      <w:r w:rsidR="00BA4E03" w:rsidRPr="00CF6CD7">
        <w:t>,</w:t>
      </w:r>
      <w:r w:rsidRPr="00CF6CD7">
        <w:t xml:space="preserve"> the receiver front-end could even be damaged by the MFCN in-band signal if the incident power exceeds some threshold levels as discussed in Report ITU-R RA.2188 </w:t>
      </w:r>
      <w:r w:rsidRPr="00CF6CD7">
        <w:fldChar w:fldCharType="begin"/>
      </w:r>
      <w:r w:rsidRPr="00CF6CD7">
        <w:instrText xml:space="preserve"> REF _Ref32582056 \r \h </w:instrText>
      </w:r>
      <w:r w:rsidRPr="00CF6CD7">
        <w:fldChar w:fldCharType="separate"/>
      </w:r>
      <w:r w:rsidR="00631D16" w:rsidRPr="00CF6CD7">
        <w:t>[62]</w:t>
      </w:r>
      <w:r w:rsidRPr="00CF6CD7">
        <w:fldChar w:fldCharType="end"/>
      </w:r>
      <w:r w:rsidRPr="00CF6CD7">
        <w:t xml:space="preserve">. However, given the small angular extent of the RAS antenna beam and near side lobes, such a situation is relatively unlikely </w:t>
      </w:r>
    </w:p>
    <w:p w14:paraId="309E519F" w14:textId="77777777" w:rsidR="000A61AE" w:rsidRPr="00CF6CD7" w:rsidRDefault="000A61AE" w:rsidP="000A61AE">
      <w:pPr>
        <w:rPr>
          <w:rStyle w:val="ECCParagraph"/>
        </w:rPr>
      </w:pPr>
      <w:r w:rsidRPr="00CF6CD7">
        <w:rPr>
          <w:rStyle w:val="ECCParagraph"/>
        </w:rPr>
        <w:t>In the following, separation distances for the single-interferer spurious-domain case are derived, for (1) a generic (zero-height) environment and (2) specific RAS locations. The uplink portion of the MFCN bands under consideration for aerial UEs are all separated by several tens of MHz from the RAS bands, which means that compatibility calculations need to be based on spurious emission levels.</w:t>
      </w:r>
    </w:p>
    <w:p w14:paraId="44AE18CD" w14:textId="1BB51CBD" w:rsidR="000A61AE" w:rsidRPr="00CF6CD7" w:rsidRDefault="000A61AE" w:rsidP="000A61AE">
      <w:pPr>
        <w:rPr>
          <w:rStyle w:val="ECCParagraph"/>
        </w:rPr>
      </w:pPr>
      <w:r w:rsidRPr="00CF6CD7">
        <w:rPr>
          <w:rStyle w:val="ECCParagraph"/>
        </w:rPr>
        <w:t xml:space="preserve">For adjacent services, if not specified otherwise, Recommendation ITU-R SM.329 </w:t>
      </w:r>
      <w:r w:rsidRPr="00CF6CD7">
        <w:rPr>
          <w:rStyle w:val="ECCParagraph"/>
        </w:rPr>
        <w:fldChar w:fldCharType="begin"/>
      </w:r>
      <w:r w:rsidRPr="00CF6CD7">
        <w:rPr>
          <w:rStyle w:val="ECCParagraph"/>
        </w:rPr>
        <w:instrText xml:space="preserve"> REF _Ref32421102 \r \h </w:instrText>
      </w:r>
      <w:r w:rsidRPr="00CF6CD7">
        <w:rPr>
          <w:rStyle w:val="ECCParagraph"/>
        </w:rPr>
      </w:r>
      <w:r w:rsidRPr="00CF6CD7">
        <w:rPr>
          <w:rStyle w:val="ECCParagraph"/>
        </w:rPr>
        <w:fldChar w:fldCharType="separate"/>
      </w:r>
      <w:r w:rsidR="00631D16" w:rsidRPr="00CF6CD7">
        <w:rPr>
          <w:rStyle w:val="ECCParagraph"/>
        </w:rPr>
        <w:t>[33]</w:t>
      </w:r>
      <w:r w:rsidRPr="00CF6CD7">
        <w:rPr>
          <w:rStyle w:val="ECCParagraph"/>
        </w:rPr>
        <w:fldChar w:fldCharType="end"/>
      </w:r>
      <w:r w:rsidRPr="00CF6CD7">
        <w:rPr>
          <w:rStyle w:val="ECCParagraph"/>
        </w:rPr>
        <w:t xml:space="preserve"> defines a regulatory limit of -36 dBm/MHz (30 MHz &lt; f &lt; 1 GHz) / -30 dBm/MHz (f &gt; 1 GHz) for spurious emissions of Category B land mobile devices (BS and UE). However, ECC Report 249 </w:t>
      </w:r>
      <w:r w:rsidRPr="00CF6CD7">
        <w:fldChar w:fldCharType="begin"/>
      </w:r>
      <w:r w:rsidRPr="00CF6CD7">
        <w:instrText xml:space="preserve"> REF _Ref19698817 \r \h </w:instrText>
      </w:r>
      <w:r w:rsidRPr="00CF6CD7">
        <w:fldChar w:fldCharType="separate"/>
      </w:r>
      <w:r w:rsidR="00631D16" w:rsidRPr="00CF6CD7">
        <w:t>[26]</w:t>
      </w:r>
      <w:r w:rsidRPr="00CF6CD7">
        <w:fldChar w:fldCharType="end"/>
      </w:r>
      <w:r w:rsidRPr="00CF6CD7">
        <w:rPr>
          <w:rStyle w:val="ECCParagraph"/>
        </w:rPr>
        <w:t xml:space="preserve"> (see also Report ITU-R SM.2421 </w:t>
      </w:r>
      <w:r w:rsidRPr="00CF6CD7">
        <w:rPr>
          <w:rStyle w:val="ECCParagraph"/>
        </w:rPr>
        <w:fldChar w:fldCharType="begin"/>
      </w:r>
      <w:r w:rsidRPr="00CF6CD7">
        <w:rPr>
          <w:rStyle w:val="ECCParagraph"/>
        </w:rPr>
        <w:instrText xml:space="preserve"> REF _Ref32582170 \r \h </w:instrText>
      </w:r>
      <w:r w:rsidRPr="00CF6CD7">
        <w:rPr>
          <w:rStyle w:val="ECCParagraph"/>
        </w:rPr>
      </w:r>
      <w:r w:rsidRPr="00CF6CD7">
        <w:rPr>
          <w:rStyle w:val="ECCParagraph"/>
        </w:rPr>
        <w:fldChar w:fldCharType="separate"/>
      </w:r>
      <w:r w:rsidR="00631D16" w:rsidRPr="00CF6CD7">
        <w:rPr>
          <w:rStyle w:val="ECCParagraph"/>
        </w:rPr>
        <w:t>[63]</w:t>
      </w:r>
      <w:r w:rsidRPr="00CF6CD7">
        <w:rPr>
          <w:rStyle w:val="ECCParagraph"/>
        </w:rPr>
        <w:fldChar w:fldCharType="end"/>
      </w:r>
      <w:r w:rsidRPr="00CF6CD7">
        <w:rPr>
          <w:rStyle w:val="ECCParagraph"/>
        </w:rPr>
        <w:t>) finds that in practice most real MFCN devices stay significantly below these limits for frequencies that are separated by more than 20- 100 MHz depending on the carrier frequency. The details depend very much on the individual vendor, carrier frequency, and whether the BS or UE is under test. While BS often employ physical filters to suppress spectral side lobes, UE spurious emissions could be detected to larger frequency offsets in some cases. One important exception to this is harmonic emission. For example, ECC Report 249 shows that one LTE800 UE device produced broad second-harmonic emission at 1600 MHz barely below the -30 dBm/MHz level. It should also be noted that "</w:t>
      </w:r>
      <w:r w:rsidRPr="00CF6CD7">
        <w:t>digital transmitters in comparison to analogue ones have no spikes</w:t>
      </w:r>
      <w:r w:rsidRPr="00CF6CD7">
        <w:rPr>
          <w:rStyle w:val="ECCParagraph"/>
        </w:rPr>
        <w:t>" (Rep. ITU-R SM.2421).</w:t>
      </w:r>
    </w:p>
    <w:p w14:paraId="65FA5AB8" w14:textId="0E1C49BE" w:rsidR="000A61AE" w:rsidRPr="00CF6CD7" w:rsidRDefault="000A61AE" w:rsidP="000A61AE">
      <w:pPr>
        <w:rPr>
          <w:rStyle w:val="ECCParagraph"/>
        </w:rPr>
      </w:pPr>
      <w:r w:rsidRPr="00CF6CD7">
        <w:rPr>
          <w:rStyle w:val="ECCParagraph"/>
        </w:rPr>
        <w:t xml:space="preserve">ECC Recommendation (19)02 </w:t>
      </w:r>
      <w:r w:rsidRPr="00CF6CD7">
        <w:rPr>
          <w:rStyle w:val="ECCParagraph"/>
        </w:rPr>
        <w:fldChar w:fldCharType="begin"/>
      </w:r>
      <w:r w:rsidRPr="00CF6CD7">
        <w:rPr>
          <w:rStyle w:val="ECCParagraph"/>
        </w:rPr>
        <w:instrText xml:space="preserve"> REF _Ref32582258 \r \h </w:instrText>
      </w:r>
      <w:r w:rsidRPr="00CF6CD7">
        <w:rPr>
          <w:rStyle w:val="ECCParagraph"/>
        </w:rPr>
      </w:r>
      <w:r w:rsidRPr="00CF6CD7">
        <w:rPr>
          <w:rStyle w:val="ECCParagraph"/>
        </w:rPr>
        <w:fldChar w:fldCharType="separate"/>
      </w:r>
      <w:r w:rsidR="00631D16" w:rsidRPr="00CF6CD7">
        <w:rPr>
          <w:rStyle w:val="ECCParagraph"/>
        </w:rPr>
        <w:t>[64]</w:t>
      </w:r>
      <w:r w:rsidRPr="00CF6CD7">
        <w:rPr>
          <w:rStyle w:val="ECCParagraph"/>
        </w:rPr>
        <w:fldChar w:fldCharType="end"/>
      </w:r>
      <w:r w:rsidRPr="00CF6CD7">
        <w:rPr>
          <w:rStyle w:val="ECCParagraph"/>
        </w:rPr>
        <w:t xml:space="preserve"> aims to improve spectrum efficiency by proposing that spectrum management compatibility studies use more realistic out-of-band and spurious emission levels</w:t>
      </w:r>
      <w:r w:rsidRPr="00CF6CD7">
        <w:t>,</w:t>
      </w:r>
      <w:r w:rsidRPr="00CF6CD7">
        <w:rPr>
          <w:rStyle w:val="ECCParagraph"/>
        </w:rPr>
        <w:t xml:space="preserve"> if available, as the default value of -30 dBm/MHz is unrealistically high in many cases. However, ECC Recommendation (19)02 also acknowledges that a large number of high-quality measurements for all kinds of devices and manufactures must be available to ensure a statistically solid set of emission levels. It also states that due to the nature of technological development, such information can quickly become outdated and therefore all involved parties are urged to keep the database of spurious emission levels up-to-date.</w:t>
      </w:r>
    </w:p>
    <w:p w14:paraId="50773469" w14:textId="77777777" w:rsidR="000A61AE" w:rsidRPr="00CF6CD7" w:rsidRDefault="000A61AE" w:rsidP="000A61AE">
      <w:pPr>
        <w:rPr>
          <w:rStyle w:val="ECCParagraph"/>
        </w:rPr>
      </w:pPr>
      <w:r w:rsidRPr="00CF6CD7">
        <w:rPr>
          <w:rStyle w:val="ECCParagraph"/>
        </w:rPr>
        <w:t>Unfortunately, both, ECC Recommendation (19)02 and ECC Report 249, do not give advice how to deal with a situation where all available measurements of a device class indicate low spurious emission levels, which are then used for compatibility calculations, but as the regulatory limits are kept unchanged it is not possible to enforce such low emission levels for all devices on the market.</w:t>
      </w:r>
    </w:p>
    <w:p w14:paraId="08228BBF" w14:textId="6E45B1A6" w:rsidR="000A61AE" w:rsidRPr="00CF6CD7" w:rsidRDefault="000A61AE" w:rsidP="000A61AE">
      <w:pPr>
        <w:rPr>
          <w:rStyle w:val="ECCParagraph"/>
        </w:rPr>
      </w:pPr>
      <w:r w:rsidRPr="00CF6CD7">
        <w:rPr>
          <w:rStyle w:val="ECCParagraph"/>
        </w:rPr>
        <w:t xml:space="preserve">Among the potential victim services, the passive services (EESS, SRS, and RAS) require special attention owing to their high sensitivity. Recommendation ITU-R SM.1542 </w:t>
      </w:r>
      <w:r w:rsidRPr="00CF6CD7">
        <w:rPr>
          <w:rStyle w:val="ECCParagraph"/>
        </w:rPr>
        <w:fldChar w:fldCharType="begin"/>
      </w:r>
      <w:r w:rsidRPr="00CF6CD7">
        <w:rPr>
          <w:rStyle w:val="ECCParagraph"/>
        </w:rPr>
        <w:instrText xml:space="preserve"> REF _Ref32582354 \r \h </w:instrText>
      </w:r>
      <w:r w:rsidRPr="00CF6CD7">
        <w:rPr>
          <w:rStyle w:val="ECCParagraph"/>
        </w:rPr>
      </w:r>
      <w:r w:rsidRPr="00CF6CD7">
        <w:rPr>
          <w:rStyle w:val="ECCParagraph"/>
        </w:rPr>
        <w:fldChar w:fldCharType="separate"/>
      </w:r>
      <w:r w:rsidR="00631D16" w:rsidRPr="00CF6CD7">
        <w:rPr>
          <w:rStyle w:val="ECCParagraph"/>
        </w:rPr>
        <w:t>[65]</w:t>
      </w:r>
      <w:r w:rsidRPr="00CF6CD7">
        <w:rPr>
          <w:rStyle w:val="ECCParagraph"/>
        </w:rPr>
        <w:fldChar w:fldCharType="end"/>
      </w:r>
      <w:r w:rsidRPr="00CF6CD7">
        <w:rPr>
          <w:rStyle w:val="ECCParagraph"/>
        </w:rPr>
        <w:t xml:space="preserve"> considers</w:t>
      </w:r>
    </w:p>
    <w:p w14:paraId="3057CB92" w14:textId="77777777" w:rsidR="000A61AE" w:rsidRPr="00CF6CD7" w:rsidRDefault="000A61AE" w:rsidP="000A61AE">
      <w:pPr>
        <w:pStyle w:val="ECCBulletsLv1"/>
        <w:rPr>
          <w:rStyle w:val="Emphasis"/>
        </w:rPr>
      </w:pPr>
      <w:r w:rsidRPr="00CF6CD7">
        <w:rPr>
          <w:rStyle w:val="Emphasis"/>
        </w:rPr>
        <w:t>f) that the RAS, the EESS (passive) and SRS (passive) are based on the reception of emissions at much lower power levels than are generally used in other radio services;</w:t>
      </w:r>
    </w:p>
    <w:p w14:paraId="332967D2" w14:textId="77777777" w:rsidR="000A61AE" w:rsidRPr="00CF6CD7" w:rsidRDefault="000A61AE" w:rsidP="000A61AE">
      <w:pPr>
        <w:pStyle w:val="ECCBulletsLv1"/>
        <w:rPr>
          <w:rStyle w:val="Emphasis"/>
        </w:rPr>
      </w:pPr>
      <w:r w:rsidRPr="00CF6CD7">
        <w:rPr>
          <w:rStyle w:val="Emphasis"/>
        </w:rPr>
        <w:t>g) that, due to these low received power levels, these passive services are generally more susceptible to interference from unwanted emissions than other services;</w:t>
      </w:r>
    </w:p>
    <w:p w14:paraId="5680BD94" w14:textId="77777777" w:rsidR="000A61AE" w:rsidRPr="00CF6CD7" w:rsidRDefault="000A61AE" w:rsidP="000A61AE">
      <w:pPr>
        <w:pStyle w:val="ECCBulletsLv1"/>
        <w:rPr>
          <w:rStyle w:val="Emphasis"/>
        </w:rPr>
      </w:pPr>
      <w:r w:rsidRPr="00CF6CD7">
        <w:rPr>
          <w:rStyle w:val="Emphasis"/>
        </w:rPr>
        <w:t>h) that several footnotes to the Radio Regulations (RR) (such as Nos. 5.149, 5.340, 5.372) draw attention to the protection of these passive services, particularly from spaceborne, airborne, or high altitude platform stations (HAPSs), (for the radio astronomy stations) and from earth stations, HAPS, and high density fixed system (HDFS) stations (for the space-based passive services);</w:t>
      </w:r>
    </w:p>
    <w:p w14:paraId="23F5ABE3" w14:textId="77777777" w:rsidR="000A61AE" w:rsidRPr="00CF6CD7" w:rsidRDefault="000A61AE" w:rsidP="000A61AE">
      <w:pPr>
        <w:pStyle w:val="ECCBulletsLv1"/>
        <w:rPr>
          <w:rStyle w:val="Emphasis"/>
        </w:rPr>
      </w:pPr>
      <w:r w:rsidRPr="00CF6CD7">
        <w:rPr>
          <w:rStyle w:val="Emphasis"/>
        </w:rPr>
        <w:t xml:space="preserve">l) </w:t>
      </w:r>
      <w:r w:rsidRPr="00CF6CD7">
        <w:rPr>
          <w:rStyle w:val="ECCHLbold"/>
        </w:rPr>
        <w:t>that general limits for spurious emissions may not protect to the desired extent the passive services from interference</w:t>
      </w:r>
      <w:r w:rsidRPr="00CF6CD7">
        <w:rPr>
          <w:rStyle w:val="Emphasis"/>
        </w:rPr>
        <w:t>;</w:t>
      </w:r>
    </w:p>
    <w:p w14:paraId="22CFE421" w14:textId="77777777" w:rsidR="000A61AE" w:rsidRPr="00CF6CD7" w:rsidRDefault="000A61AE" w:rsidP="000A61AE">
      <w:pPr>
        <w:rPr>
          <w:rStyle w:val="ECCParagraph"/>
        </w:rPr>
      </w:pPr>
      <w:r w:rsidRPr="00CF6CD7">
        <w:rPr>
          <w:rStyle w:val="ECCParagraph"/>
        </w:rPr>
        <w:t>and recommends</w:t>
      </w:r>
    </w:p>
    <w:p w14:paraId="1C6F9677" w14:textId="77777777" w:rsidR="000A61AE" w:rsidRPr="00CF6CD7" w:rsidRDefault="000A61AE" w:rsidP="000A61AE">
      <w:pPr>
        <w:pStyle w:val="ECCBulletsLv1"/>
        <w:rPr>
          <w:rStyle w:val="Emphasis"/>
        </w:rPr>
      </w:pPr>
      <w:r w:rsidRPr="00CF6CD7">
        <w:rPr>
          <w:rStyle w:val="Emphasis"/>
        </w:rPr>
        <w:t>2 that when designating frequency bands for specific terrestrial applications such as HAPS or HDFS, their proximity to frequency bands allocated to the RAS or the EESS (passive), and the SRS (passive) be taken into account;</w:t>
      </w:r>
    </w:p>
    <w:p w14:paraId="7FEC09DA" w14:textId="77777777" w:rsidR="000A61AE" w:rsidRPr="00CF6CD7" w:rsidRDefault="000A61AE" w:rsidP="000A61AE">
      <w:pPr>
        <w:pStyle w:val="ECCBulletsLv1"/>
        <w:rPr>
          <w:rStyle w:val="Emphasis"/>
        </w:rPr>
      </w:pPr>
      <w:r w:rsidRPr="00CF6CD7">
        <w:rPr>
          <w:rStyle w:val="Emphasis"/>
        </w:rPr>
        <w:t>3 that where possible allocations adjacent to existing passive services bands should be such as to minimize the potential for interference;</w:t>
      </w:r>
    </w:p>
    <w:p w14:paraId="1D42D9FF" w14:textId="77777777" w:rsidR="000A61AE" w:rsidRPr="00CF6CD7" w:rsidRDefault="000A61AE" w:rsidP="000A61AE">
      <w:pPr>
        <w:pStyle w:val="ECCBulletsLv1"/>
        <w:rPr>
          <w:rStyle w:val="Emphasis"/>
        </w:rPr>
      </w:pPr>
      <w:r w:rsidRPr="00CF6CD7">
        <w:rPr>
          <w:rStyle w:val="Emphasis"/>
        </w:rPr>
        <w:t>4 that the use of zones around stations used for radio astronomy observations where active services are excluded or restricted should be considered as a means of minimizing interference due to unwanted emissions from terrestrial transmitters;</w:t>
      </w:r>
    </w:p>
    <w:p w14:paraId="28B1D166" w14:textId="77777777" w:rsidR="000A61AE" w:rsidRPr="00CF6CD7" w:rsidRDefault="000A61AE" w:rsidP="000A61AE">
      <w:pPr>
        <w:rPr>
          <w:rStyle w:val="ECCParagraph"/>
        </w:rPr>
      </w:pPr>
      <w:r w:rsidRPr="00CF6CD7">
        <w:rPr>
          <w:rStyle w:val="ECCParagraph"/>
        </w:rPr>
        <w:t>The compatibility with RAS and aerial UEs is studied in the following for the single-interferer and aggregated scenarios. For the former, both, the generic (i.e., flat-Earth) and site-specific (i.e., accounting for terrain heights) case is considered. Due to the lack of real deployment information around existing RAS sites, the aggregated scenario could only be studied for the generic case.</w:t>
      </w:r>
    </w:p>
    <w:p w14:paraId="48BAEDA7" w14:textId="77777777" w:rsidR="000A61AE" w:rsidRPr="00CF6CD7" w:rsidRDefault="000A61AE" w:rsidP="004B3387">
      <w:pPr>
        <w:pStyle w:val="ECCAnnexheading2"/>
        <w:spacing w:before="400"/>
        <w:rPr>
          <w:rStyle w:val="ECCParagraph"/>
        </w:rPr>
      </w:pPr>
      <w:r w:rsidRPr="00CF6CD7" w:rsidDel="007E6A47">
        <w:rPr>
          <w:rStyle w:val="ECCParagraph"/>
        </w:rPr>
        <w:t xml:space="preserve"> </w:t>
      </w:r>
      <w:r w:rsidRPr="00CF6CD7">
        <w:rPr>
          <w:rStyle w:val="ECCParagraph"/>
        </w:rPr>
        <w:t>Technical Parameters</w:t>
      </w:r>
    </w:p>
    <w:p w14:paraId="463BF0F7" w14:textId="4A30FDE1" w:rsidR="000A61AE" w:rsidRPr="00CF6CD7" w:rsidRDefault="000A61AE" w:rsidP="000A61AE">
      <w:pPr>
        <w:pStyle w:val="ECCAnnexheading3"/>
        <w:rPr>
          <w:lang w:val="en-GB"/>
        </w:rPr>
      </w:pPr>
      <w:r w:rsidRPr="00CF6CD7">
        <w:rPr>
          <w:lang w:val="en-GB"/>
        </w:rPr>
        <w:t>IMT Parameters</w:t>
      </w:r>
    </w:p>
    <w:p w14:paraId="049810A5" w14:textId="77777777" w:rsidR="000A61AE" w:rsidRPr="00CF6CD7" w:rsidRDefault="000A61AE" w:rsidP="000A61AE">
      <w:r w:rsidRPr="00CF6CD7">
        <w:t xml:space="preserve">In the spurious domain of the IMT bands under consideration, a maximum pfd (e.i.r.p) of </w:t>
      </w:r>
      <w:r w:rsidRPr="00CF6CD7">
        <w:rPr>
          <w:rStyle w:val="ECCParagraph"/>
        </w:rPr>
        <w:t>-36 dBm/MHz (30 MHz &lt; f &lt; 1 GHz) / -30 dBm/MHz (f &gt; 1 GHz) for Category B land mobile devices (BS and UE) is specified in Recommendation ITU-R SM.329.</w:t>
      </w:r>
      <w:r w:rsidRPr="00CF6CD7">
        <w:t xml:space="preserve"> However, as explained in the introduction, there are good reasons to assume much lower spurious emission levels in many cases. As this depends strongly on the specific situation, e.g., which RAS band is considered, the power levels assumed in this study are given in the following sub-section (RAS station parameters). Since standard cell-phone equipment is employed, the antennas are omni-directional with a gain of 0 dBi. Different flight heights are assumed, as they have significant impact on the results (defining the LoS area and the number of effective diffraction edges).</w:t>
      </w:r>
    </w:p>
    <w:p w14:paraId="58C34668" w14:textId="69C55DAE" w:rsidR="000A61AE" w:rsidRPr="00CF6CD7" w:rsidRDefault="000A61AE" w:rsidP="004B3387">
      <w:pPr>
        <w:pStyle w:val="ECCAnnexheading3"/>
        <w:spacing w:before="320"/>
        <w:rPr>
          <w:lang w:val="en-GB"/>
        </w:rPr>
      </w:pPr>
      <w:r w:rsidRPr="00CF6CD7">
        <w:rPr>
          <w:lang w:val="en-GB"/>
        </w:rPr>
        <w:t>RAS station Parameters</w:t>
      </w:r>
    </w:p>
    <w:p w14:paraId="5670F406" w14:textId="794523A8" w:rsidR="000A61AE" w:rsidRPr="00CF6CD7" w:rsidRDefault="000A61AE" w:rsidP="000A61AE">
      <w:pPr>
        <w:rPr>
          <w:rStyle w:val="ECCParagraph"/>
        </w:rPr>
      </w:pPr>
      <w:r w:rsidRPr="00CF6CD7">
        <w:rPr>
          <w:rStyle w:val="ECCParagraph"/>
        </w:rPr>
        <w:t xml:space="preserve">Threshold levels for interference detrimental to RAS observations are listed in </w:t>
      </w:r>
      <w:r w:rsidRPr="00CF6CD7">
        <w:rPr>
          <w:rStyle w:val="ECCParagraph"/>
        </w:rPr>
        <w:fldChar w:fldCharType="begin"/>
      </w:r>
      <w:r w:rsidRPr="00CF6CD7">
        <w:rPr>
          <w:rStyle w:val="ECCParagraph"/>
        </w:rPr>
        <w:instrText xml:space="preserve"> REF _Ref14097716 \h </w:instrText>
      </w:r>
      <w:r w:rsidRPr="00CF6CD7">
        <w:rPr>
          <w:rStyle w:val="ECCParagraph"/>
        </w:rPr>
      </w:r>
      <w:r w:rsidRPr="00CF6CD7">
        <w:rPr>
          <w:rStyle w:val="ECCParagraph"/>
        </w:rPr>
        <w:fldChar w:fldCharType="separate"/>
      </w:r>
      <w:r w:rsidR="00631D16" w:rsidRPr="00CF6CD7">
        <w:t xml:space="preserve">Table </w:t>
      </w:r>
      <w:r w:rsidR="00631D16" w:rsidRPr="00CF6CD7">
        <w:rPr>
          <w:noProof/>
        </w:rPr>
        <w:t>33</w:t>
      </w:r>
      <w:r w:rsidRPr="00CF6CD7">
        <w:rPr>
          <w:rStyle w:val="ECCParagraph"/>
        </w:rPr>
        <w:fldChar w:fldCharType="end"/>
      </w:r>
      <w:r w:rsidRPr="00CF6CD7">
        <w:rPr>
          <w:rStyle w:val="ECCParagraph"/>
        </w:rPr>
        <w:t xml:space="preserve"> to </w:t>
      </w:r>
      <w:r w:rsidRPr="00CF6CD7">
        <w:rPr>
          <w:rStyle w:val="ECCParagraph"/>
        </w:rPr>
        <w:fldChar w:fldCharType="begin"/>
      </w:r>
      <w:r w:rsidRPr="00CF6CD7">
        <w:rPr>
          <w:rStyle w:val="ECCParagraph"/>
        </w:rPr>
        <w:instrText xml:space="preserve"> REF _Ref14097720 \h </w:instrText>
      </w:r>
      <w:r w:rsidRPr="00CF6CD7">
        <w:rPr>
          <w:rStyle w:val="ECCParagraph"/>
        </w:rPr>
      </w:r>
      <w:r w:rsidRPr="00CF6CD7">
        <w:rPr>
          <w:rStyle w:val="ECCParagraph"/>
        </w:rPr>
        <w:fldChar w:fldCharType="separate"/>
      </w:r>
      <w:r w:rsidR="00631D16" w:rsidRPr="00CF6CD7">
        <w:t xml:space="preserve">Table </w:t>
      </w:r>
      <w:r w:rsidR="00631D16" w:rsidRPr="00CF6CD7">
        <w:rPr>
          <w:noProof/>
        </w:rPr>
        <w:t>38</w:t>
      </w:r>
      <w:r w:rsidRPr="00CF6CD7">
        <w:rPr>
          <w:rStyle w:val="ECCParagraph"/>
        </w:rPr>
        <w:fldChar w:fldCharType="end"/>
      </w:r>
      <w:r w:rsidRPr="00CF6CD7">
        <w:rPr>
          <w:rStyle w:val="ECCParagraph"/>
        </w:rPr>
        <w:t xml:space="preserve">; they are based on Recommendation ITU-R RA.769 </w:t>
      </w:r>
      <w:r w:rsidRPr="00CF6CD7">
        <w:rPr>
          <w:rStyle w:val="ECCParagraph"/>
        </w:rPr>
        <w:fldChar w:fldCharType="begin"/>
      </w:r>
      <w:r w:rsidRPr="00CF6CD7">
        <w:rPr>
          <w:rStyle w:val="ECCParagraph"/>
        </w:rPr>
        <w:instrText xml:space="preserve"> REF _Ref32421549 \r \h </w:instrText>
      </w:r>
      <w:r w:rsidRPr="00CF6CD7">
        <w:rPr>
          <w:rStyle w:val="ECCParagraph"/>
        </w:rPr>
      </w:r>
      <w:r w:rsidRPr="00CF6CD7">
        <w:rPr>
          <w:rStyle w:val="ECCParagraph"/>
        </w:rPr>
        <w:fldChar w:fldCharType="separate"/>
      </w:r>
      <w:r w:rsidR="00631D16" w:rsidRPr="00CF6CD7">
        <w:rPr>
          <w:rStyle w:val="ECCParagraph"/>
        </w:rPr>
        <w:t>[37]</w:t>
      </w:r>
      <w:r w:rsidRPr="00CF6CD7">
        <w:rPr>
          <w:rStyle w:val="ECCParagraph"/>
        </w:rPr>
        <w:fldChar w:fldCharType="end"/>
      </w:r>
      <w:r w:rsidRPr="00CF6CD7">
        <w:rPr>
          <w:rStyle w:val="ECCParagraph"/>
        </w:rPr>
        <w:t xml:space="preserve">. For the generic analyses a RAS station having an isotropic antenna (0 dBi; see Recommendation ITU-R RA.1513-2 </w:t>
      </w:r>
      <w:r w:rsidRPr="00CF6CD7">
        <w:rPr>
          <w:rStyle w:val="ECCParagraph"/>
        </w:rPr>
        <w:fldChar w:fldCharType="begin"/>
      </w:r>
      <w:r w:rsidRPr="00CF6CD7">
        <w:rPr>
          <w:rStyle w:val="ECCParagraph"/>
        </w:rPr>
        <w:instrText xml:space="preserve"> REF _Ref32582011 \r \h </w:instrText>
      </w:r>
      <w:r w:rsidRPr="00CF6CD7">
        <w:rPr>
          <w:rStyle w:val="ECCParagraph"/>
        </w:rPr>
      </w:r>
      <w:r w:rsidRPr="00CF6CD7">
        <w:rPr>
          <w:rStyle w:val="ECCParagraph"/>
        </w:rPr>
        <w:fldChar w:fldCharType="separate"/>
      </w:r>
      <w:r w:rsidR="00631D16" w:rsidRPr="00CF6CD7">
        <w:rPr>
          <w:rStyle w:val="ECCParagraph"/>
        </w:rPr>
        <w:t>[61]</w:t>
      </w:r>
      <w:r w:rsidRPr="00CF6CD7">
        <w:rPr>
          <w:rStyle w:val="ECCParagraph"/>
        </w:rPr>
        <w:fldChar w:fldCharType="end"/>
      </w:r>
      <w:r w:rsidRPr="00CF6CD7">
        <w:rPr>
          <w:rStyle w:val="ECCParagraph"/>
        </w:rPr>
        <w:t>) with a height of 50 m above the ground is assumed. Several different RAS bands are potentially affected:</w:t>
      </w:r>
    </w:p>
    <w:p w14:paraId="464E67C4" w14:textId="6C75CD14" w:rsidR="000A61AE" w:rsidRPr="00CF6CD7" w:rsidRDefault="000A61AE" w:rsidP="004B3387">
      <w:pPr>
        <w:pStyle w:val="ECCNumberedList"/>
        <w:numPr>
          <w:ilvl w:val="0"/>
          <w:numId w:val="9"/>
        </w:numPr>
      </w:pPr>
      <w:r w:rsidRPr="00CF6CD7">
        <w:rPr>
          <w:rStyle w:val="ECCParagraph"/>
        </w:rPr>
        <w:t xml:space="preserve">Second harmonics of the LTE700 UE in the frequency range 703-714 MHz could fall into the RAS band at 1400-1427 MHz </w:t>
      </w:r>
      <w:r w:rsidRPr="00CF6CD7">
        <w:t xml:space="preserve">This RAS band is a primary passive band (RR Footnote 5.340 </w:t>
      </w:r>
      <w:r w:rsidRPr="00CF6CD7">
        <w:fldChar w:fldCharType="begin"/>
      </w:r>
      <w:r w:rsidRPr="00CF6CD7">
        <w:instrText xml:space="preserve"> REF _Ref32410123 \r \h </w:instrText>
      </w:r>
      <w:r w:rsidRPr="00CF6CD7">
        <w:fldChar w:fldCharType="separate"/>
      </w:r>
      <w:r w:rsidR="00631D16" w:rsidRPr="00CF6CD7">
        <w:t>[19]</w:t>
      </w:r>
      <w:r w:rsidRPr="00CF6CD7">
        <w:fldChar w:fldCharType="end"/>
      </w:r>
      <w:r w:rsidRPr="00CF6CD7">
        <w:t xml:space="preserve">). Both continuum and spectral line observations are frequently carried out. According to ECC Report 249 (Figs. 9 and 10) </w:t>
      </w:r>
      <w:r w:rsidRPr="00CF6CD7">
        <w:fldChar w:fldCharType="begin"/>
      </w:r>
      <w:r w:rsidRPr="00CF6CD7">
        <w:instrText xml:space="preserve"> REF _Ref19698817 \r \h </w:instrText>
      </w:r>
      <w:r w:rsidRPr="00CF6CD7">
        <w:fldChar w:fldCharType="separate"/>
      </w:r>
      <w:r w:rsidR="00631D16" w:rsidRPr="00CF6CD7">
        <w:t>[26]</w:t>
      </w:r>
      <w:r w:rsidRPr="00CF6CD7">
        <w:fldChar w:fldCharType="end"/>
      </w:r>
      <w:r w:rsidRPr="00CF6CD7">
        <w:t xml:space="preserve">, one of the measured LTE800 UE devices produced second harmonics in the 1600 MHz band, with broad-band emissions of about -35 dBm/MHz. It can therefore be concluded that LTE700 UE could also produce similar features and thus for the compatibility with RAS the regulatory limit given in Recommendation ITU-R SM.329 </w:t>
      </w:r>
      <w:r w:rsidRPr="00CF6CD7">
        <w:fldChar w:fldCharType="begin"/>
      </w:r>
      <w:r w:rsidRPr="00CF6CD7">
        <w:instrText xml:space="preserve"> REF _Ref32421102 \r \h </w:instrText>
      </w:r>
      <w:r w:rsidRPr="00CF6CD7">
        <w:fldChar w:fldCharType="separate"/>
      </w:r>
      <w:r w:rsidR="00631D16" w:rsidRPr="00CF6CD7">
        <w:t>[33]</w:t>
      </w:r>
      <w:r w:rsidRPr="00CF6CD7">
        <w:fldChar w:fldCharType="end"/>
      </w:r>
      <w:r w:rsidRPr="00CF6CD7">
        <w:t xml:space="preserve"> of -30 dBm/MHz seems appropriate for this study. For information, also the levels -40, -50, and -60 dBm/MHz were employed in the calculations.</w:t>
      </w:r>
    </w:p>
    <w:p w14:paraId="48EF9F06" w14:textId="77777777" w:rsidR="000A61AE" w:rsidRPr="00CF6CD7" w:rsidRDefault="000A61AE" w:rsidP="000A61AE">
      <w:pPr>
        <w:pStyle w:val="ECCNumberedList"/>
      </w:pPr>
      <w:r w:rsidRPr="00CF6CD7">
        <w:t>Second harmonics of LTE800 UE in the frequency range 832-835 MHz and 859-861 MHz potentially affect the RAS bands at 1660-1670 MHz and 1718.8-1722.2 MHz. The former RAS band is a primary band (RR Footnote 5.149), the latter has a secondary allocation (RR Footnote 5.149). Both bands are used for spectral line observations of the hydroxyl molecule, which plays an important role in the interstellar medium. The 1660-1670 MHz band is furthermore used for continuum observations. According to ECC Report 249 (Figs. 9 and 10), one of the measured LTE800 UE devices produced second harmonics in the 1600 MHz band, with broad-band emissions of about -35 dBm/MHz. It can therefore be concluded that other LTE800 UE could produce similar features and thus for the compatibility with RAS the regulatory limit given in Recommendation ITU-R SM.329 limit of -30 dBm/MHz seems appropriate for this study. For information, also the levels -40, -50, and -60 dBm/MHz were employed in the calculations. Note that since both RAS bands are very close to each other in frequency, only the 1660-1670 MHz band was used for calculations. The results apply to both.</w:t>
      </w:r>
    </w:p>
    <w:p w14:paraId="2BB47456" w14:textId="77777777" w:rsidR="000A61AE" w:rsidRPr="00CF6CD7" w:rsidRDefault="000A61AE" w:rsidP="000A61AE">
      <w:pPr>
        <w:pStyle w:val="ECCNumberedList"/>
      </w:pPr>
      <w:r w:rsidRPr="00CF6CD7">
        <w:t xml:space="preserve">The RAS band 1718.8-1722.2 MHz (secondary allocation RR Footnote 5.149 and 5.385) is mainly used for spectral line observations of the Hydroxyl molecule. This frequency range is in-band with respect to LTE1800 uplink (1710-1785 MHz). Therefore, the average spectral power to be used for compatibility studies is 20 dBm/MHz. </w:t>
      </w:r>
    </w:p>
    <w:p w14:paraId="44DFC1D6" w14:textId="3678EA10" w:rsidR="000A61AE" w:rsidRPr="00CF6CD7" w:rsidRDefault="000A61AE" w:rsidP="000A61AE">
      <w:pPr>
        <w:pStyle w:val="ECCNumberedList"/>
      </w:pPr>
      <w:r w:rsidRPr="00CF6CD7">
        <w:t>Spurious emissions of LTE2600 UE in the TDD frequency range 2570-2620 MHz potentially affects the RAS bands at 2655-2690 MHz and 2690-2700 MHz. The latter RAS band is a primary passive band (RR Footnote 5.340), the former has a secondary allocation (RR Footnote 5.149). Both bands are used for continuum observations. According to ECC Report 249</w:t>
      </w:r>
      <w:r w:rsidR="006A591C">
        <w:t>, f</w:t>
      </w:r>
      <w:r w:rsidRPr="00CF6CD7">
        <w:t>ig</w:t>
      </w:r>
      <w:r w:rsidR="00C850CF">
        <w:t>ure</w:t>
      </w:r>
      <w:r w:rsidRPr="00CF6CD7">
        <w:t xml:space="preserve"> 41, one of the measured LTE2600 BS produced spurious emissions that could be detected out to a frequency offset of up to 100 MHz, though with very low spectral power levels of about -50 to -80 dBm/MHz in the 2655-2690 MHz RAS band and -90 to -95 dBm/MHz in the 2690-2700 MHz RAS band. Unfortunately, no UE device was under test and given other results in the ECC Report 249 it seems possible, that UE could have higher spurious emission levels owing to the lack of physical filters. Therefore, the compatibility studies are performed for various power levels between -60 and -90 dBm/MHz, but it must be noted that without existing measurements of UE, strictly the Recommendation ITU-R SM.329 limits of -30 dBm/MHz would apply.</w:t>
      </w:r>
    </w:p>
    <w:p w14:paraId="571C0A3B" w14:textId="5249F74B" w:rsidR="000A61AE" w:rsidRPr="00CF6CD7" w:rsidRDefault="000A61AE" w:rsidP="000A61AE">
      <w:pPr>
        <w:pStyle w:val="ECCNumberedList"/>
      </w:pPr>
      <w:r w:rsidRPr="00CF6CD7">
        <w:t xml:space="preserve">In order to protect RAS and the military service (Radar) below 3.4 GHz, ECC Report 281 </w:t>
      </w:r>
      <w:r w:rsidRPr="00CF6CD7">
        <w:fldChar w:fldCharType="begin"/>
      </w:r>
      <w:r w:rsidRPr="00CF6CD7">
        <w:instrText xml:space="preserve"> REF _Ref32421556 \r \h </w:instrText>
      </w:r>
      <w:r w:rsidRPr="00CF6CD7">
        <w:fldChar w:fldCharType="separate"/>
      </w:r>
      <w:r w:rsidR="00631D16" w:rsidRPr="00CF6CD7">
        <w:t>[38]</w:t>
      </w:r>
      <w:r w:rsidRPr="00CF6CD7">
        <w:fldChar w:fldCharType="end"/>
      </w:r>
      <w:r w:rsidRPr="00CF6CD7">
        <w:t xml:space="preserve"> implements lower than usual spurious limits of -59 or -50 dBm/MHz, respectively. The RAS band </w:t>
      </w:r>
      <w:r w:rsidRPr="00CF6CD7">
        <w:rPr>
          <w:rStyle w:val="ECCParagraph"/>
        </w:rPr>
        <w:t xml:space="preserve">3345.8-3352.5 MHz has no allocation in the RR but is considered in RR Footnote 5.149, which </w:t>
      </w:r>
      <w:r w:rsidRPr="00CF6CD7">
        <w:t>urges administrations to protect RAS stations operating in this band</w:t>
      </w:r>
      <w:r w:rsidRPr="00CF6CD7">
        <w:rPr>
          <w:rStyle w:val="ECCParagraph"/>
        </w:rPr>
        <w:t>. It is mainly used for measurements of the CH molecule in the interstellar medium. Thus, the spectroscopy thresholds of Recommendation ITU-R RA.769 apply.</w:t>
      </w:r>
    </w:p>
    <w:p w14:paraId="69C14AF4" w14:textId="77777777" w:rsidR="000A61AE" w:rsidRPr="00CF6CD7" w:rsidRDefault="000A61AE" w:rsidP="000A61AE">
      <w:pPr>
        <w:rPr>
          <w:rStyle w:val="ECCParagraph"/>
        </w:rPr>
      </w:pPr>
      <w:r w:rsidRPr="00CF6CD7">
        <w:rPr>
          <w:rStyle w:val="ECCParagraph"/>
        </w:rPr>
        <w:t>Note that for the compatibility calculations in this study, if both continuum and spectral-line observations are performed in a given band, the stricter RAS threshold was used.</w:t>
      </w:r>
    </w:p>
    <w:p w14:paraId="37656475" w14:textId="5F0AFCED" w:rsidR="000A61AE" w:rsidRPr="00CF6CD7" w:rsidRDefault="000A61AE" w:rsidP="005F7371">
      <w:pPr>
        <w:pStyle w:val="Caption"/>
        <w:keepNext/>
        <w:spacing w:before="120" w:after="120"/>
        <w:rPr>
          <w:lang w:val="en-GB"/>
        </w:rPr>
      </w:pPr>
      <w:bookmarkStart w:id="434" w:name="_Ref14097716"/>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33</w:t>
      </w:r>
      <w:r w:rsidRPr="00CF6CD7">
        <w:rPr>
          <w:lang w:val="en-GB"/>
        </w:rPr>
        <w:fldChar w:fldCharType="end"/>
      </w:r>
      <w:bookmarkEnd w:id="434"/>
      <w:r w:rsidRPr="00CF6CD7">
        <w:rPr>
          <w:lang w:val="en-GB"/>
        </w:rPr>
        <w:t>: RAS thresholds (1400–1427 MHz, continuum mode)</w:t>
      </w:r>
    </w:p>
    <w:tbl>
      <w:tblPr>
        <w:tblStyle w:val="ECCTable-redheader"/>
        <w:tblW w:w="0" w:type="auto"/>
        <w:tblInd w:w="0" w:type="dxa"/>
        <w:tblLook w:val="04A0" w:firstRow="1" w:lastRow="0" w:firstColumn="1" w:lastColumn="0" w:noHBand="0" w:noVBand="1"/>
      </w:tblPr>
      <w:tblGrid>
        <w:gridCol w:w="2272"/>
        <w:gridCol w:w="7127"/>
      </w:tblGrid>
      <w:tr w:rsidR="000A61AE" w:rsidRPr="00CF6CD7" w14:paraId="7BAD12E2" w14:textId="77777777" w:rsidTr="00953D14">
        <w:trPr>
          <w:cnfStyle w:val="100000000000" w:firstRow="1" w:lastRow="0" w:firstColumn="0" w:lastColumn="0" w:oddVBand="0" w:evenVBand="0" w:oddHBand="0" w:evenHBand="0" w:firstRowFirstColumn="0" w:firstRowLastColumn="0" w:lastRowFirstColumn="0" w:lastRowLastColumn="0"/>
        </w:trPr>
        <w:tc>
          <w:tcPr>
            <w:tcW w:w="0" w:type="auto"/>
            <w:hideMark/>
          </w:tcPr>
          <w:p w14:paraId="47CBB2F9" w14:textId="77777777" w:rsidR="000A61AE" w:rsidRPr="00CF6CD7" w:rsidRDefault="000A61AE" w:rsidP="005F7371">
            <w:pPr>
              <w:keepNext/>
              <w:keepLines/>
              <w:spacing w:before="80" w:after="80"/>
            </w:pPr>
            <w:bookmarkStart w:id="435" w:name="_Hlk10013266"/>
            <w:r w:rsidRPr="00CF6CD7">
              <w:t>RAS allocation status</w:t>
            </w:r>
            <w:r w:rsidRPr="00CF6CD7">
              <w:br/>
              <w:t>RR Footnotes</w:t>
            </w:r>
            <w:r w:rsidRPr="00CF6CD7">
              <w:br/>
              <w:t>RAS use</w:t>
            </w:r>
          </w:p>
        </w:tc>
        <w:tc>
          <w:tcPr>
            <w:tcW w:w="0" w:type="auto"/>
            <w:hideMark/>
          </w:tcPr>
          <w:p w14:paraId="6C9DC575" w14:textId="77777777" w:rsidR="000A61AE" w:rsidRPr="00CF6CD7" w:rsidRDefault="000A61AE" w:rsidP="005F7371">
            <w:pPr>
              <w:keepNext/>
              <w:keepLines/>
              <w:spacing w:before="80" w:after="80"/>
            </w:pPr>
            <w:r w:rsidRPr="00CF6CD7">
              <w:t>RAS protection criteria according to Recommendation ITU-R RA.769-2</w:t>
            </w:r>
          </w:p>
        </w:tc>
      </w:tr>
      <w:tr w:rsidR="000A61AE" w:rsidRPr="00CF6CD7" w14:paraId="32C17CEB" w14:textId="77777777" w:rsidTr="00953D14">
        <w:trPr>
          <w:trHeight w:val="1214"/>
        </w:trPr>
        <w:tc>
          <w:tcPr>
            <w:tcW w:w="0" w:type="auto"/>
          </w:tcPr>
          <w:p w14:paraId="3076355D" w14:textId="72DCB92C" w:rsidR="000A61AE" w:rsidRPr="00CF6CD7" w:rsidRDefault="000A61AE" w:rsidP="005F7371">
            <w:pPr>
              <w:keepNext/>
              <w:keepLines/>
              <w:jc w:val="left"/>
            </w:pPr>
            <w:r w:rsidRPr="00CF6CD7">
              <w:t>Primary allocation</w:t>
            </w:r>
            <w:r w:rsidRPr="00CF6CD7">
              <w:br/>
              <w:t>RR No. 5.340</w:t>
            </w:r>
            <w:r w:rsidRPr="00CF6CD7">
              <w:br/>
              <w:t xml:space="preserve">Broadband </w:t>
            </w:r>
          </w:p>
        </w:tc>
        <w:tc>
          <w:tcPr>
            <w:tcW w:w="0" w:type="auto"/>
            <w:hideMark/>
          </w:tcPr>
          <w:tbl>
            <w:tblPr>
              <w:tblW w:w="0" w:type="auto"/>
              <w:tblBorders>
                <w:top w:val="single" w:sz="12" w:space="0" w:color="auto"/>
                <w:left w:val="single" w:sz="12" w:space="0" w:color="auto"/>
                <w:bottom w:val="single" w:sz="4" w:space="0" w:color="auto"/>
                <w:right w:val="single" w:sz="12" w:space="0" w:color="auto"/>
                <w:insideH w:val="single" w:sz="12" w:space="0" w:color="auto"/>
                <w:insideV w:val="single" w:sz="12" w:space="0" w:color="auto"/>
              </w:tblBorders>
              <w:tblLook w:val="04A0" w:firstRow="1" w:lastRow="0" w:firstColumn="1" w:lastColumn="0" w:noHBand="0" w:noVBand="1"/>
            </w:tblPr>
            <w:tblGrid>
              <w:gridCol w:w="2629"/>
              <w:gridCol w:w="2329"/>
              <w:gridCol w:w="1923"/>
            </w:tblGrid>
            <w:tr w:rsidR="00320EB9" w:rsidRPr="00CF6CD7" w14:paraId="1AFD2F16" w14:textId="77777777" w:rsidTr="00136F9A">
              <w:tc>
                <w:tcPr>
                  <w:tcW w:w="0" w:type="auto"/>
                  <w:tcBorders>
                    <w:top w:val="single" w:sz="12" w:space="0" w:color="auto"/>
                    <w:left w:val="single" w:sz="12" w:space="0" w:color="auto"/>
                    <w:bottom w:val="single" w:sz="12" w:space="0" w:color="auto"/>
                    <w:right w:val="single" w:sz="12" w:space="0" w:color="auto"/>
                  </w:tcBorders>
                </w:tcPr>
                <w:p w14:paraId="41EA041B" w14:textId="77777777" w:rsidR="000A61AE" w:rsidRPr="00CF6CD7" w:rsidRDefault="000A61AE" w:rsidP="005F7371">
                  <w:pPr>
                    <w:keepNext/>
                    <w:keepLines/>
                    <w:spacing w:before="0"/>
                  </w:pPr>
                </w:p>
              </w:tc>
              <w:tc>
                <w:tcPr>
                  <w:tcW w:w="0" w:type="auto"/>
                  <w:tcBorders>
                    <w:top w:val="single" w:sz="12" w:space="0" w:color="auto"/>
                    <w:left w:val="single" w:sz="12" w:space="0" w:color="auto"/>
                    <w:bottom w:val="single" w:sz="12" w:space="0" w:color="auto"/>
                    <w:right w:val="single" w:sz="12" w:space="0" w:color="auto"/>
                  </w:tcBorders>
                  <w:hideMark/>
                </w:tcPr>
                <w:p w14:paraId="49AC590C" w14:textId="77777777" w:rsidR="000A61AE" w:rsidRPr="00CF6CD7" w:rsidRDefault="000A61AE" w:rsidP="005F7371">
                  <w:pPr>
                    <w:keepNext/>
                    <w:keepLines/>
                    <w:spacing w:before="0"/>
                  </w:pPr>
                  <w:r w:rsidRPr="00CF6CD7">
                    <w:t>Power entering receiver</w:t>
                  </w:r>
                </w:p>
              </w:tc>
              <w:tc>
                <w:tcPr>
                  <w:tcW w:w="0" w:type="auto"/>
                  <w:tcBorders>
                    <w:top w:val="single" w:sz="12" w:space="0" w:color="auto"/>
                    <w:left w:val="single" w:sz="12" w:space="0" w:color="auto"/>
                    <w:bottom w:val="single" w:sz="12" w:space="0" w:color="auto"/>
                    <w:right w:val="single" w:sz="12" w:space="0" w:color="auto"/>
                  </w:tcBorders>
                  <w:hideMark/>
                </w:tcPr>
                <w:p w14:paraId="73E10802" w14:textId="77777777" w:rsidR="000A61AE" w:rsidRPr="00CF6CD7" w:rsidRDefault="000A61AE" w:rsidP="005F7371">
                  <w:pPr>
                    <w:keepNext/>
                    <w:keepLines/>
                    <w:spacing w:before="0"/>
                  </w:pPr>
                  <w:r w:rsidRPr="00CF6CD7">
                    <w:t>Spectral PFD</w:t>
                  </w:r>
                </w:p>
              </w:tc>
            </w:tr>
            <w:tr w:rsidR="00320EB9" w:rsidRPr="00CF6CD7" w14:paraId="6C62F86C" w14:textId="77777777" w:rsidTr="00136F9A">
              <w:tc>
                <w:tcPr>
                  <w:tcW w:w="0" w:type="auto"/>
                  <w:tcBorders>
                    <w:top w:val="single" w:sz="12" w:space="0" w:color="auto"/>
                    <w:left w:val="single" w:sz="12" w:space="0" w:color="auto"/>
                    <w:bottom w:val="single" w:sz="12" w:space="0" w:color="auto"/>
                    <w:right w:val="single" w:sz="12" w:space="0" w:color="auto"/>
                  </w:tcBorders>
                  <w:hideMark/>
                </w:tcPr>
                <w:p w14:paraId="7E042A4B" w14:textId="77777777" w:rsidR="000A61AE" w:rsidRPr="00CF6CD7" w:rsidRDefault="000A61AE" w:rsidP="005F7371">
                  <w:pPr>
                    <w:keepNext/>
                    <w:keepLines/>
                    <w:spacing w:before="0"/>
                  </w:pPr>
                  <w:r w:rsidRPr="00CF6CD7">
                    <w:t>Continuum measurements)</w:t>
                  </w:r>
                </w:p>
              </w:tc>
              <w:tc>
                <w:tcPr>
                  <w:tcW w:w="0" w:type="auto"/>
                  <w:tcBorders>
                    <w:top w:val="single" w:sz="12" w:space="0" w:color="auto"/>
                    <w:left w:val="single" w:sz="12" w:space="0" w:color="auto"/>
                    <w:bottom w:val="single" w:sz="12" w:space="0" w:color="auto"/>
                    <w:right w:val="single" w:sz="12" w:space="0" w:color="auto"/>
                  </w:tcBorders>
                  <w:hideMark/>
                </w:tcPr>
                <w:p w14:paraId="00D76E25" w14:textId="77777777" w:rsidR="000A61AE" w:rsidRPr="00CF6CD7" w:rsidRDefault="000A61AE" w:rsidP="005F7371">
                  <w:pPr>
                    <w:keepNext/>
                    <w:keepLines/>
                    <w:spacing w:before="0"/>
                  </w:pPr>
                  <w:r w:rsidRPr="00CF6CD7">
                    <w:t>−205 dB(W/27 MHz)</w:t>
                  </w:r>
                </w:p>
              </w:tc>
              <w:tc>
                <w:tcPr>
                  <w:tcW w:w="0" w:type="auto"/>
                  <w:tcBorders>
                    <w:top w:val="single" w:sz="12" w:space="0" w:color="auto"/>
                    <w:left w:val="single" w:sz="12" w:space="0" w:color="auto"/>
                    <w:bottom w:val="single" w:sz="12" w:space="0" w:color="auto"/>
                    <w:right w:val="single" w:sz="12" w:space="0" w:color="auto"/>
                  </w:tcBorders>
                  <w:hideMark/>
                </w:tcPr>
                <w:p w14:paraId="63A92E52" w14:textId="77777777" w:rsidR="000A61AE" w:rsidRPr="00CF6CD7" w:rsidRDefault="000A61AE" w:rsidP="005F7371">
                  <w:pPr>
                    <w:keepNext/>
                    <w:keepLines/>
                    <w:spacing w:before="0"/>
                  </w:pPr>
                  <w:r w:rsidRPr="00CF6CD7">
                    <w:t>−255 dB(W/m2 Hz)</w:t>
                  </w:r>
                </w:p>
              </w:tc>
            </w:tr>
            <w:tr w:rsidR="00320EB9" w:rsidRPr="00CF6CD7" w14:paraId="789A49BF" w14:textId="77777777" w:rsidTr="00136F9A">
              <w:tc>
                <w:tcPr>
                  <w:tcW w:w="0" w:type="auto"/>
                  <w:tcBorders>
                    <w:top w:val="single" w:sz="12" w:space="0" w:color="auto"/>
                    <w:left w:val="single" w:sz="12" w:space="0" w:color="auto"/>
                    <w:bottom w:val="single" w:sz="12" w:space="0" w:color="auto"/>
                    <w:right w:val="single" w:sz="12" w:space="0" w:color="auto"/>
                  </w:tcBorders>
                  <w:hideMark/>
                </w:tcPr>
                <w:p w14:paraId="2BE13D79" w14:textId="77777777" w:rsidR="000A61AE" w:rsidRPr="00CF6CD7" w:rsidRDefault="000A61AE" w:rsidP="005F7371">
                  <w:pPr>
                    <w:keepNext/>
                    <w:keepLines/>
                    <w:spacing w:before="0"/>
                  </w:pPr>
                  <w:r w:rsidRPr="00CF6CD7">
                    <w:t>Antenna noise temp. (K)</w:t>
                  </w:r>
                </w:p>
              </w:tc>
              <w:tc>
                <w:tcPr>
                  <w:tcW w:w="0" w:type="auto"/>
                  <w:tcBorders>
                    <w:top w:val="single" w:sz="12" w:space="0" w:color="auto"/>
                    <w:left w:val="single" w:sz="12" w:space="0" w:color="auto"/>
                    <w:bottom w:val="single" w:sz="12" w:space="0" w:color="auto"/>
                    <w:right w:val="single" w:sz="12" w:space="0" w:color="auto"/>
                  </w:tcBorders>
                  <w:hideMark/>
                </w:tcPr>
                <w:p w14:paraId="7B0016B5" w14:textId="77777777" w:rsidR="000A61AE" w:rsidRPr="00CF6CD7" w:rsidRDefault="000A61AE" w:rsidP="005F7371">
                  <w:pPr>
                    <w:keepNext/>
                    <w:keepLines/>
                    <w:spacing w:before="0"/>
                  </w:pPr>
                  <w:r w:rsidRPr="00CF6CD7">
                    <w:t>12</w:t>
                  </w:r>
                </w:p>
              </w:tc>
              <w:tc>
                <w:tcPr>
                  <w:tcW w:w="0" w:type="auto"/>
                  <w:tcBorders>
                    <w:top w:val="single" w:sz="12" w:space="0" w:color="auto"/>
                    <w:left w:val="single" w:sz="12" w:space="0" w:color="auto"/>
                    <w:bottom w:val="single" w:sz="12" w:space="0" w:color="auto"/>
                    <w:right w:val="single" w:sz="12" w:space="0" w:color="auto"/>
                  </w:tcBorders>
                  <w:hideMark/>
                </w:tcPr>
                <w:p w14:paraId="4D741018" w14:textId="77777777" w:rsidR="000A61AE" w:rsidRPr="00CF6CD7" w:rsidRDefault="000A61AE" w:rsidP="005F7371">
                  <w:pPr>
                    <w:keepNext/>
                    <w:keepLines/>
                    <w:spacing w:before="0"/>
                  </w:pPr>
                </w:p>
              </w:tc>
            </w:tr>
            <w:tr w:rsidR="00320EB9" w:rsidRPr="00CF6CD7" w14:paraId="01B1139B" w14:textId="77777777" w:rsidTr="00136F9A">
              <w:tc>
                <w:tcPr>
                  <w:tcW w:w="0" w:type="auto"/>
                  <w:tcBorders>
                    <w:top w:val="single" w:sz="12" w:space="0" w:color="auto"/>
                    <w:left w:val="single" w:sz="12" w:space="0" w:color="auto"/>
                    <w:bottom w:val="single" w:sz="12" w:space="0" w:color="auto"/>
                    <w:right w:val="single" w:sz="12" w:space="0" w:color="auto"/>
                  </w:tcBorders>
                  <w:hideMark/>
                </w:tcPr>
                <w:p w14:paraId="520C2D34" w14:textId="77777777" w:rsidR="000A61AE" w:rsidRPr="00CF6CD7" w:rsidRDefault="000A61AE" w:rsidP="005F7371">
                  <w:pPr>
                    <w:keepNext/>
                    <w:keepLines/>
                    <w:spacing w:before="0"/>
                  </w:pPr>
                  <w:r w:rsidRPr="00CF6CD7">
                    <w:t>Receiver noise temp. (K)</w:t>
                  </w:r>
                </w:p>
              </w:tc>
              <w:tc>
                <w:tcPr>
                  <w:tcW w:w="0" w:type="auto"/>
                  <w:gridSpan w:val="2"/>
                  <w:tcBorders>
                    <w:top w:val="single" w:sz="12" w:space="0" w:color="auto"/>
                    <w:left w:val="single" w:sz="12" w:space="0" w:color="auto"/>
                    <w:bottom w:val="single" w:sz="12" w:space="0" w:color="auto"/>
                    <w:right w:val="single" w:sz="12" w:space="0" w:color="auto"/>
                  </w:tcBorders>
                  <w:hideMark/>
                </w:tcPr>
                <w:p w14:paraId="382F17CE" w14:textId="77777777" w:rsidR="000A61AE" w:rsidRPr="00CF6CD7" w:rsidRDefault="000A61AE" w:rsidP="005F7371">
                  <w:pPr>
                    <w:keepNext/>
                    <w:keepLines/>
                    <w:spacing w:before="0"/>
                  </w:pPr>
                  <w:r w:rsidRPr="00CF6CD7">
                    <w:t>10</w:t>
                  </w:r>
                </w:p>
              </w:tc>
            </w:tr>
            <w:tr w:rsidR="00320EB9" w:rsidRPr="00CF6CD7" w14:paraId="064C8CC7" w14:textId="77777777" w:rsidTr="00136F9A">
              <w:tc>
                <w:tcPr>
                  <w:tcW w:w="0" w:type="auto"/>
                  <w:tcBorders>
                    <w:top w:val="single" w:sz="12" w:space="0" w:color="auto"/>
                    <w:left w:val="single" w:sz="12" w:space="0" w:color="auto"/>
                    <w:bottom w:val="single" w:sz="4" w:space="0" w:color="auto"/>
                    <w:right w:val="single" w:sz="12" w:space="0" w:color="auto"/>
                  </w:tcBorders>
                  <w:hideMark/>
                </w:tcPr>
                <w:p w14:paraId="0149C5A7" w14:textId="77777777" w:rsidR="000A61AE" w:rsidRPr="00CF6CD7" w:rsidRDefault="000A61AE" w:rsidP="005F7371">
                  <w:pPr>
                    <w:keepNext/>
                    <w:keepLines/>
                    <w:spacing w:before="0"/>
                  </w:pPr>
                  <w:r w:rsidRPr="00CF6CD7">
                    <w:t>Frequency (MHz)</w:t>
                  </w:r>
                </w:p>
              </w:tc>
              <w:tc>
                <w:tcPr>
                  <w:tcW w:w="0" w:type="auto"/>
                  <w:gridSpan w:val="2"/>
                  <w:tcBorders>
                    <w:top w:val="single" w:sz="12" w:space="0" w:color="auto"/>
                    <w:left w:val="single" w:sz="12" w:space="0" w:color="auto"/>
                    <w:bottom w:val="single" w:sz="4" w:space="0" w:color="auto"/>
                    <w:right w:val="single" w:sz="12" w:space="0" w:color="auto"/>
                  </w:tcBorders>
                  <w:hideMark/>
                </w:tcPr>
                <w:p w14:paraId="06304ED2" w14:textId="77777777" w:rsidR="000A61AE" w:rsidRPr="00CF6CD7" w:rsidRDefault="000A61AE" w:rsidP="005F7371">
                  <w:pPr>
                    <w:keepNext/>
                    <w:keepLines/>
                    <w:spacing w:before="0"/>
                  </w:pPr>
                  <w:r w:rsidRPr="00CF6CD7">
                    <w:t>1400–1427 MHz</w:t>
                  </w:r>
                </w:p>
              </w:tc>
            </w:tr>
          </w:tbl>
          <w:p w14:paraId="41C16160" w14:textId="77777777" w:rsidR="000A61AE" w:rsidRPr="00CF6CD7" w:rsidRDefault="000A61AE" w:rsidP="005F7371">
            <w:pPr>
              <w:keepNext/>
              <w:keepLines/>
            </w:pPr>
          </w:p>
        </w:tc>
      </w:tr>
    </w:tbl>
    <w:bookmarkEnd w:id="435"/>
    <w:p w14:paraId="43E215A4" w14:textId="6BED2DBF" w:rsidR="000A61AE" w:rsidRPr="00CF6CD7" w:rsidRDefault="000A61AE" w:rsidP="003A3F69">
      <w:pPr>
        <w:pStyle w:val="Caption"/>
        <w:spacing w:before="200" w:after="200"/>
        <w:rPr>
          <w:lang w:val="en-GB"/>
        </w:rPr>
      </w:pPr>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34</w:t>
      </w:r>
      <w:r w:rsidRPr="00CF6CD7">
        <w:rPr>
          <w:lang w:val="en-GB"/>
        </w:rPr>
        <w:fldChar w:fldCharType="end"/>
      </w:r>
      <w:r w:rsidRPr="00CF6CD7">
        <w:rPr>
          <w:lang w:val="en-GB"/>
        </w:rPr>
        <w:t>: RAS thresholds (</w:t>
      </w:r>
      <w:r w:rsidRPr="00CF6CD7">
        <w:rPr>
          <w:rStyle w:val="ECCParagraph"/>
        </w:rPr>
        <w:t>1660</w:t>
      </w:r>
      <w:r w:rsidRPr="00CF6CD7">
        <w:rPr>
          <w:lang w:val="en-GB"/>
        </w:rPr>
        <w:t>–</w:t>
      </w:r>
      <w:r w:rsidRPr="00CF6CD7">
        <w:rPr>
          <w:rStyle w:val="ECCParagraph"/>
        </w:rPr>
        <w:t>1670 MHz, continuum mode</w:t>
      </w:r>
      <w:r w:rsidRPr="00CF6CD7">
        <w:rPr>
          <w:lang w:val="en-GB"/>
        </w:rPr>
        <w:t>)</w:t>
      </w:r>
    </w:p>
    <w:tbl>
      <w:tblPr>
        <w:tblStyle w:val="ECCTable-redheader"/>
        <w:tblW w:w="0" w:type="auto"/>
        <w:tblInd w:w="0" w:type="dxa"/>
        <w:tblLayout w:type="fixed"/>
        <w:tblLook w:val="04A0" w:firstRow="1" w:lastRow="0" w:firstColumn="1" w:lastColumn="0" w:noHBand="0" w:noVBand="1"/>
      </w:tblPr>
      <w:tblGrid>
        <w:gridCol w:w="2272"/>
        <w:gridCol w:w="7116"/>
      </w:tblGrid>
      <w:tr w:rsidR="000A61AE" w:rsidRPr="00CF6CD7" w14:paraId="1ED0592E" w14:textId="77777777" w:rsidTr="00150DAF">
        <w:trPr>
          <w:cnfStyle w:val="100000000000" w:firstRow="1" w:lastRow="0" w:firstColumn="0" w:lastColumn="0" w:oddVBand="0" w:evenVBand="0" w:oddHBand="0" w:evenHBand="0" w:firstRowFirstColumn="0" w:firstRowLastColumn="0" w:lastRowFirstColumn="0" w:lastRowLastColumn="0"/>
        </w:trPr>
        <w:tc>
          <w:tcPr>
            <w:tcW w:w="2272" w:type="dxa"/>
            <w:hideMark/>
          </w:tcPr>
          <w:p w14:paraId="53651F5A" w14:textId="77777777" w:rsidR="000A61AE" w:rsidRPr="00CF6CD7" w:rsidRDefault="000A61AE" w:rsidP="000A61AE">
            <w:r w:rsidRPr="00CF6CD7">
              <w:t>RAS allocation status</w:t>
            </w:r>
            <w:r w:rsidRPr="00CF6CD7">
              <w:br/>
              <w:t>RR Footnotes</w:t>
            </w:r>
            <w:r w:rsidRPr="00CF6CD7">
              <w:br/>
              <w:t>RAS use</w:t>
            </w:r>
          </w:p>
        </w:tc>
        <w:tc>
          <w:tcPr>
            <w:tcW w:w="7116" w:type="dxa"/>
            <w:hideMark/>
          </w:tcPr>
          <w:p w14:paraId="69709350" w14:textId="77777777" w:rsidR="000A61AE" w:rsidRPr="00CF6CD7" w:rsidRDefault="000A61AE" w:rsidP="000A61AE">
            <w:r w:rsidRPr="00CF6CD7">
              <w:t>RAS protection criteria according to Recommendation ITU-R RA.769-2</w:t>
            </w:r>
          </w:p>
        </w:tc>
      </w:tr>
      <w:tr w:rsidR="000A61AE" w:rsidRPr="00CF6CD7" w14:paraId="503012AB" w14:textId="77777777" w:rsidTr="00150DAF">
        <w:trPr>
          <w:trHeight w:val="1214"/>
        </w:trPr>
        <w:tc>
          <w:tcPr>
            <w:tcW w:w="2272" w:type="dxa"/>
          </w:tcPr>
          <w:p w14:paraId="7D0409CD" w14:textId="5115AA33" w:rsidR="000A61AE" w:rsidRPr="00CF6CD7" w:rsidRDefault="000A61AE" w:rsidP="005F7371">
            <w:pPr>
              <w:jc w:val="left"/>
            </w:pPr>
            <w:r w:rsidRPr="00CF6CD7">
              <w:t>Primary allocation</w:t>
            </w:r>
            <w:r w:rsidRPr="00CF6CD7">
              <w:br/>
              <w:t>RR No. 5.149</w:t>
            </w:r>
            <w:r w:rsidRPr="00CF6CD7">
              <w:br/>
              <w:t xml:space="preserve">Broadband </w:t>
            </w:r>
          </w:p>
        </w:tc>
        <w:tc>
          <w:tcPr>
            <w:tcW w:w="7116" w:type="dxa"/>
            <w:hideMark/>
          </w:tcPr>
          <w:tbl>
            <w:tblPr>
              <w:tblW w:w="6870" w:type="dxa"/>
              <w:tblBorders>
                <w:top w:val="single" w:sz="12" w:space="0" w:color="auto"/>
                <w:left w:val="single" w:sz="12" w:space="0" w:color="auto"/>
                <w:bottom w:val="single" w:sz="4"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475"/>
              <w:gridCol w:w="2372"/>
              <w:gridCol w:w="2023"/>
            </w:tblGrid>
            <w:tr w:rsidR="000A61AE" w:rsidRPr="00CF6CD7" w14:paraId="4E87DD69" w14:textId="77777777" w:rsidTr="00150DAF">
              <w:tc>
                <w:tcPr>
                  <w:tcW w:w="2475" w:type="dxa"/>
                  <w:tcBorders>
                    <w:top w:val="single" w:sz="12" w:space="0" w:color="auto"/>
                    <w:left w:val="single" w:sz="12" w:space="0" w:color="auto"/>
                    <w:bottom w:val="single" w:sz="12" w:space="0" w:color="auto"/>
                    <w:right w:val="single" w:sz="12" w:space="0" w:color="auto"/>
                  </w:tcBorders>
                </w:tcPr>
                <w:p w14:paraId="1EF8FC07" w14:textId="77777777" w:rsidR="000A61AE" w:rsidRPr="00CF6CD7" w:rsidRDefault="000A61AE" w:rsidP="004B3387">
                  <w:pPr>
                    <w:spacing w:before="0"/>
                  </w:pPr>
                </w:p>
              </w:tc>
              <w:tc>
                <w:tcPr>
                  <w:tcW w:w="2372" w:type="dxa"/>
                  <w:tcBorders>
                    <w:top w:val="single" w:sz="12" w:space="0" w:color="auto"/>
                    <w:left w:val="single" w:sz="12" w:space="0" w:color="auto"/>
                    <w:bottom w:val="single" w:sz="12" w:space="0" w:color="auto"/>
                    <w:right w:val="single" w:sz="12" w:space="0" w:color="auto"/>
                  </w:tcBorders>
                  <w:hideMark/>
                </w:tcPr>
                <w:p w14:paraId="50E96A70" w14:textId="77777777" w:rsidR="000A61AE" w:rsidRPr="00CF6CD7" w:rsidRDefault="000A61AE" w:rsidP="004B3387">
                  <w:pPr>
                    <w:spacing w:before="0"/>
                  </w:pPr>
                  <w:r w:rsidRPr="00CF6CD7">
                    <w:t>Power entering receiver</w:t>
                  </w:r>
                </w:p>
              </w:tc>
              <w:tc>
                <w:tcPr>
                  <w:tcW w:w="2023" w:type="dxa"/>
                  <w:tcBorders>
                    <w:top w:val="single" w:sz="12" w:space="0" w:color="auto"/>
                    <w:left w:val="single" w:sz="12" w:space="0" w:color="auto"/>
                    <w:bottom w:val="single" w:sz="12" w:space="0" w:color="auto"/>
                    <w:right w:val="single" w:sz="12" w:space="0" w:color="auto"/>
                  </w:tcBorders>
                  <w:hideMark/>
                </w:tcPr>
                <w:p w14:paraId="25A538FC" w14:textId="77777777" w:rsidR="000A61AE" w:rsidRPr="00CF6CD7" w:rsidRDefault="000A61AE" w:rsidP="004B3387">
                  <w:pPr>
                    <w:spacing w:before="0"/>
                  </w:pPr>
                  <w:r w:rsidRPr="00CF6CD7">
                    <w:t>Spectral PFD</w:t>
                  </w:r>
                </w:p>
              </w:tc>
            </w:tr>
            <w:tr w:rsidR="000A61AE" w:rsidRPr="00CF6CD7" w14:paraId="4DE14371" w14:textId="77777777" w:rsidTr="00150DAF">
              <w:tc>
                <w:tcPr>
                  <w:tcW w:w="2475" w:type="dxa"/>
                  <w:tcBorders>
                    <w:top w:val="single" w:sz="12" w:space="0" w:color="auto"/>
                    <w:left w:val="single" w:sz="12" w:space="0" w:color="auto"/>
                    <w:bottom w:val="single" w:sz="12" w:space="0" w:color="auto"/>
                    <w:right w:val="single" w:sz="12" w:space="0" w:color="auto"/>
                  </w:tcBorders>
                  <w:hideMark/>
                </w:tcPr>
                <w:p w14:paraId="4D45D205" w14:textId="77777777" w:rsidR="000A61AE" w:rsidRPr="00CF6CD7" w:rsidRDefault="000A61AE" w:rsidP="004B3387">
                  <w:pPr>
                    <w:spacing w:before="0"/>
                  </w:pPr>
                  <w:r w:rsidRPr="00CF6CD7">
                    <w:t>Continuum measurements)</w:t>
                  </w:r>
                </w:p>
              </w:tc>
              <w:tc>
                <w:tcPr>
                  <w:tcW w:w="2372" w:type="dxa"/>
                  <w:tcBorders>
                    <w:top w:val="single" w:sz="12" w:space="0" w:color="auto"/>
                    <w:left w:val="single" w:sz="12" w:space="0" w:color="auto"/>
                    <w:bottom w:val="single" w:sz="12" w:space="0" w:color="auto"/>
                    <w:right w:val="single" w:sz="12" w:space="0" w:color="auto"/>
                  </w:tcBorders>
                  <w:hideMark/>
                </w:tcPr>
                <w:p w14:paraId="0A96F198" w14:textId="77777777" w:rsidR="000A61AE" w:rsidRPr="00CF6CD7" w:rsidRDefault="000A61AE" w:rsidP="004B3387">
                  <w:pPr>
                    <w:spacing w:before="0"/>
                  </w:pPr>
                  <w:r w:rsidRPr="00CF6CD7">
                    <w:t>−207 dB(W/10 MHz)</w:t>
                  </w:r>
                </w:p>
              </w:tc>
              <w:tc>
                <w:tcPr>
                  <w:tcW w:w="2023" w:type="dxa"/>
                  <w:tcBorders>
                    <w:top w:val="single" w:sz="12" w:space="0" w:color="auto"/>
                    <w:left w:val="single" w:sz="12" w:space="0" w:color="auto"/>
                    <w:bottom w:val="single" w:sz="12" w:space="0" w:color="auto"/>
                    <w:right w:val="single" w:sz="12" w:space="0" w:color="auto"/>
                  </w:tcBorders>
                  <w:hideMark/>
                </w:tcPr>
                <w:p w14:paraId="5BBF1DA6" w14:textId="77777777" w:rsidR="000A61AE" w:rsidRPr="00CF6CD7" w:rsidRDefault="000A61AE" w:rsidP="004B3387">
                  <w:pPr>
                    <w:spacing w:before="0"/>
                  </w:pPr>
                  <w:r w:rsidRPr="00CF6CD7">
                    <w:t>−251 dB(W/m2 Hz)</w:t>
                  </w:r>
                </w:p>
              </w:tc>
            </w:tr>
            <w:tr w:rsidR="000A61AE" w:rsidRPr="00CF6CD7" w14:paraId="60E36061" w14:textId="77777777" w:rsidTr="00150DAF">
              <w:tc>
                <w:tcPr>
                  <w:tcW w:w="2475" w:type="dxa"/>
                  <w:tcBorders>
                    <w:top w:val="single" w:sz="12" w:space="0" w:color="auto"/>
                    <w:left w:val="single" w:sz="12" w:space="0" w:color="auto"/>
                    <w:bottom w:val="single" w:sz="12" w:space="0" w:color="auto"/>
                    <w:right w:val="single" w:sz="12" w:space="0" w:color="auto"/>
                  </w:tcBorders>
                  <w:hideMark/>
                </w:tcPr>
                <w:p w14:paraId="55E53398" w14:textId="77777777" w:rsidR="000A61AE" w:rsidRPr="00CF6CD7" w:rsidRDefault="000A61AE" w:rsidP="004B3387">
                  <w:pPr>
                    <w:spacing w:before="0"/>
                  </w:pPr>
                  <w:r w:rsidRPr="00CF6CD7">
                    <w:t>Antenna noise temp. (K)</w:t>
                  </w:r>
                </w:p>
              </w:tc>
              <w:tc>
                <w:tcPr>
                  <w:tcW w:w="2372" w:type="dxa"/>
                  <w:tcBorders>
                    <w:top w:val="single" w:sz="12" w:space="0" w:color="auto"/>
                    <w:left w:val="single" w:sz="12" w:space="0" w:color="auto"/>
                    <w:bottom w:val="single" w:sz="12" w:space="0" w:color="auto"/>
                    <w:right w:val="single" w:sz="12" w:space="0" w:color="auto"/>
                  </w:tcBorders>
                  <w:hideMark/>
                </w:tcPr>
                <w:p w14:paraId="54F93D7C" w14:textId="77777777" w:rsidR="000A61AE" w:rsidRPr="00CF6CD7" w:rsidRDefault="000A61AE" w:rsidP="004B3387">
                  <w:pPr>
                    <w:spacing w:before="0"/>
                  </w:pPr>
                  <w:r w:rsidRPr="00CF6CD7">
                    <w:t>12</w:t>
                  </w:r>
                </w:p>
              </w:tc>
              <w:tc>
                <w:tcPr>
                  <w:tcW w:w="2023" w:type="dxa"/>
                  <w:tcBorders>
                    <w:top w:val="single" w:sz="12" w:space="0" w:color="auto"/>
                    <w:left w:val="single" w:sz="12" w:space="0" w:color="auto"/>
                    <w:bottom w:val="single" w:sz="12" w:space="0" w:color="auto"/>
                    <w:right w:val="single" w:sz="12" w:space="0" w:color="auto"/>
                  </w:tcBorders>
                  <w:hideMark/>
                </w:tcPr>
                <w:p w14:paraId="78B8B421" w14:textId="77777777" w:rsidR="000A61AE" w:rsidRPr="00CF6CD7" w:rsidRDefault="000A61AE" w:rsidP="004B3387">
                  <w:pPr>
                    <w:spacing w:before="0"/>
                  </w:pPr>
                </w:p>
              </w:tc>
            </w:tr>
            <w:tr w:rsidR="000A61AE" w:rsidRPr="00CF6CD7" w14:paraId="5B283806" w14:textId="77777777" w:rsidTr="00150DAF">
              <w:tc>
                <w:tcPr>
                  <w:tcW w:w="2475" w:type="dxa"/>
                  <w:tcBorders>
                    <w:top w:val="single" w:sz="12" w:space="0" w:color="auto"/>
                    <w:left w:val="single" w:sz="12" w:space="0" w:color="auto"/>
                    <w:bottom w:val="single" w:sz="12" w:space="0" w:color="auto"/>
                    <w:right w:val="single" w:sz="12" w:space="0" w:color="auto"/>
                  </w:tcBorders>
                  <w:hideMark/>
                </w:tcPr>
                <w:p w14:paraId="0DF555F6" w14:textId="77777777" w:rsidR="000A61AE" w:rsidRPr="00CF6CD7" w:rsidRDefault="000A61AE" w:rsidP="004B3387">
                  <w:pPr>
                    <w:spacing w:before="0"/>
                  </w:pPr>
                  <w:r w:rsidRPr="00CF6CD7">
                    <w:t>Receiver noise temp. (K)</w:t>
                  </w:r>
                </w:p>
              </w:tc>
              <w:tc>
                <w:tcPr>
                  <w:tcW w:w="4395" w:type="dxa"/>
                  <w:gridSpan w:val="2"/>
                  <w:tcBorders>
                    <w:top w:val="single" w:sz="12" w:space="0" w:color="auto"/>
                    <w:left w:val="single" w:sz="12" w:space="0" w:color="auto"/>
                    <w:bottom w:val="single" w:sz="12" w:space="0" w:color="auto"/>
                    <w:right w:val="single" w:sz="12" w:space="0" w:color="auto"/>
                  </w:tcBorders>
                  <w:hideMark/>
                </w:tcPr>
                <w:p w14:paraId="17EF875A" w14:textId="77777777" w:rsidR="000A61AE" w:rsidRPr="00CF6CD7" w:rsidRDefault="000A61AE" w:rsidP="004B3387">
                  <w:pPr>
                    <w:spacing w:before="0"/>
                  </w:pPr>
                  <w:r w:rsidRPr="00CF6CD7">
                    <w:t>10</w:t>
                  </w:r>
                </w:p>
              </w:tc>
            </w:tr>
            <w:tr w:rsidR="000A61AE" w:rsidRPr="00CF6CD7" w14:paraId="56EF9AF1" w14:textId="77777777" w:rsidTr="00150DAF">
              <w:tc>
                <w:tcPr>
                  <w:tcW w:w="2475" w:type="dxa"/>
                  <w:tcBorders>
                    <w:top w:val="single" w:sz="12" w:space="0" w:color="auto"/>
                    <w:left w:val="single" w:sz="12" w:space="0" w:color="auto"/>
                    <w:bottom w:val="single" w:sz="4" w:space="0" w:color="auto"/>
                    <w:right w:val="single" w:sz="12" w:space="0" w:color="auto"/>
                  </w:tcBorders>
                  <w:hideMark/>
                </w:tcPr>
                <w:p w14:paraId="30FA1E17" w14:textId="77777777" w:rsidR="000A61AE" w:rsidRPr="00CF6CD7" w:rsidRDefault="000A61AE" w:rsidP="004B3387">
                  <w:pPr>
                    <w:spacing w:before="0"/>
                  </w:pPr>
                  <w:r w:rsidRPr="00CF6CD7">
                    <w:t>Frequency (MHz)</w:t>
                  </w:r>
                </w:p>
              </w:tc>
              <w:tc>
                <w:tcPr>
                  <w:tcW w:w="4395" w:type="dxa"/>
                  <w:gridSpan w:val="2"/>
                  <w:tcBorders>
                    <w:top w:val="single" w:sz="12" w:space="0" w:color="auto"/>
                    <w:left w:val="single" w:sz="12" w:space="0" w:color="auto"/>
                    <w:bottom w:val="single" w:sz="4" w:space="0" w:color="auto"/>
                    <w:right w:val="single" w:sz="12" w:space="0" w:color="auto"/>
                  </w:tcBorders>
                  <w:hideMark/>
                </w:tcPr>
                <w:p w14:paraId="06611F04" w14:textId="77777777" w:rsidR="000A61AE" w:rsidRPr="00CF6CD7" w:rsidRDefault="000A61AE" w:rsidP="004B3387">
                  <w:pPr>
                    <w:spacing w:before="0"/>
                  </w:pPr>
                  <w:r w:rsidRPr="00CF6CD7">
                    <w:rPr>
                      <w:rStyle w:val="ECCParagraph"/>
                    </w:rPr>
                    <w:t>1718.8</w:t>
                  </w:r>
                  <w:r w:rsidRPr="00CF6CD7">
                    <w:t>–</w:t>
                  </w:r>
                  <w:r w:rsidRPr="00CF6CD7">
                    <w:rPr>
                      <w:rStyle w:val="ECCParagraph"/>
                    </w:rPr>
                    <w:t>1722.2 MHz</w:t>
                  </w:r>
                </w:p>
              </w:tc>
            </w:tr>
          </w:tbl>
          <w:p w14:paraId="4117FC1F" w14:textId="77777777" w:rsidR="000A61AE" w:rsidRPr="00CF6CD7" w:rsidRDefault="000A61AE" w:rsidP="000A61AE"/>
        </w:tc>
      </w:tr>
    </w:tbl>
    <w:p w14:paraId="5F49090E" w14:textId="009CB280" w:rsidR="000A61AE" w:rsidRPr="00CF6CD7" w:rsidRDefault="000A61AE" w:rsidP="003A3F69">
      <w:pPr>
        <w:pStyle w:val="Caption"/>
        <w:spacing w:before="200" w:after="200"/>
        <w:rPr>
          <w:lang w:val="en-GB"/>
        </w:rPr>
      </w:pPr>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35</w:t>
      </w:r>
      <w:r w:rsidRPr="00CF6CD7">
        <w:rPr>
          <w:lang w:val="en-GB"/>
        </w:rPr>
        <w:fldChar w:fldCharType="end"/>
      </w:r>
      <w:r w:rsidRPr="00CF6CD7">
        <w:rPr>
          <w:lang w:val="en-GB"/>
        </w:rPr>
        <w:t>: RAS thresholds (</w:t>
      </w:r>
      <w:r w:rsidRPr="00CF6CD7">
        <w:rPr>
          <w:rStyle w:val="ECCParagraph"/>
        </w:rPr>
        <w:t>1718.8</w:t>
      </w:r>
      <w:r w:rsidRPr="00CF6CD7">
        <w:rPr>
          <w:lang w:val="en-GB"/>
        </w:rPr>
        <w:t>–</w:t>
      </w:r>
      <w:r w:rsidRPr="00CF6CD7">
        <w:rPr>
          <w:rStyle w:val="ECCParagraph"/>
        </w:rPr>
        <w:t>1722.2 MHz, spectral-line mode</w:t>
      </w:r>
      <w:r w:rsidRPr="00CF6CD7">
        <w:rPr>
          <w:lang w:val="en-GB"/>
        </w:rPr>
        <w:t>); extrapolated</w:t>
      </w:r>
    </w:p>
    <w:tbl>
      <w:tblPr>
        <w:tblStyle w:val="ECCTable-redheader"/>
        <w:tblW w:w="0" w:type="auto"/>
        <w:tblInd w:w="0" w:type="dxa"/>
        <w:tblLayout w:type="fixed"/>
        <w:tblLook w:val="04A0" w:firstRow="1" w:lastRow="0" w:firstColumn="1" w:lastColumn="0" w:noHBand="0" w:noVBand="1"/>
      </w:tblPr>
      <w:tblGrid>
        <w:gridCol w:w="2272"/>
        <w:gridCol w:w="7116"/>
      </w:tblGrid>
      <w:tr w:rsidR="000A61AE" w:rsidRPr="00CF6CD7" w14:paraId="69B9CD31" w14:textId="77777777" w:rsidTr="00150DAF">
        <w:trPr>
          <w:cnfStyle w:val="100000000000" w:firstRow="1" w:lastRow="0" w:firstColumn="0" w:lastColumn="0" w:oddVBand="0" w:evenVBand="0" w:oddHBand="0" w:evenHBand="0" w:firstRowFirstColumn="0" w:firstRowLastColumn="0" w:lastRowFirstColumn="0" w:lastRowLastColumn="0"/>
        </w:trPr>
        <w:tc>
          <w:tcPr>
            <w:tcW w:w="2272" w:type="dxa"/>
            <w:hideMark/>
          </w:tcPr>
          <w:p w14:paraId="0FED3D40" w14:textId="77777777" w:rsidR="000A61AE" w:rsidRPr="00CF6CD7" w:rsidRDefault="000A61AE" w:rsidP="000A61AE">
            <w:r w:rsidRPr="00CF6CD7">
              <w:t>RAS allocation status</w:t>
            </w:r>
            <w:r w:rsidRPr="00CF6CD7">
              <w:br/>
              <w:t>RR Footnotes</w:t>
            </w:r>
            <w:r w:rsidRPr="00CF6CD7">
              <w:br/>
              <w:t>RAS use</w:t>
            </w:r>
          </w:p>
        </w:tc>
        <w:tc>
          <w:tcPr>
            <w:tcW w:w="7116" w:type="dxa"/>
            <w:hideMark/>
          </w:tcPr>
          <w:p w14:paraId="1B536797" w14:textId="77777777" w:rsidR="000A61AE" w:rsidRPr="00CF6CD7" w:rsidRDefault="000A61AE" w:rsidP="000A61AE">
            <w:r w:rsidRPr="00CF6CD7">
              <w:t>RAS protection criteria according to Recommendation ITU-R RA.769-2</w:t>
            </w:r>
          </w:p>
        </w:tc>
      </w:tr>
      <w:tr w:rsidR="000A61AE" w:rsidRPr="00CF6CD7" w14:paraId="4E6FA1F2" w14:textId="77777777" w:rsidTr="00150DAF">
        <w:trPr>
          <w:trHeight w:val="1214"/>
        </w:trPr>
        <w:tc>
          <w:tcPr>
            <w:tcW w:w="2272" w:type="dxa"/>
          </w:tcPr>
          <w:p w14:paraId="1980DC64" w14:textId="7A3E2686" w:rsidR="000A61AE" w:rsidRPr="00CF6CD7" w:rsidRDefault="000A61AE" w:rsidP="005F7371">
            <w:pPr>
              <w:jc w:val="left"/>
            </w:pPr>
            <w:r w:rsidRPr="00CF6CD7">
              <w:t>Secondary allocation</w:t>
            </w:r>
            <w:r w:rsidRPr="00CF6CD7">
              <w:br/>
              <w:t>RR No. 5.149</w:t>
            </w:r>
            <w:r w:rsidRPr="00CF6CD7">
              <w:br/>
              <w:t xml:space="preserve">Spectral-line </w:t>
            </w:r>
          </w:p>
        </w:tc>
        <w:tc>
          <w:tcPr>
            <w:tcW w:w="7116" w:type="dxa"/>
            <w:hideMark/>
          </w:tcPr>
          <w:tbl>
            <w:tblPr>
              <w:tblW w:w="6870" w:type="dxa"/>
              <w:tblBorders>
                <w:top w:val="single" w:sz="12" w:space="0" w:color="auto"/>
                <w:left w:val="single" w:sz="12" w:space="0" w:color="auto"/>
                <w:bottom w:val="single" w:sz="4"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475"/>
              <w:gridCol w:w="2372"/>
              <w:gridCol w:w="2023"/>
            </w:tblGrid>
            <w:tr w:rsidR="000A61AE" w:rsidRPr="00CF6CD7" w14:paraId="26ABDD01" w14:textId="77777777" w:rsidTr="00150DAF">
              <w:tc>
                <w:tcPr>
                  <w:tcW w:w="2475" w:type="dxa"/>
                  <w:tcBorders>
                    <w:top w:val="single" w:sz="12" w:space="0" w:color="auto"/>
                    <w:left w:val="single" w:sz="12" w:space="0" w:color="auto"/>
                    <w:bottom w:val="single" w:sz="12" w:space="0" w:color="auto"/>
                    <w:right w:val="single" w:sz="12" w:space="0" w:color="auto"/>
                  </w:tcBorders>
                </w:tcPr>
                <w:p w14:paraId="7F93A41E" w14:textId="77777777" w:rsidR="000A61AE" w:rsidRPr="00CF6CD7" w:rsidRDefault="000A61AE" w:rsidP="004B3387">
                  <w:pPr>
                    <w:spacing w:before="0"/>
                  </w:pPr>
                </w:p>
              </w:tc>
              <w:tc>
                <w:tcPr>
                  <w:tcW w:w="2372" w:type="dxa"/>
                  <w:tcBorders>
                    <w:top w:val="single" w:sz="12" w:space="0" w:color="auto"/>
                    <w:left w:val="single" w:sz="12" w:space="0" w:color="auto"/>
                    <w:bottom w:val="single" w:sz="12" w:space="0" w:color="auto"/>
                    <w:right w:val="single" w:sz="12" w:space="0" w:color="auto"/>
                  </w:tcBorders>
                  <w:hideMark/>
                </w:tcPr>
                <w:p w14:paraId="5E0C1127" w14:textId="77777777" w:rsidR="000A61AE" w:rsidRPr="00CF6CD7" w:rsidRDefault="000A61AE" w:rsidP="004B3387">
                  <w:pPr>
                    <w:spacing w:before="0"/>
                  </w:pPr>
                  <w:r w:rsidRPr="00CF6CD7">
                    <w:t>Power entering receiver</w:t>
                  </w:r>
                </w:p>
              </w:tc>
              <w:tc>
                <w:tcPr>
                  <w:tcW w:w="2023" w:type="dxa"/>
                  <w:tcBorders>
                    <w:top w:val="single" w:sz="12" w:space="0" w:color="auto"/>
                    <w:left w:val="single" w:sz="12" w:space="0" w:color="auto"/>
                    <w:bottom w:val="single" w:sz="12" w:space="0" w:color="auto"/>
                    <w:right w:val="single" w:sz="12" w:space="0" w:color="auto"/>
                  </w:tcBorders>
                  <w:hideMark/>
                </w:tcPr>
                <w:p w14:paraId="0FFAE18F" w14:textId="77777777" w:rsidR="000A61AE" w:rsidRPr="00CF6CD7" w:rsidRDefault="000A61AE" w:rsidP="004B3387">
                  <w:pPr>
                    <w:spacing w:before="0"/>
                  </w:pPr>
                  <w:r w:rsidRPr="00CF6CD7">
                    <w:t>Spectral PFD</w:t>
                  </w:r>
                </w:p>
              </w:tc>
            </w:tr>
            <w:tr w:rsidR="000A61AE" w:rsidRPr="00CF6CD7" w14:paraId="1752C4C1" w14:textId="77777777" w:rsidTr="00150DAF">
              <w:tc>
                <w:tcPr>
                  <w:tcW w:w="2475" w:type="dxa"/>
                  <w:tcBorders>
                    <w:top w:val="single" w:sz="12" w:space="0" w:color="auto"/>
                    <w:left w:val="single" w:sz="12" w:space="0" w:color="auto"/>
                    <w:bottom w:val="single" w:sz="12" w:space="0" w:color="auto"/>
                    <w:right w:val="single" w:sz="12" w:space="0" w:color="auto"/>
                  </w:tcBorders>
                  <w:hideMark/>
                </w:tcPr>
                <w:p w14:paraId="2A4A2FBA" w14:textId="77777777" w:rsidR="000A61AE" w:rsidRPr="00CF6CD7" w:rsidRDefault="000A61AE" w:rsidP="004B3387">
                  <w:pPr>
                    <w:spacing w:before="0"/>
                  </w:pPr>
                  <w:r w:rsidRPr="00CF6CD7">
                    <w:t>Continuum measurements)</w:t>
                  </w:r>
                </w:p>
              </w:tc>
              <w:tc>
                <w:tcPr>
                  <w:tcW w:w="2372" w:type="dxa"/>
                  <w:tcBorders>
                    <w:top w:val="single" w:sz="12" w:space="0" w:color="auto"/>
                    <w:left w:val="single" w:sz="12" w:space="0" w:color="auto"/>
                    <w:bottom w:val="single" w:sz="12" w:space="0" w:color="auto"/>
                    <w:right w:val="single" w:sz="12" w:space="0" w:color="auto"/>
                  </w:tcBorders>
                  <w:hideMark/>
                </w:tcPr>
                <w:p w14:paraId="7B15CD88" w14:textId="77777777" w:rsidR="000A61AE" w:rsidRPr="00CF6CD7" w:rsidRDefault="000A61AE" w:rsidP="004B3387">
                  <w:pPr>
                    <w:spacing w:before="0"/>
                  </w:pPr>
                  <w:r w:rsidRPr="00CF6CD7">
                    <w:t>−220 dB(W/20 kHz)</w:t>
                  </w:r>
                </w:p>
              </w:tc>
              <w:tc>
                <w:tcPr>
                  <w:tcW w:w="2023" w:type="dxa"/>
                  <w:tcBorders>
                    <w:top w:val="single" w:sz="12" w:space="0" w:color="auto"/>
                    <w:left w:val="single" w:sz="12" w:space="0" w:color="auto"/>
                    <w:bottom w:val="single" w:sz="12" w:space="0" w:color="auto"/>
                    <w:right w:val="single" w:sz="12" w:space="0" w:color="auto"/>
                  </w:tcBorders>
                  <w:hideMark/>
                </w:tcPr>
                <w:p w14:paraId="0E7AC7E1" w14:textId="77777777" w:rsidR="000A61AE" w:rsidRPr="00CF6CD7" w:rsidRDefault="000A61AE" w:rsidP="004B3387">
                  <w:pPr>
                    <w:spacing w:before="0"/>
                  </w:pPr>
                  <w:r w:rsidRPr="00CF6CD7">
                    <w:t>−237 dB(W/m2 Hz)</w:t>
                  </w:r>
                </w:p>
              </w:tc>
            </w:tr>
            <w:tr w:rsidR="000A61AE" w:rsidRPr="00CF6CD7" w14:paraId="026E6830" w14:textId="77777777" w:rsidTr="00150DAF">
              <w:tc>
                <w:tcPr>
                  <w:tcW w:w="2475" w:type="dxa"/>
                  <w:tcBorders>
                    <w:top w:val="single" w:sz="12" w:space="0" w:color="auto"/>
                    <w:left w:val="single" w:sz="12" w:space="0" w:color="auto"/>
                    <w:bottom w:val="single" w:sz="12" w:space="0" w:color="auto"/>
                    <w:right w:val="single" w:sz="12" w:space="0" w:color="auto"/>
                  </w:tcBorders>
                  <w:hideMark/>
                </w:tcPr>
                <w:p w14:paraId="5D52D490" w14:textId="77777777" w:rsidR="000A61AE" w:rsidRPr="00CF6CD7" w:rsidRDefault="000A61AE" w:rsidP="004B3387">
                  <w:pPr>
                    <w:spacing w:before="0"/>
                  </w:pPr>
                  <w:r w:rsidRPr="00CF6CD7">
                    <w:t>Antenna noise temp. (K)</w:t>
                  </w:r>
                </w:p>
              </w:tc>
              <w:tc>
                <w:tcPr>
                  <w:tcW w:w="2372" w:type="dxa"/>
                  <w:tcBorders>
                    <w:top w:val="single" w:sz="12" w:space="0" w:color="auto"/>
                    <w:left w:val="single" w:sz="12" w:space="0" w:color="auto"/>
                    <w:bottom w:val="single" w:sz="12" w:space="0" w:color="auto"/>
                    <w:right w:val="single" w:sz="12" w:space="0" w:color="auto"/>
                  </w:tcBorders>
                  <w:hideMark/>
                </w:tcPr>
                <w:p w14:paraId="4DB177D8" w14:textId="77777777" w:rsidR="000A61AE" w:rsidRPr="00CF6CD7" w:rsidRDefault="000A61AE" w:rsidP="004B3387">
                  <w:pPr>
                    <w:spacing w:before="0"/>
                  </w:pPr>
                  <w:r w:rsidRPr="00CF6CD7">
                    <w:t>12</w:t>
                  </w:r>
                </w:p>
              </w:tc>
              <w:tc>
                <w:tcPr>
                  <w:tcW w:w="2023" w:type="dxa"/>
                  <w:tcBorders>
                    <w:top w:val="single" w:sz="12" w:space="0" w:color="auto"/>
                    <w:left w:val="single" w:sz="12" w:space="0" w:color="auto"/>
                    <w:bottom w:val="single" w:sz="12" w:space="0" w:color="auto"/>
                    <w:right w:val="single" w:sz="12" w:space="0" w:color="auto"/>
                  </w:tcBorders>
                  <w:hideMark/>
                </w:tcPr>
                <w:p w14:paraId="2C4F8A03" w14:textId="77777777" w:rsidR="000A61AE" w:rsidRPr="00CF6CD7" w:rsidRDefault="000A61AE" w:rsidP="004B3387">
                  <w:pPr>
                    <w:spacing w:before="0"/>
                  </w:pPr>
                </w:p>
              </w:tc>
            </w:tr>
            <w:tr w:rsidR="000A61AE" w:rsidRPr="00CF6CD7" w14:paraId="16553B01" w14:textId="77777777" w:rsidTr="00150DAF">
              <w:tc>
                <w:tcPr>
                  <w:tcW w:w="2475" w:type="dxa"/>
                  <w:tcBorders>
                    <w:top w:val="single" w:sz="12" w:space="0" w:color="auto"/>
                    <w:left w:val="single" w:sz="12" w:space="0" w:color="auto"/>
                    <w:bottom w:val="single" w:sz="12" w:space="0" w:color="auto"/>
                    <w:right w:val="single" w:sz="12" w:space="0" w:color="auto"/>
                  </w:tcBorders>
                  <w:hideMark/>
                </w:tcPr>
                <w:p w14:paraId="609FBDC5" w14:textId="77777777" w:rsidR="000A61AE" w:rsidRPr="00CF6CD7" w:rsidRDefault="000A61AE" w:rsidP="004B3387">
                  <w:pPr>
                    <w:spacing w:before="0"/>
                  </w:pPr>
                  <w:r w:rsidRPr="00CF6CD7">
                    <w:t>Receiver noise temp. (K)</w:t>
                  </w:r>
                </w:p>
              </w:tc>
              <w:tc>
                <w:tcPr>
                  <w:tcW w:w="4395" w:type="dxa"/>
                  <w:gridSpan w:val="2"/>
                  <w:tcBorders>
                    <w:top w:val="single" w:sz="12" w:space="0" w:color="auto"/>
                    <w:left w:val="single" w:sz="12" w:space="0" w:color="auto"/>
                    <w:bottom w:val="single" w:sz="12" w:space="0" w:color="auto"/>
                    <w:right w:val="single" w:sz="12" w:space="0" w:color="auto"/>
                  </w:tcBorders>
                  <w:hideMark/>
                </w:tcPr>
                <w:p w14:paraId="6B402195" w14:textId="77777777" w:rsidR="000A61AE" w:rsidRPr="00CF6CD7" w:rsidRDefault="000A61AE" w:rsidP="004B3387">
                  <w:pPr>
                    <w:spacing w:before="0"/>
                  </w:pPr>
                  <w:r w:rsidRPr="00CF6CD7">
                    <w:t>10</w:t>
                  </w:r>
                </w:p>
              </w:tc>
            </w:tr>
            <w:tr w:rsidR="000A61AE" w:rsidRPr="00CF6CD7" w14:paraId="09E247BB" w14:textId="77777777" w:rsidTr="00150DAF">
              <w:tc>
                <w:tcPr>
                  <w:tcW w:w="2475" w:type="dxa"/>
                  <w:tcBorders>
                    <w:top w:val="single" w:sz="12" w:space="0" w:color="auto"/>
                    <w:left w:val="single" w:sz="12" w:space="0" w:color="auto"/>
                    <w:bottom w:val="single" w:sz="4" w:space="0" w:color="auto"/>
                    <w:right w:val="single" w:sz="12" w:space="0" w:color="auto"/>
                  </w:tcBorders>
                  <w:hideMark/>
                </w:tcPr>
                <w:p w14:paraId="5EC5622A" w14:textId="77777777" w:rsidR="000A61AE" w:rsidRPr="00CF6CD7" w:rsidRDefault="000A61AE" w:rsidP="004B3387">
                  <w:pPr>
                    <w:spacing w:before="0"/>
                  </w:pPr>
                  <w:r w:rsidRPr="00CF6CD7">
                    <w:t>Frequency (MHz)</w:t>
                  </w:r>
                </w:p>
              </w:tc>
              <w:tc>
                <w:tcPr>
                  <w:tcW w:w="4395" w:type="dxa"/>
                  <w:gridSpan w:val="2"/>
                  <w:tcBorders>
                    <w:top w:val="single" w:sz="12" w:space="0" w:color="auto"/>
                    <w:left w:val="single" w:sz="12" w:space="0" w:color="auto"/>
                    <w:bottom w:val="single" w:sz="4" w:space="0" w:color="auto"/>
                    <w:right w:val="single" w:sz="12" w:space="0" w:color="auto"/>
                  </w:tcBorders>
                  <w:hideMark/>
                </w:tcPr>
                <w:p w14:paraId="5553C610" w14:textId="77777777" w:rsidR="000A61AE" w:rsidRPr="00CF6CD7" w:rsidRDefault="000A61AE" w:rsidP="004B3387">
                  <w:pPr>
                    <w:spacing w:before="0"/>
                  </w:pPr>
                  <w:r w:rsidRPr="00CF6CD7">
                    <w:rPr>
                      <w:rStyle w:val="ECCParagraph"/>
                    </w:rPr>
                    <w:t>1718.8</w:t>
                  </w:r>
                  <w:r w:rsidRPr="00CF6CD7">
                    <w:t>–</w:t>
                  </w:r>
                  <w:r w:rsidRPr="00CF6CD7">
                    <w:rPr>
                      <w:rStyle w:val="ECCParagraph"/>
                    </w:rPr>
                    <w:t>1722.2 MHz</w:t>
                  </w:r>
                </w:p>
              </w:tc>
            </w:tr>
          </w:tbl>
          <w:p w14:paraId="48E68456" w14:textId="77777777" w:rsidR="000A61AE" w:rsidRPr="00CF6CD7" w:rsidRDefault="000A61AE" w:rsidP="000A61AE"/>
        </w:tc>
      </w:tr>
    </w:tbl>
    <w:p w14:paraId="2BA49E6D" w14:textId="7980DA52" w:rsidR="000A61AE" w:rsidRPr="00CF6CD7" w:rsidRDefault="000A61AE" w:rsidP="003A3F69">
      <w:pPr>
        <w:pStyle w:val="Caption"/>
        <w:spacing w:before="160" w:after="160"/>
        <w:rPr>
          <w:lang w:val="en-GB"/>
        </w:rPr>
      </w:pPr>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36</w:t>
      </w:r>
      <w:r w:rsidRPr="00CF6CD7">
        <w:rPr>
          <w:lang w:val="en-GB"/>
        </w:rPr>
        <w:fldChar w:fldCharType="end"/>
      </w:r>
      <w:r w:rsidRPr="00CF6CD7">
        <w:rPr>
          <w:lang w:val="en-GB"/>
        </w:rPr>
        <w:t>: RAS thresholds (</w:t>
      </w:r>
      <w:r w:rsidRPr="00CF6CD7">
        <w:rPr>
          <w:rStyle w:val="ECCParagraph"/>
        </w:rPr>
        <w:t>2655</w:t>
      </w:r>
      <w:r w:rsidRPr="00CF6CD7">
        <w:rPr>
          <w:lang w:val="en-GB"/>
        </w:rPr>
        <w:t>–</w:t>
      </w:r>
      <w:r w:rsidRPr="00CF6CD7">
        <w:rPr>
          <w:rStyle w:val="ECCParagraph"/>
        </w:rPr>
        <w:t>2690 MHz</w:t>
      </w:r>
      <w:r w:rsidRPr="00CF6CD7">
        <w:rPr>
          <w:lang w:val="en-GB"/>
        </w:rPr>
        <w:t>, continuum mode); extrapolated</w:t>
      </w:r>
    </w:p>
    <w:tbl>
      <w:tblPr>
        <w:tblStyle w:val="ECCTable-redheader"/>
        <w:tblW w:w="9776" w:type="dxa"/>
        <w:jc w:val="left"/>
        <w:tblInd w:w="0" w:type="dxa"/>
        <w:tblLayout w:type="fixed"/>
        <w:tblLook w:val="04A0" w:firstRow="1" w:lastRow="0" w:firstColumn="1" w:lastColumn="0" w:noHBand="0" w:noVBand="1"/>
      </w:tblPr>
      <w:tblGrid>
        <w:gridCol w:w="2405"/>
        <w:gridCol w:w="7371"/>
      </w:tblGrid>
      <w:tr w:rsidR="000A61AE" w:rsidRPr="00CF6CD7" w14:paraId="03F9634F" w14:textId="77777777" w:rsidTr="003A3F69">
        <w:trPr>
          <w:cnfStyle w:val="100000000000" w:firstRow="1" w:lastRow="0" w:firstColumn="0" w:lastColumn="0" w:oddVBand="0" w:evenVBand="0" w:oddHBand="0" w:evenHBand="0" w:firstRowFirstColumn="0" w:firstRowLastColumn="0" w:lastRowFirstColumn="0" w:lastRowLastColumn="0"/>
          <w:jc w:val="left"/>
        </w:trPr>
        <w:tc>
          <w:tcPr>
            <w:tcW w:w="2405" w:type="dxa"/>
            <w:hideMark/>
          </w:tcPr>
          <w:p w14:paraId="655E8972" w14:textId="77777777" w:rsidR="000A61AE" w:rsidRPr="00CF6CD7" w:rsidRDefault="000A61AE" w:rsidP="000A61AE">
            <w:r w:rsidRPr="00CF6CD7">
              <w:t>RAS allocation status</w:t>
            </w:r>
            <w:r w:rsidRPr="00CF6CD7">
              <w:br/>
              <w:t>RR Footnotes</w:t>
            </w:r>
            <w:r w:rsidRPr="00CF6CD7">
              <w:br/>
              <w:t>RAS use</w:t>
            </w:r>
          </w:p>
        </w:tc>
        <w:tc>
          <w:tcPr>
            <w:tcW w:w="7371" w:type="dxa"/>
            <w:hideMark/>
          </w:tcPr>
          <w:p w14:paraId="76CBD00C" w14:textId="77777777" w:rsidR="000A61AE" w:rsidRPr="00CF6CD7" w:rsidRDefault="000A61AE" w:rsidP="000A61AE">
            <w:r w:rsidRPr="00CF6CD7">
              <w:t>RAS protection criteria according to Recommendation ITU-R RA.769-2</w:t>
            </w:r>
          </w:p>
        </w:tc>
      </w:tr>
      <w:tr w:rsidR="000A61AE" w:rsidRPr="00CF6CD7" w14:paraId="440533D8" w14:textId="77777777" w:rsidTr="003A3F69">
        <w:trPr>
          <w:trHeight w:val="1214"/>
          <w:jc w:val="left"/>
        </w:trPr>
        <w:tc>
          <w:tcPr>
            <w:tcW w:w="2405" w:type="dxa"/>
          </w:tcPr>
          <w:p w14:paraId="1FA4C345" w14:textId="75DC4041" w:rsidR="000A61AE" w:rsidRPr="00CF6CD7" w:rsidRDefault="000A61AE" w:rsidP="005F7371">
            <w:pPr>
              <w:jc w:val="left"/>
            </w:pPr>
            <w:r w:rsidRPr="00CF6CD7">
              <w:t>Secondary allocation</w:t>
            </w:r>
            <w:r w:rsidRPr="00CF6CD7">
              <w:br/>
              <w:t>RR No. 5.149</w:t>
            </w:r>
            <w:r w:rsidRPr="00CF6CD7">
              <w:br/>
              <w:t xml:space="preserve">Broadband </w:t>
            </w:r>
          </w:p>
        </w:tc>
        <w:tc>
          <w:tcPr>
            <w:tcW w:w="7371" w:type="dxa"/>
            <w:hideMark/>
          </w:tcPr>
          <w:tbl>
            <w:tblPr>
              <w:tblW w:w="6870" w:type="dxa"/>
              <w:tblBorders>
                <w:top w:val="single" w:sz="12" w:space="0" w:color="auto"/>
                <w:left w:val="single" w:sz="12" w:space="0" w:color="auto"/>
                <w:bottom w:val="single" w:sz="4"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475"/>
              <w:gridCol w:w="2372"/>
              <w:gridCol w:w="2023"/>
            </w:tblGrid>
            <w:tr w:rsidR="000A61AE" w:rsidRPr="00CF6CD7" w14:paraId="57A8CF92" w14:textId="77777777" w:rsidTr="00150DAF">
              <w:tc>
                <w:tcPr>
                  <w:tcW w:w="2475" w:type="dxa"/>
                  <w:tcBorders>
                    <w:top w:val="single" w:sz="12" w:space="0" w:color="auto"/>
                    <w:left w:val="single" w:sz="12" w:space="0" w:color="auto"/>
                    <w:bottom w:val="single" w:sz="12" w:space="0" w:color="auto"/>
                    <w:right w:val="single" w:sz="12" w:space="0" w:color="auto"/>
                  </w:tcBorders>
                </w:tcPr>
                <w:p w14:paraId="0EE3E31E" w14:textId="77777777" w:rsidR="000A61AE" w:rsidRPr="00CF6CD7" w:rsidRDefault="000A61AE" w:rsidP="004B3387">
                  <w:pPr>
                    <w:spacing w:before="0"/>
                  </w:pPr>
                </w:p>
              </w:tc>
              <w:tc>
                <w:tcPr>
                  <w:tcW w:w="2372" w:type="dxa"/>
                  <w:tcBorders>
                    <w:top w:val="single" w:sz="12" w:space="0" w:color="auto"/>
                    <w:left w:val="single" w:sz="12" w:space="0" w:color="auto"/>
                    <w:bottom w:val="single" w:sz="12" w:space="0" w:color="auto"/>
                    <w:right w:val="single" w:sz="12" w:space="0" w:color="auto"/>
                  </w:tcBorders>
                  <w:hideMark/>
                </w:tcPr>
                <w:p w14:paraId="578CC073" w14:textId="77777777" w:rsidR="000A61AE" w:rsidRPr="00CF6CD7" w:rsidRDefault="000A61AE" w:rsidP="004B3387">
                  <w:pPr>
                    <w:spacing w:before="0"/>
                  </w:pPr>
                  <w:r w:rsidRPr="00CF6CD7">
                    <w:t>Power entering receiver</w:t>
                  </w:r>
                </w:p>
              </w:tc>
              <w:tc>
                <w:tcPr>
                  <w:tcW w:w="2023" w:type="dxa"/>
                  <w:tcBorders>
                    <w:top w:val="single" w:sz="12" w:space="0" w:color="auto"/>
                    <w:left w:val="single" w:sz="12" w:space="0" w:color="auto"/>
                    <w:bottom w:val="single" w:sz="12" w:space="0" w:color="auto"/>
                    <w:right w:val="single" w:sz="12" w:space="0" w:color="auto"/>
                  </w:tcBorders>
                  <w:hideMark/>
                </w:tcPr>
                <w:p w14:paraId="4DBFF1B7" w14:textId="77777777" w:rsidR="000A61AE" w:rsidRPr="00CF6CD7" w:rsidRDefault="000A61AE" w:rsidP="004B3387">
                  <w:pPr>
                    <w:spacing w:before="0"/>
                  </w:pPr>
                  <w:r w:rsidRPr="00CF6CD7">
                    <w:t>Spectral PFD</w:t>
                  </w:r>
                </w:p>
              </w:tc>
            </w:tr>
            <w:tr w:rsidR="000A61AE" w:rsidRPr="00CF6CD7" w14:paraId="1604D931" w14:textId="77777777" w:rsidTr="00150DAF">
              <w:tc>
                <w:tcPr>
                  <w:tcW w:w="2475" w:type="dxa"/>
                  <w:tcBorders>
                    <w:top w:val="single" w:sz="12" w:space="0" w:color="auto"/>
                    <w:left w:val="single" w:sz="12" w:space="0" w:color="auto"/>
                    <w:bottom w:val="single" w:sz="12" w:space="0" w:color="auto"/>
                    <w:right w:val="single" w:sz="12" w:space="0" w:color="auto"/>
                  </w:tcBorders>
                  <w:hideMark/>
                </w:tcPr>
                <w:p w14:paraId="023008EE" w14:textId="77777777" w:rsidR="000A61AE" w:rsidRPr="00CF6CD7" w:rsidRDefault="000A61AE" w:rsidP="004B3387">
                  <w:pPr>
                    <w:spacing w:before="0"/>
                  </w:pPr>
                  <w:r w:rsidRPr="00CF6CD7">
                    <w:t>Continuum measurements)</w:t>
                  </w:r>
                </w:p>
              </w:tc>
              <w:tc>
                <w:tcPr>
                  <w:tcW w:w="2372" w:type="dxa"/>
                  <w:tcBorders>
                    <w:top w:val="single" w:sz="12" w:space="0" w:color="auto"/>
                    <w:left w:val="single" w:sz="12" w:space="0" w:color="auto"/>
                    <w:bottom w:val="single" w:sz="12" w:space="0" w:color="auto"/>
                    <w:right w:val="single" w:sz="12" w:space="0" w:color="auto"/>
                  </w:tcBorders>
                  <w:hideMark/>
                </w:tcPr>
                <w:p w14:paraId="07D353BA" w14:textId="77777777" w:rsidR="000A61AE" w:rsidRPr="00CF6CD7" w:rsidRDefault="000A61AE" w:rsidP="004B3387">
                  <w:pPr>
                    <w:spacing w:before="0"/>
                  </w:pPr>
                  <w:r w:rsidRPr="00CF6CD7">
                    <w:t>−207 dB(W/10 MHz)</w:t>
                  </w:r>
                </w:p>
              </w:tc>
              <w:tc>
                <w:tcPr>
                  <w:tcW w:w="2023" w:type="dxa"/>
                  <w:tcBorders>
                    <w:top w:val="single" w:sz="12" w:space="0" w:color="auto"/>
                    <w:left w:val="single" w:sz="12" w:space="0" w:color="auto"/>
                    <w:bottom w:val="single" w:sz="12" w:space="0" w:color="auto"/>
                    <w:right w:val="single" w:sz="12" w:space="0" w:color="auto"/>
                  </w:tcBorders>
                  <w:hideMark/>
                </w:tcPr>
                <w:p w14:paraId="513FC211" w14:textId="77777777" w:rsidR="000A61AE" w:rsidRPr="00CF6CD7" w:rsidRDefault="000A61AE" w:rsidP="004B3387">
                  <w:pPr>
                    <w:spacing w:before="0"/>
                  </w:pPr>
                  <w:r w:rsidRPr="00CF6CD7">
                    <w:t>−247 dB(W/m2 Hz)</w:t>
                  </w:r>
                </w:p>
              </w:tc>
            </w:tr>
            <w:tr w:rsidR="000A61AE" w:rsidRPr="00CF6CD7" w14:paraId="45B38663" w14:textId="77777777" w:rsidTr="00150DAF">
              <w:tc>
                <w:tcPr>
                  <w:tcW w:w="2475" w:type="dxa"/>
                  <w:tcBorders>
                    <w:top w:val="single" w:sz="12" w:space="0" w:color="auto"/>
                    <w:left w:val="single" w:sz="12" w:space="0" w:color="auto"/>
                    <w:bottom w:val="single" w:sz="12" w:space="0" w:color="auto"/>
                    <w:right w:val="single" w:sz="12" w:space="0" w:color="auto"/>
                  </w:tcBorders>
                  <w:hideMark/>
                </w:tcPr>
                <w:p w14:paraId="530CDAE1" w14:textId="77777777" w:rsidR="000A61AE" w:rsidRPr="00CF6CD7" w:rsidRDefault="000A61AE" w:rsidP="004B3387">
                  <w:pPr>
                    <w:spacing w:before="0"/>
                  </w:pPr>
                  <w:r w:rsidRPr="00CF6CD7">
                    <w:t>Antenna noise temp. (K)</w:t>
                  </w:r>
                </w:p>
              </w:tc>
              <w:tc>
                <w:tcPr>
                  <w:tcW w:w="2372" w:type="dxa"/>
                  <w:tcBorders>
                    <w:top w:val="single" w:sz="12" w:space="0" w:color="auto"/>
                    <w:left w:val="single" w:sz="12" w:space="0" w:color="auto"/>
                    <w:bottom w:val="single" w:sz="12" w:space="0" w:color="auto"/>
                    <w:right w:val="single" w:sz="12" w:space="0" w:color="auto"/>
                  </w:tcBorders>
                  <w:hideMark/>
                </w:tcPr>
                <w:p w14:paraId="2F35DEC7" w14:textId="77777777" w:rsidR="000A61AE" w:rsidRPr="00CF6CD7" w:rsidRDefault="000A61AE" w:rsidP="004B3387">
                  <w:pPr>
                    <w:spacing w:before="0"/>
                  </w:pPr>
                  <w:r w:rsidRPr="00CF6CD7">
                    <w:t>12</w:t>
                  </w:r>
                </w:p>
              </w:tc>
              <w:tc>
                <w:tcPr>
                  <w:tcW w:w="2023" w:type="dxa"/>
                  <w:tcBorders>
                    <w:top w:val="single" w:sz="12" w:space="0" w:color="auto"/>
                    <w:left w:val="single" w:sz="12" w:space="0" w:color="auto"/>
                    <w:bottom w:val="single" w:sz="12" w:space="0" w:color="auto"/>
                    <w:right w:val="single" w:sz="12" w:space="0" w:color="auto"/>
                  </w:tcBorders>
                  <w:hideMark/>
                </w:tcPr>
                <w:p w14:paraId="40B0477E" w14:textId="77777777" w:rsidR="000A61AE" w:rsidRPr="00CF6CD7" w:rsidRDefault="000A61AE" w:rsidP="004B3387">
                  <w:pPr>
                    <w:spacing w:before="0"/>
                  </w:pPr>
                </w:p>
              </w:tc>
            </w:tr>
            <w:tr w:rsidR="000A61AE" w:rsidRPr="00CF6CD7" w14:paraId="395B940F" w14:textId="77777777" w:rsidTr="00150DAF">
              <w:tc>
                <w:tcPr>
                  <w:tcW w:w="2475" w:type="dxa"/>
                  <w:tcBorders>
                    <w:top w:val="single" w:sz="12" w:space="0" w:color="auto"/>
                    <w:left w:val="single" w:sz="12" w:space="0" w:color="auto"/>
                    <w:bottom w:val="single" w:sz="12" w:space="0" w:color="auto"/>
                    <w:right w:val="single" w:sz="12" w:space="0" w:color="auto"/>
                  </w:tcBorders>
                  <w:hideMark/>
                </w:tcPr>
                <w:p w14:paraId="13376719" w14:textId="77777777" w:rsidR="000A61AE" w:rsidRPr="00CF6CD7" w:rsidRDefault="000A61AE" w:rsidP="004B3387">
                  <w:pPr>
                    <w:spacing w:before="0"/>
                  </w:pPr>
                  <w:r w:rsidRPr="00CF6CD7">
                    <w:t>Receiver noise temp. (K)</w:t>
                  </w:r>
                </w:p>
              </w:tc>
              <w:tc>
                <w:tcPr>
                  <w:tcW w:w="4395" w:type="dxa"/>
                  <w:gridSpan w:val="2"/>
                  <w:tcBorders>
                    <w:top w:val="single" w:sz="12" w:space="0" w:color="auto"/>
                    <w:left w:val="single" w:sz="12" w:space="0" w:color="auto"/>
                    <w:bottom w:val="single" w:sz="12" w:space="0" w:color="auto"/>
                    <w:right w:val="single" w:sz="12" w:space="0" w:color="auto"/>
                  </w:tcBorders>
                  <w:hideMark/>
                </w:tcPr>
                <w:p w14:paraId="4F7AE979" w14:textId="77777777" w:rsidR="000A61AE" w:rsidRPr="00CF6CD7" w:rsidRDefault="000A61AE" w:rsidP="004B3387">
                  <w:pPr>
                    <w:spacing w:before="0"/>
                  </w:pPr>
                  <w:r w:rsidRPr="00CF6CD7">
                    <w:t>10</w:t>
                  </w:r>
                </w:p>
              </w:tc>
            </w:tr>
            <w:tr w:rsidR="000A61AE" w:rsidRPr="00CF6CD7" w14:paraId="720D7D1D" w14:textId="77777777" w:rsidTr="00150DAF">
              <w:tc>
                <w:tcPr>
                  <w:tcW w:w="2475" w:type="dxa"/>
                  <w:tcBorders>
                    <w:top w:val="single" w:sz="12" w:space="0" w:color="auto"/>
                    <w:left w:val="single" w:sz="12" w:space="0" w:color="auto"/>
                    <w:bottom w:val="single" w:sz="4" w:space="0" w:color="auto"/>
                    <w:right w:val="single" w:sz="12" w:space="0" w:color="auto"/>
                  </w:tcBorders>
                  <w:hideMark/>
                </w:tcPr>
                <w:p w14:paraId="094BD9C5" w14:textId="77777777" w:rsidR="000A61AE" w:rsidRPr="00CF6CD7" w:rsidRDefault="000A61AE" w:rsidP="004B3387">
                  <w:pPr>
                    <w:spacing w:before="0"/>
                  </w:pPr>
                  <w:r w:rsidRPr="00CF6CD7">
                    <w:t>Frequency (MHz)</w:t>
                  </w:r>
                </w:p>
              </w:tc>
              <w:tc>
                <w:tcPr>
                  <w:tcW w:w="4395" w:type="dxa"/>
                  <w:gridSpan w:val="2"/>
                  <w:tcBorders>
                    <w:top w:val="single" w:sz="12" w:space="0" w:color="auto"/>
                    <w:left w:val="single" w:sz="12" w:space="0" w:color="auto"/>
                    <w:bottom w:val="single" w:sz="4" w:space="0" w:color="auto"/>
                    <w:right w:val="single" w:sz="12" w:space="0" w:color="auto"/>
                  </w:tcBorders>
                  <w:hideMark/>
                </w:tcPr>
                <w:p w14:paraId="3DEE17A2" w14:textId="77777777" w:rsidR="000A61AE" w:rsidRPr="00CF6CD7" w:rsidRDefault="000A61AE" w:rsidP="004B3387">
                  <w:pPr>
                    <w:spacing w:before="0"/>
                  </w:pPr>
                  <w:r w:rsidRPr="00CF6CD7">
                    <w:rPr>
                      <w:rStyle w:val="ECCParagraph"/>
                    </w:rPr>
                    <w:t>2655</w:t>
                  </w:r>
                  <w:r w:rsidRPr="00CF6CD7">
                    <w:t>–</w:t>
                  </w:r>
                  <w:r w:rsidRPr="00CF6CD7">
                    <w:rPr>
                      <w:rStyle w:val="ECCParagraph"/>
                    </w:rPr>
                    <w:t>2690 MHz</w:t>
                  </w:r>
                </w:p>
              </w:tc>
            </w:tr>
          </w:tbl>
          <w:p w14:paraId="0A85A485" w14:textId="77777777" w:rsidR="000A61AE" w:rsidRPr="00CF6CD7" w:rsidRDefault="000A61AE" w:rsidP="000A61AE"/>
        </w:tc>
      </w:tr>
    </w:tbl>
    <w:p w14:paraId="16A2C1C9" w14:textId="6636D2C8" w:rsidR="000A61AE" w:rsidRPr="00CF6CD7" w:rsidRDefault="000A61AE" w:rsidP="004B3387">
      <w:pPr>
        <w:pStyle w:val="Caption"/>
        <w:keepNext/>
        <w:rPr>
          <w:lang w:val="en-GB"/>
        </w:rPr>
      </w:pPr>
      <w:bookmarkStart w:id="436" w:name="_Ref10013708"/>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37</w:t>
      </w:r>
      <w:r w:rsidRPr="00CF6CD7">
        <w:rPr>
          <w:lang w:val="en-GB"/>
        </w:rPr>
        <w:fldChar w:fldCharType="end"/>
      </w:r>
      <w:bookmarkEnd w:id="436"/>
      <w:r w:rsidRPr="00CF6CD7">
        <w:rPr>
          <w:lang w:val="en-GB"/>
        </w:rPr>
        <w:t>: RAS thresholds (2690–2700 MHz, continuum mode)</w:t>
      </w:r>
    </w:p>
    <w:tbl>
      <w:tblPr>
        <w:tblStyle w:val="ECCTable-redheader"/>
        <w:tblW w:w="5000" w:type="pct"/>
        <w:tblInd w:w="0" w:type="dxa"/>
        <w:tblLook w:val="04A0" w:firstRow="1" w:lastRow="0" w:firstColumn="1" w:lastColumn="0" w:noHBand="0" w:noVBand="1"/>
      </w:tblPr>
      <w:tblGrid>
        <w:gridCol w:w="1784"/>
        <w:gridCol w:w="7704"/>
      </w:tblGrid>
      <w:tr w:rsidR="000A61AE" w:rsidRPr="00CF6CD7" w14:paraId="3BC406FC" w14:textId="77777777" w:rsidTr="00F85886">
        <w:trPr>
          <w:cnfStyle w:val="100000000000" w:firstRow="1" w:lastRow="0" w:firstColumn="0" w:lastColumn="0" w:oddVBand="0" w:evenVBand="0" w:oddHBand="0" w:evenHBand="0" w:firstRowFirstColumn="0" w:firstRowLastColumn="0" w:lastRowFirstColumn="0" w:lastRowLastColumn="0"/>
        </w:trPr>
        <w:tc>
          <w:tcPr>
            <w:tcW w:w="0" w:type="pct"/>
            <w:hideMark/>
          </w:tcPr>
          <w:p w14:paraId="7CF0E71A" w14:textId="77777777" w:rsidR="000A61AE" w:rsidRPr="00CF6CD7" w:rsidRDefault="000A61AE" w:rsidP="004B3387">
            <w:pPr>
              <w:keepNext/>
            </w:pPr>
            <w:r w:rsidRPr="00CF6CD7">
              <w:t>RAS allocation status</w:t>
            </w:r>
            <w:r w:rsidRPr="00CF6CD7">
              <w:br/>
              <w:t>RR Footnotes</w:t>
            </w:r>
            <w:r w:rsidRPr="00CF6CD7">
              <w:br/>
              <w:t>RAS use</w:t>
            </w:r>
          </w:p>
        </w:tc>
        <w:tc>
          <w:tcPr>
            <w:tcW w:w="0" w:type="pct"/>
            <w:hideMark/>
          </w:tcPr>
          <w:p w14:paraId="40DEBB4B" w14:textId="77777777" w:rsidR="000A61AE" w:rsidRPr="00CF6CD7" w:rsidRDefault="000A61AE" w:rsidP="004B3387">
            <w:pPr>
              <w:keepNext/>
            </w:pPr>
            <w:r w:rsidRPr="00CF6CD7">
              <w:t>RAS protection criteria according to Recommendation ITU-R RA.769-2</w:t>
            </w:r>
          </w:p>
        </w:tc>
      </w:tr>
      <w:tr w:rsidR="000A61AE" w:rsidRPr="00CF6CD7" w14:paraId="4AE68953" w14:textId="77777777" w:rsidTr="00F85886">
        <w:trPr>
          <w:trHeight w:val="1214"/>
        </w:trPr>
        <w:tc>
          <w:tcPr>
            <w:tcW w:w="0" w:type="pct"/>
          </w:tcPr>
          <w:p w14:paraId="1EF288D6" w14:textId="6FF2EC9E" w:rsidR="000A61AE" w:rsidRPr="00CF6CD7" w:rsidRDefault="000A61AE" w:rsidP="004B3387">
            <w:pPr>
              <w:keepNext/>
              <w:jc w:val="left"/>
            </w:pPr>
            <w:r w:rsidRPr="00CF6CD7">
              <w:t>Primary allocation</w:t>
            </w:r>
            <w:r w:rsidRPr="00CF6CD7">
              <w:br/>
              <w:t>RR No. 5.340</w:t>
            </w:r>
            <w:r w:rsidRPr="00CF6CD7">
              <w:br/>
              <w:t xml:space="preserve">Broadband </w:t>
            </w:r>
          </w:p>
          <w:p w14:paraId="59784C76" w14:textId="77777777" w:rsidR="000A61AE" w:rsidRPr="00CF6CD7" w:rsidRDefault="000A61AE" w:rsidP="004B3387">
            <w:pPr>
              <w:keepNext/>
            </w:pPr>
          </w:p>
          <w:p w14:paraId="771A3915" w14:textId="77777777" w:rsidR="000A61AE" w:rsidRPr="00CF6CD7" w:rsidRDefault="000A61AE" w:rsidP="004B3387">
            <w:pPr>
              <w:keepNext/>
            </w:pPr>
          </w:p>
          <w:p w14:paraId="440CE240" w14:textId="77777777" w:rsidR="000A61AE" w:rsidRPr="00CF6CD7" w:rsidRDefault="000A61AE" w:rsidP="004B3387">
            <w:pPr>
              <w:keepNext/>
            </w:pPr>
          </w:p>
        </w:tc>
        <w:tc>
          <w:tcPr>
            <w:tcW w:w="0" w:type="pct"/>
            <w:hideMark/>
          </w:tcPr>
          <w:tbl>
            <w:tblPr>
              <w:tblW w:w="6870" w:type="dxa"/>
              <w:tblBorders>
                <w:top w:val="single" w:sz="12" w:space="0" w:color="auto"/>
                <w:left w:val="single" w:sz="12" w:space="0" w:color="auto"/>
                <w:bottom w:val="single" w:sz="4" w:space="0" w:color="auto"/>
                <w:right w:val="single" w:sz="12" w:space="0" w:color="auto"/>
                <w:insideH w:val="single" w:sz="12" w:space="0" w:color="auto"/>
                <w:insideV w:val="single" w:sz="12" w:space="0" w:color="auto"/>
              </w:tblBorders>
              <w:tblLook w:val="04A0" w:firstRow="1" w:lastRow="0" w:firstColumn="1" w:lastColumn="0" w:noHBand="0" w:noVBand="1"/>
            </w:tblPr>
            <w:tblGrid>
              <w:gridCol w:w="2475"/>
              <w:gridCol w:w="2372"/>
              <w:gridCol w:w="2023"/>
            </w:tblGrid>
            <w:tr w:rsidR="000A61AE" w:rsidRPr="00CF6CD7" w14:paraId="2ECA9388" w14:textId="77777777" w:rsidTr="00953D14">
              <w:tc>
                <w:tcPr>
                  <w:tcW w:w="2475" w:type="dxa"/>
                  <w:tcBorders>
                    <w:top w:val="single" w:sz="12" w:space="0" w:color="auto"/>
                    <w:left w:val="single" w:sz="12" w:space="0" w:color="auto"/>
                    <w:bottom w:val="single" w:sz="12" w:space="0" w:color="auto"/>
                    <w:right w:val="single" w:sz="12" w:space="0" w:color="auto"/>
                  </w:tcBorders>
                </w:tcPr>
                <w:p w14:paraId="3D508266" w14:textId="77777777" w:rsidR="000A61AE" w:rsidRPr="00CF6CD7" w:rsidRDefault="000A61AE" w:rsidP="004B3387">
                  <w:pPr>
                    <w:keepNext/>
                    <w:spacing w:before="0"/>
                  </w:pPr>
                </w:p>
              </w:tc>
              <w:tc>
                <w:tcPr>
                  <w:tcW w:w="2372" w:type="dxa"/>
                  <w:tcBorders>
                    <w:top w:val="single" w:sz="12" w:space="0" w:color="auto"/>
                    <w:left w:val="single" w:sz="12" w:space="0" w:color="auto"/>
                    <w:bottom w:val="single" w:sz="12" w:space="0" w:color="auto"/>
                    <w:right w:val="single" w:sz="12" w:space="0" w:color="auto"/>
                  </w:tcBorders>
                  <w:hideMark/>
                </w:tcPr>
                <w:p w14:paraId="54A75207" w14:textId="77777777" w:rsidR="000A61AE" w:rsidRPr="00CF6CD7" w:rsidRDefault="000A61AE" w:rsidP="004B3387">
                  <w:pPr>
                    <w:keepNext/>
                    <w:spacing w:before="0"/>
                  </w:pPr>
                  <w:r w:rsidRPr="00CF6CD7">
                    <w:t>Power entering receiver</w:t>
                  </w:r>
                </w:p>
              </w:tc>
              <w:tc>
                <w:tcPr>
                  <w:tcW w:w="2023" w:type="dxa"/>
                  <w:tcBorders>
                    <w:top w:val="single" w:sz="12" w:space="0" w:color="auto"/>
                    <w:left w:val="single" w:sz="12" w:space="0" w:color="auto"/>
                    <w:bottom w:val="single" w:sz="12" w:space="0" w:color="auto"/>
                    <w:right w:val="single" w:sz="12" w:space="0" w:color="auto"/>
                  </w:tcBorders>
                  <w:hideMark/>
                </w:tcPr>
                <w:p w14:paraId="3202C19E" w14:textId="77777777" w:rsidR="000A61AE" w:rsidRPr="00CF6CD7" w:rsidRDefault="000A61AE" w:rsidP="004B3387">
                  <w:pPr>
                    <w:keepNext/>
                    <w:spacing w:before="0"/>
                  </w:pPr>
                  <w:r w:rsidRPr="00CF6CD7">
                    <w:t>Spectral PFD</w:t>
                  </w:r>
                </w:p>
              </w:tc>
            </w:tr>
            <w:tr w:rsidR="000A61AE" w:rsidRPr="00CF6CD7" w14:paraId="73DD5436" w14:textId="77777777" w:rsidTr="00953D14">
              <w:tc>
                <w:tcPr>
                  <w:tcW w:w="2475" w:type="dxa"/>
                  <w:tcBorders>
                    <w:top w:val="single" w:sz="12" w:space="0" w:color="auto"/>
                    <w:left w:val="single" w:sz="12" w:space="0" w:color="auto"/>
                    <w:bottom w:val="single" w:sz="12" w:space="0" w:color="auto"/>
                    <w:right w:val="single" w:sz="12" w:space="0" w:color="auto"/>
                  </w:tcBorders>
                  <w:hideMark/>
                </w:tcPr>
                <w:p w14:paraId="2C8A86AC" w14:textId="77777777" w:rsidR="000A61AE" w:rsidRPr="00CF6CD7" w:rsidRDefault="000A61AE" w:rsidP="004B3387">
                  <w:pPr>
                    <w:keepNext/>
                    <w:spacing w:before="0"/>
                  </w:pPr>
                  <w:r w:rsidRPr="00CF6CD7">
                    <w:t>Continuum measurements)</w:t>
                  </w:r>
                </w:p>
              </w:tc>
              <w:tc>
                <w:tcPr>
                  <w:tcW w:w="2372" w:type="dxa"/>
                  <w:tcBorders>
                    <w:top w:val="single" w:sz="12" w:space="0" w:color="auto"/>
                    <w:left w:val="single" w:sz="12" w:space="0" w:color="auto"/>
                    <w:bottom w:val="single" w:sz="12" w:space="0" w:color="auto"/>
                    <w:right w:val="single" w:sz="12" w:space="0" w:color="auto"/>
                  </w:tcBorders>
                  <w:hideMark/>
                </w:tcPr>
                <w:p w14:paraId="595D4C26" w14:textId="77777777" w:rsidR="000A61AE" w:rsidRPr="00CF6CD7" w:rsidRDefault="000A61AE" w:rsidP="004B3387">
                  <w:pPr>
                    <w:keepNext/>
                    <w:spacing w:before="0"/>
                  </w:pPr>
                  <w:r w:rsidRPr="00CF6CD7">
                    <w:t>−207 dB(W/10 MHz)</w:t>
                  </w:r>
                </w:p>
              </w:tc>
              <w:tc>
                <w:tcPr>
                  <w:tcW w:w="2023" w:type="dxa"/>
                  <w:tcBorders>
                    <w:top w:val="single" w:sz="12" w:space="0" w:color="auto"/>
                    <w:left w:val="single" w:sz="12" w:space="0" w:color="auto"/>
                    <w:bottom w:val="single" w:sz="12" w:space="0" w:color="auto"/>
                    <w:right w:val="single" w:sz="12" w:space="0" w:color="auto"/>
                  </w:tcBorders>
                  <w:hideMark/>
                </w:tcPr>
                <w:p w14:paraId="6B3F3B93" w14:textId="77777777" w:rsidR="000A61AE" w:rsidRPr="00CF6CD7" w:rsidRDefault="000A61AE" w:rsidP="004B3387">
                  <w:pPr>
                    <w:keepNext/>
                    <w:spacing w:before="0"/>
                  </w:pPr>
                  <w:r w:rsidRPr="00CF6CD7">
                    <w:t>−247 dB(W/m2 Hz)</w:t>
                  </w:r>
                </w:p>
              </w:tc>
            </w:tr>
            <w:tr w:rsidR="000A61AE" w:rsidRPr="00CF6CD7" w14:paraId="079EC3C4" w14:textId="77777777" w:rsidTr="00953D14">
              <w:tc>
                <w:tcPr>
                  <w:tcW w:w="2475" w:type="dxa"/>
                  <w:tcBorders>
                    <w:top w:val="single" w:sz="12" w:space="0" w:color="auto"/>
                    <w:left w:val="single" w:sz="12" w:space="0" w:color="auto"/>
                    <w:bottom w:val="single" w:sz="12" w:space="0" w:color="auto"/>
                    <w:right w:val="single" w:sz="12" w:space="0" w:color="auto"/>
                  </w:tcBorders>
                  <w:hideMark/>
                </w:tcPr>
                <w:p w14:paraId="0CF48558" w14:textId="77777777" w:rsidR="000A61AE" w:rsidRPr="00CF6CD7" w:rsidRDefault="000A61AE" w:rsidP="004B3387">
                  <w:pPr>
                    <w:keepNext/>
                    <w:spacing w:before="0"/>
                  </w:pPr>
                  <w:r w:rsidRPr="00CF6CD7">
                    <w:t>Antenna noise temp. (K)</w:t>
                  </w:r>
                </w:p>
              </w:tc>
              <w:tc>
                <w:tcPr>
                  <w:tcW w:w="2372" w:type="dxa"/>
                  <w:tcBorders>
                    <w:top w:val="single" w:sz="12" w:space="0" w:color="auto"/>
                    <w:left w:val="single" w:sz="12" w:space="0" w:color="auto"/>
                    <w:bottom w:val="single" w:sz="12" w:space="0" w:color="auto"/>
                    <w:right w:val="single" w:sz="12" w:space="0" w:color="auto"/>
                  </w:tcBorders>
                  <w:hideMark/>
                </w:tcPr>
                <w:p w14:paraId="1BAC3FD6" w14:textId="77777777" w:rsidR="000A61AE" w:rsidRPr="00CF6CD7" w:rsidRDefault="000A61AE" w:rsidP="004B3387">
                  <w:pPr>
                    <w:keepNext/>
                    <w:spacing w:before="0"/>
                  </w:pPr>
                  <w:r w:rsidRPr="00CF6CD7">
                    <w:t>12</w:t>
                  </w:r>
                </w:p>
              </w:tc>
              <w:tc>
                <w:tcPr>
                  <w:tcW w:w="2023" w:type="dxa"/>
                  <w:tcBorders>
                    <w:top w:val="single" w:sz="12" w:space="0" w:color="auto"/>
                    <w:left w:val="single" w:sz="12" w:space="0" w:color="auto"/>
                    <w:bottom w:val="single" w:sz="12" w:space="0" w:color="auto"/>
                    <w:right w:val="single" w:sz="12" w:space="0" w:color="auto"/>
                  </w:tcBorders>
                  <w:hideMark/>
                </w:tcPr>
                <w:p w14:paraId="3A19B76E" w14:textId="77777777" w:rsidR="000A61AE" w:rsidRPr="00CF6CD7" w:rsidRDefault="000A61AE" w:rsidP="004B3387">
                  <w:pPr>
                    <w:keepNext/>
                    <w:spacing w:before="0"/>
                  </w:pPr>
                </w:p>
              </w:tc>
            </w:tr>
            <w:tr w:rsidR="000A61AE" w:rsidRPr="00CF6CD7" w14:paraId="067FF467" w14:textId="77777777" w:rsidTr="00953D14">
              <w:tc>
                <w:tcPr>
                  <w:tcW w:w="2475" w:type="dxa"/>
                  <w:tcBorders>
                    <w:top w:val="single" w:sz="12" w:space="0" w:color="auto"/>
                    <w:left w:val="single" w:sz="12" w:space="0" w:color="auto"/>
                    <w:bottom w:val="single" w:sz="12" w:space="0" w:color="auto"/>
                    <w:right w:val="single" w:sz="12" w:space="0" w:color="auto"/>
                  </w:tcBorders>
                  <w:hideMark/>
                </w:tcPr>
                <w:p w14:paraId="70C8F0A5" w14:textId="77777777" w:rsidR="000A61AE" w:rsidRPr="00CF6CD7" w:rsidRDefault="000A61AE" w:rsidP="004B3387">
                  <w:pPr>
                    <w:keepNext/>
                    <w:spacing w:before="0"/>
                  </w:pPr>
                  <w:r w:rsidRPr="00CF6CD7">
                    <w:t>Receiver noise temp. (K)</w:t>
                  </w:r>
                </w:p>
              </w:tc>
              <w:tc>
                <w:tcPr>
                  <w:tcW w:w="4395" w:type="dxa"/>
                  <w:gridSpan w:val="2"/>
                  <w:tcBorders>
                    <w:top w:val="single" w:sz="12" w:space="0" w:color="auto"/>
                    <w:left w:val="single" w:sz="12" w:space="0" w:color="auto"/>
                    <w:bottom w:val="single" w:sz="12" w:space="0" w:color="auto"/>
                    <w:right w:val="single" w:sz="12" w:space="0" w:color="auto"/>
                  </w:tcBorders>
                  <w:hideMark/>
                </w:tcPr>
                <w:p w14:paraId="67C4DDDA" w14:textId="77777777" w:rsidR="000A61AE" w:rsidRPr="00CF6CD7" w:rsidRDefault="000A61AE" w:rsidP="004B3387">
                  <w:pPr>
                    <w:keepNext/>
                    <w:spacing w:before="0"/>
                  </w:pPr>
                  <w:r w:rsidRPr="00CF6CD7">
                    <w:t>10</w:t>
                  </w:r>
                </w:p>
              </w:tc>
            </w:tr>
            <w:tr w:rsidR="00320EB9" w:rsidRPr="00CF6CD7" w14:paraId="25AEB1AB" w14:textId="77777777" w:rsidTr="00136F9A">
              <w:tc>
                <w:tcPr>
                  <w:tcW w:w="2475" w:type="dxa"/>
                  <w:tcBorders>
                    <w:top w:val="single" w:sz="12" w:space="0" w:color="auto"/>
                    <w:left w:val="single" w:sz="12" w:space="0" w:color="auto"/>
                    <w:bottom w:val="single" w:sz="4" w:space="0" w:color="auto"/>
                    <w:right w:val="single" w:sz="12" w:space="0" w:color="auto"/>
                  </w:tcBorders>
                  <w:hideMark/>
                </w:tcPr>
                <w:p w14:paraId="75CFBEB9" w14:textId="77777777" w:rsidR="000A61AE" w:rsidRPr="00CF6CD7" w:rsidRDefault="000A61AE" w:rsidP="004B3387">
                  <w:pPr>
                    <w:keepNext/>
                    <w:spacing w:before="0"/>
                  </w:pPr>
                  <w:r w:rsidRPr="00CF6CD7">
                    <w:t>Frequency (MHz)</w:t>
                  </w:r>
                </w:p>
              </w:tc>
              <w:tc>
                <w:tcPr>
                  <w:tcW w:w="4395" w:type="dxa"/>
                  <w:gridSpan w:val="2"/>
                  <w:tcBorders>
                    <w:top w:val="single" w:sz="12" w:space="0" w:color="auto"/>
                    <w:left w:val="single" w:sz="12" w:space="0" w:color="auto"/>
                    <w:bottom w:val="single" w:sz="4" w:space="0" w:color="auto"/>
                    <w:right w:val="single" w:sz="12" w:space="0" w:color="auto"/>
                  </w:tcBorders>
                  <w:hideMark/>
                </w:tcPr>
                <w:p w14:paraId="3DD4BEF6" w14:textId="77777777" w:rsidR="000A61AE" w:rsidRPr="00CF6CD7" w:rsidRDefault="000A61AE" w:rsidP="004B3387">
                  <w:pPr>
                    <w:keepNext/>
                    <w:spacing w:before="0"/>
                  </w:pPr>
                  <w:r w:rsidRPr="00CF6CD7">
                    <w:t>2690–2700 MHz</w:t>
                  </w:r>
                </w:p>
              </w:tc>
            </w:tr>
          </w:tbl>
          <w:p w14:paraId="39E2BFD8" w14:textId="77777777" w:rsidR="000A61AE" w:rsidRPr="00CF6CD7" w:rsidRDefault="000A61AE" w:rsidP="004B3387">
            <w:pPr>
              <w:keepNext/>
            </w:pPr>
          </w:p>
        </w:tc>
      </w:tr>
    </w:tbl>
    <w:p w14:paraId="092F166A" w14:textId="23BB6295" w:rsidR="000A61AE" w:rsidRPr="00CF6CD7" w:rsidRDefault="000A61AE" w:rsidP="000A61AE">
      <w:pPr>
        <w:pStyle w:val="Caption"/>
        <w:rPr>
          <w:lang w:val="en-GB"/>
        </w:rPr>
      </w:pPr>
      <w:bookmarkStart w:id="437" w:name="_Ref14097720"/>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38</w:t>
      </w:r>
      <w:r w:rsidRPr="00CF6CD7">
        <w:rPr>
          <w:lang w:val="en-GB"/>
        </w:rPr>
        <w:fldChar w:fldCharType="end"/>
      </w:r>
      <w:bookmarkEnd w:id="437"/>
      <w:r w:rsidRPr="00CF6CD7">
        <w:rPr>
          <w:lang w:val="en-GB"/>
        </w:rPr>
        <w:t>: RAS thresholds (</w:t>
      </w:r>
      <w:r w:rsidRPr="00CF6CD7">
        <w:rPr>
          <w:rStyle w:val="ECCParagraph"/>
        </w:rPr>
        <w:t>3345.8</w:t>
      </w:r>
      <w:r w:rsidRPr="00CF6CD7">
        <w:rPr>
          <w:lang w:val="en-GB"/>
        </w:rPr>
        <w:t>–</w:t>
      </w:r>
      <w:r w:rsidRPr="00CF6CD7">
        <w:rPr>
          <w:rStyle w:val="ECCParagraph"/>
        </w:rPr>
        <w:t>3352.5 MHz, spectral-line mode</w:t>
      </w:r>
      <w:r w:rsidRPr="00CF6CD7">
        <w:rPr>
          <w:lang w:val="en-GB"/>
        </w:rPr>
        <w:t>); extrapolated</w:t>
      </w:r>
    </w:p>
    <w:tbl>
      <w:tblPr>
        <w:tblStyle w:val="ECCTable-redheader"/>
        <w:tblW w:w="0" w:type="auto"/>
        <w:tblInd w:w="0" w:type="dxa"/>
        <w:tblLayout w:type="fixed"/>
        <w:tblLook w:val="04A0" w:firstRow="1" w:lastRow="0" w:firstColumn="1" w:lastColumn="0" w:noHBand="0" w:noVBand="1"/>
      </w:tblPr>
      <w:tblGrid>
        <w:gridCol w:w="2272"/>
        <w:gridCol w:w="7116"/>
      </w:tblGrid>
      <w:tr w:rsidR="000A61AE" w:rsidRPr="00CF6CD7" w14:paraId="51ABFAA2" w14:textId="77777777" w:rsidTr="00150DAF">
        <w:trPr>
          <w:cnfStyle w:val="100000000000" w:firstRow="1" w:lastRow="0" w:firstColumn="0" w:lastColumn="0" w:oddVBand="0" w:evenVBand="0" w:oddHBand="0" w:evenHBand="0" w:firstRowFirstColumn="0" w:firstRowLastColumn="0" w:lastRowFirstColumn="0" w:lastRowLastColumn="0"/>
        </w:trPr>
        <w:tc>
          <w:tcPr>
            <w:tcW w:w="2272" w:type="dxa"/>
            <w:hideMark/>
          </w:tcPr>
          <w:p w14:paraId="6E7B8B24" w14:textId="77777777" w:rsidR="000A61AE" w:rsidRPr="00CF6CD7" w:rsidRDefault="000A61AE" w:rsidP="000A61AE">
            <w:r w:rsidRPr="00CF6CD7">
              <w:t>RAS allocation status</w:t>
            </w:r>
            <w:r w:rsidRPr="00CF6CD7">
              <w:br/>
              <w:t>RR Footnotes</w:t>
            </w:r>
            <w:r w:rsidRPr="00CF6CD7">
              <w:br/>
              <w:t>RAS use</w:t>
            </w:r>
          </w:p>
        </w:tc>
        <w:tc>
          <w:tcPr>
            <w:tcW w:w="7116" w:type="dxa"/>
            <w:hideMark/>
          </w:tcPr>
          <w:p w14:paraId="1495CB7B" w14:textId="77777777" w:rsidR="000A61AE" w:rsidRPr="00CF6CD7" w:rsidRDefault="000A61AE" w:rsidP="000A61AE">
            <w:r w:rsidRPr="00CF6CD7">
              <w:t>RAS protection criteria according to Recommendation ITU-R RA.769-2</w:t>
            </w:r>
          </w:p>
        </w:tc>
      </w:tr>
      <w:tr w:rsidR="000A61AE" w:rsidRPr="00CF6CD7" w14:paraId="6EEE90D6" w14:textId="77777777" w:rsidTr="00150DAF">
        <w:trPr>
          <w:trHeight w:val="1214"/>
        </w:trPr>
        <w:tc>
          <w:tcPr>
            <w:tcW w:w="2272" w:type="dxa"/>
          </w:tcPr>
          <w:p w14:paraId="4DBB0798" w14:textId="77777777" w:rsidR="000A61AE" w:rsidRPr="00CF6CD7" w:rsidRDefault="000A61AE" w:rsidP="004B3387">
            <w:pPr>
              <w:spacing w:before="0"/>
              <w:jc w:val="left"/>
            </w:pPr>
            <w:r w:rsidRPr="00CF6CD7">
              <w:t>No allocation</w:t>
            </w:r>
            <w:r w:rsidRPr="00CF6CD7">
              <w:br/>
              <w:t>RR No. 5.149</w:t>
            </w:r>
            <w:r w:rsidRPr="00CF6CD7">
              <w:br/>
              <w:t xml:space="preserve">Spectral-line </w:t>
            </w:r>
            <w:r w:rsidRPr="00CF6CD7">
              <w:br/>
            </w:r>
          </w:p>
          <w:p w14:paraId="1B1F3DE5" w14:textId="77777777" w:rsidR="000A61AE" w:rsidRPr="00CF6CD7" w:rsidRDefault="000A61AE" w:rsidP="004B3387">
            <w:pPr>
              <w:spacing w:before="0"/>
              <w:jc w:val="left"/>
            </w:pPr>
          </w:p>
          <w:p w14:paraId="4D846027" w14:textId="77777777" w:rsidR="000A61AE" w:rsidRPr="00CF6CD7" w:rsidRDefault="000A61AE" w:rsidP="004B3387">
            <w:pPr>
              <w:spacing w:before="0"/>
              <w:jc w:val="left"/>
            </w:pPr>
          </w:p>
        </w:tc>
        <w:tc>
          <w:tcPr>
            <w:tcW w:w="7116" w:type="dxa"/>
            <w:hideMark/>
          </w:tcPr>
          <w:tbl>
            <w:tblPr>
              <w:tblW w:w="6870" w:type="dxa"/>
              <w:tblBorders>
                <w:top w:val="single" w:sz="12" w:space="0" w:color="auto"/>
                <w:left w:val="single" w:sz="12" w:space="0" w:color="auto"/>
                <w:bottom w:val="single" w:sz="4"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475"/>
              <w:gridCol w:w="2372"/>
              <w:gridCol w:w="2023"/>
            </w:tblGrid>
            <w:tr w:rsidR="000A61AE" w:rsidRPr="00CF6CD7" w14:paraId="692A2F68" w14:textId="77777777" w:rsidTr="00150DAF">
              <w:tc>
                <w:tcPr>
                  <w:tcW w:w="2475" w:type="dxa"/>
                  <w:tcBorders>
                    <w:top w:val="single" w:sz="12" w:space="0" w:color="auto"/>
                    <w:left w:val="single" w:sz="12" w:space="0" w:color="auto"/>
                    <w:bottom w:val="single" w:sz="12" w:space="0" w:color="auto"/>
                    <w:right w:val="single" w:sz="12" w:space="0" w:color="auto"/>
                  </w:tcBorders>
                </w:tcPr>
                <w:p w14:paraId="6A6989C3" w14:textId="77777777" w:rsidR="000A61AE" w:rsidRPr="00CF6CD7" w:rsidRDefault="000A61AE" w:rsidP="004B3387">
                  <w:pPr>
                    <w:spacing w:before="0"/>
                    <w:jc w:val="left"/>
                  </w:pPr>
                </w:p>
              </w:tc>
              <w:tc>
                <w:tcPr>
                  <w:tcW w:w="2372" w:type="dxa"/>
                  <w:tcBorders>
                    <w:top w:val="single" w:sz="12" w:space="0" w:color="auto"/>
                    <w:left w:val="single" w:sz="12" w:space="0" w:color="auto"/>
                    <w:bottom w:val="single" w:sz="12" w:space="0" w:color="auto"/>
                    <w:right w:val="single" w:sz="12" w:space="0" w:color="auto"/>
                  </w:tcBorders>
                  <w:hideMark/>
                </w:tcPr>
                <w:p w14:paraId="6DD6F69F" w14:textId="77777777" w:rsidR="000A61AE" w:rsidRPr="00CF6CD7" w:rsidRDefault="000A61AE" w:rsidP="004B3387">
                  <w:pPr>
                    <w:spacing w:before="0"/>
                    <w:jc w:val="left"/>
                  </w:pPr>
                  <w:r w:rsidRPr="00CF6CD7">
                    <w:t>Power entering receiver</w:t>
                  </w:r>
                </w:p>
              </w:tc>
              <w:tc>
                <w:tcPr>
                  <w:tcW w:w="2023" w:type="dxa"/>
                  <w:tcBorders>
                    <w:top w:val="single" w:sz="12" w:space="0" w:color="auto"/>
                    <w:left w:val="single" w:sz="12" w:space="0" w:color="auto"/>
                    <w:bottom w:val="single" w:sz="12" w:space="0" w:color="auto"/>
                    <w:right w:val="single" w:sz="12" w:space="0" w:color="auto"/>
                  </w:tcBorders>
                  <w:hideMark/>
                </w:tcPr>
                <w:p w14:paraId="6AC02A78" w14:textId="77777777" w:rsidR="000A61AE" w:rsidRPr="00CF6CD7" w:rsidRDefault="000A61AE" w:rsidP="004B3387">
                  <w:pPr>
                    <w:spacing w:before="0"/>
                    <w:jc w:val="left"/>
                  </w:pPr>
                  <w:r w:rsidRPr="00CF6CD7">
                    <w:t>Spectral PFD</w:t>
                  </w:r>
                </w:p>
              </w:tc>
            </w:tr>
            <w:tr w:rsidR="000A61AE" w:rsidRPr="00CF6CD7" w14:paraId="418C4F66" w14:textId="77777777" w:rsidTr="00150DAF">
              <w:tc>
                <w:tcPr>
                  <w:tcW w:w="2475" w:type="dxa"/>
                  <w:tcBorders>
                    <w:top w:val="single" w:sz="12" w:space="0" w:color="auto"/>
                    <w:left w:val="single" w:sz="12" w:space="0" w:color="auto"/>
                    <w:bottom w:val="single" w:sz="12" w:space="0" w:color="auto"/>
                    <w:right w:val="single" w:sz="12" w:space="0" w:color="auto"/>
                  </w:tcBorders>
                  <w:hideMark/>
                </w:tcPr>
                <w:p w14:paraId="1269A59D" w14:textId="77777777" w:rsidR="000A61AE" w:rsidRPr="00CF6CD7" w:rsidRDefault="000A61AE" w:rsidP="004B3387">
                  <w:pPr>
                    <w:spacing w:before="0"/>
                    <w:jc w:val="left"/>
                  </w:pPr>
                  <w:r w:rsidRPr="00CF6CD7">
                    <w:t>Continuum measurements)</w:t>
                  </w:r>
                </w:p>
              </w:tc>
              <w:tc>
                <w:tcPr>
                  <w:tcW w:w="2372" w:type="dxa"/>
                  <w:tcBorders>
                    <w:top w:val="single" w:sz="12" w:space="0" w:color="auto"/>
                    <w:left w:val="single" w:sz="12" w:space="0" w:color="auto"/>
                    <w:bottom w:val="single" w:sz="12" w:space="0" w:color="auto"/>
                    <w:right w:val="single" w:sz="12" w:space="0" w:color="auto"/>
                  </w:tcBorders>
                  <w:hideMark/>
                </w:tcPr>
                <w:p w14:paraId="7A034309" w14:textId="77777777" w:rsidR="000A61AE" w:rsidRPr="00CF6CD7" w:rsidRDefault="000A61AE" w:rsidP="004B3387">
                  <w:pPr>
                    <w:spacing w:before="0"/>
                    <w:jc w:val="left"/>
                  </w:pPr>
                  <w:r w:rsidRPr="00CF6CD7">
                    <w:t>−220 dB(W/20 kHz)</w:t>
                  </w:r>
                </w:p>
              </w:tc>
              <w:tc>
                <w:tcPr>
                  <w:tcW w:w="2023" w:type="dxa"/>
                  <w:tcBorders>
                    <w:top w:val="single" w:sz="12" w:space="0" w:color="auto"/>
                    <w:left w:val="single" w:sz="12" w:space="0" w:color="auto"/>
                    <w:bottom w:val="single" w:sz="12" w:space="0" w:color="auto"/>
                    <w:right w:val="single" w:sz="12" w:space="0" w:color="auto"/>
                  </w:tcBorders>
                  <w:hideMark/>
                </w:tcPr>
                <w:p w14:paraId="6A2FA9A7" w14:textId="77777777" w:rsidR="000A61AE" w:rsidRPr="00CF6CD7" w:rsidRDefault="000A61AE" w:rsidP="004B3387">
                  <w:pPr>
                    <w:spacing w:before="0"/>
                    <w:jc w:val="left"/>
                  </w:pPr>
                  <w:r w:rsidRPr="00CF6CD7">
                    <w:t>−237 dB(W/m2 Hz)</w:t>
                  </w:r>
                </w:p>
              </w:tc>
            </w:tr>
            <w:tr w:rsidR="000A61AE" w:rsidRPr="00CF6CD7" w14:paraId="1FFF688A" w14:textId="77777777" w:rsidTr="00150DAF">
              <w:tc>
                <w:tcPr>
                  <w:tcW w:w="2475" w:type="dxa"/>
                  <w:tcBorders>
                    <w:top w:val="single" w:sz="12" w:space="0" w:color="auto"/>
                    <w:left w:val="single" w:sz="12" w:space="0" w:color="auto"/>
                    <w:bottom w:val="single" w:sz="12" w:space="0" w:color="auto"/>
                    <w:right w:val="single" w:sz="12" w:space="0" w:color="auto"/>
                  </w:tcBorders>
                  <w:hideMark/>
                </w:tcPr>
                <w:p w14:paraId="3ECECCD4" w14:textId="77777777" w:rsidR="000A61AE" w:rsidRPr="00CF6CD7" w:rsidRDefault="000A61AE" w:rsidP="004B3387">
                  <w:pPr>
                    <w:spacing w:before="0"/>
                    <w:jc w:val="left"/>
                  </w:pPr>
                  <w:r w:rsidRPr="00CF6CD7">
                    <w:t>Antenna noise temp. (K)</w:t>
                  </w:r>
                </w:p>
              </w:tc>
              <w:tc>
                <w:tcPr>
                  <w:tcW w:w="2372" w:type="dxa"/>
                  <w:tcBorders>
                    <w:top w:val="single" w:sz="12" w:space="0" w:color="auto"/>
                    <w:left w:val="single" w:sz="12" w:space="0" w:color="auto"/>
                    <w:bottom w:val="single" w:sz="12" w:space="0" w:color="auto"/>
                    <w:right w:val="single" w:sz="12" w:space="0" w:color="auto"/>
                  </w:tcBorders>
                  <w:hideMark/>
                </w:tcPr>
                <w:p w14:paraId="1E94B384" w14:textId="77777777" w:rsidR="000A61AE" w:rsidRPr="00CF6CD7" w:rsidRDefault="000A61AE" w:rsidP="004B3387">
                  <w:pPr>
                    <w:spacing w:before="0"/>
                    <w:jc w:val="left"/>
                  </w:pPr>
                  <w:r w:rsidRPr="00CF6CD7">
                    <w:t>12</w:t>
                  </w:r>
                </w:p>
              </w:tc>
              <w:tc>
                <w:tcPr>
                  <w:tcW w:w="2023" w:type="dxa"/>
                  <w:tcBorders>
                    <w:top w:val="single" w:sz="12" w:space="0" w:color="auto"/>
                    <w:left w:val="single" w:sz="12" w:space="0" w:color="auto"/>
                    <w:bottom w:val="single" w:sz="12" w:space="0" w:color="auto"/>
                    <w:right w:val="single" w:sz="12" w:space="0" w:color="auto"/>
                  </w:tcBorders>
                  <w:hideMark/>
                </w:tcPr>
                <w:p w14:paraId="49B781E7" w14:textId="77777777" w:rsidR="000A61AE" w:rsidRPr="00CF6CD7" w:rsidRDefault="000A61AE" w:rsidP="004B3387">
                  <w:pPr>
                    <w:spacing w:before="0"/>
                    <w:jc w:val="left"/>
                  </w:pPr>
                </w:p>
              </w:tc>
            </w:tr>
            <w:tr w:rsidR="000A61AE" w:rsidRPr="00CF6CD7" w14:paraId="4AFA28EB" w14:textId="77777777" w:rsidTr="00150DAF">
              <w:tc>
                <w:tcPr>
                  <w:tcW w:w="2475" w:type="dxa"/>
                  <w:tcBorders>
                    <w:top w:val="single" w:sz="12" w:space="0" w:color="auto"/>
                    <w:left w:val="single" w:sz="12" w:space="0" w:color="auto"/>
                    <w:bottom w:val="single" w:sz="12" w:space="0" w:color="auto"/>
                    <w:right w:val="single" w:sz="12" w:space="0" w:color="auto"/>
                  </w:tcBorders>
                  <w:hideMark/>
                </w:tcPr>
                <w:p w14:paraId="245A4602" w14:textId="77777777" w:rsidR="000A61AE" w:rsidRPr="00CF6CD7" w:rsidRDefault="000A61AE" w:rsidP="004B3387">
                  <w:pPr>
                    <w:spacing w:before="0"/>
                    <w:jc w:val="left"/>
                  </w:pPr>
                  <w:r w:rsidRPr="00CF6CD7">
                    <w:t>Receiver noise temp. (K)</w:t>
                  </w:r>
                </w:p>
              </w:tc>
              <w:tc>
                <w:tcPr>
                  <w:tcW w:w="4395" w:type="dxa"/>
                  <w:gridSpan w:val="2"/>
                  <w:tcBorders>
                    <w:top w:val="single" w:sz="12" w:space="0" w:color="auto"/>
                    <w:left w:val="single" w:sz="12" w:space="0" w:color="auto"/>
                    <w:bottom w:val="single" w:sz="12" w:space="0" w:color="auto"/>
                    <w:right w:val="single" w:sz="12" w:space="0" w:color="auto"/>
                  </w:tcBorders>
                  <w:hideMark/>
                </w:tcPr>
                <w:p w14:paraId="363C8655" w14:textId="77777777" w:rsidR="000A61AE" w:rsidRPr="00CF6CD7" w:rsidRDefault="000A61AE" w:rsidP="004B3387">
                  <w:pPr>
                    <w:spacing w:before="0"/>
                    <w:jc w:val="left"/>
                  </w:pPr>
                  <w:r w:rsidRPr="00CF6CD7">
                    <w:t>10</w:t>
                  </w:r>
                </w:p>
              </w:tc>
            </w:tr>
            <w:tr w:rsidR="000A61AE" w:rsidRPr="00CF6CD7" w14:paraId="4ED0181E" w14:textId="77777777" w:rsidTr="00150DAF">
              <w:tc>
                <w:tcPr>
                  <w:tcW w:w="2475" w:type="dxa"/>
                  <w:tcBorders>
                    <w:top w:val="single" w:sz="12" w:space="0" w:color="auto"/>
                    <w:left w:val="single" w:sz="12" w:space="0" w:color="auto"/>
                    <w:bottom w:val="single" w:sz="4" w:space="0" w:color="auto"/>
                    <w:right w:val="single" w:sz="12" w:space="0" w:color="auto"/>
                  </w:tcBorders>
                  <w:hideMark/>
                </w:tcPr>
                <w:p w14:paraId="7A00A87E" w14:textId="77777777" w:rsidR="000A61AE" w:rsidRPr="00CF6CD7" w:rsidRDefault="000A61AE" w:rsidP="004B3387">
                  <w:pPr>
                    <w:spacing w:before="0"/>
                    <w:jc w:val="left"/>
                  </w:pPr>
                  <w:r w:rsidRPr="00CF6CD7">
                    <w:t>Frequency (MHz)</w:t>
                  </w:r>
                </w:p>
              </w:tc>
              <w:tc>
                <w:tcPr>
                  <w:tcW w:w="4395" w:type="dxa"/>
                  <w:gridSpan w:val="2"/>
                  <w:tcBorders>
                    <w:top w:val="single" w:sz="12" w:space="0" w:color="auto"/>
                    <w:left w:val="single" w:sz="12" w:space="0" w:color="auto"/>
                    <w:bottom w:val="single" w:sz="4" w:space="0" w:color="auto"/>
                    <w:right w:val="single" w:sz="12" w:space="0" w:color="auto"/>
                  </w:tcBorders>
                  <w:hideMark/>
                </w:tcPr>
                <w:p w14:paraId="064CE3E9" w14:textId="77777777" w:rsidR="000A61AE" w:rsidRPr="00CF6CD7" w:rsidRDefault="000A61AE" w:rsidP="004B3387">
                  <w:pPr>
                    <w:spacing w:before="0"/>
                    <w:jc w:val="left"/>
                  </w:pPr>
                  <w:r w:rsidRPr="00CF6CD7">
                    <w:rPr>
                      <w:rStyle w:val="ECCParagraph"/>
                    </w:rPr>
                    <w:t>3345.8</w:t>
                  </w:r>
                  <w:r w:rsidRPr="00CF6CD7">
                    <w:t>–</w:t>
                  </w:r>
                  <w:r w:rsidRPr="00CF6CD7">
                    <w:rPr>
                      <w:rStyle w:val="ECCParagraph"/>
                    </w:rPr>
                    <w:t>3352.5 MHz</w:t>
                  </w:r>
                </w:p>
              </w:tc>
            </w:tr>
          </w:tbl>
          <w:p w14:paraId="203A12C3" w14:textId="77777777" w:rsidR="000A61AE" w:rsidRPr="00CF6CD7" w:rsidRDefault="000A61AE" w:rsidP="004B3387">
            <w:pPr>
              <w:spacing w:before="0"/>
              <w:jc w:val="left"/>
            </w:pPr>
          </w:p>
        </w:tc>
      </w:tr>
    </w:tbl>
    <w:p w14:paraId="51376551" w14:textId="3683E48F" w:rsidR="000A61AE" w:rsidRPr="00CF6CD7" w:rsidRDefault="000A61AE" w:rsidP="000A61AE">
      <w:pPr>
        <w:pStyle w:val="ECCAnnexheading3"/>
        <w:rPr>
          <w:lang w:val="en-GB"/>
        </w:rPr>
      </w:pPr>
      <w:r w:rsidRPr="00CF6CD7">
        <w:rPr>
          <w:lang w:val="en-GB"/>
        </w:rPr>
        <w:t>Additional parameters / Path propagation loss</w:t>
      </w:r>
    </w:p>
    <w:p w14:paraId="5536ACC4" w14:textId="6C49DD96" w:rsidR="000A61AE" w:rsidRPr="00CF6CD7" w:rsidRDefault="000A61AE" w:rsidP="000A61AE">
      <w:r w:rsidRPr="00CF6CD7">
        <w:t xml:space="preserve">Path propagation was calculated according to the model in Recommendation ITU-R P.452-16 </w:t>
      </w:r>
      <w:r w:rsidRPr="00CF6CD7">
        <w:fldChar w:fldCharType="begin"/>
      </w:r>
      <w:r w:rsidRPr="00CF6CD7">
        <w:instrText xml:space="preserve"> REF _Ref32496755 \r \h </w:instrText>
      </w:r>
      <w:r w:rsidRPr="00CF6CD7">
        <w:fldChar w:fldCharType="separate"/>
      </w:r>
      <w:r w:rsidR="00631D16" w:rsidRPr="00CF6CD7">
        <w:t>[59]</w:t>
      </w:r>
      <w:r w:rsidRPr="00CF6CD7">
        <w:fldChar w:fldCharType="end"/>
      </w:r>
      <w:r w:rsidRPr="00CF6CD7">
        <w:t xml:space="preserve">, using a </w:t>
      </w:r>
      <w:r w:rsidR="00902DA7" w:rsidRPr="00CF6CD7">
        <w:t>"</w:t>
      </w:r>
      <w:r w:rsidRPr="00CF6CD7">
        <w:t>time percent</w:t>
      </w:r>
      <w:r w:rsidR="00902DA7" w:rsidRPr="00CF6CD7">
        <w:t xml:space="preserve">" </w:t>
      </w:r>
      <w:r w:rsidRPr="00CF6CD7">
        <w:t>parameter of 2% (for single-interferer scenarios) and 50% (for aggregated scenarios), respectively, a temperature of 20°C and 1013 hPa. At the typical flight heights, clutter loss is non-existent. For comparison, also UEs on the ground (1.5 m height) were simulated, to indicate a baseline.</w:t>
      </w:r>
    </w:p>
    <w:p w14:paraId="2D8EBAF7" w14:textId="77777777" w:rsidR="000A61AE" w:rsidRPr="00CF6CD7" w:rsidRDefault="000A61AE" w:rsidP="000A61AE">
      <w:pPr>
        <w:pStyle w:val="ECCAnnexheading2"/>
        <w:rPr>
          <w:lang w:val="en-GB"/>
        </w:rPr>
      </w:pPr>
      <w:bookmarkStart w:id="438" w:name="_Ref45800513"/>
      <w:r w:rsidRPr="00CF6CD7">
        <w:rPr>
          <w:lang w:val="en-GB"/>
        </w:rPr>
        <w:t>Single Interferer Study</w:t>
      </w:r>
      <w:bookmarkEnd w:id="438"/>
    </w:p>
    <w:p w14:paraId="57A74E73" w14:textId="61C9866C" w:rsidR="000A61AE" w:rsidRPr="00CF6CD7" w:rsidRDefault="000A61AE" w:rsidP="000A61AE">
      <w:pPr>
        <w:pStyle w:val="ECCAnnexheading3"/>
        <w:rPr>
          <w:lang w:val="en-GB"/>
        </w:rPr>
      </w:pPr>
      <w:r w:rsidRPr="00CF6CD7">
        <w:rPr>
          <w:lang w:val="en-GB"/>
        </w:rPr>
        <w:t>Generic Case</w:t>
      </w:r>
    </w:p>
    <w:p w14:paraId="48797EDF" w14:textId="686A67CA" w:rsidR="000A61AE" w:rsidRPr="00CF6CD7" w:rsidRDefault="000A61AE" w:rsidP="000A61AE">
      <w:r w:rsidRPr="00CF6CD7">
        <w:t xml:space="preserve">For the generic analysis, terrain heights have been set to zero (amsl). Five RAS bands have been considered: 1420–1427 MHz, 1660–1670 MHz, 1718.8–1722.2 MHz, 2655–2690/2690–2700, and 3345.8–3352.5 MHz (see previous sub-section). In </w:t>
      </w:r>
      <w:r w:rsidRPr="00CF6CD7">
        <w:fldChar w:fldCharType="begin"/>
      </w:r>
      <w:r w:rsidRPr="00CF6CD7">
        <w:instrText xml:space="preserve"> REF _Ref10016323 \h </w:instrText>
      </w:r>
      <w:r w:rsidRPr="00CF6CD7">
        <w:fldChar w:fldCharType="separate"/>
      </w:r>
      <w:r w:rsidR="00631D16" w:rsidRPr="00CF6CD7">
        <w:t xml:space="preserve">Figure </w:t>
      </w:r>
      <w:r w:rsidR="00631D16" w:rsidRPr="00CF6CD7">
        <w:rPr>
          <w:noProof/>
        </w:rPr>
        <w:t>36</w:t>
      </w:r>
      <w:r w:rsidRPr="00CF6CD7">
        <w:fldChar w:fldCharType="end"/>
      </w:r>
      <w:r w:rsidRPr="00CF6CD7">
        <w:t xml:space="preserve"> to </w:t>
      </w:r>
      <w:r w:rsidRPr="00CF6CD7">
        <w:fldChar w:fldCharType="begin"/>
      </w:r>
      <w:r w:rsidRPr="00CF6CD7">
        <w:instrText xml:space="preserve"> REF _Ref14094205 \h </w:instrText>
      </w:r>
      <w:r w:rsidRPr="00CF6CD7">
        <w:fldChar w:fldCharType="separate"/>
      </w:r>
      <w:r w:rsidR="00631D16" w:rsidRPr="00CF6CD7">
        <w:t xml:space="preserve">Figure </w:t>
      </w:r>
      <w:r w:rsidR="00631D16" w:rsidRPr="00CF6CD7">
        <w:rPr>
          <w:noProof/>
        </w:rPr>
        <w:t>40</w:t>
      </w:r>
      <w:r w:rsidRPr="00CF6CD7">
        <w:fldChar w:fldCharType="end"/>
      </w:r>
      <w:r w:rsidRPr="00CF6CD7">
        <w:t xml:space="preserve"> the resulting margin (i.e., the difference between RAS threshold levels and received emission) is displayed. A negative margin means that the thresholds are exceeded, which leads to data loss at the observatory. It can be seen that even for low flight heights of 300 m, the necessary separation distances exceed 200 km (at 1.4 and 1.6 / 1.7 GHz) owing to the potentially high spurious emission level of -30 dBm/MHz of the second harmonics of the LTE700/LTE800 UE. The situation is less problematic for the 2.7 and 3.4 GHz bands, where the spurious power is likely of the order of -60 dBm/MHz or less, leading to separation distances of at most 25 km. The larger the flight height, the larger is the distance to the local horizon where diffraction kicks in. Usually, a single diffraction edge already provides a large additional attenuation, which helps to achieve compatibility. Note that an aerial UE device close to the boresight of the RAS telescope will be subject to higher antenna gain, which would further decrease the margin and thus increase the necessary separation distance.</w:t>
      </w:r>
    </w:p>
    <w:p w14:paraId="78051CD5" w14:textId="0917E693" w:rsidR="000A61AE" w:rsidRPr="00CF6CD7" w:rsidRDefault="000A61AE" w:rsidP="000A61AE">
      <w:r w:rsidRPr="00CF6CD7">
        <w:t xml:space="preserve">For comparison </w:t>
      </w:r>
      <w:r w:rsidRPr="00CF6CD7">
        <w:fldChar w:fldCharType="begin"/>
      </w:r>
      <w:r w:rsidRPr="00CF6CD7">
        <w:instrText xml:space="preserve"> REF _Ref10016323 \h </w:instrText>
      </w:r>
      <w:r w:rsidRPr="00CF6CD7">
        <w:fldChar w:fldCharType="separate"/>
      </w:r>
      <w:r w:rsidR="00631D16" w:rsidRPr="00CF6CD7">
        <w:t xml:space="preserve">Figure </w:t>
      </w:r>
      <w:r w:rsidR="00631D16" w:rsidRPr="00CF6CD7">
        <w:rPr>
          <w:noProof/>
        </w:rPr>
        <w:t>36</w:t>
      </w:r>
      <w:r w:rsidRPr="00CF6CD7">
        <w:fldChar w:fldCharType="end"/>
      </w:r>
      <w:r w:rsidRPr="00CF6CD7">
        <w:t xml:space="preserve"> to </w:t>
      </w:r>
      <w:r w:rsidRPr="00CF6CD7">
        <w:fldChar w:fldCharType="begin"/>
      </w:r>
      <w:r w:rsidRPr="00CF6CD7">
        <w:instrText xml:space="preserve"> REF _Ref14094205 \h </w:instrText>
      </w:r>
      <w:r w:rsidRPr="00CF6CD7">
        <w:fldChar w:fldCharType="separate"/>
      </w:r>
      <w:r w:rsidR="00631D16" w:rsidRPr="00CF6CD7">
        <w:t xml:space="preserve">Figure </w:t>
      </w:r>
      <w:r w:rsidR="00631D16" w:rsidRPr="00CF6CD7">
        <w:rPr>
          <w:noProof/>
        </w:rPr>
        <w:t>40</w:t>
      </w:r>
      <w:r w:rsidRPr="00CF6CD7">
        <w:fldChar w:fldCharType="end"/>
      </w:r>
      <w:r w:rsidRPr="00CF6CD7">
        <w:t xml:space="preserve"> also visualise the margins vs. distance for UE located on ground (1.5 m height). This marks the "baseline" of standard MFCN use and helps to understand the relative impact of lifting UE devices into the air. For the 1.5 m calculations no clutter loss was assumed, so in reality the propagation loss could even be up to 20-30 dB higher (and thus the margin). Or even more, for indoor UEs, which are subject to building entry loss.</w:t>
      </w:r>
    </w:p>
    <w:p w14:paraId="75CB9A0C" w14:textId="77777777" w:rsidR="000A61AE" w:rsidRPr="00CF6CD7" w:rsidRDefault="000A61AE" w:rsidP="002943DE">
      <w:pPr>
        <w:jc w:val="center"/>
      </w:pPr>
      <w:r w:rsidRPr="00CF6CD7">
        <w:rPr>
          <w:noProof/>
        </w:rPr>
        <w:drawing>
          <wp:inline distT="0" distB="0" distL="0" distR="0" wp14:anchorId="1EE1B340" wp14:editId="2D547A81">
            <wp:extent cx="5237018" cy="3150143"/>
            <wp:effectExtent l="0" t="0" r="1905" b="0"/>
            <wp:docPr id="3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eneric_single_uav_exclusion_zone_1410mhz.png"/>
                    <pic:cNvPicPr/>
                  </pic:nvPicPr>
                  <pic:blipFill>
                    <a:blip r:embed="rId53"/>
                    <a:stretch>
                      <a:fillRect/>
                    </a:stretch>
                  </pic:blipFill>
                  <pic:spPr>
                    <a:xfrm>
                      <a:off x="0" y="0"/>
                      <a:ext cx="5269166" cy="3169480"/>
                    </a:xfrm>
                    <a:prstGeom prst="rect">
                      <a:avLst/>
                    </a:prstGeom>
                  </pic:spPr>
                </pic:pic>
              </a:graphicData>
            </a:graphic>
          </wp:inline>
        </w:drawing>
      </w:r>
    </w:p>
    <w:p w14:paraId="0CD3F443" w14:textId="4E8CA457" w:rsidR="00EB726D" w:rsidRPr="00CF6CD7" w:rsidRDefault="000A61AE" w:rsidP="000A61AE">
      <w:pPr>
        <w:pStyle w:val="Caption"/>
        <w:rPr>
          <w:lang w:val="en-GB"/>
        </w:rPr>
      </w:pPr>
      <w:bookmarkStart w:id="439" w:name="_Ref10016323"/>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36</w:t>
      </w:r>
      <w:r w:rsidRPr="00CF6CD7">
        <w:rPr>
          <w:lang w:val="en-GB"/>
        </w:rPr>
        <w:fldChar w:fldCharType="end"/>
      </w:r>
      <w:bookmarkEnd w:id="439"/>
      <w:r w:rsidRPr="00CF6CD7">
        <w:rPr>
          <w:lang w:val="en-GB"/>
        </w:rPr>
        <w:t xml:space="preserve">: Margin vs. distance for the single-interferer generic case </w:t>
      </w:r>
    </w:p>
    <w:p w14:paraId="5FFFB256" w14:textId="3AC759FC" w:rsidR="000A61AE" w:rsidRPr="00CF6CD7" w:rsidRDefault="000A61AE" w:rsidP="000A61AE">
      <w:pPr>
        <w:pStyle w:val="Caption"/>
        <w:rPr>
          <w:lang w:val="en-GB"/>
        </w:rPr>
      </w:pPr>
      <w:r w:rsidRPr="00CF6CD7">
        <w:rPr>
          <w:lang w:val="en-GB"/>
        </w:rPr>
        <w:t>(1420–1427 MHz, continuum mode)</w:t>
      </w:r>
    </w:p>
    <w:p w14:paraId="30AB0673" w14:textId="77777777" w:rsidR="000A61AE" w:rsidRPr="00CF6CD7" w:rsidRDefault="000A61AE" w:rsidP="003A3F69">
      <w:pPr>
        <w:jc w:val="center"/>
      </w:pPr>
      <w:r w:rsidRPr="00CF6CD7">
        <w:rPr>
          <w:noProof/>
        </w:rPr>
        <w:drawing>
          <wp:inline distT="0" distB="0" distL="0" distR="0" wp14:anchorId="2C2325CC" wp14:editId="6A45B039">
            <wp:extent cx="4987636" cy="3000050"/>
            <wp:effectExtent l="0" t="0" r="3810" b="0"/>
            <wp:docPr id="3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eneric_single_uav_exclusion_zone_1410mhz.png"/>
                    <pic:cNvPicPr/>
                  </pic:nvPicPr>
                  <pic:blipFill>
                    <a:blip r:embed="rId54"/>
                    <a:stretch>
                      <a:fillRect/>
                    </a:stretch>
                  </pic:blipFill>
                  <pic:spPr>
                    <a:xfrm>
                      <a:off x="0" y="0"/>
                      <a:ext cx="5014640" cy="3016293"/>
                    </a:xfrm>
                    <a:prstGeom prst="rect">
                      <a:avLst/>
                    </a:prstGeom>
                  </pic:spPr>
                </pic:pic>
              </a:graphicData>
            </a:graphic>
          </wp:inline>
        </w:drawing>
      </w:r>
    </w:p>
    <w:p w14:paraId="3CE8DCAB" w14:textId="560064D8" w:rsidR="000A61AE" w:rsidRPr="00CF6CD7" w:rsidRDefault="000A61AE" w:rsidP="000A61AE">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37</w:t>
      </w:r>
      <w:r w:rsidRPr="00CF6CD7">
        <w:rPr>
          <w:lang w:val="en-GB"/>
        </w:rPr>
        <w:fldChar w:fldCharType="end"/>
      </w:r>
      <w:r w:rsidRPr="00CF6CD7">
        <w:rPr>
          <w:lang w:val="en-GB"/>
        </w:rPr>
        <w:t>: Margin vs. distance for the single-interferer generic case (1660–1670 MHz, continuum mode)</w:t>
      </w:r>
    </w:p>
    <w:p w14:paraId="4C665B9F" w14:textId="77777777" w:rsidR="000A61AE" w:rsidRPr="00CF6CD7" w:rsidRDefault="000A61AE" w:rsidP="000A61AE">
      <w:r w:rsidRPr="00CF6CD7">
        <w:rPr>
          <w:noProof/>
        </w:rPr>
        <w:drawing>
          <wp:inline distT="0" distB="0" distL="0" distR="0" wp14:anchorId="710A5A5A" wp14:editId="215AAB3F">
            <wp:extent cx="6119884" cy="3681094"/>
            <wp:effectExtent l="0" t="0" r="0" b="0"/>
            <wp:docPr id="44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eneric_single_uav_exclusion_zone_1410mhz.png"/>
                    <pic:cNvPicPr/>
                  </pic:nvPicPr>
                  <pic:blipFill>
                    <a:blip r:embed="rId55"/>
                    <a:stretch>
                      <a:fillRect/>
                    </a:stretch>
                  </pic:blipFill>
                  <pic:spPr>
                    <a:xfrm>
                      <a:off x="0" y="0"/>
                      <a:ext cx="6119884" cy="3681094"/>
                    </a:xfrm>
                    <a:prstGeom prst="rect">
                      <a:avLst/>
                    </a:prstGeom>
                  </pic:spPr>
                </pic:pic>
              </a:graphicData>
            </a:graphic>
          </wp:inline>
        </w:drawing>
      </w:r>
    </w:p>
    <w:p w14:paraId="3F5B9E51" w14:textId="299FF05F" w:rsidR="00EB726D" w:rsidRPr="00CF6CD7" w:rsidRDefault="000A61AE" w:rsidP="000A61AE">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38</w:t>
      </w:r>
      <w:r w:rsidRPr="00CF6CD7">
        <w:rPr>
          <w:lang w:val="en-GB"/>
        </w:rPr>
        <w:fldChar w:fldCharType="end"/>
      </w:r>
      <w:r w:rsidRPr="00CF6CD7">
        <w:rPr>
          <w:lang w:val="en-GB"/>
        </w:rPr>
        <w:t>: Margin vs. distance for the single-interferer generic case</w:t>
      </w:r>
    </w:p>
    <w:p w14:paraId="0DD5B1E4" w14:textId="5D6679CD" w:rsidR="000A61AE" w:rsidRPr="00CF6CD7" w:rsidRDefault="000A61AE" w:rsidP="000A61AE">
      <w:pPr>
        <w:pStyle w:val="Caption"/>
        <w:rPr>
          <w:lang w:val="en-GB"/>
        </w:rPr>
      </w:pPr>
      <w:r w:rsidRPr="00CF6CD7">
        <w:rPr>
          <w:lang w:val="en-GB"/>
        </w:rPr>
        <w:t>(1718.8–1722.2 MHz, spectral-line mode; in-band)</w:t>
      </w:r>
    </w:p>
    <w:p w14:paraId="5A16241C" w14:textId="77777777" w:rsidR="000A61AE" w:rsidRPr="00CF6CD7" w:rsidRDefault="000A61AE" w:rsidP="000A61AE">
      <w:r w:rsidRPr="00CF6CD7">
        <w:rPr>
          <w:noProof/>
        </w:rPr>
        <w:drawing>
          <wp:inline distT="0" distB="0" distL="0" distR="0" wp14:anchorId="6C25522E" wp14:editId="2E685233">
            <wp:extent cx="6058787" cy="3681095"/>
            <wp:effectExtent l="0" t="0" r="0" b="0"/>
            <wp:docPr id="45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eneric_single_uav_exclusion_zone_1410mhz.png"/>
                    <pic:cNvPicPr/>
                  </pic:nvPicPr>
                  <pic:blipFill>
                    <a:blip r:embed="rId56"/>
                    <a:stretch>
                      <a:fillRect/>
                    </a:stretch>
                  </pic:blipFill>
                  <pic:spPr>
                    <a:xfrm>
                      <a:off x="0" y="0"/>
                      <a:ext cx="6058787" cy="3681095"/>
                    </a:xfrm>
                    <a:prstGeom prst="rect">
                      <a:avLst/>
                    </a:prstGeom>
                  </pic:spPr>
                </pic:pic>
              </a:graphicData>
            </a:graphic>
          </wp:inline>
        </w:drawing>
      </w:r>
    </w:p>
    <w:p w14:paraId="4158AAC9" w14:textId="2D93170C" w:rsidR="00EB726D" w:rsidRPr="00CF6CD7" w:rsidRDefault="000A61AE" w:rsidP="000A61AE">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39</w:t>
      </w:r>
      <w:r w:rsidRPr="00CF6CD7">
        <w:rPr>
          <w:lang w:val="en-GB"/>
        </w:rPr>
        <w:fldChar w:fldCharType="end"/>
      </w:r>
      <w:r w:rsidRPr="00CF6CD7">
        <w:rPr>
          <w:lang w:val="en-GB"/>
        </w:rPr>
        <w:t xml:space="preserve">: Margin vs. distance for the single-interferer generic case </w:t>
      </w:r>
    </w:p>
    <w:p w14:paraId="1E742D6D" w14:textId="7D9467A2" w:rsidR="000A61AE" w:rsidRPr="00CF6CD7" w:rsidRDefault="000A61AE" w:rsidP="000A61AE">
      <w:pPr>
        <w:pStyle w:val="Caption"/>
        <w:rPr>
          <w:lang w:val="en-GB"/>
        </w:rPr>
      </w:pPr>
      <w:r w:rsidRPr="00CF6CD7">
        <w:rPr>
          <w:lang w:val="en-GB"/>
        </w:rPr>
        <w:t>(2655–2690 / 2690–2700 MHz, continuum mode)</w:t>
      </w:r>
    </w:p>
    <w:p w14:paraId="69FF6D9C" w14:textId="77777777" w:rsidR="000A61AE" w:rsidRPr="00CF6CD7" w:rsidRDefault="000A61AE" w:rsidP="000A61AE">
      <w:r w:rsidRPr="00CF6CD7">
        <w:rPr>
          <w:noProof/>
        </w:rPr>
        <w:drawing>
          <wp:inline distT="0" distB="0" distL="0" distR="0" wp14:anchorId="09418262" wp14:editId="73263ED9">
            <wp:extent cx="6058787" cy="3681094"/>
            <wp:effectExtent l="0" t="0" r="0" b="0"/>
            <wp:docPr id="45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eneric_single_uav_exclusion_zone_1410mhz.png"/>
                    <pic:cNvPicPr/>
                  </pic:nvPicPr>
                  <pic:blipFill>
                    <a:blip r:embed="rId57"/>
                    <a:stretch>
                      <a:fillRect/>
                    </a:stretch>
                  </pic:blipFill>
                  <pic:spPr>
                    <a:xfrm>
                      <a:off x="0" y="0"/>
                      <a:ext cx="6058787" cy="3681094"/>
                    </a:xfrm>
                    <a:prstGeom prst="rect">
                      <a:avLst/>
                    </a:prstGeom>
                  </pic:spPr>
                </pic:pic>
              </a:graphicData>
            </a:graphic>
          </wp:inline>
        </w:drawing>
      </w:r>
    </w:p>
    <w:p w14:paraId="2AFF5E74" w14:textId="76F6D2C6" w:rsidR="00EB726D" w:rsidRPr="00CF6CD7" w:rsidRDefault="000A61AE" w:rsidP="000A61AE">
      <w:pPr>
        <w:pStyle w:val="Caption"/>
        <w:rPr>
          <w:lang w:val="en-GB"/>
        </w:rPr>
      </w:pPr>
      <w:bookmarkStart w:id="440" w:name="_Ref14094205"/>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40</w:t>
      </w:r>
      <w:r w:rsidRPr="00CF6CD7">
        <w:rPr>
          <w:lang w:val="en-GB"/>
        </w:rPr>
        <w:fldChar w:fldCharType="end"/>
      </w:r>
      <w:bookmarkEnd w:id="440"/>
      <w:r w:rsidRPr="00CF6CD7">
        <w:rPr>
          <w:lang w:val="en-GB"/>
        </w:rPr>
        <w:t xml:space="preserve">: Margin vs. distance for the single-interferer generic case </w:t>
      </w:r>
    </w:p>
    <w:p w14:paraId="071CF0A9" w14:textId="1D3388BE" w:rsidR="000A61AE" w:rsidRPr="00CF6CD7" w:rsidRDefault="000A61AE" w:rsidP="000A61AE">
      <w:pPr>
        <w:pStyle w:val="Caption"/>
        <w:rPr>
          <w:lang w:val="en-GB"/>
        </w:rPr>
      </w:pPr>
      <w:r w:rsidRPr="00CF6CD7">
        <w:rPr>
          <w:lang w:val="en-GB"/>
        </w:rPr>
        <w:t>(3345.8</w:t>
      </w:r>
      <w:r w:rsidR="00EB726D" w:rsidRPr="00CF6CD7">
        <w:rPr>
          <w:lang w:val="en-GB"/>
        </w:rPr>
        <w:t>-</w:t>
      </w:r>
      <w:r w:rsidRPr="00CF6CD7">
        <w:rPr>
          <w:lang w:val="en-GB"/>
        </w:rPr>
        <w:t>3352.5 MHz, spectral-line mode)</w:t>
      </w:r>
    </w:p>
    <w:p w14:paraId="7C4947F3" w14:textId="796D04E4" w:rsidR="000A61AE" w:rsidRPr="00CF6CD7" w:rsidRDefault="000A61AE" w:rsidP="000A61AE">
      <w:pPr>
        <w:pStyle w:val="ECCAnnexheading3"/>
        <w:rPr>
          <w:lang w:val="en-GB"/>
        </w:rPr>
      </w:pPr>
      <w:r w:rsidRPr="00CF6CD7">
        <w:rPr>
          <w:lang w:val="en-GB"/>
        </w:rPr>
        <w:t>Site-specific Cases</w:t>
      </w:r>
    </w:p>
    <w:p w14:paraId="225A3D33" w14:textId="74F54B46" w:rsidR="000A61AE" w:rsidRPr="00CF6CD7" w:rsidRDefault="000A61AE" w:rsidP="005E6E9D">
      <w:r w:rsidRPr="00CF6CD7">
        <w:t xml:space="preserve">For five European observatories, case studies have been carried out, which take the local environment into account, most importantly the topographical situation. For example, the Effelsberg observatory, which is situated in a valley, is affected to a much lower degree than the WSRT in the Netherlands for which the situation is much closer to the generic </w:t>
      </w:r>
      <w:r w:rsidRPr="00CF6CD7">
        <w:rPr>
          <w:rStyle w:val="ECCParagraph"/>
        </w:rPr>
        <w:t xml:space="preserve">study results. The calculations were performed for all of the five potentially affected RAS bands and six different UE heights (1.5, 100, 300, 1000, 3000, and 10000 m), leading to 150 distinct maps with coordination zone areas. Here we show one example, the result of the 300-m height 1420-1427 MHz zone around Effelsberg. </w:t>
      </w:r>
      <w:r w:rsidR="005E6E9D" w:rsidRPr="00CF6CD7">
        <w:rPr>
          <w:rStyle w:val="ECCParagraph"/>
        </w:rPr>
        <w:t>All other results are contained in the attached zip-file</w:t>
      </w:r>
      <w:r w:rsidRPr="00CF6CD7">
        <w:rPr>
          <w:rStyle w:val="ECCParagraph"/>
        </w:rPr>
        <w:t xml:space="preserve">. In </w:t>
      </w:r>
      <w:r w:rsidRPr="00CF6CD7">
        <w:rPr>
          <w:rStyle w:val="ECCParagraph"/>
        </w:rPr>
        <w:fldChar w:fldCharType="begin"/>
      </w:r>
      <w:r w:rsidRPr="00CF6CD7">
        <w:rPr>
          <w:rStyle w:val="ECCParagraph"/>
        </w:rPr>
        <w:instrText xml:space="preserve"> REF _Ref14095554 \h </w:instrText>
      </w:r>
      <w:r w:rsidR="00EC36F8" w:rsidRPr="00CF6CD7">
        <w:rPr>
          <w:rStyle w:val="ECCParagraph"/>
        </w:rPr>
        <w:instrText xml:space="preserve"> \* MERGEFORMAT </w:instrText>
      </w:r>
      <w:r w:rsidRPr="00CF6CD7">
        <w:rPr>
          <w:rStyle w:val="ECCParagraph"/>
        </w:rPr>
      </w:r>
      <w:r w:rsidRPr="00CF6CD7">
        <w:rPr>
          <w:rStyle w:val="ECCParagraph"/>
        </w:rPr>
        <w:fldChar w:fldCharType="separate"/>
      </w:r>
      <w:r w:rsidR="00631D16" w:rsidRPr="00CF6CD7">
        <w:rPr>
          <w:rStyle w:val="ECCParagraph"/>
        </w:rPr>
        <w:t>Figure 41</w:t>
      </w:r>
      <w:r w:rsidRPr="00CF6CD7">
        <w:rPr>
          <w:rStyle w:val="ECCParagraph"/>
        </w:rPr>
        <w:fldChar w:fldCharType="end"/>
      </w:r>
      <w:r w:rsidRPr="00CF6CD7">
        <w:rPr>
          <w:rStyle w:val="ECCParagraph"/>
        </w:rPr>
        <w:t xml:space="preserve"> contours for the margin=0 dB isocurve are visualised, for  four different spurious</w:t>
      </w:r>
      <w:r w:rsidRPr="00CF6CD7">
        <w:t xml:space="preserve"> emission power levels (–30/–40/–50/–60 dBm/MHz). The white circles mark distances from the RAS station in steps of 50 km. For reference, also the line-of-sight area is drawn (black contour). Even for Effelsberg, where the local terrain is very favourable, the resulting separation distances are up to 100 km (and further for larger flight heights) in some directions. Again, for the two bands at 2.7 and 3.4 GHz the necessary separation distances are smaller owing to the much lower emission levels far off the IMT frequencies.</w:t>
      </w:r>
    </w:p>
    <w:p w14:paraId="7AEA942E" w14:textId="7EEB6338" w:rsidR="000A61AE" w:rsidRPr="00CF6CD7" w:rsidRDefault="000A61AE" w:rsidP="000A61AE">
      <w:r w:rsidRPr="00CF6CD7">
        <w:t xml:space="preserve">It can also be useful to compare the results to the current situation, where IMT UE is based on the ground, at heights of typically about 1 to 2 m (outdoor). Under many circumstances, there will be additional clutter loss, because the user terminals are located in towns and cities. But even in rural environments for a fair fraction of the area, clutter loss can be introduced from forests etc. Therefore, the calculations for UE heights of 1.5 m (see above) were done with three different values of clutter loss, 0, 10 and 20 dB. In </w:t>
      </w:r>
      <w:r w:rsidRPr="00CF6CD7">
        <w:fldChar w:fldCharType="begin"/>
      </w:r>
      <w:r w:rsidRPr="00CF6CD7">
        <w:instrText xml:space="preserve"> REF _Ref17029913 \h </w:instrText>
      </w:r>
      <w:r w:rsidRPr="00CF6CD7">
        <w:fldChar w:fldCharType="separate"/>
      </w:r>
      <w:r w:rsidR="00631D16" w:rsidRPr="00CF6CD7">
        <w:t xml:space="preserve">Figure </w:t>
      </w:r>
      <w:r w:rsidR="00631D16" w:rsidRPr="00CF6CD7">
        <w:rPr>
          <w:noProof/>
        </w:rPr>
        <w:t>42</w:t>
      </w:r>
      <w:r w:rsidRPr="00CF6CD7">
        <w:fldChar w:fldCharType="end"/>
      </w:r>
      <w:r w:rsidRPr="00CF6CD7">
        <w:t xml:space="preserve"> the example of 20 dB is shown (other parameters as in </w:t>
      </w:r>
      <w:r w:rsidRPr="00CF6CD7">
        <w:fldChar w:fldCharType="begin"/>
      </w:r>
      <w:r w:rsidRPr="00CF6CD7">
        <w:instrText xml:space="preserve"> REF _Ref14095554 \h </w:instrText>
      </w:r>
      <w:r w:rsidRPr="00CF6CD7">
        <w:fldChar w:fldCharType="separate"/>
      </w:r>
      <w:r w:rsidR="00631D16" w:rsidRPr="00CF6CD7">
        <w:t xml:space="preserve">Figure </w:t>
      </w:r>
      <w:r w:rsidR="00631D16" w:rsidRPr="00CF6CD7">
        <w:rPr>
          <w:noProof/>
        </w:rPr>
        <w:t>41</w:t>
      </w:r>
      <w:r w:rsidRPr="00CF6CD7">
        <w:fldChar w:fldCharType="end"/>
      </w:r>
      <w:r w:rsidRPr="00CF6CD7">
        <w:t>). It can be seen that the necessary coordination zone is significantly smaller than for IMT on board aerial vehicles.</w:t>
      </w:r>
    </w:p>
    <w:p w14:paraId="1443B3EE" w14:textId="77777777" w:rsidR="000A61AE" w:rsidRPr="00CF6CD7" w:rsidRDefault="000A61AE" w:rsidP="000A61AE">
      <w:r w:rsidRPr="00CF6CD7">
        <w:rPr>
          <w:noProof/>
        </w:rPr>
        <w:drawing>
          <wp:inline distT="0" distB="0" distL="0" distR="0" wp14:anchorId="2462D6D6" wp14:editId="1D46003F">
            <wp:extent cx="6120765" cy="6007735"/>
            <wp:effectExtent l="0" t="0" r="0" b="0"/>
            <wp:docPr id="45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ycraf_effbg_200km_3arsec_1410mhz_300m_2percent_srtm_v16_single_uav_exclusion_zone.jpg"/>
                    <pic:cNvPicPr/>
                  </pic:nvPicPr>
                  <pic:blipFill>
                    <a:blip r:embed="rId58"/>
                    <a:stretch>
                      <a:fillRect/>
                    </a:stretch>
                  </pic:blipFill>
                  <pic:spPr>
                    <a:xfrm>
                      <a:off x="0" y="0"/>
                      <a:ext cx="6120765" cy="6007735"/>
                    </a:xfrm>
                    <a:prstGeom prst="rect">
                      <a:avLst/>
                    </a:prstGeom>
                  </pic:spPr>
                </pic:pic>
              </a:graphicData>
            </a:graphic>
          </wp:inline>
        </w:drawing>
      </w:r>
    </w:p>
    <w:p w14:paraId="045A77D3" w14:textId="159DC1ED" w:rsidR="000A61AE" w:rsidRPr="00CF6CD7" w:rsidRDefault="000A61AE" w:rsidP="000A61AE">
      <w:pPr>
        <w:pStyle w:val="Caption"/>
        <w:rPr>
          <w:rStyle w:val="ECCParagraph"/>
        </w:rPr>
      </w:pPr>
      <w:bookmarkStart w:id="441" w:name="_Ref14095554"/>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41</w:t>
      </w:r>
      <w:r w:rsidRPr="00CF6CD7">
        <w:rPr>
          <w:lang w:val="en-GB"/>
        </w:rPr>
        <w:fldChar w:fldCharType="end"/>
      </w:r>
      <w:bookmarkEnd w:id="441"/>
      <w:r w:rsidRPr="00CF6CD7">
        <w:rPr>
          <w:lang w:val="en-GB"/>
        </w:rPr>
        <w:t xml:space="preserve">: Coordination zones for the single-interferer generic case (1420–1427 MHz, continuum mode, UE at 300-m height) for various levels of spurious emission (–30/–40/–50/–60 dBm/MHz). The black contour marks the line-of-sight area for an aerial vehicle at 300-m. </w:t>
      </w:r>
      <w:r w:rsidRPr="00CF6CD7">
        <w:rPr>
          <w:rStyle w:val="ECCParagraph"/>
          <w:rFonts w:eastAsia="Calibri"/>
        </w:rPr>
        <w:t>Other cases can be found in the attached zip-file.</w:t>
      </w:r>
    </w:p>
    <w:p w14:paraId="1DB37C46" w14:textId="77777777" w:rsidR="000A61AE" w:rsidRPr="00CF6CD7" w:rsidRDefault="000A61AE" w:rsidP="000A61AE">
      <w:r w:rsidRPr="00CF6CD7">
        <w:rPr>
          <w:noProof/>
        </w:rPr>
        <w:drawing>
          <wp:inline distT="0" distB="0" distL="0" distR="0" wp14:anchorId="558A71DB" wp14:editId="21843CA4">
            <wp:extent cx="6120765" cy="6007731"/>
            <wp:effectExtent l="0" t="0" r="0" b="0"/>
            <wp:docPr id="45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ycraf_effbg_200km_3arsec_1410mhz_300m_2percent_srtm_v16_single_uav_exclusion_zone.jpg"/>
                    <pic:cNvPicPr/>
                  </pic:nvPicPr>
                  <pic:blipFill>
                    <a:blip r:embed="rId59"/>
                    <a:stretch>
                      <a:fillRect/>
                    </a:stretch>
                  </pic:blipFill>
                  <pic:spPr>
                    <a:xfrm>
                      <a:off x="0" y="0"/>
                      <a:ext cx="6120765" cy="6007731"/>
                    </a:xfrm>
                    <a:prstGeom prst="rect">
                      <a:avLst/>
                    </a:prstGeom>
                  </pic:spPr>
                </pic:pic>
              </a:graphicData>
            </a:graphic>
          </wp:inline>
        </w:drawing>
      </w:r>
    </w:p>
    <w:p w14:paraId="09B339C3" w14:textId="047DAA54" w:rsidR="000A61AE" w:rsidRPr="00CF6CD7" w:rsidRDefault="000A61AE" w:rsidP="005E6E9D">
      <w:pPr>
        <w:pStyle w:val="Caption"/>
        <w:rPr>
          <w:lang w:val="en-GB"/>
        </w:rPr>
      </w:pPr>
      <w:bookmarkStart w:id="442" w:name="_Ref17029913"/>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42</w:t>
      </w:r>
      <w:r w:rsidRPr="00CF6CD7">
        <w:rPr>
          <w:lang w:val="en-GB"/>
        </w:rPr>
        <w:fldChar w:fldCharType="end"/>
      </w:r>
      <w:bookmarkEnd w:id="442"/>
      <w:r w:rsidRPr="00CF6CD7">
        <w:rPr>
          <w:lang w:val="en-GB"/>
        </w:rPr>
        <w:t xml:space="preserve">: Coordination zones for the single-interferer generic case (1420–1427 MHz, continuum mode, UE at 1.5-m height, assuming 20 dB clutter loss) for various levels of spurious emission (–30/–40/–50/–60 dBm/MHz). The </w:t>
      </w:r>
      <w:r w:rsidRPr="00CF6CD7">
        <w:rPr>
          <w:rStyle w:val="ECCParagraph"/>
        </w:rPr>
        <w:t xml:space="preserve">black contour marks the line-of-sight area for an aerial vehicle at 1.5-m. </w:t>
      </w:r>
      <w:r w:rsidR="005E6E9D" w:rsidRPr="00CF6CD7">
        <w:rPr>
          <w:rStyle w:val="ECCParagraph"/>
        </w:rPr>
        <w:t>Other cases can be found in the attached zip-file</w:t>
      </w:r>
      <w:r w:rsidRPr="00CF6CD7">
        <w:rPr>
          <w:rStyle w:val="ECCParagraph"/>
        </w:rPr>
        <w:t>.</w:t>
      </w:r>
    </w:p>
    <w:p w14:paraId="3BBBA763" w14:textId="021ADF85" w:rsidR="000A61AE" w:rsidRPr="00CF6CD7" w:rsidRDefault="000A61AE" w:rsidP="000A61AE">
      <w:pPr>
        <w:pStyle w:val="ECCAnnexheading3"/>
        <w:rPr>
          <w:lang w:val="en-GB"/>
        </w:rPr>
      </w:pPr>
      <w:r w:rsidRPr="00CF6CD7">
        <w:rPr>
          <w:lang w:val="en-GB"/>
        </w:rPr>
        <w:t>Fly-by Cases</w:t>
      </w:r>
    </w:p>
    <w:p w14:paraId="291147A0" w14:textId="77777777" w:rsidR="000A61AE" w:rsidRPr="00CF6CD7" w:rsidRDefault="000A61AE" w:rsidP="000A61AE">
      <w:r w:rsidRPr="00CF6CD7">
        <w:t>In the previous sub-sections, the calculations were based on a static situation, where aerial vehicles were assumed to stay at a certain position (or distance). For slower aircraft such as octocopters, this assumption is well justified. However, traffic planes usually cross the airspace above a RAS station relatively quickly and − assuming a straight flight vector − with varying distance and thus with varying path propagation loss. To assess how much these fly-by cases differ from the previous calculations, one can integrate over the motion path of the plane.</w:t>
      </w:r>
    </w:p>
    <w:p w14:paraId="16F5839E" w14:textId="274A6849" w:rsidR="000A61AE" w:rsidRPr="00CF6CD7" w:rsidRDefault="000A61AE" w:rsidP="000A61AE">
      <w:r w:rsidRPr="00CF6CD7">
        <w:t xml:space="preserve">Again, far side-lobe reception with 0-dBi antenna gain according to ITU-R RA. 769-2 </w:t>
      </w:r>
      <w:r w:rsidRPr="00CF6CD7">
        <w:fldChar w:fldCharType="begin"/>
      </w:r>
      <w:r w:rsidRPr="00CF6CD7">
        <w:instrText xml:space="preserve"> REF _Ref32421549 \r \h </w:instrText>
      </w:r>
      <w:r w:rsidRPr="00CF6CD7">
        <w:fldChar w:fldCharType="separate"/>
      </w:r>
      <w:r w:rsidR="00631D16" w:rsidRPr="00CF6CD7">
        <w:t>[37]</w:t>
      </w:r>
      <w:r w:rsidRPr="00CF6CD7">
        <w:fldChar w:fldCharType="end"/>
      </w:r>
      <w:r w:rsidRPr="00CF6CD7">
        <w:t xml:space="preserve"> is assumed, as direct passages through the main beam or near side lobes are considered as very unlikely, given the small angular extent of the RAS antenna beam. The received interference power from a passing aircraft will vary strongly with time, peaking around the time of highest elevation as seen from the RAS station. Radio astronomical measurements average the received signal power over (integration) time and frequency intervals. Emission limits for aircraft should therefore be related to the average received power level from a passing aircraft.</w:t>
      </w:r>
    </w:p>
    <w:p w14:paraId="65EEBDB7" w14:textId="432294C2" w:rsidR="000A61AE" w:rsidRPr="00CF6CD7" w:rsidRDefault="00F85886" w:rsidP="000A61AE">
      <w:r w:rsidRPr="00CF6CD7">
        <w:t>T</w:t>
      </w:r>
      <w:r w:rsidR="000A61AE" w:rsidRPr="00CF6CD7">
        <w:t xml:space="preserve">he RAS station and the aircraft </w:t>
      </w:r>
      <w:r w:rsidR="00D42EB4" w:rsidRPr="00CF6CD7">
        <w:t xml:space="preserve">are designated </w:t>
      </w:r>
      <w:r w:rsidR="000A61AE" w:rsidRPr="00CF6CD7">
        <w:t xml:space="preserve">with subscripts </w:t>
      </w:r>
      <w:r w:rsidR="000A61AE" w:rsidRPr="00CF6CD7">
        <w:rPr>
          <w:rStyle w:val="Emphasis"/>
        </w:rPr>
        <w:t>rx</w:t>
      </w:r>
      <w:r w:rsidR="000A61AE" w:rsidRPr="00CF6CD7">
        <w:t xml:space="preserve"> and </w:t>
      </w:r>
      <w:r w:rsidR="000A61AE" w:rsidRPr="00CF6CD7">
        <w:rPr>
          <w:rStyle w:val="Emphasis"/>
        </w:rPr>
        <w:t>tx</w:t>
      </w:r>
      <w:r w:rsidR="000A61AE" w:rsidRPr="00CF6CD7">
        <w:t xml:space="preserve"> respectively. The aircraft is assumed to operate at a constant height </w:t>
      </w:r>
      <m:oMath>
        <m:sSub>
          <m:sSubPr>
            <m:ctrlPr>
              <w:rPr>
                <w:rFonts w:ascii="Cambria Math" w:hAnsi="Cambria Math"/>
              </w:rPr>
            </m:ctrlPr>
          </m:sSubPr>
          <m:e>
            <m:r>
              <w:rPr>
                <w:rFonts w:ascii="Cambria Math" w:hAnsi="Cambria Math"/>
              </w:rPr>
              <m:t>h</m:t>
            </m:r>
          </m:e>
          <m:sub>
            <m:r>
              <w:rPr>
                <w:rFonts w:ascii="Cambria Math" w:hAnsi="Cambria Math"/>
              </w:rPr>
              <m:t>tx</m:t>
            </m:r>
          </m:sub>
        </m:sSub>
      </m:oMath>
      <w:r w:rsidR="000A61AE" w:rsidRPr="00CF6CD7">
        <w:t xml:space="preserve"> above ground (flat terrain) and the nominal height of the RAS receiver is </w:t>
      </w:r>
      <m:oMath>
        <m:sSub>
          <m:sSubPr>
            <m:ctrlPr>
              <w:rPr>
                <w:rFonts w:ascii="Cambria Math" w:hAnsi="Cambria Math"/>
              </w:rPr>
            </m:ctrlPr>
          </m:sSubPr>
          <m:e>
            <m:r>
              <w:rPr>
                <w:rFonts w:ascii="Cambria Math" w:hAnsi="Cambria Math"/>
              </w:rPr>
              <m:t>h</m:t>
            </m:r>
          </m:e>
          <m:sub>
            <m:r>
              <w:rPr>
                <w:rFonts w:ascii="Cambria Math" w:hAnsi="Cambria Math"/>
              </w:rPr>
              <m:t>rx</m:t>
            </m:r>
          </m:sub>
        </m:sSub>
        <m:r>
          <w:rPr>
            <w:rFonts w:ascii="Cambria Math" w:hAnsi="Cambria Math"/>
          </w:rPr>
          <m:t>=50 m</m:t>
        </m:r>
      </m:oMath>
      <w:r w:rsidR="000A61AE" w:rsidRPr="00CF6CD7">
        <w:t xml:space="preserve">.  We chose a Cartesian coordinate system with its origin at the geo-centre and the coordinates of the RAS station being </w:t>
      </w:r>
      <m:oMath>
        <m:sSub>
          <m:sSubPr>
            <m:ctrlPr>
              <w:rPr>
                <w:rFonts w:ascii="Cambria Math" w:hAnsi="Cambria Math"/>
              </w:rPr>
            </m:ctrlPr>
          </m:sSubPr>
          <m:e>
            <m:acc>
              <m:accPr>
                <m:chr m:val="⃗"/>
                <m:ctrlPr>
                  <w:rPr>
                    <w:rFonts w:ascii="Cambria Math" w:hAnsi="Cambria Math"/>
                  </w:rPr>
                </m:ctrlPr>
              </m:accPr>
              <m:e>
                <m:r>
                  <w:rPr>
                    <w:rFonts w:ascii="Cambria Math" w:hAnsi="Cambria Math"/>
                  </w:rPr>
                  <m:t>r</m:t>
                </m:r>
              </m:e>
            </m:acc>
          </m:e>
          <m:sub>
            <m:r>
              <w:rPr>
                <w:rFonts w:ascii="Cambria Math" w:hAnsi="Cambria Math"/>
              </w:rPr>
              <m:t>rx</m:t>
            </m:r>
          </m:sub>
        </m:sSub>
        <m:r>
          <w:rPr>
            <w:rFonts w:ascii="Cambria Math" w:hAnsi="Cambria Math"/>
          </w:rPr>
          <m:t>=</m:t>
        </m:r>
        <m:sSup>
          <m:sSupPr>
            <m:ctrlPr>
              <w:rPr>
                <w:rFonts w:ascii="Cambria Math" w:hAnsi="Cambria Math"/>
              </w:rPr>
            </m:ctrlPr>
          </m:sSupPr>
          <m:e>
            <m:sSub>
              <m:sSubPr>
                <m:ctrlPr>
                  <w:rPr>
                    <w:rFonts w:ascii="Cambria Math" w:hAnsi="Cambria Math"/>
                  </w:rPr>
                </m:ctrlPr>
              </m:sSubPr>
              <m:e>
                <m:r>
                  <w:rPr>
                    <w:rFonts w:ascii="Cambria Math" w:hAnsi="Cambria Math"/>
                  </w:rPr>
                  <m:t>r</m:t>
                </m:r>
              </m:e>
              <m:sub>
                <m:r>
                  <w:rPr>
                    <w:rFonts w:ascii="Cambria Math" w:hAnsi="Cambria Math"/>
                  </w:rPr>
                  <m:t>rx</m:t>
                </m:r>
              </m:sub>
            </m:sSub>
            <m:d>
              <m:dPr>
                <m:ctrlPr>
                  <w:rPr>
                    <w:rFonts w:ascii="Cambria Math" w:hAnsi="Cambria Math"/>
                  </w:rPr>
                </m:ctrlPr>
              </m:dPr>
              <m:e>
                <m:m>
                  <m:mPr>
                    <m:mcs>
                      <m:mc>
                        <m:mcPr>
                          <m:count m:val="3"/>
                          <m:mcJc m:val="center"/>
                        </m:mcPr>
                      </m:mc>
                    </m:mcs>
                    <m:ctrlPr>
                      <w:rPr>
                        <w:rFonts w:ascii="Cambria Math" w:hAnsi="Cambria Math"/>
                      </w:rPr>
                    </m:ctrlPr>
                  </m:mPr>
                  <m:mr>
                    <m:e>
                      <m:r>
                        <w:rPr>
                          <w:rFonts w:ascii="Cambria Math" w:hAnsi="Cambria Math"/>
                        </w:rPr>
                        <m:t>1</m:t>
                      </m:r>
                    </m:e>
                    <m:e>
                      <m:r>
                        <w:rPr>
                          <w:rFonts w:ascii="Cambria Math" w:hAnsi="Cambria Math"/>
                        </w:rPr>
                        <m:t>0</m:t>
                      </m:r>
                    </m:e>
                    <m:e>
                      <m:r>
                        <w:rPr>
                          <w:rFonts w:ascii="Cambria Math" w:hAnsi="Cambria Math"/>
                        </w:rPr>
                        <m:t>0</m:t>
                      </m:r>
                    </m:e>
                  </m:mr>
                </m:m>
              </m:e>
            </m:d>
          </m:e>
          <m:sup>
            <m:r>
              <w:rPr>
                <w:rFonts w:ascii="Cambria Math" w:hAnsi="Cambria Math"/>
              </w:rPr>
              <m:t>T</m:t>
            </m:r>
          </m:sup>
        </m:sSup>
      </m:oMath>
      <w:r w:rsidR="000A61AE" w:rsidRPr="00CF6CD7">
        <w:t xml:space="preserve">  with </w:t>
      </w:r>
      <m:oMath>
        <m:sSub>
          <m:sSubPr>
            <m:ctrlPr>
              <w:rPr>
                <w:rFonts w:ascii="Cambria Math" w:hAnsi="Cambria Math"/>
              </w:rPr>
            </m:ctrlPr>
          </m:sSubPr>
          <m:e>
            <m:r>
              <w:rPr>
                <w:rFonts w:ascii="Cambria Math" w:hAnsi="Cambria Math"/>
              </w:rPr>
              <m:t>r</m:t>
            </m:r>
          </m:e>
          <m:sub>
            <m:r>
              <w:rPr>
                <w:rFonts w:ascii="Cambria Math" w:hAnsi="Cambria Math"/>
              </w:rPr>
              <m:t>rx</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earth</m:t>
            </m:r>
          </m:sub>
        </m:sSub>
        <m: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rx</m:t>
            </m:r>
          </m:sub>
        </m:sSub>
      </m:oMath>
      <w:r w:rsidR="000A61AE" w:rsidRPr="00CF6CD7">
        <w:t xml:space="preserve"> being the distance of the RAS receiver from the centre of the earth (6370 km). The trajectory of the aircraft is then given by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
        <w:gridCol w:w="7994"/>
        <w:gridCol w:w="796"/>
      </w:tblGrid>
      <w:tr w:rsidR="00F85886" w:rsidRPr="00CF6CD7" w14:paraId="51C40D26" w14:textId="77777777" w:rsidTr="00F85886">
        <w:tc>
          <w:tcPr>
            <w:tcW w:w="373" w:type="pct"/>
          </w:tcPr>
          <w:p w14:paraId="6B29DF58" w14:textId="77777777" w:rsidR="00F85886" w:rsidRPr="00CF6CD7" w:rsidRDefault="00F85886" w:rsidP="00F85886">
            <w:pPr>
              <w:spacing w:before="120" w:after="120"/>
              <w:rPr>
                <w:rFonts w:eastAsia="Times New Roman"/>
              </w:rPr>
            </w:pPr>
          </w:p>
        </w:tc>
        <w:tc>
          <w:tcPr>
            <w:tcW w:w="4208" w:type="pct"/>
          </w:tcPr>
          <w:p w14:paraId="1580DAAB" w14:textId="5E79366D" w:rsidR="00F85886" w:rsidRPr="00CF6CD7" w:rsidRDefault="00E50A4F" w:rsidP="00F85886">
            <w:pPr>
              <w:spacing w:before="120" w:after="120"/>
              <w:rPr>
                <w:rStyle w:val="ECCParagraph"/>
              </w:rPr>
            </w:pPr>
            <m:oMathPara>
              <m:oMathParaPr>
                <m:jc m:val="center"/>
              </m:oMathParaPr>
              <m:oMath>
                <m:sSub>
                  <m:sSubPr>
                    <m:ctrlPr>
                      <w:rPr>
                        <w:rFonts w:ascii="Cambria Math" w:hAnsi="Cambria Math"/>
                      </w:rPr>
                    </m:ctrlPr>
                  </m:sSubPr>
                  <m:e>
                    <m:acc>
                      <m:accPr>
                        <m:chr m:val="⃗"/>
                        <m:ctrlPr>
                          <w:rPr>
                            <w:rFonts w:ascii="Cambria Math" w:hAnsi="Cambria Math"/>
                          </w:rPr>
                        </m:ctrlPr>
                      </m:accPr>
                      <m:e>
                        <m:r>
                          <w:rPr>
                            <w:rFonts w:ascii="Cambria Math" w:hAnsi="Cambria Math"/>
                          </w:rPr>
                          <m:t>r</m:t>
                        </m:r>
                      </m:e>
                    </m:acc>
                  </m:e>
                  <m:sub>
                    <m:r>
                      <w:rPr>
                        <w:rFonts w:ascii="Cambria Math" w:hAnsi="Cambria Math"/>
                      </w:rPr>
                      <m:t>tx</m:t>
                    </m:r>
                  </m:sub>
                </m:sSub>
                <m:d>
                  <m:dPr>
                    <m:ctrlPr>
                      <w:rPr>
                        <w:rFonts w:ascii="Cambria Math" w:hAnsi="Cambria Math"/>
                      </w:rPr>
                    </m:ctrlPr>
                  </m:dPr>
                  <m:e>
                    <m:r>
                      <w:rPr>
                        <w:rFonts w:ascii="Cambria Math" w:hAnsi="Cambria Math"/>
                      </w:rPr>
                      <m:t>t, φ</m:t>
                    </m:r>
                  </m:e>
                </m:d>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tx</m:t>
                    </m:r>
                  </m:sub>
                </m:sSub>
                <m:d>
                  <m:dPr>
                    <m:ctrlPr>
                      <w:rPr>
                        <w:rFonts w:ascii="Cambria Math" w:hAnsi="Cambria Math"/>
                      </w:rPr>
                    </m:ctrlPr>
                  </m:dPr>
                  <m:e>
                    <m:m>
                      <m:mPr>
                        <m:mcs>
                          <m:mc>
                            <m:mcPr>
                              <m:count m:val="3"/>
                              <m:mcJc m:val="center"/>
                            </m:mcPr>
                          </m:mc>
                        </m:mcs>
                        <m:ctrlPr>
                          <w:rPr>
                            <w:rFonts w:ascii="Cambria Math" w:hAnsi="Cambria Math"/>
                          </w:rPr>
                        </m:ctrlPr>
                      </m:mPr>
                      <m:mr>
                        <m:e>
                          <m:func>
                            <m:funcPr>
                              <m:ctrlPr>
                                <w:rPr>
                                  <w:rFonts w:ascii="Cambria Math" w:hAnsi="Cambria Math"/>
                                </w:rPr>
                              </m:ctrlPr>
                            </m:funcPr>
                            <m:fName>
                              <m:r>
                                <m:rPr>
                                  <m:sty m:val="p"/>
                                </m:rPr>
                                <w:rPr>
                                  <w:rFonts w:ascii="Cambria Math" w:hAnsi="Cambria Math"/>
                                </w:rPr>
                                <m:t>cos</m:t>
                              </m:r>
                            </m:fName>
                            <m:e>
                              <m:r>
                                <w:rPr>
                                  <w:rFonts w:ascii="Cambria Math" w:hAnsi="Cambria Math"/>
                                </w:rPr>
                                <m:t>φ</m:t>
                              </m:r>
                            </m:e>
                          </m:func>
                        </m:e>
                        <m:e>
                          <m:r>
                            <w:rPr>
                              <w:rFonts w:ascii="Cambria Math" w:hAnsi="Cambria Math"/>
                            </w:rPr>
                            <m:t>0</m:t>
                          </m:r>
                        </m:e>
                        <m:e>
                          <m:func>
                            <m:funcPr>
                              <m:ctrlPr>
                                <w:rPr>
                                  <w:rFonts w:ascii="Cambria Math" w:hAnsi="Cambria Math"/>
                                </w:rPr>
                              </m:ctrlPr>
                            </m:funcPr>
                            <m:fName>
                              <m:r>
                                <m:rPr>
                                  <m:sty m:val="p"/>
                                </m:rPr>
                                <w:rPr>
                                  <w:rFonts w:ascii="Cambria Math" w:hAnsi="Cambria Math"/>
                                </w:rPr>
                                <m:t>sin</m:t>
                              </m:r>
                            </m:fName>
                            <m:e>
                              <m:r>
                                <w:rPr>
                                  <w:rFonts w:ascii="Cambria Math" w:hAnsi="Cambria Math"/>
                                </w:rPr>
                                <m:t>φ</m:t>
                              </m:r>
                            </m:e>
                          </m:func>
                        </m:e>
                      </m:mr>
                      <m:mr>
                        <m:e>
                          <m:r>
                            <w:rPr>
                              <w:rFonts w:ascii="Cambria Math" w:hAnsi="Cambria Math"/>
                            </w:rPr>
                            <m:t>0</m:t>
                          </m:r>
                        </m:e>
                        <m:e>
                          <m:r>
                            <w:rPr>
                              <w:rFonts w:ascii="Cambria Math" w:hAnsi="Cambria Math"/>
                            </w:rPr>
                            <m:t>1</m:t>
                          </m:r>
                        </m:e>
                        <m:e>
                          <m:r>
                            <w:rPr>
                              <w:rFonts w:ascii="Cambria Math" w:hAnsi="Cambria Math"/>
                            </w:rPr>
                            <m:t>0</m:t>
                          </m:r>
                        </m:e>
                      </m:mr>
                      <m:mr>
                        <m:e>
                          <m:func>
                            <m:funcPr>
                              <m:ctrlPr>
                                <w:rPr>
                                  <w:rFonts w:ascii="Cambria Math" w:hAnsi="Cambria Math"/>
                                </w:rPr>
                              </m:ctrlPr>
                            </m:funcPr>
                            <m:fName>
                              <m:r>
                                <m:rPr>
                                  <m:sty m:val="p"/>
                                </m:rPr>
                                <w:rPr>
                                  <w:rFonts w:ascii="Cambria Math" w:hAnsi="Cambria Math"/>
                                </w:rPr>
                                <m:t>-sin</m:t>
                              </m:r>
                            </m:fName>
                            <m:e>
                              <m:r>
                                <w:rPr>
                                  <w:rFonts w:ascii="Cambria Math" w:hAnsi="Cambria Math"/>
                                </w:rPr>
                                <m:t>φ</m:t>
                              </m:r>
                            </m:e>
                          </m:func>
                        </m:e>
                        <m:e>
                          <m:r>
                            <w:rPr>
                              <w:rFonts w:ascii="Cambria Math" w:hAnsi="Cambria Math"/>
                            </w:rPr>
                            <m:t>0</m:t>
                          </m:r>
                        </m:e>
                        <m:e>
                          <m:func>
                            <m:funcPr>
                              <m:ctrlPr>
                                <w:rPr>
                                  <w:rFonts w:ascii="Cambria Math" w:hAnsi="Cambria Math"/>
                                </w:rPr>
                              </m:ctrlPr>
                            </m:funcPr>
                            <m:fName>
                              <m:r>
                                <m:rPr>
                                  <m:sty m:val="p"/>
                                </m:rPr>
                                <w:rPr>
                                  <w:rFonts w:ascii="Cambria Math" w:hAnsi="Cambria Math"/>
                                </w:rPr>
                                <m:t>cos</m:t>
                              </m:r>
                            </m:fName>
                            <m:e>
                              <m:r>
                                <w:rPr>
                                  <w:rFonts w:ascii="Cambria Math" w:hAnsi="Cambria Math"/>
                                </w:rPr>
                                <m:t>φ</m:t>
                              </m:r>
                            </m:e>
                          </m:func>
                        </m:e>
                      </m:mr>
                    </m:m>
                  </m:e>
                </m:d>
                <m:d>
                  <m:dPr>
                    <m:ctrlPr>
                      <w:rPr>
                        <w:rFonts w:ascii="Cambria Math" w:hAnsi="Cambria Math"/>
                      </w:rPr>
                    </m:ctrlPr>
                  </m:dPr>
                  <m:e>
                    <m:m>
                      <m:mPr>
                        <m:mcs>
                          <m:mc>
                            <m:mcPr>
                              <m:count m:val="1"/>
                              <m:mcJc m:val="center"/>
                            </m:mcPr>
                          </m:mc>
                        </m:mcs>
                        <m:ctrlPr>
                          <w:rPr>
                            <w:rFonts w:ascii="Cambria Math" w:hAnsi="Cambria Math"/>
                          </w:rPr>
                        </m:ctrlPr>
                      </m:mPr>
                      <m:mr>
                        <m:e>
                          <m:func>
                            <m:funcPr>
                              <m:ctrlPr>
                                <w:rPr>
                                  <w:rFonts w:ascii="Cambria Math" w:hAnsi="Cambria Math"/>
                                </w:rPr>
                              </m:ctrlPr>
                            </m:funcPr>
                            <m:fName>
                              <m:r>
                                <m:rPr>
                                  <m:sty m:val="p"/>
                                </m:rPr>
                                <w:rPr>
                                  <w:rFonts w:ascii="Cambria Math" w:hAnsi="Cambria Math"/>
                                </w:rPr>
                                <m:t>cos</m:t>
                              </m:r>
                            </m:fName>
                            <m:e>
                              <m:r>
                                <w:rPr>
                                  <w:rFonts w:ascii="Cambria Math" w:hAnsi="Cambria Math"/>
                                </w:rPr>
                                <m:t>(</m:t>
                              </m:r>
                              <m:sSub>
                                <m:sSubPr>
                                  <m:ctrlPr>
                                    <w:rPr>
                                      <w:rFonts w:ascii="Cambria Math" w:hAnsi="Cambria Math"/>
                                    </w:rPr>
                                  </m:ctrlPr>
                                </m:sSubPr>
                                <m:e>
                                  <m:r>
                                    <w:rPr>
                                      <w:rFonts w:ascii="Cambria Math" w:hAnsi="Cambria Math"/>
                                    </w:rPr>
                                    <m:t>ω</m:t>
                                  </m:r>
                                </m:e>
                                <m:sub>
                                  <m:r>
                                    <w:rPr>
                                      <w:rFonts w:ascii="Cambria Math" w:hAnsi="Cambria Math"/>
                                    </w:rPr>
                                    <m:t>tx</m:t>
                                  </m:r>
                                </m:sub>
                              </m:sSub>
                              <m:r>
                                <w:rPr>
                                  <w:rFonts w:ascii="Cambria Math" w:hAnsi="Cambria Math"/>
                                </w:rPr>
                                <m:t>t)</m:t>
                              </m:r>
                            </m:e>
                          </m:func>
                        </m:e>
                      </m:mr>
                      <m:mr>
                        <m:e>
                          <m:func>
                            <m:funcPr>
                              <m:ctrlPr>
                                <w:rPr>
                                  <w:rFonts w:ascii="Cambria Math" w:hAnsi="Cambria Math"/>
                                </w:rPr>
                              </m:ctrlPr>
                            </m:funcPr>
                            <m:fName>
                              <m:r>
                                <m:rPr>
                                  <m:sty m:val="p"/>
                                </m:rPr>
                                <w:rPr>
                                  <w:rFonts w:ascii="Cambria Math" w:hAnsi="Cambria Math"/>
                                </w:rPr>
                                <m:t>sin</m:t>
                              </m:r>
                            </m:fName>
                            <m:e>
                              <m:r>
                                <w:rPr>
                                  <w:rFonts w:ascii="Cambria Math" w:hAnsi="Cambria Math"/>
                                </w:rPr>
                                <m:t>(</m:t>
                              </m:r>
                              <m:sSub>
                                <m:sSubPr>
                                  <m:ctrlPr>
                                    <w:rPr>
                                      <w:rFonts w:ascii="Cambria Math" w:hAnsi="Cambria Math"/>
                                    </w:rPr>
                                  </m:ctrlPr>
                                </m:sSubPr>
                                <m:e>
                                  <m:r>
                                    <w:rPr>
                                      <w:rFonts w:ascii="Cambria Math" w:hAnsi="Cambria Math"/>
                                    </w:rPr>
                                    <m:t>ω</m:t>
                                  </m:r>
                                </m:e>
                                <m:sub>
                                  <m:r>
                                    <w:rPr>
                                      <w:rFonts w:ascii="Cambria Math" w:hAnsi="Cambria Math"/>
                                    </w:rPr>
                                    <m:t>tx</m:t>
                                  </m:r>
                                </m:sub>
                              </m:sSub>
                              <m:r>
                                <w:rPr>
                                  <w:rFonts w:ascii="Cambria Math" w:hAnsi="Cambria Math"/>
                                </w:rPr>
                                <m:t>t)</m:t>
                              </m:r>
                            </m:e>
                          </m:func>
                        </m:e>
                      </m:mr>
                      <m:mr>
                        <m:e>
                          <m:r>
                            <w:rPr>
                              <w:rFonts w:ascii="Cambria Math" w:hAnsi="Cambria Math"/>
                            </w:rPr>
                            <m:t>0</m:t>
                          </m:r>
                        </m:e>
                      </m:mr>
                    </m:m>
                  </m:e>
                </m:d>
                <m:r>
                  <w:rPr>
                    <w:rFonts w:ascii="Cambria Math" w:hAnsi="Cambria Math"/>
                  </w:rPr>
                  <m:t>,</m:t>
                </m:r>
              </m:oMath>
            </m:oMathPara>
          </w:p>
        </w:tc>
        <w:tc>
          <w:tcPr>
            <w:tcW w:w="419" w:type="pct"/>
          </w:tcPr>
          <w:p w14:paraId="0B518766" w14:textId="29983650" w:rsidR="00F85886" w:rsidRPr="00CF6CD7" w:rsidRDefault="00F85886" w:rsidP="00F85886">
            <w:pPr>
              <w:spacing w:before="120" w:after="120"/>
              <w:jc w:val="right"/>
              <w:rPr>
                <w:rStyle w:val="ECCParagraph"/>
              </w:rPr>
            </w:pPr>
            <w:r w:rsidRPr="00CF6CD7">
              <w:rPr>
                <w:rStyle w:val="ECCParagraph"/>
              </w:rPr>
              <w:t>(</w:t>
            </w:r>
            <w:r w:rsidRPr="00CF6CD7">
              <w:fldChar w:fldCharType="begin"/>
            </w:r>
            <w:r w:rsidRPr="00CF6CD7">
              <w:instrText xml:space="preserve"> SEQ Equation \* ARABIC </w:instrText>
            </w:r>
            <w:r w:rsidRPr="00CF6CD7">
              <w:fldChar w:fldCharType="separate"/>
            </w:r>
            <w:r w:rsidR="00631D16" w:rsidRPr="00CF6CD7">
              <w:rPr>
                <w:noProof/>
              </w:rPr>
              <w:t>8</w:t>
            </w:r>
            <w:r w:rsidRPr="00CF6CD7">
              <w:fldChar w:fldCharType="end"/>
            </w:r>
            <w:r w:rsidRPr="00CF6CD7">
              <w:t>)</w:t>
            </w:r>
          </w:p>
        </w:tc>
      </w:tr>
    </w:tbl>
    <w:p w14:paraId="12F0F46B" w14:textId="1E8843F5" w:rsidR="000A61AE" w:rsidRPr="00CF6CD7" w:rsidRDefault="000A61AE" w:rsidP="000A61AE">
      <w:r w:rsidRPr="00CF6CD7">
        <w:t>Where:</w:t>
      </w:r>
    </w:p>
    <w:p w14:paraId="40DD65AB" w14:textId="77777777" w:rsidR="000A61AE" w:rsidRPr="00CF6CD7" w:rsidRDefault="000A61AE" w:rsidP="000A61AE">
      <w:pPr>
        <w:pStyle w:val="ECCBulletsLv1"/>
      </w:pPr>
      <m:oMath>
        <m:r>
          <w:rPr>
            <w:rFonts w:ascii="Cambria Math" w:hAnsi="Cambria Math"/>
          </w:rPr>
          <m:t>φ</m:t>
        </m:r>
      </m:oMath>
      <w:r w:rsidRPr="00CF6CD7">
        <w:t xml:space="preserve"> is the offset angle between the highest elevation of the aircraft and the zenith of the RAS station;</w:t>
      </w:r>
    </w:p>
    <w:p w14:paraId="08921ED3" w14:textId="77777777" w:rsidR="000A61AE" w:rsidRPr="00CF6CD7" w:rsidRDefault="00E50A4F" w:rsidP="000A61AE">
      <w:pPr>
        <w:pStyle w:val="ECCBulletsLv1"/>
      </w:pPr>
      <m:oMath>
        <m:sSub>
          <m:sSubPr>
            <m:ctrlPr>
              <w:rPr>
                <w:rFonts w:ascii="Cambria Math" w:hAnsi="Cambria Math"/>
              </w:rPr>
            </m:ctrlPr>
          </m:sSubPr>
          <m:e>
            <m:r>
              <w:rPr>
                <w:rFonts w:ascii="Cambria Math" w:hAnsi="Cambria Math"/>
              </w:rPr>
              <m:t>r</m:t>
            </m:r>
          </m:e>
          <m:sub>
            <m:r>
              <w:rPr>
                <w:rFonts w:ascii="Cambria Math" w:hAnsi="Cambria Math"/>
              </w:rPr>
              <m:t>tx</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earth</m:t>
            </m:r>
          </m:sub>
        </m:sSub>
        <m: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tx</m:t>
            </m:r>
          </m:sub>
        </m:sSub>
      </m:oMath>
      <w:r w:rsidR="000A61AE" w:rsidRPr="00CF6CD7">
        <w:t xml:space="preserve"> is the geocentric radius of the aircraft trajectory; </w:t>
      </w:r>
    </w:p>
    <w:p w14:paraId="68B545FD" w14:textId="77777777" w:rsidR="000A61AE" w:rsidRPr="00CF6CD7" w:rsidRDefault="00E50A4F" w:rsidP="000A61AE">
      <w:pPr>
        <w:pStyle w:val="ECCBulletsLv1"/>
      </w:pPr>
      <m:oMath>
        <m:sSub>
          <m:sSubPr>
            <m:ctrlPr>
              <w:rPr>
                <w:rFonts w:ascii="Cambria Math" w:hAnsi="Cambria Math"/>
              </w:rPr>
            </m:ctrlPr>
          </m:sSubPr>
          <m:e>
            <m:r>
              <w:rPr>
                <w:rFonts w:ascii="Cambria Math" w:hAnsi="Cambria Math"/>
              </w:rPr>
              <m:t>ω</m:t>
            </m:r>
          </m:e>
          <m:sub>
            <m:r>
              <w:rPr>
                <w:rFonts w:ascii="Cambria Math" w:hAnsi="Cambria Math"/>
              </w:rPr>
              <m:t>tx</m:t>
            </m:r>
          </m:sub>
        </m:sSub>
        <m:r>
          <w:rPr>
            <w:rFonts w:ascii="Cambria Math" w:hAnsi="Cambria Math"/>
          </w:rPr>
          <m:t>=2π</m:t>
        </m:r>
        <m:f>
          <m:fPr>
            <m:type m:val="lin"/>
            <m:ctrlPr>
              <w:rPr>
                <w:rFonts w:ascii="Cambria Math" w:hAnsi="Cambria Math"/>
              </w:rPr>
            </m:ctrlPr>
          </m:fPr>
          <m:num>
            <m:sSub>
              <m:sSubPr>
                <m:ctrlPr>
                  <w:rPr>
                    <w:rFonts w:ascii="Cambria Math" w:hAnsi="Cambria Math"/>
                  </w:rPr>
                </m:ctrlPr>
              </m:sSubPr>
              <m:e>
                <m:r>
                  <w:rPr>
                    <w:rFonts w:ascii="Cambria Math" w:hAnsi="Cambria Math"/>
                  </w:rPr>
                  <m:t>v</m:t>
                </m:r>
              </m:e>
              <m:sub>
                <m:r>
                  <w:rPr>
                    <w:rFonts w:ascii="Cambria Math" w:hAnsi="Cambria Math"/>
                  </w:rPr>
                  <m:t>tx</m:t>
                </m:r>
              </m:sub>
            </m:sSub>
          </m:num>
          <m:den>
            <m:sSub>
              <m:sSubPr>
                <m:ctrlPr>
                  <w:rPr>
                    <w:rFonts w:ascii="Cambria Math" w:hAnsi="Cambria Math"/>
                  </w:rPr>
                </m:ctrlPr>
              </m:sSubPr>
              <m:e>
                <m:r>
                  <w:rPr>
                    <w:rFonts w:ascii="Cambria Math" w:hAnsi="Cambria Math"/>
                  </w:rPr>
                  <m:t>r</m:t>
                </m:r>
              </m:e>
              <m:sub>
                <m:r>
                  <w:rPr>
                    <w:rFonts w:ascii="Cambria Math" w:hAnsi="Cambria Math"/>
                  </w:rPr>
                  <m:t>tx</m:t>
                </m:r>
              </m:sub>
            </m:sSub>
          </m:den>
        </m:f>
      </m:oMath>
      <w:r w:rsidR="000A61AE" w:rsidRPr="00CF6CD7">
        <w:t xml:space="preserve"> its  angular velocity, given its great circle velocity </w:t>
      </w:r>
      <m:oMath>
        <m:sSub>
          <m:sSubPr>
            <m:ctrlPr>
              <w:rPr>
                <w:rFonts w:ascii="Cambria Math" w:hAnsi="Cambria Math"/>
              </w:rPr>
            </m:ctrlPr>
          </m:sSubPr>
          <m:e>
            <m:r>
              <w:rPr>
                <w:rFonts w:ascii="Cambria Math" w:hAnsi="Cambria Math"/>
              </w:rPr>
              <m:t>v</m:t>
            </m:r>
          </m:e>
          <m:sub>
            <m:r>
              <w:rPr>
                <w:rFonts w:ascii="Cambria Math" w:hAnsi="Cambria Math"/>
              </w:rPr>
              <m:t>tx</m:t>
            </m:r>
          </m:sub>
        </m:sSub>
        <m:r>
          <w:rPr>
            <w:rFonts w:ascii="Cambria Math" w:hAnsi="Cambria Math"/>
          </w:rPr>
          <m:t>.</m:t>
        </m:r>
      </m:oMath>
      <w:r w:rsidR="000A61AE" w:rsidRPr="00CF6CD7">
        <w:t xml:space="preserve"> </w:t>
      </w:r>
    </w:p>
    <w:p w14:paraId="0D4AE3BD" w14:textId="28EBC532" w:rsidR="000A61AE" w:rsidRPr="00CF6CD7" w:rsidRDefault="000A61AE" w:rsidP="000A61AE">
      <w:r w:rsidRPr="00CF6CD7">
        <w:t>The LOS radii for the RAS station and the aircraft are respectively given as</w:t>
      </w:r>
      <w:r w:rsidR="00740F4B" w:rsidRPr="00CF6CD7">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1"/>
        <w:gridCol w:w="8426"/>
        <w:gridCol w:w="461"/>
      </w:tblGrid>
      <w:tr w:rsidR="00740F4B" w:rsidRPr="00CF6CD7" w14:paraId="46BF4501" w14:textId="77777777" w:rsidTr="00F85886">
        <w:tc>
          <w:tcPr>
            <w:tcW w:w="330" w:type="pct"/>
          </w:tcPr>
          <w:p w14:paraId="2392A73B" w14:textId="77777777" w:rsidR="00740F4B" w:rsidRPr="00CF6CD7" w:rsidRDefault="00740F4B" w:rsidP="00F85886">
            <w:pPr>
              <w:spacing w:before="120" w:after="120"/>
              <w:rPr>
                <w:rStyle w:val="ECCParagraph"/>
              </w:rPr>
            </w:pPr>
          </w:p>
        </w:tc>
        <w:tc>
          <w:tcPr>
            <w:tcW w:w="4444" w:type="pct"/>
          </w:tcPr>
          <w:p w14:paraId="71259ADB" w14:textId="7C2FCC84" w:rsidR="00740F4B" w:rsidRPr="00CF6CD7" w:rsidRDefault="00E50A4F" w:rsidP="00F85886">
            <w:pPr>
              <w:spacing w:before="120" w:after="120"/>
              <w:jc w:val="center"/>
              <w:rPr>
                <w:rStyle w:val="ECCParagraph"/>
              </w:rPr>
            </w:pPr>
            <m:oMath>
              <m:sSub>
                <m:sSubPr>
                  <m:ctrlPr>
                    <w:rPr>
                      <w:rFonts w:ascii="Cambria Math" w:hAnsi="Cambria Math"/>
                    </w:rPr>
                  </m:ctrlPr>
                </m:sSubPr>
                <m:e>
                  <m:r>
                    <w:rPr>
                      <w:rFonts w:ascii="Cambria Math" w:hAnsi="Cambria Math"/>
                    </w:rPr>
                    <m:t>d</m:t>
                  </m:r>
                </m:e>
                <m:sub>
                  <m:r>
                    <w:rPr>
                      <w:rFonts w:ascii="Cambria Math" w:hAnsi="Cambria Math"/>
                    </w:rPr>
                    <m:t>lr</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earth</m:t>
                  </m:r>
                </m:sub>
              </m:sSub>
              <m:func>
                <m:funcPr>
                  <m:ctrlPr>
                    <w:rPr>
                      <w:rFonts w:ascii="Cambria Math" w:hAnsi="Cambria Math"/>
                    </w:rPr>
                  </m:ctrlPr>
                </m:funcPr>
                <m:fName>
                  <m:sSup>
                    <m:sSupPr>
                      <m:ctrlPr>
                        <w:rPr>
                          <w:rFonts w:ascii="Cambria Math" w:hAnsi="Cambria Math"/>
                        </w:rPr>
                      </m:ctrlPr>
                    </m:sSupPr>
                    <m:e>
                      <m:r>
                        <m:rPr>
                          <m:sty m:val="p"/>
                        </m:rPr>
                        <w:rPr>
                          <w:rFonts w:ascii="Cambria Math" w:hAnsi="Cambria Math"/>
                        </w:rPr>
                        <m:t>cos</m:t>
                      </m:r>
                    </m:e>
                    <m:sup>
                      <m:r>
                        <w:rPr>
                          <w:rFonts w:ascii="Cambria Math" w:hAnsi="Cambria Math"/>
                        </w:rPr>
                        <m:t>-1</m:t>
                      </m:r>
                    </m:sup>
                  </m:sSup>
                </m:fName>
                <m:e>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m:t>
                          </m:r>
                        </m:e>
                        <m:sub>
                          <m:r>
                            <w:rPr>
                              <w:rFonts w:ascii="Cambria Math" w:hAnsi="Cambria Math"/>
                            </w:rPr>
                            <m:t>earth</m:t>
                          </m:r>
                        </m:sub>
                      </m:sSub>
                    </m:num>
                    <m:den>
                      <m:sSub>
                        <m:sSubPr>
                          <m:ctrlPr>
                            <w:rPr>
                              <w:rFonts w:ascii="Cambria Math" w:hAnsi="Cambria Math"/>
                            </w:rPr>
                          </m:ctrlPr>
                        </m:sSubPr>
                        <m:e>
                          <m:r>
                            <w:rPr>
                              <w:rFonts w:ascii="Cambria Math" w:hAnsi="Cambria Math"/>
                            </w:rPr>
                            <m:t>r</m:t>
                          </m:r>
                        </m:e>
                        <m:sub>
                          <m:r>
                            <w:rPr>
                              <w:rFonts w:ascii="Cambria Math" w:hAnsi="Cambria Math"/>
                            </w:rPr>
                            <m:t>earth</m:t>
                          </m:r>
                        </m:sub>
                      </m:sSub>
                      <m:r>
                        <w:rPr>
                          <w:rFonts w:ascii="Cambria Math" w:hAnsi="Cambria Math"/>
                        </w:rPr>
                        <m:t xml:space="preserve">+ </m:t>
                      </m:r>
                      <m:sSub>
                        <m:sSubPr>
                          <m:ctrlPr>
                            <w:rPr>
                              <w:rFonts w:ascii="Cambria Math" w:hAnsi="Cambria Math"/>
                            </w:rPr>
                          </m:ctrlPr>
                        </m:sSubPr>
                        <m:e>
                          <m:r>
                            <w:rPr>
                              <w:rFonts w:ascii="Cambria Math" w:hAnsi="Cambria Math"/>
                            </w:rPr>
                            <m:t>h</m:t>
                          </m:r>
                        </m:e>
                        <m:sub>
                          <m:r>
                            <w:rPr>
                              <w:rFonts w:ascii="Cambria Math" w:hAnsi="Cambria Math"/>
                            </w:rPr>
                            <m:t>rx</m:t>
                          </m:r>
                        </m:sub>
                      </m:sSub>
                    </m:den>
                  </m:f>
                  <m:r>
                    <w:rPr>
                      <w:rFonts w:ascii="Cambria Math" w:hAnsi="Cambria Math"/>
                    </w:rPr>
                    <m:t>)</m:t>
                  </m:r>
                </m:e>
              </m:func>
            </m:oMath>
            <w:r w:rsidR="00740F4B" w:rsidRPr="00CF6CD7">
              <w:t xml:space="preserve"> and </w:t>
            </w:r>
            <m:oMath>
              <m:sSub>
                <m:sSubPr>
                  <m:ctrlPr>
                    <w:rPr>
                      <w:rFonts w:ascii="Cambria Math" w:hAnsi="Cambria Math"/>
                    </w:rPr>
                  </m:ctrlPr>
                </m:sSubPr>
                <m:e>
                  <m:r>
                    <w:rPr>
                      <w:rFonts w:ascii="Cambria Math" w:hAnsi="Cambria Math"/>
                    </w:rPr>
                    <m:t>d</m:t>
                  </m:r>
                </m:e>
                <m:sub>
                  <m:r>
                    <w:rPr>
                      <w:rFonts w:ascii="Cambria Math" w:hAnsi="Cambria Math"/>
                    </w:rPr>
                    <m:t>lt</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earth</m:t>
                  </m:r>
                </m:sub>
              </m:sSub>
              <m:func>
                <m:funcPr>
                  <m:ctrlPr>
                    <w:rPr>
                      <w:rFonts w:ascii="Cambria Math" w:hAnsi="Cambria Math"/>
                    </w:rPr>
                  </m:ctrlPr>
                </m:funcPr>
                <m:fName>
                  <m:sSup>
                    <m:sSupPr>
                      <m:ctrlPr>
                        <w:rPr>
                          <w:rFonts w:ascii="Cambria Math" w:hAnsi="Cambria Math"/>
                        </w:rPr>
                      </m:ctrlPr>
                    </m:sSupPr>
                    <m:e>
                      <m:r>
                        <m:rPr>
                          <m:sty m:val="p"/>
                        </m:rPr>
                        <w:rPr>
                          <w:rFonts w:ascii="Cambria Math" w:hAnsi="Cambria Math"/>
                        </w:rPr>
                        <m:t>cos</m:t>
                      </m:r>
                    </m:e>
                    <m:sup>
                      <m:r>
                        <w:rPr>
                          <w:rFonts w:ascii="Cambria Math" w:hAnsi="Cambria Math"/>
                        </w:rPr>
                        <m:t>-1</m:t>
                      </m:r>
                    </m:sup>
                  </m:sSup>
                </m:fName>
                <m:e>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m:t>
                          </m:r>
                        </m:e>
                        <m:sub>
                          <m:r>
                            <w:rPr>
                              <w:rFonts w:ascii="Cambria Math" w:hAnsi="Cambria Math"/>
                            </w:rPr>
                            <m:t>earth</m:t>
                          </m:r>
                        </m:sub>
                      </m:sSub>
                    </m:num>
                    <m:den>
                      <m:sSub>
                        <m:sSubPr>
                          <m:ctrlPr>
                            <w:rPr>
                              <w:rFonts w:ascii="Cambria Math" w:hAnsi="Cambria Math"/>
                            </w:rPr>
                          </m:ctrlPr>
                        </m:sSubPr>
                        <m:e>
                          <m:r>
                            <w:rPr>
                              <w:rFonts w:ascii="Cambria Math" w:hAnsi="Cambria Math"/>
                            </w:rPr>
                            <m:t>r</m:t>
                          </m:r>
                        </m:e>
                        <m:sub>
                          <m:r>
                            <w:rPr>
                              <w:rFonts w:ascii="Cambria Math" w:hAnsi="Cambria Math"/>
                            </w:rPr>
                            <m:t>earth</m:t>
                          </m:r>
                        </m:sub>
                      </m:sSub>
                      <m:r>
                        <w:rPr>
                          <w:rFonts w:ascii="Cambria Math" w:hAnsi="Cambria Math"/>
                        </w:rPr>
                        <m:t xml:space="preserve">+ </m:t>
                      </m:r>
                      <m:sSub>
                        <m:sSubPr>
                          <m:ctrlPr>
                            <w:rPr>
                              <w:rFonts w:ascii="Cambria Math" w:hAnsi="Cambria Math"/>
                            </w:rPr>
                          </m:ctrlPr>
                        </m:sSubPr>
                        <m:e>
                          <m:r>
                            <w:rPr>
                              <w:rFonts w:ascii="Cambria Math" w:hAnsi="Cambria Math"/>
                            </w:rPr>
                            <m:t>h</m:t>
                          </m:r>
                        </m:e>
                        <m:sub>
                          <m:r>
                            <w:rPr>
                              <w:rFonts w:ascii="Cambria Math" w:hAnsi="Cambria Math"/>
                            </w:rPr>
                            <m:t>tx</m:t>
                          </m:r>
                        </m:sub>
                      </m:sSub>
                    </m:den>
                  </m:f>
                  <m:r>
                    <w:rPr>
                      <w:rFonts w:ascii="Cambria Math" w:hAnsi="Cambria Math"/>
                    </w:rPr>
                    <m:t>)</m:t>
                  </m:r>
                </m:e>
              </m:func>
            </m:oMath>
            <w:r w:rsidR="00740F4B" w:rsidRPr="00CF6CD7">
              <w:t>.</w:t>
            </w:r>
          </w:p>
        </w:tc>
        <w:tc>
          <w:tcPr>
            <w:tcW w:w="226" w:type="pct"/>
          </w:tcPr>
          <w:p w14:paraId="4AB2C1BD" w14:textId="65024FB5" w:rsidR="00740F4B" w:rsidRPr="00CF6CD7" w:rsidRDefault="00740F4B" w:rsidP="00F85886">
            <w:pPr>
              <w:spacing w:before="120" w:after="120"/>
              <w:jc w:val="right"/>
              <w:rPr>
                <w:rStyle w:val="ECCParagraph"/>
              </w:rPr>
            </w:pPr>
            <w:r w:rsidRPr="00CF6CD7">
              <w:rPr>
                <w:rStyle w:val="ECCParagraph"/>
              </w:rPr>
              <w:t>(</w:t>
            </w:r>
            <w:r w:rsidRPr="00CF6CD7">
              <w:fldChar w:fldCharType="begin"/>
            </w:r>
            <w:r w:rsidRPr="00CF6CD7">
              <w:instrText xml:space="preserve"> SEQ Equation \* ARABIC </w:instrText>
            </w:r>
            <w:r w:rsidRPr="00CF6CD7">
              <w:fldChar w:fldCharType="separate"/>
            </w:r>
            <w:r w:rsidR="00631D16" w:rsidRPr="00CF6CD7">
              <w:rPr>
                <w:noProof/>
              </w:rPr>
              <w:t>9</w:t>
            </w:r>
            <w:r w:rsidRPr="00CF6CD7">
              <w:fldChar w:fldCharType="end"/>
            </w:r>
            <w:r w:rsidRPr="00CF6CD7">
              <w:t>)</w:t>
            </w:r>
          </w:p>
        </w:tc>
      </w:tr>
    </w:tbl>
    <w:p w14:paraId="26EA11C2" w14:textId="77777777" w:rsidR="000A61AE" w:rsidRPr="00CF6CD7" w:rsidRDefault="000A61AE" w:rsidP="000A61AE">
      <w:r w:rsidRPr="00CF6CD7">
        <w:t xml:space="preserve">The LOS horizon for a given height </w:t>
      </w:r>
      <m:oMath>
        <m:sSub>
          <m:sSubPr>
            <m:ctrlPr>
              <w:rPr>
                <w:rFonts w:ascii="Cambria Math" w:hAnsi="Cambria Math"/>
              </w:rPr>
            </m:ctrlPr>
          </m:sSubPr>
          <m:e>
            <m:r>
              <w:rPr>
                <w:rFonts w:ascii="Cambria Math" w:hAnsi="Cambria Math"/>
              </w:rPr>
              <m:t>h</m:t>
            </m:r>
          </m:e>
          <m:sub>
            <m:r>
              <w:rPr>
                <w:rFonts w:ascii="Cambria Math" w:hAnsi="Cambria Math"/>
              </w:rPr>
              <m:t>tx</m:t>
            </m:r>
          </m:sub>
        </m:sSub>
      </m:oMath>
      <w:r w:rsidRPr="00CF6CD7">
        <w:t xml:space="preserve"> is then the sum </w:t>
      </w:r>
      <m:oMath>
        <m:sSub>
          <m:sSubPr>
            <m:ctrlPr>
              <w:rPr>
                <w:rFonts w:ascii="Cambria Math" w:hAnsi="Cambria Math"/>
              </w:rPr>
            </m:ctrlPr>
          </m:sSubPr>
          <m:e>
            <m:r>
              <w:rPr>
                <w:rFonts w:ascii="Cambria Math" w:hAnsi="Cambria Math"/>
              </w:rPr>
              <m:t>d</m:t>
            </m:r>
          </m:e>
          <m:sub>
            <m:r>
              <w:rPr>
                <w:rFonts w:ascii="Cambria Math" w:hAnsi="Cambria Math"/>
              </w:rPr>
              <m:t>hor</m:t>
            </m:r>
          </m:sub>
        </m:sSub>
        <m: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lr</m:t>
            </m:r>
          </m:sub>
        </m:sSub>
        <m: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lt</m:t>
            </m:r>
          </m:sub>
        </m:sSub>
      </m:oMath>
      <w:r w:rsidRPr="00CF6CD7">
        <w:t xml:space="preserve">. The distance between receiver and transmitter is then given as the norm or the position vector difference </w:t>
      </w:r>
      <m:oMath>
        <m:r>
          <m:rPr>
            <m:sty m:val="p"/>
          </m:rPr>
          <w:rPr>
            <w:rFonts w:ascii="Cambria Math" w:hAnsi="Cambria Math"/>
          </w:rPr>
          <m:t>d</m:t>
        </m:r>
        <m:d>
          <m:dPr>
            <m:ctrlPr>
              <w:rPr>
                <w:rFonts w:ascii="Cambria Math" w:hAnsi="Cambria Math"/>
              </w:rPr>
            </m:ctrlPr>
          </m:dPr>
          <m:e>
            <m:r>
              <w:rPr>
                <w:rFonts w:ascii="Cambria Math" w:hAnsi="Cambria Math"/>
              </w:rPr>
              <m:t>t, φ</m:t>
            </m:r>
          </m:e>
        </m:d>
        <m:r>
          <w:rPr>
            <w:rFonts w:ascii="Cambria Math" w:hAnsi="Cambria Math"/>
          </w:rPr>
          <m:t>=</m:t>
        </m:r>
        <m:d>
          <m:dPr>
            <m:begChr m:val="|"/>
            <m:endChr m:val="|"/>
            <m:ctrlPr>
              <w:rPr>
                <w:rFonts w:ascii="Cambria Math" w:hAnsi="Cambria Math"/>
              </w:rPr>
            </m:ctrlPr>
          </m:dPr>
          <m:e>
            <m:sSub>
              <m:sSubPr>
                <m:ctrlPr>
                  <w:rPr>
                    <w:rFonts w:ascii="Cambria Math" w:hAnsi="Cambria Math"/>
                  </w:rPr>
                </m:ctrlPr>
              </m:sSubPr>
              <m:e>
                <m:acc>
                  <m:accPr>
                    <m:chr m:val="⃗"/>
                    <m:ctrlPr>
                      <w:rPr>
                        <w:rFonts w:ascii="Cambria Math" w:hAnsi="Cambria Math"/>
                      </w:rPr>
                    </m:ctrlPr>
                  </m:accPr>
                  <m:e>
                    <m:r>
                      <w:rPr>
                        <w:rFonts w:ascii="Cambria Math" w:hAnsi="Cambria Math"/>
                      </w:rPr>
                      <m:t>r</m:t>
                    </m:r>
                  </m:e>
                </m:acc>
              </m:e>
              <m:sub>
                <m:r>
                  <w:rPr>
                    <w:rFonts w:ascii="Cambria Math" w:hAnsi="Cambria Math"/>
                  </w:rPr>
                  <m:t>tx</m:t>
                </m:r>
              </m:sub>
            </m:sSub>
            <m:d>
              <m:dPr>
                <m:ctrlPr>
                  <w:rPr>
                    <w:rFonts w:ascii="Cambria Math" w:hAnsi="Cambria Math"/>
                  </w:rPr>
                </m:ctrlPr>
              </m:dPr>
              <m:e>
                <m:r>
                  <w:rPr>
                    <w:rFonts w:ascii="Cambria Math" w:hAnsi="Cambria Math"/>
                  </w:rPr>
                  <m:t>t, φ</m:t>
                </m:r>
              </m:e>
            </m:d>
            <m:r>
              <w:rPr>
                <w:rFonts w:ascii="Cambria Math" w:hAnsi="Cambria Math"/>
              </w:rPr>
              <m:t>-</m:t>
            </m:r>
            <m:sSub>
              <m:sSubPr>
                <m:ctrlPr>
                  <w:rPr>
                    <w:rFonts w:ascii="Cambria Math" w:hAnsi="Cambria Math"/>
                  </w:rPr>
                </m:ctrlPr>
              </m:sSubPr>
              <m:e>
                <m:acc>
                  <m:accPr>
                    <m:chr m:val="⃗"/>
                    <m:ctrlPr>
                      <w:rPr>
                        <w:rFonts w:ascii="Cambria Math" w:hAnsi="Cambria Math"/>
                      </w:rPr>
                    </m:ctrlPr>
                  </m:accPr>
                  <m:e>
                    <m:r>
                      <w:rPr>
                        <w:rFonts w:ascii="Cambria Math" w:hAnsi="Cambria Math"/>
                      </w:rPr>
                      <m:t>r</m:t>
                    </m:r>
                  </m:e>
                </m:acc>
              </m:e>
              <m:sub>
                <m:r>
                  <w:rPr>
                    <w:rFonts w:ascii="Cambria Math" w:hAnsi="Cambria Math"/>
                  </w:rPr>
                  <m:t>rx</m:t>
                </m:r>
              </m:sub>
            </m:sSub>
          </m:e>
        </m:d>
      </m:oMath>
      <w:r w:rsidRPr="00CF6CD7">
        <w:t>.</w:t>
      </w:r>
    </w:p>
    <w:p w14:paraId="7CB80BE6" w14:textId="77777777" w:rsidR="000A61AE" w:rsidRPr="00CF6CD7" w:rsidRDefault="000A61AE" w:rsidP="000A61AE">
      <w:r w:rsidRPr="00CF6CD7">
        <w:rPr>
          <w:noProof/>
        </w:rPr>
        <w:drawing>
          <wp:inline distT="0" distB="0" distL="0" distR="0" wp14:anchorId="72AD5646" wp14:editId="69172B8E">
            <wp:extent cx="6100550" cy="2831576"/>
            <wp:effectExtent l="0" t="0" r="0" b="0"/>
            <wp:docPr id="68" name="Bild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0" cstate="print"/>
                    <a:srcRect/>
                    <a:stretch>
                      <a:fillRect/>
                    </a:stretch>
                  </pic:blipFill>
                  <pic:spPr bwMode="auto">
                    <a:xfrm>
                      <a:off x="0" y="0"/>
                      <a:ext cx="6133566" cy="2846901"/>
                    </a:xfrm>
                    <a:prstGeom prst="rect">
                      <a:avLst/>
                    </a:prstGeom>
                    <a:noFill/>
                    <a:ln w="9525">
                      <a:noFill/>
                      <a:miter lim="800000"/>
                      <a:headEnd/>
                      <a:tailEnd/>
                    </a:ln>
                  </pic:spPr>
                </pic:pic>
              </a:graphicData>
            </a:graphic>
          </wp:inline>
        </w:drawing>
      </w:r>
    </w:p>
    <w:p w14:paraId="3BAD813F" w14:textId="490CE451" w:rsidR="000A61AE" w:rsidRPr="00CF6CD7" w:rsidRDefault="000A61AE" w:rsidP="000A61AE">
      <w:pPr>
        <w:pStyle w:val="Caption"/>
        <w:rPr>
          <w:lang w:val="en-GB"/>
        </w:rPr>
      </w:pPr>
      <w:bookmarkStart w:id="443" w:name="_Ref14090899"/>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43</w:t>
      </w:r>
      <w:r w:rsidRPr="00CF6CD7">
        <w:rPr>
          <w:lang w:val="en-GB"/>
        </w:rPr>
        <w:fldChar w:fldCharType="end"/>
      </w:r>
      <w:bookmarkEnd w:id="443"/>
      <w:r w:rsidRPr="00CF6CD7">
        <w:rPr>
          <w:lang w:val="en-GB"/>
        </w:rPr>
        <w:t xml:space="preserve">: Distance of an aircraft (in km) from the RAS station as a function of time (in seconds, centred at the time of closest approach) for </w:t>
      </w:r>
      <m:oMath>
        <m:sSub>
          <m:sSubPr>
            <m:ctrlPr>
              <w:rPr>
                <w:rFonts w:ascii="Cambria Math" w:hAnsi="Cambria Math"/>
                <w:lang w:val="en-GB"/>
              </w:rPr>
            </m:ctrlPr>
          </m:sSubPr>
          <m:e>
            <m:r>
              <m:rPr>
                <m:sty m:val="bi"/>
              </m:rPr>
              <w:rPr>
                <w:rFonts w:ascii="Cambria Math" w:hAnsi="Cambria Math"/>
                <w:lang w:val="en-GB"/>
              </w:rPr>
              <m:t>h</m:t>
            </m:r>
          </m:e>
          <m:sub>
            <m:r>
              <m:rPr>
                <m:sty m:val="bi"/>
              </m:rPr>
              <w:rPr>
                <w:rFonts w:ascii="Cambria Math" w:hAnsi="Cambria Math"/>
                <w:lang w:val="en-GB"/>
              </w:rPr>
              <m:t>tx</m:t>
            </m:r>
          </m:sub>
        </m:sSub>
        <m:r>
          <m:rPr>
            <m:sty m:val="bi"/>
          </m:rPr>
          <w:rPr>
            <w:rFonts w:ascii="Cambria Math" w:hAnsi="Cambria Math"/>
            <w:lang w:val="en-GB"/>
          </w:rPr>
          <m:t>=3000 m</m:t>
        </m:r>
      </m:oMath>
      <w:r w:rsidRPr="00CF6CD7">
        <w:rPr>
          <w:lang w:val="en-GB"/>
        </w:rPr>
        <w:t xml:space="preserve"> and </w:t>
      </w:r>
      <m:oMath>
        <m:sSub>
          <m:sSubPr>
            <m:ctrlPr>
              <w:rPr>
                <w:rFonts w:ascii="Cambria Math" w:hAnsi="Cambria Math"/>
                <w:lang w:val="en-GB"/>
              </w:rPr>
            </m:ctrlPr>
          </m:sSubPr>
          <m:e>
            <m:r>
              <m:rPr>
                <m:sty m:val="bi"/>
              </m:rPr>
              <w:rPr>
                <w:rFonts w:ascii="Cambria Math" w:hAnsi="Cambria Math"/>
                <w:lang w:val="en-GB"/>
              </w:rPr>
              <m:t>v</m:t>
            </m:r>
          </m:e>
          <m:sub>
            <m:r>
              <m:rPr>
                <m:sty m:val="bi"/>
              </m:rPr>
              <w:rPr>
                <w:rFonts w:ascii="Cambria Math" w:hAnsi="Cambria Math"/>
                <w:lang w:val="en-GB"/>
              </w:rPr>
              <m:t>tx</m:t>
            </m:r>
          </m:sub>
        </m:sSub>
        <m:r>
          <m:rPr>
            <m:sty m:val="bi"/>
          </m:rPr>
          <w:rPr>
            <w:rFonts w:ascii="Cambria Math" w:hAnsi="Cambria Math"/>
            <w:lang w:val="en-GB"/>
          </w:rPr>
          <m:t>=600 km/h</m:t>
        </m:r>
      </m:oMath>
      <w:r w:rsidRPr="00CF6CD7">
        <w:rPr>
          <w:lang w:val="en-GB"/>
        </w:rPr>
        <w:t>. The red line gives the distance for a passage through the zenith of the RAS station and the black dotted line for a passage that comes as close as 110 km (half the horizon distance).  Note the short time of the aircraft being within the LOS horizon</w:t>
      </w:r>
    </w:p>
    <w:p w14:paraId="0A44301F" w14:textId="77777777" w:rsidR="000A61AE" w:rsidRPr="00CF6CD7" w:rsidRDefault="000A61AE" w:rsidP="000A61AE">
      <w:r w:rsidRPr="00CF6CD7">
        <w:rPr>
          <w:noProof/>
        </w:rPr>
        <w:drawing>
          <wp:inline distT="0" distB="0" distL="0" distR="0" wp14:anchorId="181D7247" wp14:editId="38EEC778">
            <wp:extent cx="6100445" cy="2256014"/>
            <wp:effectExtent l="0" t="0" r="0" b="0"/>
            <wp:docPr id="76" name="Bild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1" cstate="print"/>
                    <a:srcRect/>
                    <a:stretch>
                      <a:fillRect/>
                    </a:stretch>
                  </pic:blipFill>
                  <pic:spPr bwMode="auto">
                    <a:xfrm>
                      <a:off x="0" y="0"/>
                      <a:ext cx="6154628" cy="2276051"/>
                    </a:xfrm>
                    <a:prstGeom prst="rect">
                      <a:avLst/>
                    </a:prstGeom>
                    <a:noFill/>
                    <a:ln w="9525">
                      <a:noFill/>
                      <a:miter lim="800000"/>
                      <a:headEnd/>
                      <a:tailEnd/>
                    </a:ln>
                  </pic:spPr>
                </pic:pic>
              </a:graphicData>
            </a:graphic>
          </wp:inline>
        </w:drawing>
      </w:r>
    </w:p>
    <w:p w14:paraId="74F6CDC1" w14:textId="5155BC79" w:rsidR="000A61AE" w:rsidRPr="00CF6CD7" w:rsidRDefault="000A61AE" w:rsidP="000A61AE">
      <w:pPr>
        <w:pStyle w:val="Caption"/>
        <w:rPr>
          <w:lang w:val="en-GB"/>
        </w:rPr>
      </w:pPr>
      <w:bookmarkStart w:id="444" w:name="_Ref14091123"/>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44</w:t>
      </w:r>
      <w:r w:rsidRPr="00CF6CD7">
        <w:rPr>
          <w:lang w:val="en-GB"/>
        </w:rPr>
        <w:fldChar w:fldCharType="end"/>
      </w:r>
      <w:bookmarkEnd w:id="444"/>
      <w:r w:rsidRPr="00CF6CD7">
        <w:rPr>
          <w:lang w:val="en-GB"/>
        </w:rPr>
        <w:t xml:space="preserve">: LOS attenuation (in dB) of emissions at 2.7 GHz as a function of time for passing close to a RAS station. The red line gives the attenuation for a passage through the zenith of the RAS station and the black dotted line for a passage that comes as close as 110 km (half the horizon distance)  </w:t>
      </w:r>
    </w:p>
    <w:p w14:paraId="3B4063AB" w14:textId="45BABFB2" w:rsidR="000A61AE" w:rsidRPr="00CF6CD7" w:rsidRDefault="000A61AE" w:rsidP="000A61AE">
      <w:r w:rsidRPr="00CF6CD7">
        <w:fldChar w:fldCharType="begin"/>
      </w:r>
      <w:r w:rsidRPr="00CF6CD7">
        <w:instrText xml:space="preserve"> REF _Ref14090899 \h </w:instrText>
      </w:r>
      <w:r w:rsidRPr="00CF6CD7">
        <w:fldChar w:fldCharType="separate"/>
      </w:r>
      <w:r w:rsidR="00631D16" w:rsidRPr="00CF6CD7">
        <w:t xml:space="preserve">Figure </w:t>
      </w:r>
      <w:r w:rsidR="00631D16" w:rsidRPr="00CF6CD7">
        <w:rPr>
          <w:noProof/>
        </w:rPr>
        <w:t>43</w:t>
      </w:r>
      <w:r w:rsidRPr="00CF6CD7">
        <w:fldChar w:fldCharType="end"/>
      </w:r>
      <w:r w:rsidRPr="00CF6CD7">
        <w:t xml:space="preserve"> provides an example of the distance d as a function of time for an interval of 2000 seconds centred on the time of closest approach. Using the elementary attenuation law </w:t>
      </w:r>
      <m:oMath>
        <m:sSub>
          <m:sSubPr>
            <m:ctrlPr>
              <w:rPr>
                <w:rFonts w:ascii="Cambria Math" w:hAnsi="Cambria Math"/>
              </w:rPr>
            </m:ctrlPr>
          </m:sSubPr>
          <m:e>
            <m:r>
              <w:rPr>
                <w:rFonts w:ascii="Cambria Math" w:hAnsi="Cambria Math"/>
              </w:rPr>
              <m:t>L</m:t>
            </m:r>
          </m:e>
          <m:sub>
            <m:r>
              <w:rPr>
                <w:rFonts w:ascii="Cambria Math" w:hAnsi="Cambria Math"/>
              </w:rPr>
              <m:t>f</m:t>
            </m:r>
          </m:sub>
        </m:sSub>
        <m:d>
          <m:dPr>
            <m:ctrlPr>
              <w:rPr>
                <w:rFonts w:ascii="Cambria Math" w:hAnsi="Cambria Math"/>
              </w:rPr>
            </m:ctrlPr>
          </m:dPr>
          <m:e>
            <m:r>
              <w:rPr>
                <w:rFonts w:ascii="Cambria Math" w:hAnsi="Cambria Math"/>
              </w:rPr>
              <m:t>d</m:t>
            </m:r>
          </m:e>
        </m:d>
        <m:r>
          <w:rPr>
            <w:rFonts w:ascii="Cambria Math" w:hAnsi="Cambria Math"/>
          </w:rPr>
          <m:t>=</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r>
                      <w:rPr>
                        <w:rFonts w:ascii="Cambria Math" w:hAnsi="Cambria Math"/>
                      </w:rPr>
                      <m:t>4πd</m:t>
                    </m:r>
                  </m:num>
                  <m:den>
                    <m:r>
                      <w:rPr>
                        <w:rFonts w:ascii="Cambria Math" w:hAnsi="Cambria Math"/>
                      </w:rPr>
                      <m:t>λ</m:t>
                    </m:r>
                  </m:den>
                </m:f>
              </m:e>
            </m:d>
          </m:e>
          <m:sup>
            <m:r>
              <w:rPr>
                <w:rFonts w:ascii="Cambria Math" w:hAnsi="Cambria Math"/>
              </w:rPr>
              <m:t>2</m:t>
            </m:r>
          </m:sup>
        </m:sSup>
      </m:oMath>
      <w:r w:rsidRPr="00CF6CD7">
        <w:t xml:space="preserve"> (see Recommendation ITU-R P.525 </w:t>
      </w:r>
      <w:r w:rsidRPr="00CF6CD7">
        <w:fldChar w:fldCharType="begin"/>
      </w:r>
      <w:r w:rsidRPr="00CF6CD7">
        <w:instrText xml:space="preserve"> REF _Ref32485236 \r \h </w:instrText>
      </w:r>
      <w:r w:rsidRPr="00CF6CD7">
        <w:fldChar w:fldCharType="separate"/>
      </w:r>
      <w:r w:rsidR="00631D16" w:rsidRPr="00CF6CD7">
        <w:t>[50]</w:t>
      </w:r>
      <w:r w:rsidRPr="00CF6CD7">
        <w:fldChar w:fldCharType="end"/>
      </w:r>
      <w:r w:rsidRPr="00CF6CD7">
        <w:t xml:space="preserve">) for LOS propagation we note in </w:t>
      </w:r>
      <w:r w:rsidRPr="00CF6CD7">
        <w:fldChar w:fldCharType="begin"/>
      </w:r>
      <w:r w:rsidRPr="00CF6CD7">
        <w:instrText xml:space="preserve"> REF _Ref14091123 \h </w:instrText>
      </w:r>
      <w:r w:rsidRPr="00CF6CD7">
        <w:fldChar w:fldCharType="separate"/>
      </w:r>
      <w:r w:rsidR="00631D16" w:rsidRPr="00CF6CD7">
        <w:t xml:space="preserve">Figure </w:t>
      </w:r>
      <w:r w:rsidR="00631D16" w:rsidRPr="00CF6CD7">
        <w:rPr>
          <w:noProof/>
        </w:rPr>
        <w:t>44</w:t>
      </w:r>
      <w:r w:rsidRPr="00CF6CD7">
        <w:fldChar w:fldCharType="end"/>
      </w:r>
      <w:r w:rsidRPr="00CF6CD7">
        <w:t xml:space="preserve"> that the attenuation exhibits a more or less strong dip at the time of the zenith passage possibly resulting in a short, but intense burst of interference if the aircraft passes directly over the RAS site. The average power received from a unit strength emitter is then given by</w:t>
      </w:r>
      <w:r w:rsidR="00740F4B" w:rsidRPr="00CF6CD7">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9"/>
        <w:gridCol w:w="8327"/>
        <w:gridCol w:w="572"/>
      </w:tblGrid>
      <w:tr w:rsidR="00740F4B" w:rsidRPr="00CF6CD7" w14:paraId="5935618A" w14:textId="77777777" w:rsidTr="00F85886">
        <w:tc>
          <w:tcPr>
            <w:tcW w:w="326" w:type="pct"/>
          </w:tcPr>
          <w:p w14:paraId="325A3995" w14:textId="77777777" w:rsidR="00740F4B" w:rsidRPr="00CF6CD7" w:rsidRDefault="00740F4B" w:rsidP="00F85886">
            <w:pPr>
              <w:spacing w:before="120" w:after="120"/>
              <w:rPr>
                <w:rStyle w:val="ECCParagraph"/>
              </w:rPr>
            </w:pPr>
          </w:p>
        </w:tc>
        <w:tc>
          <w:tcPr>
            <w:tcW w:w="4394" w:type="pct"/>
          </w:tcPr>
          <w:p w14:paraId="5BF7B13D" w14:textId="163FAB3F" w:rsidR="00740F4B" w:rsidRPr="00CF6CD7" w:rsidRDefault="00E50A4F" w:rsidP="00F85886">
            <w:pPr>
              <w:spacing w:before="120" w:after="120"/>
              <w:rPr>
                <w:rStyle w:val="ECCParagraph"/>
              </w:rPr>
            </w:pPr>
            <m:oMathPara>
              <m:oMathParaPr>
                <m:jc m:val="center"/>
              </m:oMathParaPr>
              <m:oMath>
                <m:sSub>
                  <m:sSubPr>
                    <m:ctrlPr>
                      <w:rPr>
                        <w:rFonts w:ascii="Cambria Math" w:hAnsi="Cambria Math"/>
                      </w:rPr>
                    </m:ctrlPr>
                  </m:sSubPr>
                  <m:e>
                    <m:r>
                      <w:rPr>
                        <w:rFonts w:ascii="Cambria Math" w:hAnsi="Cambria Math"/>
                      </w:rPr>
                      <m:t>P</m:t>
                    </m:r>
                  </m:e>
                  <m:sub>
                    <m:r>
                      <w:rPr>
                        <w:rFonts w:ascii="Cambria Math" w:hAnsi="Cambria Math"/>
                      </w:rPr>
                      <m:t>avg</m:t>
                    </m:r>
                  </m:sub>
                </m:sSub>
                <m:d>
                  <m:dPr>
                    <m:ctrlPr>
                      <w:rPr>
                        <w:rFonts w:ascii="Cambria Math" w:hAnsi="Cambria Math"/>
                      </w:rPr>
                    </m:ctrlPr>
                  </m:dPr>
                  <m:e>
                    <m:sSub>
                      <m:sSubPr>
                        <m:ctrlPr>
                          <w:rPr>
                            <w:rFonts w:ascii="Cambria Math" w:hAnsi="Cambria Math"/>
                          </w:rPr>
                        </m:ctrlPr>
                      </m:sSubPr>
                      <m:e>
                        <m:r>
                          <w:rPr>
                            <w:rFonts w:ascii="Cambria Math" w:hAnsi="Cambria Math"/>
                          </w:rPr>
                          <m:t>t</m:t>
                        </m:r>
                      </m:e>
                      <m:sub>
                        <m:r>
                          <w:rPr>
                            <w:rFonts w:ascii="Cambria Math" w:hAnsi="Cambria Math"/>
                          </w:rPr>
                          <m:t>int</m:t>
                        </m:r>
                      </m:sub>
                    </m:sSub>
                    <m:r>
                      <w:rPr>
                        <w:rFonts w:ascii="Cambria Math" w:hAnsi="Cambria Math"/>
                      </w:rPr>
                      <m:t>, φ</m:t>
                    </m:r>
                  </m:e>
                </m:d>
                <m:r>
                  <w:rPr>
                    <w:rFonts w:ascii="Cambria Math" w:hAnsi="Cambria Math"/>
                  </w:rPr>
                  <m:t>=</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r>
                              <w:rPr>
                                <w:rFonts w:ascii="Cambria Math" w:hAnsi="Cambria Math"/>
                              </w:rPr>
                              <m:t>λ</m:t>
                            </m:r>
                          </m:num>
                          <m:den>
                            <m:r>
                              <w:rPr>
                                <w:rFonts w:ascii="Cambria Math" w:hAnsi="Cambria Math"/>
                              </w:rPr>
                              <m:t>4π</m:t>
                            </m:r>
                          </m:den>
                        </m:f>
                      </m:e>
                    </m:d>
                  </m:e>
                  <m:sup>
                    <m:r>
                      <w:rPr>
                        <w:rFonts w:ascii="Cambria Math" w:hAnsi="Cambria Math"/>
                      </w:rPr>
                      <m:t>2</m:t>
                    </m:r>
                  </m:sup>
                </m:sSup>
                <m:f>
                  <m:fPr>
                    <m:ctrlPr>
                      <w:rPr>
                        <w:rFonts w:ascii="Cambria Math" w:hAnsi="Cambria Math"/>
                      </w:rPr>
                    </m:ctrlPr>
                  </m:fPr>
                  <m:num>
                    <m:r>
                      <w:rPr>
                        <w:rFonts w:ascii="Cambria Math" w:hAnsi="Cambria Math"/>
                      </w:rPr>
                      <m:t>1</m:t>
                    </m:r>
                  </m:num>
                  <m:den>
                    <m:sSub>
                      <m:sSubPr>
                        <m:ctrlPr>
                          <w:rPr>
                            <w:rFonts w:ascii="Cambria Math" w:hAnsi="Cambria Math"/>
                          </w:rPr>
                        </m:ctrlPr>
                      </m:sSubPr>
                      <m:e>
                        <m:r>
                          <w:rPr>
                            <w:rFonts w:ascii="Cambria Math" w:hAnsi="Cambria Math"/>
                          </w:rPr>
                          <m:t>t</m:t>
                        </m:r>
                      </m:e>
                      <m:sub>
                        <m:r>
                          <w:rPr>
                            <w:rFonts w:ascii="Cambria Math" w:hAnsi="Cambria Math"/>
                          </w:rPr>
                          <m:t>int</m:t>
                        </m:r>
                      </m:sub>
                    </m:sSub>
                  </m:den>
                </m:f>
                <m:nary>
                  <m:naryPr>
                    <m:limLoc m:val="subSup"/>
                    <m:ctrlPr>
                      <w:rPr>
                        <w:rFonts w:ascii="Cambria Math" w:hAnsi="Cambria Math"/>
                      </w:rPr>
                    </m:ctrlPr>
                  </m:naryPr>
                  <m:sub>
                    <m:sSub>
                      <m:sSubPr>
                        <m:ctrlPr>
                          <w:rPr>
                            <w:rFonts w:ascii="Cambria Math" w:hAnsi="Cambria Math"/>
                          </w:rPr>
                        </m:ctrlPr>
                      </m:sSubPr>
                      <m:e>
                        <m:r>
                          <w:rPr>
                            <w:rFonts w:ascii="Cambria Math" w:hAnsi="Cambria Math"/>
                          </w:rPr>
                          <m:t>-t</m:t>
                        </m:r>
                      </m:e>
                      <m:sub>
                        <m:r>
                          <w:rPr>
                            <w:rFonts w:ascii="Cambria Math" w:hAnsi="Cambria Math"/>
                          </w:rPr>
                          <m:t>vis</m:t>
                        </m:r>
                      </m:sub>
                    </m:sSub>
                  </m:sub>
                  <m:sup>
                    <m:sSub>
                      <m:sSubPr>
                        <m:ctrlPr>
                          <w:rPr>
                            <w:rFonts w:ascii="Cambria Math" w:hAnsi="Cambria Math"/>
                          </w:rPr>
                        </m:ctrlPr>
                      </m:sSubPr>
                      <m:e>
                        <m:r>
                          <w:rPr>
                            <w:rFonts w:ascii="Cambria Math" w:hAnsi="Cambria Math"/>
                          </w:rPr>
                          <m:t>t</m:t>
                        </m:r>
                      </m:e>
                      <m:sub>
                        <m:r>
                          <w:rPr>
                            <w:rFonts w:ascii="Cambria Math" w:hAnsi="Cambria Math"/>
                          </w:rPr>
                          <m:t>vis</m:t>
                        </m:r>
                      </m:sub>
                    </m:sSub>
                  </m:sup>
                  <m:e>
                    <m:box>
                      <m:boxPr>
                        <m:diff m:val="1"/>
                        <m:ctrlPr>
                          <w:rPr>
                            <w:rFonts w:ascii="Cambria Math" w:hAnsi="Cambria Math"/>
                          </w:rPr>
                        </m:ctrlPr>
                      </m:boxPr>
                      <m:e>
                        <m:r>
                          <w:rPr>
                            <w:rFonts w:ascii="Cambria Math" w:hAnsi="Cambria Math"/>
                          </w:rPr>
                          <m:t>d</m:t>
                        </m:r>
                        <m:sSup>
                          <m:sSupPr>
                            <m:ctrlPr>
                              <w:rPr>
                                <w:rFonts w:ascii="Cambria Math" w:hAnsi="Cambria Math"/>
                              </w:rPr>
                            </m:ctrlPr>
                          </m:sSupPr>
                          <m:e>
                            <m:r>
                              <w:rPr>
                                <w:rFonts w:ascii="Cambria Math" w:hAnsi="Cambria Math"/>
                              </w:rPr>
                              <m:t>t</m:t>
                            </m:r>
                          </m:e>
                          <m:sup>
                            <m:r>
                              <w:rPr>
                                <w:rFonts w:ascii="Cambria Math" w:hAnsi="Cambria Math"/>
                              </w:rPr>
                              <m:t>'</m:t>
                            </m:r>
                          </m:sup>
                        </m:sSup>
                      </m:e>
                    </m:box>
                  </m:e>
                </m:nary>
                <m:r>
                  <w:rPr>
                    <w:rFonts w:ascii="Cambria Math" w:hAnsi="Cambria Math"/>
                  </w:rPr>
                  <m:t xml:space="preserve"> </m:t>
                </m:r>
                <m:sSup>
                  <m:sSupPr>
                    <m:ctrlPr>
                      <w:rPr>
                        <w:rFonts w:ascii="Cambria Math" w:hAnsi="Cambria Math"/>
                      </w:rPr>
                    </m:ctrlPr>
                  </m:sSupPr>
                  <m:e>
                    <m:r>
                      <w:rPr>
                        <w:rFonts w:ascii="Cambria Math" w:hAnsi="Cambria Math"/>
                      </w:rPr>
                      <m:t>d(</m:t>
                    </m:r>
                    <m:sSup>
                      <m:sSupPr>
                        <m:ctrlPr>
                          <w:rPr>
                            <w:rFonts w:ascii="Cambria Math" w:hAnsi="Cambria Math"/>
                          </w:rPr>
                        </m:ctrlPr>
                      </m:sSupPr>
                      <m:e>
                        <m:r>
                          <w:rPr>
                            <w:rFonts w:ascii="Cambria Math" w:hAnsi="Cambria Math"/>
                          </w:rPr>
                          <m:t>t</m:t>
                        </m:r>
                      </m:e>
                      <m:sup>
                        <m:r>
                          <w:rPr>
                            <w:rFonts w:ascii="Cambria Math" w:hAnsi="Cambria Math"/>
                          </w:rPr>
                          <m:t>'</m:t>
                        </m:r>
                      </m:sup>
                    </m:sSup>
                    <m:r>
                      <w:rPr>
                        <w:rFonts w:ascii="Cambria Math" w:hAnsi="Cambria Math"/>
                      </w:rPr>
                      <m:t>,φ)</m:t>
                    </m:r>
                  </m:e>
                  <m:sup>
                    <m:r>
                      <w:rPr>
                        <w:rFonts w:ascii="Cambria Math" w:hAnsi="Cambria Math"/>
                      </w:rPr>
                      <m:t>-2</m:t>
                    </m:r>
                  </m:sup>
                </m:sSup>
                <m:r>
                  <w:rPr>
                    <w:rFonts w:ascii="Cambria Math" w:hAnsi="Cambria Math"/>
                  </w:rPr>
                  <m:t xml:space="preserve">, </m:t>
                </m:r>
              </m:oMath>
            </m:oMathPara>
          </w:p>
        </w:tc>
        <w:tc>
          <w:tcPr>
            <w:tcW w:w="280" w:type="pct"/>
          </w:tcPr>
          <w:p w14:paraId="485753C4" w14:textId="53DD443D" w:rsidR="00740F4B" w:rsidRPr="00CF6CD7" w:rsidRDefault="00740F4B" w:rsidP="00F85886">
            <w:pPr>
              <w:spacing w:before="120" w:after="120"/>
              <w:jc w:val="right"/>
              <w:rPr>
                <w:rStyle w:val="ECCParagraph"/>
              </w:rPr>
            </w:pPr>
            <w:r w:rsidRPr="00CF6CD7">
              <w:rPr>
                <w:rStyle w:val="ECCParagraph"/>
              </w:rPr>
              <w:t>(</w:t>
            </w:r>
            <w:r w:rsidRPr="00CF6CD7">
              <w:fldChar w:fldCharType="begin"/>
            </w:r>
            <w:r w:rsidRPr="00CF6CD7">
              <w:instrText xml:space="preserve"> SEQ Equation \* ARABIC </w:instrText>
            </w:r>
            <w:r w:rsidRPr="00CF6CD7">
              <w:fldChar w:fldCharType="separate"/>
            </w:r>
            <w:r w:rsidR="00631D16" w:rsidRPr="00CF6CD7">
              <w:rPr>
                <w:noProof/>
              </w:rPr>
              <w:t>10</w:t>
            </w:r>
            <w:r w:rsidRPr="00CF6CD7">
              <w:fldChar w:fldCharType="end"/>
            </w:r>
            <w:r w:rsidRPr="00CF6CD7">
              <w:t>)</w:t>
            </w:r>
          </w:p>
        </w:tc>
      </w:tr>
    </w:tbl>
    <w:p w14:paraId="4111039D" w14:textId="2E500E67" w:rsidR="000A61AE" w:rsidRPr="00CF6CD7" w:rsidRDefault="000A61AE" w:rsidP="000A61AE">
      <w:r w:rsidRPr="00CF6CD7">
        <w:t xml:space="preserve">With </w:t>
      </w:r>
      <m:oMath>
        <m:sSub>
          <m:sSubPr>
            <m:ctrlPr>
              <w:rPr>
                <w:rFonts w:ascii="Cambria Math" w:hAnsi="Cambria Math"/>
              </w:rPr>
            </m:ctrlPr>
          </m:sSubPr>
          <m:e>
            <m:r>
              <w:rPr>
                <w:rFonts w:ascii="Cambria Math" w:hAnsi="Cambria Math"/>
              </w:rPr>
              <m:t>t</m:t>
            </m:r>
          </m:e>
          <m:sub>
            <m:r>
              <w:rPr>
                <w:rFonts w:ascii="Cambria Math" w:hAnsi="Cambria Math"/>
              </w:rPr>
              <m:t>vis</m:t>
            </m:r>
          </m:sub>
        </m:sSub>
      </m:oMath>
      <w:r w:rsidRPr="00CF6CD7">
        <w:t xml:space="preserve"> being the time it takes for the aircraft to reach the LOS horizon after its closest approach to the telescope, and </w:t>
      </w:r>
      <m:oMath>
        <m:sSub>
          <m:sSubPr>
            <m:ctrlPr>
              <w:rPr>
                <w:rFonts w:ascii="Cambria Math" w:hAnsi="Cambria Math"/>
              </w:rPr>
            </m:ctrlPr>
          </m:sSubPr>
          <m:e>
            <m:r>
              <w:rPr>
                <w:rFonts w:ascii="Cambria Math" w:hAnsi="Cambria Math"/>
              </w:rPr>
              <m:t>t</m:t>
            </m:r>
          </m:e>
          <m:sub>
            <m:r>
              <w:rPr>
                <w:rFonts w:ascii="Cambria Math" w:hAnsi="Cambria Math"/>
              </w:rPr>
              <m:t>int</m:t>
            </m:r>
          </m:sub>
        </m:sSub>
        <m:r>
          <w:rPr>
            <w:rFonts w:ascii="Cambria Math" w:hAnsi="Cambria Math"/>
          </w:rPr>
          <m:t xml:space="preserve"> </m:t>
        </m:r>
      </m:oMath>
      <w:r w:rsidRPr="00CF6CD7">
        <w:t xml:space="preserve">the total integration time of the RAS receiver. This isn't strictly necessary as the possible contributions from outside the LOS range are less than a dB or two in the extreme cases of distant passes, even when one doesn't correct for the additional trans-horizon attenuation. Setting </w:t>
      </w:r>
      <m:oMath>
        <m:sSub>
          <m:sSubPr>
            <m:ctrlPr>
              <w:rPr>
                <w:rFonts w:ascii="Cambria Math" w:hAnsi="Cambria Math"/>
              </w:rPr>
            </m:ctrlPr>
          </m:sSubPr>
          <m:e>
            <m:r>
              <w:rPr>
                <w:rFonts w:ascii="Cambria Math" w:hAnsi="Cambria Math"/>
              </w:rPr>
              <m:t>L</m:t>
            </m:r>
          </m:e>
          <m:sub>
            <m:r>
              <w:rPr>
                <w:rFonts w:ascii="Cambria Math" w:hAnsi="Cambria Math"/>
              </w:rPr>
              <m:t>avg</m:t>
            </m:r>
          </m:sub>
        </m:sSub>
        <m:r>
          <w:rPr>
            <w:rFonts w:ascii="Cambria Math" w:hAnsi="Cambria Math"/>
          </w:rPr>
          <m:t>=</m:t>
        </m:r>
        <m:sSup>
          <m:sSupPr>
            <m:ctrlPr>
              <w:rPr>
                <w:rFonts w:ascii="Cambria Math" w:hAnsi="Cambria Math"/>
              </w:rPr>
            </m:ctrlPr>
          </m:sSupPr>
          <m:e>
            <m:sSub>
              <m:sSubPr>
                <m:ctrlPr>
                  <w:rPr>
                    <w:rFonts w:ascii="Cambria Math" w:hAnsi="Cambria Math"/>
                  </w:rPr>
                </m:ctrlPr>
              </m:sSubPr>
              <m:e>
                <m:r>
                  <w:rPr>
                    <w:rFonts w:ascii="Cambria Math" w:hAnsi="Cambria Math"/>
                  </w:rPr>
                  <m:t>P</m:t>
                </m:r>
              </m:e>
              <m:sub>
                <m:r>
                  <w:rPr>
                    <w:rFonts w:ascii="Cambria Math" w:hAnsi="Cambria Math"/>
                  </w:rPr>
                  <m:t>avg</m:t>
                </m:r>
              </m:sub>
            </m:sSub>
          </m:e>
          <m:sup>
            <m:r>
              <w:rPr>
                <w:rFonts w:ascii="Cambria Math" w:hAnsi="Cambria Math"/>
              </w:rPr>
              <m:t>-1</m:t>
            </m:r>
          </m:sup>
        </m:sSup>
      </m:oMath>
      <w:r w:rsidRPr="00CF6CD7">
        <w:t xml:space="preserve"> obtains typical numbers of  </w:t>
      </w:r>
      <m:oMath>
        <m:sSub>
          <m:sSubPr>
            <m:ctrlPr>
              <w:rPr>
                <w:rFonts w:ascii="Cambria Math" w:hAnsi="Cambria Math"/>
              </w:rPr>
            </m:ctrlPr>
          </m:sSubPr>
          <m:e>
            <m:r>
              <w:rPr>
                <w:rFonts w:ascii="Cambria Math" w:hAnsi="Cambria Math"/>
              </w:rPr>
              <m:t>L</m:t>
            </m:r>
          </m:e>
          <m:sub>
            <m:r>
              <w:rPr>
                <w:rFonts w:ascii="Cambria Math" w:hAnsi="Cambria Math"/>
              </w:rPr>
              <m:t>avg</m:t>
            </m:r>
          </m:sub>
        </m:sSub>
        <m:r>
          <w:rPr>
            <w:rFonts w:ascii="Cambria Math" w:hAnsi="Cambria Math"/>
          </w:rPr>
          <m:t>=128 dB</m:t>
        </m:r>
      </m:oMath>
      <w:r w:rsidRPr="00CF6CD7">
        <w:t xml:space="preserve"> for an overhead pass at a height of 3000 m, a velocity of 600 km/s and for a frequency of 2.7 GHz with an integration time of 2000 s. </w:t>
      </w:r>
      <m:oMath>
        <m:sSub>
          <m:sSubPr>
            <m:ctrlPr>
              <w:rPr>
                <w:rFonts w:ascii="Cambria Math" w:hAnsi="Cambria Math"/>
              </w:rPr>
            </m:ctrlPr>
          </m:sSubPr>
          <m:e>
            <m:r>
              <w:rPr>
                <w:rFonts w:ascii="Cambria Math" w:hAnsi="Cambria Math"/>
              </w:rPr>
              <m:t>L</m:t>
            </m:r>
          </m:e>
          <m:sub>
            <m:r>
              <w:rPr>
                <w:rFonts w:ascii="Cambria Math" w:hAnsi="Cambria Math"/>
              </w:rPr>
              <m:t>avg</m:t>
            </m:r>
          </m:sub>
        </m:sSub>
      </m:oMath>
      <w:r w:rsidRPr="00CF6CD7">
        <w:t xml:space="preserve">increases to 154 dB when the distance of closest approach is half of the horizon distance of 220 km. </w:t>
      </w:r>
      <w:r w:rsidRPr="00CF6CD7">
        <w:fldChar w:fldCharType="begin"/>
      </w:r>
      <w:r w:rsidRPr="00CF6CD7">
        <w:instrText xml:space="preserve"> REF _Ref14101158 \h </w:instrText>
      </w:r>
      <w:r w:rsidRPr="00CF6CD7">
        <w:fldChar w:fldCharType="separate"/>
      </w:r>
      <w:r w:rsidR="00631D16" w:rsidRPr="00CF6CD7">
        <w:t xml:space="preserve">Table </w:t>
      </w:r>
      <w:r w:rsidR="00631D16" w:rsidRPr="00CF6CD7">
        <w:rPr>
          <w:noProof/>
        </w:rPr>
        <w:t>39</w:t>
      </w:r>
      <w:r w:rsidRPr="00CF6CD7">
        <w:fldChar w:fldCharType="end"/>
      </w:r>
      <w:r w:rsidRPr="00CF6CD7">
        <w:t xml:space="preserve"> and </w:t>
      </w:r>
      <w:r w:rsidRPr="00CF6CD7">
        <w:fldChar w:fldCharType="begin"/>
      </w:r>
      <w:r w:rsidRPr="00CF6CD7">
        <w:instrText xml:space="preserve"> REF _Ref14101161 \h </w:instrText>
      </w:r>
      <w:r w:rsidRPr="00CF6CD7">
        <w:fldChar w:fldCharType="separate"/>
      </w:r>
      <w:r w:rsidR="00631D16" w:rsidRPr="00CF6CD7">
        <w:t xml:space="preserve">Table </w:t>
      </w:r>
      <w:r w:rsidR="00631D16" w:rsidRPr="00CF6CD7">
        <w:rPr>
          <w:noProof/>
        </w:rPr>
        <w:t>40</w:t>
      </w:r>
      <w:r w:rsidRPr="00CF6CD7">
        <w:fldChar w:fldCharType="end"/>
      </w:r>
      <w:r w:rsidRPr="00CF6CD7">
        <w:t xml:space="preserve"> provide lists of effective attenuations for aircraft on frequency bands allocated to RAS. These purely geometrical results </w:t>
      </w:r>
      <w:r w:rsidR="00D42EB4" w:rsidRPr="00CF6CD7">
        <w:t xml:space="preserve">may </w:t>
      </w:r>
      <w:r w:rsidRPr="00CF6CD7">
        <w:t xml:space="preserve">be scaled with frequency using the table entries for </w:t>
      </w:r>
      <m:oMath>
        <m:r>
          <m:rPr>
            <m:sty m:val="p"/>
          </m:rPr>
          <w:rPr>
            <w:rFonts w:ascii="Cambria Math" w:hAnsi="Cambria Math"/>
          </w:rPr>
          <m:t>Δ</m:t>
        </m:r>
        <m:r>
          <w:rPr>
            <w:rFonts w:ascii="Cambria Math" w:hAnsi="Cambria Math"/>
          </w:rPr>
          <m:t>P</m:t>
        </m:r>
      </m:oMath>
      <w:r w:rsidRPr="00CF6CD7">
        <w:t xml:space="preserve"> and </w:t>
      </w:r>
      <m:oMath>
        <m:r>
          <w:rPr>
            <w:rFonts w:ascii="Cambria Math" w:hAnsi="Cambria Math"/>
          </w:rPr>
          <m:t>Δf</m:t>
        </m:r>
      </m:oMath>
      <w:r w:rsidRPr="00CF6CD7">
        <w:t xml:space="preserve"> of Recommendation ITU-R RA.769-2 to derive the single interferer emission limits</w:t>
      </w:r>
      <w:r w:rsidR="00D42EB4" w:rsidRPr="00CF6CD7">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1"/>
        <w:gridCol w:w="8325"/>
        <w:gridCol w:w="572"/>
      </w:tblGrid>
      <w:tr w:rsidR="00740F4B" w:rsidRPr="00CF6CD7" w14:paraId="13357B2F" w14:textId="77777777" w:rsidTr="00F85886">
        <w:tc>
          <w:tcPr>
            <w:tcW w:w="327" w:type="pct"/>
          </w:tcPr>
          <w:p w14:paraId="48D74F3D" w14:textId="77777777" w:rsidR="00740F4B" w:rsidRPr="00CF6CD7" w:rsidRDefault="00740F4B" w:rsidP="00F85886">
            <w:pPr>
              <w:spacing w:before="120" w:after="120"/>
              <w:rPr>
                <w:rStyle w:val="ECCParagraph"/>
              </w:rPr>
            </w:pPr>
          </w:p>
        </w:tc>
        <w:tc>
          <w:tcPr>
            <w:tcW w:w="4393" w:type="pct"/>
          </w:tcPr>
          <w:p w14:paraId="4F79C383" w14:textId="5FAC53C6" w:rsidR="00740F4B" w:rsidRPr="00CF6CD7" w:rsidRDefault="00E50A4F" w:rsidP="00F85886">
            <w:pPr>
              <w:spacing w:before="120" w:after="120"/>
              <w:jc w:val="center"/>
              <w:rPr>
                <w:rStyle w:val="ECCParagraph"/>
              </w:rPr>
            </w:pPr>
            <m:oMathPara>
              <m:oMath>
                <m:sSub>
                  <m:sSubPr>
                    <m:ctrlPr>
                      <w:rPr>
                        <w:rFonts w:ascii="Cambria Math" w:hAnsi="Cambria Math"/>
                      </w:rPr>
                    </m:ctrlPr>
                  </m:sSubPr>
                  <m:e>
                    <m:r>
                      <w:rPr>
                        <w:rFonts w:ascii="Cambria Math" w:hAnsi="Cambria Math"/>
                      </w:rPr>
                      <m:t>S</m:t>
                    </m:r>
                  </m:e>
                  <m:sub>
                    <m:r>
                      <w:rPr>
                        <w:rFonts w:ascii="Cambria Math" w:hAnsi="Cambria Math"/>
                      </w:rPr>
                      <m:t>lim</m:t>
                    </m:r>
                  </m:sub>
                </m:sSub>
                <m:d>
                  <m:dPr>
                    <m:ctrlPr>
                      <w:rPr>
                        <w:rFonts w:ascii="Cambria Math" w:hAnsi="Cambria Math"/>
                      </w:rPr>
                    </m:ctrlPr>
                  </m:dPr>
                  <m:e>
                    <m:sSub>
                      <m:sSubPr>
                        <m:ctrlPr>
                          <w:rPr>
                            <w:rFonts w:ascii="Cambria Math" w:hAnsi="Cambria Math"/>
                          </w:rPr>
                        </m:ctrlPr>
                      </m:sSubPr>
                      <m:e>
                        <m:r>
                          <w:rPr>
                            <w:rFonts w:ascii="Cambria Math" w:hAnsi="Cambria Math"/>
                          </w:rPr>
                          <m:t>t</m:t>
                        </m:r>
                      </m:e>
                      <m:sub>
                        <m:r>
                          <w:rPr>
                            <w:rFonts w:ascii="Cambria Math" w:hAnsi="Cambria Math"/>
                          </w:rPr>
                          <m:t>int</m:t>
                        </m:r>
                      </m:sub>
                    </m:sSub>
                    <m:r>
                      <w:rPr>
                        <w:rFonts w:ascii="Cambria Math" w:hAnsi="Cambria Math"/>
                      </w:rPr>
                      <m:t>, φ</m:t>
                    </m:r>
                  </m:e>
                </m:d>
                <m:r>
                  <w:rPr>
                    <w:rFonts w:ascii="Cambria Math" w:hAnsi="Cambria Math"/>
                  </w:rPr>
                  <m:t>[</m:t>
                </m:r>
                <m:f>
                  <m:fPr>
                    <m:type m:val="lin"/>
                    <m:ctrlPr>
                      <w:rPr>
                        <w:rFonts w:ascii="Cambria Math" w:hAnsi="Cambria Math"/>
                      </w:rPr>
                    </m:ctrlPr>
                  </m:fPr>
                  <m:num>
                    <m:r>
                      <w:rPr>
                        <w:rFonts w:ascii="Cambria Math" w:hAnsi="Cambria Math"/>
                      </w:rPr>
                      <m:t>dBm</m:t>
                    </m:r>
                  </m:num>
                  <m:den>
                    <m:r>
                      <w:rPr>
                        <w:rFonts w:ascii="Cambria Math" w:hAnsi="Cambria Math"/>
                      </w:rPr>
                      <m:t>MHz</m:t>
                    </m:r>
                  </m:den>
                </m:f>
                <m:r>
                  <w:rPr>
                    <w:rFonts w:ascii="Cambria Math" w:hAnsi="Cambria Math"/>
                  </w:rPr>
                  <m:t>]=ΔP-5</m:t>
                </m:r>
                <m:func>
                  <m:funcPr>
                    <m:ctrlPr>
                      <w:rPr>
                        <w:rFonts w:ascii="Cambria Math" w:hAnsi="Cambria Math"/>
                      </w:rPr>
                    </m:ctrlPr>
                  </m:funcPr>
                  <m:fName>
                    <m:r>
                      <m:rPr>
                        <m:sty m:val="p"/>
                      </m:rPr>
                      <w:rPr>
                        <w:rFonts w:ascii="Cambria Math" w:hAnsi="Cambria Math"/>
                      </w:rPr>
                      <m:t>log</m:t>
                    </m:r>
                  </m:fName>
                  <m:e>
                    <m:d>
                      <m:dPr>
                        <m:ctrlPr>
                          <w:rPr>
                            <w:rFonts w:ascii="Cambria Math" w:hAnsi="Cambria Math"/>
                          </w:rPr>
                        </m:ctrlPr>
                      </m:dPr>
                      <m:e>
                        <m:f>
                          <m:fPr>
                            <m:type m:val="lin"/>
                            <m:ctrlPr>
                              <w:rPr>
                                <w:rFonts w:ascii="Cambria Math" w:hAnsi="Cambria Math"/>
                              </w:rPr>
                            </m:ctrlPr>
                          </m:fPr>
                          <m:num>
                            <m:sSub>
                              <m:sSubPr>
                                <m:ctrlPr>
                                  <w:rPr>
                                    <w:rFonts w:ascii="Cambria Math" w:hAnsi="Cambria Math"/>
                                  </w:rPr>
                                </m:ctrlPr>
                              </m:sSubPr>
                              <m:e>
                                <m:r>
                                  <w:rPr>
                                    <w:rFonts w:ascii="Cambria Math" w:hAnsi="Cambria Math"/>
                                  </w:rPr>
                                  <m:t>t</m:t>
                                </m:r>
                              </m:e>
                              <m:sub>
                                <m:r>
                                  <w:rPr>
                                    <w:rFonts w:ascii="Cambria Math" w:hAnsi="Cambria Math"/>
                                  </w:rPr>
                                  <m:t>int</m:t>
                                </m:r>
                              </m:sub>
                            </m:sSub>
                          </m:num>
                          <m:den>
                            <m:r>
                              <w:rPr>
                                <w:rFonts w:ascii="Cambria Math" w:hAnsi="Cambria Math"/>
                              </w:rPr>
                              <m:t>2000 s</m:t>
                            </m:r>
                          </m:den>
                        </m:f>
                      </m:e>
                    </m:d>
                  </m:e>
                </m:func>
                <m:r>
                  <w:rPr>
                    <w:rFonts w:ascii="Cambria Math" w:hAnsi="Cambria Math"/>
                  </w:rPr>
                  <m:t>-10</m:t>
                </m:r>
                <m:func>
                  <m:funcPr>
                    <m:ctrlPr>
                      <w:rPr>
                        <w:rFonts w:ascii="Cambria Math" w:hAnsi="Cambria Math"/>
                      </w:rPr>
                    </m:ctrlPr>
                  </m:funcPr>
                  <m:fName>
                    <m:r>
                      <m:rPr>
                        <m:sty m:val="p"/>
                      </m:rPr>
                      <w:rPr>
                        <w:rFonts w:ascii="Cambria Math" w:hAnsi="Cambria Math"/>
                      </w:rPr>
                      <m:t>log</m:t>
                    </m:r>
                  </m:fName>
                  <m:e>
                    <m:d>
                      <m:dPr>
                        <m:ctrlPr>
                          <w:rPr>
                            <w:rFonts w:ascii="Cambria Math" w:hAnsi="Cambria Math"/>
                          </w:rPr>
                        </m:ctrlPr>
                      </m:dPr>
                      <m:e>
                        <m:sSub>
                          <m:sSubPr>
                            <m:ctrlPr>
                              <w:rPr>
                                <w:rFonts w:ascii="Cambria Math" w:hAnsi="Cambria Math"/>
                              </w:rPr>
                            </m:ctrlPr>
                          </m:sSubPr>
                          <m:e>
                            <m:r>
                              <w:rPr>
                                <w:rFonts w:ascii="Cambria Math" w:hAnsi="Cambria Math"/>
                              </w:rPr>
                              <m:t>P</m:t>
                            </m:r>
                          </m:e>
                          <m:sub>
                            <m:r>
                              <w:rPr>
                                <w:rFonts w:ascii="Cambria Math" w:hAnsi="Cambria Math"/>
                              </w:rPr>
                              <m:t>avg</m:t>
                            </m:r>
                          </m:sub>
                        </m:sSub>
                        <m:d>
                          <m:dPr>
                            <m:ctrlPr>
                              <w:rPr>
                                <w:rFonts w:ascii="Cambria Math" w:hAnsi="Cambria Math"/>
                              </w:rPr>
                            </m:ctrlPr>
                          </m:dPr>
                          <m:e>
                            <m:sSub>
                              <m:sSubPr>
                                <m:ctrlPr>
                                  <w:rPr>
                                    <w:rFonts w:ascii="Cambria Math" w:hAnsi="Cambria Math"/>
                                  </w:rPr>
                                </m:ctrlPr>
                              </m:sSubPr>
                              <m:e>
                                <m:r>
                                  <w:rPr>
                                    <w:rFonts w:ascii="Cambria Math" w:hAnsi="Cambria Math"/>
                                  </w:rPr>
                                  <m:t>t</m:t>
                                </m:r>
                              </m:e>
                              <m:sub>
                                <m:r>
                                  <w:rPr>
                                    <w:rFonts w:ascii="Cambria Math" w:hAnsi="Cambria Math"/>
                                  </w:rPr>
                                  <m:t>int</m:t>
                                </m:r>
                              </m:sub>
                            </m:sSub>
                            <m:r>
                              <w:rPr>
                                <w:rFonts w:ascii="Cambria Math" w:hAnsi="Cambria Math"/>
                              </w:rPr>
                              <m:t>, φ</m:t>
                            </m:r>
                          </m:e>
                        </m:d>
                      </m:e>
                    </m:d>
                  </m:e>
                </m:func>
                <m:r>
                  <w:rPr>
                    <w:rFonts w:ascii="Cambria Math" w:hAnsi="Cambria Math"/>
                  </w:rPr>
                  <m:t>-10</m:t>
                </m:r>
                <m:func>
                  <m:funcPr>
                    <m:ctrlPr>
                      <w:rPr>
                        <w:rFonts w:ascii="Cambria Math" w:hAnsi="Cambria Math"/>
                      </w:rPr>
                    </m:ctrlPr>
                  </m:funcPr>
                  <m:fName>
                    <m:r>
                      <m:rPr>
                        <m:sty m:val="p"/>
                      </m:rPr>
                      <w:rPr>
                        <w:rFonts w:ascii="Cambria Math" w:hAnsi="Cambria Math"/>
                      </w:rPr>
                      <m:t>log</m:t>
                    </m:r>
                  </m:fName>
                  <m:e>
                    <m:d>
                      <m:dPr>
                        <m:ctrlPr>
                          <w:rPr>
                            <w:rFonts w:ascii="Cambria Math" w:hAnsi="Cambria Math"/>
                          </w:rPr>
                        </m:ctrlPr>
                      </m:dPr>
                      <m:e>
                        <m:r>
                          <w:rPr>
                            <w:rFonts w:ascii="Cambria Math" w:hAnsi="Cambria Math"/>
                          </w:rPr>
                          <m:t>Δf</m:t>
                        </m:r>
                      </m:e>
                    </m:d>
                  </m:e>
                </m:func>
                <m:r>
                  <w:rPr>
                    <w:rFonts w:ascii="Cambria Math" w:hAnsi="Cambria Math"/>
                  </w:rPr>
                  <m:t>+30</m:t>
                </m:r>
              </m:oMath>
            </m:oMathPara>
          </w:p>
        </w:tc>
        <w:tc>
          <w:tcPr>
            <w:tcW w:w="280" w:type="pct"/>
          </w:tcPr>
          <w:p w14:paraId="0D4E62EB" w14:textId="5E663822" w:rsidR="00740F4B" w:rsidRPr="00CF6CD7" w:rsidRDefault="00740F4B" w:rsidP="00F85886">
            <w:pPr>
              <w:spacing w:before="120" w:after="120"/>
              <w:jc w:val="right"/>
              <w:rPr>
                <w:rStyle w:val="ECCParagraph"/>
              </w:rPr>
            </w:pPr>
            <w:r w:rsidRPr="00CF6CD7">
              <w:rPr>
                <w:rStyle w:val="ECCParagraph"/>
              </w:rPr>
              <w:t>(</w:t>
            </w:r>
            <w:r w:rsidRPr="00CF6CD7">
              <w:fldChar w:fldCharType="begin"/>
            </w:r>
            <w:r w:rsidRPr="00CF6CD7">
              <w:instrText xml:space="preserve"> SEQ Equation \* ARABIC </w:instrText>
            </w:r>
            <w:r w:rsidRPr="00CF6CD7">
              <w:fldChar w:fldCharType="separate"/>
            </w:r>
            <w:r w:rsidR="00631D16" w:rsidRPr="00CF6CD7">
              <w:rPr>
                <w:noProof/>
              </w:rPr>
              <w:t>11</w:t>
            </w:r>
            <w:r w:rsidRPr="00CF6CD7">
              <w:fldChar w:fldCharType="end"/>
            </w:r>
            <w:r w:rsidRPr="00CF6CD7">
              <w:t>)</w:t>
            </w:r>
          </w:p>
        </w:tc>
      </w:tr>
    </w:tbl>
    <w:p w14:paraId="44C46AE9" w14:textId="50454508" w:rsidR="000A61AE" w:rsidRPr="00CF6CD7" w:rsidRDefault="000A61AE" w:rsidP="000A61AE">
      <w:r w:rsidRPr="00CF6CD7">
        <w:t xml:space="preserve">for varying integration times </w:t>
      </w:r>
      <m:oMath>
        <m:sSub>
          <m:sSubPr>
            <m:ctrlPr>
              <w:rPr>
                <w:rFonts w:ascii="Cambria Math" w:hAnsi="Cambria Math"/>
              </w:rPr>
            </m:ctrlPr>
          </m:sSubPr>
          <m:e>
            <m:r>
              <w:rPr>
                <w:rFonts w:ascii="Cambria Math" w:hAnsi="Cambria Math"/>
              </w:rPr>
              <m:t>t</m:t>
            </m:r>
          </m:e>
          <m:sub>
            <m:r>
              <w:rPr>
                <w:rFonts w:ascii="Cambria Math" w:hAnsi="Cambria Math"/>
              </w:rPr>
              <m:t>int</m:t>
            </m:r>
          </m:sub>
        </m:sSub>
      </m:oMath>
      <w:r w:rsidRPr="00CF6CD7">
        <w:t xml:space="preserve"> and offset angle </w:t>
      </w:r>
      <m:oMath>
        <m:r>
          <w:rPr>
            <w:rFonts w:ascii="Cambria Math" w:hAnsi="Cambria Math"/>
          </w:rPr>
          <m:t>φ</m:t>
        </m:r>
      </m:oMath>
      <w:r w:rsidR="00D42EB4" w:rsidRPr="00CF6CD7">
        <w:t xml:space="preserve">.Other </w:t>
      </w:r>
      <w:r w:rsidRPr="00CF6CD7">
        <w:t xml:space="preserve">parameters are kept constant here. </w:t>
      </w:r>
    </w:p>
    <w:p w14:paraId="3E46546C" w14:textId="77777777" w:rsidR="000A61AE" w:rsidRPr="00CF6CD7" w:rsidRDefault="000A61AE" w:rsidP="004B3387">
      <w:pPr>
        <w:jc w:val="center"/>
      </w:pPr>
      <w:r w:rsidRPr="00CF6CD7">
        <w:rPr>
          <w:noProof/>
        </w:rPr>
        <w:drawing>
          <wp:inline distT="0" distB="0" distL="0" distR="0" wp14:anchorId="27565C9D" wp14:editId="3B671B1D">
            <wp:extent cx="5225143" cy="2721019"/>
            <wp:effectExtent l="0" t="0" r="0" b="3175"/>
            <wp:docPr id="90" name="Bild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2" cstate="print"/>
                    <a:srcRect/>
                    <a:stretch>
                      <a:fillRect/>
                    </a:stretch>
                  </pic:blipFill>
                  <pic:spPr bwMode="auto">
                    <a:xfrm>
                      <a:off x="0" y="0"/>
                      <a:ext cx="5249717" cy="2733816"/>
                    </a:xfrm>
                    <a:prstGeom prst="rect">
                      <a:avLst/>
                    </a:prstGeom>
                    <a:noFill/>
                    <a:ln w="9525">
                      <a:noFill/>
                      <a:miter lim="800000"/>
                      <a:headEnd/>
                      <a:tailEnd/>
                    </a:ln>
                  </pic:spPr>
                </pic:pic>
              </a:graphicData>
            </a:graphic>
          </wp:inline>
        </w:drawing>
      </w:r>
    </w:p>
    <w:p w14:paraId="2B217CAA" w14:textId="23CF7410" w:rsidR="000A61AE" w:rsidRPr="00CF6CD7" w:rsidRDefault="000A61AE" w:rsidP="000A61AE">
      <w:pPr>
        <w:pStyle w:val="Caption"/>
        <w:rPr>
          <w:lang w:val="en-GB"/>
        </w:rPr>
      </w:pPr>
      <w:bookmarkStart w:id="445" w:name="_Ref14092374"/>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45</w:t>
      </w:r>
      <w:r w:rsidRPr="00CF6CD7">
        <w:rPr>
          <w:lang w:val="en-GB"/>
        </w:rPr>
        <w:fldChar w:fldCharType="end"/>
      </w:r>
      <w:bookmarkEnd w:id="445"/>
      <w:r w:rsidRPr="00CF6CD7">
        <w:rPr>
          <w:lang w:val="en-GB"/>
        </w:rPr>
        <w:t xml:space="preserve">: Emission limits in dBm/MHz for 2.7 GHz as function of  integration time (in seconds), parameterised by distance of closest approach of  an aircraft at a height of </w:t>
      </w:r>
      <m:oMath>
        <m:sSub>
          <m:sSubPr>
            <m:ctrlPr>
              <w:rPr>
                <w:rFonts w:ascii="Cambria Math" w:hAnsi="Cambria Math"/>
                <w:lang w:val="en-GB"/>
              </w:rPr>
            </m:ctrlPr>
          </m:sSubPr>
          <m:e>
            <m:r>
              <m:rPr>
                <m:sty m:val="bi"/>
              </m:rPr>
              <w:rPr>
                <w:rFonts w:ascii="Cambria Math" w:hAnsi="Cambria Math"/>
                <w:lang w:val="en-GB"/>
              </w:rPr>
              <m:t>h</m:t>
            </m:r>
          </m:e>
          <m:sub>
            <m:r>
              <m:rPr>
                <m:sty m:val="bi"/>
              </m:rPr>
              <w:rPr>
                <w:rFonts w:ascii="Cambria Math" w:hAnsi="Cambria Math"/>
                <w:lang w:val="en-GB"/>
              </w:rPr>
              <m:t>tx</m:t>
            </m:r>
          </m:sub>
        </m:sSub>
        <m:r>
          <m:rPr>
            <m:sty m:val="bi"/>
          </m:rPr>
          <w:rPr>
            <w:rFonts w:ascii="Cambria Math" w:hAnsi="Cambria Math"/>
            <w:lang w:val="en-GB"/>
          </w:rPr>
          <m:t>=3000 m</m:t>
        </m:r>
      </m:oMath>
      <w:r w:rsidRPr="00CF6CD7">
        <w:rPr>
          <w:lang w:val="en-GB"/>
        </w:rPr>
        <w:t xml:space="preserve"> and </w:t>
      </w:r>
      <m:oMath>
        <m:sSub>
          <m:sSubPr>
            <m:ctrlPr>
              <w:rPr>
                <w:rFonts w:ascii="Cambria Math" w:hAnsi="Cambria Math"/>
                <w:lang w:val="en-GB"/>
              </w:rPr>
            </m:ctrlPr>
          </m:sSubPr>
          <m:e>
            <m:r>
              <m:rPr>
                <m:sty m:val="bi"/>
              </m:rPr>
              <w:rPr>
                <w:rFonts w:ascii="Cambria Math" w:hAnsi="Cambria Math"/>
                <w:lang w:val="en-GB"/>
              </w:rPr>
              <m:t>v</m:t>
            </m:r>
          </m:e>
          <m:sub>
            <m:r>
              <m:rPr>
                <m:sty m:val="bi"/>
              </m:rPr>
              <w:rPr>
                <w:rFonts w:ascii="Cambria Math" w:hAnsi="Cambria Math"/>
                <w:lang w:val="en-GB"/>
              </w:rPr>
              <m:t>tx</m:t>
            </m:r>
          </m:sub>
        </m:sSub>
        <m:r>
          <m:rPr>
            <m:sty m:val="bi"/>
          </m:rPr>
          <w:rPr>
            <w:rFonts w:ascii="Cambria Math" w:hAnsi="Cambria Math"/>
            <w:lang w:val="en-GB"/>
          </w:rPr>
          <m:t>=e km/h</m:t>
        </m:r>
      </m:oMath>
      <w:r w:rsidRPr="00CF6CD7">
        <w:rPr>
          <w:lang w:val="en-GB"/>
        </w:rPr>
        <w:t>. Red: Overhead passage; Black dots: passage at 2.2 km distance; Blue dashes: passage at 110 km distance</w:t>
      </w:r>
    </w:p>
    <w:p w14:paraId="3EB85FE6" w14:textId="330400EC" w:rsidR="000A61AE" w:rsidRPr="00CF6CD7" w:rsidRDefault="000A61AE" w:rsidP="000A61AE">
      <w:r w:rsidRPr="00CF6CD7">
        <w:fldChar w:fldCharType="begin"/>
      </w:r>
      <w:r w:rsidRPr="00CF6CD7">
        <w:instrText xml:space="preserve"> REF _Ref14092374 \h </w:instrText>
      </w:r>
      <w:r w:rsidRPr="00CF6CD7">
        <w:fldChar w:fldCharType="separate"/>
      </w:r>
      <w:r w:rsidR="00631D16" w:rsidRPr="00CF6CD7">
        <w:t xml:space="preserve">Figure </w:t>
      </w:r>
      <w:r w:rsidR="00631D16" w:rsidRPr="00CF6CD7">
        <w:rPr>
          <w:noProof/>
        </w:rPr>
        <w:t>45</w:t>
      </w:r>
      <w:r w:rsidRPr="00CF6CD7">
        <w:fldChar w:fldCharType="end"/>
      </w:r>
      <w:r w:rsidRPr="00CF6CD7">
        <w:t xml:space="preserve"> shows such limits for 2.7 GHz as a function of integration time (in seconds), parameterised by distance of closest approach of an aircraft at a height of </w:t>
      </w:r>
      <m:oMath>
        <m:sSub>
          <m:sSubPr>
            <m:ctrlPr>
              <w:rPr>
                <w:rFonts w:ascii="Cambria Math" w:hAnsi="Cambria Math"/>
              </w:rPr>
            </m:ctrlPr>
          </m:sSubPr>
          <m:e>
            <m:r>
              <w:rPr>
                <w:rFonts w:ascii="Cambria Math" w:hAnsi="Cambria Math"/>
              </w:rPr>
              <m:t>h</m:t>
            </m:r>
          </m:e>
          <m:sub>
            <m:r>
              <m:rPr>
                <m:sty m:val="bi"/>
              </m:rPr>
              <w:rPr>
                <w:rFonts w:ascii="Cambria Math" w:hAnsi="Cambria Math"/>
              </w:rPr>
              <m:t>t</m:t>
            </m:r>
            <m:r>
              <w:rPr>
                <w:rFonts w:ascii="Cambria Math" w:hAnsi="Cambria Math"/>
              </w:rPr>
              <m:t>x</m:t>
            </m:r>
          </m:sub>
        </m:sSub>
        <m:r>
          <w:rPr>
            <w:rFonts w:ascii="Cambria Math" w:hAnsi="Cambria Math"/>
          </w:rPr>
          <m:t>=</m:t>
        </m:r>
        <m:r>
          <m:rPr>
            <m:sty m:val="bi"/>
          </m:rPr>
          <w:rPr>
            <w:rFonts w:ascii="Cambria Math" w:hAnsi="Cambria Math"/>
          </w:rPr>
          <m:t>300</m:t>
        </m:r>
        <m:r>
          <w:rPr>
            <w:rFonts w:ascii="Cambria Math" w:hAnsi="Cambria Math"/>
          </w:rPr>
          <m:t>0 m</m:t>
        </m:r>
      </m:oMath>
      <w:r w:rsidRPr="00CF6CD7">
        <w:t xml:space="preserve"> and </w:t>
      </w:r>
      <m:oMath>
        <m:sSub>
          <m:sSubPr>
            <m:ctrlPr>
              <w:rPr>
                <w:rFonts w:ascii="Cambria Math" w:hAnsi="Cambria Math"/>
              </w:rPr>
            </m:ctrlPr>
          </m:sSubPr>
          <m:e>
            <m:r>
              <m:rPr>
                <m:sty m:val="bi"/>
              </m:rPr>
              <w:rPr>
                <w:rFonts w:ascii="Cambria Math" w:hAnsi="Cambria Math"/>
              </w:rPr>
              <m:t>v</m:t>
            </m:r>
          </m:e>
          <m:sub>
            <m:r>
              <m:rPr>
                <m:sty m:val="bi"/>
              </m:rPr>
              <w:rPr>
                <w:rFonts w:ascii="Cambria Math" w:hAnsi="Cambria Math"/>
              </w:rPr>
              <m:t>t</m:t>
            </m:r>
            <m:r>
              <w:rPr>
                <w:rFonts w:ascii="Cambria Math" w:hAnsi="Cambria Math"/>
              </w:rPr>
              <m:t>x</m:t>
            </m:r>
          </m:sub>
        </m:sSub>
        <m:r>
          <w:rPr>
            <w:rFonts w:ascii="Cambria Math" w:hAnsi="Cambria Math"/>
          </w:rPr>
          <m:t>=</m:t>
        </m:r>
        <m:r>
          <m:rPr>
            <m:sty m:val="bi"/>
          </m:rPr>
          <w:rPr>
            <w:rFonts w:ascii="Cambria Math" w:hAnsi="Cambria Math"/>
          </w:rPr>
          <m:t>60</m:t>
        </m:r>
        <m:r>
          <w:rPr>
            <w:rFonts w:ascii="Cambria Math" w:hAnsi="Cambria Math"/>
          </w:rPr>
          <m:t xml:space="preserve">0 </m:t>
        </m:r>
        <m:r>
          <m:rPr>
            <m:sty m:val="bi"/>
          </m:rPr>
          <w:rPr>
            <w:rFonts w:ascii="Cambria Math" w:hAnsi="Cambria Math"/>
          </w:rPr>
          <m:t>km</m:t>
        </m:r>
        <m:r>
          <w:rPr>
            <w:rFonts w:ascii="Cambria Math" w:hAnsi="Cambria Math"/>
          </w:rPr>
          <m:t>/</m:t>
        </m:r>
        <m:r>
          <m:rPr>
            <m:sty m:val="bi"/>
          </m:rPr>
          <w:rPr>
            <w:rFonts w:ascii="Cambria Math" w:hAnsi="Cambria Math"/>
          </w:rPr>
          <m:t>h</m:t>
        </m:r>
      </m:oMath>
      <w:r w:rsidRPr="00CF6CD7">
        <w:t xml:space="preserve">. There is a distinct minimum of the limits for compatible emission for </w:t>
      </w:r>
      <m:oMath>
        <m:sSub>
          <m:sSubPr>
            <m:ctrlPr>
              <w:rPr>
                <w:rFonts w:ascii="Cambria Math" w:hAnsi="Cambria Math"/>
              </w:rPr>
            </m:ctrlPr>
          </m:sSubPr>
          <m:e>
            <m:r>
              <w:rPr>
                <w:rFonts w:ascii="Cambria Math" w:hAnsi="Cambria Math"/>
              </w:rPr>
              <m:t>t</m:t>
            </m:r>
          </m:e>
          <m:sub>
            <m:r>
              <w:rPr>
                <w:rFonts w:ascii="Cambria Math" w:hAnsi="Cambria Math"/>
              </w:rPr>
              <m:t>int</m:t>
            </m:r>
          </m:sub>
        </m:sSub>
      </m:oMath>
      <w:r w:rsidRPr="00CF6CD7">
        <w:t xml:space="preserve">, closely related to the time in which the aircraft is visible from the telescope site, usually of the order of 3−5 dB below the emission limit for </w:t>
      </w:r>
      <m:oMath>
        <m:sSub>
          <m:sSubPr>
            <m:ctrlPr>
              <w:rPr>
                <w:rFonts w:ascii="Cambria Math" w:hAnsi="Cambria Math"/>
              </w:rPr>
            </m:ctrlPr>
          </m:sSubPr>
          <m:e>
            <m:r>
              <w:rPr>
                <w:rFonts w:ascii="Cambria Math" w:hAnsi="Cambria Math"/>
              </w:rPr>
              <m:t>t</m:t>
            </m:r>
          </m:e>
          <m:sub>
            <m:r>
              <w:rPr>
                <w:rFonts w:ascii="Cambria Math" w:hAnsi="Cambria Math"/>
              </w:rPr>
              <m:t>int</m:t>
            </m:r>
          </m:sub>
        </m:sSub>
        <m:r>
          <w:rPr>
            <w:rFonts w:ascii="Cambria Math" w:hAnsi="Cambria Math"/>
          </w:rPr>
          <m:t>=2000 s</m:t>
        </m:r>
      </m:oMath>
      <w:r w:rsidRPr="00CF6CD7">
        <w:t xml:space="preserve">. Typical emission limits for a direct overhead passage (with the geometric and frequency parameter given above) are </w:t>
      </w:r>
      <m:oMath>
        <m:sSub>
          <m:sSubPr>
            <m:ctrlPr>
              <w:rPr>
                <w:rFonts w:ascii="Cambria Math" w:hAnsi="Cambria Math"/>
              </w:rPr>
            </m:ctrlPr>
          </m:sSubPr>
          <m:e>
            <m:r>
              <w:rPr>
                <w:rFonts w:ascii="Cambria Math" w:hAnsi="Cambria Math"/>
              </w:rPr>
              <m:t>S</m:t>
            </m:r>
          </m:e>
          <m:sub>
            <m:r>
              <w:rPr>
                <w:rFonts w:ascii="Cambria Math" w:hAnsi="Cambria Math"/>
              </w:rPr>
              <m:t>lim</m:t>
            </m:r>
          </m:sub>
        </m:sSub>
        <m:d>
          <m:dPr>
            <m:ctrlPr>
              <w:rPr>
                <w:rFonts w:ascii="Cambria Math" w:hAnsi="Cambria Math"/>
              </w:rPr>
            </m:ctrlPr>
          </m:dPr>
          <m:e>
            <m:sSub>
              <m:sSubPr>
                <m:ctrlPr>
                  <w:rPr>
                    <w:rFonts w:ascii="Cambria Math" w:hAnsi="Cambria Math"/>
                  </w:rPr>
                </m:ctrlPr>
              </m:sSubPr>
              <m:e>
                <m:r>
                  <w:rPr>
                    <w:rFonts w:ascii="Cambria Math" w:hAnsi="Cambria Math"/>
                  </w:rPr>
                  <m:t>t</m:t>
                </m:r>
              </m:e>
              <m:sub>
                <m:r>
                  <w:rPr>
                    <w:rFonts w:ascii="Cambria Math" w:hAnsi="Cambria Math"/>
                  </w:rPr>
                  <m:t>int</m:t>
                </m:r>
              </m:sub>
            </m:sSub>
            <m:r>
              <w:rPr>
                <w:rFonts w:ascii="Cambria Math" w:hAnsi="Cambria Math"/>
              </w:rPr>
              <m:t>=2000 s</m:t>
            </m:r>
          </m:e>
        </m:d>
        <m:r>
          <w:rPr>
            <w:rFonts w:ascii="Cambria Math" w:hAnsi="Cambria Math"/>
          </w:rPr>
          <m:t>=-59 dBm/MHz</m:t>
        </m:r>
      </m:oMath>
      <w:r w:rsidRPr="00CF6CD7">
        <w:t xml:space="preserve"> with a minimum </w:t>
      </w:r>
      <m:oMath>
        <m:sSub>
          <m:sSubPr>
            <m:ctrlPr>
              <w:rPr>
                <w:rFonts w:ascii="Cambria Math" w:hAnsi="Cambria Math"/>
              </w:rPr>
            </m:ctrlPr>
          </m:sSubPr>
          <m:e>
            <m:r>
              <w:rPr>
                <w:rFonts w:ascii="Cambria Math" w:hAnsi="Cambria Math"/>
              </w:rPr>
              <m:t>S</m:t>
            </m:r>
          </m:e>
          <m:sub>
            <m:r>
              <w:rPr>
                <w:rFonts w:ascii="Cambria Math" w:hAnsi="Cambria Math"/>
              </w:rPr>
              <m:t>lim</m:t>
            </m:r>
          </m:sub>
        </m:sSub>
        <m:r>
          <w:rPr>
            <w:rFonts w:ascii="Cambria Math" w:hAnsi="Cambria Math"/>
          </w:rPr>
          <m:t>=-62 dBm/MHz</m:t>
        </m:r>
      </m:oMath>
      <w:r w:rsidRPr="00CF6CD7">
        <w:t>. Note that these limits are always more stringent than the -30 dBm/MHz given for spurious emissions from most equipment.</w:t>
      </w:r>
    </w:p>
    <w:p w14:paraId="4243C1BD" w14:textId="0ABF24D3" w:rsidR="000A61AE" w:rsidRPr="00CF6CD7" w:rsidRDefault="000A61AE" w:rsidP="000A61AE">
      <w:r w:rsidRPr="00CF6CD7">
        <w:t xml:space="preserve">The results of the calculations are given in </w:t>
      </w:r>
      <w:r w:rsidRPr="00CF6CD7">
        <w:fldChar w:fldCharType="begin"/>
      </w:r>
      <w:r w:rsidRPr="00CF6CD7">
        <w:instrText xml:space="preserve"> REF _Ref32583361 \h </w:instrText>
      </w:r>
      <w:r w:rsidRPr="00CF6CD7">
        <w:fldChar w:fldCharType="separate"/>
      </w:r>
      <w:r w:rsidR="00631D16" w:rsidRPr="00CF6CD7">
        <w:t xml:space="preserve">Table </w:t>
      </w:r>
      <w:r w:rsidR="00631D16" w:rsidRPr="00CF6CD7">
        <w:rPr>
          <w:noProof/>
        </w:rPr>
        <w:t>41</w:t>
      </w:r>
      <w:r w:rsidRPr="00CF6CD7">
        <w:fldChar w:fldCharType="end"/>
      </w:r>
      <w:r w:rsidRPr="00CF6CD7">
        <w:t xml:space="preserve"> to </w:t>
      </w:r>
      <w:r w:rsidRPr="00CF6CD7">
        <w:fldChar w:fldCharType="begin"/>
      </w:r>
      <w:r w:rsidRPr="00CF6CD7">
        <w:instrText xml:space="preserve"> REF _Ref14101133 \h </w:instrText>
      </w:r>
      <w:r w:rsidRPr="00CF6CD7">
        <w:fldChar w:fldCharType="separate"/>
      </w:r>
      <w:r w:rsidR="00631D16" w:rsidRPr="00CF6CD7">
        <w:t xml:space="preserve">Table </w:t>
      </w:r>
      <w:r w:rsidR="00631D16" w:rsidRPr="00CF6CD7">
        <w:rPr>
          <w:noProof/>
        </w:rPr>
        <w:t>44</w:t>
      </w:r>
      <w:r w:rsidRPr="00CF6CD7">
        <w:fldChar w:fldCharType="end"/>
      </w:r>
      <w:r w:rsidRPr="00CF6CD7">
        <w:t xml:space="preserve">. The first three columns have been taken from Recommendation ITU-R RA.769-2 </w:t>
      </w:r>
      <w:r w:rsidRPr="00CF6CD7">
        <w:fldChar w:fldCharType="begin"/>
      </w:r>
      <w:r w:rsidRPr="00CF6CD7">
        <w:instrText xml:space="preserve"> REF _Ref32421549 \r \h </w:instrText>
      </w:r>
      <w:r w:rsidRPr="00CF6CD7">
        <w:fldChar w:fldCharType="separate"/>
      </w:r>
      <w:r w:rsidR="00631D16" w:rsidRPr="00CF6CD7">
        <w:t>[37]</w:t>
      </w:r>
      <w:r w:rsidRPr="00CF6CD7">
        <w:fldChar w:fldCharType="end"/>
      </w:r>
      <w:r w:rsidRPr="00CF6CD7">
        <w:t xml:space="preserve"> and the emission limits in subsequent columns refer to the bandwidths given in column 2. We deal with low flying and slow aircraft and commercial aircraft separately using typical heights and velocities. Two entries are given for each scenario: a passage through the zenith of the telescope and another one at the boundary of the LOS horizon. Note that the average attenuations for the zenith passage are independent of heights as the angular velocity decreases with increasing height while at the same time the geocentric horizon angle increases, both effects compensate the </w:t>
      </w:r>
      <m:oMath>
        <m:sSup>
          <m:sSupPr>
            <m:ctrlPr>
              <w:rPr>
                <w:rFonts w:ascii="Cambria Math" w:hAnsi="Cambria Math"/>
              </w:rPr>
            </m:ctrlPr>
          </m:sSupPr>
          <m:e>
            <m:r>
              <w:rPr>
                <w:rFonts w:ascii="Cambria Math" w:hAnsi="Cambria Math"/>
              </w:rPr>
              <m:t>r</m:t>
            </m:r>
          </m:e>
          <m:sup>
            <m:r>
              <w:rPr>
                <w:rFonts w:ascii="Cambria Math" w:hAnsi="Cambria Math"/>
              </w:rPr>
              <m:t>-2</m:t>
            </m:r>
          </m:sup>
        </m:sSup>
      </m:oMath>
      <w:r w:rsidRPr="00CF6CD7">
        <w:t xml:space="preserve">decrease of received powers. The emission limits at the LOS boundary are indicative of the minimum requirement for an exclusion zone based on the LOS horizon: If emissions are above those limits, then the LOS horizon is a natural boundary for an exclusion zone to protect RAS sites from unwanted emissions of individual aircraft. We give separate tables for the RAS continuum and spectral-line observing modes. </w:t>
      </w:r>
    </w:p>
    <w:p w14:paraId="3C6C3891" w14:textId="77777777" w:rsidR="000A61AE" w:rsidRPr="00CF6CD7" w:rsidRDefault="000A61AE" w:rsidP="000A61AE">
      <w:r w:rsidRPr="00CF6CD7">
        <w:t>Individual low flying (h = 300 m) and slow aircraft (v &lt; 200 km/h) are potential detrimental interferers up to 100 GHz even at the perimeter of the LOS boundary when their broad band emissions are of the order of -30 dBm/MHz, whereas for faster aircraft the same emission will be able to create interference up to 5 GHz. The latter is also true for narrow band emissions from slow aircraft. Aircraft that enter the LOS boundary require operation within very stringent emission limits, ranging from -80 dBm/MHz to -60 dBm/MHz, depending on frequency.</w:t>
      </w:r>
    </w:p>
    <w:p w14:paraId="1EC2E267" w14:textId="77777777" w:rsidR="000A61AE" w:rsidRPr="00CF6CD7" w:rsidRDefault="000A61AE" w:rsidP="000A61AE">
      <w:r w:rsidRPr="00CF6CD7">
        <w:t>Individual commercial aircraft operate in heights where LOS based exclusion zones are becoming quite extensive, with radii of up to 400 km, effectively the size of many European countries. Compatible emission limits range from -70 dBm/MHz for low frequencies up to -30 dBm/MHz for mm wavelengths, independent of height.  Narrowband emissions can also be critical here.</w:t>
      </w:r>
    </w:p>
    <w:p w14:paraId="35744716" w14:textId="77777777" w:rsidR="000A61AE" w:rsidRPr="00CF6CD7" w:rsidRDefault="000A61AE" w:rsidP="000A61AE">
      <w:pPr>
        <w:rPr>
          <w:rStyle w:val="ECCParagraph"/>
        </w:rPr>
      </w:pPr>
      <w:r w:rsidRPr="00CF6CD7">
        <w:rPr>
          <w:rStyle w:val="ECCParagraph"/>
        </w:rPr>
        <w:t>Note: the table contain numbers for a single aircraft. As the numbers were calculated for 0 dBi RAS gain, the aggregated emission will be the sum of all aircraft with less than horizon distance (each contributing a different amount power, of course).</w:t>
      </w:r>
    </w:p>
    <w:p w14:paraId="48D7DD46" w14:textId="54E1DF4B" w:rsidR="000A61AE" w:rsidRPr="00CF6CD7" w:rsidRDefault="000A61AE" w:rsidP="000A61AE">
      <w:pPr>
        <w:pStyle w:val="Caption"/>
        <w:rPr>
          <w:lang w:val="en-GB"/>
        </w:rPr>
      </w:pPr>
      <w:bookmarkStart w:id="446" w:name="_Ref14101158"/>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39</w:t>
      </w:r>
      <w:r w:rsidRPr="00CF6CD7">
        <w:rPr>
          <w:lang w:val="en-GB"/>
        </w:rPr>
        <w:fldChar w:fldCharType="end"/>
      </w:r>
      <w:bookmarkEnd w:id="446"/>
      <w:r w:rsidRPr="00CF6CD7">
        <w:rPr>
          <w:lang w:val="en-GB"/>
        </w:rPr>
        <w:t xml:space="preserve">: Effective attenuations for low flying aircraft </w:t>
      </w:r>
    </w:p>
    <w:tbl>
      <w:tblPr>
        <w:tblStyle w:val="ECCTable-redheader"/>
        <w:tblW w:w="0" w:type="auto"/>
        <w:tblInd w:w="0" w:type="dxa"/>
        <w:tblLook w:val="04A0" w:firstRow="1" w:lastRow="0" w:firstColumn="1" w:lastColumn="0" w:noHBand="0" w:noVBand="1"/>
      </w:tblPr>
      <w:tblGrid>
        <w:gridCol w:w="1228"/>
        <w:gridCol w:w="816"/>
        <w:gridCol w:w="1477"/>
        <w:gridCol w:w="816"/>
        <w:gridCol w:w="1477"/>
        <w:gridCol w:w="816"/>
        <w:gridCol w:w="1477"/>
      </w:tblGrid>
      <w:tr w:rsidR="000A61AE" w:rsidRPr="00CF6CD7" w14:paraId="35AA0C49" w14:textId="77777777" w:rsidTr="00150DAF">
        <w:trPr>
          <w:cnfStyle w:val="100000000000" w:firstRow="1" w:lastRow="0" w:firstColumn="0" w:lastColumn="0" w:oddVBand="0" w:evenVBand="0" w:oddHBand="0" w:evenHBand="0" w:firstRowFirstColumn="0" w:firstRowLastColumn="0" w:lastRowFirstColumn="0" w:lastRowLastColumn="0"/>
          <w:trHeight w:val="700"/>
        </w:trPr>
        <w:tc>
          <w:tcPr>
            <w:tcW w:w="0" w:type="auto"/>
            <w:vMerge w:val="restart"/>
            <w:tcBorders>
              <w:top w:val="single" w:sz="4" w:space="0" w:color="FFFFFF" w:themeColor="background1"/>
              <w:left w:val="single" w:sz="4" w:space="0" w:color="FFFFFF" w:themeColor="background1"/>
              <w:bottom w:val="single" w:sz="4" w:space="0" w:color="FFFFFF" w:themeColor="background1"/>
            </w:tcBorders>
          </w:tcPr>
          <w:p w14:paraId="1C50AECF" w14:textId="77777777" w:rsidR="000A61AE" w:rsidRPr="00CF6CD7" w:rsidRDefault="000A61AE" w:rsidP="000A61AE">
            <w:r w:rsidRPr="00CF6CD7">
              <w:t>Frequency</w:t>
            </w:r>
          </w:p>
          <w:p w14:paraId="5E4EEFA6" w14:textId="77777777" w:rsidR="000A61AE" w:rsidRPr="00CF6CD7" w:rsidRDefault="000A61AE" w:rsidP="000A61AE">
            <w:r w:rsidRPr="00CF6CD7">
              <w:t>(MHz)</w:t>
            </w:r>
          </w:p>
        </w:tc>
        <w:tc>
          <w:tcPr>
            <w:tcW w:w="0" w:type="auto"/>
            <w:gridSpan w:val="6"/>
            <w:tcBorders>
              <w:top w:val="single" w:sz="4" w:space="0" w:color="FFFFFF" w:themeColor="background1"/>
              <w:bottom w:val="single" w:sz="4" w:space="0" w:color="FFFFFF" w:themeColor="background1"/>
              <w:right w:val="single" w:sz="4" w:space="0" w:color="FFFFFF" w:themeColor="background1"/>
            </w:tcBorders>
          </w:tcPr>
          <w:p w14:paraId="154C92D7" w14:textId="77777777" w:rsidR="000A61AE" w:rsidRPr="00CF6CD7" w:rsidRDefault="000A61AE" w:rsidP="000A61AE">
            <w:r w:rsidRPr="00CF6CD7">
              <w:t xml:space="preserve">Effective Attenuation </w:t>
            </w:r>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avg</m:t>
                  </m:r>
                </m:sub>
              </m:sSub>
            </m:oMath>
            <w:r w:rsidRPr="00CF6CD7">
              <w:t xml:space="preserve">  for an aircraft at </w:t>
            </w:r>
            <m:oMath>
              <m:r>
                <m:rPr>
                  <m:sty m:val="bi"/>
                </m:rPr>
                <w:rPr>
                  <w:rFonts w:ascii="Cambria Math" w:hAnsi="Cambria Math"/>
                </w:rPr>
                <m:t>h=300 m</m:t>
              </m:r>
            </m:oMath>
            <w:r w:rsidRPr="00CF6CD7">
              <w:t xml:space="preserve"> (dB)</w:t>
            </w:r>
          </w:p>
        </w:tc>
      </w:tr>
      <w:tr w:rsidR="000A61AE" w:rsidRPr="00CF6CD7" w14:paraId="4D5CECBF" w14:textId="77777777" w:rsidTr="00150DAF">
        <w:trPr>
          <w:trHeight w:val="700"/>
        </w:trPr>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7A61F9D" w14:textId="77777777" w:rsidR="000A61AE" w:rsidRPr="00CF6CD7" w:rsidRDefault="000A61AE" w:rsidP="000A61AE">
            <w:pPr>
              <w:rPr>
                <w:color w:val="FFFFFF" w:themeColor="background1"/>
              </w:rPr>
            </w:pPr>
          </w:p>
        </w:tc>
        <w:tc>
          <w:tcPr>
            <w:tcW w:w="0" w:type="auto"/>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B17B4BC" w14:textId="77777777" w:rsidR="000A61AE" w:rsidRPr="00CF6CD7" w:rsidRDefault="000A61AE" w:rsidP="000A61AE">
            <w:pPr>
              <w:pStyle w:val="ECCTableHeaderredfont"/>
              <w:rPr>
                <w:color w:val="FFFFFF" w:themeColor="background1"/>
              </w:rPr>
            </w:pPr>
            <m:oMathPara>
              <m:oMath>
                <m:r>
                  <m:rPr>
                    <m:sty m:val="bi"/>
                  </m:rPr>
                  <w:rPr>
                    <w:rFonts w:ascii="Cambria Math" w:hAnsi="Cambria Math"/>
                    <w:color w:val="FFFFFF" w:themeColor="background1"/>
                  </w:rPr>
                  <m:t>v</m:t>
                </m:r>
                <m:r>
                  <m:rPr>
                    <m:sty m:val="b"/>
                  </m:rPr>
                  <w:rPr>
                    <w:rFonts w:ascii="Cambria Math" w:hAnsi="Cambria Math"/>
                    <w:color w:val="FFFFFF" w:themeColor="background1"/>
                  </w:rPr>
                  <m:t xml:space="preserve">=0 </m:t>
                </m:r>
                <m:r>
                  <m:rPr>
                    <m:sty m:val="bi"/>
                  </m:rPr>
                  <w:rPr>
                    <w:rFonts w:ascii="Cambria Math" w:hAnsi="Cambria Math"/>
                    <w:color w:val="FFFFFF" w:themeColor="background1"/>
                  </w:rPr>
                  <m:t>km</m:t>
                </m:r>
                <m:r>
                  <m:rPr>
                    <m:sty m:val="b"/>
                  </m:rPr>
                  <w:rPr>
                    <w:rFonts w:ascii="Cambria Math" w:hAnsi="Cambria Math"/>
                    <w:color w:val="FFFFFF" w:themeColor="background1"/>
                  </w:rPr>
                  <m:t>/</m:t>
                </m:r>
                <m:r>
                  <m:rPr>
                    <m:sty m:val="bi"/>
                  </m:rPr>
                  <w:rPr>
                    <w:rFonts w:ascii="Cambria Math" w:hAnsi="Cambria Math"/>
                    <w:color w:val="FFFFFF" w:themeColor="background1"/>
                  </w:rPr>
                  <m:t>h</m:t>
                </m:r>
              </m:oMath>
            </m:oMathPara>
          </w:p>
        </w:tc>
        <w:tc>
          <w:tcPr>
            <w:tcW w:w="0" w:type="auto"/>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77D5CF2" w14:textId="77777777" w:rsidR="000A61AE" w:rsidRPr="00CF6CD7" w:rsidRDefault="000A61AE" w:rsidP="000A61AE">
            <w:pPr>
              <w:pStyle w:val="ECCTableHeaderredfont"/>
              <w:rPr>
                <w:color w:val="FFFFFF" w:themeColor="background1"/>
              </w:rPr>
            </w:pPr>
            <m:oMathPara>
              <m:oMath>
                <m:r>
                  <m:rPr>
                    <m:sty m:val="bi"/>
                  </m:rPr>
                  <w:rPr>
                    <w:rFonts w:ascii="Cambria Math" w:hAnsi="Cambria Math"/>
                    <w:color w:val="FFFFFF" w:themeColor="background1"/>
                  </w:rPr>
                  <m:t>v</m:t>
                </m:r>
                <m:r>
                  <m:rPr>
                    <m:sty m:val="b"/>
                  </m:rPr>
                  <w:rPr>
                    <w:rFonts w:ascii="Cambria Math" w:hAnsi="Cambria Math"/>
                    <w:color w:val="FFFFFF" w:themeColor="background1"/>
                  </w:rPr>
                  <m:t xml:space="preserve">=10 </m:t>
                </m:r>
                <m:r>
                  <m:rPr>
                    <m:sty m:val="bi"/>
                  </m:rPr>
                  <w:rPr>
                    <w:rFonts w:ascii="Cambria Math" w:hAnsi="Cambria Math"/>
                    <w:color w:val="FFFFFF" w:themeColor="background1"/>
                  </w:rPr>
                  <m:t>km</m:t>
                </m:r>
                <m:r>
                  <m:rPr>
                    <m:sty m:val="b"/>
                  </m:rPr>
                  <w:rPr>
                    <w:rFonts w:ascii="Cambria Math" w:hAnsi="Cambria Math"/>
                    <w:color w:val="FFFFFF" w:themeColor="background1"/>
                  </w:rPr>
                  <m:t>/</m:t>
                </m:r>
                <m:r>
                  <m:rPr>
                    <m:sty m:val="bi"/>
                  </m:rPr>
                  <w:rPr>
                    <w:rFonts w:ascii="Cambria Math" w:hAnsi="Cambria Math"/>
                    <w:color w:val="FFFFFF" w:themeColor="background1"/>
                  </w:rPr>
                  <m:t>h</m:t>
                </m:r>
              </m:oMath>
            </m:oMathPara>
          </w:p>
        </w:tc>
        <w:tc>
          <w:tcPr>
            <w:tcW w:w="0" w:type="auto"/>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F63A926" w14:textId="77777777" w:rsidR="000A61AE" w:rsidRPr="00CF6CD7" w:rsidRDefault="000A61AE" w:rsidP="000A61AE">
            <w:pPr>
              <w:pStyle w:val="ECCTableHeaderredfont"/>
              <w:rPr>
                <w:color w:val="FFFFFF" w:themeColor="background1"/>
              </w:rPr>
            </w:pPr>
            <m:oMathPara>
              <m:oMath>
                <m:r>
                  <m:rPr>
                    <m:sty m:val="bi"/>
                  </m:rPr>
                  <w:rPr>
                    <w:rFonts w:ascii="Cambria Math" w:hAnsi="Cambria Math"/>
                    <w:color w:val="FFFFFF" w:themeColor="background1"/>
                  </w:rPr>
                  <m:t>v</m:t>
                </m:r>
                <m:r>
                  <m:rPr>
                    <m:sty m:val="b"/>
                  </m:rPr>
                  <w:rPr>
                    <w:rFonts w:ascii="Cambria Math" w:hAnsi="Cambria Math"/>
                    <w:color w:val="FFFFFF" w:themeColor="background1"/>
                  </w:rPr>
                  <m:t xml:space="preserve">=200 </m:t>
                </m:r>
                <m:r>
                  <m:rPr>
                    <m:sty m:val="bi"/>
                  </m:rPr>
                  <w:rPr>
                    <w:rFonts w:ascii="Cambria Math" w:hAnsi="Cambria Math"/>
                    <w:color w:val="FFFFFF" w:themeColor="background1"/>
                  </w:rPr>
                  <m:t>km</m:t>
                </m:r>
                <m:r>
                  <m:rPr>
                    <m:sty m:val="b"/>
                  </m:rPr>
                  <w:rPr>
                    <w:rFonts w:ascii="Cambria Math" w:hAnsi="Cambria Math"/>
                    <w:color w:val="FFFFFF" w:themeColor="background1"/>
                  </w:rPr>
                  <m:t>/</m:t>
                </m:r>
                <m:r>
                  <m:rPr>
                    <m:sty m:val="bi"/>
                  </m:rPr>
                  <w:rPr>
                    <w:rFonts w:ascii="Cambria Math" w:hAnsi="Cambria Math"/>
                    <w:color w:val="FFFFFF" w:themeColor="background1"/>
                  </w:rPr>
                  <m:t>h</m:t>
                </m:r>
              </m:oMath>
            </m:oMathPara>
          </w:p>
        </w:tc>
      </w:tr>
      <w:tr w:rsidR="000A61AE" w:rsidRPr="00CF6CD7" w14:paraId="6D21D1D1" w14:textId="77777777" w:rsidTr="00150DAF">
        <w:trPr>
          <w:trHeight w:val="700"/>
        </w:trPr>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0F34258" w14:textId="77777777" w:rsidR="000A61AE" w:rsidRPr="00CF6CD7" w:rsidRDefault="000A61AE" w:rsidP="000A61AE">
            <w:pPr>
              <w:rPr>
                <w:color w:val="FFFFFF" w:themeColor="background1"/>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F44CD1D" w14:textId="77777777" w:rsidR="000A61AE" w:rsidRPr="003A3F69" w:rsidRDefault="000A61AE" w:rsidP="000A61AE">
            <w:pPr>
              <w:pStyle w:val="ECCTableHeaderredfont"/>
              <w:rPr>
                <w:b/>
                <w:bCs w:val="0"/>
                <w:color w:val="FFFFFF" w:themeColor="background1"/>
              </w:rPr>
            </w:pPr>
            <w:r w:rsidRPr="003A3F69">
              <w:rPr>
                <w:b/>
                <w:bCs w:val="0"/>
                <w:color w:val="FFFFFF" w:themeColor="background1"/>
              </w:rPr>
              <w:t>Zenith</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D7D8C47" w14:textId="33E138E1" w:rsidR="000A61AE" w:rsidRPr="003A3F69" w:rsidRDefault="00E50A4F" w:rsidP="000A61AE">
            <w:pPr>
              <w:pStyle w:val="ECCTableHeaderredfont"/>
              <w:rPr>
                <w:b/>
                <w:bCs w:val="0"/>
                <w:color w:val="FFFFFF" w:themeColor="background1"/>
              </w:rPr>
            </w:pPr>
            <m:oMathPara>
              <m:oMath>
                <m:sSub>
                  <m:sSubPr>
                    <m:ctrlPr>
                      <w:rPr>
                        <w:rFonts w:ascii="Cambria Math" w:hAnsi="Cambria Math"/>
                        <w:b/>
                        <w:bCs w:val="0"/>
                        <w:color w:val="FFFFFF" w:themeColor="background1"/>
                      </w:rPr>
                    </m:ctrlPr>
                  </m:sSubPr>
                  <m:e>
                    <m:r>
                      <m:rPr>
                        <m:sty m:val="bi"/>
                      </m:rPr>
                      <w:rPr>
                        <w:rFonts w:ascii="Cambria Math" w:hAnsi="Cambria Math"/>
                        <w:color w:val="FFFFFF" w:themeColor="background1"/>
                      </w:rPr>
                      <m:t>d</m:t>
                    </m:r>
                  </m:e>
                  <m:sub>
                    <m:r>
                      <m:rPr>
                        <m:sty m:val="bi"/>
                      </m:rPr>
                      <w:rPr>
                        <w:rFonts w:ascii="Cambria Math" w:hAnsi="Cambria Math"/>
                        <w:color w:val="FFFFFF" w:themeColor="background1"/>
                      </w:rPr>
                      <m:t>min</m:t>
                    </m:r>
                  </m:sub>
                </m:sSub>
                <m:r>
                  <m:rPr>
                    <m:sty m:val="b"/>
                  </m:rPr>
                  <w:rPr>
                    <w:rFonts w:ascii="Cambria Math" w:hAnsi="Cambria Math"/>
                    <w:color w:val="FFFFFF" w:themeColor="background1"/>
                  </w:rPr>
                  <m:t xml:space="preserve">=87 </m:t>
                </m:r>
                <m:r>
                  <m:rPr>
                    <m:sty m:val="bi"/>
                  </m:rPr>
                  <w:rPr>
                    <w:rFonts w:ascii="Cambria Math" w:hAnsi="Cambria Math"/>
                    <w:color w:val="FFFFFF" w:themeColor="background1"/>
                  </w:rPr>
                  <m:t>km</m:t>
                </m:r>
              </m:oMath>
            </m:oMathPara>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47B74B8" w14:textId="77777777" w:rsidR="000A61AE" w:rsidRPr="003A3F69" w:rsidRDefault="000A61AE" w:rsidP="000A61AE">
            <w:pPr>
              <w:pStyle w:val="ECCTableHeaderredfont"/>
              <w:rPr>
                <w:b/>
                <w:bCs w:val="0"/>
                <w:color w:val="FFFFFF" w:themeColor="background1"/>
              </w:rPr>
            </w:pPr>
            <w:r w:rsidRPr="003A3F69">
              <w:rPr>
                <w:b/>
                <w:bCs w:val="0"/>
                <w:color w:val="FFFFFF" w:themeColor="background1"/>
              </w:rPr>
              <w:t>Zenith</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F398ECE" w14:textId="27B25C78" w:rsidR="000A61AE" w:rsidRPr="003A3F69" w:rsidRDefault="00E50A4F" w:rsidP="000A61AE">
            <w:pPr>
              <w:pStyle w:val="ECCTableHeaderredfont"/>
              <w:rPr>
                <w:b/>
                <w:bCs w:val="0"/>
                <w:color w:val="FFFFFF" w:themeColor="background1"/>
              </w:rPr>
            </w:pPr>
            <m:oMathPara>
              <m:oMath>
                <m:sSub>
                  <m:sSubPr>
                    <m:ctrlPr>
                      <w:rPr>
                        <w:rFonts w:ascii="Cambria Math" w:hAnsi="Cambria Math"/>
                        <w:b/>
                        <w:bCs w:val="0"/>
                        <w:color w:val="FFFFFF" w:themeColor="background1"/>
                      </w:rPr>
                    </m:ctrlPr>
                  </m:sSubPr>
                  <m:e>
                    <m:r>
                      <m:rPr>
                        <m:sty m:val="bi"/>
                      </m:rPr>
                      <w:rPr>
                        <w:rFonts w:ascii="Cambria Math" w:hAnsi="Cambria Math"/>
                        <w:color w:val="FFFFFF" w:themeColor="background1"/>
                      </w:rPr>
                      <m:t>d</m:t>
                    </m:r>
                  </m:e>
                  <m:sub>
                    <m:r>
                      <m:rPr>
                        <m:sty m:val="bi"/>
                      </m:rPr>
                      <w:rPr>
                        <w:rFonts w:ascii="Cambria Math" w:hAnsi="Cambria Math"/>
                        <w:color w:val="FFFFFF" w:themeColor="background1"/>
                      </w:rPr>
                      <m:t>min</m:t>
                    </m:r>
                  </m:sub>
                </m:sSub>
                <m:r>
                  <m:rPr>
                    <m:sty m:val="b"/>
                  </m:rPr>
                  <w:rPr>
                    <w:rFonts w:ascii="Cambria Math" w:hAnsi="Cambria Math"/>
                    <w:color w:val="FFFFFF" w:themeColor="background1"/>
                  </w:rPr>
                  <m:t xml:space="preserve">=87 </m:t>
                </m:r>
                <m:r>
                  <m:rPr>
                    <m:sty m:val="bi"/>
                  </m:rPr>
                  <w:rPr>
                    <w:rFonts w:ascii="Cambria Math" w:hAnsi="Cambria Math"/>
                    <w:color w:val="FFFFFF" w:themeColor="background1"/>
                  </w:rPr>
                  <m:t>km</m:t>
                </m:r>
              </m:oMath>
            </m:oMathPara>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E287E7A" w14:textId="77777777" w:rsidR="000A61AE" w:rsidRPr="003A3F69" w:rsidRDefault="000A61AE" w:rsidP="000A61AE">
            <w:pPr>
              <w:pStyle w:val="ECCTableHeaderredfont"/>
              <w:rPr>
                <w:b/>
                <w:bCs w:val="0"/>
                <w:color w:val="FFFFFF" w:themeColor="background1"/>
              </w:rPr>
            </w:pPr>
            <w:r w:rsidRPr="003A3F69">
              <w:rPr>
                <w:b/>
                <w:bCs w:val="0"/>
                <w:color w:val="FFFFFF" w:themeColor="background1"/>
              </w:rPr>
              <w:t>Zenith</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2890215" w14:textId="47610EF1" w:rsidR="000A61AE" w:rsidRPr="003A3F69" w:rsidRDefault="00E50A4F" w:rsidP="000A61AE">
            <w:pPr>
              <w:pStyle w:val="ECCTableHeaderredfont"/>
              <w:rPr>
                <w:b/>
                <w:bCs w:val="0"/>
                <w:color w:val="FFFFFF" w:themeColor="background1"/>
              </w:rPr>
            </w:pPr>
            <m:oMathPara>
              <m:oMath>
                <m:sSub>
                  <m:sSubPr>
                    <m:ctrlPr>
                      <w:rPr>
                        <w:rFonts w:ascii="Cambria Math" w:hAnsi="Cambria Math"/>
                        <w:b/>
                        <w:bCs w:val="0"/>
                        <w:color w:val="FFFFFF" w:themeColor="background1"/>
                      </w:rPr>
                    </m:ctrlPr>
                  </m:sSubPr>
                  <m:e>
                    <m:r>
                      <m:rPr>
                        <m:sty m:val="bi"/>
                      </m:rPr>
                      <w:rPr>
                        <w:rFonts w:ascii="Cambria Math" w:hAnsi="Cambria Math"/>
                        <w:color w:val="FFFFFF" w:themeColor="background1"/>
                      </w:rPr>
                      <m:t>d</m:t>
                    </m:r>
                  </m:e>
                  <m:sub>
                    <m:r>
                      <m:rPr>
                        <m:sty m:val="bi"/>
                      </m:rPr>
                      <w:rPr>
                        <w:rFonts w:ascii="Cambria Math" w:hAnsi="Cambria Math"/>
                        <w:color w:val="FFFFFF" w:themeColor="background1"/>
                      </w:rPr>
                      <m:t>min</m:t>
                    </m:r>
                  </m:sub>
                </m:sSub>
                <m:r>
                  <m:rPr>
                    <m:sty m:val="b"/>
                  </m:rPr>
                  <w:rPr>
                    <w:rFonts w:ascii="Cambria Math" w:hAnsi="Cambria Math"/>
                    <w:color w:val="FFFFFF" w:themeColor="background1"/>
                  </w:rPr>
                  <m:t xml:space="preserve">=87 </m:t>
                </m:r>
                <m:r>
                  <m:rPr>
                    <m:sty m:val="bi"/>
                  </m:rPr>
                  <w:rPr>
                    <w:rFonts w:ascii="Cambria Math" w:hAnsi="Cambria Math"/>
                    <w:color w:val="FFFFFF" w:themeColor="background1"/>
                  </w:rPr>
                  <m:t>km</m:t>
                </m:r>
              </m:oMath>
            </m:oMathPara>
          </w:p>
        </w:tc>
      </w:tr>
      <w:tr w:rsidR="000A61AE" w:rsidRPr="00CF6CD7" w14:paraId="73C6759E" w14:textId="77777777" w:rsidTr="00150DAF">
        <w:trPr>
          <w:trHeight w:val="303"/>
        </w:trPr>
        <w:tc>
          <w:tcPr>
            <w:tcW w:w="0" w:type="auto"/>
            <w:tcBorders>
              <w:top w:val="single" w:sz="4" w:space="0" w:color="FFFFFF" w:themeColor="background1"/>
            </w:tcBorders>
          </w:tcPr>
          <w:p w14:paraId="457B383C" w14:textId="77777777" w:rsidR="000A61AE" w:rsidRPr="00CF6CD7" w:rsidRDefault="000A61AE" w:rsidP="000A61AE">
            <w:bookmarkStart w:id="447" w:name="RANGE!A6:G20"/>
            <w:r w:rsidRPr="00CF6CD7">
              <w:t>408</w:t>
            </w:r>
            <w:bookmarkEnd w:id="447"/>
          </w:p>
        </w:tc>
        <w:tc>
          <w:tcPr>
            <w:tcW w:w="0" w:type="auto"/>
            <w:tcBorders>
              <w:top w:val="single" w:sz="4" w:space="0" w:color="FFFFFF" w:themeColor="background1"/>
            </w:tcBorders>
          </w:tcPr>
          <w:p w14:paraId="232932A3" w14:textId="77777777" w:rsidR="000A61AE" w:rsidRPr="00CF6CD7" w:rsidRDefault="000A61AE" w:rsidP="000A61AE">
            <w:r w:rsidRPr="00CF6CD7">
              <w:t>84</w:t>
            </w:r>
          </w:p>
        </w:tc>
        <w:tc>
          <w:tcPr>
            <w:tcW w:w="0" w:type="auto"/>
            <w:tcBorders>
              <w:top w:val="single" w:sz="4" w:space="0" w:color="FFFFFF" w:themeColor="background1"/>
            </w:tcBorders>
          </w:tcPr>
          <w:p w14:paraId="7E884CB6" w14:textId="77777777" w:rsidR="000A61AE" w:rsidRPr="00CF6CD7" w:rsidRDefault="000A61AE" w:rsidP="000A61AE">
            <w:r w:rsidRPr="00CF6CD7">
              <w:t>123</w:t>
            </w:r>
          </w:p>
        </w:tc>
        <w:tc>
          <w:tcPr>
            <w:tcW w:w="0" w:type="auto"/>
            <w:tcBorders>
              <w:top w:val="single" w:sz="4" w:space="0" w:color="FFFFFF" w:themeColor="background1"/>
            </w:tcBorders>
          </w:tcPr>
          <w:p w14:paraId="4DF3D67B" w14:textId="77777777" w:rsidR="000A61AE" w:rsidRPr="00CF6CD7" w:rsidRDefault="000A61AE" w:rsidP="000A61AE">
            <w:r w:rsidRPr="00CF6CD7">
              <w:t>95</w:t>
            </w:r>
          </w:p>
        </w:tc>
        <w:tc>
          <w:tcPr>
            <w:tcW w:w="0" w:type="auto"/>
            <w:tcBorders>
              <w:top w:val="single" w:sz="4" w:space="0" w:color="FFFFFF" w:themeColor="background1"/>
            </w:tcBorders>
          </w:tcPr>
          <w:p w14:paraId="1E7809F9" w14:textId="77777777" w:rsidR="000A61AE" w:rsidRPr="00CF6CD7" w:rsidRDefault="000A61AE" w:rsidP="000A61AE">
            <w:r w:rsidRPr="00CF6CD7">
              <w:t>123</w:t>
            </w:r>
          </w:p>
        </w:tc>
        <w:tc>
          <w:tcPr>
            <w:tcW w:w="0" w:type="auto"/>
            <w:tcBorders>
              <w:top w:val="single" w:sz="4" w:space="0" w:color="FFFFFF" w:themeColor="background1"/>
            </w:tcBorders>
          </w:tcPr>
          <w:p w14:paraId="7E234E66" w14:textId="77777777" w:rsidR="000A61AE" w:rsidRPr="00CF6CD7" w:rsidRDefault="000A61AE" w:rsidP="000A61AE">
            <w:r w:rsidRPr="00CF6CD7">
              <w:t>108</w:t>
            </w:r>
          </w:p>
        </w:tc>
        <w:tc>
          <w:tcPr>
            <w:tcW w:w="0" w:type="auto"/>
            <w:tcBorders>
              <w:top w:val="single" w:sz="4" w:space="0" w:color="FFFFFF" w:themeColor="background1"/>
            </w:tcBorders>
          </w:tcPr>
          <w:p w14:paraId="2B83A10F" w14:textId="77777777" w:rsidR="000A61AE" w:rsidRPr="00CF6CD7" w:rsidRDefault="000A61AE" w:rsidP="000A61AE">
            <w:r w:rsidRPr="00CF6CD7">
              <w:t>134</w:t>
            </w:r>
          </w:p>
        </w:tc>
      </w:tr>
      <w:tr w:rsidR="000A61AE" w:rsidRPr="00CF6CD7" w14:paraId="6BFC9383" w14:textId="77777777" w:rsidTr="00150DAF">
        <w:trPr>
          <w:trHeight w:val="310"/>
        </w:trPr>
        <w:tc>
          <w:tcPr>
            <w:tcW w:w="0" w:type="auto"/>
          </w:tcPr>
          <w:p w14:paraId="1F9B1EF1" w14:textId="77777777" w:rsidR="000A61AE" w:rsidRPr="00CF6CD7" w:rsidRDefault="000A61AE" w:rsidP="000A61AE">
            <w:r w:rsidRPr="00CF6CD7">
              <w:t>611</w:t>
            </w:r>
          </w:p>
        </w:tc>
        <w:tc>
          <w:tcPr>
            <w:tcW w:w="0" w:type="auto"/>
          </w:tcPr>
          <w:p w14:paraId="1CFED6CC" w14:textId="77777777" w:rsidR="000A61AE" w:rsidRPr="00CF6CD7" w:rsidRDefault="000A61AE" w:rsidP="000A61AE">
            <w:r w:rsidRPr="00CF6CD7">
              <w:t>88</w:t>
            </w:r>
          </w:p>
        </w:tc>
        <w:tc>
          <w:tcPr>
            <w:tcW w:w="0" w:type="auto"/>
          </w:tcPr>
          <w:p w14:paraId="77832261" w14:textId="77777777" w:rsidR="000A61AE" w:rsidRPr="00CF6CD7" w:rsidRDefault="000A61AE" w:rsidP="000A61AE">
            <w:r w:rsidRPr="00CF6CD7">
              <w:t>127</w:t>
            </w:r>
          </w:p>
        </w:tc>
        <w:tc>
          <w:tcPr>
            <w:tcW w:w="0" w:type="auto"/>
          </w:tcPr>
          <w:p w14:paraId="7CCACE02" w14:textId="77777777" w:rsidR="000A61AE" w:rsidRPr="00CF6CD7" w:rsidRDefault="000A61AE" w:rsidP="000A61AE">
            <w:r w:rsidRPr="00CF6CD7">
              <w:t>99</w:t>
            </w:r>
          </w:p>
        </w:tc>
        <w:tc>
          <w:tcPr>
            <w:tcW w:w="0" w:type="auto"/>
          </w:tcPr>
          <w:p w14:paraId="0B4E1CCA" w14:textId="77777777" w:rsidR="000A61AE" w:rsidRPr="00CF6CD7" w:rsidRDefault="000A61AE" w:rsidP="000A61AE">
            <w:r w:rsidRPr="00CF6CD7">
              <w:t>127</w:t>
            </w:r>
          </w:p>
        </w:tc>
        <w:tc>
          <w:tcPr>
            <w:tcW w:w="0" w:type="auto"/>
          </w:tcPr>
          <w:p w14:paraId="4EB320D0" w14:textId="77777777" w:rsidR="000A61AE" w:rsidRPr="00CF6CD7" w:rsidRDefault="000A61AE" w:rsidP="000A61AE">
            <w:r w:rsidRPr="00CF6CD7">
              <w:t>112</w:t>
            </w:r>
          </w:p>
        </w:tc>
        <w:tc>
          <w:tcPr>
            <w:tcW w:w="0" w:type="auto"/>
          </w:tcPr>
          <w:p w14:paraId="48FEA494" w14:textId="77777777" w:rsidR="000A61AE" w:rsidRPr="00CF6CD7" w:rsidRDefault="000A61AE" w:rsidP="000A61AE">
            <w:r w:rsidRPr="00CF6CD7">
              <w:t>138</w:t>
            </w:r>
          </w:p>
        </w:tc>
      </w:tr>
      <w:tr w:rsidR="000A61AE" w:rsidRPr="00CF6CD7" w14:paraId="0B5B4754" w14:textId="77777777" w:rsidTr="00150DAF">
        <w:trPr>
          <w:trHeight w:val="316"/>
        </w:trPr>
        <w:tc>
          <w:tcPr>
            <w:tcW w:w="0" w:type="auto"/>
          </w:tcPr>
          <w:p w14:paraId="53B3E8F2" w14:textId="77777777" w:rsidR="000A61AE" w:rsidRPr="00CF6CD7" w:rsidRDefault="000A61AE" w:rsidP="000A61AE">
            <w:r w:rsidRPr="00CF6CD7">
              <w:t>1414</w:t>
            </w:r>
          </w:p>
        </w:tc>
        <w:tc>
          <w:tcPr>
            <w:tcW w:w="0" w:type="auto"/>
          </w:tcPr>
          <w:p w14:paraId="37FC7C88" w14:textId="77777777" w:rsidR="000A61AE" w:rsidRPr="00CF6CD7" w:rsidRDefault="000A61AE" w:rsidP="000A61AE">
            <w:r w:rsidRPr="00CF6CD7">
              <w:t>95</w:t>
            </w:r>
          </w:p>
        </w:tc>
        <w:tc>
          <w:tcPr>
            <w:tcW w:w="0" w:type="auto"/>
          </w:tcPr>
          <w:p w14:paraId="6C424778" w14:textId="77777777" w:rsidR="000A61AE" w:rsidRPr="00CF6CD7" w:rsidRDefault="000A61AE" w:rsidP="000A61AE">
            <w:r w:rsidRPr="00CF6CD7">
              <w:t>134</w:t>
            </w:r>
          </w:p>
        </w:tc>
        <w:tc>
          <w:tcPr>
            <w:tcW w:w="0" w:type="auto"/>
          </w:tcPr>
          <w:p w14:paraId="45BCAD2C" w14:textId="77777777" w:rsidR="000A61AE" w:rsidRPr="00CF6CD7" w:rsidRDefault="000A61AE" w:rsidP="000A61AE">
            <w:r w:rsidRPr="00CF6CD7">
              <w:t>106</w:t>
            </w:r>
          </w:p>
        </w:tc>
        <w:tc>
          <w:tcPr>
            <w:tcW w:w="0" w:type="auto"/>
          </w:tcPr>
          <w:p w14:paraId="724C3E15" w14:textId="77777777" w:rsidR="000A61AE" w:rsidRPr="00CF6CD7" w:rsidRDefault="000A61AE" w:rsidP="000A61AE">
            <w:r w:rsidRPr="00CF6CD7">
              <w:t>134</w:t>
            </w:r>
          </w:p>
        </w:tc>
        <w:tc>
          <w:tcPr>
            <w:tcW w:w="0" w:type="auto"/>
          </w:tcPr>
          <w:p w14:paraId="71F6A84F" w14:textId="77777777" w:rsidR="000A61AE" w:rsidRPr="00CF6CD7" w:rsidRDefault="000A61AE" w:rsidP="000A61AE">
            <w:r w:rsidRPr="00CF6CD7">
              <w:t>119</w:t>
            </w:r>
          </w:p>
        </w:tc>
        <w:tc>
          <w:tcPr>
            <w:tcW w:w="0" w:type="auto"/>
          </w:tcPr>
          <w:p w14:paraId="1EA3C222" w14:textId="77777777" w:rsidR="000A61AE" w:rsidRPr="00CF6CD7" w:rsidRDefault="000A61AE" w:rsidP="000A61AE">
            <w:r w:rsidRPr="00CF6CD7">
              <w:t>145</w:t>
            </w:r>
          </w:p>
        </w:tc>
      </w:tr>
      <w:tr w:rsidR="000A61AE" w:rsidRPr="00CF6CD7" w14:paraId="6F5282B5" w14:textId="77777777" w:rsidTr="00150DAF">
        <w:trPr>
          <w:trHeight w:val="322"/>
        </w:trPr>
        <w:tc>
          <w:tcPr>
            <w:tcW w:w="0" w:type="auto"/>
          </w:tcPr>
          <w:p w14:paraId="47CC251A" w14:textId="77777777" w:rsidR="000A61AE" w:rsidRPr="00CF6CD7" w:rsidRDefault="000A61AE" w:rsidP="000A61AE">
            <w:r w:rsidRPr="00CF6CD7">
              <w:t>1665</w:t>
            </w:r>
          </w:p>
        </w:tc>
        <w:tc>
          <w:tcPr>
            <w:tcW w:w="0" w:type="auto"/>
          </w:tcPr>
          <w:p w14:paraId="7DB82A23" w14:textId="77777777" w:rsidR="000A61AE" w:rsidRPr="00CF6CD7" w:rsidRDefault="000A61AE" w:rsidP="000A61AE">
            <w:r w:rsidRPr="00CF6CD7">
              <w:t>96</w:t>
            </w:r>
          </w:p>
        </w:tc>
        <w:tc>
          <w:tcPr>
            <w:tcW w:w="0" w:type="auto"/>
          </w:tcPr>
          <w:p w14:paraId="1D357CCC" w14:textId="77777777" w:rsidR="000A61AE" w:rsidRPr="00CF6CD7" w:rsidRDefault="000A61AE" w:rsidP="000A61AE">
            <w:r w:rsidRPr="00CF6CD7">
              <w:t>135</w:t>
            </w:r>
          </w:p>
        </w:tc>
        <w:tc>
          <w:tcPr>
            <w:tcW w:w="0" w:type="auto"/>
          </w:tcPr>
          <w:p w14:paraId="28017028" w14:textId="77777777" w:rsidR="000A61AE" w:rsidRPr="00CF6CD7" w:rsidRDefault="000A61AE" w:rsidP="000A61AE">
            <w:r w:rsidRPr="00CF6CD7">
              <w:t>107</w:t>
            </w:r>
          </w:p>
        </w:tc>
        <w:tc>
          <w:tcPr>
            <w:tcW w:w="0" w:type="auto"/>
          </w:tcPr>
          <w:p w14:paraId="5A388466" w14:textId="77777777" w:rsidR="000A61AE" w:rsidRPr="00CF6CD7" w:rsidRDefault="000A61AE" w:rsidP="000A61AE">
            <w:r w:rsidRPr="00CF6CD7">
              <w:t>135</w:t>
            </w:r>
          </w:p>
        </w:tc>
        <w:tc>
          <w:tcPr>
            <w:tcW w:w="0" w:type="auto"/>
          </w:tcPr>
          <w:p w14:paraId="453C1D0A" w14:textId="77777777" w:rsidR="000A61AE" w:rsidRPr="00CF6CD7" w:rsidRDefault="000A61AE" w:rsidP="000A61AE">
            <w:r w:rsidRPr="00CF6CD7">
              <w:t>120</w:t>
            </w:r>
          </w:p>
        </w:tc>
        <w:tc>
          <w:tcPr>
            <w:tcW w:w="0" w:type="auto"/>
          </w:tcPr>
          <w:p w14:paraId="2E32D643" w14:textId="77777777" w:rsidR="000A61AE" w:rsidRPr="00CF6CD7" w:rsidRDefault="000A61AE" w:rsidP="000A61AE">
            <w:r w:rsidRPr="00CF6CD7">
              <w:t>147</w:t>
            </w:r>
          </w:p>
        </w:tc>
      </w:tr>
      <w:tr w:rsidR="000A61AE" w:rsidRPr="00CF6CD7" w14:paraId="0D2ACAAC" w14:textId="77777777" w:rsidTr="00150DAF">
        <w:trPr>
          <w:trHeight w:val="341"/>
        </w:trPr>
        <w:tc>
          <w:tcPr>
            <w:tcW w:w="0" w:type="auto"/>
          </w:tcPr>
          <w:p w14:paraId="4B6D46B3" w14:textId="77777777" w:rsidR="000A61AE" w:rsidRPr="00CF6CD7" w:rsidRDefault="000A61AE" w:rsidP="000A61AE">
            <w:r w:rsidRPr="00CF6CD7">
              <w:t>2695</w:t>
            </w:r>
          </w:p>
        </w:tc>
        <w:tc>
          <w:tcPr>
            <w:tcW w:w="0" w:type="auto"/>
          </w:tcPr>
          <w:p w14:paraId="3A3E1F10" w14:textId="77777777" w:rsidR="000A61AE" w:rsidRPr="00CF6CD7" w:rsidRDefault="000A61AE" w:rsidP="000A61AE">
            <w:r w:rsidRPr="00CF6CD7">
              <w:t>101</w:t>
            </w:r>
          </w:p>
        </w:tc>
        <w:tc>
          <w:tcPr>
            <w:tcW w:w="0" w:type="auto"/>
          </w:tcPr>
          <w:p w14:paraId="7C3A8113" w14:textId="77777777" w:rsidR="000A61AE" w:rsidRPr="00CF6CD7" w:rsidRDefault="000A61AE" w:rsidP="000A61AE">
            <w:r w:rsidRPr="00CF6CD7">
              <w:t>139</w:t>
            </w:r>
          </w:p>
        </w:tc>
        <w:tc>
          <w:tcPr>
            <w:tcW w:w="0" w:type="auto"/>
          </w:tcPr>
          <w:p w14:paraId="6B76B50E" w14:textId="77777777" w:rsidR="000A61AE" w:rsidRPr="00CF6CD7" w:rsidRDefault="000A61AE" w:rsidP="000A61AE">
            <w:r w:rsidRPr="00CF6CD7">
              <w:t>111</w:t>
            </w:r>
          </w:p>
        </w:tc>
        <w:tc>
          <w:tcPr>
            <w:tcW w:w="0" w:type="auto"/>
          </w:tcPr>
          <w:p w14:paraId="440CBD5E" w14:textId="77777777" w:rsidR="000A61AE" w:rsidRPr="00CF6CD7" w:rsidRDefault="000A61AE" w:rsidP="000A61AE">
            <w:r w:rsidRPr="00CF6CD7">
              <w:t>140</w:t>
            </w:r>
          </w:p>
        </w:tc>
        <w:tc>
          <w:tcPr>
            <w:tcW w:w="0" w:type="auto"/>
          </w:tcPr>
          <w:p w14:paraId="37C98C8D" w14:textId="77777777" w:rsidR="000A61AE" w:rsidRPr="00CF6CD7" w:rsidRDefault="000A61AE" w:rsidP="000A61AE">
            <w:r w:rsidRPr="00CF6CD7">
              <w:t>125</w:t>
            </w:r>
          </w:p>
        </w:tc>
        <w:tc>
          <w:tcPr>
            <w:tcW w:w="0" w:type="auto"/>
          </w:tcPr>
          <w:p w14:paraId="4A21C90D" w14:textId="77777777" w:rsidR="000A61AE" w:rsidRPr="00CF6CD7" w:rsidRDefault="000A61AE" w:rsidP="000A61AE">
            <w:r w:rsidRPr="00CF6CD7">
              <w:t>151</w:t>
            </w:r>
          </w:p>
        </w:tc>
      </w:tr>
      <w:tr w:rsidR="000A61AE" w:rsidRPr="00CF6CD7" w14:paraId="607A5A75" w14:textId="77777777" w:rsidTr="00150DAF">
        <w:trPr>
          <w:trHeight w:val="348"/>
        </w:trPr>
        <w:tc>
          <w:tcPr>
            <w:tcW w:w="0" w:type="auto"/>
          </w:tcPr>
          <w:p w14:paraId="3DADDEE2" w14:textId="77777777" w:rsidR="000A61AE" w:rsidRPr="00CF6CD7" w:rsidRDefault="000A61AE" w:rsidP="000A61AE">
            <w:r w:rsidRPr="00CF6CD7">
              <w:t>4995</w:t>
            </w:r>
          </w:p>
        </w:tc>
        <w:tc>
          <w:tcPr>
            <w:tcW w:w="0" w:type="auto"/>
          </w:tcPr>
          <w:p w14:paraId="524C58FF" w14:textId="77777777" w:rsidR="000A61AE" w:rsidRPr="00CF6CD7" w:rsidRDefault="000A61AE" w:rsidP="000A61AE">
            <w:r w:rsidRPr="00CF6CD7">
              <w:t>106</w:t>
            </w:r>
          </w:p>
        </w:tc>
        <w:tc>
          <w:tcPr>
            <w:tcW w:w="0" w:type="auto"/>
          </w:tcPr>
          <w:p w14:paraId="55FF00C2" w14:textId="77777777" w:rsidR="000A61AE" w:rsidRPr="00CF6CD7" w:rsidRDefault="000A61AE" w:rsidP="000A61AE">
            <w:r w:rsidRPr="00CF6CD7">
              <w:t>145</w:t>
            </w:r>
          </w:p>
        </w:tc>
        <w:tc>
          <w:tcPr>
            <w:tcW w:w="0" w:type="auto"/>
          </w:tcPr>
          <w:p w14:paraId="32CCEF50" w14:textId="77777777" w:rsidR="000A61AE" w:rsidRPr="00CF6CD7" w:rsidRDefault="000A61AE" w:rsidP="000A61AE">
            <w:r w:rsidRPr="00CF6CD7">
              <w:t>117</w:t>
            </w:r>
          </w:p>
        </w:tc>
        <w:tc>
          <w:tcPr>
            <w:tcW w:w="0" w:type="auto"/>
          </w:tcPr>
          <w:p w14:paraId="7B05ABEC" w14:textId="77777777" w:rsidR="000A61AE" w:rsidRPr="00CF6CD7" w:rsidRDefault="000A61AE" w:rsidP="000A61AE">
            <w:r w:rsidRPr="00CF6CD7">
              <w:t>145</w:t>
            </w:r>
          </w:p>
        </w:tc>
        <w:tc>
          <w:tcPr>
            <w:tcW w:w="0" w:type="auto"/>
          </w:tcPr>
          <w:p w14:paraId="23A1711A" w14:textId="77777777" w:rsidR="000A61AE" w:rsidRPr="00CF6CD7" w:rsidRDefault="000A61AE" w:rsidP="000A61AE">
            <w:r w:rsidRPr="00CF6CD7">
              <w:t>130</w:t>
            </w:r>
          </w:p>
        </w:tc>
        <w:tc>
          <w:tcPr>
            <w:tcW w:w="0" w:type="auto"/>
          </w:tcPr>
          <w:p w14:paraId="037CA95F" w14:textId="77777777" w:rsidR="000A61AE" w:rsidRPr="00CF6CD7" w:rsidRDefault="000A61AE" w:rsidP="000A61AE">
            <w:r w:rsidRPr="00CF6CD7">
              <w:t>156</w:t>
            </w:r>
          </w:p>
        </w:tc>
      </w:tr>
      <w:tr w:rsidR="000A61AE" w:rsidRPr="00CF6CD7" w14:paraId="742236C7" w14:textId="77777777" w:rsidTr="00150DAF">
        <w:trPr>
          <w:trHeight w:val="354"/>
        </w:trPr>
        <w:tc>
          <w:tcPr>
            <w:tcW w:w="0" w:type="auto"/>
          </w:tcPr>
          <w:p w14:paraId="50ED1624" w14:textId="77777777" w:rsidR="000A61AE" w:rsidRPr="00CF6CD7" w:rsidRDefault="000A61AE" w:rsidP="000A61AE">
            <w:r w:rsidRPr="00CF6CD7">
              <w:t>10650</w:t>
            </w:r>
          </w:p>
        </w:tc>
        <w:tc>
          <w:tcPr>
            <w:tcW w:w="0" w:type="auto"/>
          </w:tcPr>
          <w:p w14:paraId="3277428A" w14:textId="77777777" w:rsidR="000A61AE" w:rsidRPr="00CF6CD7" w:rsidRDefault="000A61AE" w:rsidP="000A61AE">
            <w:r w:rsidRPr="00CF6CD7">
              <w:t>113</w:t>
            </w:r>
          </w:p>
        </w:tc>
        <w:tc>
          <w:tcPr>
            <w:tcW w:w="0" w:type="auto"/>
          </w:tcPr>
          <w:p w14:paraId="24406B58" w14:textId="77777777" w:rsidR="000A61AE" w:rsidRPr="00CF6CD7" w:rsidRDefault="000A61AE" w:rsidP="000A61AE">
            <w:r w:rsidRPr="00CF6CD7">
              <w:t>151</w:t>
            </w:r>
          </w:p>
        </w:tc>
        <w:tc>
          <w:tcPr>
            <w:tcW w:w="0" w:type="auto"/>
          </w:tcPr>
          <w:p w14:paraId="5662E62F" w14:textId="77777777" w:rsidR="000A61AE" w:rsidRPr="00CF6CD7" w:rsidRDefault="000A61AE" w:rsidP="000A61AE">
            <w:r w:rsidRPr="00CF6CD7">
              <w:t>123</w:t>
            </w:r>
          </w:p>
        </w:tc>
        <w:tc>
          <w:tcPr>
            <w:tcW w:w="0" w:type="auto"/>
          </w:tcPr>
          <w:p w14:paraId="2B258366" w14:textId="77777777" w:rsidR="000A61AE" w:rsidRPr="00CF6CD7" w:rsidRDefault="000A61AE" w:rsidP="000A61AE">
            <w:r w:rsidRPr="00CF6CD7">
              <w:t>151</w:t>
            </w:r>
          </w:p>
        </w:tc>
        <w:tc>
          <w:tcPr>
            <w:tcW w:w="0" w:type="auto"/>
          </w:tcPr>
          <w:p w14:paraId="592EB03A" w14:textId="77777777" w:rsidR="000A61AE" w:rsidRPr="00CF6CD7" w:rsidRDefault="000A61AE" w:rsidP="000A61AE">
            <w:r w:rsidRPr="00CF6CD7">
              <w:t>136</w:t>
            </w:r>
          </w:p>
        </w:tc>
        <w:tc>
          <w:tcPr>
            <w:tcW w:w="0" w:type="auto"/>
          </w:tcPr>
          <w:p w14:paraId="6F2B888B" w14:textId="77777777" w:rsidR="000A61AE" w:rsidRPr="00CF6CD7" w:rsidRDefault="000A61AE" w:rsidP="000A61AE">
            <w:r w:rsidRPr="00CF6CD7">
              <w:t>163</w:t>
            </w:r>
          </w:p>
        </w:tc>
      </w:tr>
      <w:tr w:rsidR="000A61AE" w:rsidRPr="00CF6CD7" w14:paraId="186ECF21" w14:textId="77777777" w:rsidTr="00150DAF">
        <w:trPr>
          <w:trHeight w:val="359"/>
        </w:trPr>
        <w:tc>
          <w:tcPr>
            <w:tcW w:w="0" w:type="auto"/>
          </w:tcPr>
          <w:p w14:paraId="5F9C5AEA" w14:textId="77777777" w:rsidR="000A61AE" w:rsidRPr="00CF6CD7" w:rsidRDefault="000A61AE" w:rsidP="000A61AE">
            <w:r w:rsidRPr="00CF6CD7">
              <w:t>15380</w:t>
            </w:r>
          </w:p>
        </w:tc>
        <w:tc>
          <w:tcPr>
            <w:tcW w:w="0" w:type="auto"/>
          </w:tcPr>
          <w:p w14:paraId="0C58AF22" w14:textId="77777777" w:rsidR="000A61AE" w:rsidRPr="00CF6CD7" w:rsidRDefault="000A61AE" w:rsidP="000A61AE">
            <w:r w:rsidRPr="00CF6CD7">
              <w:t>116</w:t>
            </w:r>
          </w:p>
        </w:tc>
        <w:tc>
          <w:tcPr>
            <w:tcW w:w="0" w:type="auto"/>
          </w:tcPr>
          <w:p w14:paraId="414362F3" w14:textId="77777777" w:rsidR="000A61AE" w:rsidRPr="00CF6CD7" w:rsidRDefault="000A61AE" w:rsidP="000A61AE">
            <w:r w:rsidRPr="00CF6CD7">
              <w:t>155</w:t>
            </w:r>
          </w:p>
        </w:tc>
        <w:tc>
          <w:tcPr>
            <w:tcW w:w="0" w:type="auto"/>
          </w:tcPr>
          <w:p w14:paraId="5137D593" w14:textId="77777777" w:rsidR="000A61AE" w:rsidRPr="00CF6CD7" w:rsidRDefault="000A61AE" w:rsidP="000A61AE">
            <w:r w:rsidRPr="00CF6CD7">
              <w:t>127</w:t>
            </w:r>
          </w:p>
        </w:tc>
        <w:tc>
          <w:tcPr>
            <w:tcW w:w="0" w:type="auto"/>
          </w:tcPr>
          <w:p w14:paraId="66094550" w14:textId="77777777" w:rsidR="000A61AE" w:rsidRPr="00CF6CD7" w:rsidRDefault="000A61AE" w:rsidP="000A61AE">
            <w:r w:rsidRPr="00CF6CD7">
              <w:t>155</w:t>
            </w:r>
          </w:p>
        </w:tc>
        <w:tc>
          <w:tcPr>
            <w:tcW w:w="0" w:type="auto"/>
          </w:tcPr>
          <w:p w14:paraId="0CB4F0E5" w14:textId="77777777" w:rsidR="000A61AE" w:rsidRPr="00CF6CD7" w:rsidRDefault="000A61AE" w:rsidP="000A61AE">
            <w:r w:rsidRPr="00CF6CD7">
              <w:t>140</w:t>
            </w:r>
          </w:p>
        </w:tc>
        <w:tc>
          <w:tcPr>
            <w:tcW w:w="0" w:type="auto"/>
          </w:tcPr>
          <w:p w14:paraId="148A4B13" w14:textId="77777777" w:rsidR="000A61AE" w:rsidRPr="00CF6CD7" w:rsidRDefault="000A61AE" w:rsidP="000A61AE">
            <w:r w:rsidRPr="00CF6CD7">
              <w:t>166</w:t>
            </w:r>
          </w:p>
        </w:tc>
      </w:tr>
      <w:tr w:rsidR="000A61AE" w:rsidRPr="00CF6CD7" w14:paraId="4C378098" w14:textId="77777777" w:rsidTr="00150DAF">
        <w:trPr>
          <w:trHeight w:val="352"/>
        </w:trPr>
        <w:tc>
          <w:tcPr>
            <w:tcW w:w="0" w:type="auto"/>
          </w:tcPr>
          <w:p w14:paraId="6E0CD371" w14:textId="77777777" w:rsidR="000A61AE" w:rsidRPr="00CF6CD7" w:rsidRDefault="000A61AE" w:rsidP="000A61AE">
            <w:r w:rsidRPr="00CF6CD7">
              <w:t>22360</w:t>
            </w:r>
          </w:p>
        </w:tc>
        <w:tc>
          <w:tcPr>
            <w:tcW w:w="0" w:type="auto"/>
          </w:tcPr>
          <w:p w14:paraId="7D188790" w14:textId="77777777" w:rsidR="000A61AE" w:rsidRPr="00CF6CD7" w:rsidRDefault="000A61AE" w:rsidP="000A61AE">
            <w:r w:rsidRPr="00CF6CD7">
              <w:t>119</w:t>
            </w:r>
          </w:p>
        </w:tc>
        <w:tc>
          <w:tcPr>
            <w:tcW w:w="0" w:type="auto"/>
          </w:tcPr>
          <w:p w14:paraId="3115A6B6" w14:textId="77777777" w:rsidR="000A61AE" w:rsidRPr="00CF6CD7" w:rsidRDefault="000A61AE" w:rsidP="000A61AE">
            <w:r w:rsidRPr="00CF6CD7">
              <w:t>158</w:t>
            </w:r>
          </w:p>
        </w:tc>
        <w:tc>
          <w:tcPr>
            <w:tcW w:w="0" w:type="auto"/>
          </w:tcPr>
          <w:p w14:paraId="26A95049" w14:textId="77777777" w:rsidR="000A61AE" w:rsidRPr="00CF6CD7" w:rsidRDefault="000A61AE" w:rsidP="000A61AE">
            <w:r w:rsidRPr="00CF6CD7">
              <w:t>130</w:t>
            </w:r>
          </w:p>
        </w:tc>
        <w:tc>
          <w:tcPr>
            <w:tcW w:w="0" w:type="auto"/>
          </w:tcPr>
          <w:p w14:paraId="4879D4E3" w14:textId="77777777" w:rsidR="000A61AE" w:rsidRPr="00CF6CD7" w:rsidRDefault="000A61AE" w:rsidP="000A61AE">
            <w:r w:rsidRPr="00CF6CD7">
              <w:t>158</w:t>
            </w:r>
          </w:p>
        </w:tc>
        <w:tc>
          <w:tcPr>
            <w:tcW w:w="0" w:type="auto"/>
          </w:tcPr>
          <w:p w14:paraId="04E8F68A" w14:textId="77777777" w:rsidR="000A61AE" w:rsidRPr="00CF6CD7" w:rsidRDefault="000A61AE" w:rsidP="000A61AE">
            <w:r w:rsidRPr="00CF6CD7">
              <w:t>143</w:t>
            </w:r>
          </w:p>
        </w:tc>
        <w:tc>
          <w:tcPr>
            <w:tcW w:w="0" w:type="auto"/>
          </w:tcPr>
          <w:p w14:paraId="7846B916" w14:textId="77777777" w:rsidR="000A61AE" w:rsidRPr="00CF6CD7" w:rsidRDefault="000A61AE" w:rsidP="000A61AE">
            <w:r w:rsidRPr="00CF6CD7">
              <w:t>169</w:t>
            </w:r>
          </w:p>
        </w:tc>
      </w:tr>
      <w:tr w:rsidR="000A61AE" w:rsidRPr="00CF6CD7" w14:paraId="20C8FD2C" w14:textId="77777777" w:rsidTr="00150DAF">
        <w:trPr>
          <w:trHeight w:val="358"/>
        </w:trPr>
        <w:tc>
          <w:tcPr>
            <w:tcW w:w="0" w:type="auto"/>
          </w:tcPr>
          <w:p w14:paraId="084D2DF3" w14:textId="77777777" w:rsidR="000A61AE" w:rsidRPr="00CF6CD7" w:rsidRDefault="000A61AE" w:rsidP="000A61AE">
            <w:r w:rsidRPr="00CF6CD7">
              <w:t>23800</w:t>
            </w:r>
          </w:p>
        </w:tc>
        <w:tc>
          <w:tcPr>
            <w:tcW w:w="0" w:type="auto"/>
          </w:tcPr>
          <w:p w14:paraId="13E877E1" w14:textId="77777777" w:rsidR="000A61AE" w:rsidRPr="00CF6CD7" w:rsidRDefault="000A61AE" w:rsidP="000A61AE">
            <w:r w:rsidRPr="00CF6CD7">
              <w:t>120</w:t>
            </w:r>
          </w:p>
        </w:tc>
        <w:tc>
          <w:tcPr>
            <w:tcW w:w="0" w:type="auto"/>
          </w:tcPr>
          <w:p w14:paraId="584BB9D8" w14:textId="77777777" w:rsidR="000A61AE" w:rsidRPr="00CF6CD7" w:rsidRDefault="000A61AE" w:rsidP="000A61AE">
            <w:r w:rsidRPr="00CF6CD7">
              <w:t>158</w:t>
            </w:r>
          </w:p>
        </w:tc>
        <w:tc>
          <w:tcPr>
            <w:tcW w:w="0" w:type="auto"/>
          </w:tcPr>
          <w:p w14:paraId="6C257BC4" w14:textId="77777777" w:rsidR="000A61AE" w:rsidRPr="00CF6CD7" w:rsidRDefault="000A61AE" w:rsidP="000A61AE">
            <w:r w:rsidRPr="00CF6CD7">
              <w:t>130</w:t>
            </w:r>
          </w:p>
        </w:tc>
        <w:tc>
          <w:tcPr>
            <w:tcW w:w="0" w:type="auto"/>
          </w:tcPr>
          <w:p w14:paraId="750A0869" w14:textId="77777777" w:rsidR="000A61AE" w:rsidRPr="00CF6CD7" w:rsidRDefault="000A61AE" w:rsidP="000A61AE">
            <w:r w:rsidRPr="00CF6CD7">
              <w:t>158</w:t>
            </w:r>
          </w:p>
        </w:tc>
        <w:tc>
          <w:tcPr>
            <w:tcW w:w="0" w:type="auto"/>
          </w:tcPr>
          <w:p w14:paraId="1CF187E0" w14:textId="77777777" w:rsidR="000A61AE" w:rsidRPr="00CF6CD7" w:rsidRDefault="000A61AE" w:rsidP="000A61AE">
            <w:r w:rsidRPr="00CF6CD7">
              <w:t>143</w:t>
            </w:r>
          </w:p>
        </w:tc>
        <w:tc>
          <w:tcPr>
            <w:tcW w:w="0" w:type="auto"/>
          </w:tcPr>
          <w:p w14:paraId="78F66D38" w14:textId="77777777" w:rsidR="000A61AE" w:rsidRPr="00CF6CD7" w:rsidRDefault="000A61AE" w:rsidP="000A61AE">
            <w:r w:rsidRPr="00CF6CD7">
              <w:t>170</w:t>
            </w:r>
          </w:p>
        </w:tc>
      </w:tr>
      <w:tr w:rsidR="000A61AE" w:rsidRPr="00CF6CD7" w14:paraId="585B3654" w14:textId="77777777" w:rsidTr="00150DAF">
        <w:trPr>
          <w:trHeight w:val="364"/>
        </w:trPr>
        <w:tc>
          <w:tcPr>
            <w:tcW w:w="0" w:type="auto"/>
          </w:tcPr>
          <w:p w14:paraId="59A55654" w14:textId="77777777" w:rsidR="000A61AE" w:rsidRPr="00CF6CD7" w:rsidRDefault="000A61AE" w:rsidP="000A61AE">
            <w:r w:rsidRPr="00CF6CD7">
              <w:t>31550</w:t>
            </w:r>
          </w:p>
        </w:tc>
        <w:tc>
          <w:tcPr>
            <w:tcW w:w="0" w:type="auto"/>
          </w:tcPr>
          <w:p w14:paraId="36EDAA16" w14:textId="77777777" w:rsidR="000A61AE" w:rsidRPr="00CF6CD7" w:rsidRDefault="000A61AE" w:rsidP="000A61AE">
            <w:r w:rsidRPr="00CF6CD7">
              <w:t>122</w:t>
            </w:r>
          </w:p>
        </w:tc>
        <w:tc>
          <w:tcPr>
            <w:tcW w:w="0" w:type="auto"/>
          </w:tcPr>
          <w:p w14:paraId="56A2D21A" w14:textId="77777777" w:rsidR="000A61AE" w:rsidRPr="00CF6CD7" w:rsidRDefault="000A61AE" w:rsidP="000A61AE">
            <w:r w:rsidRPr="00CF6CD7">
              <w:t>161</w:t>
            </w:r>
          </w:p>
        </w:tc>
        <w:tc>
          <w:tcPr>
            <w:tcW w:w="0" w:type="auto"/>
          </w:tcPr>
          <w:p w14:paraId="3F630D8E" w14:textId="77777777" w:rsidR="000A61AE" w:rsidRPr="00CF6CD7" w:rsidRDefault="000A61AE" w:rsidP="000A61AE">
            <w:r w:rsidRPr="00CF6CD7">
              <w:t>133</w:t>
            </w:r>
          </w:p>
        </w:tc>
        <w:tc>
          <w:tcPr>
            <w:tcW w:w="0" w:type="auto"/>
          </w:tcPr>
          <w:p w14:paraId="560BDFD2" w14:textId="77777777" w:rsidR="000A61AE" w:rsidRPr="00CF6CD7" w:rsidRDefault="000A61AE" w:rsidP="000A61AE">
            <w:r w:rsidRPr="00CF6CD7">
              <w:t>161</w:t>
            </w:r>
          </w:p>
        </w:tc>
        <w:tc>
          <w:tcPr>
            <w:tcW w:w="0" w:type="auto"/>
          </w:tcPr>
          <w:p w14:paraId="20964FF6" w14:textId="77777777" w:rsidR="000A61AE" w:rsidRPr="00CF6CD7" w:rsidRDefault="000A61AE" w:rsidP="000A61AE">
            <w:r w:rsidRPr="00CF6CD7">
              <w:t>146</w:t>
            </w:r>
          </w:p>
        </w:tc>
        <w:tc>
          <w:tcPr>
            <w:tcW w:w="0" w:type="auto"/>
          </w:tcPr>
          <w:p w14:paraId="41864D95" w14:textId="77777777" w:rsidR="000A61AE" w:rsidRPr="00CF6CD7" w:rsidRDefault="000A61AE" w:rsidP="000A61AE">
            <w:r w:rsidRPr="00CF6CD7">
              <w:t>172</w:t>
            </w:r>
          </w:p>
        </w:tc>
      </w:tr>
      <w:tr w:rsidR="000A61AE" w:rsidRPr="00CF6CD7" w14:paraId="7EDB8AF2" w14:textId="77777777" w:rsidTr="00150DAF">
        <w:trPr>
          <w:trHeight w:val="355"/>
        </w:trPr>
        <w:tc>
          <w:tcPr>
            <w:tcW w:w="0" w:type="auto"/>
          </w:tcPr>
          <w:p w14:paraId="3E400F41" w14:textId="77777777" w:rsidR="000A61AE" w:rsidRPr="00CF6CD7" w:rsidRDefault="000A61AE" w:rsidP="000A61AE">
            <w:r w:rsidRPr="00CF6CD7">
              <w:t>43000</w:t>
            </w:r>
          </w:p>
        </w:tc>
        <w:tc>
          <w:tcPr>
            <w:tcW w:w="0" w:type="auto"/>
          </w:tcPr>
          <w:p w14:paraId="3A96092E" w14:textId="77777777" w:rsidR="000A61AE" w:rsidRPr="00CF6CD7" w:rsidRDefault="000A61AE" w:rsidP="000A61AE">
            <w:r w:rsidRPr="00CF6CD7">
              <w:t>125</w:t>
            </w:r>
          </w:p>
        </w:tc>
        <w:tc>
          <w:tcPr>
            <w:tcW w:w="0" w:type="auto"/>
          </w:tcPr>
          <w:p w14:paraId="28EAF803" w14:textId="77777777" w:rsidR="000A61AE" w:rsidRPr="00CF6CD7" w:rsidRDefault="000A61AE" w:rsidP="000A61AE">
            <w:r w:rsidRPr="00CF6CD7">
              <w:t>164</w:t>
            </w:r>
          </w:p>
        </w:tc>
        <w:tc>
          <w:tcPr>
            <w:tcW w:w="0" w:type="auto"/>
          </w:tcPr>
          <w:p w14:paraId="59395DCF" w14:textId="77777777" w:rsidR="000A61AE" w:rsidRPr="00CF6CD7" w:rsidRDefault="000A61AE" w:rsidP="000A61AE">
            <w:r w:rsidRPr="00CF6CD7">
              <w:t>136</w:t>
            </w:r>
          </w:p>
        </w:tc>
        <w:tc>
          <w:tcPr>
            <w:tcW w:w="0" w:type="auto"/>
          </w:tcPr>
          <w:p w14:paraId="08D0BC6C" w14:textId="77777777" w:rsidR="000A61AE" w:rsidRPr="00CF6CD7" w:rsidRDefault="000A61AE" w:rsidP="000A61AE">
            <w:r w:rsidRPr="00CF6CD7">
              <w:t>164</w:t>
            </w:r>
          </w:p>
        </w:tc>
        <w:tc>
          <w:tcPr>
            <w:tcW w:w="0" w:type="auto"/>
          </w:tcPr>
          <w:p w14:paraId="4AD93621" w14:textId="77777777" w:rsidR="000A61AE" w:rsidRPr="00CF6CD7" w:rsidRDefault="000A61AE" w:rsidP="000A61AE">
            <w:r w:rsidRPr="00CF6CD7">
              <w:t>149</w:t>
            </w:r>
          </w:p>
        </w:tc>
        <w:tc>
          <w:tcPr>
            <w:tcW w:w="0" w:type="auto"/>
          </w:tcPr>
          <w:p w14:paraId="09FE60FD" w14:textId="77777777" w:rsidR="000A61AE" w:rsidRPr="00CF6CD7" w:rsidRDefault="000A61AE" w:rsidP="000A61AE">
            <w:r w:rsidRPr="00CF6CD7">
              <w:t>175</w:t>
            </w:r>
          </w:p>
        </w:tc>
      </w:tr>
      <w:tr w:rsidR="000A61AE" w:rsidRPr="00CF6CD7" w14:paraId="3E500FFC" w14:textId="77777777" w:rsidTr="00150DAF">
        <w:trPr>
          <w:trHeight w:val="348"/>
        </w:trPr>
        <w:tc>
          <w:tcPr>
            <w:tcW w:w="0" w:type="auto"/>
          </w:tcPr>
          <w:p w14:paraId="476E593B" w14:textId="77777777" w:rsidR="000A61AE" w:rsidRPr="00CF6CD7" w:rsidRDefault="000A61AE" w:rsidP="000A61AE">
            <w:r w:rsidRPr="00CF6CD7">
              <w:t>89000</w:t>
            </w:r>
          </w:p>
        </w:tc>
        <w:tc>
          <w:tcPr>
            <w:tcW w:w="0" w:type="auto"/>
          </w:tcPr>
          <w:p w14:paraId="6F61F4E3" w14:textId="77777777" w:rsidR="000A61AE" w:rsidRPr="00CF6CD7" w:rsidRDefault="000A61AE" w:rsidP="000A61AE">
            <w:r w:rsidRPr="00CF6CD7">
              <w:t>131</w:t>
            </w:r>
          </w:p>
        </w:tc>
        <w:tc>
          <w:tcPr>
            <w:tcW w:w="0" w:type="auto"/>
          </w:tcPr>
          <w:p w14:paraId="1BFC9B1C" w14:textId="77777777" w:rsidR="000A61AE" w:rsidRPr="00CF6CD7" w:rsidRDefault="000A61AE" w:rsidP="000A61AE">
            <w:r w:rsidRPr="00CF6CD7">
              <w:t>170</w:t>
            </w:r>
          </w:p>
        </w:tc>
        <w:tc>
          <w:tcPr>
            <w:tcW w:w="0" w:type="auto"/>
          </w:tcPr>
          <w:p w14:paraId="44D7315A" w14:textId="77777777" w:rsidR="000A61AE" w:rsidRPr="00CF6CD7" w:rsidRDefault="000A61AE" w:rsidP="000A61AE">
            <w:r w:rsidRPr="00CF6CD7">
              <w:t>142</w:t>
            </w:r>
          </w:p>
        </w:tc>
        <w:tc>
          <w:tcPr>
            <w:tcW w:w="0" w:type="auto"/>
          </w:tcPr>
          <w:p w14:paraId="0E8D1BAC" w14:textId="77777777" w:rsidR="000A61AE" w:rsidRPr="00CF6CD7" w:rsidRDefault="000A61AE" w:rsidP="000A61AE">
            <w:r w:rsidRPr="00CF6CD7">
              <w:t>170</w:t>
            </w:r>
          </w:p>
        </w:tc>
        <w:tc>
          <w:tcPr>
            <w:tcW w:w="0" w:type="auto"/>
          </w:tcPr>
          <w:p w14:paraId="566B3E05" w14:textId="77777777" w:rsidR="000A61AE" w:rsidRPr="00CF6CD7" w:rsidRDefault="000A61AE" w:rsidP="000A61AE">
            <w:r w:rsidRPr="00CF6CD7">
              <w:t>155</w:t>
            </w:r>
          </w:p>
        </w:tc>
        <w:tc>
          <w:tcPr>
            <w:tcW w:w="0" w:type="auto"/>
          </w:tcPr>
          <w:p w14:paraId="6B3729EB" w14:textId="77777777" w:rsidR="000A61AE" w:rsidRPr="00CF6CD7" w:rsidRDefault="000A61AE" w:rsidP="000A61AE">
            <w:r w:rsidRPr="00CF6CD7">
              <w:t>181</w:t>
            </w:r>
          </w:p>
        </w:tc>
      </w:tr>
      <w:tr w:rsidR="000A61AE" w:rsidRPr="00CF6CD7" w14:paraId="40BCA3C3" w14:textId="77777777" w:rsidTr="00150DAF">
        <w:trPr>
          <w:trHeight w:val="368"/>
        </w:trPr>
        <w:tc>
          <w:tcPr>
            <w:tcW w:w="0" w:type="auto"/>
          </w:tcPr>
          <w:p w14:paraId="20821AE1" w14:textId="77777777" w:rsidR="000A61AE" w:rsidRPr="00CF6CD7" w:rsidRDefault="000A61AE" w:rsidP="000A61AE">
            <w:r w:rsidRPr="00CF6CD7">
              <w:t>150000</w:t>
            </w:r>
          </w:p>
        </w:tc>
        <w:tc>
          <w:tcPr>
            <w:tcW w:w="0" w:type="auto"/>
          </w:tcPr>
          <w:p w14:paraId="3A4DE588" w14:textId="77777777" w:rsidR="000A61AE" w:rsidRPr="00CF6CD7" w:rsidRDefault="000A61AE" w:rsidP="000A61AE">
            <w:r w:rsidRPr="00CF6CD7">
              <w:t>136</w:t>
            </w:r>
          </w:p>
        </w:tc>
        <w:tc>
          <w:tcPr>
            <w:tcW w:w="0" w:type="auto"/>
          </w:tcPr>
          <w:p w14:paraId="596B6A4C" w14:textId="77777777" w:rsidR="000A61AE" w:rsidRPr="00CF6CD7" w:rsidRDefault="000A61AE" w:rsidP="000A61AE">
            <w:r w:rsidRPr="00CF6CD7">
              <w:t>174</w:t>
            </w:r>
          </w:p>
        </w:tc>
        <w:tc>
          <w:tcPr>
            <w:tcW w:w="0" w:type="auto"/>
          </w:tcPr>
          <w:p w14:paraId="08D9C1ED" w14:textId="77777777" w:rsidR="000A61AE" w:rsidRPr="00CF6CD7" w:rsidRDefault="000A61AE" w:rsidP="000A61AE">
            <w:r w:rsidRPr="00CF6CD7">
              <w:t>146</w:t>
            </w:r>
          </w:p>
        </w:tc>
        <w:tc>
          <w:tcPr>
            <w:tcW w:w="0" w:type="auto"/>
          </w:tcPr>
          <w:p w14:paraId="24F14C2F" w14:textId="77777777" w:rsidR="000A61AE" w:rsidRPr="00CF6CD7" w:rsidRDefault="000A61AE" w:rsidP="000A61AE">
            <w:r w:rsidRPr="00CF6CD7">
              <w:t>174</w:t>
            </w:r>
          </w:p>
        </w:tc>
        <w:tc>
          <w:tcPr>
            <w:tcW w:w="0" w:type="auto"/>
          </w:tcPr>
          <w:p w14:paraId="58046B8F" w14:textId="77777777" w:rsidR="000A61AE" w:rsidRPr="00CF6CD7" w:rsidRDefault="000A61AE" w:rsidP="000A61AE">
            <w:r w:rsidRPr="00CF6CD7">
              <w:t>159</w:t>
            </w:r>
          </w:p>
        </w:tc>
        <w:tc>
          <w:tcPr>
            <w:tcW w:w="0" w:type="auto"/>
          </w:tcPr>
          <w:p w14:paraId="3C9F278A" w14:textId="77777777" w:rsidR="000A61AE" w:rsidRPr="00CF6CD7" w:rsidRDefault="000A61AE" w:rsidP="000A61AE">
            <w:r w:rsidRPr="00CF6CD7">
              <w:t>186</w:t>
            </w:r>
          </w:p>
        </w:tc>
      </w:tr>
      <w:tr w:rsidR="000A61AE" w:rsidRPr="00CF6CD7" w14:paraId="7041096E" w14:textId="77777777" w:rsidTr="00150DAF">
        <w:trPr>
          <w:trHeight w:val="360"/>
        </w:trPr>
        <w:tc>
          <w:tcPr>
            <w:tcW w:w="0" w:type="auto"/>
          </w:tcPr>
          <w:p w14:paraId="1FE34662" w14:textId="77777777" w:rsidR="000A61AE" w:rsidRPr="00CF6CD7" w:rsidRDefault="000A61AE" w:rsidP="000A61AE">
            <w:r w:rsidRPr="00CF6CD7">
              <w:t>224000</w:t>
            </w:r>
          </w:p>
        </w:tc>
        <w:tc>
          <w:tcPr>
            <w:tcW w:w="0" w:type="auto"/>
          </w:tcPr>
          <w:p w14:paraId="6D0FEF92" w14:textId="77777777" w:rsidR="000A61AE" w:rsidRPr="00CF6CD7" w:rsidRDefault="000A61AE" w:rsidP="000A61AE">
            <w:r w:rsidRPr="00CF6CD7">
              <w:t>139</w:t>
            </w:r>
          </w:p>
        </w:tc>
        <w:tc>
          <w:tcPr>
            <w:tcW w:w="0" w:type="auto"/>
          </w:tcPr>
          <w:p w14:paraId="1766A94E" w14:textId="77777777" w:rsidR="000A61AE" w:rsidRPr="00CF6CD7" w:rsidRDefault="000A61AE" w:rsidP="000A61AE">
            <w:r w:rsidRPr="00CF6CD7">
              <w:t>178</w:t>
            </w:r>
          </w:p>
        </w:tc>
        <w:tc>
          <w:tcPr>
            <w:tcW w:w="0" w:type="auto"/>
          </w:tcPr>
          <w:p w14:paraId="5879D327" w14:textId="77777777" w:rsidR="000A61AE" w:rsidRPr="00CF6CD7" w:rsidRDefault="000A61AE" w:rsidP="000A61AE">
            <w:r w:rsidRPr="00CF6CD7">
              <w:t>150</w:t>
            </w:r>
          </w:p>
        </w:tc>
        <w:tc>
          <w:tcPr>
            <w:tcW w:w="0" w:type="auto"/>
          </w:tcPr>
          <w:p w14:paraId="54A65363" w14:textId="77777777" w:rsidR="000A61AE" w:rsidRPr="00CF6CD7" w:rsidRDefault="000A61AE" w:rsidP="000A61AE">
            <w:r w:rsidRPr="00CF6CD7">
              <w:t>178</w:t>
            </w:r>
          </w:p>
        </w:tc>
        <w:tc>
          <w:tcPr>
            <w:tcW w:w="0" w:type="auto"/>
          </w:tcPr>
          <w:p w14:paraId="0BD9DD1A" w14:textId="77777777" w:rsidR="000A61AE" w:rsidRPr="00CF6CD7" w:rsidRDefault="000A61AE" w:rsidP="000A61AE">
            <w:r w:rsidRPr="00CF6CD7">
              <w:t>163</w:t>
            </w:r>
          </w:p>
        </w:tc>
        <w:tc>
          <w:tcPr>
            <w:tcW w:w="0" w:type="auto"/>
          </w:tcPr>
          <w:p w14:paraId="4003E3A5" w14:textId="77777777" w:rsidR="000A61AE" w:rsidRPr="00CF6CD7" w:rsidRDefault="000A61AE" w:rsidP="000A61AE">
            <w:r w:rsidRPr="00CF6CD7">
              <w:t>189</w:t>
            </w:r>
          </w:p>
        </w:tc>
      </w:tr>
    </w:tbl>
    <w:p w14:paraId="0A13AEA9" w14:textId="1A24A989" w:rsidR="000A61AE" w:rsidRPr="00CF6CD7" w:rsidRDefault="000A61AE" w:rsidP="004B3387">
      <w:pPr>
        <w:pStyle w:val="Caption"/>
        <w:keepNext/>
        <w:rPr>
          <w:lang w:val="en-GB"/>
        </w:rPr>
      </w:pPr>
      <w:bookmarkStart w:id="448" w:name="_Ref14101161"/>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40</w:t>
      </w:r>
      <w:r w:rsidRPr="00CF6CD7">
        <w:rPr>
          <w:lang w:val="en-GB"/>
        </w:rPr>
        <w:fldChar w:fldCharType="end"/>
      </w:r>
      <w:bookmarkEnd w:id="448"/>
      <w:r w:rsidRPr="00CF6CD7">
        <w:rPr>
          <w:lang w:val="en-GB"/>
        </w:rPr>
        <w:t xml:space="preserve">: Effective attenuations for commercial aircraft </w:t>
      </w:r>
    </w:p>
    <w:tbl>
      <w:tblPr>
        <w:tblStyle w:val="ECCTable-redheader"/>
        <w:tblW w:w="0" w:type="auto"/>
        <w:tblInd w:w="0" w:type="dxa"/>
        <w:tblLook w:val="04A0" w:firstRow="1" w:lastRow="0" w:firstColumn="1" w:lastColumn="0" w:noHBand="0" w:noVBand="1"/>
      </w:tblPr>
      <w:tblGrid>
        <w:gridCol w:w="1228"/>
        <w:gridCol w:w="1202"/>
        <w:gridCol w:w="2352"/>
        <w:gridCol w:w="1202"/>
        <w:gridCol w:w="2352"/>
      </w:tblGrid>
      <w:tr w:rsidR="000A61AE" w:rsidRPr="00CF6CD7" w14:paraId="123D1BD9" w14:textId="77777777" w:rsidTr="00150DAF">
        <w:trPr>
          <w:cnfStyle w:val="100000000000" w:firstRow="1" w:lastRow="0" w:firstColumn="0" w:lastColumn="0" w:oddVBand="0" w:evenVBand="0" w:oddHBand="0" w:evenHBand="0" w:firstRowFirstColumn="0" w:firstRowLastColumn="0" w:lastRowFirstColumn="0" w:lastRowLastColumn="0"/>
          <w:trHeight w:val="700"/>
        </w:trPr>
        <w:tc>
          <w:tcPr>
            <w:tcW w:w="0" w:type="auto"/>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302039E0" w14:textId="77777777" w:rsidR="000A61AE" w:rsidRPr="00CF6CD7" w:rsidRDefault="000A61AE" w:rsidP="004B3387">
            <w:pPr>
              <w:keepNext/>
              <w:keepLines/>
            </w:pPr>
            <w:r w:rsidRPr="00CF6CD7">
              <w:t>Frequency</w:t>
            </w:r>
          </w:p>
          <w:p w14:paraId="5F590DDB" w14:textId="77777777" w:rsidR="000A61AE" w:rsidRPr="00CF6CD7" w:rsidRDefault="000A61AE" w:rsidP="004B3387">
            <w:pPr>
              <w:keepNext/>
              <w:keepLines/>
            </w:pPr>
            <w:r w:rsidRPr="00CF6CD7">
              <w:t>(MHz)</w:t>
            </w:r>
          </w:p>
        </w:tc>
        <w:tc>
          <w:tcPr>
            <w:tcW w:w="0" w:type="auto"/>
            <w:gridSpan w:val="4"/>
            <w:tcBorders>
              <w:top w:val="single" w:sz="4" w:space="0" w:color="FFFFFF" w:themeColor="background1"/>
              <w:bottom w:val="single" w:sz="4" w:space="0" w:color="FFFFFF" w:themeColor="background1"/>
              <w:right w:val="single" w:sz="4" w:space="0" w:color="FFFFFF" w:themeColor="background1"/>
            </w:tcBorders>
            <w:shd w:val="clear" w:color="auto" w:fill="D2232A"/>
          </w:tcPr>
          <w:p w14:paraId="76756F56" w14:textId="77777777" w:rsidR="000A61AE" w:rsidRPr="00CF6CD7" w:rsidRDefault="000A61AE" w:rsidP="004B3387">
            <w:pPr>
              <w:keepNext/>
              <w:keepLines/>
            </w:pPr>
            <w:r w:rsidRPr="00CF6CD7">
              <w:t xml:space="preserve">Effective Attenuation </w:t>
            </w:r>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avg</m:t>
                  </m:r>
                </m:sub>
              </m:sSub>
            </m:oMath>
            <w:r w:rsidRPr="00CF6CD7">
              <w:t xml:space="preserve">  for an aircraft at </w:t>
            </w:r>
            <m:oMath>
              <m:r>
                <m:rPr>
                  <m:sty m:val="bi"/>
                </m:rPr>
                <w:rPr>
                  <w:rFonts w:ascii="Cambria Math" w:hAnsi="Cambria Math"/>
                </w:rPr>
                <m:t>h=3 km</m:t>
              </m:r>
            </m:oMath>
            <w:r w:rsidRPr="00CF6CD7">
              <w:t xml:space="preserve"> and </w:t>
            </w:r>
            <m:oMath>
              <m:r>
                <m:rPr>
                  <m:sty m:val="bi"/>
                </m:rPr>
                <w:rPr>
                  <w:rFonts w:ascii="Cambria Math" w:hAnsi="Cambria Math"/>
                </w:rPr>
                <m:t>h=10 km</m:t>
              </m:r>
            </m:oMath>
            <w:r w:rsidRPr="00CF6CD7">
              <w:t xml:space="preserve"> (dB)</w:t>
            </w:r>
          </w:p>
        </w:tc>
      </w:tr>
      <w:tr w:rsidR="000A61AE" w:rsidRPr="00CF6CD7" w14:paraId="2B6AF7C7" w14:textId="77777777" w:rsidTr="00150DAF">
        <w:trPr>
          <w:trHeight w:val="532"/>
        </w:trPr>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D6212FF" w14:textId="77777777" w:rsidR="000A61AE" w:rsidRPr="00CF6CD7" w:rsidRDefault="000A61AE">
            <w:pPr>
              <w:keepNext/>
              <w:keepLines/>
            </w:pPr>
          </w:p>
        </w:tc>
        <w:tc>
          <w:tcPr>
            <w:tcW w:w="0" w:type="auto"/>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67F9F32" w14:textId="77777777" w:rsidR="000A61AE" w:rsidRPr="00CF6CD7" w:rsidRDefault="000A61AE">
            <w:pPr>
              <w:pStyle w:val="ECCTableHeaderredfont"/>
              <w:keepNext/>
              <w:keepLines/>
              <w:jc w:val="center"/>
              <w:rPr>
                <w:color w:val="FFFFFF" w:themeColor="background1"/>
              </w:rPr>
            </w:pPr>
            <m:oMathPara>
              <m:oMath>
                <m:r>
                  <m:rPr>
                    <m:sty m:val="bi"/>
                  </m:rPr>
                  <w:rPr>
                    <w:rFonts w:ascii="Cambria Math" w:hAnsi="Cambria Math"/>
                    <w:color w:val="FFFFFF" w:themeColor="background1"/>
                  </w:rPr>
                  <m:t>h</m:t>
                </m:r>
                <m:r>
                  <m:rPr>
                    <m:sty m:val="b"/>
                  </m:rPr>
                  <w:rPr>
                    <w:rFonts w:ascii="Cambria Math" w:hAnsi="Cambria Math"/>
                    <w:color w:val="FFFFFF" w:themeColor="background1"/>
                  </w:rPr>
                  <m:t xml:space="preserve">=3 </m:t>
                </m:r>
                <m:r>
                  <m:rPr>
                    <m:sty m:val="bi"/>
                  </m:rPr>
                  <w:rPr>
                    <w:rFonts w:ascii="Cambria Math" w:hAnsi="Cambria Math"/>
                    <w:color w:val="FFFFFF" w:themeColor="background1"/>
                  </w:rPr>
                  <m:t>km</m:t>
                </m:r>
              </m:oMath>
            </m:oMathPara>
          </w:p>
        </w:tc>
        <w:tc>
          <w:tcPr>
            <w:tcW w:w="0" w:type="auto"/>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90B23D9" w14:textId="77777777" w:rsidR="000A61AE" w:rsidRPr="00CF6CD7" w:rsidRDefault="000A61AE">
            <w:pPr>
              <w:pStyle w:val="ECCTableHeaderredfont"/>
              <w:keepNext/>
              <w:keepLines/>
              <w:jc w:val="center"/>
              <w:rPr>
                <w:color w:val="FFFFFF" w:themeColor="background1"/>
              </w:rPr>
            </w:pPr>
            <m:oMathPara>
              <m:oMath>
                <m:r>
                  <m:rPr>
                    <m:sty m:val="bi"/>
                  </m:rPr>
                  <w:rPr>
                    <w:rFonts w:ascii="Cambria Math" w:hAnsi="Cambria Math"/>
                    <w:color w:val="FFFFFF" w:themeColor="background1"/>
                  </w:rPr>
                  <m:t>h</m:t>
                </m:r>
                <m:r>
                  <m:rPr>
                    <m:sty m:val="b"/>
                  </m:rPr>
                  <w:rPr>
                    <w:rFonts w:ascii="Cambria Math" w:hAnsi="Cambria Math"/>
                    <w:color w:val="FFFFFF" w:themeColor="background1"/>
                  </w:rPr>
                  <m:t xml:space="preserve">=10 </m:t>
                </m:r>
                <m:r>
                  <m:rPr>
                    <m:sty m:val="bi"/>
                  </m:rPr>
                  <w:rPr>
                    <w:rFonts w:ascii="Cambria Math" w:hAnsi="Cambria Math"/>
                    <w:color w:val="FFFFFF" w:themeColor="background1"/>
                  </w:rPr>
                  <m:t>km</m:t>
                </m:r>
              </m:oMath>
            </m:oMathPara>
          </w:p>
        </w:tc>
      </w:tr>
      <w:tr w:rsidR="000A61AE" w:rsidRPr="00CF6CD7" w14:paraId="67E8687D" w14:textId="77777777" w:rsidTr="00150DAF">
        <w:trPr>
          <w:trHeight w:val="700"/>
        </w:trPr>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1B04CC2" w14:textId="77777777" w:rsidR="000A61AE" w:rsidRPr="00CF6CD7" w:rsidRDefault="000A61AE">
            <w:pPr>
              <w:keepNext/>
              <w:keepLines/>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37D828C" w14:textId="77777777" w:rsidR="000A61AE" w:rsidRPr="00CF6CD7" w:rsidRDefault="000A61AE">
            <w:pPr>
              <w:pStyle w:val="ECCTableHeaderredfont"/>
              <w:keepNext/>
              <w:keepLines/>
              <w:jc w:val="center"/>
              <w:rPr>
                <w:b/>
                <w:bCs w:val="0"/>
                <w:color w:val="FFFFFF" w:themeColor="background1"/>
              </w:rPr>
            </w:pPr>
            <w:r w:rsidRPr="00CF6CD7">
              <w:rPr>
                <w:b/>
                <w:bCs w:val="0"/>
                <w:color w:val="FFFFFF" w:themeColor="background1"/>
              </w:rPr>
              <w:t>Zenith</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106070F" w14:textId="438A2CC1" w:rsidR="000A61AE" w:rsidRPr="00CF6CD7" w:rsidRDefault="00E50A4F">
            <w:pPr>
              <w:pStyle w:val="ECCTableHeaderredfont"/>
              <w:keepNext/>
              <w:keepLines/>
              <w:jc w:val="center"/>
              <w:rPr>
                <w:b/>
                <w:bCs w:val="0"/>
                <w:color w:val="FFFFFF" w:themeColor="background1"/>
              </w:rPr>
            </w:pPr>
            <m:oMathPara>
              <m:oMath>
                <m:sSub>
                  <m:sSubPr>
                    <m:ctrlPr>
                      <w:rPr>
                        <w:rFonts w:ascii="Cambria Math" w:hAnsi="Cambria Math"/>
                        <w:b/>
                        <w:bCs w:val="0"/>
                        <w:color w:val="FFFFFF" w:themeColor="background1"/>
                      </w:rPr>
                    </m:ctrlPr>
                  </m:sSubPr>
                  <m:e>
                    <m:r>
                      <m:rPr>
                        <m:sty m:val="bi"/>
                      </m:rPr>
                      <w:rPr>
                        <w:rFonts w:ascii="Cambria Math" w:hAnsi="Cambria Math"/>
                        <w:color w:val="FFFFFF" w:themeColor="background1"/>
                      </w:rPr>
                      <m:t>d</m:t>
                    </m:r>
                  </m:e>
                  <m:sub>
                    <m:r>
                      <m:rPr>
                        <m:sty m:val="bi"/>
                      </m:rPr>
                      <w:rPr>
                        <w:rFonts w:ascii="Cambria Math" w:hAnsi="Cambria Math"/>
                        <w:color w:val="FFFFFF" w:themeColor="background1"/>
                      </w:rPr>
                      <m:t>min</m:t>
                    </m:r>
                  </m:sub>
                </m:sSub>
                <m:r>
                  <m:rPr>
                    <m:sty m:val="b"/>
                  </m:rPr>
                  <w:rPr>
                    <w:rFonts w:ascii="Cambria Math" w:hAnsi="Cambria Math"/>
                    <w:color w:val="FFFFFF" w:themeColor="background1"/>
                  </w:rPr>
                  <m:t xml:space="preserve">=210 </m:t>
                </m:r>
                <m:r>
                  <m:rPr>
                    <m:sty m:val="bi"/>
                  </m:rPr>
                  <w:rPr>
                    <w:rFonts w:ascii="Cambria Math" w:hAnsi="Cambria Math"/>
                    <w:color w:val="FFFFFF" w:themeColor="background1"/>
                  </w:rPr>
                  <m:t>km</m:t>
                </m:r>
              </m:oMath>
            </m:oMathPara>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F4987E3" w14:textId="77777777" w:rsidR="000A61AE" w:rsidRPr="00CF6CD7" w:rsidRDefault="000A61AE">
            <w:pPr>
              <w:pStyle w:val="ECCTableHeaderredfont"/>
              <w:keepNext/>
              <w:keepLines/>
              <w:jc w:val="center"/>
              <w:rPr>
                <w:b/>
                <w:bCs w:val="0"/>
                <w:color w:val="FFFFFF" w:themeColor="background1"/>
              </w:rPr>
            </w:pPr>
            <w:r w:rsidRPr="00CF6CD7">
              <w:rPr>
                <w:b/>
                <w:bCs w:val="0"/>
                <w:color w:val="FFFFFF" w:themeColor="background1"/>
              </w:rPr>
              <w:t>Zenith</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2EF0D92" w14:textId="1E52C30A" w:rsidR="000A61AE" w:rsidRPr="00CF6CD7" w:rsidRDefault="00E50A4F">
            <w:pPr>
              <w:pStyle w:val="ECCTableHeaderredfont"/>
              <w:keepNext/>
              <w:keepLines/>
              <w:jc w:val="center"/>
              <w:rPr>
                <w:b/>
                <w:bCs w:val="0"/>
                <w:color w:val="FFFFFF" w:themeColor="background1"/>
              </w:rPr>
            </w:pPr>
            <m:oMathPara>
              <m:oMath>
                <m:sSub>
                  <m:sSubPr>
                    <m:ctrlPr>
                      <w:rPr>
                        <w:rFonts w:ascii="Cambria Math" w:hAnsi="Cambria Math"/>
                        <w:b/>
                        <w:bCs w:val="0"/>
                        <w:color w:val="FFFFFF" w:themeColor="background1"/>
                      </w:rPr>
                    </m:ctrlPr>
                  </m:sSubPr>
                  <m:e>
                    <m:r>
                      <m:rPr>
                        <m:sty m:val="bi"/>
                      </m:rPr>
                      <w:rPr>
                        <w:rFonts w:ascii="Cambria Math" w:hAnsi="Cambria Math"/>
                        <w:color w:val="FFFFFF" w:themeColor="background1"/>
                      </w:rPr>
                      <m:t>d</m:t>
                    </m:r>
                  </m:e>
                  <m:sub>
                    <m:r>
                      <m:rPr>
                        <m:sty m:val="bi"/>
                      </m:rPr>
                      <w:rPr>
                        <w:rFonts w:ascii="Cambria Math" w:hAnsi="Cambria Math"/>
                        <w:color w:val="FFFFFF" w:themeColor="background1"/>
                      </w:rPr>
                      <m:t>min</m:t>
                    </m:r>
                  </m:sub>
                </m:sSub>
                <m:r>
                  <m:rPr>
                    <m:sty m:val="b"/>
                  </m:rPr>
                  <w:rPr>
                    <w:rFonts w:ascii="Cambria Math" w:hAnsi="Cambria Math"/>
                    <w:color w:val="FFFFFF" w:themeColor="background1"/>
                  </w:rPr>
                  <m:t xml:space="preserve">=363 </m:t>
                </m:r>
                <m:r>
                  <m:rPr>
                    <m:sty m:val="bi"/>
                  </m:rPr>
                  <w:rPr>
                    <w:rFonts w:ascii="Cambria Math" w:hAnsi="Cambria Math"/>
                    <w:color w:val="FFFFFF" w:themeColor="background1"/>
                  </w:rPr>
                  <m:t>km</m:t>
                </m:r>
              </m:oMath>
            </m:oMathPara>
          </w:p>
        </w:tc>
      </w:tr>
      <w:tr w:rsidR="000A61AE" w:rsidRPr="00CF6CD7" w14:paraId="1B4011BE" w14:textId="77777777" w:rsidTr="00150DAF">
        <w:trPr>
          <w:trHeight w:val="303"/>
        </w:trPr>
        <w:tc>
          <w:tcPr>
            <w:tcW w:w="0" w:type="auto"/>
            <w:tcBorders>
              <w:top w:val="single" w:sz="4" w:space="0" w:color="FFFFFF" w:themeColor="background1"/>
            </w:tcBorders>
          </w:tcPr>
          <w:p w14:paraId="59FD6411" w14:textId="77777777" w:rsidR="000A61AE" w:rsidRPr="00CF6CD7" w:rsidRDefault="000A61AE" w:rsidP="004B3387">
            <w:pPr>
              <w:keepNext/>
              <w:keepLines/>
            </w:pPr>
            <w:bookmarkStart w:id="449" w:name="RANGE!A5:E19"/>
            <w:r w:rsidRPr="00CF6CD7">
              <w:t>408</w:t>
            </w:r>
            <w:bookmarkEnd w:id="449"/>
          </w:p>
        </w:tc>
        <w:tc>
          <w:tcPr>
            <w:tcW w:w="0" w:type="auto"/>
            <w:tcBorders>
              <w:top w:val="single" w:sz="4" w:space="0" w:color="FFFFFF" w:themeColor="background1"/>
            </w:tcBorders>
          </w:tcPr>
          <w:p w14:paraId="68F4C627" w14:textId="77777777" w:rsidR="000A61AE" w:rsidRPr="00CF6CD7" w:rsidRDefault="000A61AE" w:rsidP="004B3387">
            <w:pPr>
              <w:keepNext/>
              <w:keepLines/>
            </w:pPr>
            <w:r w:rsidRPr="00CF6CD7">
              <w:t>111</w:t>
            </w:r>
          </w:p>
        </w:tc>
        <w:tc>
          <w:tcPr>
            <w:tcW w:w="0" w:type="auto"/>
            <w:tcBorders>
              <w:top w:val="single" w:sz="4" w:space="0" w:color="FFFFFF" w:themeColor="background1"/>
            </w:tcBorders>
          </w:tcPr>
          <w:p w14:paraId="1162A82D" w14:textId="77777777" w:rsidR="000A61AE" w:rsidRPr="00CF6CD7" w:rsidRDefault="000A61AE" w:rsidP="004B3387">
            <w:pPr>
              <w:keepNext/>
              <w:keepLines/>
            </w:pPr>
            <w:r w:rsidRPr="00CF6CD7">
              <w:t>143</w:t>
            </w:r>
          </w:p>
        </w:tc>
        <w:tc>
          <w:tcPr>
            <w:tcW w:w="0" w:type="auto"/>
            <w:tcBorders>
              <w:top w:val="single" w:sz="4" w:space="0" w:color="FFFFFF" w:themeColor="background1"/>
            </w:tcBorders>
          </w:tcPr>
          <w:p w14:paraId="10DA904E" w14:textId="77777777" w:rsidR="000A61AE" w:rsidRPr="00CF6CD7" w:rsidRDefault="000A61AE" w:rsidP="004B3387">
            <w:pPr>
              <w:keepNext/>
              <w:keepLines/>
            </w:pPr>
            <w:r w:rsidRPr="00CF6CD7">
              <w:t>111</w:t>
            </w:r>
          </w:p>
        </w:tc>
        <w:tc>
          <w:tcPr>
            <w:tcW w:w="0" w:type="auto"/>
            <w:tcBorders>
              <w:top w:val="single" w:sz="4" w:space="0" w:color="FFFFFF" w:themeColor="background1"/>
            </w:tcBorders>
          </w:tcPr>
          <w:p w14:paraId="2BDEBE87" w14:textId="77777777" w:rsidR="000A61AE" w:rsidRPr="00CF6CD7" w:rsidRDefault="000A61AE" w:rsidP="004B3387">
            <w:pPr>
              <w:keepNext/>
              <w:keepLines/>
            </w:pPr>
            <w:r w:rsidRPr="00CF6CD7">
              <w:t>145</w:t>
            </w:r>
          </w:p>
        </w:tc>
      </w:tr>
      <w:tr w:rsidR="000A61AE" w:rsidRPr="00CF6CD7" w14:paraId="2F008968" w14:textId="77777777" w:rsidTr="00150DAF">
        <w:trPr>
          <w:trHeight w:val="310"/>
        </w:trPr>
        <w:tc>
          <w:tcPr>
            <w:tcW w:w="0" w:type="auto"/>
          </w:tcPr>
          <w:p w14:paraId="03F5718E" w14:textId="77777777" w:rsidR="000A61AE" w:rsidRPr="00CF6CD7" w:rsidRDefault="000A61AE" w:rsidP="004B3387">
            <w:pPr>
              <w:keepNext/>
              <w:keepLines/>
            </w:pPr>
            <w:r w:rsidRPr="00CF6CD7">
              <w:t>611</w:t>
            </w:r>
          </w:p>
        </w:tc>
        <w:tc>
          <w:tcPr>
            <w:tcW w:w="0" w:type="auto"/>
          </w:tcPr>
          <w:p w14:paraId="7A120BA8" w14:textId="77777777" w:rsidR="000A61AE" w:rsidRPr="00CF6CD7" w:rsidRDefault="000A61AE" w:rsidP="004B3387">
            <w:pPr>
              <w:keepNext/>
              <w:keepLines/>
            </w:pPr>
            <w:r w:rsidRPr="00CF6CD7">
              <w:t>114</w:t>
            </w:r>
          </w:p>
        </w:tc>
        <w:tc>
          <w:tcPr>
            <w:tcW w:w="0" w:type="auto"/>
          </w:tcPr>
          <w:p w14:paraId="21561947" w14:textId="77777777" w:rsidR="000A61AE" w:rsidRPr="00CF6CD7" w:rsidRDefault="000A61AE" w:rsidP="004B3387">
            <w:pPr>
              <w:keepNext/>
              <w:keepLines/>
            </w:pPr>
            <w:r w:rsidRPr="00CF6CD7">
              <w:t>147</w:t>
            </w:r>
          </w:p>
        </w:tc>
        <w:tc>
          <w:tcPr>
            <w:tcW w:w="0" w:type="auto"/>
          </w:tcPr>
          <w:p w14:paraId="7F148C56" w14:textId="77777777" w:rsidR="000A61AE" w:rsidRPr="00CF6CD7" w:rsidRDefault="000A61AE" w:rsidP="004B3387">
            <w:pPr>
              <w:keepNext/>
              <w:keepLines/>
            </w:pPr>
            <w:r w:rsidRPr="00CF6CD7">
              <w:t>115</w:t>
            </w:r>
          </w:p>
        </w:tc>
        <w:tc>
          <w:tcPr>
            <w:tcW w:w="0" w:type="auto"/>
          </w:tcPr>
          <w:p w14:paraId="5258AD63" w14:textId="77777777" w:rsidR="000A61AE" w:rsidRPr="00CF6CD7" w:rsidRDefault="000A61AE" w:rsidP="004B3387">
            <w:pPr>
              <w:keepNext/>
              <w:keepLines/>
            </w:pPr>
            <w:r w:rsidRPr="00CF6CD7">
              <w:t>149</w:t>
            </w:r>
          </w:p>
        </w:tc>
      </w:tr>
      <w:tr w:rsidR="000A61AE" w:rsidRPr="00CF6CD7" w14:paraId="45B3C599" w14:textId="77777777" w:rsidTr="00150DAF">
        <w:trPr>
          <w:trHeight w:val="316"/>
        </w:trPr>
        <w:tc>
          <w:tcPr>
            <w:tcW w:w="0" w:type="auto"/>
          </w:tcPr>
          <w:p w14:paraId="42A41779" w14:textId="77777777" w:rsidR="000A61AE" w:rsidRPr="00CF6CD7" w:rsidRDefault="000A61AE" w:rsidP="004B3387">
            <w:pPr>
              <w:keepNext/>
              <w:keepLines/>
            </w:pPr>
            <w:r w:rsidRPr="00CF6CD7">
              <w:t>1414</w:t>
            </w:r>
          </w:p>
        </w:tc>
        <w:tc>
          <w:tcPr>
            <w:tcW w:w="0" w:type="auto"/>
          </w:tcPr>
          <w:p w14:paraId="2C255BBE" w14:textId="77777777" w:rsidR="000A61AE" w:rsidRPr="00CF6CD7" w:rsidRDefault="000A61AE" w:rsidP="004B3387">
            <w:pPr>
              <w:keepNext/>
              <w:keepLines/>
            </w:pPr>
            <w:r w:rsidRPr="00CF6CD7">
              <w:t>122</w:t>
            </w:r>
          </w:p>
        </w:tc>
        <w:tc>
          <w:tcPr>
            <w:tcW w:w="0" w:type="auto"/>
          </w:tcPr>
          <w:p w14:paraId="303D593F" w14:textId="77777777" w:rsidR="000A61AE" w:rsidRPr="00CF6CD7" w:rsidRDefault="000A61AE" w:rsidP="004B3387">
            <w:pPr>
              <w:keepNext/>
              <w:keepLines/>
            </w:pPr>
            <w:r w:rsidRPr="00CF6CD7">
              <w:t>154</w:t>
            </w:r>
          </w:p>
        </w:tc>
        <w:tc>
          <w:tcPr>
            <w:tcW w:w="0" w:type="auto"/>
          </w:tcPr>
          <w:p w14:paraId="3C959BD4" w14:textId="77777777" w:rsidR="000A61AE" w:rsidRPr="00CF6CD7" w:rsidRDefault="000A61AE" w:rsidP="004B3387">
            <w:pPr>
              <w:keepNext/>
              <w:keepLines/>
            </w:pPr>
            <w:r w:rsidRPr="00CF6CD7">
              <w:t>122</w:t>
            </w:r>
          </w:p>
        </w:tc>
        <w:tc>
          <w:tcPr>
            <w:tcW w:w="0" w:type="auto"/>
          </w:tcPr>
          <w:p w14:paraId="5287FAF7" w14:textId="77777777" w:rsidR="000A61AE" w:rsidRPr="00CF6CD7" w:rsidRDefault="000A61AE" w:rsidP="004B3387">
            <w:pPr>
              <w:keepNext/>
              <w:keepLines/>
            </w:pPr>
            <w:r w:rsidRPr="00CF6CD7">
              <w:t>156</w:t>
            </w:r>
          </w:p>
        </w:tc>
      </w:tr>
      <w:tr w:rsidR="000A61AE" w:rsidRPr="00CF6CD7" w14:paraId="61B75AC8" w14:textId="77777777" w:rsidTr="00150DAF">
        <w:trPr>
          <w:trHeight w:val="322"/>
        </w:trPr>
        <w:tc>
          <w:tcPr>
            <w:tcW w:w="0" w:type="auto"/>
          </w:tcPr>
          <w:p w14:paraId="1CB05FB1" w14:textId="77777777" w:rsidR="000A61AE" w:rsidRPr="00CF6CD7" w:rsidRDefault="000A61AE" w:rsidP="004B3387">
            <w:pPr>
              <w:keepNext/>
              <w:keepLines/>
            </w:pPr>
            <w:r w:rsidRPr="00CF6CD7">
              <w:t>1665</w:t>
            </w:r>
          </w:p>
        </w:tc>
        <w:tc>
          <w:tcPr>
            <w:tcW w:w="0" w:type="auto"/>
          </w:tcPr>
          <w:p w14:paraId="3553CC5D" w14:textId="77777777" w:rsidR="000A61AE" w:rsidRPr="00CF6CD7" w:rsidRDefault="000A61AE" w:rsidP="004B3387">
            <w:pPr>
              <w:keepNext/>
              <w:keepLines/>
            </w:pPr>
            <w:r w:rsidRPr="00CF6CD7">
              <w:t>123</w:t>
            </w:r>
          </w:p>
        </w:tc>
        <w:tc>
          <w:tcPr>
            <w:tcW w:w="0" w:type="auto"/>
          </w:tcPr>
          <w:p w14:paraId="6AD3D510" w14:textId="77777777" w:rsidR="000A61AE" w:rsidRPr="00CF6CD7" w:rsidRDefault="000A61AE" w:rsidP="004B3387">
            <w:pPr>
              <w:keepNext/>
              <w:keepLines/>
            </w:pPr>
            <w:r w:rsidRPr="00CF6CD7">
              <w:t>155</w:t>
            </w:r>
          </w:p>
        </w:tc>
        <w:tc>
          <w:tcPr>
            <w:tcW w:w="0" w:type="auto"/>
          </w:tcPr>
          <w:p w14:paraId="5BA1B960" w14:textId="77777777" w:rsidR="000A61AE" w:rsidRPr="00CF6CD7" w:rsidRDefault="000A61AE" w:rsidP="004B3387">
            <w:pPr>
              <w:keepNext/>
              <w:keepLines/>
            </w:pPr>
            <w:r w:rsidRPr="00CF6CD7">
              <w:t>123</w:t>
            </w:r>
          </w:p>
        </w:tc>
        <w:tc>
          <w:tcPr>
            <w:tcW w:w="0" w:type="auto"/>
          </w:tcPr>
          <w:p w14:paraId="66518DBC" w14:textId="77777777" w:rsidR="000A61AE" w:rsidRPr="00CF6CD7" w:rsidRDefault="000A61AE" w:rsidP="004B3387">
            <w:pPr>
              <w:keepNext/>
              <w:keepLines/>
            </w:pPr>
            <w:r w:rsidRPr="00CF6CD7">
              <w:t>158</w:t>
            </w:r>
          </w:p>
        </w:tc>
      </w:tr>
      <w:tr w:rsidR="000A61AE" w:rsidRPr="00CF6CD7" w14:paraId="341C9BBC" w14:textId="77777777" w:rsidTr="00150DAF">
        <w:trPr>
          <w:trHeight w:val="341"/>
        </w:trPr>
        <w:tc>
          <w:tcPr>
            <w:tcW w:w="0" w:type="auto"/>
          </w:tcPr>
          <w:p w14:paraId="5222A3AA" w14:textId="77777777" w:rsidR="000A61AE" w:rsidRPr="00CF6CD7" w:rsidRDefault="000A61AE" w:rsidP="004B3387">
            <w:pPr>
              <w:keepNext/>
              <w:keepLines/>
            </w:pPr>
            <w:r w:rsidRPr="00CF6CD7">
              <w:t>2695</w:t>
            </w:r>
          </w:p>
        </w:tc>
        <w:tc>
          <w:tcPr>
            <w:tcW w:w="0" w:type="auto"/>
          </w:tcPr>
          <w:p w14:paraId="15ED9803" w14:textId="77777777" w:rsidR="000A61AE" w:rsidRPr="00CF6CD7" w:rsidRDefault="000A61AE" w:rsidP="004B3387">
            <w:pPr>
              <w:keepNext/>
              <w:keepLines/>
            </w:pPr>
            <w:r w:rsidRPr="00CF6CD7">
              <w:t>127</w:t>
            </w:r>
          </w:p>
        </w:tc>
        <w:tc>
          <w:tcPr>
            <w:tcW w:w="0" w:type="auto"/>
          </w:tcPr>
          <w:p w14:paraId="56ED6A1A" w14:textId="77777777" w:rsidR="000A61AE" w:rsidRPr="00CF6CD7" w:rsidRDefault="000A61AE" w:rsidP="004B3387">
            <w:pPr>
              <w:keepNext/>
              <w:keepLines/>
            </w:pPr>
            <w:r w:rsidRPr="00CF6CD7">
              <w:t>159</w:t>
            </w:r>
          </w:p>
        </w:tc>
        <w:tc>
          <w:tcPr>
            <w:tcW w:w="0" w:type="auto"/>
          </w:tcPr>
          <w:p w14:paraId="6D0C5E6E" w14:textId="77777777" w:rsidR="000A61AE" w:rsidRPr="00CF6CD7" w:rsidRDefault="000A61AE" w:rsidP="004B3387">
            <w:pPr>
              <w:keepNext/>
              <w:keepLines/>
            </w:pPr>
            <w:r w:rsidRPr="00CF6CD7">
              <w:t>128</w:t>
            </w:r>
          </w:p>
        </w:tc>
        <w:tc>
          <w:tcPr>
            <w:tcW w:w="0" w:type="auto"/>
          </w:tcPr>
          <w:p w14:paraId="0E8F8CE3" w14:textId="77777777" w:rsidR="000A61AE" w:rsidRPr="00CF6CD7" w:rsidRDefault="000A61AE" w:rsidP="004B3387">
            <w:pPr>
              <w:keepNext/>
              <w:keepLines/>
            </w:pPr>
            <w:r w:rsidRPr="00CF6CD7">
              <w:t>162</w:t>
            </w:r>
          </w:p>
        </w:tc>
      </w:tr>
      <w:tr w:rsidR="000A61AE" w:rsidRPr="00CF6CD7" w14:paraId="63745AFE" w14:textId="77777777" w:rsidTr="00150DAF">
        <w:trPr>
          <w:trHeight w:val="348"/>
        </w:trPr>
        <w:tc>
          <w:tcPr>
            <w:tcW w:w="0" w:type="auto"/>
          </w:tcPr>
          <w:p w14:paraId="488F48C6" w14:textId="77777777" w:rsidR="000A61AE" w:rsidRPr="00CF6CD7" w:rsidRDefault="000A61AE" w:rsidP="004B3387">
            <w:pPr>
              <w:keepNext/>
              <w:keepLines/>
            </w:pPr>
            <w:r w:rsidRPr="00CF6CD7">
              <w:t>4995</w:t>
            </w:r>
          </w:p>
        </w:tc>
        <w:tc>
          <w:tcPr>
            <w:tcW w:w="0" w:type="auto"/>
          </w:tcPr>
          <w:p w14:paraId="3BE7A6BA" w14:textId="77777777" w:rsidR="000A61AE" w:rsidRPr="00CF6CD7" w:rsidRDefault="000A61AE" w:rsidP="004B3387">
            <w:pPr>
              <w:keepNext/>
              <w:keepLines/>
            </w:pPr>
            <w:r w:rsidRPr="00CF6CD7">
              <w:t>132</w:t>
            </w:r>
          </w:p>
        </w:tc>
        <w:tc>
          <w:tcPr>
            <w:tcW w:w="0" w:type="auto"/>
          </w:tcPr>
          <w:p w14:paraId="40F3FC65" w14:textId="77777777" w:rsidR="000A61AE" w:rsidRPr="00CF6CD7" w:rsidRDefault="000A61AE" w:rsidP="004B3387">
            <w:pPr>
              <w:keepNext/>
              <w:keepLines/>
            </w:pPr>
            <w:r w:rsidRPr="00CF6CD7">
              <w:t>165</w:t>
            </w:r>
          </w:p>
        </w:tc>
        <w:tc>
          <w:tcPr>
            <w:tcW w:w="0" w:type="auto"/>
          </w:tcPr>
          <w:p w14:paraId="6B268BD3" w14:textId="77777777" w:rsidR="000A61AE" w:rsidRPr="00CF6CD7" w:rsidRDefault="000A61AE" w:rsidP="004B3387">
            <w:pPr>
              <w:keepNext/>
              <w:keepLines/>
            </w:pPr>
            <w:r w:rsidRPr="00CF6CD7">
              <w:t>133</w:t>
            </w:r>
          </w:p>
        </w:tc>
        <w:tc>
          <w:tcPr>
            <w:tcW w:w="0" w:type="auto"/>
          </w:tcPr>
          <w:p w14:paraId="40CF1563" w14:textId="77777777" w:rsidR="000A61AE" w:rsidRPr="00CF6CD7" w:rsidRDefault="000A61AE" w:rsidP="004B3387">
            <w:pPr>
              <w:keepNext/>
              <w:keepLines/>
            </w:pPr>
            <w:r w:rsidRPr="00CF6CD7">
              <w:t>167</w:t>
            </w:r>
          </w:p>
        </w:tc>
      </w:tr>
      <w:tr w:rsidR="000A61AE" w:rsidRPr="00CF6CD7" w14:paraId="28535DE1" w14:textId="77777777" w:rsidTr="00150DAF">
        <w:trPr>
          <w:trHeight w:val="354"/>
        </w:trPr>
        <w:tc>
          <w:tcPr>
            <w:tcW w:w="0" w:type="auto"/>
          </w:tcPr>
          <w:p w14:paraId="01D3AEEC" w14:textId="77777777" w:rsidR="000A61AE" w:rsidRPr="00CF6CD7" w:rsidRDefault="000A61AE" w:rsidP="004B3387">
            <w:pPr>
              <w:keepNext/>
              <w:keepLines/>
            </w:pPr>
            <w:r w:rsidRPr="00CF6CD7">
              <w:t>10650</w:t>
            </w:r>
          </w:p>
        </w:tc>
        <w:tc>
          <w:tcPr>
            <w:tcW w:w="0" w:type="auto"/>
          </w:tcPr>
          <w:p w14:paraId="30EA55BF" w14:textId="77777777" w:rsidR="000A61AE" w:rsidRPr="00CF6CD7" w:rsidRDefault="000A61AE" w:rsidP="004B3387">
            <w:pPr>
              <w:keepNext/>
              <w:keepLines/>
            </w:pPr>
            <w:r w:rsidRPr="00CF6CD7">
              <w:t>139</w:t>
            </w:r>
          </w:p>
        </w:tc>
        <w:tc>
          <w:tcPr>
            <w:tcW w:w="0" w:type="auto"/>
          </w:tcPr>
          <w:p w14:paraId="28E85B34" w14:textId="77777777" w:rsidR="000A61AE" w:rsidRPr="00CF6CD7" w:rsidRDefault="000A61AE" w:rsidP="004B3387">
            <w:pPr>
              <w:keepNext/>
              <w:keepLines/>
            </w:pPr>
            <w:r w:rsidRPr="00CF6CD7">
              <w:t>171</w:t>
            </w:r>
          </w:p>
        </w:tc>
        <w:tc>
          <w:tcPr>
            <w:tcW w:w="0" w:type="auto"/>
          </w:tcPr>
          <w:p w14:paraId="74FFAA10" w14:textId="77777777" w:rsidR="000A61AE" w:rsidRPr="00CF6CD7" w:rsidRDefault="000A61AE" w:rsidP="004B3387">
            <w:pPr>
              <w:keepNext/>
              <w:keepLines/>
            </w:pPr>
            <w:r w:rsidRPr="00CF6CD7">
              <w:t>140</w:t>
            </w:r>
          </w:p>
        </w:tc>
        <w:tc>
          <w:tcPr>
            <w:tcW w:w="0" w:type="auto"/>
          </w:tcPr>
          <w:p w14:paraId="0F2C0F4B" w14:textId="77777777" w:rsidR="000A61AE" w:rsidRPr="00CF6CD7" w:rsidRDefault="000A61AE" w:rsidP="004B3387">
            <w:pPr>
              <w:keepNext/>
              <w:keepLines/>
            </w:pPr>
            <w:r w:rsidRPr="00CF6CD7">
              <w:t>174</w:t>
            </w:r>
          </w:p>
        </w:tc>
      </w:tr>
      <w:tr w:rsidR="000A61AE" w:rsidRPr="00CF6CD7" w14:paraId="74555D0B" w14:textId="77777777" w:rsidTr="00150DAF">
        <w:trPr>
          <w:trHeight w:val="359"/>
        </w:trPr>
        <w:tc>
          <w:tcPr>
            <w:tcW w:w="0" w:type="auto"/>
          </w:tcPr>
          <w:p w14:paraId="21454BF8" w14:textId="77777777" w:rsidR="000A61AE" w:rsidRPr="00CF6CD7" w:rsidRDefault="000A61AE" w:rsidP="004B3387">
            <w:pPr>
              <w:keepNext/>
              <w:keepLines/>
            </w:pPr>
            <w:r w:rsidRPr="00CF6CD7">
              <w:t>15380</w:t>
            </w:r>
          </w:p>
        </w:tc>
        <w:tc>
          <w:tcPr>
            <w:tcW w:w="0" w:type="auto"/>
          </w:tcPr>
          <w:p w14:paraId="7A802AA7" w14:textId="77777777" w:rsidR="000A61AE" w:rsidRPr="00CF6CD7" w:rsidRDefault="000A61AE" w:rsidP="004B3387">
            <w:pPr>
              <w:keepNext/>
              <w:keepLines/>
            </w:pPr>
            <w:r w:rsidRPr="00CF6CD7">
              <w:t>142</w:t>
            </w:r>
          </w:p>
        </w:tc>
        <w:tc>
          <w:tcPr>
            <w:tcW w:w="0" w:type="auto"/>
          </w:tcPr>
          <w:p w14:paraId="21F14666" w14:textId="77777777" w:rsidR="000A61AE" w:rsidRPr="00CF6CD7" w:rsidRDefault="000A61AE" w:rsidP="004B3387">
            <w:pPr>
              <w:keepNext/>
              <w:keepLines/>
            </w:pPr>
            <w:r w:rsidRPr="00CF6CD7">
              <w:t>175</w:t>
            </w:r>
          </w:p>
        </w:tc>
        <w:tc>
          <w:tcPr>
            <w:tcW w:w="0" w:type="auto"/>
          </w:tcPr>
          <w:p w14:paraId="4026891A" w14:textId="77777777" w:rsidR="000A61AE" w:rsidRPr="00CF6CD7" w:rsidRDefault="000A61AE" w:rsidP="004B3387">
            <w:pPr>
              <w:keepNext/>
              <w:keepLines/>
            </w:pPr>
            <w:r w:rsidRPr="00CF6CD7">
              <w:t>143</w:t>
            </w:r>
          </w:p>
        </w:tc>
        <w:tc>
          <w:tcPr>
            <w:tcW w:w="0" w:type="auto"/>
          </w:tcPr>
          <w:p w14:paraId="21668051" w14:textId="77777777" w:rsidR="000A61AE" w:rsidRPr="00CF6CD7" w:rsidRDefault="000A61AE" w:rsidP="004B3387">
            <w:pPr>
              <w:keepNext/>
              <w:keepLines/>
            </w:pPr>
            <w:r w:rsidRPr="00CF6CD7">
              <w:t>177</w:t>
            </w:r>
          </w:p>
        </w:tc>
      </w:tr>
      <w:tr w:rsidR="000A61AE" w:rsidRPr="00CF6CD7" w14:paraId="056CC179" w14:textId="77777777" w:rsidTr="00150DAF">
        <w:trPr>
          <w:trHeight w:val="352"/>
        </w:trPr>
        <w:tc>
          <w:tcPr>
            <w:tcW w:w="0" w:type="auto"/>
          </w:tcPr>
          <w:p w14:paraId="09DF62FD" w14:textId="77777777" w:rsidR="000A61AE" w:rsidRPr="00CF6CD7" w:rsidRDefault="000A61AE" w:rsidP="004B3387">
            <w:pPr>
              <w:keepNext/>
              <w:keepLines/>
            </w:pPr>
            <w:r w:rsidRPr="00CF6CD7">
              <w:t>22360</w:t>
            </w:r>
          </w:p>
        </w:tc>
        <w:tc>
          <w:tcPr>
            <w:tcW w:w="0" w:type="auto"/>
          </w:tcPr>
          <w:p w14:paraId="59E53E47" w14:textId="77777777" w:rsidR="000A61AE" w:rsidRPr="00CF6CD7" w:rsidRDefault="000A61AE" w:rsidP="004B3387">
            <w:pPr>
              <w:keepNext/>
              <w:keepLines/>
            </w:pPr>
            <w:r w:rsidRPr="00CF6CD7">
              <w:t>146</w:t>
            </w:r>
          </w:p>
        </w:tc>
        <w:tc>
          <w:tcPr>
            <w:tcW w:w="0" w:type="auto"/>
          </w:tcPr>
          <w:p w14:paraId="4A9316BD" w14:textId="77777777" w:rsidR="000A61AE" w:rsidRPr="00CF6CD7" w:rsidRDefault="000A61AE" w:rsidP="004B3387">
            <w:pPr>
              <w:keepNext/>
              <w:keepLines/>
            </w:pPr>
            <w:r w:rsidRPr="00CF6CD7">
              <w:t>178</w:t>
            </w:r>
          </w:p>
        </w:tc>
        <w:tc>
          <w:tcPr>
            <w:tcW w:w="0" w:type="auto"/>
          </w:tcPr>
          <w:p w14:paraId="07DC2E8D" w14:textId="77777777" w:rsidR="000A61AE" w:rsidRPr="00CF6CD7" w:rsidRDefault="000A61AE" w:rsidP="004B3387">
            <w:pPr>
              <w:keepNext/>
              <w:keepLines/>
            </w:pPr>
            <w:r w:rsidRPr="00CF6CD7">
              <w:t>146</w:t>
            </w:r>
          </w:p>
        </w:tc>
        <w:tc>
          <w:tcPr>
            <w:tcW w:w="0" w:type="auto"/>
          </w:tcPr>
          <w:p w14:paraId="24F27B31" w14:textId="77777777" w:rsidR="000A61AE" w:rsidRPr="00CF6CD7" w:rsidRDefault="000A61AE" w:rsidP="004B3387">
            <w:pPr>
              <w:keepNext/>
              <w:keepLines/>
            </w:pPr>
            <w:r w:rsidRPr="00CF6CD7">
              <w:t>180</w:t>
            </w:r>
          </w:p>
        </w:tc>
      </w:tr>
      <w:tr w:rsidR="000A61AE" w:rsidRPr="00CF6CD7" w14:paraId="0D78D7E2" w14:textId="77777777" w:rsidTr="00150DAF">
        <w:trPr>
          <w:trHeight w:val="358"/>
        </w:trPr>
        <w:tc>
          <w:tcPr>
            <w:tcW w:w="0" w:type="auto"/>
          </w:tcPr>
          <w:p w14:paraId="3846FB0D" w14:textId="77777777" w:rsidR="000A61AE" w:rsidRPr="00CF6CD7" w:rsidRDefault="000A61AE" w:rsidP="004B3387">
            <w:pPr>
              <w:keepNext/>
              <w:keepLines/>
            </w:pPr>
            <w:r w:rsidRPr="00CF6CD7">
              <w:t>23800</w:t>
            </w:r>
          </w:p>
        </w:tc>
        <w:tc>
          <w:tcPr>
            <w:tcW w:w="0" w:type="auto"/>
          </w:tcPr>
          <w:p w14:paraId="1619EF20" w14:textId="77777777" w:rsidR="000A61AE" w:rsidRPr="00CF6CD7" w:rsidRDefault="000A61AE" w:rsidP="004B3387">
            <w:pPr>
              <w:keepNext/>
              <w:keepLines/>
            </w:pPr>
            <w:r w:rsidRPr="00CF6CD7">
              <w:t>146</w:t>
            </w:r>
          </w:p>
        </w:tc>
        <w:tc>
          <w:tcPr>
            <w:tcW w:w="0" w:type="auto"/>
          </w:tcPr>
          <w:p w14:paraId="7BF76A73" w14:textId="77777777" w:rsidR="000A61AE" w:rsidRPr="00CF6CD7" w:rsidRDefault="000A61AE" w:rsidP="004B3387">
            <w:pPr>
              <w:keepNext/>
              <w:keepLines/>
            </w:pPr>
            <w:r w:rsidRPr="00CF6CD7">
              <w:t>178</w:t>
            </w:r>
          </w:p>
        </w:tc>
        <w:tc>
          <w:tcPr>
            <w:tcW w:w="0" w:type="auto"/>
          </w:tcPr>
          <w:p w14:paraId="5DBBB716" w14:textId="77777777" w:rsidR="000A61AE" w:rsidRPr="00CF6CD7" w:rsidRDefault="000A61AE" w:rsidP="004B3387">
            <w:pPr>
              <w:keepNext/>
              <w:keepLines/>
            </w:pPr>
            <w:r w:rsidRPr="00CF6CD7">
              <w:t>147</w:t>
            </w:r>
          </w:p>
        </w:tc>
        <w:tc>
          <w:tcPr>
            <w:tcW w:w="0" w:type="auto"/>
          </w:tcPr>
          <w:p w14:paraId="056BA3D5" w14:textId="77777777" w:rsidR="000A61AE" w:rsidRPr="00CF6CD7" w:rsidRDefault="000A61AE" w:rsidP="004B3387">
            <w:pPr>
              <w:keepNext/>
              <w:keepLines/>
            </w:pPr>
            <w:r w:rsidRPr="00CF6CD7">
              <w:t>181</w:t>
            </w:r>
          </w:p>
        </w:tc>
      </w:tr>
      <w:tr w:rsidR="000A61AE" w:rsidRPr="00CF6CD7" w14:paraId="44591ECD" w14:textId="77777777" w:rsidTr="00150DAF">
        <w:trPr>
          <w:trHeight w:val="364"/>
        </w:trPr>
        <w:tc>
          <w:tcPr>
            <w:tcW w:w="0" w:type="auto"/>
          </w:tcPr>
          <w:p w14:paraId="6FFEA0BC" w14:textId="77777777" w:rsidR="000A61AE" w:rsidRPr="00CF6CD7" w:rsidRDefault="000A61AE" w:rsidP="004B3387">
            <w:pPr>
              <w:keepNext/>
              <w:keepLines/>
            </w:pPr>
            <w:r w:rsidRPr="00CF6CD7">
              <w:t>31550</w:t>
            </w:r>
          </w:p>
        </w:tc>
        <w:tc>
          <w:tcPr>
            <w:tcW w:w="0" w:type="auto"/>
          </w:tcPr>
          <w:p w14:paraId="16694FE0" w14:textId="77777777" w:rsidR="000A61AE" w:rsidRPr="00CF6CD7" w:rsidRDefault="000A61AE" w:rsidP="004B3387">
            <w:pPr>
              <w:keepNext/>
              <w:keepLines/>
            </w:pPr>
            <w:r w:rsidRPr="00CF6CD7">
              <w:t>149</w:t>
            </w:r>
          </w:p>
        </w:tc>
        <w:tc>
          <w:tcPr>
            <w:tcW w:w="0" w:type="auto"/>
          </w:tcPr>
          <w:p w14:paraId="6129F65A" w14:textId="77777777" w:rsidR="000A61AE" w:rsidRPr="00CF6CD7" w:rsidRDefault="000A61AE" w:rsidP="004B3387">
            <w:pPr>
              <w:keepNext/>
              <w:keepLines/>
            </w:pPr>
            <w:r w:rsidRPr="00CF6CD7">
              <w:t>181</w:t>
            </w:r>
          </w:p>
        </w:tc>
        <w:tc>
          <w:tcPr>
            <w:tcW w:w="0" w:type="auto"/>
          </w:tcPr>
          <w:p w14:paraId="21DCBA75" w14:textId="77777777" w:rsidR="000A61AE" w:rsidRPr="00CF6CD7" w:rsidRDefault="000A61AE" w:rsidP="004B3387">
            <w:pPr>
              <w:keepNext/>
              <w:keepLines/>
            </w:pPr>
            <w:r w:rsidRPr="00CF6CD7">
              <w:t>149</w:t>
            </w:r>
          </w:p>
        </w:tc>
        <w:tc>
          <w:tcPr>
            <w:tcW w:w="0" w:type="auto"/>
          </w:tcPr>
          <w:p w14:paraId="2BE9D33A" w14:textId="77777777" w:rsidR="000A61AE" w:rsidRPr="00CF6CD7" w:rsidRDefault="000A61AE" w:rsidP="004B3387">
            <w:pPr>
              <w:keepNext/>
              <w:keepLines/>
            </w:pPr>
            <w:r w:rsidRPr="00CF6CD7">
              <w:t>183</w:t>
            </w:r>
          </w:p>
        </w:tc>
      </w:tr>
      <w:tr w:rsidR="000A61AE" w:rsidRPr="00CF6CD7" w14:paraId="5177D09D" w14:textId="77777777" w:rsidTr="00150DAF">
        <w:trPr>
          <w:trHeight w:val="355"/>
        </w:trPr>
        <w:tc>
          <w:tcPr>
            <w:tcW w:w="0" w:type="auto"/>
          </w:tcPr>
          <w:p w14:paraId="29FF8A4C" w14:textId="77777777" w:rsidR="000A61AE" w:rsidRPr="00CF6CD7" w:rsidRDefault="000A61AE" w:rsidP="004B3387">
            <w:pPr>
              <w:keepNext/>
              <w:keepLines/>
            </w:pPr>
            <w:r w:rsidRPr="00CF6CD7">
              <w:t>43000</w:t>
            </w:r>
          </w:p>
        </w:tc>
        <w:tc>
          <w:tcPr>
            <w:tcW w:w="0" w:type="auto"/>
          </w:tcPr>
          <w:p w14:paraId="4B6947B2" w14:textId="77777777" w:rsidR="000A61AE" w:rsidRPr="00CF6CD7" w:rsidRDefault="000A61AE" w:rsidP="004B3387">
            <w:pPr>
              <w:keepNext/>
              <w:keepLines/>
            </w:pPr>
            <w:r w:rsidRPr="00CF6CD7">
              <w:t>151</w:t>
            </w:r>
          </w:p>
        </w:tc>
        <w:tc>
          <w:tcPr>
            <w:tcW w:w="0" w:type="auto"/>
          </w:tcPr>
          <w:p w14:paraId="20F05973" w14:textId="77777777" w:rsidR="000A61AE" w:rsidRPr="00CF6CD7" w:rsidRDefault="000A61AE" w:rsidP="004B3387">
            <w:pPr>
              <w:keepNext/>
              <w:keepLines/>
            </w:pPr>
            <w:r w:rsidRPr="00CF6CD7">
              <w:t>184</w:t>
            </w:r>
          </w:p>
        </w:tc>
        <w:tc>
          <w:tcPr>
            <w:tcW w:w="0" w:type="auto"/>
          </w:tcPr>
          <w:p w14:paraId="3FA445D4" w14:textId="77777777" w:rsidR="000A61AE" w:rsidRPr="00CF6CD7" w:rsidRDefault="000A61AE" w:rsidP="004B3387">
            <w:pPr>
              <w:keepNext/>
              <w:keepLines/>
            </w:pPr>
            <w:r w:rsidRPr="00CF6CD7">
              <w:t>152</w:t>
            </w:r>
          </w:p>
        </w:tc>
        <w:tc>
          <w:tcPr>
            <w:tcW w:w="0" w:type="auto"/>
          </w:tcPr>
          <w:p w14:paraId="1C17A092" w14:textId="77777777" w:rsidR="000A61AE" w:rsidRPr="00CF6CD7" w:rsidRDefault="000A61AE" w:rsidP="004B3387">
            <w:pPr>
              <w:keepNext/>
              <w:keepLines/>
            </w:pPr>
            <w:r w:rsidRPr="00CF6CD7">
              <w:t>186</w:t>
            </w:r>
          </w:p>
        </w:tc>
      </w:tr>
      <w:tr w:rsidR="000A61AE" w:rsidRPr="00CF6CD7" w14:paraId="156ECCF4" w14:textId="77777777" w:rsidTr="00150DAF">
        <w:trPr>
          <w:trHeight w:val="348"/>
        </w:trPr>
        <w:tc>
          <w:tcPr>
            <w:tcW w:w="0" w:type="auto"/>
          </w:tcPr>
          <w:p w14:paraId="7C8AED20" w14:textId="77777777" w:rsidR="000A61AE" w:rsidRPr="00CF6CD7" w:rsidRDefault="000A61AE" w:rsidP="004B3387">
            <w:pPr>
              <w:keepNext/>
              <w:keepLines/>
            </w:pPr>
            <w:r w:rsidRPr="00CF6CD7">
              <w:t>89000</w:t>
            </w:r>
          </w:p>
        </w:tc>
        <w:tc>
          <w:tcPr>
            <w:tcW w:w="0" w:type="auto"/>
          </w:tcPr>
          <w:p w14:paraId="78B7D983" w14:textId="77777777" w:rsidR="000A61AE" w:rsidRPr="00CF6CD7" w:rsidRDefault="000A61AE" w:rsidP="004B3387">
            <w:pPr>
              <w:keepNext/>
              <w:keepLines/>
            </w:pPr>
            <w:r w:rsidRPr="00CF6CD7">
              <w:t>158</w:t>
            </w:r>
          </w:p>
        </w:tc>
        <w:tc>
          <w:tcPr>
            <w:tcW w:w="0" w:type="auto"/>
          </w:tcPr>
          <w:p w14:paraId="40205E37" w14:textId="77777777" w:rsidR="000A61AE" w:rsidRPr="00CF6CD7" w:rsidRDefault="000A61AE" w:rsidP="004B3387">
            <w:pPr>
              <w:keepNext/>
              <w:keepLines/>
            </w:pPr>
            <w:r w:rsidRPr="00CF6CD7">
              <w:t>190</w:t>
            </w:r>
          </w:p>
        </w:tc>
        <w:tc>
          <w:tcPr>
            <w:tcW w:w="0" w:type="auto"/>
          </w:tcPr>
          <w:p w14:paraId="34CB45EA" w14:textId="77777777" w:rsidR="000A61AE" w:rsidRPr="00CF6CD7" w:rsidRDefault="000A61AE" w:rsidP="004B3387">
            <w:pPr>
              <w:keepNext/>
              <w:keepLines/>
            </w:pPr>
            <w:r w:rsidRPr="00CF6CD7">
              <w:t>158</w:t>
            </w:r>
          </w:p>
        </w:tc>
        <w:tc>
          <w:tcPr>
            <w:tcW w:w="0" w:type="auto"/>
          </w:tcPr>
          <w:p w14:paraId="7545E4FE" w14:textId="77777777" w:rsidR="000A61AE" w:rsidRPr="00CF6CD7" w:rsidRDefault="000A61AE" w:rsidP="004B3387">
            <w:pPr>
              <w:keepNext/>
              <w:keepLines/>
            </w:pPr>
            <w:r w:rsidRPr="00CF6CD7">
              <w:t>192</w:t>
            </w:r>
          </w:p>
        </w:tc>
      </w:tr>
      <w:tr w:rsidR="000A61AE" w:rsidRPr="00CF6CD7" w14:paraId="199F0A92" w14:textId="77777777" w:rsidTr="00150DAF">
        <w:trPr>
          <w:trHeight w:val="368"/>
        </w:trPr>
        <w:tc>
          <w:tcPr>
            <w:tcW w:w="0" w:type="auto"/>
          </w:tcPr>
          <w:p w14:paraId="56B956AD" w14:textId="77777777" w:rsidR="000A61AE" w:rsidRPr="00CF6CD7" w:rsidRDefault="000A61AE" w:rsidP="004B3387">
            <w:pPr>
              <w:keepNext/>
              <w:keepLines/>
            </w:pPr>
            <w:r w:rsidRPr="00CF6CD7">
              <w:t>150000</w:t>
            </w:r>
          </w:p>
        </w:tc>
        <w:tc>
          <w:tcPr>
            <w:tcW w:w="0" w:type="auto"/>
          </w:tcPr>
          <w:p w14:paraId="1F3F00DE" w14:textId="77777777" w:rsidR="000A61AE" w:rsidRPr="00CF6CD7" w:rsidRDefault="000A61AE" w:rsidP="004B3387">
            <w:pPr>
              <w:keepNext/>
              <w:keepLines/>
            </w:pPr>
            <w:r w:rsidRPr="00CF6CD7">
              <w:t>162</w:t>
            </w:r>
          </w:p>
        </w:tc>
        <w:tc>
          <w:tcPr>
            <w:tcW w:w="0" w:type="auto"/>
          </w:tcPr>
          <w:p w14:paraId="4F110C34" w14:textId="77777777" w:rsidR="000A61AE" w:rsidRPr="00CF6CD7" w:rsidRDefault="000A61AE" w:rsidP="004B3387">
            <w:pPr>
              <w:keepNext/>
              <w:keepLines/>
            </w:pPr>
            <w:r w:rsidRPr="00CF6CD7">
              <w:t>194</w:t>
            </w:r>
          </w:p>
        </w:tc>
        <w:tc>
          <w:tcPr>
            <w:tcW w:w="0" w:type="auto"/>
          </w:tcPr>
          <w:p w14:paraId="5C0E12A3" w14:textId="77777777" w:rsidR="000A61AE" w:rsidRPr="00CF6CD7" w:rsidRDefault="000A61AE" w:rsidP="004B3387">
            <w:pPr>
              <w:keepNext/>
              <w:keepLines/>
            </w:pPr>
            <w:r w:rsidRPr="00CF6CD7">
              <w:t>163</w:t>
            </w:r>
          </w:p>
        </w:tc>
        <w:tc>
          <w:tcPr>
            <w:tcW w:w="0" w:type="auto"/>
          </w:tcPr>
          <w:p w14:paraId="22EDD8B3" w14:textId="77777777" w:rsidR="000A61AE" w:rsidRPr="00CF6CD7" w:rsidRDefault="000A61AE" w:rsidP="004B3387">
            <w:pPr>
              <w:keepNext/>
              <w:keepLines/>
            </w:pPr>
            <w:r w:rsidRPr="00CF6CD7">
              <w:t>197</w:t>
            </w:r>
          </w:p>
        </w:tc>
      </w:tr>
      <w:tr w:rsidR="000A61AE" w:rsidRPr="00CF6CD7" w14:paraId="48348BB6" w14:textId="77777777" w:rsidTr="00150DAF">
        <w:trPr>
          <w:trHeight w:val="360"/>
        </w:trPr>
        <w:tc>
          <w:tcPr>
            <w:tcW w:w="0" w:type="auto"/>
          </w:tcPr>
          <w:p w14:paraId="056537B8" w14:textId="77777777" w:rsidR="000A61AE" w:rsidRPr="00CF6CD7" w:rsidRDefault="000A61AE" w:rsidP="004B3387">
            <w:pPr>
              <w:keepNext/>
              <w:keepLines/>
            </w:pPr>
            <w:r w:rsidRPr="00CF6CD7">
              <w:t>224000</w:t>
            </w:r>
          </w:p>
        </w:tc>
        <w:tc>
          <w:tcPr>
            <w:tcW w:w="0" w:type="auto"/>
          </w:tcPr>
          <w:p w14:paraId="1717358F" w14:textId="77777777" w:rsidR="000A61AE" w:rsidRPr="00CF6CD7" w:rsidRDefault="000A61AE" w:rsidP="004B3387">
            <w:pPr>
              <w:keepNext/>
              <w:keepLines/>
            </w:pPr>
            <w:r w:rsidRPr="00CF6CD7">
              <w:t>166</w:t>
            </w:r>
          </w:p>
        </w:tc>
        <w:tc>
          <w:tcPr>
            <w:tcW w:w="0" w:type="auto"/>
          </w:tcPr>
          <w:p w14:paraId="706E6CC3" w14:textId="77777777" w:rsidR="000A61AE" w:rsidRPr="00CF6CD7" w:rsidRDefault="000A61AE" w:rsidP="004B3387">
            <w:pPr>
              <w:keepNext/>
              <w:keepLines/>
            </w:pPr>
            <w:r w:rsidRPr="00CF6CD7">
              <w:t>198</w:t>
            </w:r>
          </w:p>
        </w:tc>
        <w:tc>
          <w:tcPr>
            <w:tcW w:w="0" w:type="auto"/>
          </w:tcPr>
          <w:p w14:paraId="574F6F6C" w14:textId="77777777" w:rsidR="000A61AE" w:rsidRPr="00CF6CD7" w:rsidRDefault="000A61AE" w:rsidP="004B3387">
            <w:pPr>
              <w:keepNext/>
              <w:keepLines/>
            </w:pPr>
            <w:r w:rsidRPr="00CF6CD7">
              <w:t>166</w:t>
            </w:r>
          </w:p>
        </w:tc>
        <w:tc>
          <w:tcPr>
            <w:tcW w:w="0" w:type="auto"/>
          </w:tcPr>
          <w:p w14:paraId="1D72625F" w14:textId="77777777" w:rsidR="000A61AE" w:rsidRPr="00CF6CD7" w:rsidRDefault="000A61AE" w:rsidP="004B3387">
            <w:pPr>
              <w:keepNext/>
              <w:keepLines/>
            </w:pPr>
            <w:r w:rsidRPr="00CF6CD7">
              <w:t>200</w:t>
            </w:r>
          </w:p>
        </w:tc>
      </w:tr>
    </w:tbl>
    <w:p w14:paraId="22E09D9C" w14:textId="77777777" w:rsidR="000A61AE" w:rsidRPr="00CF6CD7" w:rsidRDefault="000A61AE" w:rsidP="000A61AE">
      <w:bookmarkStart w:id="450" w:name="_Ref14101130"/>
    </w:p>
    <w:p w14:paraId="2E63CA35" w14:textId="367C526F" w:rsidR="000A61AE" w:rsidRPr="00CF6CD7" w:rsidRDefault="000A61AE" w:rsidP="004B3387">
      <w:pPr>
        <w:pStyle w:val="Caption"/>
        <w:keepNext/>
        <w:rPr>
          <w:lang w:val="en-GB"/>
        </w:rPr>
      </w:pPr>
      <w:bookmarkStart w:id="451" w:name="_Ref32583361"/>
      <w:bookmarkEnd w:id="450"/>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41</w:t>
      </w:r>
      <w:r w:rsidRPr="00CF6CD7">
        <w:rPr>
          <w:lang w:val="en-GB"/>
        </w:rPr>
        <w:fldChar w:fldCharType="end"/>
      </w:r>
      <w:bookmarkEnd w:id="451"/>
      <w:r w:rsidRPr="00CF6CD7">
        <w:rPr>
          <w:lang w:val="en-GB"/>
        </w:rPr>
        <w:t>: Limits of unwanted broad band emissions for low flying (</w:t>
      </w:r>
      <m:oMath>
        <m:r>
          <m:rPr>
            <m:sty m:val="bi"/>
          </m:rPr>
          <w:rPr>
            <w:rFonts w:ascii="Cambria Math" w:hAnsi="Cambria Math"/>
            <w:lang w:val="en-GB"/>
          </w:rPr>
          <m:t>h=300 m</m:t>
        </m:r>
      </m:oMath>
      <w:r w:rsidRPr="00CF6CD7">
        <w:rPr>
          <w:lang w:val="en-GB"/>
        </w:rPr>
        <w:t>) aircraft</w:t>
      </w:r>
    </w:p>
    <w:tbl>
      <w:tblPr>
        <w:tblStyle w:val="ECCTable-redheader"/>
        <w:tblW w:w="0" w:type="auto"/>
        <w:tblInd w:w="0" w:type="dxa"/>
        <w:tblLook w:val="04A0" w:firstRow="1" w:lastRow="0" w:firstColumn="1" w:lastColumn="0" w:noHBand="0" w:noVBand="1"/>
      </w:tblPr>
      <w:tblGrid>
        <w:gridCol w:w="1229"/>
        <w:gridCol w:w="805"/>
        <w:gridCol w:w="761"/>
        <w:gridCol w:w="816"/>
        <w:gridCol w:w="1415"/>
        <w:gridCol w:w="816"/>
        <w:gridCol w:w="1415"/>
        <w:gridCol w:w="816"/>
        <w:gridCol w:w="1415"/>
      </w:tblGrid>
      <w:tr w:rsidR="000A61AE" w:rsidRPr="00CF6CD7" w14:paraId="2485AA16" w14:textId="77777777" w:rsidTr="00150DAF">
        <w:trPr>
          <w:cnfStyle w:val="100000000000" w:firstRow="1" w:lastRow="0" w:firstColumn="0" w:lastColumn="0" w:oddVBand="0" w:evenVBand="0" w:oddHBand="0" w:evenHBand="0" w:firstRowFirstColumn="0" w:firstRowLastColumn="0" w:lastRowFirstColumn="0" w:lastRowLastColumn="0"/>
          <w:trHeight w:val="700"/>
        </w:trPr>
        <w:tc>
          <w:tcPr>
            <w:tcW w:w="0" w:type="auto"/>
            <w:vMerge w:val="restart"/>
            <w:tcBorders>
              <w:top w:val="single" w:sz="4" w:space="0" w:color="FFFFFF" w:themeColor="background1"/>
              <w:left w:val="single" w:sz="4" w:space="0" w:color="FFFFFF" w:themeColor="background1"/>
              <w:bottom w:val="single" w:sz="4" w:space="0" w:color="FFFFFF" w:themeColor="background1"/>
            </w:tcBorders>
          </w:tcPr>
          <w:p w14:paraId="45511ABC" w14:textId="77777777" w:rsidR="000A61AE" w:rsidRPr="00CF6CD7" w:rsidRDefault="000A61AE" w:rsidP="004B3387">
            <w:pPr>
              <w:keepNext/>
              <w:keepLines/>
            </w:pPr>
            <w:r w:rsidRPr="00CF6CD7">
              <w:t>Frequency</w:t>
            </w:r>
          </w:p>
          <w:p w14:paraId="537B8313" w14:textId="77777777" w:rsidR="000A61AE" w:rsidRPr="00CF6CD7" w:rsidRDefault="000A61AE" w:rsidP="004B3387">
            <w:pPr>
              <w:keepNext/>
              <w:keepLines/>
            </w:pPr>
            <w:r w:rsidRPr="00CF6CD7">
              <w:t>(MHz)</w:t>
            </w:r>
          </w:p>
        </w:tc>
        <w:tc>
          <w:tcPr>
            <w:tcW w:w="0" w:type="auto"/>
            <w:vMerge w:val="restart"/>
            <w:tcBorders>
              <w:top w:val="single" w:sz="4" w:space="0" w:color="FFFFFF" w:themeColor="background1"/>
              <w:bottom w:val="single" w:sz="4" w:space="0" w:color="FFFFFF" w:themeColor="background1"/>
            </w:tcBorders>
          </w:tcPr>
          <w:p w14:paraId="44605581" w14:textId="77777777" w:rsidR="000A61AE" w:rsidRPr="00CF6CD7" w:rsidRDefault="000A61AE" w:rsidP="004B3387">
            <w:pPr>
              <w:keepNext/>
              <w:keepLines/>
            </w:pPr>
            <m:oMathPara>
              <m:oMath>
                <m:r>
                  <m:rPr>
                    <m:sty m:val="b"/>
                  </m:rPr>
                  <w:rPr>
                    <w:rFonts w:ascii="Cambria Math" w:hAnsi="Cambria Math"/>
                  </w:rPr>
                  <m:t>Δ</m:t>
                </m:r>
                <m:r>
                  <m:rPr>
                    <m:sty m:val="bi"/>
                  </m:rPr>
                  <w:rPr>
                    <w:rFonts w:ascii="Cambria Math" w:hAnsi="Cambria Math"/>
                  </w:rPr>
                  <m:t>P</m:t>
                </m:r>
              </m:oMath>
            </m:oMathPara>
          </w:p>
          <w:p w14:paraId="3EBD1B64" w14:textId="77777777" w:rsidR="000A61AE" w:rsidRPr="00CF6CD7" w:rsidRDefault="000A61AE" w:rsidP="004B3387">
            <w:pPr>
              <w:keepNext/>
              <w:keepLines/>
            </w:pPr>
            <w:r w:rsidRPr="00CF6CD7">
              <w:t>(dBW)</w:t>
            </w:r>
          </w:p>
        </w:tc>
        <w:tc>
          <w:tcPr>
            <w:tcW w:w="0" w:type="auto"/>
            <w:vMerge w:val="restart"/>
            <w:tcBorders>
              <w:top w:val="single" w:sz="4" w:space="0" w:color="FFFFFF" w:themeColor="background1"/>
              <w:bottom w:val="single" w:sz="4" w:space="0" w:color="FFFFFF" w:themeColor="background1"/>
            </w:tcBorders>
          </w:tcPr>
          <w:p w14:paraId="77D0A9E2" w14:textId="77777777" w:rsidR="000A61AE" w:rsidRPr="00CF6CD7" w:rsidRDefault="000A61AE" w:rsidP="004B3387">
            <w:pPr>
              <w:keepNext/>
              <w:keepLines/>
            </w:pPr>
            <m:oMathPara>
              <m:oMath>
                <m:r>
                  <m:rPr>
                    <m:sty m:val="b"/>
                  </m:rPr>
                  <w:rPr>
                    <w:rFonts w:ascii="Cambria Math" w:hAnsi="Cambria Math"/>
                  </w:rPr>
                  <m:t>Δf</m:t>
                </m:r>
              </m:oMath>
            </m:oMathPara>
          </w:p>
          <w:p w14:paraId="1B124C26" w14:textId="77777777" w:rsidR="000A61AE" w:rsidRPr="00CF6CD7" w:rsidRDefault="000A61AE" w:rsidP="004B3387">
            <w:pPr>
              <w:keepNext/>
              <w:keepLines/>
            </w:pPr>
            <w:r w:rsidRPr="00CF6CD7">
              <w:t>(MHz)</w:t>
            </w:r>
          </w:p>
        </w:tc>
        <w:tc>
          <w:tcPr>
            <w:tcW w:w="0" w:type="auto"/>
            <w:gridSpan w:val="6"/>
            <w:tcBorders>
              <w:top w:val="single" w:sz="4" w:space="0" w:color="FFFFFF" w:themeColor="background1"/>
              <w:bottom w:val="single" w:sz="4" w:space="0" w:color="FFFFFF" w:themeColor="background1"/>
              <w:right w:val="single" w:sz="4" w:space="0" w:color="FFFFFF" w:themeColor="background1"/>
            </w:tcBorders>
          </w:tcPr>
          <w:p w14:paraId="280009D3" w14:textId="619B6A76" w:rsidR="000A61AE" w:rsidRPr="00CF6CD7" w:rsidRDefault="000A61AE" w:rsidP="004B3387">
            <w:pPr>
              <w:keepNext/>
              <w:keepLines/>
            </w:pPr>
            <w:r w:rsidRPr="00CF6CD7">
              <w:t>Emission limit</w:t>
            </w:r>
            <w:r w:rsidR="00D42EB4" w:rsidRPr="00CF6CD7">
              <w:t xml:space="preserve"> </w:t>
            </w:r>
            <w:r w:rsidRPr="00CF6CD7">
              <w:t>(dBm/MHz)</w:t>
            </w:r>
          </w:p>
        </w:tc>
      </w:tr>
      <w:tr w:rsidR="000A61AE" w:rsidRPr="00CF6CD7" w14:paraId="1A86A7CF" w14:textId="77777777" w:rsidTr="00150DAF">
        <w:trPr>
          <w:trHeight w:val="700"/>
        </w:trPr>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6DADDF1" w14:textId="77777777" w:rsidR="000A61AE" w:rsidRPr="00CF6CD7" w:rsidRDefault="000A61AE">
            <w:pPr>
              <w:keepNext/>
              <w:keepLines/>
            </w:pPr>
          </w:p>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5813920" w14:textId="77777777" w:rsidR="000A61AE" w:rsidRPr="00CF6CD7" w:rsidRDefault="000A61AE">
            <w:pPr>
              <w:keepNext/>
              <w:keepLines/>
            </w:pPr>
          </w:p>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9793A8B" w14:textId="77777777" w:rsidR="000A61AE" w:rsidRPr="00CF6CD7" w:rsidRDefault="000A61AE">
            <w:pPr>
              <w:keepNext/>
              <w:keepLines/>
            </w:pPr>
          </w:p>
        </w:tc>
        <w:tc>
          <w:tcPr>
            <w:tcW w:w="0" w:type="auto"/>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AC7CFFF" w14:textId="7CDF9EDC" w:rsidR="000A61AE" w:rsidRPr="00CF6CD7" w:rsidRDefault="006C5182">
            <w:pPr>
              <w:pStyle w:val="ECCTableHeaderredfont"/>
              <w:keepNext/>
              <w:keepLines/>
              <w:jc w:val="center"/>
              <w:rPr>
                <w:b/>
                <w:color w:val="FFFFFF" w:themeColor="background1"/>
              </w:rPr>
            </w:pPr>
            <m:oMathPara>
              <m:oMath>
                <m:r>
                  <m:rPr>
                    <m:sty m:val="bi"/>
                  </m:rPr>
                  <w:rPr>
                    <w:rFonts w:ascii="Cambria Math" w:hAnsi="Cambria Math"/>
                    <w:color w:val="FFFFFF" w:themeColor="background1"/>
                  </w:rPr>
                  <m:t>v</m:t>
                </m:r>
                <m:r>
                  <m:rPr>
                    <m:sty m:val="b"/>
                  </m:rPr>
                  <w:rPr>
                    <w:rFonts w:ascii="Cambria Math" w:hAnsi="Cambria Math"/>
                    <w:color w:val="FFFFFF" w:themeColor="background1"/>
                  </w:rPr>
                  <m:t xml:space="preserve">=0 </m:t>
                </m:r>
                <m:r>
                  <m:rPr>
                    <m:sty m:val="bi"/>
                  </m:rPr>
                  <w:rPr>
                    <w:rFonts w:ascii="Cambria Math" w:hAnsi="Cambria Math"/>
                    <w:color w:val="FFFFFF" w:themeColor="background1"/>
                  </w:rPr>
                  <m:t>km</m:t>
                </m:r>
                <m:r>
                  <m:rPr>
                    <m:sty m:val="b"/>
                  </m:rPr>
                  <w:rPr>
                    <w:rFonts w:ascii="Cambria Math" w:hAnsi="Cambria Math"/>
                    <w:color w:val="FFFFFF" w:themeColor="background1"/>
                  </w:rPr>
                  <m:t>/</m:t>
                </m:r>
                <m:r>
                  <m:rPr>
                    <m:sty m:val="bi"/>
                  </m:rPr>
                  <w:rPr>
                    <w:rFonts w:ascii="Cambria Math" w:hAnsi="Cambria Math"/>
                    <w:color w:val="FFFFFF" w:themeColor="background1"/>
                  </w:rPr>
                  <m:t>h</m:t>
                </m:r>
              </m:oMath>
            </m:oMathPara>
          </w:p>
        </w:tc>
        <w:tc>
          <w:tcPr>
            <w:tcW w:w="0" w:type="auto"/>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E8339E2" w14:textId="3AB8E9F6" w:rsidR="000A61AE" w:rsidRPr="00CF6CD7" w:rsidRDefault="006C5182">
            <w:pPr>
              <w:pStyle w:val="ECCTableHeaderredfont"/>
              <w:keepNext/>
              <w:keepLines/>
              <w:jc w:val="center"/>
              <w:rPr>
                <w:b/>
                <w:color w:val="FFFFFF" w:themeColor="background1"/>
              </w:rPr>
            </w:pPr>
            <m:oMathPara>
              <m:oMath>
                <m:r>
                  <m:rPr>
                    <m:sty m:val="bi"/>
                  </m:rPr>
                  <w:rPr>
                    <w:rFonts w:ascii="Cambria Math" w:hAnsi="Cambria Math"/>
                    <w:color w:val="FFFFFF" w:themeColor="background1"/>
                  </w:rPr>
                  <m:t>v</m:t>
                </m:r>
                <m:r>
                  <m:rPr>
                    <m:sty m:val="b"/>
                  </m:rPr>
                  <w:rPr>
                    <w:rFonts w:ascii="Cambria Math" w:hAnsi="Cambria Math"/>
                    <w:color w:val="FFFFFF" w:themeColor="background1"/>
                  </w:rPr>
                  <m:t xml:space="preserve">=10 </m:t>
                </m:r>
                <m:r>
                  <m:rPr>
                    <m:sty m:val="bi"/>
                  </m:rPr>
                  <w:rPr>
                    <w:rFonts w:ascii="Cambria Math" w:hAnsi="Cambria Math"/>
                    <w:color w:val="FFFFFF" w:themeColor="background1"/>
                  </w:rPr>
                  <m:t>km</m:t>
                </m:r>
                <m:r>
                  <m:rPr>
                    <m:sty m:val="b"/>
                  </m:rPr>
                  <w:rPr>
                    <w:rFonts w:ascii="Cambria Math" w:hAnsi="Cambria Math"/>
                    <w:color w:val="FFFFFF" w:themeColor="background1"/>
                  </w:rPr>
                  <m:t>/</m:t>
                </m:r>
                <m:r>
                  <m:rPr>
                    <m:sty m:val="bi"/>
                  </m:rPr>
                  <w:rPr>
                    <w:rFonts w:ascii="Cambria Math" w:hAnsi="Cambria Math"/>
                    <w:color w:val="FFFFFF" w:themeColor="background1"/>
                  </w:rPr>
                  <m:t>h</m:t>
                </m:r>
              </m:oMath>
            </m:oMathPara>
          </w:p>
        </w:tc>
        <w:tc>
          <w:tcPr>
            <w:tcW w:w="0" w:type="auto"/>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B50818C" w14:textId="7AD38239" w:rsidR="000A61AE" w:rsidRPr="00CF6CD7" w:rsidRDefault="006C5182">
            <w:pPr>
              <w:pStyle w:val="ECCTableHeaderredfont"/>
              <w:keepNext/>
              <w:keepLines/>
              <w:jc w:val="center"/>
              <w:rPr>
                <w:b/>
                <w:color w:val="FFFFFF" w:themeColor="background1"/>
              </w:rPr>
            </w:pPr>
            <m:oMathPara>
              <m:oMath>
                <m:r>
                  <m:rPr>
                    <m:sty m:val="bi"/>
                  </m:rPr>
                  <w:rPr>
                    <w:rFonts w:ascii="Cambria Math" w:hAnsi="Cambria Math"/>
                    <w:color w:val="FFFFFF" w:themeColor="background1"/>
                  </w:rPr>
                  <m:t>v</m:t>
                </m:r>
                <m:r>
                  <m:rPr>
                    <m:sty m:val="b"/>
                  </m:rPr>
                  <w:rPr>
                    <w:rFonts w:ascii="Cambria Math" w:hAnsi="Cambria Math"/>
                    <w:color w:val="FFFFFF" w:themeColor="background1"/>
                  </w:rPr>
                  <m:t xml:space="preserve">=200 </m:t>
                </m:r>
                <m:r>
                  <m:rPr>
                    <m:sty m:val="bi"/>
                  </m:rPr>
                  <w:rPr>
                    <w:rFonts w:ascii="Cambria Math" w:hAnsi="Cambria Math"/>
                    <w:color w:val="FFFFFF" w:themeColor="background1"/>
                  </w:rPr>
                  <m:t>km</m:t>
                </m:r>
                <m:r>
                  <m:rPr>
                    <m:sty m:val="b"/>
                  </m:rPr>
                  <w:rPr>
                    <w:rFonts w:ascii="Cambria Math" w:hAnsi="Cambria Math"/>
                    <w:color w:val="FFFFFF" w:themeColor="background1"/>
                  </w:rPr>
                  <m:t>/</m:t>
                </m:r>
                <m:r>
                  <m:rPr>
                    <m:sty m:val="bi"/>
                  </m:rPr>
                  <w:rPr>
                    <w:rFonts w:ascii="Cambria Math" w:hAnsi="Cambria Math"/>
                    <w:color w:val="FFFFFF" w:themeColor="background1"/>
                  </w:rPr>
                  <m:t>h</m:t>
                </m:r>
              </m:oMath>
            </m:oMathPara>
          </w:p>
        </w:tc>
      </w:tr>
      <w:tr w:rsidR="000A61AE" w:rsidRPr="00CF6CD7" w14:paraId="595D3171" w14:textId="77777777" w:rsidTr="00150DAF">
        <w:trPr>
          <w:trHeight w:val="700"/>
        </w:trPr>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AE082C5" w14:textId="77777777" w:rsidR="000A61AE" w:rsidRPr="00CF6CD7" w:rsidRDefault="000A61AE">
            <w:pPr>
              <w:keepNext/>
              <w:keepLines/>
            </w:pPr>
          </w:p>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2059FD9" w14:textId="77777777" w:rsidR="000A61AE" w:rsidRPr="00CF6CD7" w:rsidRDefault="000A61AE">
            <w:pPr>
              <w:keepNext/>
              <w:keepLines/>
            </w:pPr>
          </w:p>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CD23155" w14:textId="77777777" w:rsidR="000A61AE" w:rsidRPr="00CF6CD7" w:rsidRDefault="000A61AE">
            <w:pPr>
              <w:keepNext/>
              <w:keepLines/>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6BB5A20" w14:textId="77777777" w:rsidR="000A61AE" w:rsidRPr="00CF6CD7" w:rsidRDefault="000A61AE">
            <w:pPr>
              <w:pStyle w:val="ECCTableHeaderredfont"/>
              <w:keepNext/>
              <w:keepLines/>
              <w:rPr>
                <w:b/>
                <w:color w:val="FFFFFF" w:themeColor="background1"/>
              </w:rPr>
            </w:pPr>
            <w:r w:rsidRPr="00CF6CD7">
              <w:rPr>
                <w:b/>
                <w:color w:val="FFFFFF" w:themeColor="background1"/>
              </w:rPr>
              <w:t>Zenith</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C7D6C12" w14:textId="2BB23F5E" w:rsidR="000A61AE" w:rsidRPr="00CF6CD7" w:rsidRDefault="00E50A4F">
            <w:pPr>
              <w:pStyle w:val="ECCTableHeaderredfont"/>
              <w:keepNext/>
              <w:keepLines/>
              <w:rPr>
                <w:b/>
                <w:color w:val="FFFFFF" w:themeColor="background1"/>
              </w:rPr>
            </w:pPr>
            <m:oMathPara>
              <m:oMath>
                <m:sSub>
                  <m:sSubPr>
                    <m:ctrlPr>
                      <w:rPr>
                        <w:rFonts w:ascii="Cambria Math" w:hAnsi="Cambria Math"/>
                        <w:b/>
                        <w:color w:val="FFFFFF" w:themeColor="background1"/>
                      </w:rPr>
                    </m:ctrlPr>
                  </m:sSubPr>
                  <m:e>
                    <m:r>
                      <m:rPr>
                        <m:sty m:val="bi"/>
                      </m:rPr>
                      <w:rPr>
                        <w:rFonts w:ascii="Cambria Math" w:hAnsi="Cambria Math"/>
                        <w:color w:val="FFFFFF" w:themeColor="background1"/>
                      </w:rPr>
                      <m:t>d</m:t>
                    </m:r>
                  </m:e>
                  <m:sub>
                    <m:r>
                      <m:rPr>
                        <m:sty m:val="bi"/>
                      </m:rPr>
                      <w:rPr>
                        <w:rFonts w:ascii="Cambria Math" w:hAnsi="Cambria Math"/>
                        <w:color w:val="FFFFFF" w:themeColor="background1"/>
                      </w:rPr>
                      <m:t>min</m:t>
                    </m:r>
                  </m:sub>
                </m:sSub>
                <m:r>
                  <m:rPr>
                    <m:sty m:val="b"/>
                  </m:rPr>
                  <w:rPr>
                    <w:rFonts w:ascii="Cambria Math" w:hAnsi="Cambria Math"/>
                    <w:color w:val="FFFFFF" w:themeColor="background1"/>
                  </w:rPr>
                  <m:t xml:space="preserve">=87 </m:t>
                </m:r>
                <m:r>
                  <m:rPr>
                    <m:sty m:val="bi"/>
                  </m:rPr>
                  <w:rPr>
                    <w:rFonts w:ascii="Cambria Math" w:hAnsi="Cambria Math"/>
                    <w:color w:val="FFFFFF" w:themeColor="background1"/>
                  </w:rPr>
                  <m:t>km</m:t>
                </m:r>
              </m:oMath>
            </m:oMathPara>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2A7BE57" w14:textId="77777777" w:rsidR="000A61AE" w:rsidRPr="00CF6CD7" w:rsidRDefault="000A61AE">
            <w:pPr>
              <w:pStyle w:val="ECCTableHeaderredfont"/>
              <w:keepNext/>
              <w:keepLines/>
              <w:rPr>
                <w:b/>
                <w:color w:val="FFFFFF" w:themeColor="background1"/>
              </w:rPr>
            </w:pPr>
            <w:r w:rsidRPr="00CF6CD7">
              <w:rPr>
                <w:b/>
                <w:color w:val="FFFFFF" w:themeColor="background1"/>
              </w:rPr>
              <w:t>Zenith</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83DD43D" w14:textId="2969A06A" w:rsidR="000A61AE" w:rsidRPr="00CF6CD7" w:rsidRDefault="00E50A4F">
            <w:pPr>
              <w:pStyle w:val="ECCTableHeaderredfont"/>
              <w:keepNext/>
              <w:keepLines/>
              <w:rPr>
                <w:b/>
                <w:color w:val="FFFFFF" w:themeColor="background1"/>
              </w:rPr>
            </w:pPr>
            <m:oMathPara>
              <m:oMath>
                <m:sSub>
                  <m:sSubPr>
                    <m:ctrlPr>
                      <w:rPr>
                        <w:rFonts w:ascii="Cambria Math" w:hAnsi="Cambria Math"/>
                        <w:b/>
                        <w:color w:val="FFFFFF" w:themeColor="background1"/>
                      </w:rPr>
                    </m:ctrlPr>
                  </m:sSubPr>
                  <m:e>
                    <m:r>
                      <m:rPr>
                        <m:sty m:val="bi"/>
                      </m:rPr>
                      <w:rPr>
                        <w:rFonts w:ascii="Cambria Math" w:hAnsi="Cambria Math"/>
                        <w:color w:val="FFFFFF" w:themeColor="background1"/>
                      </w:rPr>
                      <m:t>d</m:t>
                    </m:r>
                  </m:e>
                  <m:sub>
                    <m:r>
                      <m:rPr>
                        <m:sty m:val="bi"/>
                      </m:rPr>
                      <w:rPr>
                        <w:rFonts w:ascii="Cambria Math" w:hAnsi="Cambria Math"/>
                        <w:color w:val="FFFFFF" w:themeColor="background1"/>
                      </w:rPr>
                      <m:t>min</m:t>
                    </m:r>
                  </m:sub>
                </m:sSub>
                <m:r>
                  <m:rPr>
                    <m:sty m:val="b"/>
                  </m:rPr>
                  <w:rPr>
                    <w:rFonts w:ascii="Cambria Math" w:hAnsi="Cambria Math"/>
                    <w:color w:val="FFFFFF" w:themeColor="background1"/>
                  </w:rPr>
                  <m:t xml:space="preserve">=87 </m:t>
                </m:r>
                <m:r>
                  <m:rPr>
                    <m:sty m:val="bi"/>
                  </m:rPr>
                  <w:rPr>
                    <w:rFonts w:ascii="Cambria Math" w:hAnsi="Cambria Math"/>
                    <w:color w:val="FFFFFF" w:themeColor="background1"/>
                  </w:rPr>
                  <m:t>km</m:t>
                </m:r>
              </m:oMath>
            </m:oMathPara>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70410B0" w14:textId="77777777" w:rsidR="000A61AE" w:rsidRPr="00CF6CD7" w:rsidRDefault="000A61AE">
            <w:pPr>
              <w:pStyle w:val="ECCTableHeaderredfont"/>
              <w:keepNext/>
              <w:keepLines/>
              <w:rPr>
                <w:b/>
                <w:color w:val="FFFFFF" w:themeColor="background1"/>
              </w:rPr>
            </w:pPr>
            <w:r w:rsidRPr="00CF6CD7">
              <w:rPr>
                <w:b/>
                <w:color w:val="FFFFFF" w:themeColor="background1"/>
              </w:rPr>
              <w:t>Zenith</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200F252" w14:textId="34CDAAF2" w:rsidR="000A61AE" w:rsidRPr="00CF6CD7" w:rsidRDefault="00E50A4F">
            <w:pPr>
              <w:pStyle w:val="ECCTableHeaderredfont"/>
              <w:keepNext/>
              <w:keepLines/>
              <w:rPr>
                <w:b/>
                <w:color w:val="FFFFFF" w:themeColor="background1"/>
              </w:rPr>
            </w:pPr>
            <m:oMathPara>
              <m:oMath>
                <m:sSub>
                  <m:sSubPr>
                    <m:ctrlPr>
                      <w:rPr>
                        <w:rFonts w:ascii="Cambria Math" w:hAnsi="Cambria Math"/>
                        <w:b/>
                        <w:color w:val="FFFFFF" w:themeColor="background1"/>
                      </w:rPr>
                    </m:ctrlPr>
                  </m:sSubPr>
                  <m:e>
                    <m:r>
                      <m:rPr>
                        <m:sty m:val="bi"/>
                      </m:rPr>
                      <w:rPr>
                        <w:rFonts w:ascii="Cambria Math" w:hAnsi="Cambria Math"/>
                        <w:color w:val="FFFFFF" w:themeColor="background1"/>
                      </w:rPr>
                      <m:t>d</m:t>
                    </m:r>
                  </m:e>
                  <m:sub>
                    <m:r>
                      <m:rPr>
                        <m:sty m:val="bi"/>
                      </m:rPr>
                      <w:rPr>
                        <w:rFonts w:ascii="Cambria Math" w:hAnsi="Cambria Math"/>
                        <w:color w:val="FFFFFF" w:themeColor="background1"/>
                      </w:rPr>
                      <m:t>min</m:t>
                    </m:r>
                  </m:sub>
                </m:sSub>
                <m:r>
                  <m:rPr>
                    <m:sty m:val="b"/>
                  </m:rPr>
                  <w:rPr>
                    <w:rFonts w:ascii="Cambria Math" w:hAnsi="Cambria Math"/>
                    <w:color w:val="FFFFFF" w:themeColor="background1"/>
                  </w:rPr>
                  <m:t xml:space="preserve">=87 </m:t>
                </m:r>
                <m:r>
                  <m:rPr>
                    <m:sty m:val="bi"/>
                  </m:rPr>
                  <w:rPr>
                    <w:rFonts w:ascii="Cambria Math" w:hAnsi="Cambria Math"/>
                    <w:color w:val="FFFFFF" w:themeColor="background1"/>
                  </w:rPr>
                  <m:t>km</m:t>
                </m:r>
              </m:oMath>
            </m:oMathPara>
          </w:p>
        </w:tc>
      </w:tr>
      <w:tr w:rsidR="000A61AE" w:rsidRPr="00CF6CD7" w14:paraId="2CBA140F" w14:textId="77777777" w:rsidTr="00150DAF">
        <w:trPr>
          <w:trHeight w:val="303"/>
        </w:trPr>
        <w:tc>
          <w:tcPr>
            <w:tcW w:w="0" w:type="auto"/>
            <w:tcBorders>
              <w:top w:val="single" w:sz="4" w:space="0" w:color="FFFFFF" w:themeColor="background1"/>
            </w:tcBorders>
          </w:tcPr>
          <w:p w14:paraId="673EAD57" w14:textId="1B6CC64B" w:rsidR="000A61AE" w:rsidRPr="00CF6CD7" w:rsidRDefault="000A61AE" w:rsidP="004B3387">
            <w:pPr>
              <w:keepNext/>
              <w:keepLines/>
            </w:pPr>
            <w:bookmarkStart w:id="452" w:name="RANGE!A5:I19"/>
            <w:r w:rsidRPr="00CF6CD7">
              <w:t>408</w:t>
            </w:r>
            <w:bookmarkEnd w:id="452"/>
          </w:p>
        </w:tc>
        <w:tc>
          <w:tcPr>
            <w:tcW w:w="0" w:type="auto"/>
            <w:tcBorders>
              <w:top w:val="single" w:sz="4" w:space="0" w:color="FFFFFF" w:themeColor="background1"/>
            </w:tcBorders>
          </w:tcPr>
          <w:p w14:paraId="6A8CD505" w14:textId="77777777" w:rsidR="000A61AE" w:rsidRPr="00CF6CD7" w:rsidRDefault="000A61AE" w:rsidP="004B3387">
            <w:pPr>
              <w:keepNext/>
              <w:keepLines/>
            </w:pPr>
            <w:r w:rsidRPr="00CF6CD7">
              <w:t>-203</w:t>
            </w:r>
          </w:p>
        </w:tc>
        <w:tc>
          <w:tcPr>
            <w:tcW w:w="0" w:type="auto"/>
            <w:tcBorders>
              <w:top w:val="single" w:sz="4" w:space="0" w:color="FFFFFF" w:themeColor="background1"/>
            </w:tcBorders>
          </w:tcPr>
          <w:p w14:paraId="37D508AB" w14:textId="77777777" w:rsidR="000A61AE" w:rsidRPr="00CF6CD7" w:rsidRDefault="000A61AE" w:rsidP="004B3387">
            <w:pPr>
              <w:keepNext/>
              <w:keepLines/>
            </w:pPr>
            <w:r w:rsidRPr="00CF6CD7">
              <w:t>4</w:t>
            </w:r>
          </w:p>
        </w:tc>
        <w:tc>
          <w:tcPr>
            <w:tcW w:w="0" w:type="auto"/>
            <w:tcBorders>
              <w:top w:val="single" w:sz="4" w:space="0" w:color="FFFFFF" w:themeColor="background1"/>
            </w:tcBorders>
          </w:tcPr>
          <w:p w14:paraId="02BA5886" w14:textId="77777777" w:rsidR="000A61AE" w:rsidRPr="00CF6CD7" w:rsidRDefault="000A61AE" w:rsidP="004B3387">
            <w:pPr>
              <w:keepNext/>
              <w:keepLines/>
            </w:pPr>
            <w:r w:rsidRPr="00CF6CD7">
              <w:t>-95</w:t>
            </w:r>
          </w:p>
        </w:tc>
        <w:tc>
          <w:tcPr>
            <w:tcW w:w="0" w:type="auto"/>
            <w:tcBorders>
              <w:top w:val="single" w:sz="4" w:space="0" w:color="FFFFFF" w:themeColor="background1"/>
            </w:tcBorders>
          </w:tcPr>
          <w:p w14:paraId="41E2BC56" w14:textId="77777777" w:rsidR="000A61AE" w:rsidRPr="00CF6CD7" w:rsidRDefault="000A61AE" w:rsidP="004B3387">
            <w:pPr>
              <w:keepNext/>
              <w:keepLines/>
            </w:pPr>
            <w:r w:rsidRPr="00CF6CD7">
              <w:t>-56</w:t>
            </w:r>
          </w:p>
        </w:tc>
        <w:tc>
          <w:tcPr>
            <w:tcW w:w="0" w:type="auto"/>
            <w:tcBorders>
              <w:top w:val="single" w:sz="4" w:space="0" w:color="FFFFFF" w:themeColor="background1"/>
            </w:tcBorders>
          </w:tcPr>
          <w:p w14:paraId="325FF6CD" w14:textId="77777777" w:rsidR="000A61AE" w:rsidRPr="00CF6CD7" w:rsidRDefault="000A61AE" w:rsidP="004B3387">
            <w:pPr>
              <w:keepNext/>
              <w:keepLines/>
            </w:pPr>
            <w:r w:rsidRPr="00CF6CD7">
              <w:t>-84</w:t>
            </w:r>
          </w:p>
        </w:tc>
        <w:tc>
          <w:tcPr>
            <w:tcW w:w="0" w:type="auto"/>
            <w:tcBorders>
              <w:top w:val="single" w:sz="4" w:space="0" w:color="FFFFFF" w:themeColor="background1"/>
            </w:tcBorders>
          </w:tcPr>
          <w:p w14:paraId="268BF2DC" w14:textId="77777777" w:rsidR="000A61AE" w:rsidRPr="00CF6CD7" w:rsidRDefault="000A61AE" w:rsidP="004B3387">
            <w:pPr>
              <w:keepNext/>
              <w:keepLines/>
            </w:pPr>
            <w:r w:rsidRPr="00CF6CD7">
              <w:t>-56</w:t>
            </w:r>
          </w:p>
        </w:tc>
        <w:tc>
          <w:tcPr>
            <w:tcW w:w="0" w:type="auto"/>
            <w:tcBorders>
              <w:top w:val="single" w:sz="4" w:space="0" w:color="FFFFFF" w:themeColor="background1"/>
            </w:tcBorders>
          </w:tcPr>
          <w:p w14:paraId="61F0BA56" w14:textId="77777777" w:rsidR="000A61AE" w:rsidRPr="00CF6CD7" w:rsidRDefault="000A61AE" w:rsidP="004B3387">
            <w:pPr>
              <w:keepNext/>
              <w:keepLines/>
            </w:pPr>
            <w:r w:rsidRPr="00CF6CD7">
              <w:t>-71</w:t>
            </w:r>
          </w:p>
        </w:tc>
        <w:tc>
          <w:tcPr>
            <w:tcW w:w="0" w:type="auto"/>
            <w:tcBorders>
              <w:top w:val="single" w:sz="4" w:space="0" w:color="FFFFFF" w:themeColor="background1"/>
            </w:tcBorders>
          </w:tcPr>
          <w:p w14:paraId="6B295BF7" w14:textId="77777777" w:rsidR="000A61AE" w:rsidRPr="00CF6CD7" w:rsidRDefault="000A61AE" w:rsidP="00846504">
            <w:pPr>
              <w:keepNext/>
              <w:keepLines/>
            </w:pPr>
            <w:r w:rsidRPr="00CF6CD7">
              <w:t>-45</w:t>
            </w:r>
          </w:p>
        </w:tc>
      </w:tr>
      <w:tr w:rsidR="000A61AE" w:rsidRPr="00CF6CD7" w14:paraId="267B9B91" w14:textId="77777777" w:rsidTr="00150DAF">
        <w:trPr>
          <w:trHeight w:val="310"/>
        </w:trPr>
        <w:tc>
          <w:tcPr>
            <w:tcW w:w="0" w:type="auto"/>
          </w:tcPr>
          <w:p w14:paraId="79A04AB4" w14:textId="77777777" w:rsidR="000A61AE" w:rsidRPr="00CF6CD7" w:rsidRDefault="000A61AE" w:rsidP="004B3387">
            <w:pPr>
              <w:keepNext/>
              <w:keepLines/>
            </w:pPr>
            <w:r w:rsidRPr="00CF6CD7">
              <w:t>611</w:t>
            </w:r>
          </w:p>
        </w:tc>
        <w:tc>
          <w:tcPr>
            <w:tcW w:w="0" w:type="auto"/>
          </w:tcPr>
          <w:p w14:paraId="155ED1A1" w14:textId="77777777" w:rsidR="000A61AE" w:rsidRPr="00CF6CD7" w:rsidRDefault="000A61AE" w:rsidP="004B3387">
            <w:pPr>
              <w:keepNext/>
              <w:keepLines/>
            </w:pPr>
            <w:r w:rsidRPr="00CF6CD7">
              <w:t>-202</w:t>
            </w:r>
          </w:p>
        </w:tc>
        <w:tc>
          <w:tcPr>
            <w:tcW w:w="0" w:type="auto"/>
          </w:tcPr>
          <w:p w14:paraId="719CD93D" w14:textId="77777777" w:rsidR="000A61AE" w:rsidRPr="00CF6CD7" w:rsidRDefault="000A61AE" w:rsidP="004B3387">
            <w:pPr>
              <w:keepNext/>
              <w:keepLines/>
            </w:pPr>
            <w:r w:rsidRPr="00CF6CD7">
              <w:t>6</w:t>
            </w:r>
          </w:p>
        </w:tc>
        <w:tc>
          <w:tcPr>
            <w:tcW w:w="0" w:type="auto"/>
          </w:tcPr>
          <w:p w14:paraId="2946EB81" w14:textId="77777777" w:rsidR="000A61AE" w:rsidRPr="00CF6CD7" w:rsidRDefault="000A61AE" w:rsidP="004B3387">
            <w:pPr>
              <w:keepNext/>
              <w:keepLines/>
            </w:pPr>
            <w:r w:rsidRPr="00CF6CD7">
              <w:t>-92</w:t>
            </w:r>
          </w:p>
        </w:tc>
        <w:tc>
          <w:tcPr>
            <w:tcW w:w="0" w:type="auto"/>
          </w:tcPr>
          <w:p w14:paraId="20C56E89" w14:textId="77777777" w:rsidR="000A61AE" w:rsidRPr="00CF6CD7" w:rsidRDefault="000A61AE" w:rsidP="004B3387">
            <w:pPr>
              <w:keepNext/>
              <w:keepLines/>
            </w:pPr>
            <w:r w:rsidRPr="00CF6CD7">
              <w:t>-53</w:t>
            </w:r>
          </w:p>
        </w:tc>
        <w:tc>
          <w:tcPr>
            <w:tcW w:w="0" w:type="auto"/>
          </w:tcPr>
          <w:p w14:paraId="512E39DC" w14:textId="77777777" w:rsidR="000A61AE" w:rsidRPr="00CF6CD7" w:rsidRDefault="000A61AE" w:rsidP="004B3387">
            <w:pPr>
              <w:keepNext/>
              <w:keepLines/>
            </w:pPr>
            <w:r w:rsidRPr="00CF6CD7">
              <w:t>-81</w:t>
            </w:r>
          </w:p>
        </w:tc>
        <w:tc>
          <w:tcPr>
            <w:tcW w:w="0" w:type="auto"/>
          </w:tcPr>
          <w:p w14:paraId="756EA0AF" w14:textId="77777777" w:rsidR="000A61AE" w:rsidRPr="00CF6CD7" w:rsidRDefault="000A61AE" w:rsidP="004B3387">
            <w:pPr>
              <w:keepNext/>
              <w:keepLines/>
            </w:pPr>
            <w:r w:rsidRPr="00CF6CD7">
              <w:t>-53</w:t>
            </w:r>
          </w:p>
        </w:tc>
        <w:tc>
          <w:tcPr>
            <w:tcW w:w="0" w:type="auto"/>
          </w:tcPr>
          <w:p w14:paraId="30174BC4" w14:textId="77777777" w:rsidR="000A61AE" w:rsidRPr="00CF6CD7" w:rsidRDefault="000A61AE" w:rsidP="004B3387">
            <w:pPr>
              <w:keepNext/>
              <w:keepLines/>
            </w:pPr>
            <w:r w:rsidRPr="00CF6CD7">
              <w:t>-68</w:t>
            </w:r>
          </w:p>
        </w:tc>
        <w:tc>
          <w:tcPr>
            <w:tcW w:w="0" w:type="auto"/>
          </w:tcPr>
          <w:p w14:paraId="08C27127" w14:textId="77777777" w:rsidR="000A61AE" w:rsidRPr="00CF6CD7" w:rsidRDefault="000A61AE" w:rsidP="00846504">
            <w:pPr>
              <w:keepNext/>
              <w:keepLines/>
            </w:pPr>
            <w:r w:rsidRPr="00CF6CD7">
              <w:t>-42</w:t>
            </w:r>
          </w:p>
        </w:tc>
      </w:tr>
      <w:tr w:rsidR="000A61AE" w:rsidRPr="00CF6CD7" w14:paraId="050414C1" w14:textId="77777777" w:rsidTr="00150DAF">
        <w:trPr>
          <w:trHeight w:val="316"/>
        </w:trPr>
        <w:tc>
          <w:tcPr>
            <w:tcW w:w="0" w:type="auto"/>
          </w:tcPr>
          <w:p w14:paraId="6F0BDE91" w14:textId="77777777" w:rsidR="000A61AE" w:rsidRPr="00CF6CD7" w:rsidRDefault="000A61AE" w:rsidP="004B3387">
            <w:pPr>
              <w:keepNext/>
              <w:keepLines/>
            </w:pPr>
            <w:r w:rsidRPr="00CF6CD7">
              <w:t>1414</w:t>
            </w:r>
          </w:p>
        </w:tc>
        <w:tc>
          <w:tcPr>
            <w:tcW w:w="0" w:type="auto"/>
          </w:tcPr>
          <w:p w14:paraId="35665929" w14:textId="77777777" w:rsidR="000A61AE" w:rsidRPr="00CF6CD7" w:rsidRDefault="000A61AE" w:rsidP="004B3387">
            <w:pPr>
              <w:keepNext/>
              <w:keepLines/>
            </w:pPr>
            <w:r w:rsidRPr="00CF6CD7">
              <w:t>-205</w:t>
            </w:r>
          </w:p>
        </w:tc>
        <w:tc>
          <w:tcPr>
            <w:tcW w:w="0" w:type="auto"/>
          </w:tcPr>
          <w:p w14:paraId="327756BB" w14:textId="77777777" w:rsidR="000A61AE" w:rsidRPr="00CF6CD7" w:rsidRDefault="000A61AE" w:rsidP="004B3387">
            <w:pPr>
              <w:keepNext/>
              <w:keepLines/>
            </w:pPr>
            <w:r w:rsidRPr="00CF6CD7">
              <w:t>27</w:t>
            </w:r>
          </w:p>
        </w:tc>
        <w:tc>
          <w:tcPr>
            <w:tcW w:w="0" w:type="auto"/>
          </w:tcPr>
          <w:p w14:paraId="27471FCC" w14:textId="77777777" w:rsidR="000A61AE" w:rsidRPr="00CF6CD7" w:rsidRDefault="000A61AE" w:rsidP="004B3387">
            <w:pPr>
              <w:keepNext/>
              <w:keepLines/>
            </w:pPr>
            <w:r w:rsidRPr="00CF6CD7">
              <w:t>-94</w:t>
            </w:r>
          </w:p>
        </w:tc>
        <w:tc>
          <w:tcPr>
            <w:tcW w:w="0" w:type="auto"/>
          </w:tcPr>
          <w:p w14:paraId="6E9BA31B" w14:textId="77777777" w:rsidR="000A61AE" w:rsidRPr="00CF6CD7" w:rsidRDefault="000A61AE" w:rsidP="004B3387">
            <w:pPr>
              <w:keepNext/>
              <w:keepLines/>
            </w:pPr>
            <w:r w:rsidRPr="00CF6CD7">
              <w:t>-56</w:t>
            </w:r>
          </w:p>
        </w:tc>
        <w:tc>
          <w:tcPr>
            <w:tcW w:w="0" w:type="auto"/>
          </w:tcPr>
          <w:p w14:paraId="63CD4661" w14:textId="77777777" w:rsidR="000A61AE" w:rsidRPr="00CF6CD7" w:rsidRDefault="000A61AE" w:rsidP="004B3387">
            <w:pPr>
              <w:keepNext/>
              <w:keepLines/>
            </w:pPr>
            <w:r w:rsidRPr="00CF6CD7">
              <w:t>-83</w:t>
            </w:r>
          </w:p>
        </w:tc>
        <w:tc>
          <w:tcPr>
            <w:tcW w:w="0" w:type="auto"/>
          </w:tcPr>
          <w:p w14:paraId="5511F5F1" w14:textId="77777777" w:rsidR="000A61AE" w:rsidRPr="00CF6CD7" w:rsidRDefault="000A61AE" w:rsidP="004B3387">
            <w:pPr>
              <w:keepNext/>
              <w:keepLines/>
            </w:pPr>
            <w:r w:rsidRPr="00CF6CD7">
              <w:t>-55</w:t>
            </w:r>
          </w:p>
        </w:tc>
        <w:tc>
          <w:tcPr>
            <w:tcW w:w="0" w:type="auto"/>
          </w:tcPr>
          <w:p w14:paraId="2D14FE50" w14:textId="77777777" w:rsidR="000A61AE" w:rsidRPr="00CF6CD7" w:rsidRDefault="000A61AE" w:rsidP="004B3387">
            <w:pPr>
              <w:keepNext/>
              <w:keepLines/>
            </w:pPr>
            <w:r w:rsidRPr="00CF6CD7">
              <w:t>-70</w:t>
            </w:r>
          </w:p>
        </w:tc>
        <w:tc>
          <w:tcPr>
            <w:tcW w:w="0" w:type="auto"/>
          </w:tcPr>
          <w:p w14:paraId="196CFBC9" w14:textId="77777777" w:rsidR="000A61AE" w:rsidRPr="00CF6CD7" w:rsidRDefault="000A61AE" w:rsidP="00846504">
            <w:pPr>
              <w:keepNext/>
              <w:keepLines/>
            </w:pPr>
            <w:r w:rsidRPr="00CF6CD7">
              <w:t>-44</w:t>
            </w:r>
          </w:p>
        </w:tc>
      </w:tr>
      <w:tr w:rsidR="000A61AE" w:rsidRPr="00CF6CD7" w14:paraId="2DF11944" w14:textId="77777777" w:rsidTr="00150DAF">
        <w:trPr>
          <w:trHeight w:val="322"/>
        </w:trPr>
        <w:tc>
          <w:tcPr>
            <w:tcW w:w="0" w:type="auto"/>
          </w:tcPr>
          <w:p w14:paraId="089CF593" w14:textId="77777777" w:rsidR="000A61AE" w:rsidRPr="00CF6CD7" w:rsidRDefault="000A61AE" w:rsidP="004B3387">
            <w:pPr>
              <w:keepNext/>
              <w:keepLines/>
            </w:pPr>
            <w:r w:rsidRPr="00CF6CD7">
              <w:t>1665</w:t>
            </w:r>
          </w:p>
        </w:tc>
        <w:tc>
          <w:tcPr>
            <w:tcW w:w="0" w:type="auto"/>
          </w:tcPr>
          <w:p w14:paraId="0885CA7E" w14:textId="77777777" w:rsidR="000A61AE" w:rsidRPr="00CF6CD7" w:rsidRDefault="000A61AE" w:rsidP="004B3387">
            <w:pPr>
              <w:keepNext/>
              <w:keepLines/>
            </w:pPr>
            <w:r w:rsidRPr="00CF6CD7">
              <w:t>-207</w:t>
            </w:r>
          </w:p>
        </w:tc>
        <w:tc>
          <w:tcPr>
            <w:tcW w:w="0" w:type="auto"/>
          </w:tcPr>
          <w:p w14:paraId="0FB5FF32" w14:textId="77777777" w:rsidR="000A61AE" w:rsidRPr="00CF6CD7" w:rsidRDefault="000A61AE" w:rsidP="004B3387">
            <w:pPr>
              <w:keepNext/>
              <w:keepLines/>
            </w:pPr>
            <w:r w:rsidRPr="00CF6CD7">
              <w:t>10</w:t>
            </w:r>
          </w:p>
        </w:tc>
        <w:tc>
          <w:tcPr>
            <w:tcW w:w="0" w:type="auto"/>
          </w:tcPr>
          <w:p w14:paraId="540BD636" w14:textId="77777777" w:rsidR="000A61AE" w:rsidRPr="00CF6CD7" w:rsidRDefault="000A61AE" w:rsidP="004B3387">
            <w:pPr>
              <w:keepNext/>
              <w:keepLines/>
            </w:pPr>
            <w:r w:rsidRPr="00CF6CD7">
              <w:t>-91</w:t>
            </w:r>
          </w:p>
        </w:tc>
        <w:tc>
          <w:tcPr>
            <w:tcW w:w="0" w:type="auto"/>
          </w:tcPr>
          <w:p w14:paraId="6525C688" w14:textId="77777777" w:rsidR="000A61AE" w:rsidRPr="00CF6CD7" w:rsidRDefault="000A61AE" w:rsidP="004B3387">
            <w:pPr>
              <w:keepNext/>
              <w:keepLines/>
            </w:pPr>
            <w:r w:rsidRPr="00CF6CD7">
              <w:t>-52</w:t>
            </w:r>
          </w:p>
        </w:tc>
        <w:tc>
          <w:tcPr>
            <w:tcW w:w="0" w:type="auto"/>
          </w:tcPr>
          <w:p w14:paraId="753E4557" w14:textId="77777777" w:rsidR="000A61AE" w:rsidRPr="00CF6CD7" w:rsidRDefault="000A61AE" w:rsidP="004B3387">
            <w:pPr>
              <w:keepNext/>
              <w:keepLines/>
            </w:pPr>
            <w:r w:rsidRPr="00CF6CD7">
              <w:t>-80</w:t>
            </w:r>
          </w:p>
        </w:tc>
        <w:tc>
          <w:tcPr>
            <w:tcW w:w="0" w:type="auto"/>
          </w:tcPr>
          <w:p w14:paraId="70F7170F" w14:textId="77777777" w:rsidR="000A61AE" w:rsidRPr="00CF6CD7" w:rsidRDefault="000A61AE" w:rsidP="004B3387">
            <w:pPr>
              <w:keepNext/>
              <w:keepLines/>
            </w:pPr>
            <w:r w:rsidRPr="00CF6CD7">
              <w:t>-52</w:t>
            </w:r>
          </w:p>
        </w:tc>
        <w:tc>
          <w:tcPr>
            <w:tcW w:w="0" w:type="auto"/>
          </w:tcPr>
          <w:p w14:paraId="523C8F69" w14:textId="77777777" w:rsidR="000A61AE" w:rsidRPr="00CF6CD7" w:rsidRDefault="000A61AE" w:rsidP="004B3387">
            <w:pPr>
              <w:keepNext/>
              <w:keepLines/>
            </w:pPr>
            <w:r w:rsidRPr="00CF6CD7">
              <w:t>-67</w:t>
            </w:r>
          </w:p>
        </w:tc>
        <w:tc>
          <w:tcPr>
            <w:tcW w:w="0" w:type="auto"/>
          </w:tcPr>
          <w:p w14:paraId="78569DCF" w14:textId="77777777" w:rsidR="000A61AE" w:rsidRPr="00CF6CD7" w:rsidRDefault="000A61AE" w:rsidP="00846504">
            <w:pPr>
              <w:keepNext/>
              <w:keepLines/>
            </w:pPr>
            <w:r w:rsidRPr="00CF6CD7">
              <w:t>-41</w:t>
            </w:r>
          </w:p>
        </w:tc>
      </w:tr>
      <w:tr w:rsidR="000A61AE" w:rsidRPr="00CF6CD7" w14:paraId="676B620C" w14:textId="77777777" w:rsidTr="00150DAF">
        <w:trPr>
          <w:trHeight w:val="341"/>
        </w:trPr>
        <w:tc>
          <w:tcPr>
            <w:tcW w:w="0" w:type="auto"/>
          </w:tcPr>
          <w:p w14:paraId="15632457" w14:textId="77777777" w:rsidR="000A61AE" w:rsidRPr="00CF6CD7" w:rsidRDefault="000A61AE" w:rsidP="004B3387">
            <w:pPr>
              <w:keepNext/>
              <w:keepLines/>
            </w:pPr>
            <w:r w:rsidRPr="00CF6CD7">
              <w:t>2695</w:t>
            </w:r>
          </w:p>
        </w:tc>
        <w:tc>
          <w:tcPr>
            <w:tcW w:w="0" w:type="auto"/>
          </w:tcPr>
          <w:p w14:paraId="1775E0E5" w14:textId="77777777" w:rsidR="000A61AE" w:rsidRPr="00CF6CD7" w:rsidRDefault="000A61AE" w:rsidP="004B3387">
            <w:pPr>
              <w:keepNext/>
              <w:keepLines/>
            </w:pPr>
            <w:r w:rsidRPr="00CF6CD7">
              <w:t>-207</w:t>
            </w:r>
          </w:p>
        </w:tc>
        <w:tc>
          <w:tcPr>
            <w:tcW w:w="0" w:type="auto"/>
          </w:tcPr>
          <w:p w14:paraId="20416904" w14:textId="77777777" w:rsidR="000A61AE" w:rsidRPr="00CF6CD7" w:rsidRDefault="000A61AE" w:rsidP="004B3387">
            <w:pPr>
              <w:keepNext/>
              <w:keepLines/>
            </w:pPr>
            <w:r w:rsidRPr="00CF6CD7">
              <w:t>10</w:t>
            </w:r>
          </w:p>
        </w:tc>
        <w:tc>
          <w:tcPr>
            <w:tcW w:w="0" w:type="auto"/>
          </w:tcPr>
          <w:p w14:paraId="08667E4C" w14:textId="77777777" w:rsidR="000A61AE" w:rsidRPr="00CF6CD7" w:rsidRDefault="000A61AE" w:rsidP="004B3387">
            <w:pPr>
              <w:keepNext/>
              <w:keepLines/>
            </w:pPr>
            <w:r w:rsidRPr="00CF6CD7">
              <w:t>-86</w:t>
            </w:r>
          </w:p>
        </w:tc>
        <w:tc>
          <w:tcPr>
            <w:tcW w:w="0" w:type="auto"/>
          </w:tcPr>
          <w:p w14:paraId="5F07D3CB" w14:textId="77777777" w:rsidR="000A61AE" w:rsidRPr="00CF6CD7" w:rsidRDefault="000A61AE" w:rsidP="004B3387">
            <w:pPr>
              <w:keepNext/>
              <w:keepLines/>
            </w:pPr>
            <w:r w:rsidRPr="00CF6CD7">
              <w:t>-48</w:t>
            </w:r>
          </w:p>
        </w:tc>
        <w:tc>
          <w:tcPr>
            <w:tcW w:w="0" w:type="auto"/>
          </w:tcPr>
          <w:p w14:paraId="4A54F6B3" w14:textId="77777777" w:rsidR="000A61AE" w:rsidRPr="00CF6CD7" w:rsidRDefault="000A61AE" w:rsidP="004B3387">
            <w:pPr>
              <w:keepNext/>
              <w:keepLines/>
            </w:pPr>
            <w:r w:rsidRPr="00CF6CD7">
              <w:t>-76</w:t>
            </w:r>
          </w:p>
        </w:tc>
        <w:tc>
          <w:tcPr>
            <w:tcW w:w="0" w:type="auto"/>
          </w:tcPr>
          <w:p w14:paraId="388916B5" w14:textId="77777777" w:rsidR="000A61AE" w:rsidRPr="00CF6CD7" w:rsidRDefault="000A61AE" w:rsidP="004B3387">
            <w:pPr>
              <w:keepNext/>
              <w:keepLines/>
            </w:pPr>
            <w:r w:rsidRPr="00CF6CD7">
              <w:t>-48</w:t>
            </w:r>
          </w:p>
        </w:tc>
        <w:tc>
          <w:tcPr>
            <w:tcW w:w="0" w:type="auto"/>
          </w:tcPr>
          <w:p w14:paraId="7E38E3E2" w14:textId="77777777" w:rsidR="000A61AE" w:rsidRPr="00CF6CD7" w:rsidRDefault="000A61AE" w:rsidP="004B3387">
            <w:pPr>
              <w:keepNext/>
              <w:keepLines/>
            </w:pPr>
            <w:r w:rsidRPr="00CF6CD7">
              <w:t>-63</w:t>
            </w:r>
          </w:p>
        </w:tc>
        <w:tc>
          <w:tcPr>
            <w:tcW w:w="0" w:type="auto"/>
          </w:tcPr>
          <w:p w14:paraId="678B55E7" w14:textId="77777777" w:rsidR="000A61AE" w:rsidRPr="00CF6CD7" w:rsidRDefault="000A61AE" w:rsidP="00846504">
            <w:pPr>
              <w:keepNext/>
              <w:keepLines/>
            </w:pPr>
            <w:r w:rsidRPr="00CF6CD7">
              <w:t>-36</w:t>
            </w:r>
          </w:p>
        </w:tc>
      </w:tr>
      <w:tr w:rsidR="000A61AE" w:rsidRPr="00CF6CD7" w14:paraId="0AF9F52C" w14:textId="77777777" w:rsidTr="00150DAF">
        <w:trPr>
          <w:trHeight w:val="348"/>
        </w:trPr>
        <w:tc>
          <w:tcPr>
            <w:tcW w:w="0" w:type="auto"/>
          </w:tcPr>
          <w:p w14:paraId="1D9D4C1D" w14:textId="77777777" w:rsidR="000A61AE" w:rsidRPr="00CF6CD7" w:rsidRDefault="000A61AE" w:rsidP="004B3387">
            <w:pPr>
              <w:keepNext/>
              <w:keepLines/>
            </w:pPr>
            <w:r w:rsidRPr="00CF6CD7">
              <w:t>4995</w:t>
            </w:r>
          </w:p>
        </w:tc>
        <w:tc>
          <w:tcPr>
            <w:tcW w:w="0" w:type="auto"/>
          </w:tcPr>
          <w:p w14:paraId="367DC1A3" w14:textId="77777777" w:rsidR="000A61AE" w:rsidRPr="00CF6CD7" w:rsidRDefault="000A61AE" w:rsidP="004B3387">
            <w:pPr>
              <w:keepNext/>
              <w:keepLines/>
            </w:pPr>
            <w:r w:rsidRPr="00CF6CD7">
              <w:t>-207</w:t>
            </w:r>
          </w:p>
        </w:tc>
        <w:tc>
          <w:tcPr>
            <w:tcW w:w="0" w:type="auto"/>
          </w:tcPr>
          <w:p w14:paraId="117A6089" w14:textId="77777777" w:rsidR="000A61AE" w:rsidRPr="00CF6CD7" w:rsidRDefault="000A61AE" w:rsidP="004B3387">
            <w:pPr>
              <w:keepNext/>
              <w:keepLines/>
            </w:pPr>
            <w:r w:rsidRPr="00CF6CD7">
              <w:t>10</w:t>
            </w:r>
          </w:p>
        </w:tc>
        <w:tc>
          <w:tcPr>
            <w:tcW w:w="0" w:type="auto"/>
          </w:tcPr>
          <w:p w14:paraId="1ED624D7" w14:textId="77777777" w:rsidR="000A61AE" w:rsidRPr="00CF6CD7" w:rsidRDefault="000A61AE" w:rsidP="004B3387">
            <w:pPr>
              <w:keepNext/>
              <w:keepLines/>
            </w:pPr>
            <w:r w:rsidRPr="00CF6CD7">
              <w:t>-81</w:t>
            </w:r>
          </w:p>
        </w:tc>
        <w:tc>
          <w:tcPr>
            <w:tcW w:w="0" w:type="auto"/>
          </w:tcPr>
          <w:p w14:paraId="18500102" w14:textId="77777777" w:rsidR="000A61AE" w:rsidRPr="00CF6CD7" w:rsidRDefault="000A61AE" w:rsidP="004B3387">
            <w:pPr>
              <w:keepNext/>
              <w:keepLines/>
            </w:pPr>
            <w:r w:rsidRPr="00CF6CD7">
              <w:t>-42</w:t>
            </w:r>
          </w:p>
        </w:tc>
        <w:tc>
          <w:tcPr>
            <w:tcW w:w="0" w:type="auto"/>
          </w:tcPr>
          <w:p w14:paraId="50436658" w14:textId="77777777" w:rsidR="000A61AE" w:rsidRPr="00CF6CD7" w:rsidRDefault="000A61AE" w:rsidP="004B3387">
            <w:pPr>
              <w:keepNext/>
              <w:keepLines/>
            </w:pPr>
            <w:r w:rsidRPr="00CF6CD7">
              <w:t>-70</w:t>
            </w:r>
          </w:p>
        </w:tc>
        <w:tc>
          <w:tcPr>
            <w:tcW w:w="0" w:type="auto"/>
          </w:tcPr>
          <w:p w14:paraId="44BA15C9" w14:textId="77777777" w:rsidR="000A61AE" w:rsidRPr="00CF6CD7" w:rsidRDefault="000A61AE" w:rsidP="004B3387">
            <w:pPr>
              <w:keepNext/>
              <w:keepLines/>
            </w:pPr>
            <w:r w:rsidRPr="00CF6CD7">
              <w:t>-42</w:t>
            </w:r>
          </w:p>
        </w:tc>
        <w:tc>
          <w:tcPr>
            <w:tcW w:w="0" w:type="auto"/>
          </w:tcPr>
          <w:p w14:paraId="31E2955D" w14:textId="77777777" w:rsidR="000A61AE" w:rsidRPr="00CF6CD7" w:rsidRDefault="000A61AE" w:rsidP="004B3387">
            <w:pPr>
              <w:keepNext/>
              <w:keepLines/>
            </w:pPr>
            <w:r w:rsidRPr="00CF6CD7">
              <w:t>-57</w:t>
            </w:r>
          </w:p>
        </w:tc>
        <w:tc>
          <w:tcPr>
            <w:tcW w:w="0" w:type="auto"/>
          </w:tcPr>
          <w:p w14:paraId="5C88E65A" w14:textId="77777777" w:rsidR="000A61AE" w:rsidRPr="00CF6CD7" w:rsidRDefault="000A61AE" w:rsidP="00846504">
            <w:pPr>
              <w:keepNext/>
              <w:keepLines/>
            </w:pPr>
            <w:r w:rsidRPr="00CF6CD7">
              <w:t>-31</w:t>
            </w:r>
          </w:p>
        </w:tc>
      </w:tr>
      <w:tr w:rsidR="000A61AE" w:rsidRPr="00CF6CD7" w14:paraId="669BEE30" w14:textId="77777777" w:rsidTr="00150DAF">
        <w:trPr>
          <w:trHeight w:val="354"/>
        </w:trPr>
        <w:tc>
          <w:tcPr>
            <w:tcW w:w="0" w:type="auto"/>
          </w:tcPr>
          <w:p w14:paraId="323F50BB" w14:textId="77777777" w:rsidR="000A61AE" w:rsidRPr="00CF6CD7" w:rsidRDefault="000A61AE" w:rsidP="004B3387">
            <w:pPr>
              <w:keepNext/>
              <w:keepLines/>
            </w:pPr>
            <w:r w:rsidRPr="00CF6CD7">
              <w:t>10650</w:t>
            </w:r>
          </w:p>
        </w:tc>
        <w:tc>
          <w:tcPr>
            <w:tcW w:w="0" w:type="auto"/>
          </w:tcPr>
          <w:p w14:paraId="4208F52B" w14:textId="77777777" w:rsidR="000A61AE" w:rsidRPr="00CF6CD7" w:rsidRDefault="000A61AE" w:rsidP="004B3387">
            <w:pPr>
              <w:keepNext/>
              <w:keepLines/>
            </w:pPr>
            <w:r w:rsidRPr="00CF6CD7">
              <w:t>-202</w:t>
            </w:r>
          </w:p>
        </w:tc>
        <w:tc>
          <w:tcPr>
            <w:tcW w:w="0" w:type="auto"/>
          </w:tcPr>
          <w:p w14:paraId="6CB2474A" w14:textId="77777777" w:rsidR="000A61AE" w:rsidRPr="00CF6CD7" w:rsidRDefault="000A61AE" w:rsidP="004B3387">
            <w:pPr>
              <w:keepNext/>
              <w:keepLines/>
            </w:pPr>
            <w:r w:rsidRPr="00CF6CD7">
              <w:t>100</w:t>
            </w:r>
          </w:p>
        </w:tc>
        <w:tc>
          <w:tcPr>
            <w:tcW w:w="0" w:type="auto"/>
          </w:tcPr>
          <w:p w14:paraId="0E65C577" w14:textId="77777777" w:rsidR="000A61AE" w:rsidRPr="00CF6CD7" w:rsidRDefault="000A61AE" w:rsidP="004B3387">
            <w:pPr>
              <w:keepNext/>
              <w:keepLines/>
            </w:pPr>
            <w:r w:rsidRPr="00CF6CD7">
              <w:t>-79</w:t>
            </w:r>
          </w:p>
        </w:tc>
        <w:tc>
          <w:tcPr>
            <w:tcW w:w="0" w:type="auto"/>
          </w:tcPr>
          <w:p w14:paraId="71552924" w14:textId="77777777" w:rsidR="000A61AE" w:rsidRPr="00CF6CD7" w:rsidRDefault="000A61AE" w:rsidP="004B3387">
            <w:pPr>
              <w:keepNext/>
              <w:keepLines/>
            </w:pPr>
            <w:r w:rsidRPr="00CF6CD7">
              <w:t>-41</w:t>
            </w:r>
          </w:p>
        </w:tc>
        <w:tc>
          <w:tcPr>
            <w:tcW w:w="0" w:type="auto"/>
          </w:tcPr>
          <w:p w14:paraId="6B182BC8" w14:textId="77777777" w:rsidR="000A61AE" w:rsidRPr="00CF6CD7" w:rsidRDefault="000A61AE" w:rsidP="004B3387">
            <w:pPr>
              <w:keepNext/>
              <w:keepLines/>
            </w:pPr>
            <w:r w:rsidRPr="00CF6CD7">
              <w:t>-69</w:t>
            </w:r>
          </w:p>
        </w:tc>
        <w:tc>
          <w:tcPr>
            <w:tcW w:w="0" w:type="auto"/>
          </w:tcPr>
          <w:p w14:paraId="19549277" w14:textId="77777777" w:rsidR="000A61AE" w:rsidRPr="00CF6CD7" w:rsidRDefault="000A61AE" w:rsidP="004B3387">
            <w:pPr>
              <w:keepNext/>
              <w:keepLines/>
            </w:pPr>
            <w:r w:rsidRPr="00CF6CD7">
              <w:t>-41</w:t>
            </w:r>
          </w:p>
        </w:tc>
        <w:tc>
          <w:tcPr>
            <w:tcW w:w="0" w:type="auto"/>
          </w:tcPr>
          <w:p w14:paraId="5C83ADFB" w14:textId="77777777" w:rsidR="000A61AE" w:rsidRPr="00CF6CD7" w:rsidRDefault="000A61AE" w:rsidP="004B3387">
            <w:pPr>
              <w:keepNext/>
              <w:keepLines/>
            </w:pPr>
            <w:r w:rsidRPr="00CF6CD7">
              <w:t>-56</w:t>
            </w:r>
          </w:p>
        </w:tc>
        <w:tc>
          <w:tcPr>
            <w:tcW w:w="0" w:type="auto"/>
          </w:tcPr>
          <w:p w14:paraId="42B64C5A" w14:textId="77777777" w:rsidR="000A61AE" w:rsidRPr="00CF6CD7" w:rsidRDefault="000A61AE" w:rsidP="00846504">
            <w:pPr>
              <w:keepNext/>
              <w:keepLines/>
            </w:pPr>
            <w:r w:rsidRPr="00CF6CD7">
              <w:t>-29</w:t>
            </w:r>
          </w:p>
        </w:tc>
      </w:tr>
      <w:tr w:rsidR="000A61AE" w:rsidRPr="00CF6CD7" w14:paraId="0887A5AD" w14:textId="77777777" w:rsidTr="00150DAF">
        <w:trPr>
          <w:trHeight w:val="359"/>
        </w:trPr>
        <w:tc>
          <w:tcPr>
            <w:tcW w:w="0" w:type="auto"/>
          </w:tcPr>
          <w:p w14:paraId="070D8AF2" w14:textId="77777777" w:rsidR="000A61AE" w:rsidRPr="00CF6CD7" w:rsidRDefault="000A61AE" w:rsidP="004B3387">
            <w:pPr>
              <w:keepNext/>
              <w:keepLines/>
            </w:pPr>
            <w:r w:rsidRPr="00CF6CD7">
              <w:t>15380</w:t>
            </w:r>
          </w:p>
        </w:tc>
        <w:tc>
          <w:tcPr>
            <w:tcW w:w="0" w:type="auto"/>
          </w:tcPr>
          <w:p w14:paraId="2D9821C9" w14:textId="77777777" w:rsidR="000A61AE" w:rsidRPr="00CF6CD7" w:rsidRDefault="000A61AE" w:rsidP="004B3387">
            <w:pPr>
              <w:keepNext/>
              <w:keepLines/>
            </w:pPr>
            <w:r w:rsidRPr="00CF6CD7">
              <w:t>-202</w:t>
            </w:r>
          </w:p>
        </w:tc>
        <w:tc>
          <w:tcPr>
            <w:tcW w:w="0" w:type="auto"/>
          </w:tcPr>
          <w:p w14:paraId="4054D484" w14:textId="77777777" w:rsidR="000A61AE" w:rsidRPr="00CF6CD7" w:rsidRDefault="000A61AE" w:rsidP="004B3387">
            <w:pPr>
              <w:keepNext/>
              <w:keepLines/>
            </w:pPr>
            <w:r w:rsidRPr="00CF6CD7">
              <w:t>50</w:t>
            </w:r>
          </w:p>
        </w:tc>
        <w:tc>
          <w:tcPr>
            <w:tcW w:w="0" w:type="auto"/>
          </w:tcPr>
          <w:p w14:paraId="1169A426" w14:textId="77777777" w:rsidR="000A61AE" w:rsidRPr="00CF6CD7" w:rsidRDefault="000A61AE" w:rsidP="004B3387">
            <w:pPr>
              <w:keepNext/>
              <w:keepLines/>
            </w:pPr>
            <w:r w:rsidRPr="00CF6CD7">
              <w:t>-73</w:t>
            </w:r>
          </w:p>
        </w:tc>
        <w:tc>
          <w:tcPr>
            <w:tcW w:w="0" w:type="auto"/>
          </w:tcPr>
          <w:p w14:paraId="1CCAF144" w14:textId="77777777" w:rsidR="000A61AE" w:rsidRPr="00CF6CD7" w:rsidRDefault="000A61AE" w:rsidP="004B3387">
            <w:pPr>
              <w:keepNext/>
              <w:keepLines/>
            </w:pPr>
            <w:r w:rsidRPr="00CF6CD7">
              <w:t>-34</w:t>
            </w:r>
          </w:p>
        </w:tc>
        <w:tc>
          <w:tcPr>
            <w:tcW w:w="0" w:type="auto"/>
          </w:tcPr>
          <w:p w14:paraId="30967EAB" w14:textId="77777777" w:rsidR="000A61AE" w:rsidRPr="00CF6CD7" w:rsidRDefault="000A61AE" w:rsidP="004B3387">
            <w:pPr>
              <w:keepNext/>
              <w:keepLines/>
            </w:pPr>
            <w:r w:rsidRPr="00CF6CD7">
              <w:t>-62</w:t>
            </w:r>
          </w:p>
        </w:tc>
        <w:tc>
          <w:tcPr>
            <w:tcW w:w="0" w:type="auto"/>
          </w:tcPr>
          <w:p w14:paraId="18862C1B" w14:textId="77777777" w:rsidR="000A61AE" w:rsidRPr="00CF6CD7" w:rsidRDefault="000A61AE" w:rsidP="004B3387">
            <w:pPr>
              <w:keepNext/>
              <w:keepLines/>
            </w:pPr>
            <w:r w:rsidRPr="00CF6CD7">
              <w:t>-34</w:t>
            </w:r>
          </w:p>
        </w:tc>
        <w:tc>
          <w:tcPr>
            <w:tcW w:w="0" w:type="auto"/>
          </w:tcPr>
          <w:p w14:paraId="6E56D44F" w14:textId="77777777" w:rsidR="000A61AE" w:rsidRPr="00CF6CD7" w:rsidRDefault="000A61AE" w:rsidP="004B3387">
            <w:pPr>
              <w:keepNext/>
              <w:keepLines/>
            </w:pPr>
            <w:r w:rsidRPr="00CF6CD7">
              <w:t>-49</w:t>
            </w:r>
          </w:p>
        </w:tc>
        <w:tc>
          <w:tcPr>
            <w:tcW w:w="0" w:type="auto"/>
          </w:tcPr>
          <w:p w14:paraId="141BC600" w14:textId="77777777" w:rsidR="000A61AE" w:rsidRPr="00CF6CD7" w:rsidRDefault="000A61AE" w:rsidP="00846504">
            <w:pPr>
              <w:keepNext/>
              <w:keepLines/>
            </w:pPr>
            <w:r w:rsidRPr="00CF6CD7">
              <w:t>-23</w:t>
            </w:r>
          </w:p>
        </w:tc>
      </w:tr>
      <w:tr w:rsidR="000A61AE" w:rsidRPr="00CF6CD7" w14:paraId="168A36C7" w14:textId="77777777" w:rsidTr="00150DAF">
        <w:trPr>
          <w:trHeight w:val="352"/>
        </w:trPr>
        <w:tc>
          <w:tcPr>
            <w:tcW w:w="0" w:type="auto"/>
          </w:tcPr>
          <w:p w14:paraId="56EB8FC0" w14:textId="77777777" w:rsidR="000A61AE" w:rsidRPr="00CF6CD7" w:rsidRDefault="000A61AE" w:rsidP="004B3387">
            <w:pPr>
              <w:keepNext/>
              <w:keepLines/>
            </w:pPr>
            <w:r w:rsidRPr="00CF6CD7">
              <w:t>22360</w:t>
            </w:r>
          </w:p>
        </w:tc>
        <w:tc>
          <w:tcPr>
            <w:tcW w:w="0" w:type="auto"/>
          </w:tcPr>
          <w:p w14:paraId="25F6918B" w14:textId="77777777" w:rsidR="000A61AE" w:rsidRPr="00CF6CD7" w:rsidRDefault="000A61AE" w:rsidP="004B3387">
            <w:pPr>
              <w:keepNext/>
              <w:keepLines/>
            </w:pPr>
            <w:r w:rsidRPr="00CF6CD7">
              <w:t>-195</w:t>
            </w:r>
          </w:p>
        </w:tc>
        <w:tc>
          <w:tcPr>
            <w:tcW w:w="0" w:type="auto"/>
          </w:tcPr>
          <w:p w14:paraId="7F3A3E56" w14:textId="77777777" w:rsidR="000A61AE" w:rsidRPr="00CF6CD7" w:rsidRDefault="000A61AE" w:rsidP="004B3387">
            <w:pPr>
              <w:keepNext/>
              <w:keepLines/>
            </w:pPr>
            <w:r w:rsidRPr="00CF6CD7">
              <w:t>290</w:t>
            </w:r>
          </w:p>
        </w:tc>
        <w:tc>
          <w:tcPr>
            <w:tcW w:w="0" w:type="auto"/>
          </w:tcPr>
          <w:p w14:paraId="787655F6" w14:textId="77777777" w:rsidR="000A61AE" w:rsidRPr="00CF6CD7" w:rsidRDefault="000A61AE" w:rsidP="004B3387">
            <w:pPr>
              <w:keepNext/>
              <w:keepLines/>
            </w:pPr>
            <w:r w:rsidRPr="00CF6CD7">
              <w:t>-71</w:t>
            </w:r>
          </w:p>
        </w:tc>
        <w:tc>
          <w:tcPr>
            <w:tcW w:w="0" w:type="auto"/>
          </w:tcPr>
          <w:p w14:paraId="6ECCADC8" w14:textId="77777777" w:rsidR="000A61AE" w:rsidRPr="00CF6CD7" w:rsidRDefault="000A61AE" w:rsidP="004B3387">
            <w:pPr>
              <w:keepNext/>
              <w:keepLines/>
            </w:pPr>
            <w:r w:rsidRPr="00CF6CD7">
              <w:t>-32</w:t>
            </w:r>
          </w:p>
        </w:tc>
        <w:tc>
          <w:tcPr>
            <w:tcW w:w="0" w:type="auto"/>
          </w:tcPr>
          <w:p w14:paraId="3D33D5C1" w14:textId="77777777" w:rsidR="000A61AE" w:rsidRPr="00CF6CD7" w:rsidRDefault="000A61AE" w:rsidP="004B3387">
            <w:pPr>
              <w:keepNext/>
              <w:keepLines/>
            </w:pPr>
            <w:r w:rsidRPr="00CF6CD7">
              <w:t>-60</w:t>
            </w:r>
          </w:p>
        </w:tc>
        <w:tc>
          <w:tcPr>
            <w:tcW w:w="0" w:type="auto"/>
          </w:tcPr>
          <w:p w14:paraId="089C2FF3" w14:textId="77777777" w:rsidR="000A61AE" w:rsidRPr="00CF6CD7" w:rsidRDefault="000A61AE" w:rsidP="004B3387">
            <w:pPr>
              <w:keepNext/>
              <w:keepLines/>
            </w:pPr>
            <w:r w:rsidRPr="00CF6CD7">
              <w:t>-32</w:t>
            </w:r>
          </w:p>
        </w:tc>
        <w:tc>
          <w:tcPr>
            <w:tcW w:w="0" w:type="auto"/>
          </w:tcPr>
          <w:p w14:paraId="6AE820CB" w14:textId="77777777" w:rsidR="000A61AE" w:rsidRPr="00CF6CD7" w:rsidRDefault="000A61AE" w:rsidP="004B3387">
            <w:pPr>
              <w:keepNext/>
              <w:keepLines/>
            </w:pPr>
            <w:r w:rsidRPr="00CF6CD7">
              <w:t>-47</w:t>
            </w:r>
          </w:p>
        </w:tc>
        <w:tc>
          <w:tcPr>
            <w:tcW w:w="0" w:type="auto"/>
          </w:tcPr>
          <w:p w14:paraId="663EE954" w14:textId="77777777" w:rsidR="000A61AE" w:rsidRPr="00CF6CD7" w:rsidRDefault="000A61AE" w:rsidP="00846504">
            <w:pPr>
              <w:keepNext/>
              <w:keepLines/>
            </w:pPr>
            <w:r w:rsidRPr="00CF6CD7">
              <w:t>-21</w:t>
            </w:r>
          </w:p>
        </w:tc>
      </w:tr>
      <w:tr w:rsidR="000A61AE" w:rsidRPr="00CF6CD7" w14:paraId="288CAD27" w14:textId="77777777" w:rsidTr="00150DAF">
        <w:trPr>
          <w:trHeight w:val="358"/>
        </w:trPr>
        <w:tc>
          <w:tcPr>
            <w:tcW w:w="0" w:type="auto"/>
          </w:tcPr>
          <w:p w14:paraId="4F641C0D" w14:textId="77777777" w:rsidR="000A61AE" w:rsidRPr="00CF6CD7" w:rsidRDefault="000A61AE" w:rsidP="004B3387">
            <w:pPr>
              <w:keepNext/>
              <w:keepLines/>
            </w:pPr>
            <w:r w:rsidRPr="00CF6CD7">
              <w:t>23800</w:t>
            </w:r>
          </w:p>
        </w:tc>
        <w:tc>
          <w:tcPr>
            <w:tcW w:w="0" w:type="auto"/>
          </w:tcPr>
          <w:p w14:paraId="4E94FB8F" w14:textId="77777777" w:rsidR="000A61AE" w:rsidRPr="00CF6CD7" w:rsidRDefault="000A61AE" w:rsidP="004B3387">
            <w:pPr>
              <w:keepNext/>
              <w:keepLines/>
            </w:pPr>
            <w:r w:rsidRPr="00CF6CD7">
              <w:t>-195</w:t>
            </w:r>
          </w:p>
        </w:tc>
        <w:tc>
          <w:tcPr>
            <w:tcW w:w="0" w:type="auto"/>
          </w:tcPr>
          <w:p w14:paraId="448378D0" w14:textId="77777777" w:rsidR="000A61AE" w:rsidRPr="00CF6CD7" w:rsidRDefault="000A61AE" w:rsidP="004B3387">
            <w:pPr>
              <w:keepNext/>
              <w:keepLines/>
            </w:pPr>
            <w:r w:rsidRPr="00CF6CD7">
              <w:t>400</w:t>
            </w:r>
          </w:p>
        </w:tc>
        <w:tc>
          <w:tcPr>
            <w:tcW w:w="0" w:type="auto"/>
          </w:tcPr>
          <w:p w14:paraId="02BE9191" w14:textId="77777777" w:rsidR="000A61AE" w:rsidRPr="00CF6CD7" w:rsidRDefault="000A61AE" w:rsidP="004B3387">
            <w:pPr>
              <w:keepNext/>
              <w:keepLines/>
            </w:pPr>
            <w:r w:rsidRPr="00CF6CD7">
              <w:t>-71</w:t>
            </w:r>
          </w:p>
        </w:tc>
        <w:tc>
          <w:tcPr>
            <w:tcW w:w="0" w:type="auto"/>
          </w:tcPr>
          <w:p w14:paraId="63E31E85" w14:textId="77777777" w:rsidR="000A61AE" w:rsidRPr="00CF6CD7" w:rsidRDefault="000A61AE" w:rsidP="004B3387">
            <w:pPr>
              <w:keepNext/>
              <w:keepLines/>
            </w:pPr>
            <w:r w:rsidRPr="00CF6CD7">
              <w:t>-33</w:t>
            </w:r>
          </w:p>
        </w:tc>
        <w:tc>
          <w:tcPr>
            <w:tcW w:w="0" w:type="auto"/>
          </w:tcPr>
          <w:p w14:paraId="1B16D306" w14:textId="77777777" w:rsidR="000A61AE" w:rsidRPr="00CF6CD7" w:rsidRDefault="000A61AE" w:rsidP="004B3387">
            <w:pPr>
              <w:keepNext/>
              <w:keepLines/>
            </w:pPr>
            <w:r w:rsidRPr="00CF6CD7">
              <w:t>-61</w:t>
            </w:r>
          </w:p>
        </w:tc>
        <w:tc>
          <w:tcPr>
            <w:tcW w:w="0" w:type="auto"/>
          </w:tcPr>
          <w:p w14:paraId="55AA5D94" w14:textId="77777777" w:rsidR="000A61AE" w:rsidRPr="00CF6CD7" w:rsidRDefault="000A61AE" w:rsidP="004B3387">
            <w:pPr>
              <w:keepNext/>
              <w:keepLines/>
            </w:pPr>
            <w:r w:rsidRPr="00CF6CD7">
              <w:t>-33</w:t>
            </w:r>
          </w:p>
        </w:tc>
        <w:tc>
          <w:tcPr>
            <w:tcW w:w="0" w:type="auto"/>
          </w:tcPr>
          <w:p w14:paraId="03D4CCCA" w14:textId="77777777" w:rsidR="000A61AE" w:rsidRPr="00CF6CD7" w:rsidRDefault="000A61AE" w:rsidP="004B3387">
            <w:pPr>
              <w:keepNext/>
              <w:keepLines/>
            </w:pPr>
            <w:r w:rsidRPr="00CF6CD7">
              <w:t>-48</w:t>
            </w:r>
          </w:p>
        </w:tc>
        <w:tc>
          <w:tcPr>
            <w:tcW w:w="0" w:type="auto"/>
          </w:tcPr>
          <w:p w14:paraId="15C10294" w14:textId="77777777" w:rsidR="000A61AE" w:rsidRPr="00CF6CD7" w:rsidRDefault="000A61AE" w:rsidP="00846504">
            <w:pPr>
              <w:keepNext/>
              <w:keepLines/>
            </w:pPr>
            <w:r w:rsidRPr="00CF6CD7">
              <w:t>-21</w:t>
            </w:r>
          </w:p>
        </w:tc>
      </w:tr>
      <w:tr w:rsidR="000A61AE" w:rsidRPr="00CF6CD7" w14:paraId="46F0A652" w14:textId="77777777" w:rsidTr="00150DAF">
        <w:trPr>
          <w:trHeight w:val="364"/>
        </w:trPr>
        <w:tc>
          <w:tcPr>
            <w:tcW w:w="0" w:type="auto"/>
          </w:tcPr>
          <w:p w14:paraId="37DB6C4A" w14:textId="77777777" w:rsidR="000A61AE" w:rsidRPr="00CF6CD7" w:rsidRDefault="000A61AE" w:rsidP="004B3387">
            <w:pPr>
              <w:keepNext/>
              <w:keepLines/>
            </w:pPr>
            <w:r w:rsidRPr="00CF6CD7">
              <w:t>31550</w:t>
            </w:r>
          </w:p>
        </w:tc>
        <w:tc>
          <w:tcPr>
            <w:tcW w:w="0" w:type="auto"/>
          </w:tcPr>
          <w:p w14:paraId="77D6126B" w14:textId="77777777" w:rsidR="000A61AE" w:rsidRPr="00CF6CD7" w:rsidRDefault="000A61AE" w:rsidP="004B3387">
            <w:pPr>
              <w:keepNext/>
              <w:keepLines/>
            </w:pPr>
            <w:r w:rsidRPr="00CF6CD7">
              <w:t>-192</w:t>
            </w:r>
          </w:p>
        </w:tc>
        <w:tc>
          <w:tcPr>
            <w:tcW w:w="0" w:type="auto"/>
          </w:tcPr>
          <w:p w14:paraId="6A8D9445" w14:textId="77777777" w:rsidR="000A61AE" w:rsidRPr="00CF6CD7" w:rsidRDefault="000A61AE" w:rsidP="004B3387">
            <w:pPr>
              <w:keepNext/>
              <w:keepLines/>
            </w:pPr>
            <w:r w:rsidRPr="00CF6CD7">
              <w:t>500</w:t>
            </w:r>
          </w:p>
        </w:tc>
        <w:tc>
          <w:tcPr>
            <w:tcW w:w="0" w:type="auto"/>
          </w:tcPr>
          <w:p w14:paraId="547E0F94" w14:textId="77777777" w:rsidR="000A61AE" w:rsidRPr="00CF6CD7" w:rsidRDefault="000A61AE" w:rsidP="004B3387">
            <w:pPr>
              <w:keepNext/>
              <w:keepLines/>
            </w:pPr>
            <w:r w:rsidRPr="00CF6CD7">
              <w:t>-67</w:t>
            </w:r>
          </w:p>
        </w:tc>
        <w:tc>
          <w:tcPr>
            <w:tcW w:w="0" w:type="auto"/>
          </w:tcPr>
          <w:p w14:paraId="03288BEB" w14:textId="77777777" w:rsidR="000A61AE" w:rsidRPr="00CF6CD7" w:rsidRDefault="000A61AE" w:rsidP="004B3387">
            <w:pPr>
              <w:keepNext/>
              <w:keepLines/>
            </w:pPr>
            <w:r w:rsidRPr="00CF6CD7">
              <w:t>-28</w:t>
            </w:r>
          </w:p>
        </w:tc>
        <w:tc>
          <w:tcPr>
            <w:tcW w:w="0" w:type="auto"/>
          </w:tcPr>
          <w:p w14:paraId="458C601B" w14:textId="77777777" w:rsidR="000A61AE" w:rsidRPr="00CF6CD7" w:rsidRDefault="000A61AE" w:rsidP="004B3387">
            <w:pPr>
              <w:keepNext/>
              <w:keepLines/>
            </w:pPr>
            <w:r w:rsidRPr="00CF6CD7">
              <w:t>-56</w:t>
            </w:r>
          </w:p>
        </w:tc>
        <w:tc>
          <w:tcPr>
            <w:tcW w:w="0" w:type="auto"/>
          </w:tcPr>
          <w:p w14:paraId="354FCC52" w14:textId="77777777" w:rsidR="000A61AE" w:rsidRPr="00CF6CD7" w:rsidRDefault="000A61AE" w:rsidP="004B3387">
            <w:pPr>
              <w:keepNext/>
              <w:keepLines/>
            </w:pPr>
            <w:r w:rsidRPr="00CF6CD7">
              <w:t>-28</w:t>
            </w:r>
          </w:p>
        </w:tc>
        <w:tc>
          <w:tcPr>
            <w:tcW w:w="0" w:type="auto"/>
          </w:tcPr>
          <w:p w14:paraId="515E2E78" w14:textId="77777777" w:rsidR="000A61AE" w:rsidRPr="00CF6CD7" w:rsidRDefault="000A61AE" w:rsidP="004B3387">
            <w:pPr>
              <w:keepNext/>
              <w:keepLines/>
            </w:pPr>
            <w:r w:rsidRPr="00CF6CD7">
              <w:t>-43</w:t>
            </w:r>
          </w:p>
        </w:tc>
        <w:tc>
          <w:tcPr>
            <w:tcW w:w="0" w:type="auto"/>
          </w:tcPr>
          <w:p w14:paraId="252992C7" w14:textId="77777777" w:rsidR="000A61AE" w:rsidRPr="00CF6CD7" w:rsidRDefault="000A61AE" w:rsidP="00846504">
            <w:pPr>
              <w:keepNext/>
              <w:keepLines/>
            </w:pPr>
            <w:r w:rsidRPr="00CF6CD7">
              <w:t>-17</w:t>
            </w:r>
          </w:p>
        </w:tc>
      </w:tr>
      <w:tr w:rsidR="000A61AE" w:rsidRPr="00CF6CD7" w14:paraId="784B93C8" w14:textId="77777777" w:rsidTr="00150DAF">
        <w:trPr>
          <w:trHeight w:val="355"/>
        </w:trPr>
        <w:tc>
          <w:tcPr>
            <w:tcW w:w="0" w:type="auto"/>
          </w:tcPr>
          <w:p w14:paraId="19298350" w14:textId="77777777" w:rsidR="000A61AE" w:rsidRPr="00CF6CD7" w:rsidRDefault="000A61AE" w:rsidP="004B3387">
            <w:pPr>
              <w:keepNext/>
              <w:keepLines/>
            </w:pPr>
            <w:r w:rsidRPr="00CF6CD7">
              <w:t>43000</w:t>
            </w:r>
          </w:p>
        </w:tc>
        <w:tc>
          <w:tcPr>
            <w:tcW w:w="0" w:type="auto"/>
          </w:tcPr>
          <w:p w14:paraId="689F60A3" w14:textId="77777777" w:rsidR="000A61AE" w:rsidRPr="00CF6CD7" w:rsidRDefault="000A61AE" w:rsidP="004B3387">
            <w:pPr>
              <w:keepNext/>
              <w:keepLines/>
            </w:pPr>
            <w:r w:rsidRPr="00CF6CD7">
              <w:t>-191</w:t>
            </w:r>
          </w:p>
        </w:tc>
        <w:tc>
          <w:tcPr>
            <w:tcW w:w="0" w:type="auto"/>
          </w:tcPr>
          <w:p w14:paraId="454B3F7B" w14:textId="77777777" w:rsidR="000A61AE" w:rsidRPr="00CF6CD7" w:rsidRDefault="000A61AE" w:rsidP="004B3387">
            <w:pPr>
              <w:keepNext/>
              <w:keepLines/>
            </w:pPr>
            <w:r w:rsidRPr="00CF6CD7">
              <w:t>1000</w:t>
            </w:r>
          </w:p>
        </w:tc>
        <w:tc>
          <w:tcPr>
            <w:tcW w:w="0" w:type="auto"/>
          </w:tcPr>
          <w:p w14:paraId="72CF2B98" w14:textId="77777777" w:rsidR="000A61AE" w:rsidRPr="00CF6CD7" w:rsidRDefault="000A61AE" w:rsidP="004B3387">
            <w:pPr>
              <w:keepNext/>
              <w:keepLines/>
            </w:pPr>
            <w:r w:rsidRPr="00CF6CD7">
              <w:t>-66</w:t>
            </w:r>
          </w:p>
        </w:tc>
        <w:tc>
          <w:tcPr>
            <w:tcW w:w="0" w:type="auto"/>
          </w:tcPr>
          <w:p w14:paraId="10C8653A" w14:textId="77777777" w:rsidR="000A61AE" w:rsidRPr="00CF6CD7" w:rsidRDefault="000A61AE" w:rsidP="004B3387">
            <w:pPr>
              <w:keepNext/>
              <w:keepLines/>
            </w:pPr>
            <w:r w:rsidRPr="00CF6CD7">
              <w:t>-28</w:t>
            </w:r>
          </w:p>
        </w:tc>
        <w:tc>
          <w:tcPr>
            <w:tcW w:w="0" w:type="auto"/>
          </w:tcPr>
          <w:p w14:paraId="72E0110C" w14:textId="77777777" w:rsidR="000A61AE" w:rsidRPr="00CF6CD7" w:rsidRDefault="000A61AE" w:rsidP="004B3387">
            <w:pPr>
              <w:keepNext/>
              <w:keepLines/>
            </w:pPr>
            <w:r w:rsidRPr="00CF6CD7">
              <w:t>-56</w:t>
            </w:r>
          </w:p>
        </w:tc>
        <w:tc>
          <w:tcPr>
            <w:tcW w:w="0" w:type="auto"/>
          </w:tcPr>
          <w:p w14:paraId="18FAF54B" w14:textId="77777777" w:rsidR="000A61AE" w:rsidRPr="00CF6CD7" w:rsidRDefault="000A61AE" w:rsidP="004B3387">
            <w:pPr>
              <w:keepNext/>
              <w:keepLines/>
            </w:pPr>
            <w:r w:rsidRPr="00CF6CD7">
              <w:t>-27</w:t>
            </w:r>
          </w:p>
        </w:tc>
        <w:tc>
          <w:tcPr>
            <w:tcW w:w="0" w:type="auto"/>
          </w:tcPr>
          <w:p w14:paraId="6EA10281" w14:textId="77777777" w:rsidR="000A61AE" w:rsidRPr="00CF6CD7" w:rsidRDefault="000A61AE" w:rsidP="004B3387">
            <w:pPr>
              <w:keepNext/>
              <w:keepLines/>
            </w:pPr>
            <w:r w:rsidRPr="00CF6CD7">
              <w:t>-42</w:t>
            </w:r>
          </w:p>
        </w:tc>
        <w:tc>
          <w:tcPr>
            <w:tcW w:w="0" w:type="auto"/>
          </w:tcPr>
          <w:p w14:paraId="31E9FAE9" w14:textId="77777777" w:rsidR="000A61AE" w:rsidRPr="00CF6CD7" w:rsidRDefault="000A61AE" w:rsidP="00846504">
            <w:pPr>
              <w:keepNext/>
              <w:keepLines/>
            </w:pPr>
            <w:r w:rsidRPr="00CF6CD7">
              <w:t>-16</w:t>
            </w:r>
          </w:p>
        </w:tc>
      </w:tr>
      <w:tr w:rsidR="000A61AE" w:rsidRPr="00CF6CD7" w14:paraId="1E9CFF13" w14:textId="77777777" w:rsidTr="00150DAF">
        <w:trPr>
          <w:trHeight w:val="348"/>
        </w:trPr>
        <w:tc>
          <w:tcPr>
            <w:tcW w:w="0" w:type="auto"/>
          </w:tcPr>
          <w:p w14:paraId="06716961" w14:textId="77777777" w:rsidR="000A61AE" w:rsidRPr="00CF6CD7" w:rsidRDefault="000A61AE" w:rsidP="004B3387">
            <w:pPr>
              <w:keepNext/>
              <w:keepLines/>
            </w:pPr>
            <w:r w:rsidRPr="00CF6CD7">
              <w:t>89000</w:t>
            </w:r>
          </w:p>
        </w:tc>
        <w:tc>
          <w:tcPr>
            <w:tcW w:w="0" w:type="auto"/>
          </w:tcPr>
          <w:p w14:paraId="47E45C52" w14:textId="77777777" w:rsidR="000A61AE" w:rsidRPr="00CF6CD7" w:rsidRDefault="000A61AE" w:rsidP="004B3387">
            <w:pPr>
              <w:keepNext/>
              <w:keepLines/>
            </w:pPr>
            <w:r w:rsidRPr="00CF6CD7">
              <w:t>-189</w:t>
            </w:r>
          </w:p>
        </w:tc>
        <w:tc>
          <w:tcPr>
            <w:tcW w:w="0" w:type="auto"/>
          </w:tcPr>
          <w:p w14:paraId="1EB68477" w14:textId="77777777" w:rsidR="000A61AE" w:rsidRPr="00CF6CD7" w:rsidRDefault="000A61AE" w:rsidP="004B3387">
            <w:pPr>
              <w:keepNext/>
              <w:keepLines/>
            </w:pPr>
            <w:r w:rsidRPr="00CF6CD7">
              <w:t>8000</w:t>
            </w:r>
          </w:p>
        </w:tc>
        <w:tc>
          <w:tcPr>
            <w:tcW w:w="0" w:type="auto"/>
          </w:tcPr>
          <w:p w14:paraId="5B04986E" w14:textId="77777777" w:rsidR="000A61AE" w:rsidRPr="00CF6CD7" w:rsidRDefault="000A61AE" w:rsidP="004B3387">
            <w:pPr>
              <w:keepNext/>
              <w:keepLines/>
            </w:pPr>
            <w:r w:rsidRPr="00CF6CD7">
              <w:t>-67</w:t>
            </w:r>
          </w:p>
        </w:tc>
        <w:tc>
          <w:tcPr>
            <w:tcW w:w="0" w:type="auto"/>
          </w:tcPr>
          <w:p w14:paraId="5A588D93" w14:textId="77777777" w:rsidR="000A61AE" w:rsidRPr="00CF6CD7" w:rsidRDefault="000A61AE" w:rsidP="004B3387">
            <w:pPr>
              <w:keepNext/>
              <w:keepLines/>
            </w:pPr>
            <w:r w:rsidRPr="00CF6CD7">
              <w:t>-28</w:t>
            </w:r>
          </w:p>
        </w:tc>
        <w:tc>
          <w:tcPr>
            <w:tcW w:w="0" w:type="auto"/>
          </w:tcPr>
          <w:p w14:paraId="123C2389" w14:textId="77777777" w:rsidR="000A61AE" w:rsidRPr="00CF6CD7" w:rsidRDefault="000A61AE" w:rsidP="004B3387">
            <w:pPr>
              <w:keepNext/>
              <w:keepLines/>
            </w:pPr>
            <w:r w:rsidRPr="00CF6CD7">
              <w:t>-56</w:t>
            </w:r>
          </w:p>
        </w:tc>
        <w:tc>
          <w:tcPr>
            <w:tcW w:w="0" w:type="auto"/>
          </w:tcPr>
          <w:p w14:paraId="282BFE29" w14:textId="77777777" w:rsidR="000A61AE" w:rsidRPr="00CF6CD7" w:rsidRDefault="000A61AE" w:rsidP="004B3387">
            <w:pPr>
              <w:keepNext/>
              <w:keepLines/>
            </w:pPr>
            <w:r w:rsidRPr="00CF6CD7">
              <w:t>-28</w:t>
            </w:r>
          </w:p>
        </w:tc>
        <w:tc>
          <w:tcPr>
            <w:tcW w:w="0" w:type="auto"/>
          </w:tcPr>
          <w:p w14:paraId="3AC237FF" w14:textId="77777777" w:rsidR="000A61AE" w:rsidRPr="00CF6CD7" w:rsidRDefault="000A61AE" w:rsidP="004B3387">
            <w:pPr>
              <w:keepNext/>
              <w:keepLines/>
            </w:pPr>
            <w:r w:rsidRPr="00CF6CD7">
              <w:t>-43</w:t>
            </w:r>
          </w:p>
        </w:tc>
        <w:tc>
          <w:tcPr>
            <w:tcW w:w="0" w:type="auto"/>
          </w:tcPr>
          <w:p w14:paraId="47EB07F4" w14:textId="77777777" w:rsidR="000A61AE" w:rsidRPr="00CF6CD7" w:rsidRDefault="000A61AE" w:rsidP="00846504">
            <w:pPr>
              <w:keepNext/>
              <w:keepLines/>
            </w:pPr>
            <w:r w:rsidRPr="00CF6CD7">
              <w:t>-17</w:t>
            </w:r>
          </w:p>
        </w:tc>
      </w:tr>
      <w:tr w:rsidR="000A61AE" w:rsidRPr="00CF6CD7" w14:paraId="2FBC3C13" w14:textId="77777777" w:rsidTr="00150DAF">
        <w:trPr>
          <w:trHeight w:val="368"/>
        </w:trPr>
        <w:tc>
          <w:tcPr>
            <w:tcW w:w="0" w:type="auto"/>
          </w:tcPr>
          <w:p w14:paraId="07F230CE" w14:textId="77777777" w:rsidR="000A61AE" w:rsidRPr="00CF6CD7" w:rsidRDefault="000A61AE" w:rsidP="004B3387">
            <w:pPr>
              <w:keepNext/>
              <w:keepLines/>
            </w:pPr>
            <w:r w:rsidRPr="00CF6CD7">
              <w:t>150000</w:t>
            </w:r>
          </w:p>
        </w:tc>
        <w:tc>
          <w:tcPr>
            <w:tcW w:w="0" w:type="auto"/>
          </w:tcPr>
          <w:p w14:paraId="71470B73" w14:textId="77777777" w:rsidR="000A61AE" w:rsidRPr="00CF6CD7" w:rsidRDefault="000A61AE" w:rsidP="004B3387">
            <w:pPr>
              <w:keepNext/>
              <w:keepLines/>
            </w:pPr>
            <w:r w:rsidRPr="00CF6CD7">
              <w:t>-189</w:t>
            </w:r>
          </w:p>
        </w:tc>
        <w:tc>
          <w:tcPr>
            <w:tcW w:w="0" w:type="auto"/>
          </w:tcPr>
          <w:p w14:paraId="4D8F38F5" w14:textId="77777777" w:rsidR="000A61AE" w:rsidRPr="00CF6CD7" w:rsidRDefault="000A61AE" w:rsidP="004B3387">
            <w:pPr>
              <w:keepNext/>
              <w:keepLines/>
            </w:pPr>
            <w:r w:rsidRPr="00CF6CD7">
              <w:t>8000</w:t>
            </w:r>
          </w:p>
        </w:tc>
        <w:tc>
          <w:tcPr>
            <w:tcW w:w="0" w:type="auto"/>
          </w:tcPr>
          <w:p w14:paraId="0A88E45A" w14:textId="77777777" w:rsidR="000A61AE" w:rsidRPr="00CF6CD7" w:rsidRDefault="000A61AE" w:rsidP="004B3387">
            <w:pPr>
              <w:keepNext/>
              <w:keepLines/>
            </w:pPr>
            <w:r w:rsidRPr="00CF6CD7">
              <w:t>-63</w:t>
            </w:r>
          </w:p>
        </w:tc>
        <w:tc>
          <w:tcPr>
            <w:tcW w:w="0" w:type="auto"/>
          </w:tcPr>
          <w:p w14:paraId="40ACFFE7" w14:textId="77777777" w:rsidR="000A61AE" w:rsidRPr="00CF6CD7" w:rsidRDefault="000A61AE" w:rsidP="004B3387">
            <w:pPr>
              <w:keepNext/>
              <w:keepLines/>
            </w:pPr>
            <w:r w:rsidRPr="00CF6CD7">
              <w:t>-24</w:t>
            </w:r>
          </w:p>
        </w:tc>
        <w:tc>
          <w:tcPr>
            <w:tcW w:w="0" w:type="auto"/>
          </w:tcPr>
          <w:p w14:paraId="47E20507" w14:textId="77777777" w:rsidR="000A61AE" w:rsidRPr="00CF6CD7" w:rsidRDefault="000A61AE" w:rsidP="004B3387">
            <w:pPr>
              <w:keepNext/>
              <w:keepLines/>
            </w:pPr>
            <w:r w:rsidRPr="00CF6CD7">
              <w:t>-52</w:t>
            </w:r>
          </w:p>
        </w:tc>
        <w:tc>
          <w:tcPr>
            <w:tcW w:w="0" w:type="auto"/>
          </w:tcPr>
          <w:p w14:paraId="44E7BBA7" w14:textId="77777777" w:rsidR="000A61AE" w:rsidRPr="00CF6CD7" w:rsidRDefault="000A61AE" w:rsidP="004B3387">
            <w:pPr>
              <w:keepNext/>
              <w:keepLines/>
            </w:pPr>
            <w:r w:rsidRPr="00CF6CD7">
              <w:t>-24</w:t>
            </w:r>
          </w:p>
        </w:tc>
        <w:tc>
          <w:tcPr>
            <w:tcW w:w="0" w:type="auto"/>
          </w:tcPr>
          <w:p w14:paraId="0916D4E8" w14:textId="77777777" w:rsidR="000A61AE" w:rsidRPr="00CF6CD7" w:rsidRDefault="000A61AE" w:rsidP="004B3387">
            <w:pPr>
              <w:keepNext/>
              <w:keepLines/>
            </w:pPr>
            <w:r w:rsidRPr="00CF6CD7">
              <w:t>-39</w:t>
            </w:r>
          </w:p>
        </w:tc>
        <w:tc>
          <w:tcPr>
            <w:tcW w:w="0" w:type="auto"/>
          </w:tcPr>
          <w:p w14:paraId="4BF27696" w14:textId="77777777" w:rsidR="000A61AE" w:rsidRPr="00CF6CD7" w:rsidRDefault="000A61AE" w:rsidP="00846504">
            <w:pPr>
              <w:keepNext/>
              <w:keepLines/>
            </w:pPr>
            <w:r w:rsidRPr="00CF6CD7">
              <w:t>-12</w:t>
            </w:r>
          </w:p>
        </w:tc>
      </w:tr>
      <w:tr w:rsidR="000A61AE" w:rsidRPr="00CF6CD7" w14:paraId="4EFBFE9B" w14:textId="77777777" w:rsidTr="00150DAF">
        <w:trPr>
          <w:trHeight w:val="360"/>
        </w:trPr>
        <w:tc>
          <w:tcPr>
            <w:tcW w:w="0" w:type="auto"/>
          </w:tcPr>
          <w:p w14:paraId="635967BD" w14:textId="77777777" w:rsidR="000A61AE" w:rsidRPr="00CF6CD7" w:rsidRDefault="000A61AE" w:rsidP="004B3387">
            <w:pPr>
              <w:keepNext/>
              <w:keepLines/>
            </w:pPr>
            <w:r w:rsidRPr="00CF6CD7">
              <w:t>224000</w:t>
            </w:r>
          </w:p>
        </w:tc>
        <w:tc>
          <w:tcPr>
            <w:tcW w:w="0" w:type="auto"/>
          </w:tcPr>
          <w:p w14:paraId="77ED9865" w14:textId="77777777" w:rsidR="000A61AE" w:rsidRPr="00CF6CD7" w:rsidRDefault="000A61AE" w:rsidP="004B3387">
            <w:pPr>
              <w:keepNext/>
              <w:keepLines/>
            </w:pPr>
            <w:r w:rsidRPr="00CF6CD7">
              <w:t>-188</w:t>
            </w:r>
          </w:p>
        </w:tc>
        <w:tc>
          <w:tcPr>
            <w:tcW w:w="0" w:type="auto"/>
          </w:tcPr>
          <w:p w14:paraId="70FC599E" w14:textId="77777777" w:rsidR="000A61AE" w:rsidRPr="00CF6CD7" w:rsidRDefault="000A61AE" w:rsidP="004B3387">
            <w:pPr>
              <w:keepNext/>
              <w:keepLines/>
            </w:pPr>
            <w:r w:rsidRPr="00CF6CD7">
              <w:t>8000</w:t>
            </w:r>
          </w:p>
        </w:tc>
        <w:tc>
          <w:tcPr>
            <w:tcW w:w="0" w:type="auto"/>
          </w:tcPr>
          <w:p w14:paraId="1C06F737" w14:textId="77777777" w:rsidR="000A61AE" w:rsidRPr="00CF6CD7" w:rsidRDefault="000A61AE" w:rsidP="004B3387">
            <w:pPr>
              <w:keepNext/>
              <w:keepLines/>
            </w:pPr>
            <w:r w:rsidRPr="00CF6CD7">
              <w:t>-58</w:t>
            </w:r>
          </w:p>
        </w:tc>
        <w:tc>
          <w:tcPr>
            <w:tcW w:w="0" w:type="auto"/>
          </w:tcPr>
          <w:p w14:paraId="5246B359" w14:textId="77777777" w:rsidR="000A61AE" w:rsidRPr="00CF6CD7" w:rsidRDefault="000A61AE" w:rsidP="004B3387">
            <w:pPr>
              <w:keepNext/>
              <w:keepLines/>
            </w:pPr>
            <w:r w:rsidRPr="00CF6CD7">
              <w:t>-19</w:t>
            </w:r>
          </w:p>
        </w:tc>
        <w:tc>
          <w:tcPr>
            <w:tcW w:w="0" w:type="auto"/>
          </w:tcPr>
          <w:p w14:paraId="7D5B4A46" w14:textId="77777777" w:rsidR="000A61AE" w:rsidRPr="00CF6CD7" w:rsidRDefault="000A61AE" w:rsidP="004B3387">
            <w:pPr>
              <w:keepNext/>
              <w:keepLines/>
            </w:pPr>
            <w:r w:rsidRPr="00CF6CD7">
              <w:t>-47</w:t>
            </w:r>
          </w:p>
        </w:tc>
        <w:tc>
          <w:tcPr>
            <w:tcW w:w="0" w:type="auto"/>
          </w:tcPr>
          <w:p w14:paraId="323D63AE" w14:textId="77777777" w:rsidR="000A61AE" w:rsidRPr="00CF6CD7" w:rsidRDefault="000A61AE" w:rsidP="004B3387">
            <w:pPr>
              <w:keepNext/>
              <w:keepLines/>
            </w:pPr>
            <w:r w:rsidRPr="00CF6CD7">
              <w:t>-19</w:t>
            </w:r>
          </w:p>
        </w:tc>
        <w:tc>
          <w:tcPr>
            <w:tcW w:w="0" w:type="auto"/>
          </w:tcPr>
          <w:p w14:paraId="7825D49D" w14:textId="77777777" w:rsidR="000A61AE" w:rsidRPr="00CF6CD7" w:rsidRDefault="000A61AE" w:rsidP="004B3387">
            <w:pPr>
              <w:keepNext/>
              <w:keepLines/>
            </w:pPr>
            <w:r w:rsidRPr="00CF6CD7">
              <w:t>-34</w:t>
            </w:r>
          </w:p>
        </w:tc>
        <w:tc>
          <w:tcPr>
            <w:tcW w:w="0" w:type="auto"/>
          </w:tcPr>
          <w:p w14:paraId="5E5A7309" w14:textId="77777777" w:rsidR="000A61AE" w:rsidRPr="00CF6CD7" w:rsidRDefault="000A61AE" w:rsidP="00846504">
            <w:pPr>
              <w:keepNext/>
              <w:keepLines/>
            </w:pPr>
            <w:r w:rsidRPr="00CF6CD7">
              <w:t>-8</w:t>
            </w:r>
          </w:p>
        </w:tc>
      </w:tr>
    </w:tbl>
    <w:p w14:paraId="737EE787" w14:textId="77777777" w:rsidR="005A7CFC" w:rsidRPr="00CF6CD7" w:rsidRDefault="005A7CFC" w:rsidP="001B088F"/>
    <w:p w14:paraId="60B76A4C" w14:textId="01A202C2" w:rsidR="000A61AE" w:rsidRPr="00CF6CD7" w:rsidRDefault="000A61AE" w:rsidP="004B3387">
      <w:pPr>
        <w:pStyle w:val="Caption"/>
        <w:keepNext/>
        <w:rPr>
          <w:lang w:val="en-GB"/>
        </w:rPr>
      </w:pPr>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42</w:t>
      </w:r>
      <w:r w:rsidRPr="00CF6CD7">
        <w:rPr>
          <w:lang w:val="en-GB"/>
        </w:rPr>
        <w:fldChar w:fldCharType="end"/>
      </w:r>
      <w:r w:rsidRPr="00CF6CD7">
        <w:rPr>
          <w:lang w:val="en-GB"/>
        </w:rPr>
        <w:t>: Limits of unwanted narrow band emissions for low flying (</w:t>
      </w:r>
      <m:oMath>
        <m:r>
          <m:rPr>
            <m:sty m:val="bi"/>
          </m:rPr>
          <w:rPr>
            <w:rFonts w:ascii="Cambria Math" w:hAnsi="Cambria Math"/>
            <w:lang w:val="en-GB"/>
          </w:rPr>
          <m:t>h=300 m</m:t>
        </m:r>
      </m:oMath>
      <w:r w:rsidRPr="00CF6CD7">
        <w:rPr>
          <w:lang w:val="en-GB"/>
        </w:rPr>
        <w:t>) aircraft</w:t>
      </w:r>
    </w:p>
    <w:tbl>
      <w:tblPr>
        <w:tblStyle w:val="ECCTable-redheader"/>
        <w:tblW w:w="0" w:type="auto"/>
        <w:tblInd w:w="0" w:type="dxa"/>
        <w:tblLook w:val="04A0" w:firstRow="1" w:lastRow="0" w:firstColumn="1" w:lastColumn="0" w:noHBand="0" w:noVBand="1"/>
      </w:tblPr>
      <w:tblGrid>
        <w:gridCol w:w="1228"/>
        <w:gridCol w:w="805"/>
        <w:gridCol w:w="705"/>
        <w:gridCol w:w="816"/>
        <w:gridCol w:w="1434"/>
        <w:gridCol w:w="816"/>
        <w:gridCol w:w="1434"/>
        <w:gridCol w:w="816"/>
        <w:gridCol w:w="1434"/>
      </w:tblGrid>
      <w:tr w:rsidR="000A61AE" w:rsidRPr="00CF6CD7" w14:paraId="74156AF6" w14:textId="77777777" w:rsidTr="00150DAF">
        <w:trPr>
          <w:cnfStyle w:val="100000000000" w:firstRow="1" w:lastRow="0" w:firstColumn="0" w:lastColumn="0" w:oddVBand="0" w:evenVBand="0" w:oddHBand="0" w:evenHBand="0" w:firstRowFirstColumn="0" w:firstRowLastColumn="0" w:lastRowFirstColumn="0" w:lastRowLastColumn="0"/>
          <w:trHeight w:val="700"/>
        </w:trPr>
        <w:tc>
          <w:tcPr>
            <w:tcW w:w="0" w:type="auto"/>
            <w:vMerge w:val="restart"/>
            <w:tcBorders>
              <w:top w:val="single" w:sz="4" w:space="0" w:color="FFFFFF" w:themeColor="background1"/>
              <w:left w:val="single" w:sz="4" w:space="0" w:color="FFFFFF" w:themeColor="background1"/>
              <w:bottom w:val="single" w:sz="4" w:space="0" w:color="FFFFFF" w:themeColor="background1"/>
            </w:tcBorders>
          </w:tcPr>
          <w:p w14:paraId="7775CA4F" w14:textId="77777777" w:rsidR="000A61AE" w:rsidRPr="00CF6CD7" w:rsidRDefault="000A61AE" w:rsidP="004B3387">
            <w:pPr>
              <w:keepNext/>
              <w:keepLines/>
            </w:pPr>
            <w:r w:rsidRPr="00CF6CD7">
              <w:t>Frequency</w:t>
            </w:r>
          </w:p>
          <w:p w14:paraId="7CDF3DB2" w14:textId="77777777" w:rsidR="000A61AE" w:rsidRPr="00CF6CD7" w:rsidRDefault="000A61AE" w:rsidP="004B3387">
            <w:pPr>
              <w:keepNext/>
              <w:keepLines/>
            </w:pPr>
            <w:r w:rsidRPr="00CF6CD7">
              <w:t>(MHz)</w:t>
            </w:r>
          </w:p>
        </w:tc>
        <w:tc>
          <w:tcPr>
            <w:tcW w:w="0" w:type="auto"/>
            <w:vMerge w:val="restart"/>
            <w:tcBorders>
              <w:top w:val="single" w:sz="4" w:space="0" w:color="FFFFFF" w:themeColor="background1"/>
              <w:bottom w:val="single" w:sz="4" w:space="0" w:color="FFFFFF" w:themeColor="background1"/>
            </w:tcBorders>
          </w:tcPr>
          <w:p w14:paraId="1B4EBF64" w14:textId="77777777" w:rsidR="000A61AE" w:rsidRPr="00CF6CD7" w:rsidRDefault="000A61AE" w:rsidP="004B3387">
            <w:pPr>
              <w:keepNext/>
              <w:keepLines/>
            </w:pPr>
            <m:oMathPara>
              <m:oMath>
                <m:r>
                  <m:rPr>
                    <m:sty m:val="b"/>
                  </m:rPr>
                  <w:rPr>
                    <w:rFonts w:ascii="Cambria Math" w:hAnsi="Cambria Math"/>
                  </w:rPr>
                  <m:t>Δ</m:t>
                </m:r>
                <m:r>
                  <m:rPr>
                    <m:sty m:val="bi"/>
                  </m:rPr>
                  <w:rPr>
                    <w:rFonts w:ascii="Cambria Math" w:hAnsi="Cambria Math"/>
                  </w:rPr>
                  <m:t>P</m:t>
                </m:r>
              </m:oMath>
            </m:oMathPara>
          </w:p>
          <w:p w14:paraId="37111E32" w14:textId="77777777" w:rsidR="000A61AE" w:rsidRPr="00CF6CD7" w:rsidRDefault="000A61AE" w:rsidP="004B3387">
            <w:pPr>
              <w:keepNext/>
              <w:keepLines/>
            </w:pPr>
            <w:r w:rsidRPr="00CF6CD7">
              <w:t>(dBW)</w:t>
            </w:r>
          </w:p>
        </w:tc>
        <w:tc>
          <w:tcPr>
            <w:tcW w:w="0" w:type="auto"/>
            <w:vMerge w:val="restart"/>
            <w:tcBorders>
              <w:top w:val="single" w:sz="4" w:space="0" w:color="FFFFFF" w:themeColor="background1"/>
              <w:bottom w:val="single" w:sz="4" w:space="0" w:color="FFFFFF" w:themeColor="background1"/>
            </w:tcBorders>
            <w:shd w:val="clear" w:color="auto" w:fill="D2232A"/>
          </w:tcPr>
          <w:p w14:paraId="26C026DA" w14:textId="77777777" w:rsidR="000A61AE" w:rsidRPr="00CF6CD7" w:rsidRDefault="000A61AE" w:rsidP="004B3387">
            <w:pPr>
              <w:keepNext/>
              <w:keepLines/>
            </w:pPr>
            <m:oMathPara>
              <m:oMath>
                <m:r>
                  <m:rPr>
                    <m:sty m:val="b"/>
                  </m:rPr>
                  <w:rPr>
                    <w:rFonts w:ascii="Cambria Math" w:hAnsi="Cambria Math"/>
                  </w:rPr>
                  <m:t>Δf</m:t>
                </m:r>
              </m:oMath>
            </m:oMathPara>
          </w:p>
          <w:p w14:paraId="349F45FF" w14:textId="77777777" w:rsidR="000A61AE" w:rsidRPr="00CF6CD7" w:rsidRDefault="000A61AE" w:rsidP="004B3387">
            <w:pPr>
              <w:keepNext/>
              <w:keepLines/>
            </w:pPr>
            <w:r w:rsidRPr="00CF6CD7">
              <w:t>(kHz)</w:t>
            </w:r>
          </w:p>
        </w:tc>
        <w:tc>
          <w:tcPr>
            <w:tcW w:w="0" w:type="auto"/>
            <w:gridSpan w:val="6"/>
            <w:tcBorders>
              <w:top w:val="single" w:sz="4" w:space="0" w:color="FFFFFF" w:themeColor="background1"/>
              <w:bottom w:val="single" w:sz="4" w:space="0" w:color="FFFFFF" w:themeColor="background1"/>
              <w:right w:val="single" w:sz="4" w:space="0" w:color="FFFFFF" w:themeColor="background1"/>
            </w:tcBorders>
            <w:shd w:val="clear" w:color="auto" w:fill="D2232A"/>
          </w:tcPr>
          <w:p w14:paraId="5D4D2871" w14:textId="77777777" w:rsidR="000A61AE" w:rsidRPr="00CF6CD7" w:rsidRDefault="000A61AE" w:rsidP="004B3387">
            <w:pPr>
              <w:keepNext/>
              <w:keepLines/>
            </w:pPr>
            <w:r w:rsidRPr="00CF6CD7">
              <w:t>Emission limit (dBm/MHz)</w:t>
            </w:r>
          </w:p>
        </w:tc>
      </w:tr>
      <w:tr w:rsidR="000A61AE" w:rsidRPr="00CF6CD7" w14:paraId="0DAEEABD" w14:textId="77777777" w:rsidTr="00150DAF">
        <w:trPr>
          <w:trHeight w:val="527"/>
        </w:trPr>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4B55F7E" w14:textId="77777777" w:rsidR="000A61AE" w:rsidRPr="00CF6CD7" w:rsidRDefault="000A61AE">
            <w:pPr>
              <w:keepNext/>
              <w:keepLines/>
            </w:pPr>
          </w:p>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D1D55FD" w14:textId="77777777" w:rsidR="000A61AE" w:rsidRPr="00CF6CD7" w:rsidRDefault="000A61AE">
            <w:pPr>
              <w:keepNext/>
              <w:keepLines/>
            </w:pPr>
          </w:p>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978B66F" w14:textId="77777777" w:rsidR="000A61AE" w:rsidRPr="00CF6CD7" w:rsidRDefault="000A61AE">
            <w:pPr>
              <w:keepNext/>
              <w:keepLines/>
            </w:pPr>
          </w:p>
        </w:tc>
        <w:tc>
          <w:tcPr>
            <w:tcW w:w="0" w:type="auto"/>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6FB8CFA" w14:textId="3E88113C" w:rsidR="000A61AE" w:rsidRPr="00CF6CD7" w:rsidRDefault="004E0540">
            <w:pPr>
              <w:pStyle w:val="ECCTableHeaderredfont"/>
              <w:keepNext/>
              <w:keepLines/>
              <w:jc w:val="center"/>
              <w:rPr>
                <w:b/>
                <w:color w:val="FFFFFF" w:themeColor="background1"/>
              </w:rPr>
            </w:pPr>
            <m:oMathPara>
              <m:oMath>
                <m:r>
                  <m:rPr>
                    <m:sty m:val="bi"/>
                  </m:rPr>
                  <w:rPr>
                    <w:rFonts w:ascii="Cambria Math" w:hAnsi="Cambria Math"/>
                    <w:color w:val="FFFFFF" w:themeColor="background1"/>
                  </w:rPr>
                  <m:t>v</m:t>
                </m:r>
                <m:r>
                  <m:rPr>
                    <m:sty m:val="b"/>
                  </m:rPr>
                  <w:rPr>
                    <w:rFonts w:ascii="Cambria Math" w:hAnsi="Cambria Math"/>
                    <w:color w:val="FFFFFF" w:themeColor="background1"/>
                  </w:rPr>
                  <m:t xml:space="preserve">=0 </m:t>
                </m:r>
                <m:r>
                  <m:rPr>
                    <m:sty m:val="bi"/>
                  </m:rPr>
                  <w:rPr>
                    <w:rFonts w:ascii="Cambria Math" w:hAnsi="Cambria Math"/>
                    <w:color w:val="FFFFFF" w:themeColor="background1"/>
                  </w:rPr>
                  <m:t>km</m:t>
                </m:r>
                <m:r>
                  <m:rPr>
                    <m:sty m:val="b"/>
                  </m:rPr>
                  <w:rPr>
                    <w:rFonts w:ascii="Cambria Math" w:hAnsi="Cambria Math"/>
                    <w:color w:val="FFFFFF" w:themeColor="background1"/>
                  </w:rPr>
                  <m:t>/</m:t>
                </m:r>
                <m:r>
                  <m:rPr>
                    <m:sty m:val="bi"/>
                  </m:rPr>
                  <w:rPr>
                    <w:rFonts w:ascii="Cambria Math" w:hAnsi="Cambria Math"/>
                    <w:color w:val="FFFFFF" w:themeColor="background1"/>
                  </w:rPr>
                  <m:t>h</m:t>
                </m:r>
              </m:oMath>
            </m:oMathPara>
          </w:p>
        </w:tc>
        <w:tc>
          <w:tcPr>
            <w:tcW w:w="0" w:type="auto"/>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B5C25B1" w14:textId="0F51A62B" w:rsidR="000A61AE" w:rsidRPr="00CF6CD7" w:rsidRDefault="004E0540">
            <w:pPr>
              <w:pStyle w:val="ECCTableHeaderredfont"/>
              <w:keepNext/>
              <w:keepLines/>
              <w:jc w:val="center"/>
              <w:rPr>
                <w:b/>
                <w:color w:val="FFFFFF" w:themeColor="background1"/>
              </w:rPr>
            </w:pPr>
            <m:oMathPara>
              <m:oMath>
                <m:r>
                  <m:rPr>
                    <m:sty m:val="bi"/>
                  </m:rPr>
                  <w:rPr>
                    <w:rFonts w:ascii="Cambria Math" w:hAnsi="Cambria Math"/>
                    <w:color w:val="FFFFFF" w:themeColor="background1"/>
                  </w:rPr>
                  <m:t>v</m:t>
                </m:r>
                <m:r>
                  <m:rPr>
                    <m:sty m:val="b"/>
                  </m:rPr>
                  <w:rPr>
                    <w:rFonts w:ascii="Cambria Math" w:hAnsi="Cambria Math"/>
                    <w:color w:val="FFFFFF" w:themeColor="background1"/>
                  </w:rPr>
                  <m:t xml:space="preserve">=10 </m:t>
                </m:r>
                <m:r>
                  <m:rPr>
                    <m:sty m:val="bi"/>
                  </m:rPr>
                  <w:rPr>
                    <w:rFonts w:ascii="Cambria Math" w:hAnsi="Cambria Math"/>
                    <w:color w:val="FFFFFF" w:themeColor="background1"/>
                  </w:rPr>
                  <m:t>km</m:t>
                </m:r>
                <m:r>
                  <m:rPr>
                    <m:sty m:val="b"/>
                  </m:rPr>
                  <w:rPr>
                    <w:rFonts w:ascii="Cambria Math" w:hAnsi="Cambria Math"/>
                    <w:color w:val="FFFFFF" w:themeColor="background1"/>
                  </w:rPr>
                  <m:t>/</m:t>
                </m:r>
                <m:r>
                  <m:rPr>
                    <m:sty m:val="bi"/>
                  </m:rPr>
                  <w:rPr>
                    <w:rFonts w:ascii="Cambria Math" w:hAnsi="Cambria Math"/>
                    <w:color w:val="FFFFFF" w:themeColor="background1"/>
                  </w:rPr>
                  <m:t>h</m:t>
                </m:r>
              </m:oMath>
            </m:oMathPara>
          </w:p>
        </w:tc>
        <w:tc>
          <w:tcPr>
            <w:tcW w:w="0" w:type="auto"/>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91ECD18" w14:textId="20E26578" w:rsidR="000A61AE" w:rsidRPr="00CF6CD7" w:rsidRDefault="004E0540">
            <w:pPr>
              <w:pStyle w:val="ECCTableHeaderredfont"/>
              <w:keepNext/>
              <w:keepLines/>
              <w:jc w:val="center"/>
              <w:rPr>
                <w:b/>
                <w:color w:val="FFFFFF" w:themeColor="background1"/>
              </w:rPr>
            </w:pPr>
            <m:oMathPara>
              <m:oMath>
                <m:r>
                  <m:rPr>
                    <m:sty m:val="bi"/>
                  </m:rPr>
                  <w:rPr>
                    <w:rFonts w:ascii="Cambria Math" w:hAnsi="Cambria Math"/>
                    <w:color w:val="FFFFFF" w:themeColor="background1"/>
                  </w:rPr>
                  <m:t>v</m:t>
                </m:r>
                <m:r>
                  <m:rPr>
                    <m:sty m:val="b"/>
                  </m:rPr>
                  <w:rPr>
                    <w:rFonts w:ascii="Cambria Math" w:hAnsi="Cambria Math"/>
                    <w:color w:val="FFFFFF" w:themeColor="background1"/>
                  </w:rPr>
                  <m:t xml:space="preserve">=200 </m:t>
                </m:r>
                <m:r>
                  <m:rPr>
                    <m:sty m:val="bi"/>
                  </m:rPr>
                  <w:rPr>
                    <w:rFonts w:ascii="Cambria Math" w:hAnsi="Cambria Math"/>
                    <w:color w:val="FFFFFF" w:themeColor="background1"/>
                  </w:rPr>
                  <m:t>km</m:t>
                </m:r>
                <m:r>
                  <m:rPr>
                    <m:sty m:val="b"/>
                  </m:rPr>
                  <w:rPr>
                    <w:rFonts w:ascii="Cambria Math" w:hAnsi="Cambria Math"/>
                    <w:color w:val="FFFFFF" w:themeColor="background1"/>
                  </w:rPr>
                  <m:t>/</m:t>
                </m:r>
                <m:r>
                  <m:rPr>
                    <m:sty m:val="bi"/>
                  </m:rPr>
                  <w:rPr>
                    <w:rFonts w:ascii="Cambria Math" w:hAnsi="Cambria Math"/>
                    <w:color w:val="FFFFFF" w:themeColor="background1"/>
                  </w:rPr>
                  <m:t>h</m:t>
                </m:r>
              </m:oMath>
            </m:oMathPara>
          </w:p>
        </w:tc>
      </w:tr>
      <w:tr w:rsidR="000A61AE" w:rsidRPr="00CF6CD7" w14:paraId="69ADD26B" w14:textId="77777777" w:rsidTr="00150DAF">
        <w:trPr>
          <w:trHeight w:val="700"/>
        </w:trPr>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A70000C" w14:textId="77777777" w:rsidR="000A61AE" w:rsidRPr="00CF6CD7" w:rsidRDefault="000A61AE">
            <w:pPr>
              <w:keepNext/>
              <w:keepLines/>
            </w:pPr>
          </w:p>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5BE865C" w14:textId="77777777" w:rsidR="000A61AE" w:rsidRPr="00CF6CD7" w:rsidRDefault="000A61AE">
            <w:pPr>
              <w:keepNext/>
              <w:keepLines/>
            </w:pPr>
          </w:p>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9351B29" w14:textId="77777777" w:rsidR="000A61AE" w:rsidRPr="00CF6CD7" w:rsidRDefault="000A61AE">
            <w:pPr>
              <w:keepNext/>
              <w:keepLines/>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55FE664" w14:textId="77777777" w:rsidR="000A61AE" w:rsidRPr="00CF6CD7" w:rsidRDefault="000A61AE">
            <w:pPr>
              <w:pStyle w:val="ECCTableHeaderredfont"/>
              <w:keepNext/>
              <w:keepLines/>
              <w:jc w:val="center"/>
              <w:rPr>
                <w:b/>
                <w:color w:val="FFFFFF" w:themeColor="background1"/>
              </w:rPr>
            </w:pPr>
            <w:r w:rsidRPr="00CF6CD7">
              <w:rPr>
                <w:b/>
                <w:color w:val="FFFFFF" w:themeColor="background1"/>
              </w:rPr>
              <w:t>Zenith</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B162C6C" w14:textId="4E6159E6" w:rsidR="000A61AE" w:rsidRPr="00CF6CD7" w:rsidRDefault="00E50A4F">
            <w:pPr>
              <w:pStyle w:val="ECCTableHeaderredfont"/>
              <w:keepNext/>
              <w:keepLines/>
              <w:jc w:val="center"/>
              <w:rPr>
                <w:b/>
                <w:color w:val="FFFFFF" w:themeColor="background1"/>
              </w:rPr>
            </w:pPr>
            <m:oMathPara>
              <m:oMath>
                <m:sSub>
                  <m:sSubPr>
                    <m:ctrlPr>
                      <w:rPr>
                        <w:rFonts w:ascii="Cambria Math" w:hAnsi="Cambria Math"/>
                        <w:b/>
                        <w:bCs w:val="0"/>
                        <w:color w:val="FFFFFF" w:themeColor="background1"/>
                      </w:rPr>
                    </m:ctrlPr>
                  </m:sSubPr>
                  <m:e>
                    <m:r>
                      <m:rPr>
                        <m:sty m:val="bi"/>
                      </m:rPr>
                      <w:rPr>
                        <w:rFonts w:ascii="Cambria Math" w:hAnsi="Cambria Math"/>
                        <w:color w:val="FFFFFF" w:themeColor="background1"/>
                      </w:rPr>
                      <m:t>d</m:t>
                    </m:r>
                  </m:e>
                  <m:sub>
                    <m:r>
                      <m:rPr>
                        <m:sty m:val="bi"/>
                      </m:rPr>
                      <w:rPr>
                        <w:rFonts w:ascii="Cambria Math" w:hAnsi="Cambria Math"/>
                        <w:color w:val="FFFFFF" w:themeColor="background1"/>
                      </w:rPr>
                      <m:t>min</m:t>
                    </m:r>
                  </m:sub>
                </m:sSub>
                <m:r>
                  <m:rPr>
                    <m:sty m:val="b"/>
                  </m:rPr>
                  <w:rPr>
                    <w:rFonts w:ascii="Cambria Math" w:hAnsi="Cambria Math"/>
                    <w:color w:val="FFFFFF" w:themeColor="background1"/>
                  </w:rPr>
                  <m:t xml:space="preserve">=87 </m:t>
                </m:r>
                <m:r>
                  <m:rPr>
                    <m:sty m:val="bi"/>
                  </m:rPr>
                  <w:rPr>
                    <w:rFonts w:ascii="Cambria Math" w:hAnsi="Cambria Math"/>
                    <w:color w:val="FFFFFF" w:themeColor="background1"/>
                  </w:rPr>
                  <m:t>km</m:t>
                </m:r>
              </m:oMath>
            </m:oMathPara>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CB2F783" w14:textId="77777777" w:rsidR="000A61AE" w:rsidRPr="00CF6CD7" w:rsidRDefault="000A61AE">
            <w:pPr>
              <w:pStyle w:val="ECCTableHeaderredfont"/>
              <w:keepNext/>
              <w:keepLines/>
              <w:jc w:val="center"/>
              <w:rPr>
                <w:b/>
                <w:color w:val="FFFFFF" w:themeColor="background1"/>
              </w:rPr>
            </w:pPr>
            <w:r w:rsidRPr="00CF6CD7">
              <w:rPr>
                <w:b/>
                <w:color w:val="FFFFFF" w:themeColor="background1"/>
              </w:rPr>
              <w:t>Zenith</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8CE32FB" w14:textId="157521B2" w:rsidR="000A61AE" w:rsidRPr="00CF6CD7" w:rsidRDefault="00E50A4F">
            <w:pPr>
              <w:pStyle w:val="ECCTableHeaderredfont"/>
              <w:keepNext/>
              <w:keepLines/>
              <w:jc w:val="center"/>
              <w:rPr>
                <w:b/>
                <w:color w:val="FFFFFF" w:themeColor="background1"/>
              </w:rPr>
            </w:pPr>
            <m:oMathPara>
              <m:oMath>
                <m:sSub>
                  <m:sSubPr>
                    <m:ctrlPr>
                      <w:rPr>
                        <w:rFonts w:ascii="Cambria Math" w:hAnsi="Cambria Math"/>
                        <w:b/>
                        <w:bCs w:val="0"/>
                        <w:color w:val="FFFFFF" w:themeColor="background1"/>
                      </w:rPr>
                    </m:ctrlPr>
                  </m:sSubPr>
                  <m:e>
                    <m:r>
                      <m:rPr>
                        <m:sty m:val="bi"/>
                      </m:rPr>
                      <w:rPr>
                        <w:rFonts w:ascii="Cambria Math" w:hAnsi="Cambria Math"/>
                        <w:color w:val="FFFFFF" w:themeColor="background1"/>
                      </w:rPr>
                      <m:t>d</m:t>
                    </m:r>
                  </m:e>
                  <m:sub>
                    <m:r>
                      <m:rPr>
                        <m:sty m:val="bi"/>
                      </m:rPr>
                      <w:rPr>
                        <w:rFonts w:ascii="Cambria Math" w:hAnsi="Cambria Math"/>
                        <w:color w:val="FFFFFF" w:themeColor="background1"/>
                      </w:rPr>
                      <m:t>min</m:t>
                    </m:r>
                  </m:sub>
                </m:sSub>
                <m:r>
                  <m:rPr>
                    <m:sty m:val="b"/>
                  </m:rPr>
                  <w:rPr>
                    <w:rFonts w:ascii="Cambria Math" w:hAnsi="Cambria Math"/>
                    <w:color w:val="FFFFFF" w:themeColor="background1"/>
                  </w:rPr>
                  <m:t xml:space="preserve">=87 </m:t>
                </m:r>
                <m:r>
                  <m:rPr>
                    <m:sty m:val="bi"/>
                  </m:rPr>
                  <w:rPr>
                    <w:rFonts w:ascii="Cambria Math" w:hAnsi="Cambria Math"/>
                    <w:color w:val="FFFFFF" w:themeColor="background1"/>
                  </w:rPr>
                  <m:t>km</m:t>
                </m:r>
              </m:oMath>
            </m:oMathPara>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986B195" w14:textId="77777777" w:rsidR="000A61AE" w:rsidRPr="00CF6CD7" w:rsidRDefault="000A61AE">
            <w:pPr>
              <w:pStyle w:val="ECCTableHeaderredfont"/>
              <w:keepNext/>
              <w:keepLines/>
              <w:jc w:val="center"/>
              <w:rPr>
                <w:b/>
                <w:color w:val="FFFFFF" w:themeColor="background1"/>
              </w:rPr>
            </w:pPr>
            <w:r w:rsidRPr="00CF6CD7">
              <w:rPr>
                <w:b/>
                <w:color w:val="FFFFFF" w:themeColor="background1"/>
              </w:rPr>
              <w:t>Zenith</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F577845" w14:textId="719C65A8" w:rsidR="000A61AE" w:rsidRPr="00CF6CD7" w:rsidRDefault="00E50A4F">
            <w:pPr>
              <w:pStyle w:val="ECCTableHeaderredfont"/>
              <w:keepNext/>
              <w:keepLines/>
              <w:jc w:val="center"/>
              <w:rPr>
                <w:b/>
                <w:color w:val="FFFFFF" w:themeColor="background1"/>
              </w:rPr>
            </w:pPr>
            <m:oMathPara>
              <m:oMath>
                <m:sSub>
                  <m:sSubPr>
                    <m:ctrlPr>
                      <w:rPr>
                        <w:rFonts w:ascii="Cambria Math" w:hAnsi="Cambria Math"/>
                        <w:b/>
                        <w:bCs w:val="0"/>
                        <w:color w:val="FFFFFF" w:themeColor="background1"/>
                      </w:rPr>
                    </m:ctrlPr>
                  </m:sSubPr>
                  <m:e>
                    <m:r>
                      <m:rPr>
                        <m:sty m:val="bi"/>
                      </m:rPr>
                      <w:rPr>
                        <w:rFonts w:ascii="Cambria Math" w:hAnsi="Cambria Math"/>
                        <w:color w:val="FFFFFF" w:themeColor="background1"/>
                      </w:rPr>
                      <m:t>d</m:t>
                    </m:r>
                  </m:e>
                  <m:sub>
                    <m:r>
                      <m:rPr>
                        <m:sty m:val="bi"/>
                      </m:rPr>
                      <w:rPr>
                        <w:rFonts w:ascii="Cambria Math" w:hAnsi="Cambria Math"/>
                        <w:color w:val="FFFFFF" w:themeColor="background1"/>
                      </w:rPr>
                      <m:t>min</m:t>
                    </m:r>
                  </m:sub>
                </m:sSub>
                <m:r>
                  <m:rPr>
                    <m:sty m:val="b"/>
                  </m:rPr>
                  <w:rPr>
                    <w:rFonts w:ascii="Cambria Math" w:hAnsi="Cambria Math"/>
                    <w:color w:val="FFFFFF" w:themeColor="background1"/>
                  </w:rPr>
                  <m:t xml:space="preserve">=87 </m:t>
                </m:r>
                <m:r>
                  <m:rPr>
                    <m:sty m:val="bi"/>
                  </m:rPr>
                  <w:rPr>
                    <w:rFonts w:ascii="Cambria Math" w:hAnsi="Cambria Math"/>
                    <w:color w:val="FFFFFF" w:themeColor="background1"/>
                  </w:rPr>
                  <m:t>km</m:t>
                </m:r>
              </m:oMath>
            </m:oMathPara>
          </w:p>
        </w:tc>
      </w:tr>
      <w:tr w:rsidR="000A61AE" w:rsidRPr="00CF6CD7" w14:paraId="4736752C" w14:textId="77777777" w:rsidTr="00150DAF">
        <w:trPr>
          <w:trHeight w:val="303"/>
        </w:trPr>
        <w:tc>
          <w:tcPr>
            <w:tcW w:w="0" w:type="auto"/>
            <w:tcBorders>
              <w:top w:val="single" w:sz="4" w:space="0" w:color="FFFFFF" w:themeColor="background1"/>
            </w:tcBorders>
          </w:tcPr>
          <w:p w14:paraId="4C6E4D87" w14:textId="77777777" w:rsidR="000A61AE" w:rsidRPr="00CF6CD7" w:rsidRDefault="000A61AE" w:rsidP="004B3387">
            <w:pPr>
              <w:keepNext/>
              <w:keepLines/>
            </w:pPr>
            <w:bookmarkStart w:id="453" w:name="RANGE!A6:I18"/>
            <w:r w:rsidRPr="00CF6CD7">
              <w:t>1420</w:t>
            </w:r>
            <w:bookmarkEnd w:id="453"/>
          </w:p>
        </w:tc>
        <w:tc>
          <w:tcPr>
            <w:tcW w:w="0" w:type="auto"/>
            <w:tcBorders>
              <w:top w:val="single" w:sz="4" w:space="0" w:color="FFFFFF" w:themeColor="background1"/>
            </w:tcBorders>
          </w:tcPr>
          <w:p w14:paraId="3EA11B25" w14:textId="77777777" w:rsidR="000A61AE" w:rsidRPr="00CF6CD7" w:rsidRDefault="000A61AE" w:rsidP="004B3387">
            <w:pPr>
              <w:keepNext/>
              <w:keepLines/>
            </w:pPr>
            <w:r w:rsidRPr="00CF6CD7">
              <w:t>-220</w:t>
            </w:r>
          </w:p>
        </w:tc>
        <w:tc>
          <w:tcPr>
            <w:tcW w:w="0" w:type="auto"/>
            <w:tcBorders>
              <w:top w:val="single" w:sz="4" w:space="0" w:color="FFFFFF" w:themeColor="background1"/>
            </w:tcBorders>
          </w:tcPr>
          <w:p w14:paraId="459B31E2" w14:textId="77777777" w:rsidR="000A61AE" w:rsidRPr="00CF6CD7" w:rsidRDefault="000A61AE" w:rsidP="004B3387">
            <w:pPr>
              <w:keepNext/>
              <w:keepLines/>
            </w:pPr>
            <w:r w:rsidRPr="00CF6CD7">
              <w:t>20</w:t>
            </w:r>
          </w:p>
        </w:tc>
        <w:tc>
          <w:tcPr>
            <w:tcW w:w="0" w:type="auto"/>
            <w:tcBorders>
              <w:top w:val="single" w:sz="4" w:space="0" w:color="FFFFFF" w:themeColor="background1"/>
            </w:tcBorders>
          </w:tcPr>
          <w:p w14:paraId="6DD583F7" w14:textId="77777777" w:rsidR="000A61AE" w:rsidRPr="00CF6CD7" w:rsidRDefault="000A61AE" w:rsidP="004B3387">
            <w:pPr>
              <w:keepNext/>
              <w:keepLines/>
            </w:pPr>
            <w:r w:rsidRPr="00CF6CD7">
              <w:t>-78</w:t>
            </w:r>
          </w:p>
        </w:tc>
        <w:tc>
          <w:tcPr>
            <w:tcW w:w="0" w:type="auto"/>
            <w:tcBorders>
              <w:top w:val="single" w:sz="4" w:space="0" w:color="FFFFFF" w:themeColor="background1"/>
            </w:tcBorders>
          </w:tcPr>
          <w:p w14:paraId="333484E8" w14:textId="77777777" w:rsidR="000A61AE" w:rsidRPr="00CF6CD7" w:rsidRDefault="000A61AE" w:rsidP="004B3387">
            <w:pPr>
              <w:keepNext/>
              <w:keepLines/>
            </w:pPr>
            <w:r w:rsidRPr="00CF6CD7">
              <w:t>-39</w:t>
            </w:r>
          </w:p>
        </w:tc>
        <w:tc>
          <w:tcPr>
            <w:tcW w:w="0" w:type="auto"/>
            <w:tcBorders>
              <w:top w:val="single" w:sz="4" w:space="0" w:color="FFFFFF" w:themeColor="background1"/>
            </w:tcBorders>
          </w:tcPr>
          <w:p w14:paraId="00DB7A99" w14:textId="77777777" w:rsidR="000A61AE" w:rsidRPr="00CF6CD7" w:rsidRDefault="000A61AE" w:rsidP="004B3387">
            <w:pPr>
              <w:keepNext/>
              <w:keepLines/>
            </w:pPr>
            <w:r w:rsidRPr="00CF6CD7">
              <w:t>-67</w:t>
            </w:r>
          </w:p>
        </w:tc>
        <w:tc>
          <w:tcPr>
            <w:tcW w:w="0" w:type="auto"/>
            <w:tcBorders>
              <w:top w:val="single" w:sz="4" w:space="0" w:color="FFFFFF" w:themeColor="background1"/>
            </w:tcBorders>
          </w:tcPr>
          <w:p w14:paraId="7EFAE98A" w14:textId="77777777" w:rsidR="000A61AE" w:rsidRPr="00CF6CD7" w:rsidRDefault="000A61AE" w:rsidP="004B3387">
            <w:pPr>
              <w:keepNext/>
              <w:keepLines/>
            </w:pPr>
            <w:r w:rsidRPr="00CF6CD7">
              <w:t>-39</w:t>
            </w:r>
          </w:p>
        </w:tc>
        <w:tc>
          <w:tcPr>
            <w:tcW w:w="0" w:type="auto"/>
            <w:tcBorders>
              <w:top w:val="single" w:sz="4" w:space="0" w:color="FFFFFF" w:themeColor="background1"/>
            </w:tcBorders>
          </w:tcPr>
          <w:p w14:paraId="7ADE488B" w14:textId="77777777" w:rsidR="000A61AE" w:rsidRPr="00CF6CD7" w:rsidRDefault="000A61AE" w:rsidP="004B3387">
            <w:pPr>
              <w:keepNext/>
              <w:keepLines/>
            </w:pPr>
            <w:r w:rsidRPr="00CF6CD7">
              <w:t>-54</w:t>
            </w:r>
          </w:p>
        </w:tc>
        <w:tc>
          <w:tcPr>
            <w:tcW w:w="0" w:type="auto"/>
            <w:tcBorders>
              <w:top w:val="single" w:sz="4" w:space="0" w:color="FFFFFF" w:themeColor="background1"/>
            </w:tcBorders>
          </w:tcPr>
          <w:p w14:paraId="3C91FA27" w14:textId="77777777" w:rsidR="000A61AE" w:rsidRPr="00CF6CD7" w:rsidRDefault="000A61AE" w:rsidP="00846504">
            <w:pPr>
              <w:keepNext/>
              <w:keepLines/>
            </w:pPr>
            <w:r w:rsidRPr="00CF6CD7">
              <w:t>-28</w:t>
            </w:r>
          </w:p>
        </w:tc>
      </w:tr>
      <w:tr w:rsidR="000A61AE" w:rsidRPr="00CF6CD7" w14:paraId="4EC67E71" w14:textId="77777777" w:rsidTr="00150DAF">
        <w:trPr>
          <w:trHeight w:val="310"/>
        </w:trPr>
        <w:tc>
          <w:tcPr>
            <w:tcW w:w="0" w:type="auto"/>
          </w:tcPr>
          <w:p w14:paraId="0F39EC02" w14:textId="77777777" w:rsidR="000A61AE" w:rsidRPr="00CF6CD7" w:rsidRDefault="000A61AE" w:rsidP="004B3387">
            <w:pPr>
              <w:keepNext/>
              <w:keepLines/>
            </w:pPr>
            <w:r w:rsidRPr="00CF6CD7">
              <w:t>1612</w:t>
            </w:r>
          </w:p>
        </w:tc>
        <w:tc>
          <w:tcPr>
            <w:tcW w:w="0" w:type="auto"/>
          </w:tcPr>
          <w:p w14:paraId="3C1FC618" w14:textId="77777777" w:rsidR="000A61AE" w:rsidRPr="00CF6CD7" w:rsidRDefault="000A61AE" w:rsidP="004B3387">
            <w:pPr>
              <w:keepNext/>
              <w:keepLines/>
            </w:pPr>
            <w:r w:rsidRPr="00CF6CD7">
              <w:t>-220</w:t>
            </w:r>
          </w:p>
        </w:tc>
        <w:tc>
          <w:tcPr>
            <w:tcW w:w="0" w:type="auto"/>
          </w:tcPr>
          <w:p w14:paraId="29FF577E" w14:textId="77777777" w:rsidR="000A61AE" w:rsidRPr="00CF6CD7" w:rsidRDefault="000A61AE" w:rsidP="004B3387">
            <w:pPr>
              <w:keepNext/>
              <w:keepLines/>
            </w:pPr>
            <w:r w:rsidRPr="00CF6CD7">
              <w:t>20</w:t>
            </w:r>
          </w:p>
        </w:tc>
        <w:tc>
          <w:tcPr>
            <w:tcW w:w="0" w:type="auto"/>
          </w:tcPr>
          <w:p w14:paraId="43CC4F45" w14:textId="77777777" w:rsidR="000A61AE" w:rsidRPr="00CF6CD7" w:rsidRDefault="000A61AE" w:rsidP="004B3387">
            <w:pPr>
              <w:keepNext/>
              <w:keepLines/>
            </w:pPr>
            <w:r w:rsidRPr="00CF6CD7">
              <w:t>-77</w:t>
            </w:r>
          </w:p>
        </w:tc>
        <w:tc>
          <w:tcPr>
            <w:tcW w:w="0" w:type="auto"/>
          </w:tcPr>
          <w:p w14:paraId="1009E362" w14:textId="77777777" w:rsidR="000A61AE" w:rsidRPr="00CF6CD7" w:rsidRDefault="000A61AE" w:rsidP="004B3387">
            <w:pPr>
              <w:keepNext/>
              <w:keepLines/>
            </w:pPr>
            <w:r w:rsidRPr="00CF6CD7">
              <w:t>-38</w:t>
            </w:r>
          </w:p>
        </w:tc>
        <w:tc>
          <w:tcPr>
            <w:tcW w:w="0" w:type="auto"/>
          </w:tcPr>
          <w:p w14:paraId="6664EDDB" w14:textId="77777777" w:rsidR="000A61AE" w:rsidRPr="00CF6CD7" w:rsidRDefault="000A61AE" w:rsidP="004B3387">
            <w:pPr>
              <w:keepNext/>
              <w:keepLines/>
            </w:pPr>
            <w:r w:rsidRPr="00CF6CD7">
              <w:t>-66</w:t>
            </w:r>
          </w:p>
        </w:tc>
        <w:tc>
          <w:tcPr>
            <w:tcW w:w="0" w:type="auto"/>
          </w:tcPr>
          <w:p w14:paraId="4905E0CC" w14:textId="77777777" w:rsidR="000A61AE" w:rsidRPr="00CF6CD7" w:rsidRDefault="000A61AE" w:rsidP="004B3387">
            <w:pPr>
              <w:keepNext/>
              <w:keepLines/>
            </w:pPr>
            <w:r w:rsidRPr="00CF6CD7">
              <w:t>-38</w:t>
            </w:r>
          </w:p>
        </w:tc>
        <w:tc>
          <w:tcPr>
            <w:tcW w:w="0" w:type="auto"/>
          </w:tcPr>
          <w:p w14:paraId="018DBDB7" w14:textId="77777777" w:rsidR="000A61AE" w:rsidRPr="00CF6CD7" w:rsidRDefault="000A61AE" w:rsidP="004B3387">
            <w:pPr>
              <w:keepNext/>
              <w:keepLines/>
            </w:pPr>
            <w:r w:rsidRPr="00CF6CD7">
              <w:t>-53</w:t>
            </w:r>
          </w:p>
        </w:tc>
        <w:tc>
          <w:tcPr>
            <w:tcW w:w="0" w:type="auto"/>
          </w:tcPr>
          <w:p w14:paraId="35B3D386" w14:textId="77777777" w:rsidR="000A61AE" w:rsidRPr="00CF6CD7" w:rsidRDefault="000A61AE" w:rsidP="00846504">
            <w:pPr>
              <w:keepNext/>
              <w:keepLines/>
            </w:pPr>
            <w:r w:rsidRPr="00CF6CD7">
              <w:t>-27</w:t>
            </w:r>
          </w:p>
        </w:tc>
      </w:tr>
      <w:tr w:rsidR="000A61AE" w:rsidRPr="00CF6CD7" w14:paraId="4A91FC3C" w14:textId="77777777" w:rsidTr="00150DAF">
        <w:trPr>
          <w:trHeight w:val="316"/>
        </w:trPr>
        <w:tc>
          <w:tcPr>
            <w:tcW w:w="0" w:type="auto"/>
          </w:tcPr>
          <w:p w14:paraId="2FED9449" w14:textId="77777777" w:rsidR="000A61AE" w:rsidRPr="00CF6CD7" w:rsidRDefault="000A61AE" w:rsidP="004B3387">
            <w:pPr>
              <w:keepNext/>
              <w:keepLines/>
            </w:pPr>
            <w:r w:rsidRPr="00CF6CD7">
              <w:t>1665</w:t>
            </w:r>
          </w:p>
        </w:tc>
        <w:tc>
          <w:tcPr>
            <w:tcW w:w="0" w:type="auto"/>
          </w:tcPr>
          <w:p w14:paraId="485E8930" w14:textId="77777777" w:rsidR="000A61AE" w:rsidRPr="00CF6CD7" w:rsidRDefault="000A61AE" w:rsidP="004B3387">
            <w:pPr>
              <w:keepNext/>
              <w:keepLines/>
            </w:pPr>
            <w:r w:rsidRPr="00CF6CD7">
              <w:t>-220</w:t>
            </w:r>
          </w:p>
        </w:tc>
        <w:tc>
          <w:tcPr>
            <w:tcW w:w="0" w:type="auto"/>
          </w:tcPr>
          <w:p w14:paraId="6DC1DA04" w14:textId="77777777" w:rsidR="000A61AE" w:rsidRPr="00CF6CD7" w:rsidRDefault="000A61AE" w:rsidP="004B3387">
            <w:pPr>
              <w:keepNext/>
              <w:keepLines/>
            </w:pPr>
            <w:r w:rsidRPr="00CF6CD7">
              <w:t>20</w:t>
            </w:r>
          </w:p>
        </w:tc>
        <w:tc>
          <w:tcPr>
            <w:tcW w:w="0" w:type="auto"/>
          </w:tcPr>
          <w:p w14:paraId="40D5B4A7" w14:textId="77777777" w:rsidR="000A61AE" w:rsidRPr="00CF6CD7" w:rsidRDefault="000A61AE" w:rsidP="004B3387">
            <w:pPr>
              <w:keepNext/>
              <w:keepLines/>
            </w:pPr>
            <w:r w:rsidRPr="00CF6CD7">
              <w:t>-77</w:t>
            </w:r>
          </w:p>
        </w:tc>
        <w:tc>
          <w:tcPr>
            <w:tcW w:w="0" w:type="auto"/>
          </w:tcPr>
          <w:p w14:paraId="61804568" w14:textId="77777777" w:rsidR="000A61AE" w:rsidRPr="00CF6CD7" w:rsidRDefault="000A61AE" w:rsidP="004B3387">
            <w:pPr>
              <w:keepNext/>
              <w:keepLines/>
            </w:pPr>
            <w:r w:rsidRPr="00CF6CD7">
              <w:t>-38</w:t>
            </w:r>
          </w:p>
        </w:tc>
        <w:tc>
          <w:tcPr>
            <w:tcW w:w="0" w:type="auto"/>
          </w:tcPr>
          <w:p w14:paraId="10F37F5A" w14:textId="77777777" w:rsidR="000A61AE" w:rsidRPr="00CF6CD7" w:rsidRDefault="000A61AE" w:rsidP="004B3387">
            <w:pPr>
              <w:keepNext/>
              <w:keepLines/>
            </w:pPr>
            <w:r w:rsidRPr="00CF6CD7">
              <w:t>-66</w:t>
            </w:r>
          </w:p>
        </w:tc>
        <w:tc>
          <w:tcPr>
            <w:tcW w:w="0" w:type="auto"/>
          </w:tcPr>
          <w:p w14:paraId="686947A1" w14:textId="77777777" w:rsidR="000A61AE" w:rsidRPr="00CF6CD7" w:rsidRDefault="000A61AE" w:rsidP="004B3387">
            <w:pPr>
              <w:keepNext/>
              <w:keepLines/>
            </w:pPr>
            <w:r w:rsidRPr="00CF6CD7">
              <w:t>-38</w:t>
            </w:r>
          </w:p>
        </w:tc>
        <w:tc>
          <w:tcPr>
            <w:tcW w:w="0" w:type="auto"/>
          </w:tcPr>
          <w:p w14:paraId="29EDE493" w14:textId="77777777" w:rsidR="000A61AE" w:rsidRPr="00CF6CD7" w:rsidRDefault="000A61AE" w:rsidP="004B3387">
            <w:pPr>
              <w:keepNext/>
              <w:keepLines/>
            </w:pPr>
            <w:r w:rsidRPr="00CF6CD7">
              <w:t>-53</w:t>
            </w:r>
          </w:p>
        </w:tc>
        <w:tc>
          <w:tcPr>
            <w:tcW w:w="0" w:type="auto"/>
          </w:tcPr>
          <w:p w14:paraId="2666A343" w14:textId="77777777" w:rsidR="000A61AE" w:rsidRPr="00CF6CD7" w:rsidRDefault="000A61AE" w:rsidP="00846504">
            <w:pPr>
              <w:keepNext/>
              <w:keepLines/>
            </w:pPr>
            <w:r w:rsidRPr="00CF6CD7">
              <w:t>-27</w:t>
            </w:r>
          </w:p>
        </w:tc>
      </w:tr>
      <w:tr w:rsidR="000A61AE" w:rsidRPr="00CF6CD7" w14:paraId="69DC42E8" w14:textId="77777777" w:rsidTr="00150DAF">
        <w:trPr>
          <w:trHeight w:val="322"/>
        </w:trPr>
        <w:tc>
          <w:tcPr>
            <w:tcW w:w="0" w:type="auto"/>
          </w:tcPr>
          <w:p w14:paraId="5D865ACB" w14:textId="77777777" w:rsidR="000A61AE" w:rsidRPr="00CF6CD7" w:rsidRDefault="000A61AE" w:rsidP="004B3387">
            <w:pPr>
              <w:keepNext/>
              <w:keepLines/>
            </w:pPr>
            <w:r w:rsidRPr="00CF6CD7">
              <w:t>4830</w:t>
            </w:r>
          </w:p>
        </w:tc>
        <w:tc>
          <w:tcPr>
            <w:tcW w:w="0" w:type="auto"/>
          </w:tcPr>
          <w:p w14:paraId="06560527" w14:textId="77777777" w:rsidR="000A61AE" w:rsidRPr="00CF6CD7" w:rsidRDefault="000A61AE" w:rsidP="004B3387">
            <w:pPr>
              <w:keepNext/>
              <w:keepLines/>
            </w:pPr>
            <w:r w:rsidRPr="00CF6CD7">
              <w:t>-218</w:t>
            </w:r>
          </w:p>
        </w:tc>
        <w:tc>
          <w:tcPr>
            <w:tcW w:w="0" w:type="auto"/>
          </w:tcPr>
          <w:p w14:paraId="2D104FC2" w14:textId="77777777" w:rsidR="000A61AE" w:rsidRPr="00CF6CD7" w:rsidRDefault="000A61AE" w:rsidP="004B3387">
            <w:pPr>
              <w:keepNext/>
              <w:keepLines/>
            </w:pPr>
            <w:r w:rsidRPr="00CF6CD7">
              <w:t>50</w:t>
            </w:r>
          </w:p>
        </w:tc>
        <w:tc>
          <w:tcPr>
            <w:tcW w:w="0" w:type="auto"/>
          </w:tcPr>
          <w:p w14:paraId="65D08DDB" w14:textId="77777777" w:rsidR="000A61AE" w:rsidRPr="00CF6CD7" w:rsidRDefault="000A61AE" w:rsidP="004B3387">
            <w:pPr>
              <w:keepNext/>
              <w:keepLines/>
            </w:pPr>
            <w:r w:rsidRPr="00CF6CD7">
              <w:t>-69</w:t>
            </w:r>
          </w:p>
        </w:tc>
        <w:tc>
          <w:tcPr>
            <w:tcW w:w="0" w:type="auto"/>
          </w:tcPr>
          <w:p w14:paraId="0CDEF63C" w14:textId="77777777" w:rsidR="000A61AE" w:rsidRPr="00CF6CD7" w:rsidRDefault="000A61AE" w:rsidP="004B3387">
            <w:pPr>
              <w:keepNext/>
              <w:keepLines/>
            </w:pPr>
            <w:r w:rsidRPr="00CF6CD7">
              <w:t>-31</w:t>
            </w:r>
          </w:p>
        </w:tc>
        <w:tc>
          <w:tcPr>
            <w:tcW w:w="0" w:type="auto"/>
          </w:tcPr>
          <w:p w14:paraId="60990FF2" w14:textId="77777777" w:rsidR="000A61AE" w:rsidRPr="00CF6CD7" w:rsidRDefault="000A61AE" w:rsidP="004B3387">
            <w:pPr>
              <w:keepNext/>
              <w:keepLines/>
            </w:pPr>
            <w:r w:rsidRPr="00CF6CD7">
              <w:t>-58</w:t>
            </w:r>
          </w:p>
        </w:tc>
        <w:tc>
          <w:tcPr>
            <w:tcW w:w="0" w:type="auto"/>
          </w:tcPr>
          <w:p w14:paraId="6B05A0EF" w14:textId="77777777" w:rsidR="000A61AE" w:rsidRPr="00CF6CD7" w:rsidRDefault="000A61AE" w:rsidP="004B3387">
            <w:pPr>
              <w:keepNext/>
              <w:keepLines/>
            </w:pPr>
            <w:r w:rsidRPr="00CF6CD7">
              <w:t>-30</w:t>
            </w:r>
          </w:p>
        </w:tc>
        <w:tc>
          <w:tcPr>
            <w:tcW w:w="0" w:type="auto"/>
          </w:tcPr>
          <w:p w14:paraId="51FBF1DA" w14:textId="77777777" w:rsidR="000A61AE" w:rsidRPr="00CF6CD7" w:rsidRDefault="000A61AE" w:rsidP="004B3387">
            <w:pPr>
              <w:keepNext/>
              <w:keepLines/>
            </w:pPr>
            <w:r w:rsidRPr="00CF6CD7">
              <w:t>-45</w:t>
            </w:r>
          </w:p>
        </w:tc>
        <w:tc>
          <w:tcPr>
            <w:tcW w:w="0" w:type="auto"/>
          </w:tcPr>
          <w:p w14:paraId="497A09F1" w14:textId="77777777" w:rsidR="000A61AE" w:rsidRPr="00CF6CD7" w:rsidRDefault="000A61AE" w:rsidP="00846504">
            <w:pPr>
              <w:keepNext/>
              <w:keepLines/>
            </w:pPr>
            <w:r w:rsidRPr="00CF6CD7">
              <w:t>-19</w:t>
            </w:r>
          </w:p>
        </w:tc>
      </w:tr>
      <w:tr w:rsidR="000A61AE" w:rsidRPr="00CF6CD7" w14:paraId="7F1E3B62" w14:textId="77777777" w:rsidTr="00150DAF">
        <w:trPr>
          <w:trHeight w:val="341"/>
        </w:trPr>
        <w:tc>
          <w:tcPr>
            <w:tcW w:w="0" w:type="auto"/>
          </w:tcPr>
          <w:p w14:paraId="41FFAEC0" w14:textId="77777777" w:rsidR="000A61AE" w:rsidRPr="00CF6CD7" w:rsidRDefault="000A61AE" w:rsidP="004B3387">
            <w:pPr>
              <w:keepNext/>
              <w:keepLines/>
            </w:pPr>
            <w:r w:rsidRPr="00CF6CD7">
              <w:t>14490</w:t>
            </w:r>
          </w:p>
        </w:tc>
        <w:tc>
          <w:tcPr>
            <w:tcW w:w="0" w:type="auto"/>
          </w:tcPr>
          <w:p w14:paraId="08DFC7E1" w14:textId="77777777" w:rsidR="000A61AE" w:rsidRPr="00CF6CD7" w:rsidRDefault="000A61AE" w:rsidP="004B3387">
            <w:pPr>
              <w:keepNext/>
              <w:keepLines/>
            </w:pPr>
            <w:r w:rsidRPr="00CF6CD7">
              <w:t>-214</w:t>
            </w:r>
          </w:p>
        </w:tc>
        <w:tc>
          <w:tcPr>
            <w:tcW w:w="0" w:type="auto"/>
          </w:tcPr>
          <w:p w14:paraId="0C03CB33" w14:textId="77777777" w:rsidR="000A61AE" w:rsidRPr="00CF6CD7" w:rsidRDefault="000A61AE" w:rsidP="004B3387">
            <w:pPr>
              <w:keepNext/>
              <w:keepLines/>
            </w:pPr>
            <w:r w:rsidRPr="00CF6CD7">
              <w:t>150</w:t>
            </w:r>
          </w:p>
        </w:tc>
        <w:tc>
          <w:tcPr>
            <w:tcW w:w="0" w:type="auto"/>
          </w:tcPr>
          <w:p w14:paraId="08970972" w14:textId="77777777" w:rsidR="000A61AE" w:rsidRPr="00CF6CD7" w:rsidRDefault="000A61AE" w:rsidP="004B3387">
            <w:pPr>
              <w:keepNext/>
              <w:keepLines/>
            </w:pPr>
            <w:r w:rsidRPr="00CF6CD7">
              <w:t>-61</w:t>
            </w:r>
          </w:p>
        </w:tc>
        <w:tc>
          <w:tcPr>
            <w:tcW w:w="0" w:type="auto"/>
          </w:tcPr>
          <w:p w14:paraId="25520A72" w14:textId="77777777" w:rsidR="000A61AE" w:rsidRPr="00CF6CD7" w:rsidRDefault="000A61AE" w:rsidP="004B3387">
            <w:pPr>
              <w:keepNext/>
              <w:keepLines/>
            </w:pPr>
            <w:r w:rsidRPr="00CF6CD7">
              <w:t>-22</w:t>
            </w:r>
          </w:p>
        </w:tc>
        <w:tc>
          <w:tcPr>
            <w:tcW w:w="0" w:type="auto"/>
          </w:tcPr>
          <w:p w14:paraId="57677B73" w14:textId="77777777" w:rsidR="000A61AE" w:rsidRPr="00CF6CD7" w:rsidRDefault="000A61AE" w:rsidP="004B3387">
            <w:pPr>
              <w:keepNext/>
              <w:keepLines/>
            </w:pPr>
            <w:r w:rsidRPr="00CF6CD7">
              <w:t>-50</w:t>
            </w:r>
          </w:p>
        </w:tc>
        <w:tc>
          <w:tcPr>
            <w:tcW w:w="0" w:type="auto"/>
          </w:tcPr>
          <w:p w14:paraId="37F7C1EB" w14:textId="77777777" w:rsidR="000A61AE" w:rsidRPr="00CF6CD7" w:rsidRDefault="000A61AE" w:rsidP="004B3387">
            <w:pPr>
              <w:keepNext/>
              <w:keepLines/>
            </w:pPr>
            <w:r w:rsidRPr="00CF6CD7">
              <w:t>-22</w:t>
            </w:r>
          </w:p>
        </w:tc>
        <w:tc>
          <w:tcPr>
            <w:tcW w:w="0" w:type="auto"/>
          </w:tcPr>
          <w:p w14:paraId="36D737BA" w14:textId="77777777" w:rsidR="000A61AE" w:rsidRPr="00CF6CD7" w:rsidRDefault="000A61AE" w:rsidP="004B3387">
            <w:pPr>
              <w:keepNext/>
              <w:keepLines/>
            </w:pPr>
            <w:r w:rsidRPr="00CF6CD7">
              <w:t>-37</w:t>
            </w:r>
          </w:p>
        </w:tc>
        <w:tc>
          <w:tcPr>
            <w:tcW w:w="0" w:type="auto"/>
          </w:tcPr>
          <w:p w14:paraId="7981AEDD" w14:textId="77777777" w:rsidR="000A61AE" w:rsidRPr="00CF6CD7" w:rsidRDefault="000A61AE" w:rsidP="00846504">
            <w:pPr>
              <w:keepNext/>
              <w:keepLines/>
            </w:pPr>
            <w:r w:rsidRPr="00CF6CD7">
              <w:t>-11</w:t>
            </w:r>
          </w:p>
        </w:tc>
      </w:tr>
      <w:tr w:rsidR="000A61AE" w:rsidRPr="00CF6CD7" w14:paraId="1BACE5B8" w14:textId="77777777" w:rsidTr="00150DAF">
        <w:trPr>
          <w:trHeight w:val="348"/>
        </w:trPr>
        <w:tc>
          <w:tcPr>
            <w:tcW w:w="0" w:type="auto"/>
          </w:tcPr>
          <w:p w14:paraId="45D91C68" w14:textId="77777777" w:rsidR="000A61AE" w:rsidRPr="00CF6CD7" w:rsidRDefault="000A61AE" w:rsidP="004B3387">
            <w:pPr>
              <w:keepNext/>
              <w:keepLines/>
            </w:pPr>
            <w:r w:rsidRPr="00CF6CD7">
              <w:t>22200</w:t>
            </w:r>
          </w:p>
        </w:tc>
        <w:tc>
          <w:tcPr>
            <w:tcW w:w="0" w:type="auto"/>
          </w:tcPr>
          <w:p w14:paraId="35239AB9" w14:textId="77777777" w:rsidR="000A61AE" w:rsidRPr="00CF6CD7" w:rsidRDefault="000A61AE" w:rsidP="004B3387">
            <w:pPr>
              <w:keepNext/>
              <w:keepLines/>
            </w:pPr>
            <w:r w:rsidRPr="00CF6CD7">
              <w:t>-210</w:t>
            </w:r>
          </w:p>
        </w:tc>
        <w:tc>
          <w:tcPr>
            <w:tcW w:w="0" w:type="auto"/>
          </w:tcPr>
          <w:p w14:paraId="31F375FD" w14:textId="77777777" w:rsidR="000A61AE" w:rsidRPr="00CF6CD7" w:rsidRDefault="000A61AE" w:rsidP="004B3387">
            <w:pPr>
              <w:keepNext/>
              <w:keepLines/>
            </w:pPr>
            <w:r w:rsidRPr="00CF6CD7">
              <w:t>250</w:t>
            </w:r>
          </w:p>
        </w:tc>
        <w:tc>
          <w:tcPr>
            <w:tcW w:w="0" w:type="auto"/>
          </w:tcPr>
          <w:p w14:paraId="64022906" w14:textId="77777777" w:rsidR="000A61AE" w:rsidRPr="00CF6CD7" w:rsidRDefault="000A61AE" w:rsidP="004B3387">
            <w:pPr>
              <w:keepNext/>
              <w:keepLines/>
            </w:pPr>
            <w:r w:rsidRPr="00CF6CD7">
              <w:t>-55</w:t>
            </w:r>
          </w:p>
        </w:tc>
        <w:tc>
          <w:tcPr>
            <w:tcW w:w="0" w:type="auto"/>
          </w:tcPr>
          <w:p w14:paraId="41ECBB46" w14:textId="77777777" w:rsidR="000A61AE" w:rsidRPr="00CF6CD7" w:rsidRDefault="000A61AE" w:rsidP="004B3387">
            <w:pPr>
              <w:keepNext/>
              <w:keepLines/>
            </w:pPr>
            <w:r w:rsidRPr="00CF6CD7">
              <w:t>-16</w:t>
            </w:r>
          </w:p>
        </w:tc>
        <w:tc>
          <w:tcPr>
            <w:tcW w:w="0" w:type="auto"/>
          </w:tcPr>
          <w:p w14:paraId="31D93C14" w14:textId="77777777" w:rsidR="000A61AE" w:rsidRPr="00CF6CD7" w:rsidRDefault="000A61AE" w:rsidP="004B3387">
            <w:pPr>
              <w:keepNext/>
              <w:keepLines/>
            </w:pPr>
            <w:r w:rsidRPr="00CF6CD7">
              <w:t>-44</w:t>
            </w:r>
          </w:p>
        </w:tc>
        <w:tc>
          <w:tcPr>
            <w:tcW w:w="0" w:type="auto"/>
          </w:tcPr>
          <w:p w14:paraId="75E2A853" w14:textId="77777777" w:rsidR="000A61AE" w:rsidRPr="00CF6CD7" w:rsidRDefault="000A61AE" w:rsidP="004B3387">
            <w:pPr>
              <w:keepNext/>
              <w:keepLines/>
            </w:pPr>
            <w:r w:rsidRPr="00CF6CD7">
              <w:t>-16</w:t>
            </w:r>
          </w:p>
        </w:tc>
        <w:tc>
          <w:tcPr>
            <w:tcW w:w="0" w:type="auto"/>
          </w:tcPr>
          <w:p w14:paraId="136068EC" w14:textId="77777777" w:rsidR="000A61AE" w:rsidRPr="00CF6CD7" w:rsidRDefault="000A61AE" w:rsidP="004B3387">
            <w:pPr>
              <w:keepNext/>
              <w:keepLines/>
            </w:pPr>
            <w:r w:rsidRPr="00CF6CD7">
              <w:t>-31</w:t>
            </w:r>
          </w:p>
        </w:tc>
        <w:tc>
          <w:tcPr>
            <w:tcW w:w="0" w:type="auto"/>
          </w:tcPr>
          <w:p w14:paraId="74A5E772" w14:textId="77777777" w:rsidR="000A61AE" w:rsidRPr="00CF6CD7" w:rsidRDefault="000A61AE" w:rsidP="00846504">
            <w:pPr>
              <w:keepNext/>
              <w:keepLines/>
            </w:pPr>
            <w:r w:rsidRPr="00CF6CD7">
              <w:t>-5</w:t>
            </w:r>
          </w:p>
        </w:tc>
      </w:tr>
      <w:tr w:rsidR="000A61AE" w:rsidRPr="00CF6CD7" w14:paraId="44FCB483" w14:textId="77777777" w:rsidTr="00150DAF">
        <w:trPr>
          <w:trHeight w:val="354"/>
        </w:trPr>
        <w:tc>
          <w:tcPr>
            <w:tcW w:w="0" w:type="auto"/>
          </w:tcPr>
          <w:p w14:paraId="52F58D7F" w14:textId="77777777" w:rsidR="000A61AE" w:rsidRPr="00CF6CD7" w:rsidRDefault="000A61AE" w:rsidP="004B3387">
            <w:pPr>
              <w:keepNext/>
              <w:keepLines/>
            </w:pPr>
            <w:r w:rsidRPr="00CF6CD7">
              <w:t>23700</w:t>
            </w:r>
          </w:p>
        </w:tc>
        <w:tc>
          <w:tcPr>
            <w:tcW w:w="0" w:type="auto"/>
          </w:tcPr>
          <w:p w14:paraId="3142302F" w14:textId="77777777" w:rsidR="000A61AE" w:rsidRPr="00CF6CD7" w:rsidRDefault="000A61AE" w:rsidP="004B3387">
            <w:pPr>
              <w:keepNext/>
              <w:keepLines/>
            </w:pPr>
            <w:r w:rsidRPr="00CF6CD7">
              <w:t>-210</w:t>
            </w:r>
          </w:p>
        </w:tc>
        <w:tc>
          <w:tcPr>
            <w:tcW w:w="0" w:type="auto"/>
          </w:tcPr>
          <w:p w14:paraId="533F35E4" w14:textId="77777777" w:rsidR="000A61AE" w:rsidRPr="00CF6CD7" w:rsidRDefault="000A61AE" w:rsidP="004B3387">
            <w:pPr>
              <w:keepNext/>
              <w:keepLines/>
            </w:pPr>
            <w:r w:rsidRPr="00CF6CD7">
              <w:t>250</w:t>
            </w:r>
          </w:p>
        </w:tc>
        <w:tc>
          <w:tcPr>
            <w:tcW w:w="0" w:type="auto"/>
          </w:tcPr>
          <w:p w14:paraId="3B035C39" w14:textId="77777777" w:rsidR="000A61AE" w:rsidRPr="00CF6CD7" w:rsidRDefault="000A61AE" w:rsidP="004B3387">
            <w:pPr>
              <w:keepNext/>
              <w:keepLines/>
            </w:pPr>
            <w:r w:rsidRPr="00CF6CD7">
              <w:t>-54</w:t>
            </w:r>
          </w:p>
        </w:tc>
        <w:tc>
          <w:tcPr>
            <w:tcW w:w="0" w:type="auto"/>
          </w:tcPr>
          <w:p w14:paraId="0AF5BBDF" w14:textId="77777777" w:rsidR="000A61AE" w:rsidRPr="00CF6CD7" w:rsidRDefault="000A61AE" w:rsidP="004B3387">
            <w:pPr>
              <w:keepNext/>
              <w:keepLines/>
            </w:pPr>
            <w:r w:rsidRPr="00CF6CD7">
              <w:t>-16</w:t>
            </w:r>
          </w:p>
        </w:tc>
        <w:tc>
          <w:tcPr>
            <w:tcW w:w="0" w:type="auto"/>
          </w:tcPr>
          <w:p w14:paraId="1035003A" w14:textId="77777777" w:rsidR="000A61AE" w:rsidRPr="00CF6CD7" w:rsidRDefault="000A61AE" w:rsidP="004B3387">
            <w:pPr>
              <w:keepNext/>
              <w:keepLines/>
            </w:pPr>
            <w:r w:rsidRPr="00CF6CD7">
              <w:t>-44</w:t>
            </w:r>
          </w:p>
        </w:tc>
        <w:tc>
          <w:tcPr>
            <w:tcW w:w="0" w:type="auto"/>
          </w:tcPr>
          <w:p w14:paraId="5C567CF9" w14:textId="77777777" w:rsidR="000A61AE" w:rsidRPr="00CF6CD7" w:rsidRDefault="000A61AE" w:rsidP="004B3387">
            <w:pPr>
              <w:keepNext/>
              <w:keepLines/>
            </w:pPr>
            <w:r w:rsidRPr="00CF6CD7">
              <w:t>-16</w:t>
            </w:r>
          </w:p>
        </w:tc>
        <w:tc>
          <w:tcPr>
            <w:tcW w:w="0" w:type="auto"/>
          </w:tcPr>
          <w:p w14:paraId="7D05365E" w14:textId="77777777" w:rsidR="000A61AE" w:rsidRPr="00CF6CD7" w:rsidRDefault="000A61AE" w:rsidP="004B3387">
            <w:pPr>
              <w:keepNext/>
              <w:keepLines/>
            </w:pPr>
            <w:r w:rsidRPr="00CF6CD7">
              <w:t>-31</w:t>
            </w:r>
          </w:p>
        </w:tc>
        <w:tc>
          <w:tcPr>
            <w:tcW w:w="0" w:type="auto"/>
          </w:tcPr>
          <w:p w14:paraId="4C03B327" w14:textId="77777777" w:rsidR="000A61AE" w:rsidRPr="00CF6CD7" w:rsidRDefault="000A61AE" w:rsidP="00846504">
            <w:pPr>
              <w:keepNext/>
              <w:keepLines/>
            </w:pPr>
            <w:r w:rsidRPr="00CF6CD7">
              <w:t>-4</w:t>
            </w:r>
          </w:p>
        </w:tc>
      </w:tr>
      <w:tr w:rsidR="000A61AE" w:rsidRPr="00CF6CD7" w14:paraId="6B757931" w14:textId="77777777" w:rsidTr="00150DAF">
        <w:trPr>
          <w:trHeight w:val="359"/>
        </w:trPr>
        <w:tc>
          <w:tcPr>
            <w:tcW w:w="0" w:type="auto"/>
          </w:tcPr>
          <w:p w14:paraId="2DA5DB29" w14:textId="77777777" w:rsidR="000A61AE" w:rsidRPr="00CF6CD7" w:rsidRDefault="000A61AE" w:rsidP="004B3387">
            <w:pPr>
              <w:keepNext/>
              <w:keepLines/>
            </w:pPr>
            <w:r w:rsidRPr="00CF6CD7">
              <w:t>43000</w:t>
            </w:r>
          </w:p>
        </w:tc>
        <w:tc>
          <w:tcPr>
            <w:tcW w:w="0" w:type="auto"/>
          </w:tcPr>
          <w:p w14:paraId="4ED57801" w14:textId="77777777" w:rsidR="000A61AE" w:rsidRPr="00CF6CD7" w:rsidRDefault="000A61AE" w:rsidP="004B3387">
            <w:pPr>
              <w:keepNext/>
              <w:keepLines/>
            </w:pPr>
            <w:r w:rsidRPr="00CF6CD7">
              <w:t>-207</w:t>
            </w:r>
          </w:p>
        </w:tc>
        <w:tc>
          <w:tcPr>
            <w:tcW w:w="0" w:type="auto"/>
          </w:tcPr>
          <w:p w14:paraId="6E699C79" w14:textId="77777777" w:rsidR="000A61AE" w:rsidRPr="00CF6CD7" w:rsidRDefault="000A61AE" w:rsidP="004B3387">
            <w:pPr>
              <w:keepNext/>
              <w:keepLines/>
            </w:pPr>
            <w:r w:rsidRPr="00CF6CD7">
              <w:t>500</w:t>
            </w:r>
          </w:p>
        </w:tc>
        <w:tc>
          <w:tcPr>
            <w:tcW w:w="0" w:type="auto"/>
          </w:tcPr>
          <w:p w14:paraId="64A4AD30" w14:textId="77777777" w:rsidR="000A61AE" w:rsidRPr="00CF6CD7" w:rsidRDefault="000A61AE" w:rsidP="004B3387">
            <w:pPr>
              <w:keepNext/>
              <w:keepLines/>
            </w:pPr>
            <w:r w:rsidRPr="00CF6CD7">
              <w:t>-49</w:t>
            </w:r>
          </w:p>
        </w:tc>
        <w:tc>
          <w:tcPr>
            <w:tcW w:w="0" w:type="auto"/>
          </w:tcPr>
          <w:p w14:paraId="1C95058C" w14:textId="77777777" w:rsidR="000A61AE" w:rsidRPr="00CF6CD7" w:rsidRDefault="000A61AE" w:rsidP="004B3387">
            <w:pPr>
              <w:keepNext/>
              <w:keepLines/>
            </w:pPr>
            <w:r w:rsidRPr="00CF6CD7">
              <w:t>-11</w:t>
            </w:r>
          </w:p>
        </w:tc>
        <w:tc>
          <w:tcPr>
            <w:tcW w:w="0" w:type="auto"/>
          </w:tcPr>
          <w:p w14:paraId="1C02900C" w14:textId="77777777" w:rsidR="000A61AE" w:rsidRPr="00CF6CD7" w:rsidRDefault="000A61AE" w:rsidP="004B3387">
            <w:pPr>
              <w:keepNext/>
              <w:keepLines/>
            </w:pPr>
            <w:r w:rsidRPr="00CF6CD7">
              <w:t>-38</w:t>
            </w:r>
          </w:p>
        </w:tc>
        <w:tc>
          <w:tcPr>
            <w:tcW w:w="0" w:type="auto"/>
          </w:tcPr>
          <w:p w14:paraId="295CDB13" w14:textId="77777777" w:rsidR="000A61AE" w:rsidRPr="00CF6CD7" w:rsidRDefault="000A61AE" w:rsidP="004B3387">
            <w:pPr>
              <w:keepNext/>
              <w:keepLines/>
            </w:pPr>
            <w:r w:rsidRPr="00CF6CD7">
              <w:t>-10</w:t>
            </w:r>
          </w:p>
        </w:tc>
        <w:tc>
          <w:tcPr>
            <w:tcW w:w="0" w:type="auto"/>
          </w:tcPr>
          <w:p w14:paraId="6A4D4303" w14:textId="77777777" w:rsidR="000A61AE" w:rsidRPr="00CF6CD7" w:rsidRDefault="000A61AE" w:rsidP="004B3387">
            <w:pPr>
              <w:keepNext/>
              <w:keepLines/>
            </w:pPr>
            <w:r w:rsidRPr="00CF6CD7">
              <w:t>-25</w:t>
            </w:r>
          </w:p>
        </w:tc>
        <w:tc>
          <w:tcPr>
            <w:tcW w:w="0" w:type="auto"/>
          </w:tcPr>
          <w:p w14:paraId="3110C57F" w14:textId="77777777" w:rsidR="000A61AE" w:rsidRPr="00CF6CD7" w:rsidRDefault="000A61AE" w:rsidP="00846504">
            <w:pPr>
              <w:keepNext/>
              <w:keepLines/>
            </w:pPr>
            <w:r w:rsidRPr="00CF6CD7">
              <w:t>1</w:t>
            </w:r>
          </w:p>
        </w:tc>
      </w:tr>
      <w:tr w:rsidR="000A61AE" w:rsidRPr="00CF6CD7" w14:paraId="1E340534" w14:textId="77777777" w:rsidTr="00150DAF">
        <w:trPr>
          <w:trHeight w:val="352"/>
        </w:trPr>
        <w:tc>
          <w:tcPr>
            <w:tcW w:w="0" w:type="auto"/>
          </w:tcPr>
          <w:p w14:paraId="14B747C3" w14:textId="77777777" w:rsidR="000A61AE" w:rsidRPr="00CF6CD7" w:rsidRDefault="000A61AE" w:rsidP="004B3387">
            <w:pPr>
              <w:keepNext/>
              <w:keepLines/>
            </w:pPr>
            <w:r w:rsidRPr="00CF6CD7">
              <w:t>48000</w:t>
            </w:r>
          </w:p>
        </w:tc>
        <w:tc>
          <w:tcPr>
            <w:tcW w:w="0" w:type="auto"/>
          </w:tcPr>
          <w:p w14:paraId="5648BA29" w14:textId="77777777" w:rsidR="000A61AE" w:rsidRPr="00CF6CD7" w:rsidRDefault="000A61AE" w:rsidP="004B3387">
            <w:pPr>
              <w:keepNext/>
              <w:keepLines/>
            </w:pPr>
            <w:r w:rsidRPr="00CF6CD7">
              <w:t>-207</w:t>
            </w:r>
          </w:p>
        </w:tc>
        <w:tc>
          <w:tcPr>
            <w:tcW w:w="0" w:type="auto"/>
          </w:tcPr>
          <w:p w14:paraId="3F1AAB2F" w14:textId="77777777" w:rsidR="000A61AE" w:rsidRPr="00CF6CD7" w:rsidRDefault="000A61AE" w:rsidP="004B3387">
            <w:pPr>
              <w:keepNext/>
              <w:keepLines/>
            </w:pPr>
            <w:r w:rsidRPr="00CF6CD7">
              <w:t>500</w:t>
            </w:r>
          </w:p>
        </w:tc>
        <w:tc>
          <w:tcPr>
            <w:tcW w:w="0" w:type="auto"/>
          </w:tcPr>
          <w:p w14:paraId="7D260050" w14:textId="77777777" w:rsidR="000A61AE" w:rsidRPr="00CF6CD7" w:rsidRDefault="000A61AE" w:rsidP="004B3387">
            <w:pPr>
              <w:keepNext/>
              <w:keepLines/>
            </w:pPr>
            <w:r w:rsidRPr="00CF6CD7">
              <w:t>-48</w:t>
            </w:r>
          </w:p>
        </w:tc>
        <w:tc>
          <w:tcPr>
            <w:tcW w:w="0" w:type="auto"/>
          </w:tcPr>
          <w:p w14:paraId="35E6FFE3" w14:textId="77777777" w:rsidR="000A61AE" w:rsidRPr="00CF6CD7" w:rsidRDefault="000A61AE" w:rsidP="004B3387">
            <w:pPr>
              <w:keepNext/>
              <w:keepLines/>
            </w:pPr>
            <w:r w:rsidRPr="00CF6CD7">
              <w:t>-10</w:t>
            </w:r>
          </w:p>
        </w:tc>
        <w:tc>
          <w:tcPr>
            <w:tcW w:w="0" w:type="auto"/>
          </w:tcPr>
          <w:p w14:paraId="79F386FF" w14:textId="77777777" w:rsidR="000A61AE" w:rsidRPr="00CF6CD7" w:rsidRDefault="000A61AE" w:rsidP="004B3387">
            <w:pPr>
              <w:keepNext/>
              <w:keepLines/>
            </w:pPr>
            <w:r w:rsidRPr="00CF6CD7">
              <w:t>-38</w:t>
            </w:r>
          </w:p>
        </w:tc>
        <w:tc>
          <w:tcPr>
            <w:tcW w:w="0" w:type="auto"/>
          </w:tcPr>
          <w:p w14:paraId="0E8ED52F" w14:textId="77777777" w:rsidR="000A61AE" w:rsidRPr="00CF6CD7" w:rsidRDefault="000A61AE" w:rsidP="004B3387">
            <w:pPr>
              <w:keepNext/>
              <w:keepLines/>
            </w:pPr>
            <w:r w:rsidRPr="00CF6CD7">
              <w:t>-10</w:t>
            </w:r>
          </w:p>
        </w:tc>
        <w:tc>
          <w:tcPr>
            <w:tcW w:w="0" w:type="auto"/>
          </w:tcPr>
          <w:p w14:paraId="189518F6" w14:textId="77777777" w:rsidR="000A61AE" w:rsidRPr="00CF6CD7" w:rsidRDefault="000A61AE" w:rsidP="004B3387">
            <w:pPr>
              <w:keepNext/>
              <w:keepLines/>
            </w:pPr>
            <w:r w:rsidRPr="00CF6CD7">
              <w:t>-24</w:t>
            </w:r>
          </w:p>
        </w:tc>
        <w:tc>
          <w:tcPr>
            <w:tcW w:w="0" w:type="auto"/>
          </w:tcPr>
          <w:p w14:paraId="2AEB4147" w14:textId="77777777" w:rsidR="000A61AE" w:rsidRPr="00CF6CD7" w:rsidRDefault="000A61AE" w:rsidP="00846504">
            <w:pPr>
              <w:keepNext/>
              <w:keepLines/>
            </w:pPr>
            <w:r w:rsidRPr="00CF6CD7">
              <w:t>2</w:t>
            </w:r>
          </w:p>
        </w:tc>
      </w:tr>
      <w:tr w:rsidR="000A61AE" w:rsidRPr="00CF6CD7" w14:paraId="5082D06E" w14:textId="77777777" w:rsidTr="00150DAF">
        <w:trPr>
          <w:trHeight w:val="358"/>
        </w:trPr>
        <w:tc>
          <w:tcPr>
            <w:tcW w:w="0" w:type="auto"/>
          </w:tcPr>
          <w:p w14:paraId="4CB86F83" w14:textId="77777777" w:rsidR="000A61AE" w:rsidRPr="00CF6CD7" w:rsidRDefault="000A61AE" w:rsidP="004B3387">
            <w:pPr>
              <w:keepNext/>
              <w:keepLines/>
            </w:pPr>
            <w:r w:rsidRPr="00CF6CD7">
              <w:t>88600</w:t>
            </w:r>
          </w:p>
        </w:tc>
        <w:tc>
          <w:tcPr>
            <w:tcW w:w="0" w:type="auto"/>
          </w:tcPr>
          <w:p w14:paraId="5A9AC357" w14:textId="77777777" w:rsidR="000A61AE" w:rsidRPr="00CF6CD7" w:rsidRDefault="000A61AE" w:rsidP="004B3387">
            <w:pPr>
              <w:keepNext/>
              <w:keepLines/>
            </w:pPr>
            <w:r w:rsidRPr="00CF6CD7">
              <w:t>-209</w:t>
            </w:r>
          </w:p>
        </w:tc>
        <w:tc>
          <w:tcPr>
            <w:tcW w:w="0" w:type="auto"/>
          </w:tcPr>
          <w:p w14:paraId="7E44B6C5" w14:textId="77777777" w:rsidR="000A61AE" w:rsidRPr="00CF6CD7" w:rsidRDefault="000A61AE" w:rsidP="004B3387">
            <w:pPr>
              <w:keepNext/>
              <w:keepLines/>
            </w:pPr>
            <w:r w:rsidRPr="00CF6CD7">
              <w:t>1000</w:t>
            </w:r>
          </w:p>
        </w:tc>
        <w:tc>
          <w:tcPr>
            <w:tcW w:w="0" w:type="auto"/>
          </w:tcPr>
          <w:p w14:paraId="2D249F6D" w14:textId="77777777" w:rsidR="000A61AE" w:rsidRPr="00CF6CD7" w:rsidRDefault="000A61AE" w:rsidP="004B3387">
            <w:pPr>
              <w:keepNext/>
              <w:keepLines/>
            </w:pPr>
            <w:r w:rsidRPr="00CF6CD7">
              <w:t>-48</w:t>
            </w:r>
          </w:p>
        </w:tc>
        <w:tc>
          <w:tcPr>
            <w:tcW w:w="0" w:type="auto"/>
          </w:tcPr>
          <w:p w14:paraId="7104D5D0" w14:textId="77777777" w:rsidR="000A61AE" w:rsidRPr="00CF6CD7" w:rsidRDefault="000A61AE" w:rsidP="004B3387">
            <w:pPr>
              <w:keepNext/>
              <w:keepLines/>
            </w:pPr>
            <w:r w:rsidRPr="00CF6CD7">
              <w:t>-9</w:t>
            </w:r>
          </w:p>
        </w:tc>
        <w:tc>
          <w:tcPr>
            <w:tcW w:w="0" w:type="auto"/>
          </w:tcPr>
          <w:p w14:paraId="618B75C3" w14:textId="77777777" w:rsidR="000A61AE" w:rsidRPr="00CF6CD7" w:rsidRDefault="000A61AE" w:rsidP="004B3387">
            <w:pPr>
              <w:keepNext/>
              <w:keepLines/>
            </w:pPr>
            <w:r w:rsidRPr="00CF6CD7">
              <w:t>-37</w:t>
            </w:r>
          </w:p>
        </w:tc>
        <w:tc>
          <w:tcPr>
            <w:tcW w:w="0" w:type="auto"/>
          </w:tcPr>
          <w:p w14:paraId="3E319494" w14:textId="77777777" w:rsidR="000A61AE" w:rsidRPr="00CF6CD7" w:rsidRDefault="000A61AE" w:rsidP="004B3387">
            <w:pPr>
              <w:keepNext/>
              <w:keepLines/>
            </w:pPr>
            <w:r w:rsidRPr="00CF6CD7">
              <w:t>-9</w:t>
            </w:r>
          </w:p>
        </w:tc>
        <w:tc>
          <w:tcPr>
            <w:tcW w:w="0" w:type="auto"/>
          </w:tcPr>
          <w:p w14:paraId="0F1DCA56" w14:textId="77777777" w:rsidR="000A61AE" w:rsidRPr="00CF6CD7" w:rsidRDefault="000A61AE" w:rsidP="004B3387">
            <w:pPr>
              <w:keepNext/>
              <w:keepLines/>
            </w:pPr>
            <w:r w:rsidRPr="00CF6CD7">
              <w:t>-24</w:t>
            </w:r>
          </w:p>
        </w:tc>
        <w:tc>
          <w:tcPr>
            <w:tcW w:w="0" w:type="auto"/>
          </w:tcPr>
          <w:p w14:paraId="04E7ED2F" w14:textId="77777777" w:rsidR="000A61AE" w:rsidRPr="00CF6CD7" w:rsidRDefault="000A61AE" w:rsidP="00846504">
            <w:pPr>
              <w:keepNext/>
              <w:keepLines/>
            </w:pPr>
            <w:r w:rsidRPr="00CF6CD7">
              <w:t>2</w:t>
            </w:r>
          </w:p>
        </w:tc>
      </w:tr>
      <w:tr w:rsidR="000A61AE" w:rsidRPr="00CF6CD7" w14:paraId="5CF222F4" w14:textId="77777777" w:rsidTr="00150DAF">
        <w:trPr>
          <w:trHeight w:val="364"/>
        </w:trPr>
        <w:tc>
          <w:tcPr>
            <w:tcW w:w="0" w:type="auto"/>
          </w:tcPr>
          <w:p w14:paraId="4582FA2E" w14:textId="77777777" w:rsidR="000A61AE" w:rsidRPr="00CF6CD7" w:rsidRDefault="000A61AE" w:rsidP="004B3387">
            <w:pPr>
              <w:keepNext/>
              <w:keepLines/>
            </w:pPr>
            <w:r w:rsidRPr="00CF6CD7">
              <w:t>150000</w:t>
            </w:r>
          </w:p>
        </w:tc>
        <w:tc>
          <w:tcPr>
            <w:tcW w:w="0" w:type="auto"/>
          </w:tcPr>
          <w:p w14:paraId="4CC497F8" w14:textId="77777777" w:rsidR="000A61AE" w:rsidRPr="00CF6CD7" w:rsidRDefault="000A61AE" w:rsidP="004B3387">
            <w:pPr>
              <w:keepNext/>
              <w:keepLines/>
            </w:pPr>
            <w:r w:rsidRPr="00CF6CD7">
              <w:t>-209</w:t>
            </w:r>
          </w:p>
        </w:tc>
        <w:tc>
          <w:tcPr>
            <w:tcW w:w="0" w:type="auto"/>
          </w:tcPr>
          <w:p w14:paraId="2D06D618" w14:textId="77777777" w:rsidR="000A61AE" w:rsidRPr="00CF6CD7" w:rsidRDefault="000A61AE" w:rsidP="004B3387">
            <w:pPr>
              <w:keepNext/>
              <w:keepLines/>
            </w:pPr>
            <w:r w:rsidRPr="00CF6CD7">
              <w:t>1000</w:t>
            </w:r>
          </w:p>
        </w:tc>
        <w:tc>
          <w:tcPr>
            <w:tcW w:w="0" w:type="auto"/>
          </w:tcPr>
          <w:p w14:paraId="7A5017C1" w14:textId="77777777" w:rsidR="000A61AE" w:rsidRPr="00CF6CD7" w:rsidRDefault="000A61AE" w:rsidP="004B3387">
            <w:pPr>
              <w:keepNext/>
              <w:keepLines/>
            </w:pPr>
            <w:r w:rsidRPr="00CF6CD7">
              <w:t>-43</w:t>
            </w:r>
          </w:p>
        </w:tc>
        <w:tc>
          <w:tcPr>
            <w:tcW w:w="0" w:type="auto"/>
          </w:tcPr>
          <w:p w14:paraId="6DAC3A6D" w14:textId="77777777" w:rsidR="000A61AE" w:rsidRPr="00CF6CD7" w:rsidRDefault="000A61AE" w:rsidP="004B3387">
            <w:pPr>
              <w:keepNext/>
              <w:keepLines/>
            </w:pPr>
            <w:r w:rsidRPr="00CF6CD7">
              <w:t>-5</w:t>
            </w:r>
          </w:p>
        </w:tc>
        <w:tc>
          <w:tcPr>
            <w:tcW w:w="0" w:type="auto"/>
          </w:tcPr>
          <w:p w14:paraId="034A566C" w14:textId="77777777" w:rsidR="000A61AE" w:rsidRPr="00CF6CD7" w:rsidRDefault="000A61AE" w:rsidP="004B3387">
            <w:pPr>
              <w:keepNext/>
              <w:keepLines/>
            </w:pPr>
            <w:r w:rsidRPr="00CF6CD7">
              <w:t>-33</w:t>
            </w:r>
          </w:p>
        </w:tc>
        <w:tc>
          <w:tcPr>
            <w:tcW w:w="0" w:type="auto"/>
          </w:tcPr>
          <w:p w14:paraId="55E21339" w14:textId="77777777" w:rsidR="000A61AE" w:rsidRPr="00CF6CD7" w:rsidRDefault="000A61AE" w:rsidP="004B3387">
            <w:pPr>
              <w:keepNext/>
              <w:keepLines/>
            </w:pPr>
            <w:r w:rsidRPr="00CF6CD7">
              <w:t>-5</w:t>
            </w:r>
          </w:p>
        </w:tc>
        <w:tc>
          <w:tcPr>
            <w:tcW w:w="0" w:type="auto"/>
          </w:tcPr>
          <w:p w14:paraId="5D084F12" w14:textId="77777777" w:rsidR="000A61AE" w:rsidRPr="00CF6CD7" w:rsidRDefault="000A61AE" w:rsidP="004B3387">
            <w:pPr>
              <w:keepNext/>
              <w:keepLines/>
            </w:pPr>
            <w:r w:rsidRPr="00CF6CD7">
              <w:t>-20</w:t>
            </w:r>
          </w:p>
        </w:tc>
        <w:tc>
          <w:tcPr>
            <w:tcW w:w="0" w:type="auto"/>
          </w:tcPr>
          <w:p w14:paraId="22CE3C75" w14:textId="77777777" w:rsidR="000A61AE" w:rsidRPr="00CF6CD7" w:rsidRDefault="000A61AE" w:rsidP="00846504">
            <w:pPr>
              <w:keepNext/>
              <w:keepLines/>
            </w:pPr>
            <w:r w:rsidRPr="00CF6CD7">
              <w:t>7</w:t>
            </w:r>
          </w:p>
        </w:tc>
      </w:tr>
      <w:tr w:rsidR="000A61AE" w:rsidRPr="00CF6CD7" w14:paraId="03B8FC00" w14:textId="77777777" w:rsidTr="00150DAF">
        <w:trPr>
          <w:trHeight w:val="355"/>
        </w:trPr>
        <w:tc>
          <w:tcPr>
            <w:tcW w:w="0" w:type="auto"/>
          </w:tcPr>
          <w:p w14:paraId="5033CB4C" w14:textId="77777777" w:rsidR="000A61AE" w:rsidRPr="00CF6CD7" w:rsidRDefault="000A61AE" w:rsidP="004B3387">
            <w:pPr>
              <w:keepNext/>
              <w:keepLines/>
            </w:pPr>
            <w:r w:rsidRPr="00CF6CD7">
              <w:t>220000</w:t>
            </w:r>
          </w:p>
        </w:tc>
        <w:tc>
          <w:tcPr>
            <w:tcW w:w="0" w:type="auto"/>
          </w:tcPr>
          <w:p w14:paraId="6E0B0896" w14:textId="77777777" w:rsidR="000A61AE" w:rsidRPr="00CF6CD7" w:rsidRDefault="000A61AE" w:rsidP="004B3387">
            <w:pPr>
              <w:keepNext/>
              <w:keepLines/>
            </w:pPr>
            <w:r w:rsidRPr="00CF6CD7">
              <w:t>-207</w:t>
            </w:r>
          </w:p>
        </w:tc>
        <w:tc>
          <w:tcPr>
            <w:tcW w:w="0" w:type="auto"/>
          </w:tcPr>
          <w:p w14:paraId="38554480" w14:textId="77777777" w:rsidR="000A61AE" w:rsidRPr="00CF6CD7" w:rsidRDefault="000A61AE" w:rsidP="004B3387">
            <w:pPr>
              <w:keepNext/>
              <w:keepLines/>
            </w:pPr>
            <w:r w:rsidRPr="00CF6CD7">
              <w:t>1000</w:t>
            </w:r>
          </w:p>
        </w:tc>
        <w:tc>
          <w:tcPr>
            <w:tcW w:w="0" w:type="auto"/>
          </w:tcPr>
          <w:p w14:paraId="3A31AC74" w14:textId="77777777" w:rsidR="000A61AE" w:rsidRPr="00CF6CD7" w:rsidRDefault="000A61AE" w:rsidP="004B3387">
            <w:pPr>
              <w:keepNext/>
              <w:keepLines/>
            </w:pPr>
            <w:r w:rsidRPr="00CF6CD7">
              <w:t>-38</w:t>
            </w:r>
          </w:p>
        </w:tc>
        <w:tc>
          <w:tcPr>
            <w:tcW w:w="0" w:type="auto"/>
          </w:tcPr>
          <w:p w14:paraId="1EB1C2B2" w14:textId="77777777" w:rsidR="000A61AE" w:rsidRPr="00CF6CD7" w:rsidRDefault="000A61AE" w:rsidP="004B3387">
            <w:pPr>
              <w:keepNext/>
              <w:keepLines/>
            </w:pPr>
            <w:r w:rsidRPr="00CF6CD7">
              <w:t>1</w:t>
            </w:r>
          </w:p>
        </w:tc>
        <w:tc>
          <w:tcPr>
            <w:tcW w:w="0" w:type="auto"/>
          </w:tcPr>
          <w:p w14:paraId="2486F75D" w14:textId="77777777" w:rsidR="000A61AE" w:rsidRPr="00CF6CD7" w:rsidRDefault="000A61AE" w:rsidP="004B3387">
            <w:pPr>
              <w:keepNext/>
              <w:keepLines/>
            </w:pPr>
            <w:r w:rsidRPr="00CF6CD7">
              <w:t>-27</w:t>
            </w:r>
          </w:p>
        </w:tc>
        <w:tc>
          <w:tcPr>
            <w:tcW w:w="0" w:type="auto"/>
          </w:tcPr>
          <w:p w14:paraId="68CC7650" w14:textId="77777777" w:rsidR="000A61AE" w:rsidRPr="00CF6CD7" w:rsidRDefault="000A61AE" w:rsidP="004B3387">
            <w:pPr>
              <w:keepNext/>
              <w:keepLines/>
            </w:pPr>
            <w:r w:rsidRPr="00CF6CD7">
              <w:t>1</w:t>
            </w:r>
          </w:p>
        </w:tc>
        <w:tc>
          <w:tcPr>
            <w:tcW w:w="0" w:type="auto"/>
          </w:tcPr>
          <w:p w14:paraId="06E3B880" w14:textId="77777777" w:rsidR="000A61AE" w:rsidRPr="00CF6CD7" w:rsidRDefault="000A61AE" w:rsidP="004B3387">
            <w:pPr>
              <w:keepNext/>
              <w:keepLines/>
            </w:pPr>
            <w:r w:rsidRPr="00CF6CD7">
              <w:t>-14</w:t>
            </w:r>
          </w:p>
        </w:tc>
        <w:tc>
          <w:tcPr>
            <w:tcW w:w="0" w:type="auto"/>
          </w:tcPr>
          <w:p w14:paraId="6929CD61" w14:textId="77777777" w:rsidR="000A61AE" w:rsidRPr="00CF6CD7" w:rsidRDefault="000A61AE" w:rsidP="00846504">
            <w:pPr>
              <w:keepNext/>
              <w:keepLines/>
            </w:pPr>
            <w:r w:rsidRPr="00CF6CD7">
              <w:t>12</w:t>
            </w:r>
          </w:p>
        </w:tc>
      </w:tr>
      <w:tr w:rsidR="000A61AE" w:rsidRPr="00CF6CD7" w14:paraId="0FAEA7A9" w14:textId="77777777" w:rsidTr="00150DAF">
        <w:trPr>
          <w:trHeight w:val="348"/>
        </w:trPr>
        <w:tc>
          <w:tcPr>
            <w:tcW w:w="0" w:type="auto"/>
          </w:tcPr>
          <w:p w14:paraId="6AA845D8" w14:textId="77777777" w:rsidR="000A61AE" w:rsidRPr="00CF6CD7" w:rsidRDefault="000A61AE" w:rsidP="004B3387">
            <w:pPr>
              <w:keepNext/>
              <w:keepLines/>
            </w:pPr>
            <w:r w:rsidRPr="00CF6CD7">
              <w:t>265000</w:t>
            </w:r>
          </w:p>
        </w:tc>
        <w:tc>
          <w:tcPr>
            <w:tcW w:w="0" w:type="auto"/>
          </w:tcPr>
          <w:p w14:paraId="548C5200" w14:textId="77777777" w:rsidR="000A61AE" w:rsidRPr="00CF6CD7" w:rsidRDefault="000A61AE" w:rsidP="004B3387">
            <w:pPr>
              <w:keepNext/>
              <w:keepLines/>
            </w:pPr>
            <w:r w:rsidRPr="00CF6CD7">
              <w:t>-207</w:t>
            </w:r>
          </w:p>
        </w:tc>
        <w:tc>
          <w:tcPr>
            <w:tcW w:w="0" w:type="auto"/>
          </w:tcPr>
          <w:p w14:paraId="26329E5F" w14:textId="77777777" w:rsidR="000A61AE" w:rsidRPr="00CF6CD7" w:rsidRDefault="000A61AE" w:rsidP="004B3387">
            <w:pPr>
              <w:keepNext/>
              <w:keepLines/>
            </w:pPr>
            <w:r w:rsidRPr="00CF6CD7">
              <w:t>1000</w:t>
            </w:r>
          </w:p>
        </w:tc>
        <w:tc>
          <w:tcPr>
            <w:tcW w:w="0" w:type="auto"/>
          </w:tcPr>
          <w:p w14:paraId="7EF26A37" w14:textId="77777777" w:rsidR="000A61AE" w:rsidRPr="00CF6CD7" w:rsidRDefault="000A61AE" w:rsidP="004B3387">
            <w:pPr>
              <w:keepNext/>
              <w:keepLines/>
            </w:pPr>
            <w:r w:rsidRPr="00CF6CD7">
              <w:t>-37</w:t>
            </w:r>
          </w:p>
        </w:tc>
        <w:tc>
          <w:tcPr>
            <w:tcW w:w="0" w:type="auto"/>
          </w:tcPr>
          <w:p w14:paraId="34E1B9AA" w14:textId="77777777" w:rsidR="000A61AE" w:rsidRPr="00CF6CD7" w:rsidRDefault="000A61AE" w:rsidP="004B3387">
            <w:pPr>
              <w:keepNext/>
              <w:keepLines/>
            </w:pPr>
            <w:r w:rsidRPr="00CF6CD7">
              <w:t>2</w:t>
            </w:r>
          </w:p>
        </w:tc>
        <w:tc>
          <w:tcPr>
            <w:tcW w:w="0" w:type="auto"/>
          </w:tcPr>
          <w:p w14:paraId="529C87FF" w14:textId="77777777" w:rsidR="000A61AE" w:rsidRPr="00CF6CD7" w:rsidRDefault="000A61AE" w:rsidP="004B3387">
            <w:pPr>
              <w:keepNext/>
              <w:keepLines/>
            </w:pPr>
            <w:r w:rsidRPr="00CF6CD7">
              <w:t>-26</w:t>
            </w:r>
          </w:p>
        </w:tc>
        <w:tc>
          <w:tcPr>
            <w:tcW w:w="0" w:type="auto"/>
          </w:tcPr>
          <w:p w14:paraId="5A1A284A" w14:textId="77777777" w:rsidR="000A61AE" w:rsidRPr="00CF6CD7" w:rsidRDefault="000A61AE" w:rsidP="004B3387">
            <w:pPr>
              <w:keepNext/>
              <w:keepLines/>
            </w:pPr>
            <w:r w:rsidRPr="00CF6CD7">
              <w:t>2</w:t>
            </w:r>
          </w:p>
        </w:tc>
        <w:tc>
          <w:tcPr>
            <w:tcW w:w="0" w:type="auto"/>
          </w:tcPr>
          <w:p w14:paraId="388872E1" w14:textId="77777777" w:rsidR="000A61AE" w:rsidRPr="00CF6CD7" w:rsidRDefault="000A61AE" w:rsidP="004B3387">
            <w:pPr>
              <w:keepNext/>
              <w:keepLines/>
            </w:pPr>
            <w:r w:rsidRPr="00CF6CD7">
              <w:t>-13</w:t>
            </w:r>
          </w:p>
        </w:tc>
        <w:tc>
          <w:tcPr>
            <w:tcW w:w="0" w:type="auto"/>
          </w:tcPr>
          <w:p w14:paraId="65ABECF7" w14:textId="77777777" w:rsidR="000A61AE" w:rsidRPr="00CF6CD7" w:rsidRDefault="000A61AE" w:rsidP="00846504">
            <w:pPr>
              <w:keepNext/>
              <w:keepLines/>
            </w:pPr>
            <w:r w:rsidRPr="00CF6CD7">
              <w:t>14</w:t>
            </w:r>
          </w:p>
        </w:tc>
      </w:tr>
    </w:tbl>
    <w:p w14:paraId="3A62AF66" w14:textId="77777777" w:rsidR="000A61AE" w:rsidRPr="00CF6CD7" w:rsidRDefault="000A61AE" w:rsidP="000A61AE">
      <w:r w:rsidRPr="00CF6CD7">
        <w:br w:type="page"/>
      </w:r>
    </w:p>
    <w:p w14:paraId="76EFADF3" w14:textId="581CBFD6" w:rsidR="000A61AE" w:rsidRPr="00CF6CD7" w:rsidRDefault="000A61AE" w:rsidP="000A61AE">
      <w:pPr>
        <w:pStyle w:val="Caption"/>
        <w:rPr>
          <w:lang w:val="en-GB"/>
        </w:rPr>
      </w:pPr>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43</w:t>
      </w:r>
      <w:r w:rsidRPr="00CF6CD7">
        <w:rPr>
          <w:lang w:val="en-GB"/>
        </w:rPr>
        <w:fldChar w:fldCharType="end"/>
      </w:r>
      <w:r w:rsidRPr="00CF6CD7">
        <w:rPr>
          <w:lang w:val="en-GB"/>
        </w:rPr>
        <w:t>: Limits of unwanted broad band emissions from commercial aircraft</w:t>
      </w:r>
    </w:p>
    <w:tbl>
      <w:tblPr>
        <w:tblStyle w:val="ECCTable-redheader"/>
        <w:tblW w:w="0" w:type="auto"/>
        <w:tblInd w:w="0" w:type="dxa"/>
        <w:tblLook w:val="04A0" w:firstRow="1" w:lastRow="0" w:firstColumn="1" w:lastColumn="0" w:noHBand="0" w:noVBand="1"/>
      </w:tblPr>
      <w:tblGrid>
        <w:gridCol w:w="1228"/>
        <w:gridCol w:w="805"/>
        <w:gridCol w:w="761"/>
        <w:gridCol w:w="816"/>
        <w:gridCol w:w="1597"/>
        <w:gridCol w:w="816"/>
        <w:gridCol w:w="1597"/>
      </w:tblGrid>
      <w:tr w:rsidR="000A61AE" w:rsidRPr="00CF6CD7" w14:paraId="5D6B3ADF" w14:textId="77777777" w:rsidTr="00150DAF">
        <w:trPr>
          <w:cnfStyle w:val="100000000000" w:firstRow="1" w:lastRow="0" w:firstColumn="0" w:lastColumn="0" w:oddVBand="0" w:evenVBand="0" w:oddHBand="0" w:evenHBand="0" w:firstRowFirstColumn="0" w:firstRowLastColumn="0" w:lastRowFirstColumn="0" w:lastRowLastColumn="0"/>
          <w:trHeight w:val="700"/>
        </w:trPr>
        <w:tc>
          <w:tcPr>
            <w:tcW w:w="0" w:type="auto"/>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63F13192" w14:textId="77777777" w:rsidR="000A61AE" w:rsidRPr="00CF6CD7" w:rsidRDefault="000A61AE" w:rsidP="000A61AE">
            <w:r w:rsidRPr="00CF6CD7">
              <w:t>Frequency</w:t>
            </w:r>
          </w:p>
          <w:p w14:paraId="37079644" w14:textId="77777777" w:rsidR="000A61AE" w:rsidRPr="00CF6CD7" w:rsidRDefault="000A61AE" w:rsidP="000A61AE">
            <w:r w:rsidRPr="00CF6CD7">
              <w:t>(MHz)</w:t>
            </w:r>
          </w:p>
        </w:tc>
        <w:tc>
          <w:tcPr>
            <w:tcW w:w="0" w:type="auto"/>
            <w:vMerge w:val="restart"/>
            <w:tcBorders>
              <w:top w:val="single" w:sz="4" w:space="0" w:color="FFFFFF" w:themeColor="background1"/>
              <w:bottom w:val="single" w:sz="4" w:space="0" w:color="FFFFFF" w:themeColor="background1"/>
            </w:tcBorders>
            <w:shd w:val="clear" w:color="auto" w:fill="D2232A"/>
          </w:tcPr>
          <w:p w14:paraId="391C7B95" w14:textId="77777777" w:rsidR="000A61AE" w:rsidRPr="00CF6CD7" w:rsidRDefault="000A61AE" w:rsidP="000A61AE">
            <m:oMathPara>
              <m:oMath>
                <m:r>
                  <m:rPr>
                    <m:sty m:val="b"/>
                  </m:rPr>
                  <w:rPr>
                    <w:rFonts w:ascii="Cambria Math" w:hAnsi="Cambria Math"/>
                  </w:rPr>
                  <m:t>Δ</m:t>
                </m:r>
                <m:r>
                  <m:rPr>
                    <m:sty m:val="bi"/>
                  </m:rPr>
                  <w:rPr>
                    <w:rFonts w:ascii="Cambria Math" w:hAnsi="Cambria Math"/>
                  </w:rPr>
                  <m:t>P</m:t>
                </m:r>
              </m:oMath>
            </m:oMathPara>
          </w:p>
          <w:p w14:paraId="14BDC48B" w14:textId="77777777" w:rsidR="000A61AE" w:rsidRPr="00CF6CD7" w:rsidRDefault="000A61AE" w:rsidP="000A61AE">
            <w:r w:rsidRPr="00CF6CD7">
              <w:t>(dBW)</w:t>
            </w:r>
          </w:p>
        </w:tc>
        <w:tc>
          <w:tcPr>
            <w:tcW w:w="0" w:type="auto"/>
            <w:vMerge w:val="restart"/>
            <w:tcBorders>
              <w:top w:val="single" w:sz="4" w:space="0" w:color="FFFFFF" w:themeColor="background1"/>
              <w:bottom w:val="single" w:sz="4" w:space="0" w:color="FFFFFF" w:themeColor="background1"/>
            </w:tcBorders>
            <w:shd w:val="clear" w:color="auto" w:fill="D2232A"/>
          </w:tcPr>
          <w:p w14:paraId="4F29D1ED" w14:textId="77777777" w:rsidR="000A61AE" w:rsidRPr="00CF6CD7" w:rsidRDefault="000A61AE" w:rsidP="000A61AE">
            <m:oMathPara>
              <m:oMath>
                <m:r>
                  <m:rPr>
                    <m:sty m:val="b"/>
                  </m:rPr>
                  <w:rPr>
                    <w:rFonts w:ascii="Cambria Math" w:hAnsi="Cambria Math"/>
                  </w:rPr>
                  <m:t>Δf</m:t>
                </m:r>
              </m:oMath>
            </m:oMathPara>
          </w:p>
          <w:p w14:paraId="12674B3D" w14:textId="77777777" w:rsidR="000A61AE" w:rsidRPr="00CF6CD7" w:rsidRDefault="000A61AE" w:rsidP="000A61AE">
            <w:r w:rsidRPr="00CF6CD7">
              <w:t>(MHz)</w:t>
            </w:r>
          </w:p>
        </w:tc>
        <w:tc>
          <w:tcPr>
            <w:tcW w:w="0" w:type="auto"/>
            <w:gridSpan w:val="4"/>
            <w:tcBorders>
              <w:top w:val="single" w:sz="4" w:space="0" w:color="FFFFFF" w:themeColor="background1"/>
              <w:bottom w:val="single" w:sz="4" w:space="0" w:color="FFFFFF" w:themeColor="background1"/>
              <w:right w:val="single" w:sz="4" w:space="0" w:color="FFFFFF" w:themeColor="background1"/>
            </w:tcBorders>
            <w:shd w:val="clear" w:color="auto" w:fill="D2232A"/>
          </w:tcPr>
          <w:p w14:paraId="1FBE2A58" w14:textId="77777777" w:rsidR="000A61AE" w:rsidRPr="00CF6CD7" w:rsidRDefault="000A61AE" w:rsidP="000A61AE">
            <w:r w:rsidRPr="00CF6CD7">
              <w:t>Emission limit (dBm/MHz)</w:t>
            </w:r>
          </w:p>
        </w:tc>
      </w:tr>
      <w:tr w:rsidR="000A61AE" w:rsidRPr="00CF6CD7" w14:paraId="2A6B4CD5" w14:textId="77777777" w:rsidTr="00150DAF">
        <w:trPr>
          <w:trHeight w:val="700"/>
        </w:trPr>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5BE7319" w14:textId="77777777" w:rsidR="000A61AE" w:rsidRPr="00CF6CD7" w:rsidRDefault="000A61AE" w:rsidP="000A61AE"/>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6526A1D" w14:textId="77777777" w:rsidR="000A61AE" w:rsidRPr="00CF6CD7" w:rsidRDefault="000A61AE" w:rsidP="000A61AE"/>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2BDA0E5" w14:textId="77777777" w:rsidR="000A61AE" w:rsidRPr="00CF6CD7" w:rsidRDefault="000A61AE" w:rsidP="000A61AE"/>
        </w:tc>
        <w:tc>
          <w:tcPr>
            <w:tcW w:w="0" w:type="auto"/>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FD23A2B" w14:textId="507954AC" w:rsidR="000A61AE" w:rsidRPr="00CF6CD7" w:rsidRDefault="004E0540" w:rsidP="004B3387">
            <w:pPr>
              <w:pStyle w:val="ECCTableHeaderredfont"/>
              <w:jc w:val="center"/>
              <w:rPr>
                <w:b/>
                <w:color w:val="FFFFFF" w:themeColor="background1"/>
              </w:rPr>
            </w:pPr>
            <m:oMathPara>
              <m:oMath>
                <m:r>
                  <m:rPr>
                    <m:sty m:val="bi"/>
                  </m:rPr>
                  <w:rPr>
                    <w:rFonts w:ascii="Cambria Math" w:hAnsi="Cambria Math"/>
                    <w:color w:val="FFFFFF" w:themeColor="background1"/>
                  </w:rPr>
                  <m:t>h</m:t>
                </m:r>
                <m:r>
                  <m:rPr>
                    <m:sty m:val="b"/>
                  </m:rPr>
                  <w:rPr>
                    <w:rFonts w:ascii="Cambria Math" w:hAnsi="Cambria Math"/>
                    <w:color w:val="FFFFFF" w:themeColor="background1"/>
                  </w:rPr>
                  <m:t xml:space="preserve">=3 </m:t>
                </m:r>
                <m:r>
                  <m:rPr>
                    <m:sty m:val="bi"/>
                  </m:rPr>
                  <w:rPr>
                    <w:rFonts w:ascii="Cambria Math" w:hAnsi="Cambria Math"/>
                    <w:color w:val="FFFFFF" w:themeColor="background1"/>
                  </w:rPr>
                  <m:t>km</m:t>
                </m:r>
              </m:oMath>
            </m:oMathPara>
          </w:p>
        </w:tc>
        <w:tc>
          <w:tcPr>
            <w:tcW w:w="0" w:type="auto"/>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F0E80AD" w14:textId="01D9B2DD" w:rsidR="000A61AE" w:rsidRPr="00CF6CD7" w:rsidRDefault="004E0540" w:rsidP="004B3387">
            <w:pPr>
              <w:pStyle w:val="ECCTableHeaderredfont"/>
              <w:jc w:val="center"/>
              <w:rPr>
                <w:b/>
                <w:color w:val="FFFFFF" w:themeColor="background1"/>
              </w:rPr>
            </w:pPr>
            <m:oMathPara>
              <m:oMath>
                <m:r>
                  <m:rPr>
                    <m:sty m:val="bi"/>
                  </m:rPr>
                  <w:rPr>
                    <w:rFonts w:ascii="Cambria Math" w:hAnsi="Cambria Math"/>
                    <w:color w:val="FFFFFF" w:themeColor="background1"/>
                  </w:rPr>
                  <m:t>h</m:t>
                </m:r>
                <m:r>
                  <m:rPr>
                    <m:sty m:val="b"/>
                  </m:rPr>
                  <w:rPr>
                    <w:rFonts w:ascii="Cambria Math" w:hAnsi="Cambria Math"/>
                    <w:color w:val="FFFFFF" w:themeColor="background1"/>
                  </w:rPr>
                  <m:t xml:space="preserve">=10 </m:t>
                </m:r>
                <m:r>
                  <m:rPr>
                    <m:sty m:val="bi"/>
                  </m:rPr>
                  <w:rPr>
                    <w:rFonts w:ascii="Cambria Math" w:hAnsi="Cambria Math"/>
                    <w:color w:val="FFFFFF" w:themeColor="background1"/>
                  </w:rPr>
                  <m:t>km</m:t>
                </m:r>
              </m:oMath>
            </m:oMathPara>
          </w:p>
        </w:tc>
      </w:tr>
      <w:tr w:rsidR="000A61AE" w:rsidRPr="00CF6CD7" w14:paraId="187E9771" w14:textId="77777777" w:rsidTr="00150DAF">
        <w:trPr>
          <w:trHeight w:val="700"/>
        </w:trPr>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16F5500" w14:textId="77777777" w:rsidR="000A61AE" w:rsidRPr="00CF6CD7" w:rsidRDefault="000A61AE" w:rsidP="000A61AE"/>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71CE818" w14:textId="77777777" w:rsidR="000A61AE" w:rsidRPr="00CF6CD7" w:rsidRDefault="000A61AE" w:rsidP="000A61AE"/>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B00CDBE" w14:textId="77777777" w:rsidR="000A61AE" w:rsidRPr="00CF6CD7" w:rsidRDefault="000A61AE" w:rsidP="000A61AE"/>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8E1B084" w14:textId="77777777" w:rsidR="000A61AE" w:rsidRPr="00CF6CD7" w:rsidRDefault="000A61AE" w:rsidP="004B3387">
            <w:pPr>
              <w:pStyle w:val="ECCTableHeaderredfont"/>
              <w:jc w:val="center"/>
              <w:rPr>
                <w:b/>
                <w:color w:val="FFFFFF" w:themeColor="background1"/>
              </w:rPr>
            </w:pPr>
            <w:r w:rsidRPr="00CF6CD7">
              <w:rPr>
                <w:b/>
                <w:color w:val="FFFFFF" w:themeColor="background1"/>
              </w:rPr>
              <w:t>Zenith</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53D7E29" w14:textId="395F8E4B" w:rsidR="000A61AE" w:rsidRPr="00CF6CD7" w:rsidRDefault="00E50A4F" w:rsidP="004B3387">
            <w:pPr>
              <w:pStyle w:val="ECCTableHeaderredfont"/>
              <w:jc w:val="center"/>
              <w:rPr>
                <w:b/>
                <w:color w:val="FFFFFF" w:themeColor="background1"/>
              </w:rPr>
            </w:pPr>
            <m:oMathPara>
              <m:oMath>
                <m:sSub>
                  <m:sSubPr>
                    <m:ctrlPr>
                      <w:rPr>
                        <w:rFonts w:ascii="Cambria Math" w:hAnsi="Cambria Math"/>
                        <w:b/>
                        <w:color w:val="FFFFFF" w:themeColor="background1"/>
                      </w:rPr>
                    </m:ctrlPr>
                  </m:sSubPr>
                  <m:e>
                    <m:r>
                      <m:rPr>
                        <m:sty m:val="bi"/>
                      </m:rPr>
                      <w:rPr>
                        <w:rFonts w:ascii="Cambria Math" w:hAnsi="Cambria Math"/>
                        <w:color w:val="FFFFFF" w:themeColor="background1"/>
                      </w:rPr>
                      <m:t>d</m:t>
                    </m:r>
                  </m:e>
                  <m:sub>
                    <m:r>
                      <m:rPr>
                        <m:sty m:val="bi"/>
                      </m:rPr>
                      <w:rPr>
                        <w:rFonts w:ascii="Cambria Math" w:hAnsi="Cambria Math"/>
                        <w:color w:val="FFFFFF" w:themeColor="background1"/>
                      </w:rPr>
                      <m:t>min</m:t>
                    </m:r>
                  </m:sub>
                </m:sSub>
                <m:r>
                  <m:rPr>
                    <m:sty m:val="b"/>
                  </m:rPr>
                  <w:rPr>
                    <w:rFonts w:ascii="Cambria Math" w:hAnsi="Cambria Math"/>
                    <w:color w:val="FFFFFF" w:themeColor="background1"/>
                  </w:rPr>
                  <m:t xml:space="preserve">=210 </m:t>
                </m:r>
                <m:r>
                  <m:rPr>
                    <m:sty m:val="bi"/>
                  </m:rPr>
                  <w:rPr>
                    <w:rFonts w:ascii="Cambria Math" w:hAnsi="Cambria Math"/>
                    <w:color w:val="FFFFFF" w:themeColor="background1"/>
                  </w:rPr>
                  <m:t>km</m:t>
                </m:r>
              </m:oMath>
            </m:oMathPara>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31DCC4D" w14:textId="77777777" w:rsidR="000A61AE" w:rsidRPr="00CF6CD7" w:rsidRDefault="000A61AE" w:rsidP="004B3387">
            <w:pPr>
              <w:pStyle w:val="ECCTableHeaderredfont"/>
              <w:jc w:val="center"/>
              <w:rPr>
                <w:b/>
                <w:color w:val="FFFFFF" w:themeColor="background1"/>
              </w:rPr>
            </w:pPr>
            <w:r w:rsidRPr="00CF6CD7">
              <w:rPr>
                <w:b/>
                <w:color w:val="FFFFFF" w:themeColor="background1"/>
              </w:rPr>
              <w:t>Zenith</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93384E9" w14:textId="48A4154A" w:rsidR="000A61AE" w:rsidRPr="00CF6CD7" w:rsidRDefault="00E50A4F" w:rsidP="004B3387">
            <w:pPr>
              <w:pStyle w:val="ECCTableHeaderredfont"/>
              <w:jc w:val="center"/>
              <w:rPr>
                <w:b/>
                <w:color w:val="FFFFFF" w:themeColor="background1"/>
              </w:rPr>
            </w:pPr>
            <m:oMathPara>
              <m:oMath>
                <m:sSub>
                  <m:sSubPr>
                    <m:ctrlPr>
                      <w:rPr>
                        <w:rFonts w:ascii="Cambria Math" w:hAnsi="Cambria Math"/>
                        <w:b/>
                        <w:color w:val="FFFFFF" w:themeColor="background1"/>
                      </w:rPr>
                    </m:ctrlPr>
                  </m:sSubPr>
                  <m:e>
                    <m:r>
                      <m:rPr>
                        <m:sty m:val="bi"/>
                      </m:rPr>
                      <w:rPr>
                        <w:rFonts w:ascii="Cambria Math" w:hAnsi="Cambria Math"/>
                        <w:color w:val="FFFFFF" w:themeColor="background1"/>
                      </w:rPr>
                      <m:t>d</m:t>
                    </m:r>
                  </m:e>
                  <m:sub>
                    <m:r>
                      <m:rPr>
                        <m:sty m:val="bi"/>
                      </m:rPr>
                      <w:rPr>
                        <w:rFonts w:ascii="Cambria Math" w:hAnsi="Cambria Math"/>
                        <w:color w:val="FFFFFF" w:themeColor="background1"/>
                      </w:rPr>
                      <m:t>min</m:t>
                    </m:r>
                  </m:sub>
                </m:sSub>
                <m:r>
                  <m:rPr>
                    <m:sty m:val="b"/>
                  </m:rPr>
                  <w:rPr>
                    <w:rFonts w:ascii="Cambria Math" w:hAnsi="Cambria Math"/>
                    <w:color w:val="FFFFFF" w:themeColor="background1"/>
                  </w:rPr>
                  <m:t xml:space="preserve">=363 </m:t>
                </m:r>
                <m:r>
                  <m:rPr>
                    <m:sty m:val="bi"/>
                  </m:rPr>
                  <w:rPr>
                    <w:rFonts w:ascii="Cambria Math" w:hAnsi="Cambria Math"/>
                    <w:color w:val="FFFFFF" w:themeColor="background1"/>
                  </w:rPr>
                  <m:t>km</m:t>
                </m:r>
              </m:oMath>
            </m:oMathPara>
          </w:p>
        </w:tc>
      </w:tr>
      <w:tr w:rsidR="000A61AE" w:rsidRPr="00CF6CD7" w14:paraId="0FB09BDA" w14:textId="77777777" w:rsidTr="00150DAF">
        <w:trPr>
          <w:trHeight w:val="303"/>
        </w:trPr>
        <w:tc>
          <w:tcPr>
            <w:tcW w:w="0" w:type="auto"/>
            <w:tcBorders>
              <w:top w:val="single" w:sz="4" w:space="0" w:color="FFFFFF" w:themeColor="background1"/>
            </w:tcBorders>
          </w:tcPr>
          <w:p w14:paraId="4B8497C0" w14:textId="77777777" w:rsidR="000A61AE" w:rsidRPr="00CF6CD7" w:rsidRDefault="000A61AE" w:rsidP="000A61AE">
            <w:r w:rsidRPr="00CF6CD7">
              <w:t>408</w:t>
            </w:r>
          </w:p>
        </w:tc>
        <w:tc>
          <w:tcPr>
            <w:tcW w:w="0" w:type="auto"/>
            <w:tcBorders>
              <w:top w:val="single" w:sz="4" w:space="0" w:color="FFFFFF" w:themeColor="background1"/>
            </w:tcBorders>
          </w:tcPr>
          <w:p w14:paraId="38BE8874" w14:textId="77777777" w:rsidR="000A61AE" w:rsidRPr="00CF6CD7" w:rsidRDefault="000A61AE" w:rsidP="000A61AE">
            <w:r w:rsidRPr="00CF6CD7">
              <w:t>-203</w:t>
            </w:r>
          </w:p>
        </w:tc>
        <w:tc>
          <w:tcPr>
            <w:tcW w:w="0" w:type="auto"/>
            <w:tcBorders>
              <w:top w:val="single" w:sz="4" w:space="0" w:color="FFFFFF" w:themeColor="background1"/>
            </w:tcBorders>
          </w:tcPr>
          <w:p w14:paraId="00858C9B" w14:textId="77777777" w:rsidR="000A61AE" w:rsidRPr="00CF6CD7" w:rsidRDefault="000A61AE" w:rsidP="000A61AE">
            <w:r w:rsidRPr="00CF6CD7">
              <w:t>4</w:t>
            </w:r>
          </w:p>
        </w:tc>
        <w:tc>
          <w:tcPr>
            <w:tcW w:w="0" w:type="auto"/>
            <w:tcBorders>
              <w:top w:val="single" w:sz="4" w:space="0" w:color="FFFFFF" w:themeColor="background1"/>
            </w:tcBorders>
          </w:tcPr>
          <w:p w14:paraId="1E6FCE35" w14:textId="77777777" w:rsidR="000A61AE" w:rsidRPr="00CF6CD7" w:rsidRDefault="000A61AE" w:rsidP="000A61AE">
            <w:r w:rsidRPr="00CF6CD7">
              <w:t>-68</w:t>
            </w:r>
          </w:p>
        </w:tc>
        <w:tc>
          <w:tcPr>
            <w:tcW w:w="0" w:type="auto"/>
            <w:tcBorders>
              <w:top w:val="single" w:sz="4" w:space="0" w:color="FFFFFF" w:themeColor="background1"/>
            </w:tcBorders>
          </w:tcPr>
          <w:p w14:paraId="42468E10" w14:textId="77777777" w:rsidR="000A61AE" w:rsidRPr="00CF6CD7" w:rsidRDefault="000A61AE" w:rsidP="000A61AE">
            <w:r w:rsidRPr="00CF6CD7">
              <w:t>-36</w:t>
            </w:r>
          </w:p>
        </w:tc>
        <w:tc>
          <w:tcPr>
            <w:tcW w:w="0" w:type="auto"/>
            <w:tcBorders>
              <w:top w:val="single" w:sz="4" w:space="0" w:color="FFFFFF" w:themeColor="background1"/>
            </w:tcBorders>
          </w:tcPr>
          <w:p w14:paraId="27C4D3BE" w14:textId="77777777" w:rsidR="000A61AE" w:rsidRPr="00CF6CD7" w:rsidRDefault="000A61AE" w:rsidP="000A61AE">
            <w:r w:rsidRPr="00CF6CD7">
              <w:t>-68</w:t>
            </w:r>
          </w:p>
        </w:tc>
        <w:tc>
          <w:tcPr>
            <w:tcW w:w="0" w:type="auto"/>
            <w:tcBorders>
              <w:top w:val="single" w:sz="4" w:space="0" w:color="FFFFFF" w:themeColor="background1"/>
            </w:tcBorders>
          </w:tcPr>
          <w:p w14:paraId="44FBEC9A" w14:textId="77777777" w:rsidR="000A61AE" w:rsidRPr="00CF6CD7" w:rsidRDefault="000A61AE" w:rsidP="000A61AE">
            <w:r w:rsidRPr="00CF6CD7">
              <w:t>-44</w:t>
            </w:r>
          </w:p>
        </w:tc>
      </w:tr>
      <w:tr w:rsidR="000A61AE" w:rsidRPr="00CF6CD7" w14:paraId="05CC0D50" w14:textId="77777777" w:rsidTr="00150DAF">
        <w:trPr>
          <w:trHeight w:val="310"/>
        </w:trPr>
        <w:tc>
          <w:tcPr>
            <w:tcW w:w="0" w:type="auto"/>
          </w:tcPr>
          <w:p w14:paraId="0557ADC0" w14:textId="77777777" w:rsidR="000A61AE" w:rsidRPr="00CF6CD7" w:rsidRDefault="000A61AE" w:rsidP="000A61AE">
            <w:r w:rsidRPr="00CF6CD7">
              <w:t>611</w:t>
            </w:r>
          </w:p>
        </w:tc>
        <w:tc>
          <w:tcPr>
            <w:tcW w:w="0" w:type="auto"/>
          </w:tcPr>
          <w:p w14:paraId="0FB15108" w14:textId="77777777" w:rsidR="000A61AE" w:rsidRPr="00CF6CD7" w:rsidRDefault="000A61AE" w:rsidP="000A61AE">
            <w:r w:rsidRPr="00CF6CD7">
              <w:t>-202</w:t>
            </w:r>
          </w:p>
        </w:tc>
        <w:tc>
          <w:tcPr>
            <w:tcW w:w="0" w:type="auto"/>
          </w:tcPr>
          <w:p w14:paraId="207E4ED0" w14:textId="77777777" w:rsidR="000A61AE" w:rsidRPr="00CF6CD7" w:rsidRDefault="000A61AE" w:rsidP="000A61AE">
            <w:r w:rsidRPr="00CF6CD7">
              <w:t>6</w:t>
            </w:r>
          </w:p>
        </w:tc>
        <w:tc>
          <w:tcPr>
            <w:tcW w:w="0" w:type="auto"/>
          </w:tcPr>
          <w:p w14:paraId="28A2502A" w14:textId="77777777" w:rsidR="000A61AE" w:rsidRPr="00CF6CD7" w:rsidRDefault="000A61AE" w:rsidP="000A61AE">
            <w:r w:rsidRPr="00CF6CD7">
              <w:t>-66</w:t>
            </w:r>
          </w:p>
        </w:tc>
        <w:tc>
          <w:tcPr>
            <w:tcW w:w="0" w:type="auto"/>
          </w:tcPr>
          <w:p w14:paraId="75EA237C" w14:textId="77777777" w:rsidR="000A61AE" w:rsidRPr="00CF6CD7" w:rsidRDefault="000A61AE" w:rsidP="000A61AE">
            <w:r w:rsidRPr="00CF6CD7">
              <w:t>-33</w:t>
            </w:r>
          </w:p>
        </w:tc>
        <w:tc>
          <w:tcPr>
            <w:tcW w:w="0" w:type="auto"/>
          </w:tcPr>
          <w:p w14:paraId="32605026" w14:textId="77777777" w:rsidR="000A61AE" w:rsidRPr="00CF6CD7" w:rsidRDefault="000A61AE" w:rsidP="000A61AE">
            <w:r w:rsidRPr="00CF6CD7">
              <w:t>-65</w:t>
            </w:r>
          </w:p>
        </w:tc>
        <w:tc>
          <w:tcPr>
            <w:tcW w:w="0" w:type="auto"/>
          </w:tcPr>
          <w:p w14:paraId="33EF7E46" w14:textId="77777777" w:rsidR="000A61AE" w:rsidRPr="00CF6CD7" w:rsidRDefault="000A61AE" w:rsidP="000A61AE">
            <w:r w:rsidRPr="00CF6CD7">
              <w:t>-41</w:t>
            </w:r>
          </w:p>
        </w:tc>
      </w:tr>
      <w:tr w:rsidR="000A61AE" w:rsidRPr="00CF6CD7" w14:paraId="56D89676" w14:textId="77777777" w:rsidTr="00150DAF">
        <w:trPr>
          <w:trHeight w:val="316"/>
        </w:trPr>
        <w:tc>
          <w:tcPr>
            <w:tcW w:w="0" w:type="auto"/>
          </w:tcPr>
          <w:p w14:paraId="00276D4A" w14:textId="77777777" w:rsidR="000A61AE" w:rsidRPr="00CF6CD7" w:rsidRDefault="000A61AE" w:rsidP="000A61AE">
            <w:r w:rsidRPr="00CF6CD7">
              <w:t>1414</w:t>
            </w:r>
          </w:p>
        </w:tc>
        <w:tc>
          <w:tcPr>
            <w:tcW w:w="0" w:type="auto"/>
          </w:tcPr>
          <w:p w14:paraId="03985E58" w14:textId="77777777" w:rsidR="000A61AE" w:rsidRPr="00CF6CD7" w:rsidRDefault="000A61AE" w:rsidP="000A61AE">
            <w:r w:rsidRPr="00CF6CD7">
              <w:t>-205</w:t>
            </w:r>
          </w:p>
        </w:tc>
        <w:tc>
          <w:tcPr>
            <w:tcW w:w="0" w:type="auto"/>
          </w:tcPr>
          <w:p w14:paraId="0767FAC4" w14:textId="77777777" w:rsidR="000A61AE" w:rsidRPr="00CF6CD7" w:rsidRDefault="000A61AE" w:rsidP="000A61AE">
            <w:r w:rsidRPr="00CF6CD7">
              <w:t>27</w:t>
            </w:r>
          </w:p>
        </w:tc>
        <w:tc>
          <w:tcPr>
            <w:tcW w:w="0" w:type="auto"/>
          </w:tcPr>
          <w:p w14:paraId="3B0BD3CE" w14:textId="77777777" w:rsidR="000A61AE" w:rsidRPr="00CF6CD7" w:rsidRDefault="000A61AE" w:rsidP="000A61AE">
            <w:r w:rsidRPr="00CF6CD7">
              <w:t>-68</w:t>
            </w:r>
          </w:p>
        </w:tc>
        <w:tc>
          <w:tcPr>
            <w:tcW w:w="0" w:type="auto"/>
          </w:tcPr>
          <w:p w14:paraId="4FC96C00" w14:textId="77777777" w:rsidR="000A61AE" w:rsidRPr="00CF6CD7" w:rsidRDefault="000A61AE" w:rsidP="000A61AE">
            <w:r w:rsidRPr="00CF6CD7">
              <w:t>-35</w:t>
            </w:r>
          </w:p>
        </w:tc>
        <w:tc>
          <w:tcPr>
            <w:tcW w:w="0" w:type="auto"/>
          </w:tcPr>
          <w:p w14:paraId="7D411C34" w14:textId="77777777" w:rsidR="000A61AE" w:rsidRPr="00CF6CD7" w:rsidRDefault="000A61AE" w:rsidP="000A61AE">
            <w:r w:rsidRPr="00CF6CD7">
              <w:t>-67</w:t>
            </w:r>
          </w:p>
        </w:tc>
        <w:tc>
          <w:tcPr>
            <w:tcW w:w="0" w:type="auto"/>
          </w:tcPr>
          <w:p w14:paraId="45E3FFC9" w14:textId="77777777" w:rsidR="000A61AE" w:rsidRPr="00CF6CD7" w:rsidRDefault="000A61AE" w:rsidP="000A61AE">
            <w:r w:rsidRPr="00CF6CD7">
              <w:t>-43</w:t>
            </w:r>
          </w:p>
        </w:tc>
      </w:tr>
      <w:tr w:rsidR="000A61AE" w:rsidRPr="00CF6CD7" w14:paraId="3DA5F697" w14:textId="77777777" w:rsidTr="00150DAF">
        <w:trPr>
          <w:trHeight w:val="322"/>
        </w:trPr>
        <w:tc>
          <w:tcPr>
            <w:tcW w:w="0" w:type="auto"/>
          </w:tcPr>
          <w:p w14:paraId="4E1121E8" w14:textId="77777777" w:rsidR="000A61AE" w:rsidRPr="00CF6CD7" w:rsidRDefault="000A61AE" w:rsidP="000A61AE">
            <w:r w:rsidRPr="00CF6CD7">
              <w:t>1665</w:t>
            </w:r>
          </w:p>
        </w:tc>
        <w:tc>
          <w:tcPr>
            <w:tcW w:w="0" w:type="auto"/>
          </w:tcPr>
          <w:p w14:paraId="024E907C" w14:textId="77777777" w:rsidR="000A61AE" w:rsidRPr="00CF6CD7" w:rsidRDefault="000A61AE" w:rsidP="000A61AE">
            <w:r w:rsidRPr="00CF6CD7">
              <w:t>-207</w:t>
            </w:r>
          </w:p>
        </w:tc>
        <w:tc>
          <w:tcPr>
            <w:tcW w:w="0" w:type="auto"/>
          </w:tcPr>
          <w:p w14:paraId="1B09984D" w14:textId="77777777" w:rsidR="000A61AE" w:rsidRPr="00CF6CD7" w:rsidRDefault="000A61AE" w:rsidP="000A61AE">
            <w:r w:rsidRPr="00CF6CD7">
              <w:t>10</w:t>
            </w:r>
          </w:p>
        </w:tc>
        <w:tc>
          <w:tcPr>
            <w:tcW w:w="0" w:type="auto"/>
          </w:tcPr>
          <w:p w14:paraId="5A247EBE" w14:textId="77777777" w:rsidR="000A61AE" w:rsidRPr="00CF6CD7" w:rsidRDefault="000A61AE" w:rsidP="000A61AE">
            <w:r w:rsidRPr="00CF6CD7">
              <w:t>-64</w:t>
            </w:r>
          </w:p>
        </w:tc>
        <w:tc>
          <w:tcPr>
            <w:tcW w:w="0" w:type="auto"/>
          </w:tcPr>
          <w:p w14:paraId="451F156A" w14:textId="77777777" w:rsidR="000A61AE" w:rsidRPr="00CF6CD7" w:rsidRDefault="000A61AE" w:rsidP="000A61AE">
            <w:r w:rsidRPr="00CF6CD7">
              <w:t>-32</w:t>
            </w:r>
          </w:p>
        </w:tc>
        <w:tc>
          <w:tcPr>
            <w:tcW w:w="0" w:type="auto"/>
          </w:tcPr>
          <w:p w14:paraId="54856DE8" w14:textId="77777777" w:rsidR="000A61AE" w:rsidRPr="00CF6CD7" w:rsidRDefault="000A61AE" w:rsidP="000A61AE">
            <w:r w:rsidRPr="00CF6CD7">
              <w:t>-64</w:t>
            </w:r>
          </w:p>
        </w:tc>
        <w:tc>
          <w:tcPr>
            <w:tcW w:w="0" w:type="auto"/>
          </w:tcPr>
          <w:p w14:paraId="1DD6346D" w14:textId="77777777" w:rsidR="000A61AE" w:rsidRPr="00CF6CD7" w:rsidRDefault="000A61AE" w:rsidP="000A61AE">
            <w:r w:rsidRPr="00CF6CD7">
              <w:t>-40</w:t>
            </w:r>
          </w:p>
        </w:tc>
      </w:tr>
      <w:tr w:rsidR="000A61AE" w:rsidRPr="00CF6CD7" w14:paraId="70644F96" w14:textId="77777777" w:rsidTr="00150DAF">
        <w:trPr>
          <w:trHeight w:val="341"/>
        </w:trPr>
        <w:tc>
          <w:tcPr>
            <w:tcW w:w="0" w:type="auto"/>
          </w:tcPr>
          <w:p w14:paraId="22F1D327" w14:textId="77777777" w:rsidR="000A61AE" w:rsidRPr="00CF6CD7" w:rsidRDefault="000A61AE" w:rsidP="000A61AE">
            <w:r w:rsidRPr="00CF6CD7">
              <w:t>2695</w:t>
            </w:r>
          </w:p>
        </w:tc>
        <w:tc>
          <w:tcPr>
            <w:tcW w:w="0" w:type="auto"/>
          </w:tcPr>
          <w:p w14:paraId="323E3FE8" w14:textId="77777777" w:rsidR="000A61AE" w:rsidRPr="00CF6CD7" w:rsidRDefault="000A61AE" w:rsidP="000A61AE">
            <w:r w:rsidRPr="00CF6CD7">
              <w:t>-207</w:t>
            </w:r>
          </w:p>
        </w:tc>
        <w:tc>
          <w:tcPr>
            <w:tcW w:w="0" w:type="auto"/>
          </w:tcPr>
          <w:p w14:paraId="19267EBA" w14:textId="77777777" w:rsidR="000A61AE" w:rsidRPr="00CF6CD7" w:rsidRDefault="000A61AE" w:rsidP="000A61AE">
            <w:r w:rsidRPr="00CF6CD7">
              <w:t>10</w:t>
            </w:r>
          </w:p>
        </w:tc>
        <w:tc>
          <w:tcPr>
            <w:tcW w:w="0" w:type="auto"/>
          </w:tcPr>
          <w:p w14:paraId="74D85812" w14:textId="77777777" w:rsidR="000A61AE" w:rsidRPr="00CF6CD7" w:rsidRDefault="000A61AE" w:rsidP="000A61AE">
            <w:r w:rsidRPr="00CF6CD7">
              <w:t>-60</w:t>
            </w:r>
          </w:p>
        </w:tc>
        <w:tc>
          <w:tcPr>
            <w:tcW w:w="0" w:type="auto"/>
          </w:tcPr>
          <w:p w14:paraId="2AB794B7" w14:textId="77777777" w:rsidR="000A61AE" w:rsidRPr="00CF6CD7" w:rsidRDefault="000A61AE" w:rsidP="000A61AE">
            <w:r w:rsidRPr="00CF6CD7">
              <w:t>-28</w:t>
            </w:r>
          </w:p>
        </w:tc>
        <w:tc>
          <w:tcPr>
            <w:tcW w:w="0" w:type="auto"/>
          </w:tcPr>
          <w:p w14:paraId="5FD0F2CA" w14:textId="77777777" w:rsidR="000A61AE" w:rsidRPr="00CF6CD7" w:rsidRDefault="000A61AE" w:rsidP="000A61AE">
            <w:r w:rsidRPr="00CF6CD7">
              <w:t>-59</w:t>
            </w:r>
          </w:p>
        </w:tc>
        <w:tc>
          <w:tcPr>
            <w:tcW w:w="0" w:type="auto"/>
          </w:tcPr>
          <w:p w14:paraId="6DFF2611" w14:textId="77777777" w:rsidR="000A61AE" w:rsidRPr="00CF6CD7" w:rsidRDefault="000A61AE" w:rsidP="000A61AE">
            <w:r w:rsidRPr="00CF6CD7">
              <w:t>-35</w:t>
            </w:r>
          </w:p>
        </w:tc>
      </w:tr>
      <w:tr w:rsidR="000A61AE" w:rsidRPr="00CF6CD7" w14:paraId="134A2C3B" w14:textId="77777777" w:rsidTr="00150DAF">
        <w:trPr>
          <w:trHeight w:val="348"/>
        </w:trPr>
        <w:tc>
          <w:tcPr>
            <w:tcW w:w="0" w:type="auto"/>
          </w:tcPr>
          <w:p w14:paraId="534E1F9B" w14:textId="77777777" w:rsidR="000A61AE" w:rsidRPr="00CF6CD7" w:rsidRDefault="000A61AE" w:rsidP="000A61AE">
            <w:r w:rsidRPr="00CF6CD7">
              <w:t>4995</w:t>
            </w:r>
          </w:p>
        </w:tc>
        <w:tc>
          <w:tcPr>
            <w:tcW w:w="0" w:type="auto"/>
          </w:tcPr>
          <w:p w14:paraId="771F6FB9" w14:textId="77777777" w:rsidR="000A61AE" w:rsidRPr="00CF6CD7" w:rsidRDefault="000A61AE" w:rsidP="000A61AE">
            <w:r w:rsidRPr="00CF6CD7">
              <w:t>-207</w:t>
            </w:r>
          </w:p>
        </w:tc>
        <w:tc>
          <w:tcPr>
            <w:tcW w:w="0" w:type="auto"/>
          </w:tcPr>
          <w:p w14:paraId="0C0DF410" w14:textId="77777777" w:rsidR="000A61AE" w:rsidRPr="00CF6CD7" w:rsidRDefault="000A61AE" w:rsidP="000A61AE">
            <w:r w:rsidRPr="00CF6CD7">
              <w:t>10</w:t>
            </w:r>
          </w:p>
        </w:tc>
        <w:tc>
          <w:tcPr>
            <w:tcW w:w="0" w:type="auto"/>
          </w:tcPr>
          <w:p w14:paraId="0E58B400" w14:textId="77777777" w:rsidR="000A61AE" w:rsidRPr="00CF6CD7" w:rsidRDefault="000A61AE" w:rsidP="000A61AE">
            <w:r w:rsidRPr="00CF6CD7">
              <w:t>-55</w:t>
            </w:r>
          </w:p>
        </w:tc>
        <w:tc>
          <w:tcPr>
            <w:tcW w:w="0" w:type="auto"/>
          </w:tcPr>
          <w:p w14:paraId="7BFE2196" w14:textId="77777777" w:rsidR="000A61AE" w:rsidRPr="00CF6CD7" w:rsidRDefault="000A61AE" w:rsidP="000A61AE">
            <w:r w:rsidRPr="00CF6CD7">
              <w:t>-22</w:t>
            </w:r>
          </w:p>
        </w:tc>
        <w:tc>
          <w:tcPr>
            <w:tcW w:w="0" w:type="auto"/>
          </w:tcPr>
          <w:p w14:paraId="5F5B8388" w14:textId="77777777" w:rsidR="000A61AE" w:rsidRPr="00CF6CD7" w:rsidRDefault="000A61AE" w:rsidP="000A61AE">
            <w:r w:rsidRPr="00CF6CD7">
              <w:t>-54</w:t>
            </w:r>
          </w:p>
        </w:tc>
        <w:tc>
          <w:tcPr>
            <w:tcW w:w="0" w:type="auto"/>
          </w:tcPr>
          <w:p w14:paraId="54D1E4FA" w14:textId="77777777" w:rsidR="000A61AE" w:rsidRPr="00CF6CD7" w:rsidRDefault="000A61AE" w:rsidP="000A61AE">
            <w:r w:rsidRPr="00CF6CD7">
              <w:t>-30</w:t>
            </w:r>
          </w:p>
        </w:tc>
      </w:tr>
      <w:tr w:rsidR="000A61AE" w:rsidRPr="00CF6CD7" w14:paraId="7102144A" w14:textId="77777777" w:rsidTr="00150DAF">
        <w:trPr>
          <w:trHeight w:val="354"/>
        </w:trPr>
        <w:tc>
          <w:tcPr>
            <w:tcW w:w="0" w:type="auto"/>
          </w:tcPr>
          <w:p w14:paraId="1F8F8C02" w14:textId="77777777" w:rsidR="000A61AE" w:rsidRPr="00CF6CD7" w:rsidRDefault="000A61AE" w:rsidP="000A61AE">
            <w:r w:rsidRPr="00CF6CD7">
              <w:t>10650</w:t>
            </w:r>
          </w:p>
        </w:tc>
        <w:tc>
          <w:tcPr>
            <w:tcW w:w="0" w:type="auto"/>
          </w:tcPr>
          <w:p w14:paraId="60FAE185" w14:textId="77777777" w:rsidR="000A61AE" w:rsidRPr="00CF6CD7" w:rsidRDefault="000A61AE" w:rsidP="000A61AE">
            <w:r w:rsidRPr="00CF6CD7">
              <w:t>-202</w:t>
            </w:r>
          </w:p>
        </w:tc>
        <w:tc>
          <w:tcPr>
            <w:tcW w:w="0" w:type="auto"/>
          </w:tcPr>
          <w:p w14:paraId="13AA9F62" w14:textId="77777777" w:rsidR="000A61AE" w:rsidRPr="00CF6CD7" w:rsidRDefault="000A61AE" w:rsidP="000A61AE">
            <w:r w:rsidRPr="00CF6CD7">
              <w:t>100</w:t>
            </w:r>
          </w:p>
        </w:tc>
        <w:tc>
          <w:tcPr>
            <w:tcW w:w="0" w:type="auto"/>
          </w:tcPr>
          <w:p w14:paraId="13B133F1" w14:textId="77777777" w:rsidR="000A61AE" w:rsidRPr="00CF6CD7" w:rsidRDefault="000A61AE" w:rsidP="000A61AE">
            <w:r w:rsidRPr="00CF6CD7">
              <w:t>-53</w:t>
            </w:r>
          </w:p>
        </w:tc>
        <w:tc>
          <w:tcPr>
            <w:tcW w:w="0" w:type="auto"/>
          </w:tcPr>
          <w:p w14:paraId="10226704" w14:textId="77777777" w:rsidR="000A61AE" w:rsidRPr="00CF6CD7" w:rsidRDefault="000A61AE" w:rsidP="000A61AE">
            <w:r w:rsidRPr="00CF6CD7">
              <w:t>-21</w:t>
            </w:r>
          </w:p>
        </w:tc>
        <w:tc>
          <w:tcPr>
            <w:tcW w:w="0" w:type="auto"/>
          </w:tcPr>
          <w:p w14:paraId="12D6BC5A" w14:textId="77777777" w:rsidR="000A61AE" w:rsidRPr="00CF6CD7" w:rsidRDefault="000A61AE" w:rsidP="000A61AE">
            <w:r w:rsidRPr="00CF6CD7">
              <w:t>-53</w:t>
            </w:r>
          </w:p>
        </w:tc>
        <w:tc>
          <w:tcPr>
            <w:tcW w:w="0" w:type="auto"/>
          </w:tcPr>
          <w:p w14:paraId="53048F80" w14:textId="77777777" w:rsidR="000A61AE" w:rsidRPr="00CF6CD7" w:rsidRDefault="000A61AE" w:rsidP="000A61AE">
            <w:r w:rsidRPr="00CF6CD7">
              <w:t>-29</w:t>
            </w:r>
          </w:p>
        </w:tc>
      </w:tr>
      <w:tr w:rsidR="000A61AE" w:rsidRPr="00CF6CD7" w14:paraId="793575A3" w14:textId="77777777" w:rsidTr="00150DAF">
        <w:trPr>
          <w:trHeight w:val="359"/>
        </w:trPr>
        <w:tc>
          <w:tcPr>
            <w:tcW w:w="0" w:type="auto"/>
          </w:tcPr>
          <w:p w14:paraId="77D13F35" w14:textId="77777777" w:rsidR="000A61AE" w:rsidRPr="00CF6CD7" w:rsidRDefault="000A61AE" w:rsidP="000A61AE">
            <w:r w:rsidRPr="00CF6CD7">
              <w:t>15380</w:t>
            </w:r>
          </w:p>
        </w:tc>
        <w:tc>
          <w:tcPr>
            <w:tcW w:w="0" w:type="auto"/>
          </w:tcPr>
          <w:p w14:paraId="3172DCD9" w14:textId="77777777" w:rsidR="000A61AE" w:rsidRPr="00CF6CD7" w:rsidRDefault="000A61AE" w:rsidP="000A61AE">
            <w:r w:rsidRPr="00CF6CD7">
              <w:t>-202</w:t>
            </w:r>
          </w:p>
        </w:tc>
        <w:tc>
          <w:tcPr>
            <w:tcW w:w="0" w:type="auto"/>
          </w:tcPr>
          <w:p w14:paraId="1E8F4FC5" w14:textId="77777777" w:rsidR="000A61AE" w:rsidRPr="00CF6CD7" w:rsidRDefault="000A61AE" w:rsidP="000A61AE">
            <w:r w:rsidRPr="00CF6CD7">
              <w:t>50</w:t>
            </w:r>
          </w:p>
        </w:tc>
        <w:tc>
          <w:tcPr>
            <w:tcW w:w="0" w:type="auto"/>
          </w:tcPr>
          <w:p w14:paraId="7AF3F15C" w14:textId="77777777" w:rsidR="000A61AE" w:rsidRPr="00CF6CD7" w:rsidRDefault="000A61AE" w:rsidP="000A61AE">
            <w:r w:rsidRPr="00CF6CD7">
              <w:t>-47</w:t>
            </w:r>
          </w:p>
        </w:tc>
        <w:tc>
          <w:tcPr>
            <w:tcW w:w="0" w:type="auto"/>
          </w:tcPr>
          <w:p w14:paraId="7B7F4A7C" w14:textId="77777777" w:rsidR="000A61AE" w:rsidRPr="00CF6CD7" w:rsidRDefault="000A61AE" w:rsidP="000A61AE">
            <w:r w:rsidRPr="00CF6CD7">
              <w:t>-14</w:t>
            </w:r>
          </w:p>
        </w:tc>
        <w:tc>
          <w:tcPr>
            <w:tcW w:w="0" w:type="auto"/>
          </w:tcPr>
          <w:p w14:paraId="5D595ED2" w14:textId="77777777" w:rsidR="000A61AE" w:rsidRPr="00CF6CD7" w:rsidRDefault="000A61AE" w:rsidP="000A61AE">
            <w:r w:rsidRPr="00CF6CD7">
              <w:t>-46</w:t>
            </w:r>
          </w:p>
        </w:tc>
        <w:tc>
          <w:tcPr>
            <w:tcW w:w="0" w:type="auto"/>
          </w:tcPr>
          <w:p w14:paraId="48978E28" w14:textId="77777777" w:rsidR="000A61AE" w:rsidRPr="00CF6CD7" w:rsidRDefault="000A61AE" w:rsidP="000A61AE">
            <w:r w:rsidRPr="00CF6CD7">
              <w:t>-22</w:t>
            </w:r>
          </w:p>
        </w:tc>
      </w:tr>
      <w:tr w:rsidR="000A61AE" w:rsidRPr="00CF6CD7" w14:paraId="6155D773" w14:textId="77777777" w:rsidTr="00150DAF">
        <w:trPr>
          <w:trHeight w:val="352"/>
        </w:trPr>
        <w:tc>
          <w:tcPr>
            <w:tcW w:w="0" w:type="auto"/>
          </w:tcPr>
          <w:p w14:paraId="12EED7A4" w14:textId="77777777" w:rsidR="000A61AE" w:rsidRPr="00CF6CD7" w:rsidRDefault="000A61AE" w:rsidP="000A61AE">
            <w:r w:rsidRPr="00CF6CD7">
              <w:t>22360</w:t>
            </w:r>
          </w:p>
        </w:tc>
        <w:tc>
          <w:tcPr>
            <w:tcW w:w="0" w:type="auto"/>
          </w:tcPr>
          <w:p w14:paraId="6FD377EE" w14:textId="77777777" w:rsidR="000A61AE" w:rsidRPr="00CF6CD7" w:rsidRDefault="000A61AE" w:rsidP="000A61AE">
            <w:r w:rsidRPr="00CF6CD7">
              <w:t>-195</w:t>
            </w:r>
          </w:p>
        </w:tc>
        <w:tc>
          <w:tcPr>
            <w:tcW w:w="0" w:type="auto"/>
          </w:tcPr>
          <w:p w14:paraId="1EACDEFF" w14:textId="77777777" w:rsidR="000A61AE" w:rsidRPr="00CF6CD7" w:rsidRDefault="000A61AE" w:rsidP="000A61AE">
            <w:r w:rsidRPr="00CF6CD7">
              <w:t>290</w:t>
            </w:r>
          </w:p>
        </w:tc>
        <w:tc>
          <w:tcPr>
            <w:tcW w:w="0" w:type="auto"/>
          </w:tcPr>
          <w:p w14:paraId="68F3A816" w14:textId="77777777" w:rsidR="000A61AE" w:rsidRPr="00CF6CD7" w:rsidRDefault="000A61AE" w:rsidP="000A61AE">
            <w:r w:rsidRPr="00CF6CD7">
              <w:t>-44</w:t>
            </w:r>
          </w:p>
        </w:tc>
        <w:tc>
          <w:tcPr>
            <w:tcW w:w="0" w:type="auto"/>
          </w:tcPr>
          <w:p w14:paraId="668450D2" w14:textId="77777777" w:rsidR="000A61AE" w:rsidRPr="00CF6CD7" w:rsidRDefault="000A61AE" w:rsidP="000A61AE">
            <w:r w:rsidRPr="00CF6CD7">
              <w:t>-12</w:t>
            </w:r>
          </w:p>
        </w:tc>
        <w:tc>
          <w:tcPr>
            <w:tcW w:w="0" w:type="auto"/>
          </w:tcPr>
          <w:p w14:paraId="7D1D79A7" w14:textId="77777777" w:rsidR="000A61AE" w:rsidRPr="00CF6CD7" w:rsidRDefault="000A61AE" w:rsidP="000A61AE">
            <w:r w:rsidRPr="00CF6CD7">
              <w:t>-44</w:t>
            </w:r>
          </w:p>
        </w:tc>
        <w:tc>
          <w:tcPr>
            <w:tcW w:w="0" w:type="auto"/>
          </w:tcPr>
          <w:p w14:paraId="6ED0F50D" w14:textId="77777777" w:rsidR="000A61AE" w:rsidRPr="00CF6CD7" w:rsidRDefault="000A61AE" w:rsidP="000A61AE">
            <w:r w:rsidRPr="00CF6CD7">
              <w:t>-20</w:t>
            </w:r>
          </w:p>
        </w:tc>
      </w:tr>
      <w:tr w:rsidR="000A61AE" w:rsidRPr="00CF6CD7" w14:paraId="4C78B639" w14:textId="77777777" w:rsidTr="00150DAF">
        <w:trPr>
          <w:trHeight w:val="358"/>
        </w:trPr>
        <w:tc>
          <w:tcPr>
            <w:tcW w:w="0" w:type="auto"/>
          </w:tcPr>
          <w:p w14:paraId="35374DFD" w14:textId="77777777" w:rsidR="000A61AE" w:rsidRPr="00CF6CD7" w:rsidRDefault="000A61AE" w:rsidP="000A61AE">
            <w:r w:rsidRPr="00CF6CD7">
              <w:t>23800</w:t>
            </w:r>
          </w:p>
        </w:tc>
        <w:tc>
          <w:tcPr>
            <w:tcW w:w="0" w:type="auto"/>
          </w:tcPr>
          <w:p w14:paraId="25B7BC60" w14:textId="77777777" w:rsidR="000A61AE" w:rsidRPr="00CF6CD7" w:rsidRDefault="000A61AE" w:rsidP="000A61AE">
            <w:r w:rsidRPr="00CF6CD7">
              <w:t>-195</w:t>
            </w:r>
          </w:p>
        </w:tc>
        <w:tc>
          <w:tcPr>
            <w:tcW w:w="0" w:type="auto"/>
          </w:tcPr>
          <w:p w14:paraId="14C28412" w14:textId="77777777" w:rsidR="000A61AE" w:rsidRPr="00CF6CD7" w:rsidRDefault="000A61AE" w:rsidP="000A61AE">
            <w:r w:rsidRPr="00CF6CD7">
              <w:t>400</w:t>
            </w:r>
          </w:p>
        </w:tc>
        <w:tc>
          <w:tcPr>
            <w:tcW w:w="0" w:type="auto"/>
          </w:tcPr>
          <w:p w14:paraId="05516E2D" w14:textId="77777777" w:rsidR="000A61AE" w:rsidRPr="00CF6CD7" w:rsidRDefault="000A61AE" w:rsidP="000A61AE">
            <w:r w:rsidRPr="00CF6CD7">
              <w:t>-45</w:t>
            </w:r>
          </w:p>
        </w:tc>
        <w:tc>
          <w:tcPr>
            <w:tcW w:w="0" w:type="auto"/>
          </w:tcPr>
          <w:p w14:paraId="1FFC5A57" w14:textId="77777777" w:rsidR="000A61AE" w:rsidRPr="00CF6CD7" w:rsidRDefault="000A61AE" w:rsidP="000A61AE">
            <w:r w:rsidRPr="00CF6CD7">
              <w:t>-13</w:t>
            </w:r>
          </w:p>
        </w:tc>
        <w:tc>
          <w:tcPr>
            <w:tcW w:w="0" w:type="auto"/>
          </w:tcPr>
          <w:p w14:paraId="2F22729B" w14:textId="77777777" w:rsidR="000A61AE" w:rsidRPr="00CF6CD7" w:rsidRDefault="000A61AE" w:rsidP="000A61AE">
            <w:r w:rsidRPr="00CF6CD7">
              <w:t>-45</w:t>
            </w:r>
          </w:p>
        </w:tc>
        <w:tc>
          <w:tcPr>
            <w:tcW w:w="0" w:type="auto"/>
          </w:tcPr>
          <w:p w14:paraId="57936439" w14:textId="77777777" w:rsidR="000A61AE" w:rsidRPr="00CF6CD7" w:rsidRDefault="000A61AE" w:rsidP="000A61AE">
            <w:r w:rsidRPr="00CF6CD7">
              <w:t>-21</w:t>
            </w:r>
          </w:p>
        </w:tc>
      </w:tr>
      <w:tr w:rsidR="000A61AE" w:rsidRPr="00CF6CD7" w14:paraId="0B1920BE" w14:textId="77777777" w:rsidTr="00150DAF">
        <w:trPr>
          <w:trHeight w:val="364"/>
        </w:trPr>
        <w:tc>
          <w:tcPr>
            <w:tcW w:w="0" w:type="auto"/>
          </w:tcPr>
          <w:p w14:paraId="4DF3888A" w14:textId="77777777" w:rsidR="000A61AE" w:rsidRPr="00CF6CD7" w:rsidRDefault="000A61AE" w:rsidP="000A61AE">
            <w:r w:rsidRPr="00CF6CD7">
              <w:t>31550</w:t>
            </w:r>
          </w:p>
        </w:tc>
        <w:tc>
          <w:tcPr>
            <w:tcW w:w="0" w:type="auto"/>
          </w:tcPr>
          <w:p w14:paraId="12C9FC30" w14:textId="77777777" w:rsidR="000A61AE" w:rsidRPr="00CF6CD7" w:rsidRDefault="000A61AE" w:rsidP="000A61AE">
            <w:r w:rsidRPr="00CF6CD7">
              <w:t>-192</w:t>
            </w:r>
          </w:p>
        </w:tc>
        <w:tc>
          <w:tcPr>
            <w:tcW w:w="0" w:type="auto"/>
          </w:tcPr>
          <w:p w14:paraId="69DC800C" w14:textId="77777777" w:rsidR="000A61AE" w:rsidRPr="00CF6CD7" w:rsidRDefault="000A61AE" w:rsidP="000A61AE">
            <w:r w:rsidRPr="00CF6CD7">
              <w:t>500</w:t>
            </w:r>
          </w:p>
        </w:tc>
        <w:tc>
          <w:tcPr>
            <w:tcW w:w="0" w:type="auto"/>
          </w:tcPr>
          <w:p w14:paraId="4B29388E" w14:textId="77777777" w:rsidR="000A61AE" w:rsidRPr="00CF6CD7" w:rsidRDefault="000A61AE" w:rsidP="000A61AE">
            <w:r w:rsidRPr="00CF6CD7">
              <w:t>-41</w:t>
            </w:r>
          </w:p>
        </w:tc>
        <w:tc>
          <w:tcPr>
            <w:tcW w:w="0" w:type="auto"/>
          </w:tcPr>
          <w:p w14:paraId="076B8485" w14:textId="77777777" w:rsidR="000A61AE" w:rsidRPr="00CF6CD7" w:rsidRDefault="000A61AE" w:rsidP="000A61AE">
            <w:r w:rsidRPr="00CF6CD7">
              <w:t>-8</w:t>
            </w:r>
          </w:p>
        </w:tc>
        <w:tc>
          <w:tcPr>
            <w:tcW w:w="0" w:type="auto"/>
          </w:tcPr>
          <w:p w14:paraId="42C78921" w14:textId="77777777" w:rsidR="000A61AE" w:rsidRPr="00CF6CD7" w:rsidRDefault="000A61AE" w:rsidP="000A61AE">
            <w:r w:rsidRPr="00CF6CD7">
              <w:t>-40</w:t>
            </w:r>
          </w:p>
        </w:tc>
        <w:tc>
          <w:tcPr>
            <w:tcW w:w="0" w:type="auto"/>
          </w:tcPr>
          <w:p w14:paraId="7BE49445" w14:textId="77777777" w:rsidR="000A61AE" w:rsidRPr="00CF6CD7" w:rsidRDefault="000A61AE" w:rsidP="000A61AE">
            <w:r w:rsidRPr="00CF6CD7">
              <w:t>-16</w:t>
            </w:r>
          </w:p>
        </w:tc>
      </w:tr>
      <w:tr w:rsidR="000A61AE" w:rsidRPr="00CF6CD7" w14:paraId="6051AA0F" w14:textId="77777777" w:rsidTr="00150DAF">
        <w:trPr>
          <w:trHeight w:val="355"/>
        </w:trPr>
        <w:tc>
          <w:tcPr>
            <w:tcW w:w="0" w:type="auto"/>
          </w:tcPr>
          <w:p w14:paraId="5E09CE4C" w14:textId="77777777" w:rsidR="000A61AE" w:rsidRPr="00CF6CD7" w:rsidRDefault="000A61AE" w:rsidP="000A61AE">
            <w:r w:rsidRPr="00CF6CD7">
              <w:t>43000</w:t>
            </w:r>
          </w:p>
        </w:tc>
        <w:tc>
          <w:tcPr>
            <w:tcW w:w="0" w:type="auto"/>
          </w:tcPr>
          <w:p w14:paraId="393C1912" w14:textId="77777777" w:rsidR="000A61AE" w:rsidRPr="00CF6CD7" w:rsidRDefault="000A61AE" w:rsidP="000A61AE">
            <w:r w:rsidRPr="00CF6CD7">
              <w:t>-191</w:t>
            </w:r>
          </w:p>
        </w:tc>
        <w:tc>
          <w:tcPr>
            <w:tcW w:w="0" w:type="auto"/>
          </w:tcPr>
          <w:p w14:paraId="519A8AC0" w14:textId="77777777" w:rsidR="000A61AE" w:rsidRPr="00CF6CD7" w:rsidRDefault="000A61AE" w:rsidP="000A61AE">
            <w:r w:rsidRPr="00CF6CD7">
              <w:t>1000</w:t>
            </w:r>
          </w:p>
        </w:tc>
        <w:tc>
          <w:tcPr>
            <w:tcW w:w="0" w:type="auto"/>
          </w:tcPr>
          <w:p w14:paraId="30C9BEF8" w14:textId="77777777" w:rsidR="000A61AE" w:rsidRPr="00CF6CD7" w:rsidRDefault="000A61AE" w:rsidP="000A61AE">
            <w:r w:rsidRPr="00CF6CD7">
              <w:t>-40</w:t>
            </w:r>
          </w:p>
        </w:tc>
        <w:tc>
          <w:tcPr>
            <w:tcW w:w="0" w:type="auto"/>
          </w:tcPr>
          <w:p w14:paraId="46AFF40E" w14:textId="77777777" w:rsidR="000A61AE" w:rsidRPr="00CF6CD7" w:rsidRDefault="000A61AE" w:rsidP="000A61AE">
            <w:r w:rsidRPr="00CF6CD7">
              <w:t>-7</w:t>
            </w:r>
          </w:p>
        </w:tc>
        <w:tc>
          <w:tcPr>
            <w:tcW w:w="0" w:type="auto"/>
          </w:tcPr>
          <w:p w14:paraId="67328D42" w14:textId="77777777" w:rsidR="000A61AE" w:rsidRPr="00CF6CD7" w:rsidRDefault="000A61AE" w:rsidP="000A61AE">
            <w:r w:rsidRPr="00CF6CD7">
              <w:t>-39</w:t>
            </w:r>
          </w:p>
        </w:tc>
        <w:tc>
          <w:tcPr>
            <w:tcW w:w="0" w:type="auto"/>
          </w:tcPr>
          <w:p w14:paraId="19620475" w14:textId="77777777" w:rsidR="000A61AE" w:rsidRPr="00CF6CD7" w:rsidRDefault="000A61AE" w:rsidP="000A61AE">
            <w:r w:rsidRPr="00CF6CD7">
              <w:t>-15</w:t>
            </w:r>
          </w:p>
        </w:tc>
      </w:tr>
      <w:tr w:rsidR="000A61AE" w:rsidRPr="00CF6CD7" w14:paraId="031F26A0" w14:textId="77777777" w:rsidTr="00150DAF">
        <w:trPr>
          <w:trHeight w:val="348"/>
        </w:trPr>
        <w:tc>
          <w:tcPr>
            <w:tcW w:w="0" w:type="auto"/>
          </w:tcPr>
          <w:p w14:paraId="37F5EC13" w14:textId="77777777" w:rsidR="000A61AE" w:rsidRPr="00CF6CD7" w:rsidRDefault="000A61AE" w:rsidP="000A61AE">
            <w:r w:rsidRPr="00CF6CD7">
              <w:t>89000</w:t>
            </w:r>
          </w:p>
        </w:tc>
        <w:tc>
          <w:tcPr>
            <w:tcW w:w="0" w:type="auto"/>
          </w:tcPr>
          <w:p w14:paraId="706E5A95" w14:textId="77777777" w:rsidR="000A61AE" w:rsidRPr="00CF6CD7" w:rsidRDefault="000A61AE" w:rsidP="000A61AE">
            <w:r w:rsidRPr="00CF6CD7">
              <w:t>-189</w:t>
            </w:r>
          </w:p>
        </w:tc>
        <w:tc>
          <w:tcPr>
            <w:tcW w:w="0" w:type="auto"/>
          </w:tcPr>
          <w:p w14:paraId="5496037C" w14:textId="77777777" w:rsidR="000A61AE" w:rsidRPr="00CF6CD7" w:rsidRDefault="000A61AE" w:rsidP="000A61AE">
            <w:r w:rsidRPr="00CF6CD7">
              <w:t>8000</w:t>
            </w:r>
          </w:p>
        </w:tc>
        <w:tc>
          <w:tcPr>
            <w:tcW w:w="0" w:type="auto"/>
          </w:tcPr>
          <w:p w14:paraId="1A10818B" w14:textId="77777777" w:rsidR="000A61AE" w:rsidRPr="00CF6CD7" w:rsidRDefault="000A61AE" w:rsidP="000A61AE">
            <w:r w:rsidRPr="00CF6CD7">
              <w:t>-41</w:t>
            </w:r>
          </w:p>
        </w:tc>
        <w:tc>
          <w:tcPr>
            <w:tcW w:w="0" w:type="auto"/>
          </w:tcPr>
          <w:p w14:paraId="06466EA4" w14:textId="77777777" w:rsidR="000A61AE" w:rsidRPr="00CF6CD7" w:rsidRDefault="000A61AE" w:rsidP="000A61AE">
            <w:r w:rsidRPr="00CF6CD7">
              <w:t>-8</w:t>
            </w:r>
          </w:p>
        </w:tc>
        <w:tc>
          <w:tcPr>
            <w:tcW w:w="0" w:type="auto"/>
          </w:tcPr>
          <w:p w14:paraId="570F4572" w14:textId="77777777" w:rsidR="000A61AE" w:rsidRPr="00CF6CD7" w:rsidRDefault="000A61AE" w:rsidP="000A61AE">
            <w:r w:rsidRPr="00CF6CD7">
              <w:t>-40</w:t>
            </w:r>
          </w:p>
        </w:tc>
        <w:tc>
          <w:tcPr>
            <w:tcW w:w="0" w:type="auto"/>
          </w:tcPr>
          <w:p w14:paraId="7FE80545" w14:textId="77777777" w:rsidR="000A61AE" w:rsidRPr="00CF6CD7" w:rsidRDefault="000A61AE" w:rsidP="000A61AE">
            <w:r w:rsidRPr="00CF6CD7">
              <w:t>-16</w:t>
            </w:r>
          </w:p>
        </w:tc>
      </w:tr>
      <w:tr w:rsidR="000A61AE" w:rsidRPr="00CF6CD7" w14:paraId="0F507978" w14:textId="77777777" w:rsidTr="00150DAF">
        <w:trPr>
          <w:trHeight w:val="368"/>
        </w:trPr>
        <w:tc>
          <w:tcPr>
            <w:tcW w:w="0" w:type="auto"/>
          </w:tcPr>
          <w:p w14:paraId="5D1973A8" w14:textId="77777777" w:rsidR="000A61AE" w:rsidRPr="00CF6CD7" w:rsidRDefault="000A61AE" w:rsidP="000A61AE">
            <w:r w:rsidRPr="00CF6CD7">
              <w:t>150000</w:t>
            </w:r>
          </w:p>
        </w:tc>
        <w:tc>
          <w:tcPr>
            <w:tcW w:w="0" w:type="auto"/>
          </w:tcPr>
          <w:p w14:paraId="3476E254" w14:textId="77777777" w:rsidR="000A61AE" w:rsidRPr="00CF6CD7" w:rsidRDefault="000A61AE" w:rsidP="000A61AE">
            <w:r w:rsidRPr="00CF6CD7">
              <w:t>-189</w:t>
            </w:r>
          </w:p>
        </w:tc>
        <w:tc>
          <w:tcPr>
            <w:tcW w:w="0" w:type="auto"/>
          </w:tcPr>
          <w:p w14:paraId="4FD58961" w14:textId="77777777" w:rsidR="000A61AE" w:rsidRPr="00CF6CD7" w:rsidRDefault="000A61AE" w:rsidP="000A61AE">
            <w:r w:rsidRPr="00CF6CD7">
              <w:t>8000</w:t>
            </w:r>
          </w:p>
        </w:tc>
        <w:tc>
          <w:tcPr>
            <w:tcW w:w="0" w:type="auto"/>
          </w:tcPr>
          <w:p w14:paraId="4E043869" w14:textId="77777777" w:rsidR="000A61AE" w:rsidRPr="00CF6CD7" w:rsidRDefault="000A61AE" w:rsidP="000A61AE">
            <w:r w:rsidRPr="00CF6CD7">
              <w:t>-36</w:t>
            </w:r>
          </w:p>
        </w:tc>
        <w:tc>
          <w:tcPr>
            <w:tcW w:w="0" w:type="auto"/>
          </w:tcPr>
          <w:p w14:paraId="12F4FCBF" w14:textId="77777777" w:rsidR="000A61AE" w:rsidRPr="00CF6CD7" w:rsidRDefault="000A61AE" w:rsidP="000A61AE">
            <w:r w:rsidRPr="00CF6CD7">
              <w:t>-4</w:t>
            </w:r>
          </w:p>
        </w:tc>
        <w:tc>
          <w:tcPr>
            <w:tcW w:w="0" w:type="auto"/>
          </w:tcPr>
          <w:p w14:paraId="5B90F4BD" w14:textId="77777777" w:rsidR="000A61AE" w:rsidRPr="00CF6CD7" w:rsidRDefault="000A61AE" w:rsidP="000A61AE">
            <w:r w:rsidRPr="00CF6CD7">
              <w:t>-36</w:t>
            </w:r>
          </w:p>
        </w:tc>
        <w:tc>
          <w:tcPr>
            <w:tcW w:w="0" w:type="auto"/>
          </w:tcPr>
          <w:p w14:paraId="6309F031" w14:textId="77777777" w:rsidR="000A61AE" w:rsidRPr="00CF6CD7" w:rsidRDefault="000A61AE" w:rsidP="000A61AE">
            <w:r w:rsidRPr="00CF6CD7">
              <w:t>-12</w:t>
            </w:r>
          </w:p>
        </w:tc>
      </w:tr>
      <w:tr w:rsidR="000A61AE" w:rsidRPr="00CF6CD7" w14:paraId="73641746" w14:textId="77777777" w:rsidTr="00150DAF">
        <w:trPr>
          <w:trHeight w:val="360"/>
        </w:trPr>
        <w:tc>
          <w:tcPr>
            <w:tcW w:w="0" w:type="auto"/>
          </w:tcPr>
          <w:p w14:paraId="1D50B920" w14:textId="77777777" w:rsidR="000A61AE" w:rsidRPr="00CF6CD7" w:rsidRDefault="000A61AE" w:rsidP="000A61AE">
            <w:r w:rsidRPr="00CF6CD7">
              <w:t>224000</w:t>
            </w:r>
          </w:p>
        </w:tc>
        <w:tc>
          <w:tcPr>
            <w:tcW w:w="0" w:type="auto"/>
          </w:tcPr>
          <w:p w14:paraId="3CDAD3DF" w14:textId="77777777" w:rsidR="000A61AE" w:rsidRPr="00CF6CD7" w:rsidRDefault="000A61AE" w:rsidP="000A61AE">
            <w:r w:rsidRPr="00CF6CD7">
              <w:t>-188</w:t>
            </w:r>
          </w:p>
        </w:tc>
        <w:tc>
          <w:tcPr>
            <w:tcW w:w="0" w:type="auto"/>
          </w:tcPr>
          <w:p w14:paraId="31FEE449" w14:textId="77777777" w:rsidR="000A61AE" w:rsidRPr="00CF6CD7" w:rsidRDefault="000A61AE" w:rsidP="000A61AE">
            <w:r w:rsidRPr="00CF6CD7">
              <w:t>8000</w:t>
            </w:r>
          </w:p>
        </w:tc>
        <w:tc>
          <w:tcPr>
            <w:tcW w:w="0" w:type="auto"/>
          </w:tcPr>
          <w:p w14:paraId="1A8888EF" w14:textId="77777777" w:rsidR="000A61AE" w:rsidRPr="00CF6CD7" w:rsidRDefault="000A61AE" w:rsidP="000A61AE">
            <w:r w:rsidRPr="00CF6CD7">
              <w:t>-32</w:t>
            </w:r>
          </w:p>
        </w:tc>
        <w:tc>
          <w:tcPr>
            <w:tcW w:w="0" w:type="auto"/>
          </w:tcPr>
          <w:p w14:paraId="02F9E616" w14:textId="77777777" w:rsidR="000A61AE" w:rsidRPr="00CF6CD7" w:rsidRDefault="000A61AE" w:rsidP="000A61AE">
            <w:r w:rsidRPr="00CF6CD7">
              <w:t>1</w:t>
            </w:r>
          </w:p>
        </w:tc>
        <w:tc>
          <w:tcPr>
            <w:tcW w:w="0" w:type="auto"/>
          </w:tcPr>
          <w:p w14:paraId="47FC8261" w14:textId="77777777" w:rsidR="000A61AE" w:rsidRPr="00CF6CD7" w:rsidRDefault="000A61AE" w:rsidP="000A61AE">
            <w:r w:rsidRPr="00CF6CD7">
              <w:t>-31</w:t>
            </w:r>
          </w:p>
        </w:tc>
        <w:tc>
          <w:tcPr>
            <w:tcW w:w="0" w:type="auto"/>
          </w:tcPr>
          <w:p w14:paraId="3D229969" w14:textId="77777777" w:rsidR="000A61AE" w:rsidRPr="00CF6CD7" w:rsidRDefault="000A61AE" w:rsidP="000A61AE">
            <w:r w:rsidRPr="00CF6CD7">
              <w:t>-7</w:t>
            </w:r>
          </w:p>
        </w:tc>
      </w:tr>
    </w:tbl>
    <w:p w14:paraId="61DDD93B" w14:textId="3E24902E" w:rsidR="000A61AE" w:rsidRPr="00CF6CD7" w:rsidRDefault="000A61AE" w:rsidP="004B3387">
      <w:pPr>
        <w:pStyle w:val="Caption"/>
        <w:keepNext/>
        <w:rPr>
          <w:lang w:val="en-GB"/>
        </w:rPr>
      </w:pPr>
      <w:bookmarkStart w:id="454" w:name="_Ref14101133"/>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44</w:t>
      </w:r>
      <w:r w:rsidRPr="00CF6CD7">
        <w:rPr>
          <w:lang w:val="en-GB"/>
        </w:rPr>
        <w:fldChar w:fldCharType="end"/>
      </w:r>
      <w:bookmarkEnd w:id="454"/>
      <w:r w:rsidRPr="00CF6CD7">
        <w:rPr>
          <w:lang w:val="en-GB"/>
        </w:rPr>
        <w:t>: Limits of unwanted narrow band emissions from commercial aircraft</w:t>
      </w:r>
    </w:p>
    <w:tbl>
      <w:tblPr>
        <w:tblStyle w:val="ECCTable-redheader"/>
        <w:tblW w:w="0" w:type="auto"/>
        <w:tblInd w:w="0" w:type="dxa"/>
        <w:tblLook w:val="04A0" w:firstRow="1" w:lastRow="0" w:firstColumn="1" w:lastColumn="0" w:noHBand="0" w:noVBand="1"/>
      </w:tblPr>
      <w:tblGrid>
        <w:gridCol w:w="1228"/>
        <w:gridCol w:w="805"/>
        <w:gridCol w:w="705"/>
        <w:gridCol w:w="816"/>
        <w:gridCol w:w="1597"/>
        <w:gridCol w:w="816"/>
        <w:gridCol w:w="1597"/>
      </w:tblGrid>
      <w:tr w:rsidR="000A61AE" w:rsidRPr="00CF6CD7" w14:paraId="25A18D9D" w14:textId="77777777" w:rsidTr="00150DAF">
        <w:trPr>
          <w:cnfStyle w:val="100000000000" w:firstRow="1" w:lastRow="0" w:firstColumn="0" w:lastColumn="0" w:oddVBand="0" w:evenVBand="0" w:oddHBand="0" w:evenHBand="0" w:firstRowFirstColumn="0" w:firstRowLastColumn="0" w:lastRowFirstColumn="0" w:lastRowLastColumn="0"/>
          <w:trHeight w:val="700"/>
        </w:trPr>
        <w:tc>
          <w:tcPr>
            <w:tcW w:w="0" w:type="auto"/>
            <w:vMerge w:val="restart"/>
            <w:tcBorders>
              <w:top w:val="single" w:sz="4" w:space="0" w:color="FFFFFF" w:themeColor="background1"/>
              <w:left w:val="single" w:sz="4" w:space="0" w:color="FFFFFF" w:themeColor="background1"/>
              <w:bottom w:val="single" w:sz="4" w:space="0" w:color="FFFFFF" w:themeColor="background1"/>
            </w:tcBorders>
          </w:tcPr>
          <w:p w14:paraId="16E38F91" w14:textId="77777777" w:rsidR="000A61AE" w:rsidRPr="00CF6CD7" w:rsidRDefault="000A61AE" w:rsidP="004B3387">
            <w:pPr>
              <w:keepNext/>
              <w:keepLines/>
            </w:pPr>
            <w:r w:rsidRPr="00CF6CD7">
              <w:t>Frequency</w:t>
            </w:r>
          </w:p>
          <w:p w14:paraId="33076D11" w14:textId="77777777" w:rsidR="000A61AE" w:rsidRPr="00CF6CD7" w:rsidRDefault="000A61AE" w:rsidP="004B3387">
            <w:pPr>
              <w:keepNext/>
              <w:keepLines/>
            </w:pPr>
            <w:r w:rsidRPr="00CF6CD7">
              <w:t>(MHz)</w:t>
            </w:r>
          </w:p>
        </w:tc>
        <w:tc>
          <w:tcPr>
            <w:tcW w:w="0" w:type="auto"/>
            <w:vMerge w:val="restart"/>
            <w:tcBorders>
              <w:top w:val="single" w:sz="4" w:space="0" w:color="FFFFFF" w:themeColor="background1"/>
              <w:bottom w:val="single" w:sz="4" w:space="0" w:color="FFFFFF" w:themeColor="background1"/>
            </w:tcBorders>
          </w:tcPr>
          <w:p w14:paraId="3EEFF247" w14:textId="77777777" w:rsidR="000A61AE" w:rsidRPr="00CF6CD7" w:rsidRDefault="000A61AE" w:rsidP="004B3387">
            <w:pPr>
              <w:keepNext/>
              <w:keepLines/>
            </w:pPr>
            <m:oMathPara>
              <m:oMath>
                <m:r>
                  <m:rPr>
                    <m:sty m:val="b"/>
                  </m:rPr>
                  <w:rPr>
                    <w:rFonts w:ascii="Cambria Math" w:hAnsi="Cambria Math"/>
                  </w:rPr>
                  <m:t>Δ</m:t>
                </m:r>
                <m:r>
                  <m:rPr>
                    <m:sty m:val="bi"/>
                  </m:rPr>
                  <w:rPr>
                    <w:rFonts w:ascii="Cambria Math" w:hAnsi="Cambria Math"/>
                  </w:rPr>
                  <m:t>P</m:t>
                </m:r>
              </m:oMath>
            </m:oMathPara>
          </w:p>
          <w:p w14:paraId="162E641D" w14:textId="77777777" w:rsidR="000A61AE" w:rsidRPr="00CF6CD7" w:rsidRDefault="000A61AE" w:rsidP="004B3387">
            <w:pPr>
              <w:keepNext/>
              <w:keepLines/>
            </w:pPr>
            <w:r w:rsidRPr="00CF6CD7">
              <w:t>(dBW)</w:t>
            </w:r>
          </w:p>
        </w:tc>
        <w:tc>
          <w:tcPr>
            <w:tcW w:w="0" w:type="auto"/>
            <w:vMerge w:val="restart"/>
            <w:tcBorders>
              <w:top w:val="single" w:sz="4" w:space="0" w:color="FFFFFF" w:themeColor="background1"/>
              <w:bottom w:val="single" w:sz="4" w:space="0" w:color="FFFFFF" w:themeColor="background1"/>
            </w:tcBorders>
          </w:tcPr>
          <w:p w14:paraId="0CC3699B" w14:textId="77777777" w:rsidR="000A61AE" w:rsidRPr="00CF6CD7" w:rsidRDefault="000A61AE" w:rsidP="004B3387">
            <w:pPr>
              <w:keepNext/>
              <w:keepLines/>
            </w:pPr>
            <m:oMathPara>
              <m:oMath>
                <m:r>
                  <m:rPr>
                    <m:sty m:val="b"/>
                  </m:rPr>
                  <w:rPr>
                    <w:rFonts w:ascii="Cambria Math" w:hAnsi="Cambria Math"/>
                  </w:rPr>
                  <m:t>Δf</m:t>
                </m:r>
              </m:oMath>
            </m:oMathPara>
          </w:p>
          <w:p w14:paraId="3FB71435" w14:textId="77777777" w:rsidR="000A61AE" w:rsidRPr="00CF6CD7" w:rsidRDefault="000A61AE" w:rsidP="004B3387">
            <w:pPr>
              <w:keepNext/>
              <w:keepLines/>
            </w:pPr>
            <w:r w:rsidRPr="00CF6CD7">
              <w:t>(kHz)</w:t>
            </w:r>
          </w:p>
        </w:tc>
        <w:tc>
          <w:tcPr>
            <w:tcW w:w="0" w:type="auto"/>
            <w:gridSpan w:val="4"/>
            <w:tcBorders>
              <w:top w:val="single" w:sz="4" w:space="0" w:color="FFFFFF" w:themeColor="background1"/>
              <w:bottom w:val="single" w:sz="4" w:space="0" w:color="FFFFFF" w:themeColor="background1"/>
              <w:right w:val="single" w:sz="4" w:space="0" w:color="FFFFFF" w:themeColor="background1"/>
            </w:tcBorders>
          </w:tcPr>
          <w:p w14:paraId="6D8F183B" w14:textId="77777777" w:rsidR="000A61AE" w:rsidRPr="00CF6CD7" w:rsidRDefault="000A61AE" w:rsidP="004B3387">
            <w:pPr>
              <w:keepNext/>
              <w:keepLines/>
            </w:pPr>
            <w:r w:rsidRPr="00CF6CD7">
              <w:t>Emission limit (dBm/MHz)</w:t>
            </w:r>
          </w:p>
        </w:tc>
      </w:tr>
      <w:tr w:rsidR="000A61AE" w:rsidRPr="00CF6CD7" w14:paraId="25CD3AFF" w14:textId="77777777" w:rsidTr="00150DAF">
        <w:trPr>
          <w:trHeight w:val="700"/>
        </w:trPr>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1C29561" w14:textId="77777777" w:rsidR="000A61AE" w:rsidRPr="00CF6CD7" w:rsidRDefault="000A61AE">
            <w:pPr>
              <w:keepNext/>
              <w:keepLines/>
            </w:pPr>
          </w:p>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0E97FCE" w14:textId="77777777" w:rsidR="000A61AE" w:rsidRPr="00CF6CD7" w:rsidRDefault="000A61AE">
            <w:pPr>
              <w:keepNext/>
              <w:keepLines/>
            </w:pPr>
          </w:p>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8D8EC4E" w14:textId="77777777" w:rsidR="000A61AE" w:rsidRPr="00CF6CD7" w:rsidRDefault="000A61AE">
            <w:pPr>
              <w:keepNext/>
              <w:keepLines/>
            </w:pPr>
          </w:p>
        </w:tc>
        <w:tc>
          <w:tcPr>
            <w:tcW w:w="0" w:type="auto"/>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4EE70CF" w14:textId="77777777" w:rsidR="000A61AE" w:rsidRPr="00CF6CD7" w:rsidRDefault="000A61AE">
            <w:pPr>
              <w:pStyle w:val="ECCTableHeaderredfont"/>
              <w:keepNext/>
              <w:keepLines/>
              <w:jc w:val="center"/>
              <w:rPr>
                <w:color w:val="FFFFFF" w:themeColor="background1"/>
              </w:rPr>
            </w:pPr>
            <m:oMathPara>
              <m:oMath>
                <m:r>
                  <m:rPr>
                    <m:sty m:val="bi"/>
                  </m:rPr>
                  <w:rPr>
                    <w:rFonts w:ascii="Cambria Math" w:hAnsi="Cambria Math"/>
                    <w:color w:val="FFFFFF" w:themeColor="background1"/>
                  </w:rPr>
                  <m:t>h</m:t>
                </m:r>
                <m:r>
                  <m:rPr>
                    <m:sty m:val="b"/>
                  </m:rPr>
                  <w:rPr>
                    <w:rFonts w:ascii="Cambria Math" w:hAnsi="Cambria Math"/>
                    <w:color w:val="FFFFFF" w:themeColor="background1"/>
                  </w:rPr>
                  <m:t xml:space="preserve">=3 </m:t>
                </m:r>
                <m:r>
                  <m:rPr>
                    <m:sty m:val="bi"/>
                  </m:rPr>
                  <w:rPr>
                    <w:rFonts w:ascii="Cambria Math" w:hAnsi="Cambria Math"/>
                    <w:color w:val="FFFFFF" w:themeColor="background1"/>
                  </w:rPr>
                  <m:t>km</m:t>
                </m:r>
              </m:oMath>
            </m:oMathPara>
          </w:p>
        </w:tc>
        <w:tc>
          <w:tcPr>
            <w:tcW w:w="0" w:type="auto"/>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A6A946F" w14:textId="77777777" w:rsidR="000A61AE" w:rsidRPr="00CF6CD7" w:rsidRDefault="000A61AE">
            <w:pPr>
              <w:pStyle w:val="ECCTableHeaderredfont"/>
              <w:keepNext/>
              <w:keepLines/>
              <w:jc w:val="center"/>
              <w:rPr>
                <w:color w:val="FFFFFF" w:themeColor="background1"/>
              </w:rPr>
            </w:pPr>
            <m:oMathPara>
              <m:oMath>
                <m:r>
                  <m:rPr>
                    <m:sty m:val="bi"/>
                  </m:rPr>
                  <w:rPr>
                    <w:rFonts w:ascii="Cambria Math" w:hAnsi="Cambria Math"/>
                    <w:color w:val="FFFFFF" w:themeColor="background1"/>
                  </w:rPr>
                  <m:t>h</m:t>
                </m:r>
                <m:r>
                  <m:rPr>
                    <m:sty m:val="b"/>
                  </m:rPr>
                  <w:rPr>
                    <w:rFonts w:ascii="Cambria Math" w:hAnsi="Cambria Math"/>
                    <w:color w:val="FFFFFF" w:themeColor="background1"/>
                  </w:rPr>
                  <m:t xml:space="preserve">=10 </m:t>
                </m:r>
                <m:r>
                  <m:rPr>
                    <m:sty m:val="bi"/>
                  </m:rPr>
                  <w:rPr>
                    <w:rFonts w:ascii="Cambria Math" w:hAnsi="Cambria Math"/>
                    <w:color w:val="FFFFFF" w:themeColor="background1"/>
                  </w:rPr>
                  <m:t>km</m:t>
                </m:r>
              </m:oMath>
            </m:oMathPara>
          </w:p>
        </w:tc>
      </w:tr>
      <w:tr w:rsidR="000A61AE" w:rsidRPr="00CF6CD7" w14:paraId="35D39ECA" w14:textId="77777777" w:rsidTr="00150DAF">
        <w:trPr>
          <w:trHeight w:val="700"/>
        </w:trPr>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D5D05DA" w14:textId="77777777" w:rsidR="000A61AE" w:rsidRPr="00CF6CD7" w:rsidRDefault="000A61AE">
            <w:pPr>
              <w:keepNext/>
              <w:keepLines/>
            </w:pPr>
          </w:p>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4B66566" w14:textId="77777777" w:rsidR="000A61AE" w:rsidRPr="00CF6CD7" w:rsidRDefault="000A61AE">
            <w:pPr>
              <w:keepNext/>
              <w:keepLines/>
            </w:pPr>
          </w:p>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45CAE6D" w14:textId="77777777" w:rsidR="000A61AE" w:rsidRPr="00CF6CD7" w:rsidRDefault="000A61AE">
            <w:pPr>
              <w:keepNext/>
              <w:keepLines/>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29C8A86" w14:textId="77777777" w:rsidR="000A61AE" w:rsidRPr="00CF6CD7" w:rsidRDefault="000A61AE">
            <w:pPr>
              <w:pStyle w:val="ECCTableHeaderredfont"/>
              <w:keepNext/>
              <w:keepLines/>
              <w:jc w:val="center"/>
              <w:rPr>
                <w:b/>
                <w:bCs w:val="0"/>
                <w:color w:val="FFFFFF" w:themeColor="background1"/>
              </w:rPr>
            </w:pPr>
            <w:r w:rsidRPr="00CF6CD7">
              <w:rPr>
                <w:b/>
                <w:bCs w:val="0"/>
                <w:color w:val="FFFFFF" w:themeColor="background1"/>
              </w:rPr>
              <w:t>Zenith</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A7B2B57" w14:textId="2818B6E3" w:rsidR="000A61AE" w:rsidRPr="00CF6CD7" w:rsidRDefault="00E50A4F">
            <w:pPr>
              <w:pStyle w:val="ECCTableHeaderredfont"/>
              <w:keepNext/>
              <w:keepLines/>
              <w:jc w:val="center"/>
              <w:rPr>
                <w:b/>
                <w:bCs w:val="0"/>
                <w:color w:val="FFFFFF" w:themeColor="background1"/>
              </w:rPr>
            </w:pPr>
            <m:oMathPara>
              <m:oMath>
                <m:sSub>
                  <m:sSubPr>
                    <m:ctrlPr>
                      <w:rPr>
                        <w:rFonts w:ascii="Cambria Math" w:hAnsi="Cambria Math"/>
                        <w:b/>
                        <w:bCs w:val="0"/>
                        <w:color w:val="FFFFFF" w:themeColor="background1"/>
                      </w:rPr>
                    </m:ctrlPr>
                  </m:sSubPr>
                  <m:e>
                    <m:r>
                      <m:rPr>
                        <m:sty m:val="bi"/>
                      </m:rPr>
                      <w:rPr>
                        <w:rFonts w:ascii="Cambria Math" w:hAnsi="Cambria Math"/>
                        <w:color w:val="FFFFFF" w:themeColor="background1"/>
                      </w:rPr>
                      <m:t>d</m:t>
                    </m:r>
                  </m:e>
                  <m:sub>
                    <m:r>
                      <m:rPr>
                        <m:sty m:val="bi"/>
                      </m:rPr>
                      <w:rPr>
                        <w:rFonts w:ascii="Cambria Math" w:hAnsi="Cambria Math"/>
                        <w:color w:val="FFFFFF" w:themeColor="background1"/>
                      </w:rPr>
                      <m:t>min</m:t>
                    </m:r>
                  </m:sub>
                </m:sSub>
                <m:r>
                  <m:rPr>
                    <m:sty m:val="b"/>
                  </m:rPr>
                  <w:rPr>
                    <w:rFonts w:ascii="Cambria Math" w:hAnsi="Cambria Math"/>
                    <w:color w:val="FFFFFF" w:themeColor="background1"/>
                  </w:rPr>
                  <m:t xml:space="preserve">=210 </m:t>
                </m:r>
                <m:r>
                  <m:rPr>
                    <m:sty m:val="bi"/>
                  </m:rPr>
                  <w:rPr>
                    <w:rFonts w:ascii="Cambria Math" w:hAnsi="Cambria Math"/>
                    <w:color w:val="FFFFFF" w:themeColor="background1"/>
                  </w:rPr>
                  <m:t>km</m:t>
                </m:r>
              </m:oMath>
            </m:oMathPara>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23AA1B1" w14:textId="77777777" w:rsidR="000A61AE" w:rsidRPr="00CF6CD7" w:rsidRDefault="000A61AE">
            <w:pPr>
              <w:pStyle w:val="ECCTableHeaderredfont"/>
              <w:keepNext/>
              <w:keepLines/>
              <w:jc w:val="center"/>
              <w:rPr>
                <w:b/>
                <w:bCs w:val="0"/>
                <w:color w:val="FFFFFF" w:themeColor="background1"/>
              </w:rPr>
            </w:pPr>
            <w:r w:rsidRPr="00CF6CD7">
              <w:rPr>
                <w:b/>
                <w:bCs w:val="0"/>
                <w:color w:val="FFFFFF" w:themeColor="background1"/>
              </w:rPr>
              <w:t>Zenith</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E59CB28" w14:textId="19AED439" w:rsidR="000A61AE" w:rsidRPr="00CF6CD7" w:rsidRDefault="00E50A4F">
            <w:pPr>
              <w:pStyle w:val="ECCTableHeaderredfont"/>
              <w:keepNext/>
              <w:keepLines/>
              <w:jc w:val="center"/>
              <w:rPr>
                <w:b/>
                <w:bCs w:val="0"/>
                <w:color w:val="FFFFFF" w:themeColor="background1"/>
              </w:rPr>
            </w:pPr>
            <m:oMathPara>
              <m:oMath>
                <m:sSub>
                  <m:sSubPr>
                    <m:ctrlPr>
                      <w:rPr>
                        <w:rFonts w:ascii="Cambria Math" w:hAnsi="Cambria Math"/>
                        <w:b/>
                        <w:bCs w:val="0"/>
                        <w:color w:val="FFFFFF" w:themeColor="background1"/>
                      </w:rPr>
                    </m:ctrlPr>
                  </m:sSubPr>
                  <m:e>
                    <m:r>
                      <m:rPr>
                        <m:sty m:val="bi"/>
                      </m:rPr>
                      <w:rPr>
                        <w:rFonts w:ascii="Cambria Math" w:hAnsi="Cambria Math"/>
                        <w:color w:val="FFFFFF" w:themeColor="background1"/>
                      </w:rPr>
                      <m:t>d</m:t>
                    </m:r>
                  </m:e>
                  <m:sub>
                    <m:r>
                      <m:rPr>
                        <m:sty m:val="bi"/>
                      </m:rPr>
                      <w:rPr>
                        <w:rFonts w:ascii="Cambria Math" w:hAnsi="Cambria Math"/>
                        <w:color w:val="FFFFFF" w:themeColor="background1"/>
                      </w:rPr>
                      <m:t>min</m:t>
                    </m:r>
                  </m:sub>
                </m:sSub>
                <m:r>
                  <m:rPr>
                    <m:sty m:val="b"/>
                  </m:rPr>
                  <w:rPr>
                    <w:rFonts w:ascii="Cambria Math" w:hAnsi="Cambria Math"/>
                    <w:color w:val="FFFFFF" w:themeColor="background1"/>
                  </w:rPr>
                  <m:t xml:space="preserve">=363 </m:t>
                </m:r>
                <m:r>
                  <m:rPr>
                    <m:sty m:val="bi"/>
                  </m:rPr>
                  <w:rPr>
                    <w:rFonts w:ascii="Cambria Math" w:hAnsi="Cambria Math"/>
                    <w:color w:val="FFFFFF" w:themeColor="background1"/>
                  </w:rPr>
                  <m:t>km</m:t>
                </m:r>
              </m:oMath>
            </m:oMathPara>
          </w:p>
        </w:tc>
      </w:tr>
      <w:tr w:rsidR="000A61AE" w:rsidRPr="00CF6CD7" w14:paraId="5CC8FD27" w14:textId="77777777" w:rsidTr="00150DAF">
        <w:trPr>
          <w:trHeight w:val="303"/>
        </w:trPr>
        <w:tc>
          <w:tcPr>
            <w:tcW w:w="0" w:type="auto"/>
            <w:tcBorders>
              <w:top w:val="single" w:sz="4" w:space="0" w:color="FFFFFF" w:themeColor="background1"/>
            </w:tcBorders>
          </w:tcPr>
          <w:p w14:paraId="127F7C62" w14:textId="77777777" w:rsidR="000A61AE" w:rsidRPr="00CF6CD7" w:rsidRDefault="000A61AE" w:rsidP="004B3387">
            <w:pPr>
              <w:keepNext/>
              <w:keepLines/>
            </w:pPr>
            <w:bookmarkStart w:id="455" w:name="RANGE!A5:G17"/>
            <w:r w:rsidRPr="00CF6CD7">
              <w:t>1420</w:t>
            </w:r>
            <w:bookmarkEnd w:id="455"/>
          </w:p>
        </w:tc>
        <w:tc>
          <w:tcPr>
            <w:tcW w:w="0" w:type="auto"/>
            <w:tcBorders>
              <w:top w:val="single" w:sz="4" w:space="0" w:color="FFFFFF" w:themeColor="background1"/>
            </w:tcBorders>
          </w:tcPr>
          <w:p w14:paraId="3FD37CA4" w14:textId="77777777" w:rsidR="000A61AE" w:rsidRPr="00CF6CD7" w:rsidRDefault="000A61AE" w:rsidP="004B3387">
            <w:pPr>
              <w:keepNext/>
              <w:keepLines/>
            </w:pPr>
            <w:r w:rsidRPr="00CF6CD7">
              <w:t>-220</w:t>
            </w:r>
          </w:p>
        </w:tc>
        <w:tc>
          <w:tcPr>
            <w:tcW w:w="0" w:type="auto"/>
            <w:tcBorders>
              <w:top w:val="single" w:sz="4" w:space="0" w:color="FFFFFF" w:themeColor="background1"/>
            </w:tcBorders>
          </w:tcPr>
          <w:p w14:paraId="2F616C88" w14:textId="77777777" w:rsidR="000A61AE" w:rsidRPr="00CF6CD7" w:rsidRDefault="000A61AE" w:rsidP="004B3387">
            <w:pPr>
              <w:keepNext/>
              <w:keepLines/>
            </w:pPr>
            <w:r w:rsidRPr="00CF6CD7">
              <w:t>20</w:t>
            </w:r>
          </w:p>
        </w:tc>
        <w:tc>
          <w:tcPr>
            <w:tcW w:w="0" w:type="auto"/>
            <w:tcBorders>
              <w:top w:val="single" w:sz="4" w:space="0" w:color="FFFFFF" w:themeColor="background1"/>
            </w:tcBorders>
          </w:tcPr>
          <w:p w14:paraId="478D65C9" w14:textId="77777777" w:rsidR="000A61AE" w:rsidRPr="00CF6CD7" w:rsidRDefault="000A61AE" w:rsidP="004B3387">
            <w:pPr>
              <w:keepNext/>
              <w:keepLines/>
            </w:pPr>
            <w:r w:rsidRPr="00CF6CD7">
              <w:t>-51</w:t>
            </w:r>
          </w:p>
        </w:tc>
        <w:tc>
          <w:tcPr>
            <w:tcW w:w="0" w:type="auto"/>
            <w:tcBorders>
              <w:top w:val="single" w:sz="4" w:space="0" w:color="FFFFFF" w:themeColor="background1"/>
            </w:tcBorders>
          </w:tcPr>
          <w:p w14:paraId="1686BBB2" w14:textId="77777777" w:rsidR="000A61AE" w:rsidRPr="00CF6CD7" w:rsidRDefault="000A61AE" w:rsidP="004B3387">
            <w:pPr>
              <w:keepNext/>
              <w:keepLines/>
            </w:pPr>
            <w:r w:rsidRPr="00CF6CD7">
              <w:t>-19</w:t>
            </w:r>
          </w:p>
        </w:tc>
        <w:tc>
          <w:tcPr>
            <w:tcW w:w="0" w:type="auto"/>
            <w:tcBorders>
              <w:top w:val="single" w:sz="4" w:space="0" w:color="FFFFFF" w:themeColor="background1"/>
            </w:tcBorders>
          </w:tcPr>
          <w:p w14:paraId="49DB4FD0" w14:textId="77777777" w:rsidR="000A61AE" w:rsidRPr="00CF6CD7" w:rsidRDefault="000A61AE" w:rsidP="004B3387">
            <w:pPr>
              <w:keepNext/>
              <w:keepLines/>
            </w:pPr>
            <w:r w:rsidRPr="00CF6CD7">
              <w:t>-51</w:t>
            </w:r>
          </w:p>
        </w:tc>
        <w:tc>
          <w:tcPr>
            <w:tcW w:w="0" w:type="auto"/>
            <w:tcBorders>
              <w:top w:val="single" w:sz="4" w:space="0" w:color="FFFFFF" w:themeColor="background1"/>
            </w:tcBorders>
          </w:tcPr>
          <w:p w14:paraId="7D91C895" w14:textId="77777777" w:rsidR="000A61AE" w:rsidRPr="00CF6CD7" w:rsidRDefault="000A61AE" w:rsidP="004B3387">
            <w:pPr>
              <w:keepNext/>
              <w:keepLines/>
            </w:pPr>
            <w:r w:rsidRPr="00CF6CD7">
              <w:t>-27</w:t>
            </w:r>
          </w:p>
        </w:tc>
      </w:tr>
      <w:tr w:rsidR="000A61AE" w:rsidRPr="00CF6CD7" w14:paraId="04036782" w14:textId="77777777" w:rsidTr="00150DAF">
        <w:trPr>
          <w:trHeight w:val="310"/>
        </w:trPr>
        <w:tc>
          <w:tcPr>
            <w:tcW w:w="0" w:type="auto"/>
          </w:tcPr>
          <w:p w14:paraId="25A4B948" w14:textId="77777777" w:rsidR="000A61AE" w:rsidRPr="00CF6CD7" w:rsidRDefault="000A61AE" w:rsidP="004B3387">
            <w:pPr>
              <w:keepNext/>
              <w:keepLines/>
            </w:pPr>
            <w:r w:rsidRPr="00CF6CD7">
              <w:t>1612</w:t>
            </w:r>
          </w:p>
        </w:tc>
        <w:tc>
          <w:tcPr>
            <w:tcW w:w="0" w:type="auto"/>
          </w:tcPr>
          <w:p w14:paraId="3B64B927" w14:textId="77777777" w:rsidR="000A61AE" w:rsidRPr="00CF6CD7" w:rsidRDefault="000A61AE" w:rsidP="004B3387">
            <w:pPr>
              <w:keepNext/>
              <w:keepLines/>
            </w:pPr>
            <w:r w:rsidRPr="00CF6CD7">
              <w:t>-220</w:t>
            </w:r>
          </w:p>
        </w:tc>
        <w:tc>
          <w:tcPr>
            <w:tcW w:w="0" w:type="auto"/>
          </w:tcPr>
          <w:p w14:paraId="221FD746" w14:textId="77777777" w:rsidR="000A61AE" w:rsidRPr="00CF6CD7" w:rsidRDefault="000A61AE" w:rsidP="004B3387">
            <w:pPr>
              <w:keepNext/>
              <w:keepLines/>
            </w:pPr>
            <w:r w:rsidRPr="00CF6CD7">
              <w:t>20</w:t>
            </w:r>
          </w:p>
        </w:tc>
        <w:tc>
          <w:tcPr>
            <w:tcW w:w="0" w:type="auto"/>
          </w:tcPr>
          <w:p w14:paraId="3A92648F" w14:textId="77777777" w:rsidR="000A61AE" w:rsidRPr="00CF6CD7" w:rsidRDefault="000A61AE" w:rsidP="004B3387">
            <w:pPr>
              <w:keepNext/>
              <w:keepLines/>
            </w:pPr>
            <w:r w:rsidRPr="00CF6CD7">
              <w:t>-50</w:t>
            </w:r>
          </w:p>
        </w:tc>
        <w:tc>
          <w:tcPr>
            <w:tcW w:w="0" w:type="auto"/>
          </w:tcPr>
          <w:p w14:paraId="1D288A68" w14:textId="77777777" w:rsidR="000A61AE" w:rsidRPr="00CF6CD7" w:rsidRDefault="000A61AE" w:rsidP="004B3387">
            <w:pPr>
              <w:keepNext/>
              <w:keepLines/>
            </w:pPr>
            <w:r w:rsidRPr="00CF6CD7">
              <w:t>-18</w:t>
            </w:r>
          </w:p>
        </w:tc>
        <w:tc>
          <w:tcPr>
            <w:tcW w:w="0" w:type="auto"/>
          </w:tcPr>
          <w:p w14:paraId="3752840F" w14:textId="77777777" w:rsidR="000A61AE" w:rsidRPr="00CF6CD7" w:rsidRDefault="000A61AE" w:rsidP="004B3387">
            <w:pPr>
              <w:keepNext/>
              <w:keepLines/>
            </w:pPr>
            <w:r w:rsidRPr="00CF6CD7">
              <w:t>-50</w:t>
            </w:r>
          </w:p>
        </w:tc>
        <w:tc>
          <w:tcPr>
            <w:tcW w:w="0" w:type="auto"/>
          </w:tcPr>
          <w:p w14:paraId="73A109D7" w14:textId="77777777" w:rsidR="000A61AE" w:rsidRPr="00CF6CD7" w:rsidRDefault="000A61AE" w:rsidP="004B3387">
            <w:pPr>
              <w:keepNext/>
              <w:keepLines/>
            </w:pPr>
            <w:r w:rsidRPr="00CF6CD7">
              <w:t>-26</w:t>
            </w:r>
          </w:p>
        </w:tc>
      </w:tr>
      <w:tr w:rsidR="000A61AE" w:rsidRPr="00CF6CD7" w14:paraId="441B6DD5" w14:textId="77777777" w:rsidTr="00150DAF">
        <w:trPr>
          <w:trHeight w:val="316"/>
        </w:trPr>
        <w:tc>
          <w:tcPr>
            <w:tcW w:w="0" w:type="auto"/>
          </w:tcPr>
          <w:p w14:paraId="11A69702" w14:textId="77777777" w:rsidR="000A61AE" w:rsidRPr="00CF6CD7" w:rsidRDefault="000A61AE" w:rsidP="004B3387">
            <w:pPr>
              <w:keepNext/>
              <w:keepLines/>
            </w:pPr>
            <w:r w:rsidRPr="00CF6CD7">
              <w:t>1665</w:t>
            </w:r>
          </w:p>
        </w:tc>
        <w:tc>
          <w:tcPr>
            <w:tcW w:w="0" w:type="auto"/>
          </w:tcPr>
          <w:p w14:paraId="3EFBE4B8" w14:textId="77777777" w:rsidR="000A61AE" w:rsidRPr="00CF6CD7" w:rsidRDefault="000A61AE" w:rsidP="004B3387">
            <w:pPr>
              <w:keepNext/>
              <w:keepLines/>
            </w:pPr>
            <w:r w:rsidRPr="00CF6CD7">
              <w:t>-220</w:t>
            </w:r>
          </w:p>
        </w:tc>
        <w:tc>
          <w:tcPr>
            <w:tcW w:w="0" w:type="auto"/>
          </w:tcPr>
          <w:p w14:paraId="60823B23" w14:textId="77777777" w:rsidR="000A61AE" w:rsidRPr="00CF6CD7" w:rsidRDefault="000A61AE" w:rsidP="004B3387">
            <w:pPr>
              <w:keepNext/>
              <w:keepLines/>
            </w:pPr>
            <w:r w:rsidRPr="00CF6CD7">
              <w:t>20</w:t>
            </w:r>
          </w:p>
        </w:tc>
        <w:tc>
          <w:tcPr>
            <w:tcW w:w="0" w:type="auto"/>
          </w:tcPr>
          <w:p w14:paraId="7F2394D0" w14:textId="77777777" w:rsidR="000A61AE" w:rsidRPr="00CF6CD7" w:rsidRDefault="000A61AE" w:rsidP="004B3387">
            <w:pPr>
              <w:keepNext/>
              <w:keepLines/>
            </w:pPr>
            <w:r w:rsidRPr="00CF6CD7">
              <w:t>-50</w:t>
            </w:r>
          </w:p>
        </w:tc>
        <w:tc>
          <w:tcPr>
            <w:tcW w:w="0" w:type="auto"/>
          </w:tcPr>
          <w:p w14:paraId="1310ED5F" w14:textId="77777777" w:rsidR="000A61AE" w:rsidRPr="00CF6CD7" w:rsidRDefault="000A61AE" w:rsidP="004B3387">
            <w:pPr>
              <w:keepNext/>
              <w:keepLines/>
            </w:pPr>
            <w:r w:rsidRPr="00CF6CD7">
              <w:t>-18</w:t>
            </w:r>
          </w:p>
        </w:tc>
        <w:tc>
          <w:tcPr>
            <w:tcW w:w="0" w:type="auto"/>
          </w:tcPr>
          <w:p w14:paraId="0B6F0818" w14:textId="77777777" w:rsidR="000A61AE" w:rsidRPr="00CF6CD7" w:rsidRDefault="000A61AE" w:rsidP="004B3387">
            <w:pPr>
              <w:keepNext/>
              <w:keepLines/>
            </w:pPr>
            <w:r w:rsidRPr="00CF6CD7">
              <w:t>-50</w:t>
            </w:r>
          </w:p>
        </w:tc>
        <w:tc>
          <w:tcPr>
            <w:tcW w:w="0" w:type="auto"/>
          </w:tcPr>
          <w:p w14:paraId="3D962522" w14:textId="77777777" w:rsidR="000A61AE" w:rsidRPr="00CF6CD7" w:rsidRDefault="000A61AE" w:rsidP="004B3387">
            <w:pPr>
              <w:keepNext/>
              <w:keepLines/>
            </w:pPr>
            <w:r w:rsidRPr="00CF6CD7">
              <w:t>-26</w:t>
            </w:r>
          </w:p>
        </w:tc>
      </w:tr>
      <w:tr w:rsidR="000A61AE" w:rsidRPr="00CF6CD7" w14:paraId="1C8A98AA" w14:textId="77777777" w:rsidTr="00150DAF">
        <w:trPr>
          <w:trHeight w:val="322"/>
        </w:trPr>
        <w:tc>
          <w:tcPr>
            <w:tcW w:w="0" w:type="auto"/>
          </w:tcPr>
          <w:p w14:paraId="6B514E1B" w14:textId="77777777" w:rsidR="000A61AE" w:rsidRPr="00CF6CD7" w:rsidRDefault="000A61AE" w:rsidP="004B3387">
            <w:pPr>
              <w:keepNext/>
              <w:keepLines/>
            </w:pPr>
            <w:r w:rsidRPr="00CF6CD7">
              <w:t>4830</w:t>
            </w:r>
          </w:p>
        </w:tc>
        <w:tc>
          <w:tcPr>
            <w:tcW w:w="0" w:type="auto"/>
          </w:tcPr>
          <w:p w14:paraId="292E57D3" w14:textId="77777777" w:rsidR="000A61AE" w:rsidRPr="00CF6CD7" w:rsidRDefault="000A61AE" w:rsidP="004B3387">
            <w:pPr>
              <w:keepNext/>
              <w:keepLines/>
            </w:pPr>
            <w:r w:rsidRPr="00CF6CD7">
              <w:t>-218</w:t>
            </w:r>
          </w:p>
        </w:tc>
        <w:tc>
          <w:tcPr>
            <w:tcW w:w="0" w:type="auto"/>
          </w:tcPr>
          <w:p w14:paraId="71EBF06C" w14:textId="77777777" w:rsidR="000A61AE" w:rsidRPr="00CF6CD7" w:rsidRDefault="000A61AE" w:rsidP="004B3387">
            <w:pPr>
              <w:keepNext/>
              <w:keepLines/>
            </w:pPr>
            <w:r w:rsidRPr="00CF6CD7">
              <w:t>50</w:t>
            </w:r>
          </w:p>
        </w:tc>
        <w:tc>
          <w:tcPr>
            <w:tcW w:w="0" w:type="auto"/>
          </w:tcPr>
          <w:p w14:paraId="037356F9" w14:textId="77777777" w:rsidR="000A61AE" w:rsidRPr="00CF6CD7" w:rsidRDefault="000A61AE" w:rsidP="004B3387">
            <w:pPr>
              <w:keepNext/>
              <w:keepLines/>
            </w:pPr>
            <w:r w:rsidRPr="00CF6CD7">
              <w:t>-43</w:t>
            </w:r>
          </w:p>
        </w:tc>
        <w:tc>
          <w:tcPr>
            <w:tcW w:w="0" w:type="auto"/>
          </w:tcPr>
          <w:p w14:paraId="7ADC4C1F" w14:textId="77777777" w:rsidR="000A61AE" w:rsidRPr="00CF6CD7" w:rsidRDefault="000A61AE" w:rsidP="004B3387">
            <w:pPr>
              <w:keepNext/>
              <w:keepLines/>
            </w:pPr>
            <w:r w:rsidRPr="00CF6CD7">
              <w:t>-10</w:t>
            </w:r>
          </w:p>
        </w:tc>
        <w:tc>
          <w:tcPr>
            <w:tcW w:w="0" w:type="auto"/>
          </w:tcPr>
          <w:p w14:paraId="70612DE8" w14:textId="77777777" w:rsidR="000A61AE" w:rsidRPr="00CF6CD7" w:rsidRDefault="000A61AE" w:rsidP="004B3387">
            <w:pPr>
              <w:keepNext/>
              <w:keepLines/>
            </w:pPr>
            <w:r w:rsidRPr="00CF6CD7">
              <w:t>-42</w:t>
            </w:r>
          </w:p>
        </w:tc>
        <w:tc>
          <w:tcPr>
            <w:tcW w:w="0" w:type="auto"/>
          </w:tcPr>
          <w:p w14:paraId="5B2B05CE" w14:textId="77777777" w:rsidR="000A61AE" w:rsidRPr="00CF6CD7" w:rsidRDefault="000A61AE" w:rsidP="004B3387">
            <w:pPr>
              <w:keepNext/>
              <w:keepLines/>
            </w:pPr>
            <w:r w:rsidRPr="00CF6CD7">
              <w:t>-18</w:t>
            </w:r>
          </w:p>
        </w:tc>
      </w:tr>
      <w:tr w:rsidR="000A61AE" w:rsidRPr="00CF6CD7" w14:paraId="1E0DD9CB" w14:textId="77777777" w:rsidTr="00150DAF">
        <w:trPr>
          <w:trHeight w:val="341"/>
        </w:trPr>
        <w:tc>
          <w:tcPr>
            <w:tcW w:w="0" w:type="auto"/>
          </w:tcPr>
          <w:p w14:paraId="0C0F69A8" w14:textId="77777777" w:rsidR="000A61AE" w:rsidRPr="00CF6CD7" w:rsidRDefault="000A61AE" w:rsidP="004B3387">
            <w:pPr>
              <w:keepNext/>
              <w:keepLines/>
            </w:pPr>
            <w:r w:rsidRPr="00CF6CD7">
              <w:t>14490</w:t>
            </w:r>
          </w:p>
        </w:tc>
        <w:tc>
          <w:tcPr>
            <w:tcW w:w="0" w:type="auto"/>
          </w:tcPr>
          <w:p w14:paraId="465518D7" w14:textId="77777777" w:rsidR="000A61AE" w:rsidRPr="00CF6CD7" w:rsidRDefault="000A61AE" w:rsidP="004B3387">
            <w:pPr>
              <w:keepNext/>
              <w:keepLines/>
            </w:pPr>
            <w:r w:rsidRPr="00CF6CD7">
              <w:t>-214</w:t>
            </w:r>
          </w:p>
        </w:tc>
        <w:tc>
          <w:tcPr>
            <w:tcW w:w="0" w:type="auto"/>
          </w:tcPr>
          <w:p w14:paraId="49A6BC88" w14:textId="77777777" w:rsidR="000A61AE" w:rsidRPr="00CF6CD7" w:rsidRDefault="000A61AE" w:rsidP="004B3387">
            <w:pPr>
              <w:keepNext/>
              <w:keepLines/>
            </w:pPr>
            <w:r w:rsidRPr="00CF6CD7">
              <w:t>150</w:t>
            </w:r>
          </w:p>
        </w:tc>
        <w:tc>
          <w:tcPr>
            <w:tcW w:w="0" w:type="auto"/>
          </w:tcPr>
          <w:p w14:paraId="1C9B91BD" w14:textId="77777777" w:rsidR="000A61AE" w:rsidRPr="00CF6CD7" w:rsidRDefault="000A61AE" w:rsidP="004B3387">
            <w:pPr>
              <w:keepNext/>
              <w:keepLines/>
            </w:pPr>
            <w:r w:rsidRPr="00CF6CD7">
              <w:t>-34</w:t>
            </w:r>
          </w:p>
        </w:tc>
        <w:tc>
          <w:tcPr>
            <w:tcW w:w="0" w:type="auto"/>
          </w:tcPr>
          <w:p w14:paraId="1732BB75" w14:textId="77777777" w:rsidR="000A61AE" w:rsidRPr="00CF6CD7" w:rsidRDefault="000A61AE" w:rsidP="004B3387">
            <w:pPr>
              <w:keepNext/>
              <w:keepLines/>
            </w:pPr>
            <w:r w:rsidRPr="00CF6CD7">
              <w:t>-2</w:t>
            </w:r>
          </w:p>
        </w:tc>
        <w:tc>
          <w:tcPr>
            <w:tcW w:w="0" w:type="auto"/>
          </w:tcPr>
          <w:p w14:paraId="104E2909" w14:textId="77777777" w:rsidR="000A61AE" w:rsidRPr="00CF6CD7" w:rsidRDefault="000A61AE" w:rsidP="004B3387">
            <w:pPr>
              <w:keepNext/>
              <w:keepLines/>
            </w:pPr>
            <w:r w:rsidRPr="00CF6CD7">
              <w:t>-34</w:t>
            </w:r>
          </w:p>
        </w:tc>
        <w:tc>
          <w:tcPr>
            <w:tcW w:w="0" w:type="auto"/>
          </w:tcPr>
          <w:p w14:paraId="2188F438" w14:textId="77777777" w:rsidR="000A61AE" w:rsidRPr="00CF6CD7" w:rsidRDefault="000A61AE" w:rsidP="004B3387">
            <w:pPr>
              <w:keepNext/>
              <w:keepLines/>
            </w:pPr>
            <w:r w:rsidRPr="00CF6CD7">
              <w:t>-10</w:t>
            </w:r>
          </w:p>
        </w:tc>
      </w:tr>
      <w:tr w:rsidR="000A61AE" w:rsidRPr="00CF6CD7" w14:paraId="399C72D5" w14:textId="77777777" w:rsidTr="00150DAF">
        <w:trPr>
          <w:trHeight w:val="348"/>
        </w:trPr>
        <w:tc>
          <w:tcPr>
            <w:tcW w:w="0" w:type="auto"/>
          </w:tcPr>
          <w:p w14:paraId="1469053C" w14:textId="77777777" w:rsidR="000A61AE" w:rsidRPr="00CF6CD7" w:rsidRDefault="000A61AE" w:rsidP="004B3387">
            <w:pPr>
              <w:keepNext/>
              <w:keepLines/>
            </w:pPr>
            <w:r w:rsidRPr="00CF6CD7">
              <w:t>22200</w:t>
            </w:r>
          </w:p>
        </w:tc>
        <w:tc>
          <w:tcPr>
            <w:tcW w:w="0" w:type="auto"/>
          </w:tcPr>
          <w:p w14:paraId="1BFA8306" w14:textId="77777777" w:rsidR="000A61AE" w:rsidRPr="00CF6CD7" w:rsidRDefault="000A61AE" w:rsidP="004B3387">
            <w:pPr>
              <w:keepNext/>
              <w:keepLines/>
            </w:pPr>
            <w:r w:rsidRPr="00CF6CD7">
              <w:t>-210</w:t>
            </w:r>
          </w:p>
        </w:tc>
        <w:tc>
          <w:tcPr>
            <w:tcW w:w="0" w:type="auto"/>
          </w:tcPr>
          <w:p w14:paraId="748147CE" w14:textId="77777777" w:rsidR="000A61AE" w:rsidRPr="00CF6CD7" w:rsidRDefault="000A61AE" w:rsidP="004B3387">
            <w:pPr>
              <w:keepNext/>
              <w:keepLines/>
            </w:pPr>
            <w:r w:rsidRPr="00CF6CD7">
              <w:t>250</w:t>
            </w:r>
          </w:p>
        </w:tc>
        <w:tc>
          <w:tcPr>
            <w:tcW w:w="0" w:type="auto"/>
          </w:tcPr>
          <w:p w14:paraId="1EACA6BE" w14:textId="77777777" w:rsidR="000A61AE" w:rsidRPr="00CF6CD7" w:rsidRDefault="000A61AE" w:rsidP="004B3387">
            <w:pPr>
              <w:keepNext/>
              <w:keepLines/>
            </w:pPr>
            <w:r w:rsidRPr="00CF6CD7">
              <w:t>-29</w:t>
            </w:r>
          </w:p>
        </w:tc>
        <w:tc>
          <w:tcPr>
            <w:tcW w:w="0" w:type="auto"/>
          </w:tcPr>
          <w:p w14:paraId="60859911" w14:textId="77777777" w:rsidR="000A61AE" w:rsidRPr="00CF6CD7" w:rsidRDefault="000A61AE" w:rsidP="004B3387">
            <w:pPr>
              <w:keepNext/>
              <w:keepLines/>
            </w:pPr>
            <w:r w:rsidRPr="00CF6CD7">
              <w:t>4</w:t>
            </w:r>
          </w:p>
        </w:tc>
        <w:tc>
          <w:tcPr>
            <w:tcW w:w="0" w:type="auto"/>
          </w:tcPr>
          <w:p w14:paraId="004E1D69" w14:textId="77777777" w:rsidR="000A61AE" w:rsidRPr="00CF6CD7" w:rsidRDefault="000A61AE" w:rsidP="004B3387">
            <w:pPr>
              <w:keepNext/>
              <w:keepLines/>
            </w:pPr>
            <w:r w:rsidRPr="00CF6CD7">
              <w:t>-28</w:t>
            </w:r>
          </w:p>
        </w:tc>
        <w:tc>
          <w:tcPr>
            <w:tcW w:w="0" w:type="auto"/>
          </w:tcPr>
          <w:p w14:paraId="4FCAFEC4" w14:textId="77777777" w:rsidR="000A61AE" w:rsidRPr="00CF6CD7" w:rsidRDefault="000A61AE" w:rsidP="004B3387">
            <w:pPr>
              <w:keepNext/>
              <w:keepLines/>
            </w:pPr>
            <w:r w:rsidRPr="00CF6CD7">
              <w:t>-4</w:t>
            </w:r>
          </w:p>
        </w:tc>
      </w:tr>
      <w:tr w:rsidR="000A61AE" w:rsidRPr="00CF6CD7" w14:paraId="7D165287" w14:textId="77777777" w:rsidTr="00150DAF">
        <w:trPr>
          <w:trHeight w:val="354"/>
        </w:trPr>
        <w:tc>
          <w:tcPr>
            <w:tcW w:w="0" w:type="auto"/>
          </w:tcPr>
          <w:p w14:paraId="41EE1E22" w14:textId="77777777" w:rsidR="000A61AE" w:rsidRPr="00CF6CD7" w:rsidRDefault="000A61AE" w:rsidP="004B3387">
            <w:pPr>
              <w:keepNext/>
              <w:keepLines/>
            </w:pPr>
            <w:r w:rsidRPr="00CF6CD7">
              <w:t>23700</w:t>
            </w:r>
          </w:p>
        </w:tc>
        <w:tc>
          <w:tcPr>
            <w:tcW w:w="0" w:type="auto"/>
          </w:tcPr>
          <w:p w14:paraId="6706E680" w14:textId="77777777" w:rsidR="000A61AE" w:rsidRPr="00CF6CD7" w:rsidRDefault="000A61AE" w:rsidP="004B3387">
            <w:pPr>
              <w:keepNext/>
              <w:keepLines/>
            </w:pPr>
            <w:r w:rsidRPr="00CF6CD7">
              <w:t>-210</w:t>
            </w:r>
          </w:p>
        </w:tc>
        <w:tc>
          <w:tcPr>
            <w:tcW w:w="0" w:type="auto"/>
          </w:tcPr>
          <w:p w14:paraId="0EC5A8C6" w14:textId="77777777" w:rsidR="000A61AE" w:rsidRPr="00CF6CD7" w:rsidRDefault="000A61AE" w:rsidP="004B3387">
            <w:pPr>
              <w:keepNext/>
              <w:keepLines/>
            </w:pPr>
            <w:r w:rsidRPr="00CF6CD7">
              <w:t>250</w:t>
            </w:r>
          </w:p>
        </w:tc>
        <w:tc>
          <w:tcPr>
            <w:tcW w:w="0" w:type="auto"/>
          </w:tcPr>
          <w:p w14:paraId="4FE87976" w14:textId="77777777" w:rsidR="000A61AE" w:rsidRPr="00CF6CD7" w:rsidRDefault="000A61AE" w:rsidP="004B3387">
            <w:pPr>
              <w:keepNext/>
              <w:keepLines/>
            </w:pPr>
            <w:r w:rsidRPr="00CF6CD7">
              <w:t>-28</w:t>
            </w:r>
          </w:p>
        </w:tc>
        <w:tc>
          <w:tcPr>
            <w:tcW w:w="0" w:type="auto"/>
          </w:tcPr>
          <w:p w14:paraId="2488934A" w14:textId="77777777" w:rsidR="000A61AE" w:rsidRPr="00CF6CD7" w:rsidRDefault="000A61AE" w:rsidP="004B3387">
            <w:pPr>
              <w:keepNext/>
              <w:keepLines/>
            </w:pPr>
            <w:r w:rsidRPr="00CF6CD7">
              <w:t>4</w:t>
            </w:r>
          </w:p>
        </w:tc>
        <w:tc>
          <w:tcPr>
            <w:tcW w:w="0" w:type="auto"/>
          </w:tcPr>
          <w:p w14:paraId="2687352F" w14:textId="77777777" w:rsidR="000A61AE" w:rsidRPr="00CF6CD7" w:rsidRDefault="000A61AE" w:rsidP="004B3387">
            <w:pPr>
              <w:keepNext/>
              <w:keepLines/>
            </w:pPr>
            <w:r w:rsidRPr="00CF6CD7">
              <w:t>-28</w:t>
            </w:r>
          </w:p>
        </w:tc>
        <w:tc>
          <w:tcPr>
            <w:tcW w:w="0" w:type="auto"/>
          </w:tcPr>
          <w:p w14:paraId="2C100180" w14:textId="77777777" w:rsidR="000A61AE" w:rsidRPr="00CF6CD7" w:rsidRDefault="000A61AE" w:rsidP="004B3387">
            <w:pPr>
              <w:keepNext/>
              <w:keepLines/>
            </w:pPr>
            <w:r w:rsidRPr="00CF6CD7">
              <w:t>-4</w:t>
            </w:r>
          </w:p>
        </w:tc>
      </w:tr>
      <w:tr w:rsidR="000A61AE" w:rsidRPr="00CF6CD7" w14:paraId="5AE0590A" w14:textId="77777777" w:rsidTr="00150DAF">
        <w:trPr>
          <w:trHeight w:val="359"/>
        </w:trPr>
        <w:tc>
          <w:tcPr>
            <w:tcW w:w="0" w:type="auto"/>
          </w:tcPr>
          <w:p w14:paraId="5C690CBD" w14:textId="77777777" w:rsidR="000A61AE" w:rsidRPr="00CF6CD7" w:rsidRDefault="000A61AE" w:rsidP="004B3387">
            <w:pPr>
              <w:keepNext/>
              <w:keepLines/>
            </w:pPr>
            <w:r w:rsidRPr="00CF6CD7">
              <w:t>43000</w:t>
            </w:r>
          </w:p>
        </w:tc>
        <w:tc>
          <w:tcPr>
            <w:tcW w:w="0" w:type="auto"/>
          </w:tcPr>
          <w:p w14:paraId="451A86B3" w14:textId="77777777" w:rsidR="000A61AE" w:rsidRPr="00CF6CD7" w:rsidRDefault="000A61AE" w:rsidP="004B3387">
            <w:pPr>
              <w:keepNext/>
              <w:keepLines/>
            </w:pPr>
            <w:r w:rsidRPr="00CF6CD7">
              <w:t>-207</w:t>
            </w:r>
          </w:p>
        </w:tc>
        <w:tc>
          <w:tcPr>
            <w:tcW w:w="0" w:type="auto"/>
          </w:tcPr>
          <w:p w14:paraId="25AE6B47" w14:textId="77777777" w:rsidR="000A61AE" w:rsidRPr="00CF6CD7" w:rsidRDefault="000A61AE" w:rsidP="004B3387">
            <w:pPr>
              <w:keepNext/>
              <w:keepLines/>
            </w:pPr>
            <w:r w:rsidRPr="00CF6CD7">
              <w:t>500</w:t>
            </w:r>
          </w:p>
        </w:tc>
        <w:tc>
          <w:tcPr>
            <w:tcW w:w="0" w:type="auto"/>
          </w:tcPr>
          <w:p w14:paraId="2F564C00" w14:textId="77777777" w:rsidR="000A61AE" w:rsidRPr="00CF6CD7" w:rsidRDefault="000A61AE" w:rsidP="004B3387">
            <w:pPr>
              <w:keepNext/>
              <w:keepLines/>
            </w:pPr>
            <w:r w:rsidRPr="00CF6CD7">
              <w:t>-23</w:t>
            </w:r>
          </w:p>
        </w:tc>
        <w:tc>
          <w:tcPr>
            <w:tcW w:w="0" w:type="auto"/>
          </w:tcPr>
          <w:p w14:paraId="1CAE613C" w14:textId="77777777" w:rsidR="000A61AE" w:rsidRPr="00CF6CD7" w:rsidRDefault="000A61AE" w:rsidP="004B3387">
            <w:pPr>
              <w:keepNext/>
              <w:keepLines/>
            </w:pPr>
            <w:r w:rsidRPr="00CF6CD7">
              <w:t>10</w:t>
            </w:r>
          </w:p>
        </w:tc>
        <w:tc>
          <w:tcPr>
            <w:tcW w:w="0" w:type="auto"/>
          </w:tcPr>
          <w:p w14:paraId="68D50E57" w14:textId="77777777" w:rsidR="000A61AE" w:rsidRPr="00CF6CD7" w:rsidRDefault="000A61AE" w:rsidP="004B3387">
            <w:pPr>
              <w:keepNext/>
              <w:keepLines/>
            </w:pPr>
            <w:r w:rsidRPr="00CF6CD7">
              <w:t>-22</w:t>
            </w:r>
          </w:p>
        </w:tc>
        <w:tc>
          <w:tcPr>
            <w:tcW w:w="0" w:type="auto"/>
          </w:tcPr>
          <w:p w14:paraId="50940DC0" w14:textId="77777777" w:rsidR="000A61AE" w:rsidRPr="00CF6CD7" w:rsidRDefault="000A61AE" w:rsidP="004B3387">
            <w:pPr>
              <w:keepNext/>
              <w:keepLines/>
            </w:pPr>
            <w:r w:rsidRPr="00CF6CD7">
              <w:t>2</w:t>
            </w:r>
          </w:p>
        </w:tc>
      </w:tr>
      <w:tr w:rsidR="000A61AE" w:rsidRPr="00CF6CD7" w14:paraId="56984053" w14:textId="77777777" w:rsidTr="00150DAF">
        <w:trPr>
          <w:trHeight w:val="352"/>
        </w:trPr>
        <w:tc>
          <w:tcPr>
            <w:tcW w:w="0" w:type="auto"/>
          </w:tcPr>
          <w:p w14:paraId="6BC4A9C0" w14:textId="77777777" w:rsidR="000A61AE" w:rsidRPr="00CF6CD7" w:rsidRDefault="000A61AE" w:rsidP="004B3387">
            <w:pPr>
              <w:keepNext/>
              <w:keepLines/>
            </w:pPr>
            <w:r w:rsidRPr="00CF6CD7">
              <w:t>48000</w:t>
            </w:r>
          </w:p>
        </w:tc>
        <w:tc>
          <w:tcPr>
            <w:tcW w:w="0" w:type="auto"/>
          </w:tcPr>
          <w:p w14:paraId="72B111C6" w14:textId="77777777" w:rsidR="000A61AE" w:rsidRPr="00CF6CD7" w:rsidRDefault="000A61AE" w:rsidP="004B3387">
            <w:pPr>
              <w:keepNext/>
              <w:keepLines/>
            </w:pPr>
            <w:r w:rsidRPr="00CF6CD7">
              <w:t>-207</w:t>
            </w:r>
          </w:p>
        </w:tc>
        <w:tc>
          <w:tcPr>
            <w:tcW w:w="0" w:type="auto"/>
          </w:tcPr>
          <w:p w14:paraId="0E03CFD8" w14:textId="77777777" w:rsidR="000A61AE" w:rsidRPr="00CF6CD7" w:rsidRDefault="000A61AE" w:rsidP="004B3387">
            <w:pPr>
              <w:keepNext/>
              <w:keepLines/>
            </w:pPr>
            <w:r w:rsidRPr="00CF6CD7">
              <w:t>500</w:t>
            </w:r>
          </w:p>
        </w:tc>
        <w:tc>
          <w:tcPr>
            <w:tcW w:w="0" w:type="auto"/>
          </w:tcPr>
          <w:p w14:paraId="43494F23" w14:textId="77777777" w:rsidR="000A61AE" w:rsidRPr="00CF6CD7" w:rsidRDefault="000A61AE" w:rsidP="004B3387">
            <w:pPr>
              <w:keepNext/>
              <w:keepLines/>
            </w:pPr>
            <w:r w:rsidRPr="00CF6CD7">
              <w:t>-22</w:t>
            </w:r>
          </w:p>
        </w:tc>
        <w:tc>
          <w:tcPr>
            <w:tcW w:w="0" w:type="auto"/>
          </w:tcPr>
          <w:p w14:paraId="6E6DB7FF" w14:textId="77777777" w:rsidR="000A61AE" w:rsidRPr="00CF6CD7" w:rsidRDefault="000A61AE" w:rsidP="004B3387">
            <w:pPr>
              <w:keepNext/>
              <w:keepLines/>
            </w:pPr>
            <w:r w:rsidRPr="00CF6CD7">
              <w:t>10</w:t>
            </w:r>
          </w:p>
        </w:tc>
        <w:tc>
          <w:tcPr>
            <w:tcW w:w="0" w:type="auto"/>
          </w:tcPr>
          <w:p w14:paraId="02389A04" w14:textId="77777777" w:rsidR="000A61AE" w:rsidRPr="00CF6CD7" w:rsidRDefault="000A61AE" w:rsidP="004B3387">
            <w:pPr>
              <w:keepNext/>
              <w:keepLines/>
            </w:pPr>
            <w:r w:rsidRPr="00CF6CD7">
              <w:t>-21</w:t>
            </w:r>
          </w:p>
        </w:tc>
        <w:tc>
          <w:tcPr>
            <w:tcW w:w="0" w:type="auto"/>
          </w:tcPr>
          <w:p w14:paraId="50793FFA" w14:textId="77777777" w:rsidR="000A61AE" w:rsidRPr="00CF6CD7" w:rsidRDefault="000A61AE" w:rsidP="004B3387">
            <w:pPr>
              <w:keepNext/>
              <w:keepLines/>
            </w:pPr>
            <w:r w:rsidRPr="00CF6CD7">
              <w:t>3</w:t>
            </w:r>
          </w:p>
        </w:tc>
      </w:tr>
      <w:tr w:rsidR="000A61AE" w:rsidRPr="00CF6CD7" w14:paraId="553AECEF" w14:textId="77777777" w:rsidTr="00150DAF">
        <w:trPr>
          <w:trHeight w:val="358"/>
        </w:trPr>
        <w:tc>
          <w:tcPr>
            <w:tcW w:w="0" w:type="auto"/>
          </w:tcPr>
          <w:p w14:paraId="29E88D37" w14:textId="77777777" w:rsidR="000A61AE" w:rsidRPr="00CF6CD7" w:rsidRDefault="000A61AE" w:rsidP="004B3387">
            <w:pPr>
              <w:keepNext/>
              <w:keepLines/>
            </w:pPr>
            <w:r w:rsidRPr="00CF6CD7">
              <w:t>88600</w:t>
            </w:r>
          </w:p>
        </w:tc>
        <w:tc>
          <w:tcPr>
            <w:tcW w:w="0" w:type="auto"/>
          </w:tcPr>
          <w:p w14:paraId="597E4162" w14:textId="77777777" w:rsidR="000A61AE" w:rsidRPr="00CF6CD7" w:rsidRDefault="000A61AE" w:rsidP="004B3387">
            <w:pPr>
              <w:keepNext/>
              <w:keepLines/>
            </w:pPr>
            <w:r w:rsidRPr="00CF6CD7">
              <w:t>-209</w:t>
            </w:r>
          </w:p>
        </w:tc>
        <w:tc>
          <w:tcPr>
            <w:tcW w:w="0" w:type="auto"/>
          </w:tcPr>
          <w:p w14:paraId="5B9F349A" w14:textId="77777777" w:rsidR="000A61AE" w:rsidRPr="00CF6CD7" w:rsidRDefault="000A61AE" w:rsidP="004B3387">
            <w:pPr>
              <w:keepNext/>
              <w:keepLines/>
            </w:pPr>
            <w:r w:rsidRPr="00CF6CD7">
              <w:t>1000</w:t>
            </w:r>
          </w:p>
        </w:tc>
        <w:tc>
          <w:tcPr>
            <w:tcW w:w="0" w:type="auto"/>
          </w:tcPr>
          <w:p w14:paraId="05B1D649" w14:textId="77777777" w:rsidR="000A61AE" w:rsidRPr="00CF6CD7" w:rsidRDefault="000A61AE" w:rsidP="004B3387">
            <w:pPr>
              <w:keepNext/>
              <w:keepLines/>
            </w:pPr>
            <w:r w:rsidRPr="00CF6CD7">
              <w:t>-22</w:t>
            </w:r>
          </w:p>
        </w:tc>
        <w:tc>
          <w:tcPr>
            <w:tcW w:w="0" w:type="auto"/>
          </w:tcPr>
          <w:p w14:paraId="127655EF" w14:textId="77777777" w:rsidR="000A61AE" w:rsidRPr="00CF6CD7" w:rsidRDefault="000A61AE" w:rsidP="004B3387">
            <w:pPr>
              <w:keepNext/>
              <w:keepLines/>
            </w:pPr>
            <w:r w:rsidRPr="00CF6CD7">
              <w:t>11</w:t>
            </w:r>
          </w:p>
        </w:tc>
        <w:tc>
          <w:tcPr>
            <w:tcW w:w="0" w:type="auto"/>
          </w:tcPr>
          <w:p w14:paraId="60CB7A21" w14:textId="77777777" w:rsidR="000A61AE" w:rsidRPr="00CF6CD7" w:rsidRDefault="000A61AE" w:rsidP="004B3387">
            <w:pPr>
              <w:keepNext/>
              <w:keepLines/>
            </w:pPr>
            <w:r w:rsidRPr="00CF6CD7">
              <w:t>-21</w:t>
            </w:r>
          </w:p>
        </w:tc>
        <w:tc>
          <w:tcPr>
            <w:tcW w:w="0" w:type="auto"/>
          </w:tcPr>
          <w:p w14:paraId="791928B0" w14:textId="77777777" w:rsidR="000A61AE" w:rsidRPr="00CF6CD7" w:rsidRDefault="000A61AE" w:rsidP="004B3387">
            <w:pPr>
              <w:keepNext/>
              <w:keepLines/>
            </w:pPr>
            <w:r w:rsidRPr="00CF6CD7">
              <w:t>3</w:t>
            </w:r>
          </w:p>
        </w:tc>
      </w:tr>
      <w:tr w:rsidR="000A61AE" w:rsidRPr="00CF6CD7" w14:paraId="2EC2430D" w14:textId="77777777" w:rsidTr="00150DAF">
        <w:trPr>
          <w:trHeight w:val="364"/>
        </w:trPr>
        <w:tc>
          <w:tcPr>
            <w:tcW w:w="0" w:type="auto"/>
          </w:tcPr>
          <w:p w14:paraId="50A0768C" w14:textId="77777777" w:rsidR="000A61AE" w:rsidRPr="00CF6CD7" w:rsidRDefault="000A61AE" w:rsidP="004B3387">
            <w:pPr>
              <w:keepNext/>
              <w:keepLines/>
            </w:pPr>
            <w:r w:rsidRPr="00CF6CD7">
              <w:t>150000</w:t>
            </w:r>
          </w:p>
        </w:tc>
        <w:tc>
          <w:tcPr>
            <w:tcW w:w="0" w:type="auto"/>
          </w:tcPr>
          <w:p w14:paraId="36F0BE03" w14:textId="77777777" w:rsidR="000A61AE" w:rsidRPr="00CF6CD7" w:rsidRDefault="000A61AE" w:rsidP="004B3387">
            <w:pPr>
              <w:keepNext/>
              <w:keepLines/>
            </w:pPr>
            <w:r w:rsidRPr="00CF6CD7">
              <w:t>-209</w:t>
            </w:r>
          </w:p>
        </w:tc>
        <w:tc>
          <w:tcPr>
            <w:tcW w:w="0" w:type="auto"/>
          </w:tcPr>
          <w:p w14:paraId="4CB65B2C" w14:textId="77777777" w:rsidR="000A61AE" w:rsidRPr="00CF6CD7" w:rsidRDefault="000A61AE" w:rsidP="004B3387">
            <w:pPr>
              <w:keepNext/>
              <w:keepLines/>
            </w:pPr>
            <w:r w:rsidRPr="00CF6CD7">
              <w:t>1000</w:t>
            </w:r>
          </w:p>
        </w:tc>
        <w:tc>
          <w:tcPr>
            <w:tcW w:w="0" w:type="auto"/>
          </w:tcPr>
          <w:p w14:paraId="0AD477E9" w14:textId="77777777" w:rsidR="000A61AE" w:rsidRPr="00CF6CD7" w:rsidRDefault="000A61AE" w:rsidP="004B3387">
            <w:pPr>
              <w:keepNext/>
              <w:keepLines/>
            </w:pPr>
            <w:r w:rsidRPr="00CF6CD7">
              <w:t>-17</w:t>
            </w:r>
          </w:p>
        </w:tc>
        <w:tc>
          <w:tcPr>
            <w:tcW w:w="0" w:type="auto"/>
          </w:tcPr>
          <w:p w14:paraId="1408DFB8" w14:textId="77777777" w:rsidR="000A61AE" w:rsidRPr="00CF6CD7" w:rsidRDefault="000A61AE" w:rsidP="004B3387">
            <w:pPr>
              <w:keepNext/>
              <w:keepLines/>
            </w:pPr>
            <w:r w:rsidRPr="00CF6CD7">
              <w:t>15</w:t>
            </w:r>
          </w:p>
        </w:tc>
        <w:tc>
          <w:tcPr>
            <w:tcW w:w="0" w:type="auto"/>
          </w:tcPr>
          <w:p w14:paraId="337B408E" w14:textId="77777777" w:rsidR="000A61AE" w:rsidRPr="00CF6CD7" w:rsidRDefault="000A61AE" w:rsidP="004B3387">
            <w:pPr>
              <w:keepNext/>
              <w:keepLines/>
            </w:pPr>
            <w:r w:rsidRPr="00CF6CD7">
              <w:t>-17</w:t>
            </w:r>
          </w:p>
        </w:tc>
        <w:tc>
          <w:tcPr>
            <w:tcW w:w="0" w:type="auto"/>
          </w:tcPr>
          <w:p w14:paraId="1A684F98" w14:textId="77777777" w:rsidR="000A61AE" w:rsidRPr="00CF6CD7" w:rsidRDefault="000A61AE" w:rsidP="004B3387">
            <w:pPr>
              <w:keepNext/>
              <w:keepLines/>
            </w:pPr>
            <w:r w:rsidRPr="00CF6CD7">
              <w:t>7</w:t>
            </w:r>
          </w:p>
        </w:tc>
      </w:tr>
      <w:tr w:rsidR="000A61AE" w:rsidRPr="00CF6CD7" w14:paraId="4DD20B90" w14:textId="77777777" w:rsidTr="00150DAF">
        <w:trPr>
          <w:trHeight w:val="355"/>
        </w:trPr>
        <w:tc>
          <w:tcPr>
            <w:tcW w:w="0" w:type="auto"/>
          </w:tcPr>
          <w:p w14:paraId="6D93127A" w14:textId="77777777" w:rsidR="000A61AE" w:rsidRPr="00CF6CD7" w:rsidRDefault="000A61AE" w:rsidP="004B3387">
            <w:pPr>
              <w:keepNext/>
              <w:keepLines/>
            </w:pPr>
            <w:r w:rsidRPr="00CF6CD7">
              <w:t>220000</w:t>
            </w:r>
          </w:p>
        </w:tc>
        <w:tc>
          <w:tcPr>
            <w:tcW w:w="0" w:type="auto"/>
          </w:tcPr>
          <w:p w14:paraId="3E38BA79" w14:textId="77777777" w:rsidR="000A61AE" w:rsidRPr="00CF6CD7" w:rsidRDefault="000A61AE" w:rsidP="004B3387">
            <w:pPr>
              <w:keepNext/>
              <w:keepLines/>
            </w:pPr>
            <w:r w:rsidRPr="00CF6CD7">
              <w:t>-207</w:t>
            </w:r>
          </w:p>
        </w:tc>
        <w:tc>
          <w:tcPr>
            <w:tcW w:w="0" w:type="auto"/>
          </w:tcPr>
          <w:p w14:paraId="21567A04" w14:textId="77777777" w:rsidR="000A61AE" w:rsidRPr="00CF6CD7" w:rsidRDefault="000A61AE" w:rsidP="004B3387">
            <w:pPr>
              <w:keepNext/>
              <w:keepLines/>
            </w:pPr>
            <w:r w:rsidRPr="00CF6CD7">
              <w:t>1000</w:t>
            </w:r>
          </w:p>
        </w:tc>
        <w:tc>
          <w:tcPr>
            <w:tcW w:w="0" w:type="auto"/>
          </w:tcPr>
          <w:p w14:paraId="0D93BEED" w14:textId="77777777" w:rsidR="000A61AE" w:rsidRPr="00CF6CD7" w:rsidRDefault="000A61AE" w:rsidP="004B3387">
            <w:pPr>
              <w:keepNext/>
              <w:keepLines/>
            </w:pPr>
            <w:r w:rsidRPr="00CF6CD7">
              <w:t>-12</w:t>
            </w:r>
          </w:p>
        </w:tc>
        <w:tc>
          <w:tcPr>
            <w:tcW w:w="0" w:type="auto"/>
          </w:tcPr>
          <w:p w14:paraId="78104AE8" w14:textId="77777777" w:rsidR="000A61AE" w:rsidRPr="00CF6CD7" w:rsidRDefault="000A61AE" w:rsidP="004B3387">
            <w:pPr>
              <w:keepNext/>
              <w:keepLines/>
            </w:pPr>
            <w:r w:rsidRPr="00CF6CD7">
              <w:t>21</w:t>
            </w:r>
          </w:p>
        </w:tc>
        <w:tc>
          <w:tcPr>
            <w:tcW w:w="0" w:type="auto"/>
          </w:tcPr>
          <w:p w14:paraId="2416AB0E" w14:textId="77777777" w:rsidR="000A61AE" w:rsidRPr="00CF6CD7" w:rsidRDefault="000A61AE" w:rsidP="004B3387">
            <w:pPr>
              <w:keepNext/>
              <w:keepLines/>
            </w:pPr>
            <w:r w:rsidRPr="00CF6CD7">
              <w:t>-11</w:t>
            </w:r>
          </w:p>
        </w:tc>
        <w:tc>
          <w:tcPr>
            <w:tcW w:w="0" w:type="auto"/>
          </w:tcPr>
          <w:p w14:paraId="14AD0CD5" w14:textId="77777777" w:rsidR="000A61AE" w:rsidRPr="00CF6CD7" w:rsidRDefault="000A61AE" w:rsidP="004B3387">
            <w:pPr>
              <w:keepNext/>
              <w:keepLines/>
            </w:pPr>
            <w:r w:rsidRPr="00CF6CD7">
              <w:t>13</w:t>
            </w:r>
          </w:p>
        </w:tc>
      </w:tr>
      <w:tr w:rsidR="000A61AE" w:rsidRPr="00CF6CD7" w14:paraId="05725472" w14:textId="77777777" w:rsidTr="00150DAF">
        <w:trPr>
          <w:trHeight w:val="348"/>
        </w:trPr>
        <w:tc>
          <w:tcPr>
            <w:tcW w:w="0" w:type="auto"/>
          </w:tcPr>
          <w:p w14:paraId="0E127865" w14:textId="77777777" w:rsidR="000A61AE" w:rsidRPr="00CF6CD7" w:rsidRDefault="000A61AE" w:rsidP="004B3387">
            <w:pPr>
              <w:keepNext/>
              <w:keepLines/>
            </w:pPr>
            <w:r w:rsidRPr="00CF6CD7">
              <w:t>265000</w:t>
            </w:r>
          </w:p>
        </w:tc>
        <w:tc>
          <w:tcPr>
            <w:tcW w:w="0" w:type="auto"/>
          </w:tcPr>
          <w:p w14:paraId="75A16F70" w14:textId="77777777" w:rsidR="000A61AE" w:rsidRPr="00CF6CD7" w:rsidRDefault="000A61AE" w:rsidP="004B3387">
            <w:pPr>
              <w:keepNext/>
              <w:keepLines/>
            </w:pPr>
            <w:r w:rsidRPr="00CF6CD7">
              <w:t>-207</w:t>
            </w:r>
          </w:p>
        </w:tc>
        <w:tc>
          <w:tcPr>
            <w:tcW w:w="0" w:type="auto"/>
          </w:tcPr>
          <w:p w14:paraId="4D3D1718" w14:textId="77777777" w:rsidR="000A61AE" w:rsidRPr="00CF6CD7" w:rsidRDefault="000A61AE" w:rsidP="004B3387">
            <w:pPr>
              <w:keepNext/>
              <w:keepLines/>
            </w:pPr>
            <w:r w:rsidRPr="00CF6CD7">
              <w:t>1000</w:t>
            </w:r>
          </w:p>
        </w:tc>
        <w:tc>
          <w:tcPr>
            <w:tcW w:w="0" w:type="auto"/>
          </w:tcPr>
          <w:p w14:paraId="3BABD3DA" w14:textId="77777777" w:rsidR="000A61AE" w:rsidRPr="00CF6CD7" w:rsidRDefault="000A61AE" w:rsidP="004B3387">
            <w:pPr>
              <w:keepNext/>
              <w:keepLines/>
            </w:pPr>
            <w:r w:rsidRPr="00CF6CD7">
              <w:t>-10</w:t>
            </w:r>
          </w:p>
        </w:tc>
        <w:tc>
          <w:tcPr>
            <w:tcW w:w="0" w:type="auto"/>
          </w:tcPr>
          <w:p w14:paraId="49EB2DC2" w14:textId="77777777" w:rsidR="000A61AE" w:rsidRPr="00CF6CD7" w:rsidRDefault="000A61AE" w:rsidP="004B3387">
            <w:pPr>
              <w:keepNext/>
              <w:keepLines/>
            </w:pPr>
            <w:r w:rsidRPr="00CF6CD7">
              <w:t>22</w:t>
            </w:r>
          </w:p>
        </w:tc>
        <w:tc>
          <w:tcPr>
            <w:tcW w:w="0" w:type="auto"/>
          </w:tcPr>
          <w:p w14:paraId="5E4743F7" w14:textId="77777777" w:rsidR="000A61AE" w:rsidRPr="00CF6CD7" w:rsidRDefault="000A61AE" w:rsidP="004B3387">
            <w:pPr>
              <w:keepNext/>
              <w:keepLines/>
            </w:pPr>
            <w:r w:rsidRPr="00CF6CD7">
              <w:t>-10</w:t>
            </w:r>
          </w:p>
        </w:tc>
        <w:tc>
          <w:tcPr>
            <w:tcW w:w="0" w:type="auto"/>
          </w:tcPr>
          <w:p w14:paraId="6F07486C" w14:textId="77777777" w:rsidR="000A61AE" w:rsidRPr="00CF6CD7" w:rsidRDefault="000A61AE" w:rsidP="004B3387">
            <w:pPr>
              <w:keepNext/>
              <w:keepLines/>
            </w:pPr>
            <w:r w:rsidRPr="00CF6CD7">
              <w:t>14</w:t>
            </w:r>
          </w:p>
        </w:tc>
      </w:tr>
    </w:tbl>
    <w:p w14:paraId="0E1E3A9C" w14:textId="77777777" w:rsidR="000A61AE" w:rsidRPr="00CF6CD7" w:rsidRDefault="000A61AE" w:rsidP="000A61AE">
      <w:pPr>
        <w:pStyle w:val="ECCAnnexheading2"/>
        <w:rPr>
          <w:lang w:val="en-GB"/>
        </w:rPr>
      </w:pPr>
      <w:r w:rsidRPr="00CF6CD7">
        <w:rPr>
          <w:lang w:val="en-GB"/>
        </w:rPr>
        <w:t>Aggregated Scenario</w:t>
      </w:r>
    </w:p>
    <w:p w14:paraId="38BB380E" w14:textId="5573B32C" w:rsidR="000A61AE" w:rsidRPr="00CF6CD7" w:rsidRDefault="000A61AE" w:rsidP="000A61AE">
      <w:r w:rsidRPr="00CF6CD7">
        <w:rPr>
          <w:rStyle w:val="ECCParagraph"/>
        </w:rPr>
        <w:t xml:space="preserve">To assess the situation for a full cell-phone network in the vicinity of a RAS station, an aggregation study is performed. According to </w:t>
      </w:r>
      <w:r w:rsidRPr="00CF6CD7">
        <w:t xml:space="preserve">Recommendation ITU-R RA.1513 </w:t>
      </w:r>
      <w:r w:rsidRPr="00CF6CD7">
        <w:fldChar w:fldCharType="begin"/>
      </w:r>
      <w:r w:rsidRPr="00CF6CD7">
        <w:instrText xml:space="preserve"> REF _Ref32582011 \r \h </w:instrText>
      </w:r>
      <w:r w:rsidRPr="00CF6CD7">
        <w:fldChar w:fldCharType="separate"/>
      </w:r>
      <w:r w:rsidR="00631D16" w:rsidRPr="00CF6CD7">
        <w:t>[61]</w:t>
      </w:r>
      <w:r w:rsidRPr="00CF6CD7">
        <w:fldChar w:fldCharType="end"/>
      </w:r>
      <w:r w:rsidRPr="00CF6CD7">
        <w:t xml:space="preserve"> all stations of one service must not lead to more than 2% data loss to the RAS (i.e., exceed the threshold levels given in Recommendation ITU-R RA.769 </w:t>
      </w:r>
      <w:r w:rsidRPr="00CF6CD7">
        <w:fldChar w:fldCharType="begin"/>
      </w:r>
      <w:r w:rsidRPr="00CF6CD7">
        <w:instrText xml:space="preserve"> REF _Ref32421549 \r \h </w:instrText>
      </w:r>
      <w:r w:rsidRPr="00CF6CD7">
        <w:fldChar w:fldCharType="separate"/>
      </w:r>
      <w:r w:rsidR="00631D16" w:rsidRPr="00CF6CD7">
        <w:t>[37]</w:t>
      </w:r>
      <w:r w:rsidRPr="00CF6CD7">
        <w:fldChar w:fldCharType="end"/>
      </w:r>
      <w:r w:rsidRPr="00CF6CD7">
        <w:t xml:space="preserve">). Likewise, the aggregate data loss produced by all services must not exceed 5%. Here, we will base our analysis on the 2% value considering only aeronautical UE, but it is important to understand that the UE on the ground, as well as the BS also contribute to the emission of the IMT service and in principle count against the 2% limit, too. Nevertheless, it is fair to assume that the aeronautical UE will effectively contribute much stronger to the aggregated received power at a RAS station (for devices at similar distances), such that the other two contributors can be neglected for the purpose of this study. To not apply the 2% cut twice, for the aggregation scenario we work with a "time percent" parameter of </w:t>
      </w:r>
      <m:oMath>
        <m:r>
          <w:rPr>
            <w:rFonts w:ascii="Cambria Math" w:hAnsi="Cambria Math"/>
          </w:rPr>
          <m:t>p=50%</m:t>
        </m:r>
      </m:oMath>
      <w:r w:rsidRPr="00CF6CD7">
        <w:t xml:space="preserve"> in the Recommendation ITU-R P.452-16 </w:t>
      </w:r>
      <w:r w:rsidRPr="00CF6CD7">
        <w:fldChar w:fldCharType="begin"/>
      </w:r>
      <w:r w:rsidRPr="00CF6CD7">
        <w:instrText xml:space="preserve"> REF _Ref32496755 \r \h </w:instrText>
      </w:r>
      <w:r w:rsidRPr="00CF6CD7">
        <w:fldChar w:fldCharType="separate"/>
      </w:r>
      <w:r w:rsidR="00631D16" w:rsidRPr="00CF6CD7">
        <w:t>[59]</w:t>
      </w:r>
      <w:r w:rsidRPr="00CF6CD7">
        <w:fldChar w:fldCharType="end"/>
      </w:r>
      <w:r w:rsidRPr="00CF6CD7">
        <w:t xml:space="preserve"> propagation model.</w:t>
      </w:r>
    </w:p>
    <w:p w14:paraId="01625292" w14:textId="0C2BB89A" w:rsidR="000A61AE" w:rsidRPr="00CF6CD7" w:rsidRDefault="000A61AE" w:rsidP="000A61AE">
      <w:pPr>
        <w:rPr>
          <w:rStyle w:val="ECCParagraph"/>
        </w:rPr>
      </w:pPr>
      <w:r w:rsidRPr="00CF6CD7">
        <w:rPr>
          <w:rStyle w:val="ECCParagraph"/>
        </w:rPr>
        <w:t xml:space="preserve">In an aggregation scenario, the deployment of the devices is important, i.e., the spatial and height distribution of the UE. For the spatial distribution, the typical number density can be derived from the intersite distance (ISD) of BS cells of 10 km and the assumption that five UE devices are active per cell. This leads to a UE device density of 0.016 per square kilometre. We anticipate, based on previous IMT studies (e.g., ECC Report 281 </w:t>
      </w:r>
      <w:r w:rsidRPr="00CF6CD7">
        <w:rPr>
          <w:rStyle w:val="ECCParagraph"/>
        </w:rPr>
        <w:fldChar w:fldCharType="begin"/>
      </w:r>
      <w:r w:rsidRPr="00CF6CD7">
        <w:rPr>
          <w:rStyle w:val="ECCParagraph"/>
        </w:rPr>
        <w:instrText xml:space="preserve"> REF _Ref32421556 \r \h </w:instrText>
      </w:r>
      <w:r w:rsidRPr="00CF6CD7">
        <w:rPr>
          <w:rStyle w:val="ECCParagraph"/>
        </w:rPr>
      </w:r>
      <w:r w:rsidRPr="00CF6CD7">
        <w:rPr>
          <w:rStyle w:val="ECCParagraph"/>
        </w:rPr>
        <w:fldChar w:fldCharType="separate"/>
      </w:r>
      <w:r w:rsidR="00631D16" w:rsidRPr="00CF6CD7">
        <w:rPr>
          <w:rStyle w:val="ECCParagraph"/>
        </w:rPr>
        <w:t>[38]</w:t>
      </w:r>
      <w:r w:rsidRPr="00CF6CD7">
        <w:rPr>
          <w:rStyle w:val="ECCParagraph"/>
        </w:rPr>
        <w:fldChar w:fldCharType="end"/>
      </w:r>
      <w:r w:rsidRPr="00CF6CD7">
        <w:rPr>
          <w:rStyle w:val="ECCParagraph"/>
        </w:rPr>
        <w:t>, ECC</w:t>
      </w:r>
      <w:r w:rsidR="00E242EE" w:rsidRPr="00CF6CD7">
        <w:rPr>
          <w:rStyle w:val="ECCParagraph"/>
        </w:rPr>
        <w:t xml:space="preserve"> </w:t>
      </w:r>
      <w:r w:rsidRPr="00CF6CD7">
        <w:rPr>
          <w:rStyle w:val="ECCParagraph"/>
        </w:rPr>
        <w:t xml:space="preserve">Report 308 </w:t>
      </w:r>
      <w:r w:rsidRPr="00CF6CD7">
        <w:rPr>
          <w:rStyle w:val="ECCParagraph"/>
        </w:rPr>
        <w:fldChar w:fldCharType="begin"/>
      </w:r>
      <w:r w:rsidRPr="00CF6CD7">
        <w:rPr>
          <w:rStyle w:val="ECCParagraph"/>
        </w:rPr>
        <w:instrText xml:space="preserve"> REF _Ref32583878 \r \h </w:instrText>
      </w:r>
      <w:r w:rsidRPr="00CF6CD7">
        <w:rPr>
          <w:rStyle w:val="ECCParagraph"/>
        </w:rPr>
      </w:r>
      <w:r w:rsidRPr="00CF6CD7">
        <w:rPr>
          <w:rStyle w:val="ECCParagraph"/>
        </w:rPr>
        <w:fldChar w:fldCharType="separate"/>
      </w:r>
      <w:r w:rsidR="00631D16" w:rsidRPr="00CF6CD7">
        <w:rPr>
          <w:rStyle w:val="ECCParagraph"/>
        </w:rPr>
        <w:t>[66]</w:t>
      </w:r>
      <w:r w:rsidRPr="00CF6CD7">
        <w:rPr>
          <w:rStyle w:val="ECCParagraph"/>
        </w:rPr>
        <w:fldChar w:fldCharType="end"/>
      </w:r>
      <w:r w:rsidRPr="00CF6CD7">
        <w:rPr>
          <w:rStyle w:val="ECCParagraph"/>
        </w:rPr>
        <w:t xml:space="preserve">) that there will be a difference in the distribution according to (sub)urban and rural zones. Therefore, this study assigns UE to rural and urban zones with a ratio of 1:10. The resulting densities are 0.0145/km^2 (urban) and 0.00145/km^2 (rural). For a uniform spatial distribution of UE this distinction would be irrelevant, but we also want to compare the uniform deployment with a more clustered spatial distribution, which was introduced in ECC Report 281 </w:t>
      </w:r>
      <w:r w:rsidR="00DE6997" w:rsidRPr="00CF6CD7">
        <w:rPr>
          <w:rStyle w:val="ECCParagraph"/>
        </w:rPr>
        <w:fldChar w:fldCharType="begin"/>
      </w:r>
      <w:r w:rsidR="00DE6997" w:rsidRPr="00CF6CD7">
        <w:rPr>
          <w:rStyle w:val="ECCParagraph"/>
        </w:rPr>
        <w:instrText xml:space="preserve"> REF _Ref46128954 \r \h </w:instrText>
      </w:r>
      <w:r w:rsidR="00DE6997" w:rsidRPr="00CF6CD7">
        <w:rPr>
          <w:rStyle w:val="ECCParagraph"/>
        </w:rPr>
      </w:r>
      <w:r w:rsidR="00DE6997" w:rsidRPr="00CF6CD7">
        <w:rPr>
          <w:rStyle w:val="ECCParagraph"/>
        </w:rPr>
        <w:fldChar w:fldCharType="separate"/>
      </w:r>
      <w:r w:rsidR="00DE6997" w:rsidRPr="00CF6CD7">
        <w:rPr>
          <w:rStyle w:val="ECCParagraph"/>
        </w:rPr>
        <w:t>[38]</w:t>
      </w:r>
      <w:r w:rsidR="00DE6997" w:rsidRPr="00CF6CD7">
        <w:rPr>
          <w:rStyle w:val="ECCParagraph"/>
        </w:rPr>
        <w:fldChar w:fldCharType="end"/>
      </w:r>
      <w:r w:rsidR="00DE6997" w:rsidRPr="00CF6CD7">
        <w:rPr>
          <w:rStyle w:val="ECCParagraph"/>
        </w:rPr>
        <w:t xml:space="preserve"> </w:t>
      </w:r>
      <w:r w:rsidRPr="00CF6CD7">
        <w:rPr>
          <w:rStyle w:val="ECCParagraph"/>
        </w:rPr>
        <w:t xml:space="preserve">(see also below). For the flight heights, a uniform distribution is employed (independent on spatial distribution!), but with varying maximal flight heights of 1.5 m, 100 m, 300 m, 1000 m, 3000 m, and 10000 m to allow the comparison of different scenarios (e.g., hobby drones vs. traffic planes). For more realistic results, the actual height distribution of e.g. traffic planes should be used, but such information was not available to us at the time of writing this </w:t>
      </w:r>
      <w:r w:rsidR="00011B42" w:rsidRPr="00CF6CD7">
        <w:rPr>
          <w:rStyle w:val="ECCParagraph"/>
        </w:rPr>
        <w:t>R</w:t>
      </w:r>
      <w:r w:rsidRPr="00CF6CD7">
        <w:rPr>
          <w:rStyle w:val="ECCParagraph"/>
        </w:rPr>
        <w:t>eport.</w:t>
      </w:r>
    </w:p>
    <w:p w14:paraId="34066A94" w14:textId="78A47EC2" w:rsidR="000A61AE" w:rsidRPr="00CF6CD7" w:rsidRDefault="000A61AE" w:rsidP="000A61AE">
      <w:pPr>
        <w:rPr>
          <w:rStyle w:val="ECCParagraph"/>
        </w:rPr>
      </w:pPr>
      <w:r w:rsidRPr="00CF6CD7">
        <w:rPr>
          <w:rStyle w:val="ECCParagraph"/>
        </w:rPr>
        <w:t xml:space="preserve">For </w:t>
      </w:r>
      <w:r w:rsidR="003A3F69">
        <w:rPr>
          <w:rStyle w:val="ECCParagraph"/>
        </w:rPr>
        <w:t>the</w:t>
      </w:r>
      <w:r w:rsidRPr="00CF6CD7">
        <w:rPr>
          <w:rStyle w:val="ECCParagraph"/>
        </w:rPr>
        <w:t xml:space="preserve"> simulation, a quadratic box with a size 2000 km </w:t>
      </w:r>
      <w:bookmarkStart w:id="456" w:name="_Hlk14253836"/>
      <w:r w:rsidRPr="00CF6CD7">
        <w:rPr>
          <w:rStyle w:val="ECCParagraph"/>
        </w:rPr>
        <w:t>×</w:t>
      </w:r>
      <w:bookmarkEnd w:id="456"/>
      <w:r w:rsidRPr="00CF6CD7">
        <w:rPr>
          <w:rStyle w:val="ECCParagraph"/>
        </w:rPr>
        <w:t xml:space="preserve"> 2000 km having grid cells of size 2 km × 2 km is used. As explained in ECC Report 281 a relatively simple Gaussian-convolution with different spatial kernel sizes of a box with random numbers on a regular grid followed by a percentile-based threshold can be used to simulate a map of "urban zones", which resembles a typical distribution of towns and cities in the relatively densely populated region of middle Europe. The result of this procedure is visualised in </w:t>
      </w:r>
      <w:r w:rsidRPr="00CF6CD7">
        <w:rPr>
          <w:rStyle w:val="ECCParagraph"/>
        </w:rPr>
        <w:fldChar w:fldCharType="begin"/>
      </w:r>
      <w:r w:rsidRPr="00CF6CD7">
        <w:rPr>
          <w:rStyle w:val="ECCParagraph"/>
        </w:rPr>
        <w:instrText xml:space="preserve"> REF _Ref14253908 \h </w:instrText>
      </w:r>
      <w:r w:rsidRPr="00CF6CD7">
        <w:rPr>
          <w:rStyle w:val="ECCParagraph"/>
        </w:rPr>
      </w:r>
      <w:r w:rsidRPr="00CF6CD7">
        <w:rPr>
          <w:rStyle w:val="ECCParagraph"/>
        </w:rPr>
        <w:fldChar w:fldCharType="separate"/>
      </w:r>
      <w:r w:rsidR="00631D16" w:rsidRPr="00CF6CD7">
        <w:t xml:space="preserve">Figure </w:t>
      </w:r>
      <w:r w:rsidR="00631D16" w:rsidRPr="00CF6CD7">
        <w:rPr>
          <w:noProof/>
        </w:rPr>
        <w:t>46</w:t>
      </w:r>
      <w:r w:rsidRPr="00CF6CD7">
        <w:rPr>
          <w:rStyle w:val="ECCParagraph"/>
        </w:rPr>
        <w:fldChar w:fldCharType="end"/>
      </w:r>
      <w:r w:rsidRPr="00CF6CD7">
        <w:rPr>
          <w:rStyle w:val="ECCParagraph"/>
        </w:rPr>
        <w:t xml:space="preserve">. Based on these two classifications, UE devices are sampled into the simulation box such that the overall desired device density is obtained. After assigning flight heights, the 3D positions of all devices are known; see </w:t>
      </w:r>
      <w:r w:rsidRPr="00CF6CD7">
        <w:rPr>
          <w:rStyle w:val="ECCParagraph"/>
        </w:rPr>
        <w:fldChar w:fldCharType="begin"/>
      </w:r>
      <w:r w:rsidRPr="00CF6CD7">
        <w:rPr>
          <w:rStyle w:val="ECCParagraph"/>
        </w:rPr>
        <w:instrText xml:space="preserve"> REF _Ref14254244 \h </w:instrText>
      </w:r>
      <w:r w:rsidRPr="00CF6CD7">
        <w:rPr>
          <w:rStyle w:val="ECCParagraph"/>
        </w:rPr>
      </w:r>
      <w:r w:rsidRPr="00CF6CD7">
        <w:rPr>
          <w:rStyle w:val="ECCParagraph"/>
        </w:rPr>
        <w:fldChar w:fldCharType="separate"/>
      </w:r>
      <w:r w:rsidR="00631D16" w:rsidRPr="00CF6CD7">
        <w:t xml:space="preserve">Figure </w:t>
      </w:r>
      <w:r w:rsidR="00631D16" w:rsidRPr="00CF6CD7">
        <w:rPr>
          <w:noProof/>
        </w:rPr>
        <w:t>47</w:t>
      </w:r>
      <w:r w:rsidRPr="00CF6CD7">
        <w:rPr>
          <w:rStyle w:val="ECCParagraph"/>
        </w:rPr>
        <w:fldChar w:fldCharType="end"/>
      </w:r>
      <w:r w:rsidRPr="00CF6CD7">
        <w:rPr>
          <w:rStyle w:val="ECCParagraph"/>
        </w:rPr>
        <w:t xml:space="preserve">. In the next step the path propagation loss between each UE device and the RAS station (which is situated in the centre of the map) is inferred. The result is displayed in </w:t>
      </w:r>
      <w:r w:rsidRPr="00CF6CD7">
        <w:rPr>
          <w:rStyle w:val="ECCParagraph"/>
        </w:rPr>
        <w:fldChar w:fldCharType="begin"/>
      </w:r>
      <w:r w:rsidRPr="00CF6CD7">
        <w:rPr>
          <w:rStyle w:val="ECCParagraph"/>
        </w:rPr>
        <w:instrText xml:space="preserve"> REF _Ref14255169 \h </w:instrText>
      </w:r>
      <w:r w:rsidRPr="00CF6CD7">
        <w:rPr>
          <w:rStyle w:val="ECCParagraph"/>
        </w:rPr>
      </w:r>
      <w:r w:rsidRPr="00CF6CD7">
        <w:rPr>
          <w:rStyle w:val="ECCParagraph"/>
        </w:rPr>
        <w:fldChar w:fldCharType="separate"/>
      </w:r>
      <w:r w:rsidR="00631D16" w:rsidRPr="00CF6CD7">
        <w:t xml:space="preserve">Figure </w:t>
      </w:r>
      <w:r w:rsidR="00631D16" w:rsidRPr="00CF6CD7">
        <w:rPr>
          <w:noProof/>
        </w:rPr>
        <w:t>48</w:t>
      </w:r>
      <w:r w:rsidRPr="00CF6CD7">
        <w:rPr>
          <w:rStyle w:val="ECCParagraph"/>
        </w:rPr>
        <w:fldChar w:fldCharType="end"/>
      </w:r>
      <w:r w:rsidRPr="00CF6CD7">
        <w:rPr>
          <w:rStyle w:val="ECCParagraph"/>
        </w:rPr>
        <w:t>. (Note that plots for the scenario of uniform spatial densities are omitted here.)</w:t>
      </w:r>
    </w:p>
    <w:p w14:paraId="75338ACD" w14:textId="77777777" w:rsidR="000A61AE" w:rsidRPr="00CF6CD7" w:rsidRDefault="000A61AE" w:rsidP="000A61AE">
      <w:r w:rsidRPr="00CF6CD7">
        <w:rPr>
          <w:noProof/>
        </w:rPr>
        <w:drawing>
          <wp:inline distT="0" distB="0" distL="0" distR="0" wp14:anchorId="25628A6E" wp14:editId="7D87FD2D">
            <wp:extent cx="6120765" cy="2667635"/>
            <wp:effectExtent l="0" t="0" r="0" b="0"/>
            <wp:docPr id="45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tmodel_epfd_generic_1.41ghz_max_uav_height_1.5m_cluster_params_2.0-0.3_5.0-0.3_15.0-0.4_clustering.png"/>
                    <pic:cNvPicPr/>
                  </pic:nvPicPr>
                  <pic:blipFill>
                    <a:blip r:embed="rId63"/>
                    <a:stretch>
                      <a:fillRect/>
                    </a:stretch>
                  </pic:blipFill>
                  <pic:spPr>
                    <a:xfrm>
                      <a:off x="0" y="0"/>
                      <a:ext cx="6120765" cy="2667635"/>
                    </a:xfrm>
                    <a:prstGeom prst="rect">
                      <a:avLst/>
                    </a:prstGeom>
                  </pic:spPr>
                </pic:pic>
              </a:graphicData>
            </a:graphic>
          </wp:inline>
        </w:drawing>
      </w:r>
    </w:p>
    <w:p w14:paraId="5560DA69" w14:textId="78F23A0C" w:rsidR="000A61AE" w:rsidRPr="00CF6CD7" w:rsidRDefault="000A61AE" w:rsidP="000A61AE">
      <w:pPr>
        <w:pStyle w:val="Caption"/>
        <w:rPr>
          <w:lang w:val="en-GB"/>
        </w:rPr>
      </w:pPr>
      <w:bookmarkStart w:id="457" w:name="_Ref14253908"/>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46</w:t>
      </w:r>
      <w:r w:rsidRPr="00CF6CD7">
        <w:rPr>
          <w:lang w:val="en-GB"/>
        </w:rPr>
        <w:fldChar w:fldCharType="end"/>
      </w:r>
      <w:bookmarkEnd w:id="457"/>
      <w:r w:rsidRPr="00CF6CD7">
        <w:rPr>
          <w:lang w:val="en-GB"/>
        </w:rPr>
        <w:t xml:space="preserve">: Example outcome of the clustering approach (see ECC Report 281 </w:t>
      </w:r>
      <w:r w:rsidRPr="00CF6CD7">
        <w:rPr>
          <w:lang w:val="en-GB"/>
        </w:rPr>
        <w:fldChar w:fldCharType="begin"/>
      </w:r>
      <w:r w:rsidRPr="00CF6CD7">
        <w:rPr>
          <w:lang w:val="en-GB"/>
        </w:rPr>
        <w:instrText xml:space="preserve"> REF _Ref32421556 \r \h </w:instrText>
      </w:r>
      <w:r w:rsidRPr="00CF6CD7">
        <w:rPr>
          <w:lang w:val="en-GB"/>
        </w:rPr>
      </w:r>
      <w:r w:rsidRPr="00CF6CD7">
        <w:rPr>
          <w:lang w:val="en-GB"/>
        </w:rPr>
        <w:fldChar w:fldCharType="separate"/>
      </w:r>
      <w:r w:rsidR="00631D16" w:rsidRPr="00CF6CD7">
        <w:rPr>
          <w:lang w:val="en-GB"/>
        </w:rPr>
        <w:t>[38]</w:t>
      </w:r>
      <w:r w:rsidRPr="00CF6CD7">
        <w:rPr>
          <w:lang w:val="en-GB"/>
        </w:rPr>
        <w:fldChar w:fldCharType="end"/>
      </w:r>
      <w:r w:rsidRPr="00CF6CD7">
        <w:rPr>
          <w:lang w:val="en-GB"/>
        </w:rPr>
        <w:t>) to define rural and urban zones in the simulation box</w:t>
      </w:r>
    </w:p>
    <w:p w14:paraId="7FA7E102" w14:textId="77777777" w:rsidR="000A61AE" w:rsidRPr="00CF6CD7" w:rsidRDefault="000A61AE" w:rsidP="000A61AE">
      <w:r w:rsidRPr="00CF6CD7">
        <w:rPr>
          <w:noProof/>
        </w:rPr>
        <w:drawing>
          <wp:inline distT="0" distB="0" distL="0" distR="0" wp14:anchorId="5C7BAA21" wp14:editId="6D2ED3C4">
            <wp:extent cx="5835316" cy="2474213"/>
            <wp:effectExtent l="0" t="0" r="0" b="2540"/>
            <wp:docPr id="45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tmodel_epfd_generic_1.41ghz_max_uav_height_3000m_cluster_params_2.0-0.3_5.0-0.3_15.0-0.4_ue_dist.png"/>
                    <pic:cNvPicPr/>
                  </pic:nvPicPr>
                  <pic:blipFill>
                    <a:blip r:embed="rId64"/>
                    <a:stretch>
                      <a:fillRect/>
                    </a:stretch>
                  </pic:blipFill>
                  <pic:spPr>
                    <a:xfrm>
                      <a:off x="0" y="0"/>
                      <a:ext cx="5844932" cy="2478290"/>
                    </a:xfrm>
                    <a:prstGeom prst="rect">
                      <a:avLst/>
                    </a:prstGeom>
                  </pic:spPr>
                </pic:pic>
              </a:graphicData>
            </a:graphic>
          </wp:inline>
        </w:drawing>
      </w:r>
    </w:p>
    <w:p w14:paraId="666FF506" w14:textId="206A16CD" w:rsidR="000A61AE" w:rsidRPr="00CF6CD7" w:rsidRDefault="000A61AE" w:rsidP="000A61AE">
      <w:pPr>
        <w:pStyle w:val="Caption"/>
        <w:rPr>
          <w:lang w:val="en-GB"/>
        </w:rPr>
      </w:pPr>
      <w:bookmarkStart w:id="458" w:name="_Ref14254244"/>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47</w:t>
      </w:r>
      <w:r w:rsidRPr="00CF6CD7">
        <w:rPr>
          <w:lang w:val="en-GB"/>
        </w:rPr>
        <w:fldChar w:fldCharType="end"/>
      </w:r>
      <w:bookmarkEnd w:id="458"/>
      <w:r w:rsidRPr="00CF6CD7">
        <w:rPr>
          <w:lang w:val="en-GB"/>
        </w:rPr>
        <w:t>: Distribution of aerial UE devices in the simulation box for rural (squares) and urban (circles) zones for a maximum flight height of 3000 m</w:t>
      </w:r>
    </w:p>
    <w:p w14:paraId="7017C536" w14:textId="77777777" w:rsidR="000A61AE" w:rsidRPr="00CF6CD7" w:rsidRDefault="000A61AE" w:rsidP="000A61AE">
      <w:r w:rsidRPr="00CF6CD7">
        <w:rPr>
          <w:noProof/>
        </w:rPr>
        <w:drawing>
          <wp:inline distT="0" distB="0" distL="0" distR="0" wp14:anchorId="5876209D" wp14:editId="15DA5786">
            <wp:extent cx="6120765" cy="2617470"/>
            <wp:effectExtent l="0" t="0" r="0" b="0"/>
            <wp:docPr id="45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tmodel_epfd_generic_1.41ghz_max_uav_height_3000m_cluster_params_2.0-0.3_5.0-0.3_15.0-0.4_ue_pathloss.png"/>
                    <pic:cNvPicPr/>
                  </pic:nvPicPr>
                  <pic:blipFill>
                    <a:blip r:embed="rId65"/>
                    <a:stretch>
                      <a:fillRect/>
                    </a:stretch>
                  </pic:blipFill>
                  <pic:spPr>
                    <a:xfrm>
                      <a:off x="0" y="0"/>
                      <a:ext cx="6120765" cy="2617470"/>
                    </a:xfrm>
                    <a:prstGeom prst="rect">
                      <a:avLst/>
                    </a:prstGeom>
                  </pic:spPr>
                </pic:pic>
              </a:graphicData>
            </a:graphic>
          </wp:inline>
        </w:drawing>
      </w:r>
    </w:p>
    <w:p w14:paraId="5AF5A73F" w14:textId="247B1D59" w:rsidR="000A61AE" w:rsidRPr="00CF6CD7" w:rsidRDefault="000A61AE" w:rsidP="000A61AE">
      <w:pPr>
        <w:pStyle w:val="Caption"/>
        <w:rPr>
          <w:lang w:val="en-GB"/>
        </w:rPr>
      </w:pPr>
      <w:bookmarkStart w:id="459" w:name="_Ref14255169"/>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48</w:t>
      </w:r>
      <w:r w:rsidRPr="00CF6CD7">
        <w:rPr>
          <w:lang w:val="en-GB"/>
        </w:rPr>
        <w:fldChar w:fldCharType="end"/>
      </w:r>
      <w:bookmarkEnd w:id="459"/>
      <w:r w:rsidRPr="00CF6CD7">
        <w:rPr>
          <w:lang w:val="en-GB"/>
        </w:rPr>
        <w:t>: Example distribution of aerial UE devices and the resulting path propagation loss to the RAS station (located at map centre) for a maximum flight height of 3000 m and a frequency of 1.4</w:t>
      </w:r>
      <w:r w:rsidR="00DE6997" w:rsidRPr="00CF6CD7">
        <w:rPr>
          <w:lang w:val="en-GB"/>
        </w:rPr>
        <w:t> </w:t>
      </w:r>
      <w:r w:rsidRPr="00CF6CD7">
        <w:rPr>
          <w:lang w:val="en-GB"/>
        </w:rPr>
        <w:t>GHz</w:t>
      </w:r>
    </w:p>
    <w:p w14:paraId="1D1DF4D4" w14:textId="6AEE0E68" w:rsidR="000A61AE" w:rsidRPr="00CF6CD7" w:rsidRDefault="000A61AE" w:rsidP="000A61AE">
      <w:r w:rsidRPr="00CF6CD7">
        <w:rPr>
          <w:rStyle w:val="ECCParagraph"/>
        </w:rPr>
        <w:t xml:space="preserve">For each scenario (five different frequencies/RAS bands with six different maximum flight altitudes each) the simulation was repeated 100 times to allow the assessment of statistical uncertainties. For each simulation run it is possible to determine the aggregated received spectral power at the RAS station and compare it with the Recommendation ITU-R RA.769 </w:t>
      </w:r>
      <w:r w:rsidRPr="00CF6CD7">
        <w:rPr>
          <w:rStyle w:val="ECCParagraph"/>
        </w:rPr>
        <w:fldChar w:fldCharType="begin"/>
      </w:r>
      <w:r w:rsidRPr="00CF6CD7">
        <w:rPr>
          <w:rStyle w:val="ECCParagraph"/>
        </w:rPr>
        <w:instrText xml:space="preserve"> REF _Ref32421549 \r \h </w:instrText>
      </w:r>
      <w:r w:rsidRPr="00CF6CD7">
        <w:rPr>
          <w:rStyle w:val="ECCParagraph"/>
        </w:rPr>
      </w:r>
      <w:r w:rsidRPr="00CF6CD7">
        <w:rPr>
          <w:rStyle w:val="ECCParagraph"/>
        </w:rPr>
        <w:fldChar w:fldCharType="separate"/>
      </w:r>
      <w:r w:rsidR="00631D16" w:rsidRPr="00CF6CD7">
        <w:rPr>
          <w:rStyle w:val="ECCParagraph"/>
        </w:rPr>
        <w:t>[37]</w:t>
      </w:r>
      <w:r w:rsidRPr="00CF6CD7">
        <w:rPr>
          <w:rStyle w:val="ECCParagraph"/>
        </w:rPr>
        <w:fldChar w:fldCharType="end"/>
      </w:r>
      <w:r w:rsidRPr="00CF6CD7">
        <w:rPr>
          <w:rStyle w:val="ECCParagraph"/>
        </w:rPr>
        <w:t xml:space="preserve"> threshold levels. In all cases the aggregated power exceeds the permitted thresholds. To determine the necessary size of a coordination zone around the RAS station, one can repeat the aggregation but leaving out all devices within a certain radius around the RAS site. The result is presented in </w:t>
      </w:r>
      <w:r w:rsidRPr="00CF6CD7">
        <w:rPr>
          <w:rStyle w:val="ECCParagraph"/>
        </w:rPr>
        <w:fldChar w:fldCharType="begin"/>
      </w:r>
      <w:r w:rsidRPr="00CF6CD7">
        <w:rPr>
          <w:rStyle w:val="ECCParagraph"/>
        </w:rPr>
        <w:instrText xml:space="preserve"> REF _Ref14255718 \h </w:instrText>
      </w:r>
      <w:r w:rsidRPr="00CF6CD7">
        <w:rPr>
          <w:rStyle w:val="ECCParagraph"/>
        </w:rPr>
      </w:r>
      <w:r w:rsidRPr="00CF6CD7">
        <w:rPr>
          <w:rStyle w:val="ECCParagraph"/>
        </w:rPr>
        <w:fldChar w:fldCharType="separate"/>
      </w:r>
      <w:r w:rsidR="00631D16" w:rsidRPr="00CF6CD7">
        <w:t xml:space="preserve">Figure </w:t>
      </w:r>
      <w:r w:rsidR="00631D16" w:rsidRPr="00CF6CD7">
        <w:rPr>
          <w:noProof/>
        </w:rPr>
        <w:t>49</w:t>
      </w:r>
      <w:r w:rsidRPr="00CF6CD7">
        <w:rPr>
          <w:rStyle w:val="ECCParagraph"/>
        </w:rPr>
        <w:fldChar w:fldCharType="end"/>
      </w:r>
      <w:r w:rsidRPr="00CF6CD7">
        <w:rPr>
          <w:rStyle w:val="ECCParagraph"/>
        </w:rPr>
        <w:t xml:space="preserve"> for increasing radii of the exclusion sphere (projected distance in x-y plane!). </w:t>
      </w:r>
      <w:r w:rsidRPr="00CF6CD7">
        <w:t>The grey curves mark the result of each individual of the 100 simulation runs. The green and cyan curves are the 50% and 98% percentiles of the distribution. The 98% percentile can be used to determine the minimal coordination zone size for the 2% data loss case − it is given by the crossing point of the 98%-curve with the RAS threshold.</w:t>
      </w:r>
    </w:p>
    <w:p w14:paraId="214633CC" w14:textId="77777777" w:rsidR="000A61AE" w:rsidRPr="00CF6CD7" w:rsidRDefault="000A61AE" w:rsidP="004B3387">
      <w:pPr>
        <w:jc w:val="center"/>
      </w:pPr>
      <w:r w:rsidRPr="00CF6CD7">
        <w:rPr>
          <w:noProof/>
        </w:rPr>
        <w:drawing>
          <wp:inline distT="0" distB="0" distL="0" distR="0" wp14:anchorId="675DAA8C" wp14:editId="745C76DC">
            <wp:extent cx="4952010" cy="2647339"/>
            <wp:effectExtent l="0" t="0" r="1270" b="635"/>
            <wp:docPr id="45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tmodel_epfd_generic_1.41ghz_max_uav_height_3000m_cluster_params_2.0-0.3_5.0-0.3_15.0-0.4_aggpower_vs_exrad_0dBi_all.png"/>
                    <pic:cNvPicPr/>
                  </pic:nvPicPr>
                  <pic:blipFill>
                    <a:blip r:embed="rId66"/>
                    <a:stretch>
                      <a:fillRect/>
                    </a:stretch>
                  </pic:blipFill>
                  <pic:spPr>
                    <a:xfrm>
                      <a:off x="0" y="0"/>
                      <a:ext cx="4966456" cy="2655062"/>
                    </a:xfrm>
                    <a:prstGeom prst="rect">
                      <a:avLst/>
                    </a:prstGeom>
                  </pic:spPr>
                </pic:pic>
              </a:graphicData>
            </a:graphic>
          </wp:inline>
        </w:drawing>
      </w:r>
    </w:p>
    <w:p w14:paraId="1D3DD73A" w14:textId="2B2B03F8" w:rsidR="000A61AE" w:rsidRPr="00CF6CD7" w:rsidRDefault="000A61AE" w:rsidP="000A61AE">
      <w:pPr>
        <w:pStyle w:val="Caption"/>
        <w:rPr>
          <w:lang w:val="en-GB"/>
        </w:rPr>
      </w:pPr>
      <w:bookmarkStart w:id="460" w:name="_Ref14255718"/>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49</w:t>
      </w:r>
      <w:r w:rsidRPr="00CF6CD7">
        <w:rPr>
          <w:lang w:val="en-GB"/>
        </w:rPr>
        <w:fldChar w:fldCharType="end"/>
      </w:r>
      <w:bookmarkEnd w:id="460"/>
      <w:r w:rsidRPr="00CF6CD7">
        <w:rPr>
          <w:lang w:val="en-GB"/>
        </w:rPr>
        <w:t>: Aggregated spectral power as a function of exclusion zone radius for the RAS frequency 1.4 GHz and 0 dBi receiver gain, a maximum flight height of 3000 m and assuming a transmitted power level of -30 dBm/MHz. The grey curves mark the result of each individual of the 100 simulation runs. The green and cyan curves are the 50% and 98% percentiles of the distribution</w:t>
      </w:r>
    </w:p>
    <w:p w14:paraId="687695CC" w14:textId="57ADBF8C" w:rsidR="000A61AE" w:rsidRPr="00CF6CD7" w:rsidRDefault="000A61AE" w:rsidP="000A61AE">
      <w:pPr>
        <w:rPr>
          <w:rStyle w:val="ECCParagraph"/>
        </w:rPr>
      </w:pPr>
      <w:r w:rsidRPr="00CF6CD7">
        <w:rPr>
          <w:rStyle w:val="ECCParagraph"/>
        </w:rPr>
        <w:t xml:space="preserve">However, the above approach is still based on 0 dBi RAS gain, which would mean that the RAS antenna is either isotropic or that one only considers the 19° cone according to Recommendation ITU-R RA.1513-2 </w:t>
      </w:r>
      <w:r w:rsidRPr="00CF6CD7">
        <w:rPr>
          <w:rStyle w:val="ECCParagraph"/>
        </w:rPr>
        <w:fldChar w:fldCharType="begin"/>
      </w:r>
      <w:r w:rsidRPr="00CF6CD7">
        <w:rPr>
          <w:rStyle w:val="ECCParagraph"/>
        </w:rPr>
        <w:instrText xml:space="preserve"> REF _Ref32582011 \r \h </w:instrText>
      </w:r>
      <w:r w:rsidRPr="00CF6CD7">
        <w:rPr>
          <w:rStyle w:val="ECCParagraph"/>
        </w:rPr>
      </w:r>
      <w:r w:rsidRPr="00CF6CD7">
        <w:rPr>
          <w:rStyle w:val="ECCParagraph"/>
        </w:rPr>
        <w:fldChar w:fldCharType="separate"/>
      </w:r>
      <w:r w:rsidR="00631D16" w:rsidRPr="00CF6CD7">
        <w:rPr>
          <w:rStyle w:val="ECCParagraph"/>
        </w:rPr>
        <w:t>[61]</w:t>
      </w:r>
      <w:r w:rsidRPr="00CF6CD7">
        <w:rPr>
          <w:rStyle w:val="ECCParagraph"/>
        </w:rPr>
        <w:fldChar w:fldCharType="end"/>
      </w:r>
      <w:r w:rsidRPr="00CF6CD7">
        <w:rPr>
          <w:rStyle w:val="ECCParagraph"/>
        </w:rPr>
        <w:t xml:space="preserve"> (although it must be noted that within this cone also much higher gains are occurring). For the aggregate scenario, the transmitters are distributed all around the RAS station. Thus, it is better to work with a proper antenna pattern model and use methods, which are usually employed for satellite networks, such as the EPFD technique (Recommendation ITU-R M.1583 </w:t>
      </w:r>
      <w:r w:rsidRPr="00CF6CD7">
        <w:rPr>
          <w:rStyle w:val="ECCParagraph"/>
        </w:rPr>
        <w:fldChar w:fldCharType="begin"/>
      </w:r>
      <w:r w:rsidRPr="00CF6CD7">
        <w:rPr>
          <w:rStyle w:val="ECCParagraph"/>
        </w:rPr>
        <w:instrText xml:space="preserve"> REF _Ref32584185 \r \h </w:instrText>
      </w:r>
      <w:r w:rsidRPr="00CF6CD7">
        <w:rPr>
          <w:rStyle w:val="ECCParagraph"/>
        </w:rPr>
      </w:r>
      <w:r w:rsidRPr="00CF6CD7">
        <w:rPr>
          <w:rStyle w:val="ECCParagraph"/>
        </w:rPr>
        <w:fldChar w:fldCharType="separate"/>
      </w:r>
      <w:r w:rsidR="00631D16" w:rsidRPr="00CF6CD7">
        <w:rPr>
          <w:rStyle w:val="ECCParagraph"/>
        </w:rPr>
        <w:t>[67]</w:t>
      </w:r>
      <w:r w:rsidRPr="00CF6CD7">
        <w:rPr>
          <w:rStyle w:val="ECCParagraph"/>
        </w:rPr>
        <w:fldChar w:fldCharType="end"/>
      </w:r>
      <w:r w:rsidR="00DE6997" w:rsidRPr="00CF6CD7">
        <w:rPr>
          <w:rStyle w:val="ECCParagraph"/>
        </w:rPr>
        <w:t xml:space="preserve">. </w:t>
      </w:r>
      <w:r w:rsidRPr="00CF6CD7">
        <w:rPr>
          <w:rStyle w:val="ECCParagraph"/>
        </w:rPr>
        <w:t xml:space="preserve">The idea is to simulate a large number of random RAS antenna pointings and for each of them calculate the aggregated received power of all transmitters accounting for the effective RAS gain. If the radial-symmetric antenna pattern of Recommendation ITU-R RA.1631 </w:t>
      </w:r>
      <w:r w:rsidRPr="00CF6CD7">
        <w:rPr>
          <w:rStyle w:val="ECCParagraph"/>
        </w:rPr>
        <w:fldChar w:fldCharType="begin"/>
      </w:r>
      <w:r w:rsidRPr="00CF6CD7">
        <w:rPr>
          <w:rStyle w:val="ECCParagraph"/>
        </w:rPr>
        <w:instrText xml:space="preserve"> REF _Ref32584205 \r \h </w:instrText>
      </w:r>
      <w:r w:rsidRPr="00CF6CD7">
        <w:rPr>
          <w:rStyle w:val="ECCParagraph"/>
        </w:rPr>
      </w:r>
      <w:r w:rsidRPr="00CF6CD7">
        <w:rPr>
          <w:rStyle w:val="ECCParagraph"/>
        </w:rPr>
        <w:fldChar w:fldCharType="separate"/>
      </w:r>
      <w:r w:rsidR="00631D16" w:rsidRPr="00CF6CD7">
        <w:rPr>
          <w:rStyle w:val="ECCParagraph"/>
        </w:rPr>
        <w:t>[68]</w:t>
      </w:r>
      <w:r w:rsidRPr="00CF6CD7">
        <w:rPr>
          <w:rStyle w:val="ECCParagraph"/>
        </w:rPr>
        <w:fldChar w:fldCharType="end"/>
      </w:r>
      <w:r w:rsidRPr="00CF6CD7">
        <w:rPr>
          <w:rStyle w:val="ECCParagraph"/>
        </w:rPr>
        <w:t xml:space="preserve"> is used, the effective RAS gain only depends on the true angular distance between each UE device and the RAS antenna boresight. Only the 98% percentile is of interest (i.e., the 2% most powerful contributors − which means that at most 2% of the fraction of the sky are affected). To determine the 98% value with the necessary accuracy, it suffices to use about 1000 RAS pointings that are uniformly distributed across the sky.</w:t>
      </w:r>
    </w:p>
    <w:p w14:paraId="285DA920" w14:textId="46DC67BD" w:rsidR="000A61AE" w:rsidRPr="00CF6CD7" w:rsidRDefault="000A61AE" w:rsidP="000A61AE">
      <w:r w:rsidRPr="00CF6CD7">
        <w:rPr>
          <w:rStyle w:val="ECCParagraph"/>
        </w:rPr>
        <w:t xml:space="preserve">The result of this is shown in </w:t>
      </w:r>
      <w:r w:rsidRPr="00CF6CD7">
        <w:rPr>
          <w:rStyle w:val="ECCParagraph"/>
        </w:rPr>
        <w:fldChar w:fldCharType="begin"/>
      </w:r>
      <w:r w:rsidRPr="00CF6CD7">
        <w:rPr>
          <w:rStyle w:val="ECCParagraph"/>
        </w:rPr>
        <w:instrText xml:space="preserve"> REF _Ref14267851 \h </w:instrText>
      </w:r>
      <w:r w:rsidRPr="00CF6CD7">
        <w:rPr>
          <w:rStyle w:val="ECCParagraph"/>
        </w:rPr>
      </w:r>
      <w:r w:rsidRPr="00CF6CD7">
        <w:rPr>
          <w:rStyle w:val="ECCParagraph"/>
        </w:rPr>
        <w:fldChar w:fldCharType="separate"/>
      </w:r>
      <w:r w:rsidR="00631D16" w:rsidRPr="00CF6CD7">
        <w:t xml:space="preserve">Figure </w:t>
      </w:r>
      <w:r w:rsidR="00631D16" w:rsidRPr="00CF6CD7">
        <w:rPr>
          <w:noProof/>
        </w:rPr>
        <w:t>50</w:t>
      </w:r>
      <w:r w:rsidRPr="00CF6CD7">
        <w:rPr>
          <w:rStyle w:val="ECCParagraph"/>
        </w:rPr>
        <w:fldChar w:fldCharType="end"/>
      </w:r>
      <w:r w:rsidRPr="00CF6CD7">
        <w:rPr>
          <w:rStyle w:val="ECCParagraph"/>
        </w:rPr>
        <w:t xml:space="preserve">. </w:t>
      </w:r>
      <w:r w:rsidRPr="00CF6CD7">
        <w:t xml:space="preserve">The grey curves mark the result of each individual of 1000 random antenna pointings for </w:t>
      </w:r>
      <w:r w:rsidRPr="00CF6CD7">
        <w:rPr>
          <w:rStyle w:val="Emphasis"/>
        </w:rPr>
        <w:t>one</w:t>
      </w:r>
      <w:r w:rsidRPr="00CF6CD7">
        <w:t xml:space="preserve"> simulation run. The cyan curve marks the 98% percentile of the distribution and thus is a proxy for the 2% acceptable data loss (here to be understood as fraction of the sky, which is lost). As the outcome of this is subject to scatter (e.g., it depends on the details of the randomly determined rural and urban zone classification), this is again repeated 100 times. The median of all 98% curves is displayed in </w:t>
      </w:r>
      <w:r w:rsidRPr="00CF6CD7">
        <w:fldChar w:fldCharType="begin"/>
      </w:r>
      <w:r w:rsidRPr="00CF6CD7">
        <w:instrText xml:space="preserve"> REF _Ref14268214 \h </w:instrText>
      </w:r>
      <w:r w:rsidRPr="00CF6CD7">
        <w:fldChar w:fldCharType="separate"/>
      </w:r>
      <w:r w:rsidR="00631D16" w:rsidRPr="00CF6CD7">
        <w:t xml:space="preserve">Figure </w:t>
      </w:r>
      <w:r w:rsidR="00631D16" w:rsidRPr="00CF6CD7">
        <w:rPr>
          <w:noProof/>
        </w:rPr>
        <w:t>51</w:t>
      </w:r>
      <w:r w:rsidRPr="00CF6CD7">
        <w:fldChar w:fldCharType="end"/>
      </w:r>
      <w:r w:rsidRPr="00CF6CD7">
        <w:t>. To assess the typical scatter, also the 2.5% to 97.5% percentile ranges are plotted, which indicate the 95% confidence interval for each of the median curves.</w:t>
      </w:r>
    </w:p>
    <w:p w14:paraId="7810258E" w14:textId="4FE454B6" w:rsidR="000A61AE" w:rsidRPr="00CF6CD7" w:rsidRDefault="000A61AE" w:rsidP="000A61AE">
      <w:pPr>
        <w:rPr>
          <w:rStyle w:val="ECCParagraph"/>
        </w:rPr>
      </w:pPr>
      <w:r w:rsidRPr="00CF6CD7">
        <w:t xml:space="preserve">In total, 60 different cases (two deployment schemes, i.e., uniform and clustered, and six different maximum flight altitudes for each of the five RAS bands) have been computed. </w:t>
      </w:r>
      <w:r w:rsidRPr="00CF6CD7">
        <w:rPr>
          <w:rStyle w:val="ECCParagraph"/>
        </w:rPr>
        <w:fldChar w:fldCharType="begin"/>
      </w:r>
      <w:r w:rsidRPr="00CF6CD7">
        <w:rPr>
          <w:rStyle w:val="ECCParagraph"/>
        </w:rPr>
        <w:instrText xml:space="preserve"> REF _Ref14267851 \h </w:instrText>
      </w:r>
      <w:r w:rsidR="005E6E9D" w:rsidRPr="00CF6CD7">
        <w:rPr>
          <w:rStyle w:val="ECCParagraph"/>
        </w:rPr>
        <w:instrText xml:space="preserve"> \* MERGEFORMAT </w:instrText>
      </w:r>
      <w:r w:rsidRPr="00CF6CD7">
        <w:rPr>
          <w:rStyle w:val="ECCParagraph"/>
        </w:rPr>
      </w:r>
      <w:r w:rsidRPr="00CF6CD7">
        <w:rPr>
          <w:rStyle w:val="ECCParagraph"/>
        </w:rPr>
        <w:fldChar w:fldCharType="separate"/>
      </w:r>
      <w:r w:rsidR="00631D16" w:rsidRPr="00CF6CD7">
        <w:rPr>
          <w:rStyle w:val="ECCParagraph"/>
        </w:rPr>
        <w:t>Figure 50</w:t>
      </w:r>
      <w:r w:rsidRPr="00CF6CD7">
        <w:rPr>
          <w:rStyle w:val="ECCParagraph"/>
        </w:rPr>
        <w:fldChar w:fldCharType="end"/>
      </w:r>
      <w:r w:rsidRPr="00CF6CD7">
        <w:rPr>
          <w:rStyle w:val="ECCParagraph"/>
        </w:rPr>
        <w:t xml:space="preserve"> and </w:t>
      </w:r>
      <w:r w:rsidRPr="00CF6CD7">
        <w:rPr>
          <w:rStyle w:val="ECCParagraph"/>
        </w:rPr>
        <w:fldChar w:fldCharType="begin"/>
      </w:r>
      <w:r w:rsidRPr="00CF6CD7">
        <w:rPr>
          <w:rStyle w:val="ECCParagraph"/>
        </w:rPr>
        <w:instrText xml:space="preserve"> REF _Ref14268214 \h </w:instrText>
      </w:r>
      <w:r w:rsidR="005E6E9D" w:rsidRPr="00CF6CD7">
        <w:rPr>
          <w:rStyle w:val="ECCParagraph"/>
        </w:rPr>
        <w:instrText xml:space="preserve"> \* MERGEFORMAT </w:instrText>
      </w:r>
      <w:r w:rsidRPr="00CF6CD7">
        <w:rPr>
          <w:rStyle w:val="ECCParagraph"/>
        </w:rPr>
      </w:r>
      <w:r w:rsidRPr="00CF6CD7">
        <w:rPr>
          <w:rStyle w:val="ECCParagraph"/>
        </w:rPr>
        <w:fldChar w:fldCharType="separate"/>
      </w:r>
      <w:r w:rsidR="00631D16" w:rsidRPr="00CF6CD7">
        <w:rPr>
          <w:rStyle w:val="ECCParagraph"/>
        </w:rPr>
        <w:t>Figure 51</w:t>
      </w:r>
      <w:r w:rsidRPr="00CF6CD7">
        <w:rPr>
          <w:rStyle w:val="ECCParagraph"/>
        </w:rPr>
        <w:fldChar w:fldCharType="end"/>
      </w:r>
      <w:r w:rsidRPr="00CF6CD7">
        <w:rPr>
          <w:rStyle w:val="ECCParagraph"/>
        </w:rPr>
        <w:t xml:space="preserve"> contain one example result (1.4 GHz, 3000 m maximum flight height, clustered distribution).</w:t>
      </w:r>
      <w:r w:rsidR="00113F39" w:rsidRPr="00CF6CD7">
        <w:rPr>
          <w:rStyle w:val="ECCParagraph"/>
        </w:rPr>
        <w:t xml:space="preserve">All other cases are attached in a zip file for convenience. </w:t>
      </w:r>
      <w:r w:rsidRPr="00CF6CD7">
        <w:rPr>
          <w:rStyle w:val="ECCParagraph"/>
        </w:rPr>
        <w:t xml:space="preserve">The resulting necessary coordination zone sizes are compiled in </w:t>
      </w:r>
      <w:r w:rsidRPr="00CF6CD7">
        <w:rPr>
          <w:rStyle w:val="ECCParagraph"/>
        </w:rPr>
        <w:fldChar w:fldCharType="begin"/>
      </w:r>
      <w:r w:rsidRPr="00CF6CD7">
        <w:rPr>
          <w:rStyle w:val="ECCParagraph"/>
        </w:rPr>
        <w:instrText xml:space="preserve"> REF _Ref14276119 \h </w:instrText>
      </w:r>
      <w:r w:rsidR="005E6E9D" w:rsidRPr="00CF6CD7">
        <w:rPr>
          <w:rStyle w:val="ECCParagraph"/>
        </w:rPr>
        <w:instrText xml:space="preserve"> \* MERGEFORMAT </w:instrText>
      </w:r>
      <w:r w:rsidRPr="00CF6CD7">
        <w:rPr>
          <w:rStyle w:val="ECCParagraph"/>
        </w:rPr>
      </w:r>
      <w:r w:rsidRPr="00CF6CD7">
        <w:rPr>
          <w:rStyle w:val="ECCParagraph"/>
        </w:rPr>
        <w:fldChar w:fldCharType="separate"/>
      </w:r>
      <w:r w:rsidR="00631D16" w:rsidRPr="00CF6CD7">
        <w:rPr>
          <w:rStyle w:val="ECCParagraph"/>
        </w:rPr>
        <w:t>Table 45</w:t>
      </w:r>
      <w:r w:rsidRPr="00CF6CD7">
        <w:rPr>
          <w:rStyle w:val="ECCParagraph"/>
        </w:rPr>
        <w:fldChar w:fldCharType="end"/>
      </w:r>
      <w:r w:rsidRPr="00CF6CD7">
        <w:rPr>
          <w:rStyle w:val="ECCParagraph"/>
        </w:rPr>
        <w:t xml:space="preserve"> and</w:t>
      </w:r>
      <w:r w:rsidR="004645B1" w:rsidRPr="00CF6CD7">
        <w:rPr>
          <w:rStyle w:val="ECCParagraph"/>
        </w:rPr>
        <w:t xml:space="preserve"> </w:t>
      </w:r>
      <w:r w:rsidR="004645B1" w:rsidRPr="00CF6CD7">
        <w:rPr>
          <w:rStyle w:val="ECCParagraph"/>
        </w:rPr>
        <w:fldChar w:fldCharType="begin"/>
      </w:r>
      <w:r w:rsidR="004645B1" w:rsidRPr="00CF6CD7">
        <w:rPr>
          <w:rStyle w:val="ECCParagraph"/>
        </w:rPr>
        <w:instrText xml:space="preserve"> REF _Ref33106715 \h </w:instrText>
      </w:r>
      <w:r w:rsidR="005E6E9D" w:rsidRPr="00CF6CD7">
        <w:rPr>
          <w:rStyle w:val="ECCParagraph"/>
        </w:rPr>
        <w:instrText xml:space="preserve"> \* MERGEFORMAT </w:instrText>
      </w:r>
      <w:r w:rsidR="004645B1" w:rsidRPr="00CF6CD7">
        <w:rPr>
          <w:rStyle w:val="ECCParagraph"/>
        </w:rPr>
      </w:r>
      <w:r w:rsidR="004645B1" w:rsidRPr="00CF6CD7">
        <w:rPr>
          <w:rStyle w:val="ECCParagraph"/>
        </w:rPr>
        <w:fldChar w:fldCharType="separate"/>
      </w:r>
      <w:r w:rsidR="00631D16" w:rsidRPr="00CF6CD7">
        <w:rPr>
          <w:rStyle w:val="ECCParagraph"/>
        </w:rPr>
        <w:t>Table 46</w:t>
      </w:r>
      <w:r w:rsidR="004645B1" w:rsidRPr="00CF6CD7">
        <w:rPr>
          <w:rStyle w:val="ECCParagraph"/>
        </w:rPr>
        <w:fldChar w:fldCharType="end"/>
      </w:r>
      <w:r w:rsidR="004645B1" w:rsidRPr="00CF6CD7">
        <w:rPr>
          <w:rStyle w:val="ECCParagraph"/>
        </w:rPr>
        <w:t>.</w:t>
      </w:r>
    </w:p>
    <w:p w14:paraId="1E7DA097" w14:textId="77777777" w:rsidR="000A61AE" w:rsidRPr="00CF6CD7" w:rsidRDefault="000A61AE" w:rsidP="000A61AE">
      <w:r w:rsidRPr="00CF6CD7">
        <w:rPr>
          <w:noProof/>
        </w:rPr>
        <w:drawing>
          <wp:inline distT="0" distB="0" distL="0" distR="0" wp14:anchorId="22381438" wp14:editId="1A48C531">
            <wp:extent cx="6120765" cy="3272155"/>
            <wp:effectExtent l="0" t="0" r="0" b="4445"/>
            <wp:docPr id="458"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tmodel_epfd_generic_1.41ghz_max_uav_height_3000m_cluster_params_2.0-0.3_5.0-0.3_15.0-0.4_aggpower_vs_exrad_pointings98p_all.png"/>
                    <pic:cNvPicPr/>
                  </pic:nvPicPr>
                  <pic:blipFill>
                    <a:blip r:embed="rId67"/>
                    <a:stretch>
                      <a:fillRect/>
                    </a:stretch>
                  </pic:blipFill>
                  <pic:spPr>
                    <a:xfrm>
                      <a:off x="0" y="0"/>
                      <a:ext cx="6120765" cy="3272155"/>
                    </a:xfrm>
                    <a:prstGeom prst="rect">
                      <a:avLst/>
                    </a:prstGeom>
                  </pic:spPr>
                </pic:pic>
              </a:graphicData>
            </a:graphic>
          </wp:inline>
        </w:drawing>
      </w:r>
    </w:p>
    <w:p w14:paraId="548678D3" w14:textId="14F74731" w:rsidR="000A61AE" w:rsidRPr="00CF6CD7" w:rsidRDefault="000A61AE" w:rsidP="000A61AE">
      <w:pPr>
        <w:pStyle w:val="Caption"/>
        <w:rPr>
          <w:lang w:val="en-GB"/>
        </w:rPr>
      </w:pPr>
      <w:bookmarkStart w:id="461" w:name="_Ref14267851"/>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50</w:t>
      </w:r>
      <w:r w:rsidRPr="00CF6CD7">
        <w:rPr>
          <w:lang w:val="en-GB"/>
        </w:rPr>
        <w:fldChar w:fldCharType="end"/>
      </w:r>
      <w:bookmarkEnd w:id="461"/>
      <w:r w:rsidRPr="00CF6CD7">
        <w:rPr>
          <w:lang w:val="en-GB"/>
        </w:rPr>
        <w:t xml:space="preserve">: Aggregated spectral power as a function of exclusion zone radius for the RAS frequency 1.4 GHz and variable receiver gain, a maximum flight height of 3000 m and assuming a transmitted power level of -30 dBm/MHz. </w:t>
      </w:r>
      <w:bookmarkStart w:id="462" w:name="_Hlk14267838"/>
      <w:r w:rsidRPr="00CF6CD7">
        <w:rPr>
          <w:lang w:val="en-GB"/>
        </w:rPr>
        <w:t xml:space="preserve">The gray curves mark the result of each individual of 1000 random antenna pointings for </w:t>
      </w:r>
      <w:r w:rsidRPr="00CF6CD7">
        <w:rPr>
          <w:rStyle w:val="Emphasis"/>
          <w:rFonts w:eastAsia="Calibri"/>
          <w:lang w:val="en-GB"/>
        </w:rPr>
        <w:t>one</w:t>
      </w:r>
      <w:r w:rsidRPr="00CF6CD7">
        <w:rPr>
          <w:lang w:val="en-GB"/>
        </w:rPr>
        <w:t xml:space="preserve"> simulation run. The cyan curve marks the 98% percentile of the distribution and thus is a proxy for the 2% acceptable data loss (here to be understood as fraction of the sky, which is lost)</w:t>
      </w:r>
    </w:p>
    <w:p w14:paraId="45D62ACB" w14:textId="77777777" w:rsidR="000A61AE" w:rsidRPr="00CF6CD7" w:rsidRDefault="000A61AE" w:rsidP="000A61AE">
      <w:r w:rsidRPr="00CF6CD7">
        <w:rPr>
          <w:noProof/>
        </w:rPr>
        <w:drawing>
          <wp:inline distT="0" distB="0" distL="0" distR="0" wp14:anchorId="43CC1BCE" wp14:editId="74C1B899">
            <wp:extent cx="5961413" cy="3187484"/>
            <wp:effectExtent l="0" t="0" r="127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tmodel_epfd_generic_1.41ghz_max_uav_height_1.5m_cluster_params_2.0-0.3_5.0-0.3_15.0-0.4_aggpower_vs_exrad_pointings98p.png"/>
                    <pic:cNvPicPr/>
                  </pic:nvPicPr>
                  <pic:blipFill>
                    <a:blip r:embed="rId68"/>
                    <a:stretch>
                      <a:fillRect/>
                    </a:stretch>
                  </pic:blipFill>
                  <pic:spPr>
                    <a:xfrm>
                      <a:off x="0" y="0"/>
                      <a:ext cx="5979226" cy="3197008"/>
                    </a:xfrm>
                    <a:prstGeom prst="rect">
                      <a:avLst/>
                    </a:prstGeom>
                  </pic:spPr>
                </pic:pic>
              </a:graphicData>
            </a:graphic>
          </wp:inline>
        </w:drawing>
      </w:r>
    </w:p>
    <w:p w14:paraId="4434760D" w14:textId="1D017A3A" w:rsidR="000A61AE" w:rsidRPr="00CF6CD7" w:rsidRDefault="000A61AE" w:rsidP="000A61AE">
      <w:pPr>
        <w:pStyle w:val="Caption"/>
        <w:rPr>
          <w:lang w:val="en-GB"/>
        </w:rPr>
      </w:pPr>
      <w:bookmarkStart w:id="463" w:name="_Ref14268214"/>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51</w:t>
      </w:r>
      <w:r w:rsidRPr="00CF6CD7">
        <w:rPr>
          <w:lang w:val="en-GB"/>
        </w:rPr>
        <w:fldChar w:fldCharType="end"/>
      </w:r>
      <w:bookmarkEnd w:id="463"/>
      <w:r w:rsidRPr="00CF6CD7">
        <w:rPr>
          <w:lang w:val="en-GB"/>
        </w:rPr>
        <w:t xml:space="preserve">: After 100 iterations, the median of all 98% curves (compare </w:t>
      </w:r>
      <w:r w:rsidRPr="00CF6CD7">
        <w:rPr>
          <w:lang w:val="en-GB"/>
        </w:rPr>
        <w:fldChar w:fldCharType="begin"/>
      </w:r>
      <w:r w:rsidRPr="00CF6CD7">
        <w:rPr>
          <w:lang w:val="en-GB"/>
        </w:rPr>
        <w:instrText xml:space="preserve"> REF _Ref14267851 \h </w:instrText>
      </w:r>
      <w:r w:rsidRPr="00CF6CD7">
        <w:rPr>
          <w:lang w:val="en-GB"/>
        </w:rPr>
      </w:r>
      <w:r w:rsidRPr="00CF6CD7">
        <w:rPr>
          <w:lang w:val="en-GB"/>
        </w:rPr>
        <w:fldChar w:fldCharType="separate"/>
      </w:r>
      <w:r w:rsidR="00631D16" w:rsidRPr="00CF6CD7">
        <w:rPr>
          <w:lang w:val="en-GB"/>
        </w:rPr>
        <w:t xml:space="preserve">Figure </w:t>
      </w:r>
      <w:r w:rsidR="00631D16" w:rsidRPr="00CF6CD7">
        <w:rPr>
          <w:noProof/>
          <w:lang w:val="en-GB"/>
        </w:rPr>
        <w:t>50</w:t>
      </w:r>
      <w:r w:rsidRPr="00CF6CD7">
        <w:rPr>
          <w:lang w:val="en-GB"/>
        </w:rPr>
        <w:fldChar w:fldCharType="end"/>
      </w:r>
      <w:r w:rsidRPr="00CF6CD7">
        <w:rPr>
          <w:lang w:val="en-GB"/>
        </w:rPr>
        <w:t>) is determined. To assess the typical scatter, also the 2.5% to 97.5% percentile ranges are plotted, which indicate the 95% confidence interval</w:t>
      </w:r>
    </w:p>
    <w:p w14:paraId="2BA1B56E" w14:textId="3A5FF2F5" w:rsidR="000A61AE" w:rsidRPr="00CF6CD7" w:rsidRDefault="000A61AE" w:rsidP="000A61AE">
      <w:r w:rsidRPr="00CF6CD7">
        <w:t xml:space="preserve">Again, this result can be compared to a user terminal on the ground (at 1.5 m), which is subject to additional propagation loss introduced by local clutter. In </w:t>
      </w:r>
      <w:r w:rsidRPr="00CF6CD7">
        <w:fldChar w:fldCharType="begin"/>
      </w:r>
      <w:r w:rsidRPr="00CF6CD7">
        <w:instrText xml:space="preserve"> REF _Ref17030246 \h </w:instrText>
      </w:r>
      <w:r w:rsidRPr="00CF6CD7">
        <w:fldChar w:fldCharType="separate"/>
      </w:r>
      <w:r w:rsidR="003A3F69" w:rsidRPr="00CF6CD7">
        <w:t xml:space="preserve">Figure </w:t>
      </w:r>
      <w:r w:rsidR="003A3F69" w:rsidRPr="00CF6CD7">
        <w:rPr>
          <w:noProof/>
        </w:rPr>
        <w:t>52</w:t>
      </w:r>
      <w:r w:rsidRPr="00CF6CD7">
        <w:fldChar w:fldCharType="end"/>
      </w:r>
      <w:r w:rsidR="003A3F69">
        <w:t>,</w:t>
      </w:r>
      <w:r w:rsidRPr="00CF6CD7">
        <w:t xml:space="preserve"> the same scenario was analysed as for </w:t>
      </w:r>
      <w:r w:rsidRPr="00CF6CD7">
        <w:fldChar w:fldCharType="begin"/>
      </w:r>
      <w:r w:rsidRPr="00CF6CD7">
        <w:instrText xml:space="preserve"> REF _Ref14268214 \h </w:instrText>
      </w:r>
      <w:r w:rsidRPr="00CF6CD7">
        <w:fldChar w:fldCharType="separate"/>
      </w:r>
      <w:r w:rsidR="003A3F69" w:rsidRPr="00CF6CD7">
        <w:t xml:space="preserve">Figure </w:t>
      </w:r>
      <w:r w:rsidR="003A3F69" w:rsidRPr="00CF6CD7">
        <w:rPr>
          <w:noProof/>
        </w:rPr>
        <w:t>51</w:t>
      </w:r>
      <w:r w:rsidRPr="00CF6CD7">
        <w:fldChar w:fldCharType="end"/>
      </w:r>
      <w:r w:rsidRPr="00CF6CD7">
        <w:t xml:space="preserve"> but with the UE device at 1.5 m and 20 dB additional clutter attenuation. The necessary coordination zone size is significantly smaller.</w:t>
      </w:r>
    </w:p>
    <w:p w14:paraId="75B9F53B" w14:textId="77777777" w:rsidR="000A61AE" w:rsidRPr="00CF6CD7" w:rsidRDefault="000A61AE" w:rsidP="000A61AE">
      <w:r w:rsidRPr="00CF6CD7">
        <w:rPr>
          <w:noProof/>
        </w:rPr>
        <w:drawing>
          <wp:inline distT="0" distB="0" distL="0" distR="0" wp14:anchorId="098E323F" wp14:editId="5680B6BE">
            <wp:extent cx="6042992" cy="3231100"/>
            <wp:effectExtent l="0" t="0" r="0" b="7620"/>
            <wp:docPr id="459"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tmodel_epfd_generic_1.41ghz_max_uav_height_1.5m_cluster_params_2.0-0.3_5.0-0.3_15.0-0.4_aggpower_vs_exrad_pointings98p.png"/>
                    <pic:cNvPicPr/>
                  </pic:nvPicPr>
                  <pic:blipFill>
                    <a:blip r:embed="rId69"/>
                    <a:stretch>
                      <a:fillRect/>
                    </a:stretch>
                  </pic:blipFill>
                  <pic:spPr>
                    <a:xfrm>
                      <a:off x="0" y="0"/>
                      <a:ext cx="6117070" cy="3270709"/>
                    </a:xfrm>
                    <a:prstGeom prst="rect">
                      <a:avLst/>
                    </a:prstGeom>
                  </pic:spPr>
                </pic:pic>
              </a:graphicData>
            </a:graphic>
          </wp:inline>
        </w:drawing>
      </w:r>
    </w:p>
    <w:p w14:paraId="0D7705B5" w14:textId="77777777" w:rsidR="003A3F69" w:rsidRDefault="00DE6997" w:rsidP="00DE6997">
      <w:pPr>
        <w:pStyle w:val="Caption"/>
        <w:rPr>
          <w:lang w:val="en-GB"/>
        </w:rPr>
      </w:pPr>
      <w:bookmarkStart w:id="464" w:name="_Ref17030246"/>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Pr="00CF6CD7">
        <w:rPr>
          <w:noProof/>
          <w:lang w:val="en-GB"/>
        </w:rPr>
        <w:t>52</w:t>
      </w:r>
      <w:r w:rsidRPr="00CF6CD7">
        <w:rPr>
          <w:lang w:val="en-GB"/>
        </w:rPr>
        <w:fldChar w:fldCharType="end"/>
      </w:r>
      <w:bookmarkEnd w:id="464"/>
      <w:r w:rsidR="000A61AE" w:rsidRPr="00CF6CD7">
        <w:rPr>
          <w:lang w:val="en-GB"/>
        </w:rPr>
        <w:t xml:space="preserve">: Same as </w:t>
      </w:r>
      <w:r w:rsidR="000A61AE" w:rsidRPr="00CF6CD7">
        <w:rPr>
          <w:lang w:val="en-GB"/>
        </w:rPr>
        <w:fldChar w:fldCharType="begin"/>
      </w:r>
      <w:r w:rsidR="000A61AE" w:rsidRPr="00CF6CD7">
        <w:rPr>
          <w:lang w:val="en-GB"/>
        </w:rPr>
        <w:instrText xml:space="preserve"> REF _Ref14268214 \h </w:instrText>
      </w:r>
      <w:r w:rsidR="000A61AE" w:rsidRPr="00CF6CD7">
        <w:rPr>
          <w:lang w:val="en-GB"/>
        </w:rPr>
      </w:r>
      <w:r w:rsidR="000A61AE" w:rsidRPr="00CF6CD7">
        <w:rPr>
          <w:lang w:val="en-GB"/>
        </w:rPr>
        <w:fldChar w:fldCharType="separate"/>
      </w:r>
      <w:r w:rsidR="00631D16" w:rsidRPr="00CF6CD7">
        <w:rPr>
          <w:lang w:val="en-GB"/>
        </w:rPr>
        <w:t xml:space="preserve">Figure </w:t>
      </w:r>
      <w:r w:rsidR="00631D16" w:rsidRPr="00CF6CD7">
        <w:rPr>
          <w:noProof/>
          <w:lang w:val="en-GB"/>
        </w:rPr>
        <w:t>51</w:t>
      </w:r>
      <w:r w:rsidR="000A61AE" w:rsidRPr="00CF6CD7">
        <w:rPr>
          <w:lang w:val="en-GB"/>
        </w:rPr>
        <w:fldChar w:fldCharType="end"/>
      </w:r>
      <w:r w:rsidR="000A61AE" w:rsidRPr="00CF6CD7">
        <w:rPr>
          <w:lang w:val="en-GB"/>
        </w:rPr>
        <w:t xml:space="preserve"> but for UE on the ground (1.5 m) that is subject to clutter loss </w:t>
      </w:r>
    </w:p>
    <w:p w14:paraId="6A65FFD5" w14:textId="599FCA71" w:rsidR="00D476EA" w:rsidRDefault="000A61AE" w:rsidP="00D476EA">
      <w:pPr>
        <w:pStyle w:val="Caption"/>
        <w:rPr>
          <w:lang w:val="en-GB"/>
        </w:rPr>
      </w:pPr>
      <w:r w:rsidRPr="00CF6CD7">
        <w:rPr>
          <w:lang w:val="en-GB"/>
        </w:rPr>
        <w:t xml:space="preserve">(here 20 dB). The </w:t>
      </w:r>
      <w:bookmarkStart w:id="465" w:name="_Hlk17030317"/>
      <w:r w:rsidRPr="00CF6CD7">
        <w:rPr>
          <w:lang w:val="en-GB"/>
        </w:rPr>
        <w:t>necessary coordination zone size is significantly smaller</w:t>
      </w:r>
      <w:bookmarkStart w:id="466" w:name="_Ref14276119"/>
      <w:bookmarkEnd w:id="465"/>
    </w:p>
    <w:p w14:paraId="324F7548" w14:textId="77777777" w:rsidR="00D476EA" w:rsidRDefault="00D476EA" w:rsidP="00D476EA">
      <w:pPr>
        <w:pStyle w:val="Caption"/>
        <w:contextualSpacing w:val="0"/>
        <w:rPr>
          <w:lang w:val="en-GB"/>
        </w:rPr>
      </w:pPr>
    </w:p>
    <w:p w14:paraId="26103A95" w14:textId="1BFF202C" w:rsidR="000A61AE" w:rsidRPr="00CF6CD7" w:rsidRDefault="000A61AE" w:rsidP="00D476EA">
      <w:pPr>
        <w:pStyle w:val="Caption"/>
        <w:contextualSpacing w:val="0"/>
        <w:rPr>
          <w:lang w:val="en-GB"/>
        </w:rPr>
      </w:pPr>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45</w:t>
      </w:r>
      <w:r w:rsidRPr="00CF6CD7">
        <w:rPr>
          <w:lang w:val="en-GB"/>
        </w:rPr>
        <w:fldChar w:fldCharType="end"/>
      </w:r>
      <w:bookmarkEnd w:id="466"/>
      <w:r w:rsidRPr="00CF6CD7">
        <w:rPr>
          <w:lang w:val="en-GB"/>
        </w:rPr>
        <w:t>: Coordination zone sizes from aggregation study (uniform deployment)</w:t>
      </w:r>
    </w:p>
    <w:tbl>
      <w:tblPr>
        <w:tblStyle w:val="ECCTable-redheader"/>
        <w:tblW w:w="0" w:type="auto"/>
        <w:tblInd w:w="0" w:type="dxa"/>
        <w:tblLook w:val="04A0" w:firstRow="1" w:lastRow="0" w:firstColumn="1" w:lastColumn="0" w:noHBand="0" w:noVBand="1"/>
      </w:tblPr>
      <w:tblGrid>
        <w:gridCol w:w="1271"/>
        <w:gridCol w:w="1657"/>
        <w:gridCol w:w="550"/>
        <w:gridCol w:w="550"/>
        <w:gridCol w:w="550"/>
        <w:gridCol w:w="667"/>
        <w:gridCol w:w="667"/>
        <w:gridCol w:w="667"/>
        <w:gridCol w:w="667"/>
        <w:gridCol w:w="773"/>
      </w:tblGrid>
      <w:tr w:rsidR="00B71899" w:rsidRPr="00CF6CD7" w14:paraId="76363DED" w14:textId="77777777" w:rsidTr="00673C4D">
        <w:trPr>
          <w:cnfStyle w:val="100000000000" w:firstRow="1" w:lastRow="0" w:firstColumn="0" w:lastColumn="0" w:oddVBand="0" w:evenVBand="0" w:oddHBand="0" w:evenHBand="0" w:firstRowFirstColumn="0" w:firstRowLastColumn="0" w:lastRowFirstColumn="0" w:lastRowLastColumn="0"/>
          <w:trHeight w:val="181"/>
        </w:trPr>
        <w:tc>
          <w:tcPr>
            <w:tcW w:w="1271" w:type="dxa"/>
            <w:vMerge w:val="restart"/>
            <w:tcBorders>
              <w:top w:val="single" w:sz="4" w:space="0" w:color="FFFFFF" w:themeColor="background1"/>
              <w:left w:val="single" w:sz="4" w:space="0" w:color="FFFFFF" w:themeColor="background1"/>
              <w:bottom w:val="single" w:sz="4" w:space="0" w:color="FFFFFF" w:themeColor="background1"/>
            </w:tcBorders>
          </w:tcPr>
          <w:p w14:paraId="30AAC1B2" w14:textId="77777777" w:rsidR="00B71899" w:rsidRPr="00CF6CD7" w:rsidRDefault="00B71899" w:rsidP="003A3F69">
            <w:pPr>
              <w:pStyle w:val="ECCTableHeaderredfont"/>
              <w:keepLines/>
              <w:rPr>
                <w:bCs w:val="0"/>
              </w:rPr>
            </w:pPr>
            <w:r w:rsidRPr="00CF6CD7">
              <w:rPr>
                <w:bCs w:val="0"/>
                <w:color w:val="FFFFFF" w:themeColor="background1"/>
              </w:rPr>
              <w:t>Frequency (GHz)</w:t>
            </w:r>
          </w:p>
        </w:tc>
        <w:tc>
          <w:tcPr>
            <w:tcW w:w="1657" w:type="dxa"/>
            <w:tcBorders>
              <w:top w:val="single" w:sz="4" w:space="0" w:color="FFFFFF" w:themeColor="background1"/>
              <w:bottom w:val="single" w:sz="4" w:space="0" w:color="FFFFFF" w:themeColor="background1"/>
            </w:tcBorders>
            <w:shd w:val="clear" w:color="auto" w:fill="D2232A"/>
          </w:tcPr>
          <w:p w14:paraId="21D58B74" w14:textId="77777777" w:rsidR="00B71899" w:rsidRPr="00CF6CD7" w:rsidRDefault="00B71899" w:rsidP="003A3F69">
            <w:pPr>
              <w:pStyle w:val="ECCTableHeaderredfont"/>
              <w:keepLines/>
              <w:rPr>
                <w:bCs w:val="0"/>
                <w:color w:val="FFFFFF" w:themeColor="background1"/>
              </w:rPr>
            </w:pPr>
            <w:r w:rsidRPr="00CF6CD7">
              <w:rPr>
                <w:bCs w:val="0"/>
                <w:color w:val="FFFFFF" w:themeColor="background1"/>
              </w:rPr>
              <w:t>Height (m)</w:t>
            </w:r>
          </w:p>
        </w:tc>
        <w:tc>
          <w:tcPr>
            <w:tcW w:w="0" w:type="auto"/>
            <w:tcBorders>
              <w:top w:val="single" w:sz="4" w:space="0" w:color="FFFFFF" w:themeColor="background1"/>
              <w:bottom w:val="single" w:sz="4" w:space="0" w:color="FFFFFF" w:themeColor="background1"/>
            </w:tcBorders>
            <w:shd w:val="clear" w:color="auto" w:fill="D2232A"/>
          </w:tcPr>
          <w:p w14:paraId="1853A70D" w14:textId="77777777" w:rsidR="00B71899" w:rsidRPr="00CF6CD7" w:rsidRDefault="00B71899" w:rsidP="003A3F69">
            <w:pPr>
              <w:pStyle w:val="ECCTableHeaderredfont"/>
              <w:keepLines/>
              <w:rPr>
                <w:bCs w:val="0"/>
                <w:color w:val="FFFFFF" w:themeColor="background1"/>
              </w:rPr>
            </w:pPr>
            <w:r w:rsidRPr="00CF6CD7">
              <w:rPr>
                <w:bCs w:val="0"/>
                <w:color w:val="FFFFFF" w:themeColor="background1"/>
              </w:rPr>
              <w:t>1.5</w:t>
            </w:r>
          </w:p>
        </w:tc>
        <w:tc>
          <w:tcPr>
            <w:tcW w:w="0" w:type="auto"/>
            <w:tcBorders>
              <w:top w:val="single" w:sz="4" w:space="0" w:color="FFFFFF" w:themeColor="background1"/>
              <w:bottom w:val="single" w:sz="4" w:space="0" w:color="FFFFFF" w:themeColor="background1"/>
            </w:tcBorders>
            <w:shd w:val="clear" w:color="auto" w:fill="D2232A"/>
          </w:tcPr>
          <w:p w14:paraId="5C3C6341" w14:textId="77777777" w:rsidR="00B71899" w:rsidRPr="00CF6CD7" w:rsidRDefault="00B71899" w:rsidP="003A3F69">
            <w:pPr>
              <w:pStyle w:val="ECCTableHeaderredfont"/>
              <w:keepLines/>
              <w:rPr>
                <w:bCs w:val="0"/>
                <w:color w:val="FFFFFF" w:themeColor="background1"/>
              </w:rPr>
            </w:pPr>
            <w:r w:rsidRPr="00CF6CD7">
              <w:rPr>
                <w:bCs w:val="0"/>
                <w:color w:val="FFFFFF" w:themeColor="background1"/>
              </w:rPr>
              <w:t>1.5</w:t>
            </w:r>
          </w:p>
        </w:tc>
        <w:tc>
          <w:tcPr>
            <w:tcW w:w="0" w:type="auto"/>
            <w:tcBorders>
              <w:top w:val="single" w:sz="4" w:space="0" w:color="FFFFFF" w:themeColor="background1"/>
              <w:bottom w:val="single" w:sz="4" w:space="0" w:color="FFFFFF" w:themeColor="background1"/>
            </w:tcBorders>
            <w:shd w:val="clear" w:color="auto" w:fill="D2232A"/>
          </w:tcPr>
          <w:p w14:paraId="13B8A409" w14:textId="77777777" w:rsidR="00B71899" w:rsidRPr="00CF6CD7" w:rsidRDefault="00B71899" w:rsidP="003A3F69">
            <w:pPr>
              <w:pStyle w:val="ECCTableHeaderredfont"/>
              <w:keepLines/>
              <w:rPr>
                <w:bCs w:val="0"/>
                <w:color w:val="FFFFFF" w:themeColor="background1"/>
              </w:rPr>
            </w:pPr>
            <w:r w:rsidRPr="00CF6CD7">
              <w:rPr>
                <w:bCs w:val="0"/>
                <w:color w:val="FFFFFF" w:themeColor="background1"/>
              </w:rPr>
              <w:t>1.5</w:t>
            </w:r>
          </w:p>
        </w:tc>
        <w:tc>
          <w:tcPr>
            <w:tcW w:w="0" w:type="auto"/>
            <w:tcBorders>
              <w:top w:val="single" w:sz="4" w:space="0" w:color="FFFFFF" w:themeColor="background1"/>
              <w:bottom w:val="single" w:sz="4" w:space="0" w:color="FFFFFF" w:themeColor="background1"/>
            </w:tcBorders>
            <w:shd w:val="clear" w:color="auto" w:fill="D2232A"/>
          </w:tcPr>
          <w:p w14:paraId="2D79A491" w14:textId="77777777" w:rsidR="00B71899" w:rsidRPr="00CF6CD7" w:rsidRDefault="00B71899" w:rsidP="003A3F69">
            <w:pPr>
              <w:pStyle w:val="ECCTableHeaderredfont"/>
              <w:keepLines/>
              <w:rPr>
                <w:bCs w:val="0"/>
                <w:color w:val="FFFFFF" w:themeColor="background1"/>
              </w:rPr>
            </w:pPr>
            <w:r w:rsidRPr="00CF6CD7">
              <w:rPr>
                <w:bCs w:val="0"/>
                <w:color w:val="FFFFFF" w:themeColor="background1"/>
              </w:rPr>
              <w:t>100</w:t>
            </w:r>
          </w:p>
        </w:tc>
        <w:tc>
          <w:tcPr>
            <w:tcW w:w="0" w:type="auto"/>
            <w:tcBorders>
              <w:top w:val="single" w:sz="4" w:space="0" w:color="FFFFFF" w:themeColor="background1"/>
              <w:bottom w:val="single" w:sz="4" w:space="0" w:color="FFFFFF" w:themeColor="background1"/>
            </w:tcBorders>
            <w:shd w:val="clear" w:color="auto" w:fill="D2232A"/>
          </w:tcPr>
          <w:p w14:paraId="2EAB2A77" w14:textId="77777777" w:rsidR="00B71899" w:rsidRPr="00CF6CD7" w:rsidRDefault="00B71899" w:rsidP="003A3F69">
            <w:pPr>
              <w:pStyle w:val="ECCTableHeaderredfont"/>
              <w:keepLines/>
              <w:rPr>
                <w:bCs w:val="0"/>
                <w:color w:val="FFFFFF" w:themeColor="background1"/>
              </w:rPr>
            </w:pPr>
            <w:r w:rsidRPr="00CF6CD7">
              <w:rPr>
                <w:bCs w:val="0"/>
                <w:color w:val="FFFFFF" w:themeColor="background1"/>
              </w:rPr>
              <w:t>300</w:t>
            </w:r>
          </w:p>
        </w:tc>
        <w:tc>
          <w:tcPr>
            <w:tcW w:w="0" w:type="auto"/>
            <w:tcBorders>
              <w:top w:val="single" w:sz="4" w:space="0" w:color="FFFFFF" w:themeColor="background1"/>
              <w:bottom w:val="single" w:sz="4" w:space="0" w:color="FFFFFF" w:themeColor="background1"/>
            </w:tcBorders>
            <w:shd w:val="clear" w:color="auto" w:fill="D2232A"/>
          </w:tcPr>
          <w:p w14:paraId="7788DE42" w14:textId="77777777" w:rsidR="00B71899" w:rsidRPr="00CF6CD7" w:rsidRDefault="00B71899" w:rsidP="003A3F69">
            <w:pPr>
              <w:pStyle w:val="ECCTableHeaderredfont"/>
              <w:keepLines/>
              <w:rPr>
                <w:bCs w:val="0"/>
                <w:color w:val="FFFFFF" w:themeColor="background1"/>
              </w:rPr>
            </w:pPr>
            <w:r w:rsidRPr="00CF6CD7">
              <w:rPr>
                <w:bCs w:val="0"/>
                <w:color w:val="FFFFFF" w:themeColor="background1"/>
              </w:rPr>
              <w:t>1000</w:t>
            </w:r>
          </w:p>
        </w:tc>
        <w:tc>
          <w:tcPr>
            <w:tcW w:w="0" w:type="auto"/>
            <w:tcBorders>
              <w:top w:val="single" w:sz="4" w:space="0" w:color="FFFFFF" w:themeColor="background1"/>
              <w:bottom w:val="single" w:sz="4" w:space="0" w:color="FFFFFF" w:themeColor="background1"/>
            </w:tcBorders>
            <w:shd w:val="clear" w:color="auto" w:fill="D2232A"/>
          </w:tcPr>
          <w:p w14:paraId="58C391AC" w14:textId="77777777" w:rsidR="00B71899" w:rsidRPr="00CF6CD7" w:rsidRDefault="00B71899" w:rsidP="003A3F69">
            <w:pPr>
              <w:pStyle w:val="ECCTableHeaderredfont"/>
              <w:keepLines/>
              <w:rPr>
                <w:bCs w:val="0"/>
                <w:color w:val="FFFFFF" w:themeColor="background1"/>
              </w:rPr>
            </w:pPr>
            <w:r w:rsidRPr="00CF6CD7">
              <w:rPr>
                <w:bCs w:val="0"/>
                <w:color w:val="FFFFFF" w:themeColor="background1"/>
              </w:rPr>
              <w:t>3000</w:t>
            </w:r>
          </w:p>
        </w:tc>
        <w:tc>
          <w:tcPr>
            <w:tcW w:w="0" w:type="auto"/>
            <w:tcBorders>
              <w:top w:val="single" w:sz="4" w:space="0" w:color="FFFFFF" w:themeColor="background1"/>
              <w:bottom w:val="single" w:sz="4" w:space="0" w:color="FFFFFF" w:themeColor="background1"/>
              <w:right w:val="single" w:sz="4" w:space="0" w:color="FFFFFF" w:themeColor="background1"/>
            </w:tcBorders>
            <w:shd w:val="clear" w:color="auto" w:fill="D2232A"/>
          </w:tcPr>
          <w:p w14:paraId="61B84B86" w14:textId="77777777" w:rsidR="00B71899" w:rsidRPr="00CF6CD7" w:rsidRDefault="00B71899" w:rsidP="003A3F69">
            <w:pPr>
              <w:pStyle w:val="ECCTableHeaderredfont"/>
              <w:keepLines/>
              <w:rPr>
                <w:bCs w:val="0"/>
                <w:color w:val="FFFFFF" w:themeColor="background1"/>
              </w:rPr>
            </w:pPr>
            <w:r w:rsidRPr="00CF6CD7">
              <w:rPr>
                <w:bCs w:val="0"/>
                <w:color w:val="FFFFFF" w:themeColor="background1"/>
              </w:rPr>
              <w:t>10000</w:t>
            </w:r>
          </w:p>
        </w:tc>
      </w:tr>
      <w:tr w:rsidR="00B71899" w:rsidRPr="00CF6CD7" w14:paraId="02859959" w14:textId="77777777" w:rsidTr="00B71899">
        <w:trPr>
          <w:trHeight w:val="345"/>
        </w:trPr>
        <w:tc>
          <w:tcPr>
            <w:tcW w:w="1271"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9F29CAB" w14:textId="77777777" w:rsidR="00B71899" w:rsidRPr="00CF6CD7" w:rsidRDefault="00B71899" w:rsidP="003A3F69">
            <w:pPr>
              <w:pStyle w:val="ECCTableHeaderredfont"/>
              <w:keepLines/>
              <w:rPr>
                <w:b/>
                <w:bCs w:val="0"/>
              </w:rPr>
            </w:pPr>
          </w:p>
        </w:tc>
        <w:tc>
          <w:tcPr>
            <w:tcW w:w="16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B71116F" w14:textId="77777777" w:rsidR="00B71899" w:rsidRPr="00CF6CD7" w:rsidRDefault="00B71899" w:rsidP="003A3F69">
            <w:pPr>
              <w:pStyle w:val="ECCTableHeaderredfont"/>
              <w:keepLines/>
              <w:rPr>
                <w:b/>
                <w:bCs w:val="0"/>
                <w:color w:val="FFFFFF" w:themeColor="background1"/>
              </w:rPr>
            </w:pPr>
            <w:r w:rsidRPr="00CF6CD7">
              <w:rPr>
                <w:b/>
                <w:bCs w:val="0"/>
                <w:color w:val="FFFFFF" w:themeColor="background1"/>
              </w:rPr>
              <w:t>Clutter (dB)</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BB6837A" w14:textId="77777777" w:rsidR="00B71899" w:rsidRPr="00CF6CD7" w:rsidRDefault="00B71899" w:rsidP="003A3F69">
            <w:pPr>
              <w:pStyle w:val="ECCTableHeaderredfont"/>
              <w:keepLines/>
              <w:rPr>
                <w:b/>
                <w:bCs w:val="0"/>
                <w:color w:val="FFFFFF" w:themeColor="background1"/>
              </w:rPr>
            </w:pPr>
            <w:r w:rsidRPr="00CF6CD7">
              <w:rPr>
                <w:b/>
                <w:bCs w:val="0"/>
                <w:color w:val="FFFFFF" w:themeColor="background1"/>
              </w:rPr>
              <w:t>0</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3DEA2FA" w14:textId="77777777" w:rsidR="00B71899" w:rsidRPr="00CF6CD7" w:rsidRDefault="00B71899" w:rsidP="003A3F69">
            <w:pPr>
              <w:pStyle w:val="ECCTableHeaderredfont"/>
              <w:keepLines/>
              <w:rPr>
                <w:b/>
                <w:bCs w:val="0"/>
                <w:color w:val="FFFFFF" w:themeColor="background1"/>
              </w:rPr>
            </w:pPr>
            <w:r w:rsidRPr="00CF6CD7">
              <w:rPr>
                <w:b/>
                <w:bCs w:val="0"/>
                <w:color w:val="FFFFFF" w:themeColor="background1"/>
              </w:rPr>
              <w:t>10</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F1F51D9" w14:textId="77777777" w:rsidR="00B71899" w:rsidRPr="00CF6CD7" w:rsidRDefault="00B71899" w:rsidP="003A3F69">
            <w:pPr>
              <w:pStyle w:val="ECCTableHeaderredfont"/>
              <w:keepLines/>
              <w:rPr>
                <w:b/>
                <w:bCs w:val="0"/>
                <w:color w:val="FFFFFF" w:themeColor="background1"/>
              </w:rPr>
            </w:pPr>
            <w:r w:rsidRPr="00CF6CD7">
              <w:rPr>
                <w:b/>
                <w:bCs w:val="0"/>
                <w:color w:val="FFFFFF" w:themeColor="background1"/>
              </w:rPr>
              <w:t>20</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F93C395" w14:textId="77777777" w:rsidR="00B71899" w:rsidRPr="00CF6CD7" w:rsidRDefault="00B71899" w:rsidP="003A3F69">
            <w:pPr>
              <w:pStyle w:val="ECCTableHeaderredfont"/>
              <w:keepLines/>
              <w:rPr>
                <w:b/>
                <w:bCs w:val="0"/>
                <w:color w:val="FFFFFF" w:themeColor="background1"/>
              </w:rPr>
            </w:pPr>
            <w:r w:rsidRPr="00CF6CD7">
              <w:rPr>
                <w:b/>
                <w:bCs w:val="0"/>
                <w:color w:val="FFFFFF" w:themeColor="background1"/>
              </w:rPr>
              <w:t>n/a</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2C2E51F" w14:textId="77777777" w:rsidR="00B71899" w:rsidRPr="00CF6CD7" w:rsidRDefault="00B71899" w:rsidP="003A3F69">
            <w:pPr>
              <w:pStyle w:val="ECCTableHeaderredfont"/>
              <w:keepLines/>
              <w:rPr>
                <w:b/>
                <w:bCs w:val="0"/>
                <w:color w:val="FFFFFF" w:themeColor="background1"/>
              </w:rPr>
            </w:pPr>
            <w:r w:rsidRPr="00CF6CD7">
              <w:rPr>
                <w:b/>
                <w:bCs w:val="0"/>
                <w:color w:val="FFFFFF" w:themeColor="background1"/>
              </w:rPr>
              <w:t>n/a</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9DCC6BB" w14:textId="77777777" w:rsidR="00B71899" w:rsidRPr="00CF6CD7" w:rsidRDefault="00B71899" w:rsidP="003A3F69">
            <w:pPr>
              <w:pStyle w:val="ECCTableHeaderredfont"/>
              <w:keepLines/>
              <w:rPr>
                <w:b/>
                <w:bCs w:val="0"/>
                <w:color w:val="FFFFFF" w:themeColor="background1"/>
              </w:rPr>
            </w:pPr>
            <w:r w:rsidRPr="00CF6CD7">
              <w:rPr>
                <w:b/>
                <w:bCs w:val="0"/>
                <w:color w:val="FFFFFF" w:themeColor="background1"/>
              </w:rPr>
              <w:t>n/a</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5C0C010" w14:textId="77777777" w:rsidR="00B71899" w:rsidRPr="00CF6CD7" w:rsidRDefault="00B71899" w:rsidP="003A3F69">
            <w:pPr>
              <w:pStyle w:val="ECCTableHeaderredfont"/>
              <w:keepLines/>
              <w:rPr>
                <w:b/>
                <w:bCs w:val="0"/>
                <w:color w:val="FFFFFF" w:themeColor="background1"/>
              </w:rPr>
            </w:pPr>
            <w:r w:rsidRPr="00CF6CD7">
              <w:rPr>
                <w:b/>
                <w:bCs w:val="0"/>
                <w:color w:val="FFFFFF" w:themeColor="background1"/>
              </w:rPr>
              <w:t>n/a</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E94EE46" w14:textId="77777777" w:rsidR="00B71899" w:rsidRPr="00CF6CD7" w:rsidRDefault="00B71899" w:rsidP="003A3F69">
            <w:pPr>
              <w:pStyle w:val="ECCTableHeaderredfont"/>
              <w:keepLines/>
              <w:rPr>
                <w:b/>
                <w:bCs w:val="0"/>
                <w:color w:val="FFFFFF" w:themeColor="background1"/>
              </w:rPr>
            </w:pPr>
            <w:r w:rsidRPr="00CF6CD7">
              <w:rPr>
                <w:b/>
                <w:bCs w:val="0"/>
                <w:color w:val="FFFFFF" w:themeColor="background1"/>
              </w:rPr>
              <w:t>n/a</w:t>
            </w:r>
          </w:p>
        </w:tc>
      </w:tr>
      <w:tr w:rsidR="00B71899" w:rsidRPr="00CF6CD7" w14:paraId="5A531C9D" w14:textId="77777777" w:rsidTr="00F41720">
        <w:trPr>
          <w:trHeight w:val="366"/>
        </w:trPr>
        <w:tc>
          <w:tcPr>
            <w:tcW w:w="1271"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A589B5C" w14:textId="77777777" w:rsidR="00B71899" w:rsidRPr="00CF6CD7" w:rsidRDefault="00B71899" w:rsidP="003A3F69">
            <w:pPr>
              <w:pStyle w:val="ECCTableHeaderredfont"/>
              <w:keepLines/>
              <w:rPr>
                <w:b/>
                <w:bCs w:val="0"/>
              </w:rPr>
            </w:pPr>
          </w:p>
        </w:tc>
        <w:tc>
          <w:tcPr>
            <w:tcW w:w="16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44D02D3" w14:textId="77777777" w:rsidR="00B71899" w:rsidRPr="00CF6CD7" w:rsidRDefault="00B71899" w:rsidP="003A3F69">
            <w:pPr>
              <w:pStyle w:val="ECCTableHeaderredfont"/>
              <w:keepLines/>
              <w:rPr>
                <w:b/>
                <w:bCs w:val="0"/>
                <w:color w:val="FFFFFF" w:themeColor="background1"/>
              </w:rPr>
            </w:pPr>
            <w:r w:rsidRPr="00CF6CD7">
              <w:rPr>
                <w:b/>
                <w:bCs w:val="0"/>
                <w:color w:val="FFFFFF" w:themeColor="background1"/>
              </w:rPr>
              <w:t>Ptx (dBm/MHz)</w:t>
            </w:r>
          </w:p>
        </w:tc>
        <w:tc>
          <w:tcPr>
            <w:tcW w:w="0" w:type="auto"/>
            <w:gridSpan w:val="8"/>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972206E" w14:textId="77777777" w:rsidR="00B71899" w:rsidRPr="00CF6CD7" w:rsidRDefault="00B71899" w:rsidP="003A3F69">
            <w:pPr>
              <w:pStyle w:val="ECCTableHeaderredfont"/>
              <w:keepLines/>
              <w:rPr>
                <w:b/>
                <w:bCs w:val="0"/>
                <w:color w:val="FFFFFF" w:themeColor="background1"/>
              </w:rPr>
            </w:pPr>
            <w:r w:rsidRPr="00CF6CD7">
              <w:rPr>
                <w:b/>
                <w:bCs w:val="0"/>
                <w:color w:val="FFFFFF" w:themeColor="background1"/>
              </w:rPr>
              <w:t>Coordination zone size (km)</w:t>
            </w:r>
          </w:p>
        </w:tc>
      </w:tr>
      <w:tr w:rsidR="00B71899" w:rsidRPr="00CF6CD7" w14:paraId="2B7EFAC9" w14:textId="77777777" w:rsidTr="00B71899">
        <w:trPr>
          <w:trHeight w:val="303"/>
        </w:trPr>
        <w:tc>
          <w:tcPr>
            <w:tcW w:w="1271" w:type="dxa"/>
            <w:tcBorders>
              <w:top w:val="single" w:sz="4" w:space="0" w:color="FFFFFF" w:themeColor="background1"/>
            </w:tcBorders>
          </w:tcPr>
          <w:p w14:paraId="417D8827" w14:textId="77777777" w:rsidR="00B71899" w:rsidRPr="00CF6CD7" w:rsidRDefault="00B71899" w:rsidP="003A3F69">
            <w:pPr>
              <w:keepLines/>
            </w:pPr>
            <w:r w:rsidRPr="00CF6CD7">
              <w:t>1.41</w:t>
            </w:r>
          </w:p>
        </w:tc>
        <w:tc>
          <w:tcPr>
            <w:tcW w:w="1657" w:type="dxa"/>
            <w:tcBorders>
              <w:top w:val="single" w:sz="4" w:space="0" w:color="FFFFFF" w:themeColor="background1"/>
            </w:tcBorders>
          </w:tcPr>
          <w:p w14:paraId="07DD2733" w14:textId="77777777" w:rsidR="00B71899" w:rsidRPr="00CF6CD7" w:rsidRDefault="00B71899" w:rsidP="003A3F69">
            <w:pPr>
              <w:keepLines/>
            </w:pPr>
            <w:r w:rsidRPr="00CF6CD7">
              <w:t>-60</w:t>
            </w:r>
          </w:p>
        </w:tc>
        <w:tc>
          <w:tcPr>
            <w:tcW w:w="0" w:type="auto"/>
            <w:tcBorders>
              <w:top w:val="single" w:sz="4" w:space="0" w:color="FFFFFF" w:themeColor="background1"/>
            </w:tcBorders>
          </w:tcPr>
          <w:p w14:paraId="4A3579A3" w14:textId="77777777" w:rsidR="00B71899" w:rsidRPr="00CF6CD7" w:rsidRDefault="00B71899" w:rsidP="003A3F69">
            <w:pPr>
              <w:keepLines/>
            </w:pPr>
            <w:r w:rsidRPr="00CF6CD7">
              <w:t>23</w:t>
            </w:r>
          </w:p>
        </w:tc>
        <w:tc>
          <w:tcPr>
            <w:tcW w:w="0" w:type="auto"/>
            <w:tcBorders>
              <w:top w:val="single" w:sz="4" w:space="0" w:color="FFFFFF" w:themeColor="background1"/>
            </w:tcBorders>
          </w:tcPr>
          <w:p w14:paraId="00883F34" w14:textId="77777777" w:rsidR="00B71899" w:rsidRPr="00CF6CD7" w:rsidRDefault="00B71899" w:rsidP="003A3F69">
            <w:pPr>
              <w:keepLines/>
            </w:pPr>
            <w:r w:rsidRPr="00CF6CD7">
              <w:t>13</w:t>
            </w:r>
          </w:p>
        </w:tc>
        <w:tc>
          <w:tcPr>
            <w:tcW w:w="0" w:type="auto"/>
            <w:tcBorders>
              <w:top w:val="single" w:sz="4" w:space="0" w:color="FFFFFF" w:themeColor="background1"/>
            </w:tcBorders>
          </w:tcPr>
          <w:p w14:paraId="05ED7154" w14:textId="77777777" w:rsidR="00B71899" w:rsidRPr="00CF6CD7" w:rsidRDefault="00B71899" w:rsidP="003A3F69">
            <w:pPr>
              <w:keepLines/>
            </w:pPr>
            <w:r w:rsidRPr="00CF6CD7">
              <w:t>5</w:t>
            </w:r>
          </w:p>
        </w:tc>
        <w:tc>
          <w:tcPr>
            <w:tcW w:w="0" w:type="auto"/>
            <w:tcBorders>
              <w:top w:val="single" w:sz="4" w:space="0" w:color="FFFFFF" w:themeColor="background1"/>
            </w:tcBorders>
          </w:tcPr>
          <w:p w14:paraId="01216947" w14:textId="77777777" w:rsidR="00B71899" w:rsidRPr="00CF6CD7" w:rsidRDefault="00B71899" w:rsidP="003A3F69">
            <w:pPr>
              <w:keepLines/>
            </w:pPr>
            <w:r w:rsidRPr="00CF6CD7">
              <w:t>65</w:t>
            </w:r>
          </w:p>
        </w:tc>
        <w:tc>
          <w:tcPr>
            <w:tcW w:w="0" w:type="auto"/>
            <w:tcBorders>
              <w:top w:val="single" w:sz="4" w:space="0" w:color="FFFFFF" w:themeColor="background1"/>
            </w:tcBorders>
          </w:tcPr>
          <w:p w14:paraId="79D08BE2" w14:textId="77777777" w:rsidR="00B71899" w:rsidRPr="00CF6CD7" w:rsidRDefault="00B71899" w:rsidP="003A3F69">
            <w:pPr>
              <w:keepLines/>
            </w:pPr>
            <w:r w:rsidRPr="00CF6CD7">
              <w:t>91</w:t>
            </w:r>
          </w:p>
        </w:tc>
        <w:tc>
          <w:tcPr>
            <w:tcW w:w="0" w:type="auto"/>
            <w:tcBorders>
              <w:top w:val="single" w:sz="4" w:space="0" w:color="FFFFFF" w:themeColor="background1"/>
            </w:tcBorders>
          </w:tcPr>
          <w:p w14:paraId="50935BC8" w14:textId="77777777" w:rsidR="00B71899" w:rsidRPr="00CF6CD7" w:rsidRDefault="00B71899" w:rsidP="003A3F69">
            <w:pPr>
              <w:keepLines/>
            </w:pPr>
            <w:r w:rsidRPr="00CF6CD7">
              <w:t>143</w:t>
            </w:r>
          </w:p>
        </w:tc>
        <w:tc>
          <w:tcPr>
            <w:tcW w:w="0" w:type="auto"/>
            <w:tcBorders>
              <w:top w:val="single" w:sz="4" w:space="0" w:color="FFFFFF" w:themeColor="background1"/>
            </w:tcBorders>
          </w:tcPr>
          <w:p w14:paraId="4034F32E" w14:textId="77777777" w:rsidR="00B71899" w:rsidRPr="00CF6CD7" w:rsidRDefault="00B71899" w:rsidP="003A3F69">
            <w:pPr>
              <w:keepLines/>
            </w:pPr>
            <w:r w:rsidRPr="00CF6CD7">
              <w:t>225</w:t>
            </w:r>
          </w:p>
        </w:tc>
        <w:tc>
          <w:tcPr>
            <w:tcW w:w="0" w:type="auto"/>
            <w:tcBorders>
              <w:top w:val="single" w:sz="4" w:space="0" w:color="FFFFFF" w:themeColor="background1"/>
            </w:tcBorders>
          </w:tcPr>
          <w:p w14:paraId="4A61F84A" w14:textId="77777777" w:rsidR="00B71899" w:rsidRPr="00CF6CD7" w:rsidRDefault="00B71899" w:rsidP="003A3F69">
            <w:pPr>
              <w:keepLines/>
            </w:pPr>
            <w:r w:rsidRPr="00CF6CD7">
              <w:t>385</w:t>
            </w:r>
          </w:p>
        </w:tc>
      </w:tr>
      <w:tr w:rsidR="00B71899" w:rsidRPr="00CF6CD7" w14:paraId="1397AC15" w14:textId="77777777" w:rsidTr="00B71899">
        <w:trPr>
          <w:trHeight w:val="310"/>
        </w:trPr>
        <w:tc>
          <w:tcPr>
            <w:tcW w:w="1271" w:type="dxa"/>
          </w:tcPr>
          <w:p w14:paraId="4167CAEF" w14:textId="77777777" w:rsidR="00B71899" w:rsidRPr="00CF6CD7" w:rsidRDefault="00B71899" w:rsidP="003A3F69">
            <w:pPr>
              <w:keepLines/>
            </w:pPr>
          </w:p>
        </w:tc>
        <w:tc>
          <w:tcPr>
            <w:tcW w:w="1657" w:type="dxa"/>
          </w:tcPr>
          <w:p w14:paraId="45E10B77" w14:textId="77777777" w:rsidR="00B71899" w:rsidRPr="00CF6CD7" w:rsidRDefault="00B71899" w:rsidP="003A3F69">
            <w:pPr>
              <w:keepLines/>
            </w:pPr>
            <w:r w:rsidRPr="00CF6CD7">
              <w:t>-50</w:t>
            </w:r>
          </w:p>
        </w:tc>
        <w:tc>
          <w:tcPr>
            <w:tcW w:w="0" w:type="auto"/>
          </w:tcPr>
          <w:p w14:paraId="6581A97F" w14:textId="77777777" w:rsidR="00B71899" w:rsidRPr="00CF6CD7" w:rsidRDefault="00B71899" w:rsidP="003A3F69">
            <w:pPr>
              <w:keepLines/>
            </w:pPr>
            <w:r w:rsidRPr="00CF6CD7">
              <w:t>35</w:t>
            </w:r>
          </w:p>
        </w:tc>
        <w:tc>
          <w:tcPr>
            <w:tcW w:w="0" w:type="auto"/>
          </w:tcPr>
          <w:p w14:paraId="3A50621A" w14:textId="77777777" w:rsidR="00B71899" w:rsidRPr="00CF6CD7" w:rsidRDefault="00B71899" w:rsidP="003A3F69">
            <w:pPr>
              <w:keepLines/>
            </w:pPr>
            <w:r w:rsidRPr="00CF6CD7">
              <w:t>23</w:t>
            </w:r>
          </w:p>
        </w:tc>
        <w:tc>
          <w:tcPr>
            <w:tcW w:w="0" w:type="auto"/>
          </w:tcPr>
          <w:p w14:paraId="38D047AD" w14:textId="77777777" w:rsidR="00B71899" w:rsidRPr="00CF6CD7" w:rsidRDefault="00B71899" w:rsidP="003A3F69">
            <w:pPr>
              <w:keepLines/>
            </w:pPr>
            <w:r w:rsidRPr="00CF6CD7">
              <w:t>13</w:t>
            </w:r>
          </w:p>
        </w:tc>
        <w:tc>
          <w:tcPr>
            <w:tcW w:w="0" w:type="auto"/>
          </w:tcPr>
          <w:p w14:paraId="295A9596" w14:textId="77777777" w:rsidR="00B71899" w:rsidRPr="00CF6CD7" w:rsidRDefault="00B71899" w:rsidP="003A3F69">
            <w:pPr>
              <w:keepLines/>
            </w:pPr>
            <w:r w:rsidRPr="00CF6CD7">
              <w:t>75</w:t>
            </w:r>
          </w:p>
        </w:tc>
        <w:tc>
          <w:tcPr>
            <w:tcW w:w="0" w:type="auto"/>
          </w:tcPr>
          <w:p w14:paraId="132957E3" w14:textId="77777777" w:rsidR="00B71899" w:rsidRPr="00CF6CD7" w:rsidRDefault="00B71899" w:rsidP="003A3F69">
            <w:pPr>
              <w:keepLines/>
            </w:pPr>
            <w:r w:rsidRPr="00CF6CD7">
              <w:t>103</w:t>
            </w:r>
          </w:p>
        </w:tc>
        <w:tc>
          <w:tcPr>
            <w:tcW w:w="0" w:type="auto"/>
          </w:tcPr>
          <w:p w14:paraId="341D6260" w14:textId="77777777" w:rsidR="00B71899" w:rsidRPr="00CF6CD7" w:rsidRDefault="00B71899" w:rsidP="003A3F69">
            <w:pPr>
              <w:keepLines/>
            </w:pPr>
            <w:r w:rsidRPr="00CF6CD7">
              <w:t>155</w:t>
            </w:r>
          </w:p>
        </w:tc>
        <w:tc>
          <w:tcPr>
            <w:tcW w:w="0" w:type="auto"/>
          </w:tcPr>
          <w:p w14:paraId="6653DE94" w14:textId="77777777" w:rsidR="00B71899" w:rsidRPr="00CF6CD7" w:rsidRDefault="00B71899" w:rsidP="003A3F69">
            <w:pPr>
              <w:keepLines/>
            </w:pPr>
            <w:r w:rsidRPr="00CF6CD7">
              <w:t>241</w:t>
            </w:r>
          </w:p>
        </w:tc>
        <w:tc>
          <w:tcPr>
            <w:tcW w:w="0" w:type="auto"/>
          </w:tcPr>
          <w:p w14:paraId="3A8ECE93" w14:textId="77777777" w:rsidR="00B71899" w:rsidRPr="00CF6CD7" w:rsidRDefault="00B71899" w:rsidP="003A3F69">
            <w:pPr>
              <w:keepLines/>
            </w:pPr>
            <w:r w:rsidRPr="00CF6CD7">
              <w:t>421</w:t>
            </w:r>
          </w:p>
        </w:tc>
      </w:tr>
      <w:tr w:rsidR="00B71899" w:rsidRPr="00CF6CD7" w14:paraId="76C421F5" w14:textId="77777777" w:rsidTr="00B71899">
        <w:trPr>
          <w:trHeight w:val="316"/>
        </w:trPr>
        <w:tc>
          <w:tcPr>
            <w:tcW w:w="1271" w:type="dxa"/>
          </w:tcPr>
          <w:p w14:paraId="3CB14A77" w14:textId="77777777" w:rsidR="00B71899" w:rsidRPr="00CF6CD7" w:rsidRDefault="00B71899" w:rsidP="003A3F69">
            <w:pPr>
              <w:keepLines/>
            </w:pPr>
          </w:p>
        </w:tc>
        <w:tc>
          <w:tcPr>
            <w:tcW w:w="1657" w:type="dxa"/>
          </w:tcPr>
          <w:p w14:paraId="788290D7" w14:textId="77777777" w:rsidR="00B71899" w:rsidRPr="00CF6CD7" w:rsidRDefault="00B71899" w:rsidP="003A3F69">
            <w:pPr>
              <w:keepLines/>
            </w:pPr>
            <w:r w:rsidRPr="00CF6CD7">
              <w:t>-40</w:t>
            </w:r>
          </w:p>
        </w:tc>
        <w:tc>
          <w:tcPr>
            <w:tcW w:w="0" w:type="auto"/>
          </w:tcPr>
          <w:p w14:paraId="43FB9199" w14:textId="77777777" w:rsidR="00B71899" w:rsidRPr="00CF6CD7" w:rsidRDefault="00B71899" w:rsidP="003A3F69">
            <w:pPr>
              <w:keepLines/>
            </w:pPr>
            <w:r w:rsidRPr="00CF6CD7">
              <w:t>49</w:t>
            </w:r>
          </w:p>
        </w:tc>
        <w:tc>
          <w:tcPr>
            <w:tcW w:w="0" w:type="auto"/>
          </w:tcPr>
          <w:p w14:paraId="250D8069" w14:textId="77777777" w:rsidR="00B71899" w:rsidRPr="00CF6CD7" w:rsidRDefault="00B71899" w:rsidP="003A3F69">
            <w:pPr>
              <w:keepLines/>
            </w:pPr>
            <w:r w:rsidRPr="00CF6CD7">
              <w:t>35</w:t>
            </w:r>
          </w:p>
        </w:tc>
        <w:tc>
          <w:tcPr>
            <w:tcW w:w="0" w:type="auto"/>
          </w:tcPr>
          <w:p w14:paraId="12041038" w14:textId="77777777" w:rsidR="00B71899" w:rsidRPr="00CF6CD7" w:rsidRDefault="00B71899" w:rsidP="003A3F69">
            <w:pPr>
              <w:keepLines/>
            </w:pPr>
            <w:r w:rsidRPr="00CF6CD7">
              <w:t>23</w:t>
            </w:r>
          </w:p>
        </w:tc>
        <w:tc>
          <w:tcPr>
            <w:tcW w:w="0" w:type="auto"/>
          </w:tcPr>
          <w:p w14:paraId="40EEE02D" w14:textId="77777777" w:rsidR="00B71899" w:rsidRPr="00CF6CD7" w:rsidRDefault="00B71899" w:rsidP="003A3F69">
            <w:pPr>
              <w:keepLines/>
            </w:pPr>
            <w:r w:rsidRPr="00CF6CD7">
              <w:t>87</w:t>
            </w:r>
          </w:p>
        </w:tc>
        <w:tc>
          <w:tcPr>
            <w:tcW w:w="0" w:type="auto"/>
          </w:tcPr>
          <w:p w14:paraId="271B0227" w14:textId="77777777" w:rsidR="00B71899" w:rsidRPr="00CF6CD7" w:rsidRDefault="00B71899" w:rsidP="003A3F69">
            <w:pPr>
              <w:keepLines/>
            </w:pPr>
            <w:r w:rsidRPr="00CF6CD7">
              <w:t>115</w:t>
            </w:r>
          </w:p>
        </w:tc>
        <w:tc>
          <w:tcPr>
            <w:tcW w:w="0" w:type="auto"/>
          </w:tcPr>
          <w:p w14:paraId="522E69E9" w14:textId="77777777" w:rsidR="00B71899" w:rsidRPr="00CF6CD7" w:rsidRDefault="00B71899" w:rsidP="003A3F69">
            <w:pPr>
              <w:keepLines/>
            </w:pPr>
            <w:r w:rsidRPr="00CF6CD7">
              <w:t>169</w:t>
            </w:r>
          </w:p>
        </w:tc>
        <w:tc>
          <w:tcPr>
            <w:tcW w:w="0" w:type="auto"/>
          </w:tcPr>
          <w:p w14:paraId="59A1DE05" w14:textId="77777777" w:rsidR="00B71899" w:rsidRPr="00CF6CD7" w:rsidRDefault="00B71899" w:rsidP="003A3F69">
            <w:pPr>
              <w:keepLines/>
            </w:pPr>
            <w:r w:rsidRPr="00CF6CD7">
              <w:t>253</w:t>
            </w:r>
          </w:p>
        </w:tc>
        <w:tc>
          <w:tcPr>
            <w:tcW w:w="0" w:type="auto"/>
          </w:tcPr>
          <w:p w14:paraId="31CF3F82" w14:textId="77777777" w:rsidR="00B71899" w:rsidRPr="00CF6CD7" w:rsidRDefault="00B71899" w:rsidP="003A3F69">
            <w:pPr>
              <w:keepLines/>
            </w:pPr>
            <w:r w:rsidRPr="00CF6CD7">
              <w:t>433</w:t>
            </w:r>
          </w:p>
        </w:tc>
      </w:tr>
      <w:tr w:rsidR="00B71899" w:rsidRPr="00CF6CD7" w14:paraId="5F7B500E" w14:textId="77777777" w:rsidTr="00B71899">
        <w:trPr>
          <w:trHeight w:val="322"/>
        </w:trPr>
        <w:tc>
          <w:tcPr>
            <w:tcW w:w="1271" w:type="dxa"/>
          </w:tcPr>
          <w:p w14:paraId="5D57BBFF" w14:textId="77777777" w:rsidR="00B71899" w:rsidRPr="00CF6CD7" w:rsidRDefault="00B71899" w:rsidP="003A3F69">
            <w:pPr>
              <w:keepLines/>
            </w:pPr>
          </w:p>
        </w:tc>
        <w:tc>
          <w:tcPr>
            <w:tcW w:w="1657" w:type="dxa"/>
          </w:tcPr>
          <w:p w14:paraId="09D4198E" w14:textId="77777777" w:rsidR="00B71899" w:rsidRPr="00CF6CD7" w:rsidRDefault="00B71899" w:rsidP="003A3F69">
            <w:pPr>
              <w:keepLines/>
            </w:pPr>
            <w:r w:rsidRPr="00CF6CD7">
              <w:t>-30</w:t>
            </w:r>
          </w:p>
        </w:tc>
        <w:tc>
          <w:tcPr>
            <w:tcW w:w="0" w:type="auto"/>
          </w:tcPr>
          <w:p w14:paraId="28E50FFD" w14:textId="77777777" w:rsidR="00B71899" w:rsidRPr="00CF6CD7" w:rsidRDefault="00B71899" w:rsidP="003A3F69">
            <w:pPr>
              <w:keepLines/>
            </w:pPr>
            <w:r w:rsidRPr="00CF6CD7">
              <w:t>117</w:t>
            </w:r>
          </w:p>
        </w:tc>
        <w:tc>
          <w:tcPr>
            <w:tcW w:w="0" w:type="auto"/>
          </w:tcPr>
          <w:p w14:paraId="76A3279C" w14:textId="77777777" w:rsidR="00B71899" w:rsidRPr="00CF6CD7" w:rsidRDefault="00B71899" w:rsidP="003A3F69">
            <w:pPr>
              <w:keepLines/>
            </w:pPr>
            <w:r w:rsidRPr="00CF6CD7">
              <w:t>49</w:t>
            </w:r>
          </w:p>
        </w:tc>
        <w:tc>
          <w:tcPr>
            <w:tcW w:w="0" w:type="auto"/>
          </w:tcPr>
          <w:p w14:paraId="6C338F8B" w14:textId="77777777" w:rsidR="00B71899" w:rsidRPr="00CF6CD7" w:rsidRDefault="00B71899" w:rsidP="003A3F69">
            <w:pPr>
              <w:keepLines/>
            </w:pPr>
            <w:r w:rsidRPr="00CF6CD7">
              <w:t>35</w:t>
            </w:r>
          </w:p>
        </w:tc>
        <w:tc>
          <w:tcPr>
            <w:tcW w:w="0" w:type="auto"/>
          </w:tcPr>
          <w:p w14:paraId="1116BBB7" w14:textId="77777777" w:rsidR="00B71899" w:rsidRPr="00CF6CD7" w:rsidRDefault="00B71899" w:rsidP="003A3F69">
            <w:pPr>
              <w:keepLines/>
            </w:pPr>
            <w:r w:rsidRPr="00CF6CD7">
              <w:t>147</w:t>
            </w:r>
          </w:p>
        </w:tc>
        <w:tc>
          <w:tcPr>
            <w:tcW w:w="0" w:type="auto"/>
          </w:tcPr>
          <w:p w14:paraId="302C0478" w14:textId="77777777" w:rsidR="00B71899" w:rsidRPr="00CF6CD7" w:rsidRDefault="00B71899" w:rsidP="003A3F69">
            <w:pPr>
              <w:keepLines/>
            </w:pPr>
            <w:r w:rsidRPr="00CF6CD7">
              <w:t>159</w:t>
            </w:r>
          </w:p>
        </w:tc>
        <w:tc>
          <w:tcPr>
            <w:tcW w:w="0" w:type="auto"/>
          </w:tcPr>
          <w:p w14:paraId="23B430C9" w14:textId="77777777" w:rsidR="00B71899" w:rsidRPr="00CF6CD7" w:rsidRDefault="00B71899" w:rsidP="003A3F69">
            <w:pPr>
              <w:keepLines/>
            </w:pPr>
            <w:r w:rsidRPr="00CF6CD7">
              <w:t>209</w:t>
            </w:r>
          </w:p>
        </w:tc>
        <w:tc>
          <w:tcPr>
            <w:tcW w:w="0" w:type="auto"/>
          </w:tcPr>
          <w:p w14:paraId="52C0438B" w14:textId="77777777" w:rsidR="00B71899" w:rsidRPr="00CF6CD7" w:rsidRDefault="00B71899" w:rsidP="003A3F69">
            <w:pPr>
              <w:keepLines/>
            </w:pPr>
            <w:r w:rsidRPr="00CF6CD7">
              <w:t>269</w:t>
            </w:r>
          </w:p>
        </w:tc>
        <w:tc>
          <w:tcPr>
            <w:tcW w:w="0" w:type="auto"/>
          </w:tcPr>
          <w:p w14:paraId="34EC1200" w14:textId="77777777" w:rsidR="00B71899" w:rsidRPr="00CF6CD7" w:rsidRDefault="00B71899" w:rsidP="003A3F69">
            <w:pPr>
              <w:keepLines/>
            </w:pPr>
            <w:r w:rsidRPr="00CF6CD7">
              <w:t>441</w:t>
            </w:r>
          </w:p>
        </w:tc>
      </w:tr>
      <w:tr w:rsidR="00B71899" w:rsidRPr="00CF6CD7" w14:paraId="2048707B" w14:textId="77777777" w:rsidTr="00B71899">
        <w:trPr>
          <w:trHeight w:val="341"/>
        </w:trPr>
        <w:tc>
          <w:tcPr>
            <w:tcW w:w="1271" w:type="dxa"/>
          </w:tcPr>
          <w:p w14:paraId="18BB22EC" w14:textId="77777777" w:rsidR="00B71899" w:rsidRPr="00CF6CD7" w:rsidRDefault="00B71899" w:rsidP="003A3F69">
            <w:pPr>
              <w:keepLines/>
            </w:pPr>
            <w:r w:rsidRPr="00CF6CD7">
              <w:t>1.66</w:t>
            </w:r>
          </w:p>
        </w:tc>
        <w:tc>
          <w:tcPr>
            <w:tcW w:w="1657" w:type="dxa"/>
          </w:tcPr>
          <w:p w14:paraId="5E37788C" w14:textId="77777777" w:rsidR="00B71899" w:rsidRPr="00CF6CD7" w:rsidRDefault="00B71899" w:rsidP="003A3F69">
            <w:pPr>
              <w:keepLines/>
            </w:pPr>
            <w:r w:rsidRPr="00CF6CD7">
              <w:t>-60</w:t>
            </w:r>
          </w:p>
        </w:tc>
        <w:tc>
          <w:tcPr>
            <w:tcW w:w="0" w:type="auto"/>
          </w:tcPr>
          <w:p w14:paraId="11187146" w14:textId="77777777" w:rsidR="00B71899" w:rsidRPr="00CF6CD7" w:rsidRDefault="00B71899" w:rsidP="003A3F69">
            <w:pPr>
              <w:keepLines/>
            </w:pPr>
            <w:r w:rsidRPr="00CF6CD7">
              <w:t>21</w:t>
            </w:r>
          </w:p>
        </w:tc>
        <w:tc>
          <w:tcPr>
            <w:tcW w:w="0" w:type="auto"/>
          </w:tcPr>
          <w:p w14:paraId="71BE38CF" w14:textId="77777777" w:rsidR="00B71899" w:rsidRPr="00CF6CD7" w:rsidRDefault="00B71899" w:rsidP="003A3F69">
            <w:pPr>
              <w:keepLines/>
            </w:pPr>
            <w:r w:rsidRPr="00CF6CD7">
              <w:t>9</w:t>
            </w:r>
          </w:p>
        </w:tc>
        <w:tc>
          <w:tcPr>
            <w:tcW w:w="0" w:type="auto"/>
          </w:tcPr>
          <w:p w14:paraId="299647C0" w14:textId="77777777" w:rsidR="00B71899" w:rsidRPr="00CF6CD7" w:rsidRDefault="00B71899" w:rsidP="003A3F69">
            <w:pPr>
              <w:keepLines/>
            </w:pPr>
            <w:r w:rsidRPr="00CF6CD7">
              <w:t>1</w:t>
            </w:r>
          </w:p>
        </w:tc>
        <w:tc>
          <w:tcPr>
            <w:tcW w:w="0" w:type="auto"/>
          </w:tcPr>
          <w:p w14:paraId="054B4F9E" w14:textId="77777777" w:rsidR="00B71899" w:rsidRPr="00CF6CD7" w:rsidRDefault="00B71899" w:rsidP="003A3F69">
            <w:pPr>
              <w:keepLines/>
            </w:pPr>
            <w:r w:rsidRPr="00CF6CD7">
              <w:t>61</w:t>
            </w:r>
          </w:p>
        </w:tc>
        <w:tc>
          <w:tcPr>
            <w:tcW w:w="0" w:type="auto"/>
          </w:tcPr>
          <w:p w14:paraId="353A2316" w14:textId="77777777" w:rsidR="00B71899" w:rsidRPr="00CF6CD7" w:rsidRDefault="00B71899" w:rsidP="003A3F69">
            <w:pPr>
              <w:keepLines/>
            </w:pPr>
            <w:r w:rsidRPr="00CF6CD7">
              <w:t>89</w:t>
            </w:r>
          </w:p>
        </w:tc>
        <w:tc>
          <w:tcPr>
            <w:tcW w:w="0" w:type="auto"/>
          </w:tcPr>
          <w:p w14:paraId="1260CFCC" w14:textId="77777777" w:rsidR="00B71899" w:rsidRPr="00CF6CD7" w:rsidRDefault="00B71899" w:rsidP="003A3F69">
            <w:pPr>
              <w:keepLines/>
            </w:pPr>
            <w:r w:rsidRPr="00CF6CD7">
              <w:t>137</w:t>
            </w:r>
          </w:p>
        </w:tc>
        <w:tc>
          <w:tcPr>
            <w:tcW w:w="0" w:type="auto"/>
          </w:tcPr>
          <w:p w14:paraId="27107F8E" w14:textId="77777777" w:rsidR="00B71899" w:rsidRPr="00CF6CD7" w:rsidRDefault="00B71899" w:rsidP="003A3F69">
            <w:pPr>
              <w:keepLines/>
            </w:pPr>
            <w:r w:rsidRPr="00CF6CD7">
              <w:t>213</w:t>
            </w:r>
          </w:p>
        </w:tc>
        <w:tc>
          <w:tcPr>
            <w:tcW w:w="0" w:type="auto"/>
          </w:tcPr>
          <w:p w14:paraId="3EFA3823" w14:textId="77777777" w:rsidR="00B71899" w:rsidRPr="00CF6CD7" w:rsidRDefault="00B71899" w:rsidP="003A3F69">
            <w:pPr>
              <w:keepLines/>
            </w:pPr>
            <w:r w:rsidRPr="00CF6CD7">
              <w:t>361</w:t>
            </w:r>
          </w:p>
        </w:tc>
      </w:tr>
      <w:tr w:rsidR="00B71899" w:rsidRPr="00CF6CD7" w14:paraId="43479DC9" w14:textId="77777777" w:rsidTr="00B71899">
        <w:trPr>
          <w:trHeight w:val="348"/>
        </w:trPr>
        <w:tc>
          <w:tcPr>
            <w:tcW w:w="1271" w:type="dxa"/>
          </w:tcPr>
          <w:p w14:paraId="160FE964" w14:textId="77777777" w:rsidR="00B71899" w:rsidRPr="00CF6CD7" w:rsidRDefault="00B71899" w:rsidP="003A3F69">
            <w:pPr>
              <w:keepLines/>
            </w:pPr>
          </w:p>
        </w:tc>
        <w:tc>
          <w:tcPr>
            <w:tcW w:w="1657" w:type="dxa"/>
          </w:tcPr>
          <w:p w14:paraId="7B795879" w14:textId="77777777" w:rsidR="00B71899" w:rsidRPr="00CF6CD7" w:rsidRDefault="00B71899" w:rsidP="003A3F69">
            <w:pPr>
              <w:keepLines/>
            </w:pPr>
            <w:r w:rsidRPr="00CF6CD7">
              <w:t>-50</w:t>
            </w:r>
          </w:p>
        </w:tc>
        <w:tc>
          <w:tcPr>
            <w:tcW w:w="0" w:type="auto"/>
          </w:tcPr>
          <w:p w14:paraId="79440E2B" w14:textId="77777777" w:rsidR="00B71899" w:rsidRPr="00CF6CD7" w:rsidRDefault="00B71899" w:rsidP="003A3F69">
            <w:pPr>
              <w:keepLines/>
            </w:pPr>
            <w:r w:rsidRPr="00CF6CD7">
              <w:t>31</w:t>
            </w:r>
          </w:p>
        </w:tc>
        <w:tc>
          <w:tcPr>
            <w:tcW w:w="0" w:type="auto"/>
          </w:tcPr>
          <w:p w14:paraId="42E07D55" w14:textId="77777777" w:rsidR="00B71899" w:rsidRPr="00CF6CD7" w:rsidRDefault="00B71899" w:rsidP="003A3F69">
            <w:pPr>
              <w:keepLines/>
            </w:pPr>
            <w:r w:rsidRPr="00CF6CD7">
              <w:t>21</w:t>
            </w:r>
          </w:p>
        </w:tc>
        <w:tc>
          <w:tcPr>
            <w:tcW w:w="0" w:type="auto"/>
          </w:tcPr>
          <w:p w14:paraId="39350D81" w14:textId="77777777" w:rsidR="00B71899" w:rsidRPr="00CF6CD7" w:rsidRDefault="00B71899" w:rsidP="003A3F69">
            <w:pPr>
              <w:keepLines/>
            </w:pPr>
            <w:r w:rsidRPr="00CF6CD7">
              <w:t>9</w:t>
            </w:r>
          </w:p>
        </w:tc>
        <w:tc>
          <w:tcPr>
            <w:tcW w:w="0" w:type="auto"/>
          </w:tcPr>
          <w:p w14:paraId="4353EFB8" w14:textId="77777777" w:rsidR="00B71899" w:rsidRPr="00CF6CD7" w:rsidRDefault="00B71899" w:rsidP="003A3F69">
            <w:pPr>
              <w:keepLines/>
            </w:pPr>
            <w:r w:rsidRPr="00CF6CD7">
              <w:t>71</w:t>
            </w:r>
          </w:p>
        </w:tc>
        <w:tc>
          <w:tcPr>
            <w:tcW w:w="0" w:type="auto"/>
          </w:tcPr>
          <w:p w14:paraId="0620483A" w14:textId="77777777" w:rsidR="00B71899" w:rsidRPr="00CF6CD7" w:rsidRDefault="00B71899" w:rsidP="003A3F69">
            <w:pPr>
              <w:keepLines/>
            </w:pPr>
            <w:r w:rsidRPr="00CF6CD7">
              <w:t>99</w:t>
            </w:r>
          </w:p>
        </w:tc>
        <w:tc>
          <w:tcPr>
            <w:tcW w:w="0" w:type="auto"/>
          </w:tcPr>
          <w:p w14:paraId="1F7F9F81" w14:textId="77777777" w:rsidR="00B71899" w:rsidRPr="00CF6CD7" w:rsidRDefault="00B71899" w:rsidP="003A3F69">
            <w:pPr>
              <w:keepLines/>
            </w:pPr>
            <w:r w:rsidRPr="00CF6CD7">
              <w:t>149</w:t>
            </w:r>
          </w:p>
        </w:tc>
        <w:tc>
          <w:tcPr>
            <w:tcW w:w="0" w:type="auto"/>
          </w:tcPr>
          <w:p w14:paraId="7E16E7CF" w14:textId="77777777" w:rsidR="00B71899" w:rsidRPr="00CF6CD7" w:rsidRDefault="00B71899" w:rsidP="003A3F69">
            <w:pPr>
              <w:keepLines/>
            </w:pPr>
            <w:r w:rsidRPr="00CF6CD7">
              <w:t>239</w:t>
            </w:r>
          </w:p>
        </w:tc>
        <w:tc>
          <w:tcPr>
            <w:tcW w:w="0" w:type="auto"/>
          </w:tcPr>
          <w:p w14:paraId="4FC7E922" w14:textId="77777777" w:rsidR="00B71899" w:rsidRPr="00CF6CD7" w:rsidRDefault="00B71899" w:rsidP="003A3F69">
            <w:pPr>
              <w:keepLines/>
            </w:pPr>
            <w:r w:rsidRPr="00CF6CD7">
              <w:t>413</w:t>
            </w:r>
          </w:p>
        </w:tc>
      </w:tr>
      <w:tr w:rsidR="00B71899" w:rsidRPr="00CF6CD7" w14:paraId="21D5345B" w14:textId="77777777" w:rsidTr="00B71899">
        <w:trPr>
          <w:trHeight w:val="354"/>
        </w:trPr>
        <w:tc>
          <w:tcPr>
            <w:tcW w:w="1271" w:type="dxa"/>
          </w:tcPr>
          <w:p w14:paraId="2D7CF918" w14:textId="77777777" w:rsidR="00B71899" w:rsidRPr="00CF6CD7" w:rsidRDefault="00B71899" w:rsidP="003A3F69">
            <w:pPr>
              <w:keepLines/>
            </w:pPr>
          </w:p>
        </w:tc>
        <w:tc>
          <w:tcPr>
            <w:tcW w:w="1657" w:type="dxa"/>
          </w:tcPr>
          <w:p w14:paraId="2E6CD5BA" w14:textId="77777777" w:rsidR="00B71899" w:rsidRPr="00CF6CD7" w:rsidRDefault="00B71899" w:rsidP="003A3F69">
            <w:pPr>
              <w:keepLines/>
            </w:pPr>
            <w:r w:rsidRPr="00CF6CD7">
              <w:t>-40</w:t>
            </w:r>
          </w:p>
        </w:tc>
        <w:tc>
          <w:tcPr>
            <w:tcW w:w="0" w:type="auto"/>
          </w:tcPr>
          <w:p w14:paraId="20500967" w14:textId="77777777" w:rsidR="00B71899" w:rsidRPr="00CF6CD7" w:rsidRDefault="00B71899" w:rsidP="003A3F69">
            <w:pPr>
              <w:keepLines/>
            </w:pPr>
            <w:r w:rsidRPr="00CF6CD7">
              <w:t>43</w:t>
            </w:r>
          </w:p>
        </w:tc>
        <w:tc>
          <w:tcPr>
            <w:tcW w:w="0" w:type="auto"/>
          </w:tcPr>
          <w:p w14:paraId="39857D2D" w14:textId="77777777" w:rsidR="00B71899" w:rsidRPr="00CF6CD7" w:rsidRDefault="00B71899" w:rsidP="003A3F69">
            <w:pPr>
              <w:keepLines/>
            </w:pPr>
            <w:r w:rsidRPr="00CF6CD7">
              <w:t>31</w:t>
            </w:r>
          </w:p>
        </w:tc>
        <w:tc>
          <w:tcPr>
            <w:tcW w:w="0" w:type="auto"/>
          </w:tcPr>
          <w:p w14:paraId="511FE922" w14:textId="77777777" w:rsidR="00B71899" w:rsidRPr="00CF6CD7" w:rsidRDefault="00B71899" w:rsidP="003A3F69">
            <w:pPr>
              <w:keepLines/>
            </w:pPr>
            <w:r w:rsidRPr="00CF6CD7">
              <w:t>21</w:t>
            </w:r>
          </w:p>
        </w:tc>
        <w:tc>
          <w:tcPr>
            <w:tcW w:w="0" w:type="auto"/>
          </w:tcPr>
          <w:p w14:paraId="503FA99F" w14:textId="77777777" w:rsidR="00B71899" w:rsidRPr="00CF6CD7" w:rsidRDefault="00B71899" w:rsidP="003A3F69">
            <w:pPr>
              <w:keepLines/>
            </w:pPr>
            <w:r w:rsidRPr="00CF6CD7">
              <w:t>81</w:t>
            </w:r>
          </w:p>
        </w:tc>
        <w:tc>
          <w:tcPr>
            <w:tcW w:w="0" w:type="auto"/>
          </w:tcPr>
          <w:p w14:paraId="355B24A9" w14:textId="77777777" w:rsidR="00B71899" w:rsidRPr="00CF6CD7" w:rsidRDefault="00B71899" w:rsidP="003A3F69">
            <w:pPr>
              <w:keepLines/>
            </w:pPr>
            <w:r w:rsidRPr="00CF6CD7">
              <w:t>109</w:t>
            </w:r>
          </w:p>
        </w:tc>
        <w:tc>
          <w:tcPr>
            <w:tcW w:w="0" w:type="auto"/>
          </w:tcPr>
          <w:p w14:paraId="049A3074" w14:textId="77777777" w:rsidR="00B71899" w:rsidRPr="00CF6CD7" w:rsidRDefault="00B71899" w:rsidP="003A3F69">
            <w:pPr>
              <w:keepLines/>
            </w:pPr>
            <w:r w:rsidRPr="00CF6CD7">
              <w:t>163</w:t>
            </w:r>
          </w:p>
        </w:tc>
        <w:tc>
          <w:tcPr>
            <w:tcW w:w="0" w:type="auto"/>
          </w:tcPr>
          <w:p w14:paraId="2A418970" w14:textId="77777777" w:rsidR="00B71899" w:rsidRPr="00CF6CD7" w:rsidRDefault="00B71899" w:rsidP="003A3F69">
            <w:pPr>
              <w:keepLines/>
            </w:pPr>
            <w:r w:rsidRPr="00CF6CD7">
              <w:t>249</w:t>
            </w:r>
          </w:p>
        </w:tc>
        <w:tc>
          <w:tcPr>
            <w:tcW w:w="0" w:type="auto"/>
          </w:tcPr>
          <w:p w14:paraId="2F42697A" w14:textId="77777777" w:rsidR="00B71899" w:rsidRPr="00CF6CD7" w:rsidRDefault="00B71899" w:rsidP="003A3F69">
            <w:pPr>
              <w:keepLines/>
            </w:pPr>
            <w:r w:rsidRPr="00CF6CD7">
              <w:t>431</w:t>
            </w:r>
          </w:p>
        </w:tc>
      </w:tr>
      <w:tr w:rsidR="00B71899" w:rsidRPr="00CF6CD7" w14:paraId="266AFC84" w14:textId="77777777" w:rsidTr="00B71899">
        <w:trPr>
          <w:trHeight w:val="359"/>
        </w:trPr>
        <w:tc>
          <w:tcPr>
            <w:tcW w:w="1271" w:type="dxa"/>
          </w:tcPr>
          <w:p w14:paraId="0B464208" w14:textId="77777777" w:rsidR="00B71899" w:rsidRPr="00CF6CD7" w:rsidRDefault="00B71899" w:rsidP="003A3F69">
            <w:pPr>
              <w:keepLines/>
            </w:pPr>
          </w:p>
        </w:tc>
        <w:tc>
          <w:tcPr>
            <w:tcW w:w="1657" w:type="dxa"/>
          </w:tcPr>
          <w:p w14:paraId="215FDE83" w14:textId="77777777" w:rsidR="00B71899" w:rsidRPr="00CF6CD7" w:rsidRDefault="00B71899" w:rsidP="003A3F69">
            <w:pPr>
              <w:keepLines/>
            </w:pPr>
            <w:r w:rsidRPr="00CF6CD7">
              <w:t>-30</w:t>
            </w:r>
          </w:p>
        </w:tc>
        <w:tc>
          <w:tcPr>
            <w:tcW w:w="0" w:type="auto"/>
          </w:tcPr>
          <w:p w14:paraId="75E80481" w14:textId="77777777" w:rsidR="00B71899" w:rsidRPr="00CF6CD7" w:rsidRDefault="00B71899" w:rsidP="003A3F69">
            <w:pPr>
              <w:keepLines/>
            </w:pPr>
            <w:r w:rsidRPr="00CF6CD7">
              <w:t>81</w:t>
            </w:r>
          </w:p>
        </w:tc>
        <w:tc>
          <w:tcPr>
            <w:tcW w:w="0" w:type="auto"/>
          </w:tcPr>
          <w:p w14:paraId="6101BC8D" w14:textId="77777777" w:rsidR="00B71899" w:rsidRPr="00CF6CD7" w:rsidRDefault="00B71899" w:rsidP="003A3F69">
            <w:pPr>
              <w:keepLines/>
            </w:pPr>
            <w:r w:rsidRPr="00CF6CD7">
              <w:t>43</w:t>
            </w:r>
          </w:p>
        </w:tc>
        <w:tc>
          <w:tcPr>
            <w:tcW w:w="0" w:type="auto"/>
          </w:tcPr>
          <w:p w14:paraId="1AAB5873" w14:textId="77777777" w:rsidR="00B71899" w:rsidRPr="00CF6CD7" w:rsidRDefault="00B71899" w:rsidP="003A3F69">
            <w:pPr>
              <w:keepLines/>
            </w:pPr>
            <w:r w:rsidRPr="00CF6CD7">
              <w:t>31</w:t>
            </w:r>
          </w:p>
        </w:tc>
        <w:tc>
          <w:tcPr>
            <w:tcW w:w="0" w:type="auto"/>
          </w:tcPr>
          <w:p w14:paraId="3A6CE47B" w14:textId="77777777" w:rsidR="00B71899" w:rsidRPr="00CF6CD7" w:rsidRDefault="00B71899" w:rsidP="003A3F69">
            <w:pPr>
              <w:keepLines/>
            </w:pPr>
            <w:r w:rsidRPr="00CF6CD7">
              <w:t>103</w:t>
            </w:r>
          </w:p>
        </w:tc>
        <w:tc>
          <w:tcPr>
            <w:tcW w:w="0" w:type="auto"/>
          </w:tcPr>
          <w:p w14:paraId="7E861F11" w14:textId="77777777" w:rsidR="00B71899" w:rsidRPr="00CF6CD7" w:rsidRDefault="00B71899" w:rsidP="003A3F69">
            <w:pPr>
              <w:keepLines/>
            </w:pPr>
            <w:r w:rsidRPr="00CF6CD7">
              <w:t>125</w:t>
            </w:r>
          </w:p>
        </w:tc>
        <w:tc>
          <w:tcPr>
            <w:tcW w:w="0" w:type="auto"/>
          </w:tcPr>
          <w:p w14:paraId="7A62CDF4" w14:textId="77777777" w:rsidR="00B71899" w:rsidRPr="00CF6CD7" w:rsidRDefault="00B71899" w:rsidP="003A3F69">
            <w:pPr>
              <w:keepLines/>
            </w:pPr>
            <w:r w:rsidRPr="00CF6CD7">
              <w:t>179</w:t>
            </w:r>
          </w:p>
        </w:tc>
        <w:tc>
          <w:tcPr>
            <w:tcW w:w="0" w:type="auto"/>
          </w:tcPr>
          <w:p w14:paraId="3B83F05E" w14:textId="77777777" w:rsidR="00B71899" w:rsidRPr="00CF6CD7" w:rsidRDefault="00B71899" w:rsidP="003A3F69">
            <w:pPr>
              <w:keepLines/>
            </w:pPr>
            <w:r w:rsidRPr="00CF6CD7">
              <w:t>261</w:t>
            </w:r>
          </w:p>
        </w:tc>
        <w:tc>
          <w:tcPr>
            <w:tcW w:w="0" w:type="auto"/>
          </w:tcPr>
          <w:p w14:paraId="4FA92130" w14:textId="77777777" w:rsidR="00B71899" w:rsidRPr="00CF6CD7" w:rsidRDefault="00B71899" w:rsidP="003A3F69">
            <w:pPr>
              <w:keepLines/>
            </w:pPr>
            <w:r w:rsidRPr="00CF6CD7">
              <w:t>439</w:t>
            </w:r>
          </w:p>
        </w:tc>
      </w:tr>
      <w:tr w:rsidR="00B71899" w:rsidRPr="00CF6CD7" w14:paraId="309D2878" w14:textId="77777777" w:rsidTr="00B71899">
        <w:trPr>
          <w:trHeight w:val="352"/>
        </w:trPr>
        <w:tc>
          <w:tcPr>
            <w:tcW w:w="1271" w:type="dxa"/>
          </w:tcPr>
          <w:p w14:paraId="716611C4" w14:textId="77777777" w:rsidR="00B71899" w:rsidRPr="00CF6CD7" w:rsidRDefault="00B71899" w:rsidP="003A3F69">
            <w:pPr>
              <w:keepLines/>
            </w:pPr>
            <w:r w:rsidRPr="00CF6CD7">
              <w:t>1.72</w:t>
            </w:r>
          </w:p>
        </w:tc>
        <w:tc>
          <w:tcPr>
            <w:tcW w:w="1657" w:type="dxa"/>
          </w:tcPr>
          <w:p w14:paraId="73C486C8" w14:textId="77777777" w:rsidR="00B71899" w:rsidRPr="00CF6CD7" w:rsidRDefault="00B71899" w:rsidP="003A3F69">
            <w:pPr>
              <w:keepLines/>
            </w:pPr>
            <w:r w:rsidRPr="00CF6CD7">
              <w:t>0</w:t>
            </w:r>
          </w:p>
        </w:tc>
        <w:tc>
          <w:tcPr>
            <w:tcW w:w="0" w:type="auto"/>
          </w:tcPr>
          <w:p w14:paraId="5573AD27" w14:textId="77777777" w:rsidR="00B71899" w:rsidRPr="00CF6CD7" w:rsidRDefault="00B71899" w:rsidP="003A3F69">
            <w:pPr>
              <w:keepLines/>
            </w:pPr>
            <w:r w:rsidRPr="00CF6CD7">
              <w:t>253</w:t>
            </w:r>
          </w:p>
        </w:tc>
        <w:tc>
          <w:tcPr>
            <w:tcW w:w="0" w:type="auto"/>
          </w:tcPr>
          <w:p w14:paraId="51C68CCE" w14:textId="77777777" w:rsidR="00B71899" w:rsidRPr="00CF6CD7" w:rsidRDefault="00B71899" w:rsidP="003A3F69">
            <w:pPr>
              <w:keepLines/>
            </w:pPr>
            <w:r w:rsidRPr="00CF6CD7">
              <w:t>141</w:t>
            </w:r>
          </w:p>
        </w:tc>
        <w:tc>
          <w:tcPr>
            <w:tcW w:w="0" w:type="auto"/>
          </w:tcPr>
          <w:p w14:paraId="49149A4B" w14:textId="77777777" w:rsidR="00B71899" w:rsidRPr="00CF6CD7" w:rsidRDefault="00B71899" w:rsidP="003A3F69">
            <w:pPr>
              <w:keepLines/>
            </w:pPr>
            <w:r w:rsidRPr="00CF6CD7">
              <w:t>53</w:t>
            </w:r>
          </w:p>
        </w:tc>
        <w:tc>
          <w:tcPr>
            <w:tcW w:w="0" w:type="auto"/>
          </w:tcPr>
          <w:p w14:paraId="367018D2" w14:textId="77777777" w:rsidR="00B71899" w:rsidRPr="00CF6CD7" w:rsidRDefault="00B71899" w:rsidP="003A3F69">
            <w:pPr>
              <w:keepLines/>
            </w:pPr>
            <w:r w:rsidRPr="00CF6CD7">
              <w:t>291</w:t>
            </w:r>
          </w:p>
        </w:tc>
        <w:tc>
          <w:tcPr>
            <w:tcW w:w="0" w:type="auto"/>
          </w:tcPr>
          <w:p w14:paraId="05750782" w14:textId="77777777" w:rsidR="00B71899" w:rsidRPr="00CF6CD7" w:rsidRDefault="00B71899" w:rsidP="003A3F69">
            <w:pPr>
              <w:keepLines/>
            </w:pPr>
            <w:r w:rsidRPr="00CF6CD7">
              <w:t>297</w:t>
            </w:r>
          </w:p>
        </w:tc>
        <w:tc>
          <w:tcPr>
            <w:tcW w:w="0" w:type="auto"/>
          </w:tcPr>
          <w:p w14:paraId="75ADCA2F" w14:textId="77777777" w:rsidR="00B71899" w:rsidRPr="00CF6CD7" w:rsidRDefault="00B71899" w:rsidP="003A3F69">
            <w:pPr>
              <w:keepLines/>
            </w:pPr>
            <w:r w:rsidRPr="00CF6CD7">
              <w:t>347</w:t>
            </w:r>
          </w:p>
        </w:tc>
        <w:tc>
          <w:tcPr>
            <w:tcW w:w="0" w:type="auto"/>
          </w:tcPr>
          <w:p w14:paraId="2732639D" w14:textId="77777777" w:rsidR="00B71899" w:rsidRPr="00CF6CD7" w:rsidRDefault="00B71899" w:rsidP="003A3F69">
            <w:pPr>
              <w:keepLines/>
            </w:pPr>
            <w:r w:rsidRPr="00CF6CD7">
              <w:t>409</w:t>
            </w:r>
          </w:p>
        </w:tc>
        <w:tc>
          <w:tcPr>
            <w:tcW w:w="0" w:type="auto"/>
          </w:tcPr>
          <w:p w14:paraId="53243F4C" w14:textId="77777777" w:rsidR="00B71899" w:rsidRPr="00CF6CD7" w:rsidRDefault="00B71899" w:rsidP="003A3F69">
            <w:pPr>
              <w:keepLines/>
            </w:pPr>
            <w:r w:rsidRPr="00CF6CD7">
              <w:t>459</w:t>
            </w:r>
          </w:p>
        </w:tc>
      </w:tr>
      <w:tr w:rsidR="00B71899" w:rsidRPr="00CF6CD7" w14:paraId="102679CB" w14:textId="77777777" w:rsidTr="00B71899">
        <w:trPr>
          <w:trHeight w:val="358"/>
        </w:trPr>
        <w:tc>
          <w:tcPr>
            <w:tcW w:w="1271" w:type="dxa"/>
          </w:tcPr>
          <w:p w14:paraId="18263F9D" w14:textId="77777777" w:rsidR="00B71899" w:rsidRPr="00CF6CD7" w:rsidRDefault="00B71899" w:rsidP="003A3F69">
            <w:pPr>
              <w:keepLines/>
            </w:pPr>
          </w:p>
        </w:tc>
        <w:tc>
          <w:tcPr>
            <w:tcW w:w="1657" w:type="dxa"/>
          </w:tcPr>
          <w:p w14:paraId="0E633079" w14:textId="77777777" w:rsidR="00B71899" w:rsidRPr="00CF6CD7" w:rsidRDefault="00B71899" w:rsidP="003A3F69">
            <w:pPr>
              <w:keepLines/>
            </w:pPr>
            <w:r w:rsidRPr="00CF6CD7">
              <w:t>10</w:t>
            </w:r>
          </w:p>
        </w:tc>
        <w:tc>
          <w:tcPr>
            <w:tcW w:w="0" w:type="auto"/>
          </w:tcPr>
          <w:p w14:paraId="0E473B8C" w14:textId="77777777" w:rsidR="00B71899" w:rsidRPr="00CF6CD7" w:rsidRDefault="00B71899" w:rsidP="003A3F69">
            <w:pPr>
              <w:keepLines/>
            </w:pPr>
            <w:r w:rsidRPr="00CF6CD7">
              <w:t>371</w:t>
            </w:r>
          </w:p>
        </w:tc>
        <w:tc>
          <w:tcPr>
            <w:tcW w:w="0" w:type="auto"/>
          </w:tcPr>
          <w:p w14:paraId="5DC41611" w14:textId="77777777" w:rsidR="00B71899" w:rsidRPr="00CF6CD7" w:rsidRDefault="00B71899" w:rsidP="003A3F69">
            <w:pPr>
              <w:keepLines/>
            </w:pPr>
            <w:r w:rsidRPr="00CF6CD7">
              <w:t>253</w:t>
            </w:r>
          </w:p>
        </w:tc>
        <w:tc>
          <w:tcPr>
            <w:tcW w:w="0" w:type="auto"/>
          </w:tcPr>
          <w:p w14:paraId="468F6A75" w14:textId="77777777" w:rsidR="00B71899" w:rsidRPr="00CF6CD7" w:rsidRDefault="00B71899" w:rsidP="003A3F69">
            <w:pPr>
              <w:keepLines/>
            </w:pPr>
            <w:r w:rsidRPr="00CF6CD7">
              <w:t>141</w:t>
            </w:r>
          </w:p>
        </w:tc>
        <w:tc>
          <w:tcPr>
            <w:tcW w:w="0" w:type="auto"/>
          </w:tcPr>
          <w:p w14:paraId="06F3F402" w14:textId="77777777" w:rsidR="00B71899" w:rsidRPr="00CF6CD7" w:rsidRDefault="00B71899" w:rsidP="003A3F69">
            <w:pPr>
              <w:keepLines/>
            </w:pPr>
            <w:r w:rsidRPr="00CF6CD7">
              <w:t>417</w:t>
            </w:r>
          </w:p>
        </w:tc>
        <w:tc>
          <w:tcPr>
            <w:tcW w:w="0" w:type="auto"/>
          </w:tcPr>
          <w:p w14:paraId="57E49A9C" w14:textId="77777777" w:rsidR="00B71899" w:rsidRPr="00CF6CD7" w:rsidRDefault="00B71899" w:rsidP="003A3F69">
            <w:pPr>
              <w:keepLines/>
            </w:pPr>
            <w:r w:rsidRPr="00CF6CD7">
              <w:t>419</w:t>
            </w:r>
          </w:p>
        </w:tc>
        <w:tc>
          <w:tcPr>
            <w:tcW w:w="0" w:type="auto"/>
          </w:tcPr>
          <w:p w14:paraId="780C411D" w14:textId="77777777" w:rsidR="00B71899" w:rsidRPr="00CF6CD7" w:rsidRDefault="00B71899" w:rsidP="003A3F69">
            <w:pPr>
              <w:keepLines/>
            </w:pPr>
            <w:r w:rsidRPr="00CF6CD7">
              <w:t>465</w:t>
            </w:r>
          </w:p>
        </w:tc>
        <w:tc>
          <w:tcPr>
            <w:tcW w:w="0" w:type="auto"/>
          </w:tcPr>
          <w:p w14:paraId="092AEBB3" w14:textId="77777777" w:rsidR="00B71899" w:rsidRPr="00CF6CD7" w:rsidRDefault="00B71899" w:rsidP="003A3F69">
            <w:pPr>
              <w:keepLines/>
            </w:pPr>
            <w:r w:rsidRPr="00CF6CD7">
              <w:t>&gt;500</w:t>
            </w:r>
          </w:p>
        </w:tc>
        <w:tc>
          <w:tcPr>
            <w:tcW w:w="0" w:type="auto"/>
          </w:tcPr>
          <w:p w14:paraId="4EA0F6BC" w14:textId="77777777" w:rsidR="00B71899" w:rsidRPr="00CF6CD7" w:rsidRDefault="00B71899" w:rsidP="003A3F69">
            <w:pPr>
              <w:keepLines/>
            </w:pPr>
            <w:r w:rsidRPr="00CF6CD7">
              <w:t>&gt;500</w:t>
            </w:r>
          </w:p>
        </w:tc>
      </w:tr>
      <w:tr w:rsidR="00B71899" w:rsidRPr="00CF6CD7" w14:paraId="30AAC21A" w14:textId="77777777" w:rsidTr="00B71899">
        <w:trPr>
          <w:trHeight w:val="364"/>
        </w:trPr>
        <w:tc>
          <w:tcPr>
            <w:tcW w:w="1271" w:type="dxa"/>
          </w:tcPr>
          <w:p w14:paraId="2F1B1F03" w14:textId="77777777" w:rsidR="00B71899" w:rsidRPr="00CF6CD7" w:rsidRDefault="00B71899" w:rsidP="003A3F69">
            <w:pPr>
              <w:keepLines/>
            </w:pPr>
          </w:p>
        </w:tc>
        <w:tc>
          <w:tcPr>
            <w:tcW w:w="1657" w:type="dxa"/>
          </w:tcPr>
          <w:p w14:paraId="3E818DC2" w14:textId="77777777" w:rsidR="00B71899" w:rsidRPr="00CF6CD7" w:rsidRDefault="00B71899" w:rsidP="003A3F69">
            <w:pPr>
              <w:keepLines/>
            </w:pPr>
            <w:r w:rsidRPr="00CF6CD7">
              <w:t>20</w:t>
            </w:r>
          </w:p>
        </w:tc>
        <w:tc>
          <w:tcPr>
            <w:tcW w:w="0" w:type="auto"/>
          </w:tcPr>
          <w:p w14:paraId="0B2812E3" w14:textId="77777777" w:rsidR="00B71899" w:rsidRPr="00CF6CD7" w:rsidRDefault="00B71899" w:rsidP="003A3F69">
            <w:pPr>
              <w:keepLines/>
            </w:pPr>
            <w:r w:rsidRPr="00CF6CD7">
              <w:t>495</w:t>
            </w:r>
          </w:p>
        </w:tc>
        <w:tc>
          <w:tcPr>
            <w:tcW w:w="0" w:type="auto"/>
          </w:tcPr>
          <w:p w14:paraId="1B6945EA" w14:textId="77777777" w:rsidR="00B71899" w:rsidRPr="00CF6CD7" w:rsidRDefault="00B71899" w:rsidP="003A3F69">
            <w:pPr>
              <w:keepLines/>
            </w:pPr>
            <w:r w:rsidRPr="00CF6CD7">
              <w:t>371</w:t>
            </w:r>
          </w:p>
        </w:tc>
        <w:tc>
          <w:tcPr>
            <w:tcW w:w="0" w:type="auto"/>
          </w:tcPr>
          <w:p w14:paraId="30ABE55F" w14:textId="77777777" w:rsidR="00B71899" w:rsidRPr="00CF6CD7" w:rsidRDefault="00B71899" w:rsidP="003A3F69">
            <w:pPr>
              <w:keepLines/>
            </w:pPr>
            <w:r w:rsidRPr="00CF6CD7">
              <w:t>253</w:t>
            </w:r>
          </w:p>
        </w:tc>
        <w:tc>
          <w:tcPr>
            <w:tcW w:w="0" w:type="auto"/>
          </w:tcPr>
          <w:p w14:paraId="4D8B2C4D" w14:textId="77777777" w:rsidR="00B71899" w:rsidRPr="00CF6CD7" w:rsidRDefault="00B71899" w:rsidP="003A3F69">
            <w:pPr>
              <w:keepLines/>
            </w:pPr>
            <w:r w:rsidRPr="00CF6CD7">
              <w:t>&gt;500</w:t>
            </w:r>
          </w:p>
        </w:tc>
        <w:tc>
          <w:tcPr>
            <w:tcW w:w="0" w:type="auto"/>
          </w:tcPr>
          <w:p w14:paraId="6F2F680D" w14:textId="77777777" w:rsidR="00B71899" w:rsidRPr="00CF6CD7" w:rsidRDefault="00B71899" w:rsidP="003A3F69">
            <w:pPr>
              <w:keepLines/>
            </w:pPr>
            <w:r w:rsidRPr="00CF6CD7">
              <w:t>&gt;500</w:t>
            </w:r>
          </w:p>
        </w:tc>
        <w:tc>
          <w:tcPr>
            <w:tcW w:w="0" w:type="auto"/>
          </w:tcPr>
          <w:p w14:paraId="08B7B203" w14:textId="77777777" w:rsidR="00B71899" w:rsidRPr="00CF6CD7" w:rsidRDefault="00B71899" w:rsidP="003A3F69">
            <w:pPr>
              <w:keepLines/>
            </w:pPr>
            <w:r w:rsidRPr="00CF6CD7">
              <w:t>&gt;500</w:t>
            </w:r>
          </w:p>
        </w:tc>
        <w:tc>
          <w:tcPr>
            <w:tcW w:w="0" w:type="auto"/>
          </w:tcPr>
          <w:p w14:paraId="0A34D72A" w14:textId="77777777" w:rsidR="00B71899" w:rsidRPr="00CF6CD7" w:rsidRDefault="00B71899" w:rsidP="003A3F69">
            <w:pPr>
              <w:keepLines/>
            </w:pPr>
            <w:r w:rsidRPr="00CF6CD7">
              <w:t>&gt;500</w:t>
            </w:r>
          </w:p>
        </w:tc>
        <w:tc>
          <w:tcPr>
            <w:tcW w:w="0" w:type="auto"/>
          </w:tcPr>
          <w:p w14:paraId="282F10F8" w14:textId="77777777" w:rsidR="00B71899" w:rsidRPr="00CF6CD7" w:rsidRDefault="00B71899" w:rsidP="003A3F69">
            <w:pPr>
              <w:keepLines/>
            </w:pPr>
            <w:r w:rsidRPr="00CF6CD7">
              <w:t>&gt;500</w:t>
            </w:r>
          </w:p>
        </w:tc>
      </w:tr>
      <w:tr w:rsidR="00B71899" w:rsidRPr="00CF6CD7" w14:paraId="5EF7823A" w14:textId="77777777" w:rsidTr="00B71899">
        <w:trPr>
          <w:trHeight w:val="355"/>
        </w:trPr>
        <w:tc>
          <w:tcPr>
            <w:tcW w:w="1271" w:type="dxa"/>
          </w:tcPr>
          <w:p w14:paraId="21E52847" w14:textId="77777777" w:rsidR="00B71899" w:rsidRPr="00CF6CD7" w:rsidRDefault="00B71899" w:rsidP="003A3F69">
            <w:pPr>
              <w:keepLines/>
            </w:pPr>
            <w:r w:rsidRPr="00CF6CD7">
              <w:t>2.7</w:t>
            </w:r>
          </w:p>
        </w:tc>
        <w:tc>
          <w:tcPr>
            <w:tcW w:w="1657" w:type="dxa"/>
          </w:tcPr>
          <w:p w14:paraId="6F46F48C" w14:textId="77777777" w:rsidR="00B71899" w:rsidRPr="00CF6CD7" w:rsidRDefault="00B71899" w:rsidP="003A3F69">
            <w:pPr>
              <w:keepLines/>
            </w:pPr>
            <w:r w:rsidRPr="00CF6CD7">
              <w:t>-90</w:t>
            </w:r>
          </w:p>
        </w:tc>
        <w:tc>
          <w:tcPr>
            <w:tcW w:w="0" w:type="auto"/>
          </w:tcPr>
          <w:p w14:paraId="10208703" w14:textId="77777777" w:rsidR="00B71899" w:rsidRPr="00CF6CD7" w:rsidRDefault="00B71899" w:rsidP="003A3F69">
            <w:pPr>
              <w:keepLines/>
            </w:pPr>
            <w:r w:rsidRPr="00CF6CD7">
              <w:t>1</w:t>
            </w:r>
          </w:p>
        </w:tc>
        <w:tc>
          <w:tcPr>
            <w:tcW w:w="0" w:type="auto"/>
          </w:tcPr>
          <w:p w14:paraId="4AE84426" w14:textId="77777777" w:rsidR="00B71899" w:rsidRPr="00CF6CD7" w:rsidRDefault="00B71899" w:rsidP="003A3F69">
            <w:pPr>
              <w:keepLines/>
            </w:pPr>
            <w:r w:rsidRPr="00CF6CD7">
              <w:t>1</w:t>
            </w:r>
          </w:p>
        </w:tc>
        <w:tc>
          <w:tcPr>
            <w:tcW w:w="0" w:type="auto"/>
          </w:tcPr>
          <w:p w14:paraId="4B8B3946" w14:textId="77777777" w:rsidR="00B71899" w:rsidRPr="00CF6CD7" w:rsidRDefault="00B71899" w:rsidP="003A3F69">
            <w:pPr>
              <w:keepLines/>
            </w:pPr>
            <w:r w:rsidRPr="00CF6CD7">
              <w:t>1</w:t>
            </w:r>
          </w:p>
        </w:tc>
        <w:tc>
          <w:tcPr>
            <w:tcW w:w="0" w:type="auto"/>
          </w:tcPr>
          <w:p w14:paraId="3721199B" w14:textId="77777777" w:rsidR="00B71899" w:rsidRPr="00CF6CD7" w:rsidRDefault="00B71899" w:rsidP="003A3F69">
            <w:pPr>
              <w:keepLines/>
            </w:pPr>
            <w:r w:rsidRPr="00CF6CD7">
              <w:t>1</w:t>
            </w:r>
          </w:p>
        </w:tc>
        <w:tc>
          <w:tcPr>
            <w:tcW w:w="0" w:type="auto"/>
          </w:tcPr>
          <w:p w14:paraId="0BE02DB9" w14:textId="77777777" w:rsidR="00B71899" w:rsidRPr="00CF6CD7" w:rsidRDefault="00B71899" w:rsidP="003A3F69">
            <w:pPr>
              <w:keepLines/>
            </w:pPr>
            <w:r w:rsidRPr="00CF6CD7">
              <w:t>1</w:t>
            </w:r>
          </w:p>
        </w:tc>
        <w:tc>
          <w:tcPr>
            <w:tcW w:w="0" w:type="auto"/>
          </w:tcPr>
          <w:p w14:paraId="3246C097" w14:textId="77777777" w:rsidR="00B71899" w:rsidRPr="00CF6CD7" w:rsidRDefault="00B71899" w:rsidP="003A3F69">
            <w:pPr>
              <w:keepLines/>
            </w:pPr>
            <w:r w:rsidRPr="00CF6CD7">
              <w:t>1</w:t>
            </w:r>
          </w:p>
        </w:tc>
        <w:tc>
          <w:tcPr>
            <w:tcW w:w="0" w:type="auto"/>
          </w:tcPr>
          <w:p w14:paraId="5F57250A" w14:textId="77777777" w:rsidR="00B71899" w:rsidRPr="00CF6CD7" w:rsidRDefault="00B71899" w:rsidP="003A3F69">
            <w:pPr>
              <w:keepLines/>
            </w:pPr>
            <w:r w:rsidRPr="00CF6CD7">
              <w:t>1</w:t>
            </w:r>
          </w:p>
        </w:tc>
        <w:tc>
          <w:tcPr>
            <w:tcW w:w="0" w:type="auto"/>
          </w:tcPr>
          <w:p w14:paraId="2D34D5B6" w14:textId="77777777" w:rsidR="00B71899" w:rsidRPr="00CF6CD7" w:rsidRDefault="00B71899" w:rsidP="003A3F69">
            <w:pPr>
              <w:keepLines/>
            </w:pPr>
            <w:r w:rsidRPr="00CF6CD7">
              <w:t>1</w:t>
            </w:r>
          </w:p>
        </w:tc>
      </w:tr>
      <w:tr w:rsidR="00B71899" w:rsidRPr="00CF6CD7" w14:paraId="5DE3A927" w14:textId="77777777" w:rsidTr="00B71899">
        <w:trPr>
          <w:trHeight w:val="348"/>
        </w:trPr>
        <w:tc>
          <w:tcPr>
            <w:tcW w:w="1271" w:type="dxa"/>
          </w:tcPr>
          <w:p w14:paraId="584BE67A" w14:textId="77777777" w:rsidR="00B71899" w:rsidRPr="00CF6CD7" w:rsidRDefault="00B71899" w:rsidP="003A3F69">
            <w:pPr>
              <w:keepLines/>
            </w:pPr>
          </w:p>
        </w:tc>
        <w:tc>
          <w:tcPr>
            <w:tcW w:w="1657" w:type="dxa"/>
          </w:tcPr>
          <w:p w14:paraId="72D5B660" w14:textId="77777777" w:rsidR="00B71899" w:rsidRPr="00CF6CD7" w:rsidRDefault="00B71899" w:rsidP="003A3F69">
            <w:pPr>
              <w:keepLines/>
            </w:pPr>
            <w:r w:rsidRPr="00CF6CD7">
              <w:t>-80</w:t>
            </w:r>
          </w:p>
        </w:tc>
        <w:tc>
          <w:tcPr>
            <w:tcW w:w="0" w:type="auto"/>
          </w:tcPr>
          <w:p w14:paraId="0BC27BD6" w14:textId="77777777" w:rsidR="00B71899" w:rsidRPr="00CF6CD7" w:rsidRDefault="00B71899" w:rsidP="003A3F69">
            <w:pPr>
              <w:keepLines/>
            </w:pPr>
            <w:r w:rsidRPr="00CF6CD7">
              <w:t>1</w:t>
            </w:r>
          </w:p>
        </w:tc>
        <w:tc>
          <w:tcPr>
            <w:tcW w:w="0" w:type="auto"/>
          </w:tcPr>
          <w:p w14:paraId="3F157711" w14:textId="77777777" w:rsidR="00B71899" w:rsidRPr="00CF6CD7" w:rsidRDefault="00B71899" w:rsidP="003A3F69">
            <w:pPr>
              <w:keepLines/>
            </w:pPr>
            <w:r w:rsidRPr="00CF6CD7">
              <w:t>1</w:t>
            </w:r>
          </w:p>
        </w:tc>
        <w:tc>
          <w:tcPr>
            <w:tcW w:w="0" w:type="auto"/>
          </w:tcPr>
          <w:p w14:paraId="3585951A" w14:textId="77777777" w:rsidR="00B71899" w:rsidRPr="00CF6CD7" w:rsidRDefault="00B71899" w:rsidP="003A3F69">
            <w:pPr>
              <w:keepLines/>
            </w:pPr>
            <w:r w:rsidRPr="00CF6CD7">
              <w:t>1</w:t>
            </w:r>
          </w:p>
        </w:tc>
        <w:tc>
          <w:tcPr>
            <w:tcW w:w="0" w:type="auto"/>
          </w:tcPr>
          <w:p w14:paraId="60B5DCB0" w14:textId="77777777" w:rsidR="00B71899" w:rsidRPr="00CF6CD7" w:rsidRDefault="00B71899" w:rsidP="003A3F69">
            <w:pPr>
              <w:keepLines/>
            </w:pPr>
            <w:r w:rsidRPr="00CF6CD7">
              <w:t>17</w:t>
            </w:r>
          </w:p>
        </w:tc>
        <w:tc>
          <w:tcPr>
            <w:tcW w:w="0" w:type="auto"/>
          </w:tcPr>
          <w:p w14:paraId="3BE02866" w14:textId="77777777" w:rsidR="00B71899" w:rsidRPr="00CF6CD7" w:rsidRDefault="00B71899" w:rsidP="003A3F69">
            <w:pPr>
              <w:keepLines/>
            </w:pPr>
            <w:r w:rsidRPr="00CF6CD7">
              <w:t>33</w:t>
            </w:r>
          </w:p>
        </w:tc>
        <w:tc>
          <w:tcPr>
            <w:tcW w:w="0" w:type="auto"/>
          </w:tcPr>
          <w:p w14:paraId="217AB071" w14:textId="77777777" w:rsidR="00B71899" w:rsidRPr="00CF6CD7" w:rsidRDefault="00B71899" w:rsidP="003A3F69">
            <w:pPr>
              <w:keepLines/>
            </w:pPr>
            <w:r w:rsidRPr="00CF6CD7">
              <w:t>17</w:t>
            </w:r>
          </w:p>
        </w:tc>
        <w:tc>
          <w:tcPr>
            <w:tcW w:w="0" w:type="auto"/>
          </w:tcPr>
          <w:p w14:paraId="7ACF9B4A" w14:textId="77777777" w:rsidR="00B71899" w:rsidRPr="00CF6CD7" w:rsidRDefault="00B71899" w:rsidP="003A3F69">
            <w:pPr>
              <w:keepLines/>
            </w:pPr>
            <w:r w:rsidRPr="00CF6CD7">
              <w:t>3</w:t>
            </w:r>
          </w:p>
        </w:tc>
        <w:tc>
          <w:tcPr>
            <w:tcW w:w="0" w:type="auto"/>
          </w:tcPr>
          <w:p w14:paraId="09856796" w14:textId="77777777" w:rsidR="00B71899" w:rsidRPr="00CF6CD7" w:rsidRDefault="00B71899" w:rsidP="003A3F69">
            <w:pPr>
              <w:keepLines/>
            </w:pPr>
            <w:r w:rsidRPr="00CF6CD7">
              <w:t>1</w:t>
            </w:r>
          </w:p>
        </w:tc>
      </w:tr>
      <w:tr w:rsidR="00B71899" w:rsidRPr="00CF6CD7" w14:paraId="4E11525E" w14:textId="77777777" w:rsidTr="00B71899">
        <w:trPr>
          <w:trHeight w:val="368"/>
        </w:trPr>
        <w:tc>
          <w:tcPr>
            <w:tcW w:w="1271" w:type="dxa"/>
          </w:tcPr>
          <w:p w14:paraId="01DD17D6" w14:textId="77777777" w:rsidR="00B71899" w:rsidRPr="00CF6CD7" w:rsidRDefault="00B71899" w:rsidP="003A3F69">
            <w:pPr>
              <w:keepLines/>
            </w:pPr>
          </w:p>
        </w:tc>
        <w:tc>
          <w:tcPr>
            <w:tcW w:w="1657" w:type="dxa"/>
          </w:tcPr>
          <w:p w14:paraId="19E817FA" w14:textId="77777777" w:rsidR="00B71899" w:rsidRPr="00CF6CD7" w:rsidRDefault="00B71899" w:rsidP="003A3F69">
            <w:pPr>
              <w:keepLines/>
            </w:pPr>
            <w:r w:rsidRPr="00CF6CD7">
              <w:t>-70</w:t>
            </w:r>
          </w:p>
        </w:tc>
        <w:tc>
          <w:tcPr>
            <w:tcW w:w="0" w:type="auto"/>
          </w:tcPr>
          <w:p w14:paraId="77ECA43E" w14:textId="77777777" w:rsidR="00B71899" w:rsidRPr="00CF6CD7" w:rsidRDefault="00B71899" w:rsidP="003A3F69">
            <w:pPr>
              <w:keepLines/>
            </w:pPr>
            <w:r w:rsidRPr="00CF6CD7">
              <w:t>9</w:t>
            </w:r>
          </w:p>
        </w:tc>
        <w:tc>
          <w:tcPr>
            <w:tcW w:w="0" w:type="auto"/>
          </w:tcPr>
          <w:p w14:paraId="4C65C7DF" w14:textId="77777777" w:rsidR="00B71899" w:rsidRPr="00CF6CD7" w:rsidRDefault="00B71899" w:rsidP="003A3F69">
            <w:pPr>
              <w:keepLines/>
            </w:pPr>
            <w:r w:rsidRPr="00CF6CD7">
              <w:t>1</w:t>
            </w:r>
          </w:p>
        </w:tc>
        <w:tc>
          <w:tcPr>
            <w:tcW w:w="0" w:type="auto"/>
          </w:tcPr>
          <w:p w14:paraId="77B19ED5" w14:textId="77777777" w:rsidR="00B71899" w:rsidRPr="00CF6CD7" w:rsidRDefault="00B71899" w:rsidP="003A3F69">
            <w:pPr>
              <w:keepLines/>
            </w:pPr>
            <w:r w:rsidRPr="00CF6CD7">
              <w:t>1</w:t>
            </w:r>
          </w:p>
        </w:tc>
        <w:tc>
          <w:tcPr>
            <w:tcW w:w="0" w:type="auto"/>
          </w:tcPr>
          <w:p w14:paraId="74275600" w14:textId="77777777" w:rsidR="00B71899" w:rsidRPr="00CF6CD7" w:rsidRDefault="00B71899" w:rsidP="003A3F69">
            <w:pPr>
              <w:keepLines/>
            </w:pPr>
            <w:r w:rsidRPr="00CF6CD7">
              <w:t>45</w:t>
            </w:r>
          </w:p>
        </w:tc>
        <w:tc>
          <w:tcPr>
            <w:tcW w:w="0" w:type="auto"/>
          </w:tcPr>
          <w:p w14:paraId="241B2B53" w14:textId="77777777" w:rsidR="00B71899" w:rsidRPr="00CF6CD7" w:rsidRDefault="00B71899" w:rsidP="003A3F69">
            <w:pPr>
              <w:keepLines/>
            </w:pPr>
            <w:r w:rsidRPr="00CF6CD7">
              <w:t>69</w:t>
            </w:r>
          </w:p>
        </w:tc>
        <w:tc>
          <w:tcPr>
            <w:tcW w:w="0" w:type="auto"/>
          </w:tcPr>
          <w:p w14:paraId="4159C33A" w14:textId="77777777" w:rsidR="00B71899" w:rsidRPr="00CF6CD7" w:rsidRDefault="00B71899" w:rsidP="003A3F69">
            <w:pPr>
              <w:keepLines/>
            </w:pPr>
            <w:r w:rsidRPr="00CF6CD7">
              <w:t>91</w:t>
            </w:r>
          </w:p>
        </w:tc>
        <w:tc>
          <w:tcPr>
            <w:tcW w:w="0" w:type="auto"/>
          </w:tcPr>
          <w:p w14:paraId="2BA36B21" w14:textId="77777777" w:rsidR="00B71899" w:rsidRPr="00CF6CD7" w:rsidRDefault="00B71899" w:rsidP="003A3F69">
            <w:pPr>
              <w:keepLines/>
            </w:pPr>
            <w:r w:rsidRPr="00CF6CD7">
              <w:t>101</w:t>
            </w:r>
          </w:p>
        </w:tc>
        <w:tc>
          <w:tcPr>
            <w:tcW w:w="0" w:type="auto"/>
          </w:tcPr>
          <w:p w14:paraId="37518969" w14:textId="77777777" w:rsidR="00B71899" w:rsidRPr="00CF6CD7" w:rsidRDefault="00B71899" w:rsidP="003A3F69">
            <w:pPr>
              <w:keepLines/>
            </w:pPr>
            <w:r w:rsidRPr="00CF6CD7">
              <w:t>139</w:t>
            </w:r>
          </w:p>
        </w:tc>
      </w:tr>
      <w:tr w:rsidR="00B71899" w:rsidRPr="00CF6CD7" w14:paraId="6FBDA649" w14:textId="77777777" w:rsidTr="00B71899">
        <w:trPr>
          <w:trHeight w:val="360"/>
        </w:trPr>
        <w:tc>
          <w:tcPr>
            <w:tcW w:w="1271" w:type="dxa"/>
          </w:tcPr>
          <w:p w14:paraId="0991B618" w14:textId="77777777" w:rsidR="00B71899" w:rsidRPr="00CF6CD7" w:rsidRDefault="00B71899" w:rsidP="003A3F69">
            <w:pPr>
              <w:keepLines/>
            </w:pPr>
          </w:p>
        </w:tc>
        <w:tc>
          <w:tcPr>
            <w:tcW w:w="1657" w:type="dxa"/>
          </w:tcPr>
          <w:p w14:paraId="3603774F" w14:textId="77777777" w:rsidR="00B71899" w:rsidRPr="00CF6CD7" w:rsidRDefault="00B71899" w:rsidP="003A3F69">
            <w:pPr>
              <w:keepLines/>
            </w:pPr>
            <w:r w:rsidRPr="00CF6CD7">
              <w:t>-60</w:t>
            </w:r>
          </w:p>
        </w:tc>
        <w:tc>
          <w:tcPr>
            <w:tcW w:w="0" w:type="auto"/>
          </w:tcPr>
          <w:p w14:paraId="3E04DB34" w14:textId="77777777" w:rsidR="00B71899" w:rsidRPr="00CF6CD7" w:rsidRDefault="00B71899" w:rsidP="003A3F69">
            <w:pPr>
              <w:keepLines/>
            </w:pPr>
            <w:r w:rsidRPr="00CF6CD7">
              <w:t>19</w:t>
            </w:r>
          </w:p>
        </w:tc>
        <w:tc>
          <w:tcPr>
            <w:tcW w:w="0" w:type="auto"/>
          </w:tcPr>
          <w:p w14:paraId="5B5A3AFF" w14:textId="77777777" w:rsidR="00B71899" w:rsidRPr="00CF6CD7" w:rsidRDefault="00B71899" w:rsidP="003A3F69">
            <w:pPr>
              <w:keepLines/>
            </w:pPr>
            <w:r w:rsidRPr="00CF6CD7">
              <w:t>9</w:t>
            </w:r>
          </w:p>
        </w:tc>
        <w:tc>
          <w:tcPr>
            <w:tcW w:w="0" w:type="auto"/>
          </w:tcPr>
          <w:p w14:paraId="2F963210" w14:textId="77777777" w:rsidR="00B71899" w:rsidRPr="00CF6CD7" w:rsidRDefault="00B71899" w:rsidP="003A3F69">
            <w:pPr>
              <w:keepLines/>
            </w:pPr>
            <w:r w:rsidRPr="00CF6CD7">
              <w:t>1</w:t>
            </w:r>
          </w:p>
        </w:tc>
        <w:tc>
          <w:tcPr>
            <w:tcW w:w="0" w:type="auto"/>
          </w:tcPr>
          <w:p w14:paraId="300B5918" w14:textId="77777777" w:rsidR="00B71899" w:rsidRPr="00CF6CD7" w:rsidRDefault="00B71899" w:rsidP="003A3F69">
            <w:pPr>
              <w:keepLines/>
            </w:pPr>
            <w:r w:rsidRPr="00CF6CD7">
              <w:t>59</w:t>
            </w:r>
          </w:p>
        </w:tc>
        <w:tc>
          <w:tcPr>
            <w:tcW w:w="0" w:type="auto"/>
          </w:tcPr>
          <w:p w14:paraId="3E65B9EC" w14:textId="77777777" w:rsidR="00B71899" w:rsidRPr="00CF6CD7" w:rsidRDefault="00B71899" w:rsidP="003A3F69">
            <w:pPr>
              <w:keepLines/>
            </w:pPr>
            <w:r w:rsidRPr="00CF6CD7">
              <w:t>85</w:t>
            </w:r>
          </w:p>
        </w:tc>
        <w:tc>
          <w:tcPr>
            <w:tcW w:w="0" w:type="auto"/>
          </w:tcPr>
          <w:p w14:paraId="5F9A6228" w14:textId="77777777" w:rsidR="00B71899" w:rsidRPr="00CF6CD7" w:rsidRDefault="00B71899" w:rsidP="003A3F69">
            <w:pPr>
              <w:keepLines/>
            </w:pPr>
            <w:r w:rsidRPr="00CF6CD7">
              <w:t>129</w:t>
            </w:r>
          </w:p>
        </w:tc>
        <w:tc>
          <w:tcPr>
            <w:tcW w:w="0" w:type="auto"/>
          </w:tcPr>
          <w:p w14:paraId="40B4870D" w14:textId="77777777" w:rsidR="00B71899" w:rsidRPr="00CF6CD7" w:rsidRDefault="00B71899" w:rsidP="003A3F69">
            <w:pPr>
              <w:keepLines/>
            </w:pPr>
            <w:r w:rsidRPr="00CF6CD7">
              <w:t>193</w:t>
            </w:r>
          </w:p>
        </w:tc>
        <w:tc>
          <w:tcPr>
            <w:tcW w:w="0" w:type="auto"/>
          </w:tcPr>
          <w:p w14:paraId="68ADD47D" w14:textId="77777777" w:rsidR="00B71899" w:rsidRPr="00CF6CD7" w:rsidRDefault="00B71899" w:rsidP="003A3F69">
            <w:pPr>
              <w:keepLines/>
            </w:pPr>
            <w:r w:rsidRPr="00CF6CD7">
              <w:t>317</w:t>
            </w:r>
          </w:p>
        </w:tc>
      </w:tr>
      <w:tr w:rsidR="00B71899" w:rsidRPr="00CF6CD7" w14:paraId="7A0CE8B1" w14:textId="77777777" w:rsidTr="00B71899">
        <w:trPr>
          <w:trHeight w:val="360"/>
        </w:trPr>
        <w:tc>
          <w:tcPr>
            <w:tcW w:w="1271" w:type="dxa"/>
          </w:tcPr>
          <w:p w14:paraId="59A1276B" w14:textId="77777777" w:rsidR="00B71899" w:rsidRPr="00CF6CD7" w:rsidRDefault="00B71899" w:rsidP="003A3F69">
            <w:pPr>
              <w:keepLines/>
            </w:pPr>
            <w:r w:rsidRPr="00CF6CD7">
              <w:t>3.35</w:t>
            </w:r>
          </w:p>
        </w:tc>
        <w:tc>
          <w:tcPr>
            <w:tcW w:w="1657" w:type="dxa"/>
          </w:tcPr>
          <w:p w14:paraId="1672191A" w14:textId="77777777" w:rsidR="00B71899" w:rsidRPr="00CF6CD7" w:rsidRDefault="00B71899" w:rsidP="003A3F69">
            <w:pPr>
              <w:keepLines/>
            </w:pPr>
            <w:r w:rsidRPr="00CF6CD7">
              <w:t>-59</w:t>
            </w:r>
          </w:p>
        </w:tc>
        <w:tc>
          <w:tcPr>
            <w:tcW w:w="0" w:type="auto"/>
          </w:tcPr>
          <w:p w14:paraId="3239BD22" w14:textId="77777777" w:rsidR="00B71899" w:rsidRPr="00CF6CD7" w:rsidRDefault="00B71899" w:rsidP="003A3F69">
            <w:pPr>
              <w:keepLines/>
            </w:pPr>
            <w:r w:rsidRPr="00CF6CD7">
              <w:t>9</w:t>
            </w:r>
          </w:p>
        </w:tc>
        <w:tc>
          <w:tcPr>
            <w:tcW w:w="0" w:type="auto"/>
          </w:tcPr>
          <w:p w14:paraId="6C198E27" w14:textId="77777777" w:rsidR="00B71899" w:rsidRPr="00CF6CD7" w:rsidRDefault="00B71899" w:rsidP="003A3F69">
            <w:pPr>
              <w:keepLines/>
            </w:pPr>
            <w:r w:rsidRPr="00CF6CD7">
              <w:t>1</w:t>
            </w:r>
          </w:p>
        </w:tc>
        <w:tc>
          <w:tcPr>
            <w:tcW w:w="0" w:type="auto"/>
          </w:tcPr>
          <w:p w14:paraId="2B6F4EFA" w14:textId="77777777" w:rsidR="00B71899" w:rsidRPr="00CF6CD7" w:rsidRDefault="00B71899" w:rsidP="003A3F69">
            <w:pPr>
              <w:keepLines/>
            </w:pPr>
            <w:r w:rsidRPr="00CF6CD7">
              <w:t>1</w:t>
            </w:r>
          </w:p>
        </w:tc>
        <w:tc>
          <w:tcPr>
            <w:tcW w:w="0" w:type="auto"/>
          </w:tcPr>
          <w:p w14:paraId="68359A5E" w14:textId="77777777" w:rsidR="00B71899" w:rsidRPr="00CF6CD7" w:rsidRDefault="00B71899" w:rsidP="003A3F69">
            <w:pPr>
              <w:keepLines/>
            </w:pPr>
            <w:r w:rsidRPr="00CF6CD7">
              <w:t>41</w:t>
            </w:r>
          </w:p>
        </w:tc>
        <w:tc>
          <w:tcPr>
            <w:tcW w:w="0" w:type="auto"/>
          </w:tcPr>
          <w:p w14:paraId="6B700846" w14:textId="77777777" w:rsidR="00B71899" w:rsidRPr="00CF6CD7" w:rsidRDefault="00B71899" w:rsidP="003A3F69">
            <w:pPr>
              <w:keepLines/>
            </w:pPr>
            <w:r w:rsidRPr="00CF6CD7">
              <w:t>63</w:t>
            </w:r>
          </w:p>
        </w:tc>
        <w:tc>
          <w:tcPr>
            <w:tcW w:w="0" w:type="auto"/>
          </w:tcPr>
          <w:p w14:paraId="43FA567F" w14:textId="77777777" w:rsidR="00B71899" w:rsidRPr="00CF6CD7" w:rsidRDefault="00B71899" w:rsidP="003A3F69">
            <w:pPr>
              <w:keepLines/>
            </w:pPr>
            <w:r w:rsidRPr="00CF6CD7">
              <w:t>81</w:t>
            </w:r>
          </w:p>
        </w:tc>
        <w:tc>
          <w:tcPr>
            <w:tcW w:w="0" w:type="auto"/>
          </w:tcPr>
          <w:p w14:paraId="75D523B8" w14:textId="77777777" w:rsidR="00B71899" w:rsidRPr="00CF6CD7" w:rsidRDefault="00B71899" w:rsidP="003A3F69">
            <w:pPr>
              <w:keepLines/>
            </w:pPr>
            <w:r w:rsidRPr="00CF6CD7">
              <w:t>79</w:t>
            </w:r>
          </w:p>
        </w:tc>
        <w:tc>
          <w:tcPr>
            <w:tcW w:w="0" w:type="auto"/>
          </w:tcPr>
          <w:p w14:paraId="0CC84508" w14:textId="77777777" w:rsidR="00B71899" w:rsidRPr="00CF6CD7" w:rsidRDefault="00B71899" w:rsidP="003A3F69">
            <w:pPr>
              <w:keepLines/>
            </w:pPr>
            <w:r w:rsidRPr="00CF6CD7">
              <w:t>89</w:t>
            </w:r>
          </w:p>
        </w:tc>
      </w:tr>
      <w:tr w:rsidR="00B71899" w:rsidRPr="00CF6CD7" w14:paraId="0D19E8A7" w14:textId="77777777" w:rsidTr="00B71899">
        <w:trPr>
          <w:trHeight w:val="360"/>
        </w:trPr>
        <w:tc>
          <w:tcPr>
            <w:tcW w:w="1271" w:type="dxa"/>
          </w:tcPr>
          <w:p w14:paraId="5C47D59F" w14:textId="77777777" w:rsidR="00B71899" w:rsidRPr="00CF6CD7" w:rsidRDefault="00B71899" w:rsidP="003A3F69">
            <w:pPr>
              <w:keepLines/>
            </w:pPr>
          </w:p>
        </w:tc>
        <w:tc>
          <w:tcPr>
            <w:tcW w:w="1657" w:type="dxa"/>
          </w:tcPr>
          <w:p w14:paraId="4ADB1066" w14:textId="77777777" w:rsidR="00B71899" w:rsidRPr="00CF6CD7" w:rsidRDefault="00B71899" w:rsidP="003A3F69">
            <w:pPr>
              <w:keepLines/>
            </w:pPr>
            <w:r w:rsidRPr="00CF6CD7">
              <w:t>-50</w:t>
            </w:r>
          </w:p>
        </w:tc>
        <w:tc>
          <w:tcPr>
            <w:tcW w:w="0" w:type="auto"/>
          </w:tcPr>
          <w:p w14:paraId="5110F883" w14:textId="77777777" w:rsidR="00B71899" w:rsidRPr="00CF6CD7" w:rsidRDefault="00B71899" w:rsidP="003A3F69">
            <w:pPr>
              <w:keepLines/>
            </w:pPr>
            <w:r w:rsidRPr="00CF6CD7">
              <w:t>19</w:t>
            </w:r>
          </w:p>
        </w:tc>
        <w:tc>
          <w:tcPr>
            <w:tcW w:w="0" w:type="auto"/>
          </w:tcPr>
          <w:p w14:paraId="131AA32B" w14:textId="77777777" w:rsidR="00B71899" w:rsidRPr="00CF6CD7" w:rsidRDefault="00B71899" w:rsidP="003A3F69">
            <w:pPr>
              <w:keepLines/>
            </w:pPr>
            <w:r w:rsidRPr="00CF6CD7">
              <w:t>7</w:t>
            </w:r>
          </w:p>
        </w:tc>
        <w:tc>
          <w:tcPr>
            <w:tcW w:w="0" w:type="auto"/>
          </w:tcPr>
          <w:p w14:paraId="7FF25979" w14:textId="77777777" w:rsidR="00B71899" w:rsidRPr="00CF6CD7" w:rsidRDefault="00B71899" w:rsidP="003A3F69">
            <w:pPr>
              <w:keepLines/>
            </w:pPr>
            <w:r w:rsidRPr="00CF6CD7">
              <w:t>1</w:t>
            </w:r>
          </w:p>
        </w:tc>
        <w:tc>
          <w:tcPr>
            <w:tcW w:w="0" w:type="auto"/>
          </w:tcPr>
          <w:p w14:paraId="0F5F6149" w14:textId="77777777" w:rsidR="00B71899" w:rsidRPr="00CF6CD7" w:rsidRDefault="00B71899" w:rsidP="003A3F69">
            <w:pPr>
              <w:keepLines/>
            </w:pPr>
            <w:r w:rsidRPr="00CF6CD7">
              <w:t>55</w:t>
            </w:r>
          </w:p>
        </w:tc>
        <w:tc>
          <w:tcPr>
            <w:tcW w:w="0" w:type="auto"/>
          </w:tcPr>
          <w:p w14:paraId="5923D767" w14:textId="77777777" w:rsidR="00B71899" w:rsidRPr="00CF6CD7" w:rsidRDefault="00B71899" w:rsidP="003A3F69">
            <w:pPr>
              <w:keepLines/>
            </w:pPr>
            <w:r w:rsidRPr="00CF6CD7">
              <w:t>81</w:t>
            </w:r>
          </w:p>
        </w:tc>
        <w:tc>
          <w:tcPr>
            <w:tcW w:w="0" w:type="auto"/>
          </w:tcPr>
          <w:p w14:paraId="4F0B78DD" w14:textId="77777777" w:rsidR="00B71899" w:rsidRPr="00CF6CD7" w:rsidRDefault="00B71899" w:rsidP="003A3F69">
            <w:pPr>
              <w:keepLines/>
            </w:pPr>
            <w:r w:rsidRPr="00CF6CD7">
              <w:t>119</w:t>
            </w:r>
          </w:p>
        </w:tc>
        <w:tc>
          <w:tcPr>
            <w:tcW w:w="0" w:type="auto"/>
          </w:tcPr>
          <w:p w14:paraId="06288616" w14:textId="77777777" w:rsidR="00B71899" w:rsidRPr="00CF6CD7" w:rsidRDefault="00B71899" w:rsidP="003A3F69">
            <w:pPr>
              <w:keepLines/>
            </w:pPr>
            <w:r w:rsidRPr="00CF6CD7">
              <w:t>169</w:t>
            </w:r>
          </w:p>
        </w:tc>
        <w:tc>
          <w:tcPr>
            <w:tcW w:w="0" w:type="auto"/>
          </w:tcPr>
          <w:p w14:paraId="5BACBEA0" w14:textId="77777777" w:rsidR="00B71899" w:rsidRPr="00CF6CD7" w:rsidRDefault="00B71899" w:rsidP="003A3F69">
            <w:pPr>
              <w:keepLines/>
            </w:pPr>
            <w:r w:rsidRPr="00CF6CD7">
              <w:t>269</w:t>
            </w:r>
          </w:p>
        </w:tc>
      </w:tr>
    </w:tbl>
    <w:p w14:paraId="02BB3FA1" w14:textId="42D7FDA9" w:rsidR="009779A6" w:rsidRPr="00CF6CD7" w:rsidRDefault="009779A6" w:rsidP="003A3F69">
      <w:pPr>
        <w:pStyle w:val="Caption"/>
        <w:rPr>
          <w:lang w:val="en-GB"/>
        </w:rPr>
      </w:pPr>
      <w:bookmarkStart w:id="467" w:name="_Ref33106715"/>
      <w:r w:rsidRPr="00CF6CD7">
        <w:rPr>
          <w:lang w:val="en-GB"/>
        </w:rPr>
        <w:t xml:space="preserve">Table </w:t>
      </w:r>
      <w:r w:rsidR="007244AD" w:rsidRPr="00CF6CD7">
        <w:rPr>
          <w:lang w:val="en-GB"/>
        </w:rPr>
        <w:fldChar w:fldCharType="begin"/>
      </w:r>
      <w:r w:rsidR="007244AD" w:rsidRPr="00CF6CD7">
        <w:rPr>
          <w:lang w:val="en-GB"/>
        </w:rPr>
        <w:instrText xml:space="preserve"> SEQ Table \* ARABIC </w:instrText>
      </w:r>
      <w:r w:rsidR="007244AD" w:rsidRPr="00CF6CD7">
        <w:rPr>
          <w:lang w:val="en-GB"/>
        </w:rPr>
        <w:fldChar w:fldCharType="separate"/>
      </w:r>
      <w:r w:rsidR="0054572C">
        <w:rPr>
          <w:noProof/>
          <w:lang w:val="en-GB"/>
        </w:rPr>
        <w:t>46</w:t>
      </w:r>
      <w:r w:rsidR="007244AD" w:rsidRPr="00CF6CD7">
        <w:rPr>
          <w:lang w:val="en-GB"/>
        </w:rPr>
        <w:fldChar w:fldCharType="end"/>
      </w:r>
      <w:bookmarkEnd w:id="467"/>
      <w:r w:rsidRPr="00CF6CD7">
        <w:rPr>
          <w:lang w:val="en-GB"/>
        </w:rPr>
        <w:t>: Coordination zone sizes from aggregation study (clustered deployment)</w:t>
      </w:r>
    </w:p>
    <w:tbl>
      <w:tblPr>
        <w:tblStyle w:val="ECCTable-redheader"/>
        <w:tblW w:w="0" w:type="auto"/>
        <w:tblInd w:w="0" w:type="dxa"/>
        <w:tblLook w:val="04A0" w:firstRow="1" w:lastRow="0" w:firstColumn="1" w:lastColumn="0" w:noHBand="0" w:noVBand="1"/>
      </w:tblPr>
      <w:tblGrid>
        <w:gridCol w:w="1817"/>
        <w:gridCol w:w="1628"/>
        <w:gridCol w:w="550"/>
        <w:gridCol w:w="550"/>
        <w:gridCol w:w="550"/>
        <w:gridCol w:w="667"/>
        <w:gridCol w:w="667"/>
        <w:gridCol w:w="667"/>
        <w:gridCol w:w="667"/>
        <w:gridCol w:w="773"/>
      </w:tblGrid>
      <w:tr w:rsidR="00B71899" w:rsidRPr="00CF6CD7" w14:paraId="066DC307" w14:textId="77777777" w:rsidTr="00B71899">
        <w:trPr>
          <w:cnfStyle w:val="100000000000" w:firstRow="1" w:lastRow="0" w:firstColumn="0" w:lastColumn="0" w:oddVBand="0" w:evenVBand="0" w:oddHBand="0" w:evenHBand="0" w:firstRowFirstColumn="0" w:firstRowLastColumn="0" w:lastRowFirstColumn="0" w:lastRowLastColumn="0"/>
          <w:trHeight w:val="323"/>
        </w:trPr>
        <w:tc>
          <w:tcPr>
            <w:tcW w:w="0" w:type="auto"/>
            <w:vMerge w:val="restart"/>
            <w:tcBorders>
              <w:top w:val="single" w:sz="4" w:space="0" w:color="FFFFFF" w:themeColor="background1"/>
              <w:left w:val="single" w:sz="4" w:space="0" w:color="FFFFFF" w:themeColor="background1"/>
              <w:bottom w:val="single" w:sz="4" w:space="0" w:color="FFFFFF" w:themeColor="background1"/>
            </w:tcBorders>
          </w:tcPr>
          <w:p w14:paraId="1A8BEC07" w14:textId="77777777" w:rsidR="00B71899" w:rsidRPr="00CF6CD7" w:rsidRDefault="00B71899" w:rsidP="003A3F69">
            <w:pPr>
              <w:pStyle w:val="ECCTableHeaderredfont"/>
              <w:keepLines/>
              <w:rPr>
                <w:bCs w:val="0"/>
              </w:rPr>
            </w:pPr>
            <w:r w:rsidRPr="00CF6CD7">
              <w:rPr>
                <w:bCs w:val="0"/>
                <w:color w:val="FFFFFF" w:themeColor="background1"/>
              </w:rPr>
              <w:t>Frequency (GHz)</w:t>
            </w:r>
          </w:p>
        </w:tc>
        <w:tc>
          <w:tcPr>
            <w:tcW w:w="0" w:type="auto"/>
            <w:tcBorders>
              <w:top w:val="single" w:sz="4" w:space="0" w:color="FFFFFF" w:themeColor="background1"/>
              <w:bottom w:val="single" w:sz="4" w:space="0" w:color="FFFFFF" w:themeColor="background1"/>
            </w:tcBorders>
            <w:shd w:val="clear" w:color="auto" w:fill="D2232A"/>
          </w:tcPr>
          <w:p w14:paraId="04EA7E92" w14:textId="77777777" w:rsidR="00B71899" w:rsidRPr="00CF6CD7" w:rsidRDefault="00B71899" w:rsidP="003A3F69">
            <w:pPr>
              <w:pStyle w:val="ECCTableHeaderredfont"/>
              <w:keepLines/>
              <w:rPr>
                <w:bCs w:val="0"/>
                <w:color w:val="FFFFFF" w:themeColor="background1"/>
              </w:rPr>
            </w:pPr>
            <w:r w:rsidRPr="00CF6CD7">
              <w:rPr>
                <w:bCs w:val="0"/>
                <w:color w:val="FFFFFF" w:themeColor="background1"/>
              </w:rPr>
              <w:t>Height (m)</w:t>
            </w:r>
          </w:p>
        </w:tc>
        <w:tc>
          <w:tcPr>
            <w:tcW w:w="0" w:type="auto"/>
            <w:tcBorders>
              <w:top w:val="single" w:sz="4" w:space="0" w:color="FFFFFF" w:themeColor="background1"/>
              <w:bottom w:val="single" w:sz="4" w:space="0" w:color="FFFFFF" w:themeColor="background1"/>
            </w:tcBorders>
            <w:shd w:val="clear" w:color="auto" w:fill="D2232A"/>
          </w:tcPr>
          <w:p w14:paraId="33065918" w14:textId="77777777" w:rsidR="00B71899" w:rsidRPr="00CF6CD7" w:rsidRDefault="00B71899" w:rsidP="003A3F69">
            <w:pPr>
              <w:pStyle w:val="ECCTableHeaderredfont"/>
              <w:keepLines/>
              <w:rPr>
                <w:bCs w:val="0"/>
                <w:color w:val="FFFFFF" w:themeColor="background1"/>
              </w:rPr>
            </w:pPr>
            <w:r w:rsidRPr="00CF6CD7">
              <w:rPr>
                <w:bCs w:val="0"/>
                <w:color w:val="FFFFFF" w:themeColor="background1"/>
              </w:rPr>
              <w:t>1.5</w:t>
            </w:r>
          </w:p>
        </w:tc>
        <w:tc>
          <w:tcPr>
            <w:tcW w:w="0" w:type="auto"/>
            <w:tcBorders>
              <w:top w:val="single" w:sz="4" w:space="0" w:color="FFFFFF" w:themeColor="background1"/>
              <w:bottom w:val="single" w:sz="4" w:space="0" w:color="FFFFFF" w:themeColor="background1"/>
            </w:tcBorders>
            <w:shd w:val="clear" w:color="auto" w:fill="D2232A"/>
          </w:tcPr>
          <w:p w14:paraId="1594AE16" w14:textId="77777777" w:rsidR="00B71899" w:rsidRPr="00CF6CD7" w:rsidRDefault="00B71899" w:rsidP="003A3F69">
            <w:pPr>
              <w:pStyle w:val="ECCTableHeaderredfont"/>
              <w:keepLines/>
              <w:rPr>
                <w:bCs w:val="0"/>
                <w:color w:val="FFFFFF" w:themeColor="background1"/>
              </w:rPr>
            </w:pPr>
            <w:r w:rsidRPr="00CF6CD7">
              <w:rPr>
                <w:bCs w:val="0"/>
                <w:color w:val="FFFFFF" w:themeColor="background1"/>
              </w:rPr>
              <w:t>1.5</w:t>
            </w:r>
          </w:p>
        </w:tc>
        <w:tc>
          <w:tcPr>
            <w:tcW w:w="0" w:type="auto"/>
            <w:tcBorders>
              <w:top w:val="single" w:sz="4" w:space="0" w:color="FFFFFF" w:themeColor="background1"/>
              <w:bottom w:val="single" w:sz="4" w:space="0" w:color="FFFFFF" w:themeColor="background1"/>
            </w:tcBorders>
            <w:shd w:val="clear" w:color="auto" w:fill="D2232A"/>
          </w:tcPr>
          <w:p w14:paraId="03E73699" w14:textId="77777777" w:rsidR="00B71899" w:rsidRPr="00CF6CD7" w:rsidRDefault="00B71899" w:rsidP="003A3F69">
            <w:pPr>
              <w:pStyle w:val="ECCTableHeaderredfont"/>
              <w:keepLines/>
              <w:rPr>
                <w:bCs w:val="0"/>
                <w:color w:val="FFFFFF" w:themeColor="background1"/>
              </w:rPr>
            </w:pPr>
            <w:r w:rsidRPr="00CF6CD7">
              <w:rPr>
                <w:bCs w:val="0"/>
                <w:color w:val="FFFFFF" w:themeColor="background1"/>
              </w:rPr>
              <w:t>1.5</w:t>
            </w:r>
          </w:p>
        </w:tc>
        <w:tc>
          <w:tcPr>
            <w:tcW w:w="0" w:type="auto"/>
            <w:tcBorders>
              <w:top w:val="single" w:sz="4" w:space="0" w:color="FFFFFF" w:themeColor="background1"/>
              <w:bottom w:val="single" w:sz="4" w:space="0" w:color="FFFFFF" w:themeColor="background1"/>
            </w:tcBorders>
            <w:shd w:val="clear" w:color="auto" w:fill="D2232A"/>
          </w:tcPr>
          <w:p w14:paraId="58262C53" w14:textId="77777777" w:rsidR="00B71899" w:rsidRPr="00CF6CD7" w:rsidRDefault="00B71899" w:rsidP="003A3F69">
            <w:pPr>
              <w:pStyle w:val="ECCTableHeaderredfont"/>
              <w:keepLines/>
              <w:rPr>
                <w:bCs w:val="0"/>
                <w:color w:val="FFFFFF" w:themeColor="background1"/>
              </w:rPr>
            </w:pPr>
            <w:r w:rsidRPr="00CF6CD7">
              <w:rPr>
                <w:bCs w:val="0"/>
                <w:color w:val="FFFFFF" w:themeColor="background1"/>
              </w:rPr>
              <w:t>100</w:t>
            </w:r>
          </w:p>
        </w:tc>
        <w:tc>
          <w:tcPr>
            <w:tcW w:w="0" w:type="auto"/>
            <w:tcBorders>
              <w:top w:val="single" w:sz="4" w:space="0" w:color="FFFFFF" w:themeColor="background1"/>
              <w:bottom w:val="single" w:sz="4" w:space="0" w:color="FFFFFF" w:themeColor="background1"/>
            </w:tcBorders>
            <w:shd w:val="clear" w:color="auto" w:fill="D2232A"/>
          </w:tcPr>
          <w:p w14:paraId="4B7F5474" w14:textId="77777777" w:rsidR="00B71899" w:rsidRPr="00CF6CD7" w:rsidRDefault="00B71899" w:rsidP="003A3F69">
            <w:pPr>
              <w:pStyle w:val="ECCTableHeaderredfont"/>
              <w:keepLines/>
              <w:rPr>
                <w:bCs w:val="0"/>
                <w:color w:val="FFFFFF" w:themeColor="background1"/>
              </w:rPr>
            </w:pPr>
            <w:r w:rsidRPr="00CF6CD7">
              <w:rPr>
                <w:bCs w:val="0"/>
                <w:color w:val="FFFFFF" w:themeColor="background1"/>
              </w:rPr>
              <w:t>300</w:t>
            </w:r>
          </w:p>
        </w:tc>
        <w:tc>
          <w:tcPr>
            <w:tcW w:w="0" w:type="auto"/>
            <w:tcBorders>
              <w:top w:val="single" w:sz="4" w:space="0" w:color="FFFFFF" w:themeColor="background1"/>
              <w:bottom w:val="single" w:sz="4" w:space="0" w:color="FFFFFF" w:themeColor="background1"/>
            </w:tcBorders>
            <w:shd w:val="clear" w:color="auto" w:fill="D2232A"/>
          </w:tcPr>
          <w:p w14:paraId="6ED7B9FC" w14:textId="77777777" w:rsidR="00B71899" w:rsidRPr="00CF6CD7" w:rsidRDefault="00B71899" w:rsidP="003A3F69">
            <w:pPr>
              <w:pStyle w:val="ECCTableHeaderredfont"/>
              <w:keepLines/>
              <w:rPr>
                <w:bCs w:val="0"/>
                <w:color w:val="FFFFFF" w:themeColor="background1"/>
              </w:rPr>
            </w:pPr>
            <w:r w:rsidRPr="00CF6CD7">
              <w:rPr>
                <w:bCs w:val="0"/>
                <w:color w:val="FFFFFF" w:themeColor="background1"/>
              </w:rPr>
              <w:t>1000</w:t>
            </w:r>
          </w:p>
        </w:tc>
        <w:tc>
          <w:tcPr>
            <w:tcW w:w="0" w:type="auto"/>
            <w:tcBorders>
              <w:top w:val="single" w:sz="4" w:space="0" w:color="FFFFFF" w:themeColor="background1"/>
              <w:bottom w:val="single" w:sz="4" w:space="0" w:color="FFFFFF" w:themeColor="background1"/>
            </w:tcBorders>
            <w:shd w:val="clear" w:color="auto" w:fill="D2232A"/>
          </w:tcPr>
          <w:p w14:paraId="6506DC33" w14:textId="77777777" w:rsidR="00B71899" w:rsidRPr="00CF6CD7" w:rsidRDefault="00B71899" w:rsidP="003A3F69">
            <w:pPr>
              <w:pStyle w:val="ECCTableHeaderredfont"/>
              <w:keepLines/>
              <w:rPr>
                <w:bCs w:val="0"/>
                <w:color w:val="FFFFFF" w:themeColor="background1"/>
              </w:rPr>
            </w:pPr>
            <w:r w:rsidRPr="00CF6CD7">
              <w:rPr>
                <w:bCs w:val="0"/>
                <w:color w:val="FFFFFF" w:themeColor="background1"/>
              </w:rPr>
              <w:t>3000</w:t>
            </w:r>
          </w:p>
        </w:tc>
        <w:tc>
          <w:tcPr>
            <w:tcW w:w="0" w:type="auto"/>
            <w:tcBorders>
              <w:top w:val="single" w:sz="4" w:space="0" w:color="FFFFFF" w:themeColor="background1"/>
              <w:bottom w:val="single" w:sz="4" w:space="0" w:color="FFFFFF" w:themeColor="background1"/>
              <w:right w:val="single" w:sz="4" w:space="0" w:color="FFFFFF" w:themeColor="background1"/>
            </w:tcBorders>
            <w:shd w:val="clear" w:color="auto" w:fill="D2232A"/>
          </w:tcPr>
          <w:p w14:paraId="533A80D8" w14:textId="77777777" w:rsidR="00B71899" w:rsidRPr="00CF6CD7" w:rsidRDefault="00B71899" w:rsidP="003A3F69">
            <w:pPr>
              <w:pStyle w:val="ECCTableHeaderredfont"/>
              <w:keepLines/>
              <w:rPr>
                <w:bCs w:val="0"/>
                <w:color w:val="FFFFFF" w:themeColor="background1"/>
              </w:rPr>
            </w:pPr>
            <w:r w:rsidRPr="00CF6CD7">
              <w:rPr>
                <w:bCs w:val="0"/>
                <w:color w:val="FFFFFF" w:themeColor="background1"/>
              </w:rPr>
              <w:t>10000</w:t>
            </w:r>
          </w:p>
        </w:tc>
      </w:tr>
      <w:tr w:rsidR="00B71899" w:rsidRPr="00CF6CD7" w14:paraId="13BE63EC" w14:textId="77777777" w:rsidTr="00B71899">
        <w:trPr>
          <w:trHeight w:val="203"/>
        </w:trPr>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BDF8DE1" w14:textId="77777777" w:rsidR="00B71899" w:rsidRPr="00CF6CD7" w:rsidRDefault="00B71899" w:rsidP="003A3F69">
            <w:pPr>
              <w:pStyle w:val="ECCTableHeaderredfont"/>
              <w:keepLines/>
              <w:rPr>
                <w:b/>
                <w:bCs w:val="0"/>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A52BC45" w14:textId="77777777" w:rsidR="00B71899" w:rsidRPr="00CF6CD7" w:rsidRDefault="00B71899" w:rsidP="003A3F69">
            <w:pPr>
              <w:pStyle w:val="ECCTableHeaderredfont"/>
              <w:keepLines/>
              <w:rPr>
                <w:b/>
                <w:bCs w:val="0"/>
                <w:color w:val="FFFFFF" w:themeColor="background1"/>
              </w:rPr>
            </w:pPr>
            <w:r w:rsidRPr="00CF6CD7">
              <w:rPr>
                <w:b/>
                <w:bCs w:val="0"/>
                <w:color w:val="FFFFFF" w:themeColor="background1"/>
              </w:rPr>
              <w:t>Clutter (dB)</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30D5A24" w14:textId="77777777" w:rsidR="00B71899" w:rsidRPr="00CF6CD7" w:rsidRDefault="00B71899" w:rsidP="003A3F69">
            <w:pPr>
              <w:pStyle w:val="ECCTableHeaderredfont"/>
              <w:keepLines/>
              <w:rPr>
                <w:b/>
                <w:bCs w:val="0"/>
                <w:color w:val="FFFFFF" w:themeColor="background1"/>
              </w:rPr>
            </w:pPr>
            <w:r w:rsidRPr="00CF6CD7">
              <w:rPr>
                <w:b/>
                <w:bCs w:val="0"/>
                <w:color w:val="FFFFFF" w:themeColor="background1"/>
              </w:rPr>
              <w:t>0</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247DDF6" w14:textId="77777777" w:rsidR="00B71899" w:rsidRPr="00CF6CD7" w:rsidRDefault="00B71899" w:rsidP="003A3F69">
            <w:pPr>
              <w:pStyle w:val="ECCTableHeaderredfont"/>
              <w:keepLines/>
              <w:rPr>
                <w:b/>
                <w:bCs w:val="0"/>
                <w:color w:val="FFFFFF" w:themeColor="background1"/>
              </w:rPr>
            </w:pPr>
            <w:r w:rsidRPr="00CF6CD7">
              <w:rPr>
                <w:b/>
                <w:bCs w:val="0"/>
                <w:color w:val="FFFFFF" w:themeColor="background1"/>
              </w:rPr>
              <w:t>10</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A1AF9C4" w14:textId="77777777" w:rsidR="00B71899" w:rsidRPr="00CF6CD7" w:rsidRDefault="00B71899" w:rsidP="003A3F69">
            <w:pPr>
              <w:pStyle w:val="ECCTableHeaderredfont"/>
              <w:keepLines/>
              <w:rPr>
                <w:b/>
                <w:bCs w:val="0"/>
                <w:color w:val="FFFFFF" w:themeColor="background1"/>
              </w:rPr>
            </w:pPr>
            <w:r w:rsidRPr="00CF6CD7">
              <w:rPr>
                <w:b/>
                <w:bCs w:val="0"/>
                <w:color w:val="FFFFFF" w:themeColor="background1"/>
              </w:rPr>
              <w:t>20</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7EC8E0C" w14:textId="77777777" w:rsidR="00B71899" w:rsidRPr="00CF6CD7" w:rsidRDefault="00B71899" w:rsidP="003A3F69">
            <w:pPr>
              <w:pStyle w:val="ECCTableHeaderredfont"/>
              <w:keepLines/>
              <w:rPr>
                <w:b/>
                <w:bCs w:val="0"/>
                <w:color w:val="FFFFFF" w:themeColor="background1"/>
              </w:rPr>
            </w:pPr>
            <w:r w:rsidRPr="00CF6CD7">
              <w:rPr>
                <w:b/>
                <w:bCs w:val="0"/>
                <w:color w:val="FFFFFF" w:themeColor="background1"/>
              </w:rPr>
              <w:t>n/a</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91244E3" w14:textId="77777777" w:rsidR="00B71899" w:rsidRPr="00CF6CD7" w:rsidRDefault="00B71899" w:rsidP="003A3F69">
            <w:pPr>
              <w:pStyle w:val="ECCTableHeaderredfont"/>
              <w:keepLines/>
              <w:rPr>
                <w:b/>
                <w:bCs w:val="0"/>
                <w:color w:val="FFFFFF" w:themeColor="background1"/>
              </w:rPr>
            </w:pPr>
            <w:r w:rsidRPr="00CF6CD7">
              <w:rPr>
                <w:b/>
                <w:bCs w:val="0"/>
                <w:color w:val="FFFFFF" w:themeColor="background1"/>
              </w:rPr>
              <w:t>n/a</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CE9B332" w14:textId="77777777" w:rsidR="00B71899" w:rsidRPr="00CF6CD7" w:rsidRDefault="00B71899" w:rsidP="003A3F69">
            <w:pPr>
              <w:pStyle w:val="ECCTableHeaderredfont"/>
              <w:keepLines/>
              <w:rPr>
                <w:b/>
                <w:bCs w:val="0"/>
                <w:color w:val="FFFFFF" w:themeColor="background1"/>
              </w:rPr>
            </w:pPr>
            <w:r w:rsidRPr="00CF6CD7">
              <w:rPr>
                <w:b/>
                <w:bCs w:val="0"/>
                <w:color w:val="FFFFFF" w:themeColor="background1"/>
              </w:rPr>
              <w:t>n/a</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C8C7362" w14:textId="77777777" w:rsidR="00B71899" w:rsidRPr="00CF6CD7" w:rsidRDefault="00B71899" w:rsidP="003A3F69">
            <w:pPr>
              <w:pStyle w:val="ECCTableHeaderredfont"/>
              <w:keepLines/>
              <w:rPr>
                <w:b/>
                <w:bCs w:val="0"/>
                <w:color w:val="FFFFFF" w:themeColor="background1"/>
              </w:rPr>
            </w:pPr>
            <w:r w:rsidRPr="00CF6CD7">
              <w:rPr>
                <w:b/>
                <w:bCs w:val="0"/>
                <w:color w:val="FFFFFF" w:themeColor="background1"/>
              </w:rPr>
              <w:t>n/a</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33357DB" w14:textId="77777777" w:rsidR="00B71899" w:rsidRPr="00CF6CD7" w:rsidRDefault="00B71899" w:rsidP="003A3F69">
            <w:pPr>
              <w:pStyle w:val="ECCTableHeaderredfont"/>
              <w:keepLines/>
              <w:rPr>
                <w:b/>
                <w:bCs w:val="0"/>
                <w:color w:val="FFFFFF" w:themeColor="background1"/>
              </w:rPr>
            </w:pPr>
            <w:r w:rsidRPr="00CF6CD7">
              <w:rPr>
                <w:b/>
                <w:bCs w:val="0"/>
                <w:color w:val="FFFFFF" w:themeColor="background1"/>
              </w:rPr>
              <w:t>n/a</w:t>
            </w:r>
          </w:p>
        </w:tc>
      </w:tr>
      <w:tr w:rsidR="00B71899" w:rsidRPr="00CF6CD7" w14:paraId="13969990" w14:textId="77777777" w:rsidTr="00B71899">
        <w:trPr>
          <w:trHeight w:val="366"/>
        </w:trPr>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A0C15DA" w14:textId="77777777" w:rsidR="00B71899" w:rsidRPr="00CF6CD7" w:rsidRDefault="00B71899" w:rsidP="003A3F69">
            <w:pPr>
              <w:pStyle w:val="ECCTableHeaderredfont"/>
              <w:keepLines/>
              <w:rPr>
                <w:b/>
                <w:bCs w:val="0"/>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CAEF9C1" w14:textId="77777777" w:rsidR="00B71899" w:rsidRPr="00CF6CD7" w:rsidRDefault="00B71899" w:rsidP="003A3F69">
            <w:pPr>
              <w:pStyle w:val="ECCTableHeaderredfont"/>
              <w:keepLines/>
              <w:rPr>
                <w:b/>
                <w:bCs w:val="0"/>
                <w:color w:val="FFFFFF" w:themeColor="background1"/>
              </w:rPr>
            </w:pPr>
            <w:r w:rsidRPr="00CF6CD7">
              <w:rPr>
                <w:b/>
                <w:bCs w:val="0"/>
                <w:color w:val="FFFFFF" w:themeColor="background1"/>
              </w:rPr>
              <w:t>Ptx (dBm/MHz)</w:t>
            </w:r>
          </w:p>
        </w:tc>
        <w:tc>
          <w:tcPr>
            <w:tcW w:w="0" w:type="auto"/>
            <w:gridSpan w:val="8"/>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FB02560" w14:textId="77777777" w:rsidR="00B71899" w:rsidRPr="00CF6CD7" w:rsidRDefault="00B71899" w:rsidP="003A3F69">
            <w:pPr>
              <w:pStyle w:val="ECCTableHeaderredfont"/>
              <w:keepLines/>
              <w:rPr>
                <w:b/>
                <w:bCs w:val="0"/>
                <w:color w:val="FFFFFF" w:themeColor="background1"/>
              </w:rPr>
            </w:pPr>
            <w:r w:rsidRPr="00CF6CD7">
              <w:rPr>
                <w:b/>
                <w:bCs w:val="0"/>
                <w:color w:val="FFFFFF" w:themeColor="background1"/>
              </w:rPr>
              <w:t>Coordination zone size (km)</w:t>
            </w:r>
          </w:p>
        </w:tc>
      </w:tr>
      <w:tr w:rsidR="00B71899" w:rsidRPr="00CF6CD7" w14:paraId="71CEACB2" w14:textId="77777777" w:rsidTr="00B71899">
        <w:trPr>
          <w:trHeight w:val="303"/>
        </w:trPr>
        <w:tc>
          <w:tcPr>
            <w:tcW w:w="0" w:type="auto"/>
            <w:tcBorders>
              <w:top w:val="single" w:sz="4" w:space="0" w:color="FFFFFF" w:themeColor="background1"/>
            </w:tcBorders>
          </w:tcPr>
          <w:p w14:paraId="138DD9F2" w14:textId="77777777" w:rsidR="00B71899" w:rsidRPr="00CF6CD7" w:rsidRDefault="00B71899" w:rsidP="003A3F69">
            <w:pPr>
              <w:keepLines/>
            </w:pPr>
            <w:r w:rsidRPr="00CF6CD7">
              <w:t>1.41</w:t>
            </w:r>
          </w:p>
        </w:tc>
        <w:tc>
          <w:tcPr>
            <w:tcW w:w="0" w:type="auto"/>
            <w:tcBorders>
              <w:top w:val="single" w:sz="4" w:space="0" w:color="FFFFFF" w:themeColor="background1"/>
            </w:tcBorders>
          </w:tcPr>
          <w:p w14:paraId="43EEC7F8" w14:textId="77777777" w:rsidR="00B71899" w:rsidRPr="00CF6CD7" w:rsidRDefault="00B71899" w:rsidP="003A3F69">
            <w:pPr>
              <w:keepLines/>
            </w:pPr>
            <w:r w:rsidRPr="00CF6CD7">
              <w:t>-60</w:t>
            </w:r>
          </w:p>
        </w:tc>
        <w:tc>
          <w:tcPr>
            <w:tcW w:w="0" w:type="auto"/>
            <w:tcBorders>
              <w:top w:val="single" w:sz="4" w:space="0" w:color="FFFFFF" w:themeColor="background1"/>
            </w:tcBorders>
          </w:tcPr>
          <w:p w14:paraId="3A7A51A1" w14:textId="77777777" w:rsidR="00B71899" w:rsidRPr="00CF6CD7" w:rsidRDefault="00B71899" w:rsidP="003A3F69">
            <w:pPr>
              <w:keepLines/>
            </w:pPr>
            <w:r w:rsidRPr="00CF6CD7">
              <w:t>23</w:t>
            </w:r>
          </w:p>
        </w:tc>
        <w:tc>
          <w:tcPr>
            <w:tcW w:w="0" w:type="auto"/>
            <w:tcBorders>
              <w:top w:val="single" w:sz="4" w:space="0" w:color="FFFFFF" w:themeColor="background1"/>
            </w:tcBorders>
          </w:tcPr>
          <w:p w14:paraId="019A73D8" w14:textId="77777777" w:rsidR="00B71899" w:rsidRPr="00CF6CD7" w:rsidRDefault="00B71899" w:rsidP="003A3F69">
            <w:pPr>
              <w:keepLines/>
            </w:pPr>
            <w:r w:rsidRPr="00CF6CD7">
              <w:t>11</w:t>
            </w:r>
          </w:p>
        </w:tc>
        <w:tc>
          <w:tcPr>
            <w:tcW w:w="0" w:type="auto"/>
            <w:tcBorders>
              <w:top w:val="single" w:sz="4" w:space="0" w:color="FFFFFF" w:themeColor="background1"/>
            </w:tcBorders>
          </w:tcPr>
          <w:p w14:paraId="1D5ADD98" w14:textId="77777777" w:rsidR="00B71899" w:rsidRPr="00CF6CD7" w:rsidRDefault="00B71899" w:rsidP="003A3F69">
            <w:pPr>
              <w:keepLines/>
            </w:pPr>
            <w:r w:rsidRPr="00CF6CD7">
              <w:t>1</w:t>
            </w:r>
          </w:p>
        </w:tc>
        <w:tc>
          <w:tcPr>
            <w:tcW w:w="0" w:type="auto"/>
            <w:tcBorders>
              <w:top w:val="single" w:sz="4" w:space="0" w:color="FFFFFF" w:themeColor="background1"/>
            </w:tcBorders>
          </w:tcPr>
          <w:p w14:paraId="41F3C592" w14:textId="77777777" w:rsidR="00B71899" w:rsidRPr="00CF6CD7" w:rsidRDefault="00B71899" w:rsidP="003A3F69">
            <w:pPr>
              <w:keepLines/>
            </w:pPr>
            <w:r w:rsidRPr="00CF6CD7">
              <w:t>65</w:t>
            </w:r>
          </w:p>
        </w:tc>
        <w:tc>
          <w:tcPr>
            <w:tcW w:w="0" w:type="auto"/>
            <w:tcBorders>
              <w:top w:val="single" w:sz="4" w:space="0" w:color="FFFFFF" w:themeColor="background1"/>
            </w:tcBorders>
          </w:tcPr>
          <w:p w14:paraId="3FEF3D9B" w14:textId="77777777" w:rsidR="00B71899" w:rsidRPr="00CF6CD7" w:rsidRDefault="00B71899" w:rsidP="003A3F69">
            <w:pPr>
              <w:keepLines/>
            </w:pPr>
            <w:r w:rsidRPr="00CF6CD7">
              <w:t>91</w:t>
            </w:r>
          </w:p>
        </w:tc>
        <w:tc>
          <w:tcPr>
            <w:tcW w:w="0" w:type="auto"/>
            <w:tcBorders>
              <w:top w:val="single" w:sz="4" w:space="0" w:color="FFFFFF" w:themeColor="background1"/>
            </w:tcBorders>
          </w:tcPr>
          <w:p w14:paraId="581B3115" w14:textId="77777777" w:rsidR="00B71899" w:rsidRPr="00CF6CD7" w:rsidRDefault="00B71899" w:rsidP="003A3F69">
            <w:pPr>
              <w:keepLines/>
            </w:pPr>
            <w:r w:rsidRPr="00CF6CD7">
              <w:t>141</w:t>
            </w:r>
          </w:p>
        </w:tc>
        <w:tc>
          <w:tcPr>
            <w:tcW w:w="0" w:type="auto"/>
            <w:tcBorders>
              <w:top w:val="single" w:sz="4" w:space="0" w:color="FFFFFF" w:themeColor="background1"/>
            </w:tcBorders>
          </w:tcPr>
          <w:p w14:paraId="2636E14D" w14:textId="77777777" w:rsidR="00B71899" w:rsidRPr="00CF6CD7" w:rsidRDefault="00B71899" w:rsidP="003A3F69">
            <w:pPr>
              <w:keepLines/>
            </w:pPr>
            <w:r w:rsidRPr="00CF6CD7">
              <w:t>225</w:t>
            </w:r>
          </w:p>
        </w:tc>
        <w:tc>
          <w:tcPr>
            <w:tcW w:w="0" w:type="auto"/>
            <w:tcBorders>
              <w:top w:val="single" w:sz="4" w:space="0" w:color="FFFFFF" w:themeColor="background1"/>
            </w:tcBorders>
          </w:tcPr>
          <w:p w14:paraId="226E0551" w14:textId="77777777" w:rsidR="00B71899" w:rsidRPr="00CF6CD7" w:rsidRDefault="00B71899" w:rsidP="003A3F69">
            <w:pPr>
              <w:keepLines/>
            </w:pPr>
            <w:r w:rsidRPr="00CF6CD7">
              <w:t>385</w:t>
            </w:r>
          </w:p>
        </w:tc>
      </w:tr>
      <w:tr w:rsidR="00B71899" w:rsidRPr="00CF6CD7" w14:paraId="260AB9FF" w14:textId="77777777" w:rsidTr="00B71899">
        <w:trPr>
          <w:trHeight w:val="310"/>
        </w:trPr>
        <w:tc>
          <w:tcPr>
            <w:tcW w:w="0" w:type="auto"/>
          </w:tcPr>
          <w:p w14:paraId="20C41251" w14:textId="77777777" w:rsidR="00B71899" w:rsidRPr="00CF6CD7" w:rsidRDefault="00B71899" w:rsidP="003A3F69">
            <w:pPr>
              <w:keepLines/>
            </w:pPr>
          </w:p>
        </w:tc>
        <w:tc>
          <w:tcPr>
            <w:tcW w:w="0" w:type="auto"/>
          </w:tcPr>
          <w:p w14:paraId="1CFF6566" w14:textId="77777777" w:rsidR="00B71899" w:rsidRPr="00CF6CD7" w:rsidRDefault="00B71899" w:rsidP="003A3F69">
            <w:pPr>
              <w:keepLines/>
            </w:pPr>
            <w:r w:rsidRPr="00CF6CD7">
              <w:t>-50</w:t>
            </w:r>
          </w:p>
        </w:tc>
        <w:tc>
          <w:tcPr>
            <w:tcW w:w="0" w:type="auto"/>
          </w:tcPr>
          <w:p w14:paraId="0CE1C7D5" w14:textId="77777777" w:rsidR="00B71899" w:rsidRPr="00CF6CD7" w:rsidRDefault="00B71899" w:rsidP="003A3F69">
            <w:pPr>
              <w:keepLines/>
            </w:pPr>
            <w:r w:rsidRPr="00CF6CD7">
              <w:t>33</w:t>
            </w:r>
          </w:p>
        </w:tc>
        <w:tc>
          <w:tcPr>
            <w:tcW w:w="0" w:type="auto"/>
          </w:tcPr>
          <w:p w14:paraId="4CBBFEAF" w14:textId="77777777" w:rsidR="00B71899" w:rsidRPr="00CF6CD7" w:rsidRDefault="00B71899" w:rsidP="003A3F69">
            <w:pPr>
              <w:keepLines/>
            </w:pPr>
            <w:r w:rsidRPr="00CF6CD7">
              <w:t>23</w:t>
            </w:r>
          </w:p>
        </w:tc>
        <w:tc>
          <w:tcPr>
            <w:tcW w:w="0" w:type="auto"/>
          </w:tcPr>
          <w:p w14:paraId="63266447" w14:textId="77777777" w:rsidR="00B71899" w:rsidRPr="00CF6CD7" w:rsidRDefault="00B71899" w:rsidP="003A3F69">
            <w:pPr>
              <w:keepLines/>
            </w:pPr>
            <w:r w:rsidRPr="00CF6CD7">
              <w:t>11</w:t>
            </w:r>
          </w:p>
        </w:tc>
        <w:tc>
          <w:tcPr>
            <w:tcW w:w="0" w:type="auto"/>
          </w:tcPr>
          <w:p w14:paraId="52E1D66D" w14:textId="77777777" w:rsidR="00B71899" w:rsidRPr="00CF6CD7" w:rsidRDefault="00B71899" w:rsidP="003A3F69">
            <w:pPr>
              <w:keepLines/>
            </w:pPr>
            <w:r w:rsidRPr="00CF6CD7">
              <w:t>75</w:t>
            </w:r>
          </w:p>
        </w:tc>
        <w:tc>
          <w:tcPr>
            <w:tcW w:w="0" w:type="auto"/>
          </w:tcPr>
          <w:p w14:paraId="3CEBFD3F" w14:textId="77777777" w:rsidR="00B71899" w:rsidRPr="00CF6CD7" w:rsidRDefault="00B71899" w:rsidP="003A3F69">
            <w:pPr>
              <w:keepLines/>
            </w:pPr>
            <w:r w:rsidRPr="00CF6CD7">
              <w:t>101</w:t>
            </w:r>
          </w:p>
        </w:tc>
        <w:tc>
          <w:tcPr>
            <w:tcW w:w="0" w:type="auto"/>
          </w:tcPr>
          <w:p w14:paraId="445F3812" w14:textId="77777777" w:rsidR="00B71899" w:rsidRPr="00CF6CD7" w:rsidRDefault="00B71899" w:rsidP="003A3F69">
            <w:pPr>
              <w:keepLines/>
            </w:pPr>
            <w:r w:rsidRPr="00CF6CD7">
              <w:t>155</w:t>
            </w:r>
          </w:p>
        </w:tc>
        <w:tc>
          <w:tcPr>
            <w:tcW w:w="0" w:type="auto"/>
          </w:tcPr>
          <w:p w14:paraId="13F6F0BF" w14:textId="77777777" w:rsidR="00B71899" w:rsidRPr="00CF6CD7" w:rsidRDefault="00B71899" w:rsidP="003A3F69">
            <w:pPr>
              <w:keepLines/>
            </w:pPr>
            <w:r w:rsidRPr="00CF6CD7">
              <w:t>241</w:t>
            </w:r>
          </w:p>
        </w:tc>
        <w:tc>
          <w:tcPr>
            <w:tcW w:w="0" w:type="auto"/>
          </w:tcPr>
          <w:p w14:paraId="037E7993" w14:textId="77777777" w:rsidR="00B71899" w:rsidRPr="00CF6CD7" w:rsidRDefault="00B71899" w:rsidP="003A3F69">
            <w:pPr>
              <w:keepLines/>
            </w:pPr>
            <w:r w:rsidRPr="00CF6CD7">
              <w:t>421</w:t>
            </w:r>
          </w:p>
        </w:tc>
      </w:tr>
      <w:tr w:rsidR="00B71899" w:rsidRPr="00CF6CD7" w14:paraId="50C5C69B" w14:textId="77777777" w:rsidTr="00B71899">
        <w:trPr>
          <w:trHeight w:val="316"/>
        </w:trPr>
        <w:tc>
          <w:tcPr>
            <w:tcW w:w="0" w:type="auto"/>
          </w:tcPr>
          <w:p w14:paraId="048E2AF5" w14:textId="77777777" w:rsidR="00B71899" w:rsidRPr="00CF6CD7" w:rsidRDefault="00B71899" w:rsidP="003A3F69">
            <w:pPr>
              <w:keepLines/>
            </w:pPr>
          </w:p>
        </w:tc>
        <w:tc>
          <w:tcPr>
            <w:tcW w:w="0" w:type="auto"/>
          </w:tcPr>
          <w:p w14:paraId="5D1298C6" w14:textId="77777777" w:rsidR="00B71899" w:rsidRPr="00CF6CD7" w:rsidRDefault="00B71899" w:rsidP="003A3F69">
            <w:pPr>
              <w:keepLines/>
            </w:pPr>
            <w:r w:rsidRPr="00CF6CD7">
              <w:t>-40</w:t>
            </w:r>
          </w:p>
        </w:tc>
        <w:tc>
          <w:tcPr>
            <w:tcW w:w="0" w:type="auto"/>
          </w:tcPr>
          <w:p w14:paraId="2D7BBE5F" w14:textId="77777777" w:rsidR="00B71899" w:rsidRPr="00CF6CD7" w:rsidRDefault="00B71899" w:rsidP="003A3F69">
            <w:pPr>
              <w:keepLines/>
            </w:pPr>
            <w:r w:rsidRPr="00CF6CD7">
              <w:t>47</w:t>
            </w:r>
          </w:p>
        </w:tc>
        <w:tc>
          <w:tcPr>
            <w:tcW w:w="0" w:type="auto"/>
          </w:tcPr>
          <w:p w14:paraId="7F42FF33" w14:textId="77777777" w:rsidR="00B71899" w:rsidRPr="00CF6CD7" w:rsidRDefault="00B71899" w:rsidP="003A3F69">
            <w:pPr>
              <w:keepLines/>
            </w:pPr>
            <w:r w:rsidRPr="00CF6CD7">
              <w:t>33</w:t>
            </w:r>
          </w:p>
        </w:tc>
        <w:tc>
          <w:tcPr>
            <w:tcW w:w="0" w:type="auto"/>
          </w:tcPr>
          <w:p w14:paraId="48454CAD" w14:textId="77777777" w:rsidR="00B71899" w:rsidRPr="00CF6CD7" w:rsidRDefault="00B71899" w:rsidP="003A3F69">
            <w:pPr>
              <w:keepLines/>
            </w:pPr>
            <w:r w:rsidRPr="00CF6CD7">
              <w:t>23</w:t>
            </w:r>
          </w:p>
        </w:tc>
        <w:tc>
          <w:tcPr>
            <w:tcW w:w="0" w:type="auto"/>
          </w:tcPr>
          <w:p w14:paraId="259B5A26" w14:textId="77777777" w:rsidR="00B71899" w:rsidRPr="00CF6CD7" w:rsidRDefault="00B71899" w:rsidP="003A3F69">
            <w:pPr>
              <w:keepLines/>
            </w:pPr>
            <w:r w:rsidRPr="00CF6CD7">
              <w:t>87</w:t>
            </w:r>
          </w:p>
        </w:tc>
        <w:tc>
          <w:tcPr>
            <w:tcW w:w="0" w:type="auto"/>
          </w:tcPr>
          <w:p w14:paraId="53DE1A5A" w14:textId="77777777" w:rsidR="00B71899" w:rsidRPr="00CF6CD7" w:rsidRDefault="00B71899" w:rsidP="003A3F69">
            <w:pPr>
              <w:keepLines/>
            </w:pPr>
            <w:r w:rsidRPr="00CF6CD7">
              <w:t>113</w:t>
            </w:r>
          </w:p>
        </w:tc>
        <w:tc>
          <w:tcPr>
            <w:tcW w:w="0" w:type="auto"/>
          </w:tcPr>
          <w:p w14:paraId="0AA5D188" w14:textId="77777777" w:rsidR="00B71899" w:rsidRPr="00CF6CD7" w:rsidRDefault="00B71899" w:rsidP="003A3F69">
            <w:pPr>
              <w:keepLines/>
            </w:pPr>
            <w:r w:rsidRPr="00CF6CD7">
              <w:t>167</w:t>
            </w:r>
          </w:p>
        </w:tc>
        <w:tc>
          <w:tcPr>
            <w:tcW w:w="0" w:type="auto"/>
          </w:tcPr>
          <w:p w14:paraId="1663F1ED" w14:textId="77777777" w:rsidR="00B71899" w:rsidRPr="00CF6CD7" w:rsidRDefault="00B71899" w:rsidP="003A3F69">
            <w:pPr>
              <w:keepLines/>
            </w:pPr>
            <w:r w:rsidRPr="00CF6CD7">
              <w:t>253</w:t>
            </w:r>
          </w:p>
        </w:tc>
        <w:tc>
          <w:tcPr>
            <w:tcW w:w="0" w:type="auto"/>
          </w:tcPr>
          <w:p w14:paraId="1344C853" w14:textId="77777777" w:rsidR="00B71899" w:rsidRPr="00CF6CD7" w:rsidRDefault="00B71899" w:rsidP="003A3F69">
            <w:pPr>
              <w:keepLines/>
            </w:pPr>
            <w:r w:rsidRPr="00CF6CD7">
              <w:t>433</w:t>
            </w:r>
          </w:p>
        </w:tc>
      </w:tr>
      <w:tr w:rsidR="00B71899" w:rsidRPr="00CF6CD7" w14:paraId="318D8971" w14:textId="77777777" w:rsidTr="00B71899">
        <w:trPr>
          <w:trHeight w:val="322"/>
        </w:trPr>
        <w:tc>
          <w:tcPr>
            <w:tcW w:w="0" w:type="auto"/>
          </w:tcPr>
          <w:p w14:paraId="4E6119D3" w14:textId="77777777" w:rsidR="00B71899" w:rsidRPr="00CF6CD7" w:rsidRDefault="00B71899" w:rsidP="003A3F69">
            <w:pPr>
              <w:keepLines/>
            </w:pPr>
          </w:p>
        </w:tc>
        <w:tc>
          <w:tcPr>
            <w:tcW w:w="0" w:type="auto"/>
          </w:tcPr>
          <w:p w14:paraId="7E28949B" w14:textId="77777777" w:rsidR="00B71899" w:rsidRPr="00CF6CD7" w:rsidRDefault="00B71899" w:rsidP="003A3F69">
            <w:pPr>
              <w:keepLines/>
            </w:pPr>
            <w:r w:rsidRPr="00CF6CD7">
              <w:t>-30</w:t>
            </w:r>
          </w:p>
        </w:tc>
        <w:tc>
          <w:tcPr>
            <w:tcW w:w="0" w:type="auto"/>
          </w:tcPr>
          <w:p w14:paraId="75DA0028" w14:textId="77777777" w:rsidR="00B71899" w:rsidRPr="00CF6CD7" w:rsidRDefault="00B71899" w:rsidP="003A3F69">
            <w:pPr>
              <w:keepLines/>
            </w:pPr>
            <w:r w:rsidRPr="00CF6CD7">
              <w:t>111</w:t>
            </w:r>
          </w:p>
        </w:tc>
        <w:tc>
          <w:tcPr>
            <w:tcW w:w="0" w:type="auto"/>
          </w:tcPr>
          <w:p w14:paraId="4744F67E" w14:textId="77777777" w:rsidR="00B71899" w:rsidRPr="00CF6CD7" w:rsidRDefault="00B71899" w:rsidP="003A3F69">
            <w:pPr>
              <w:keepLines/>
            </w:pPr>
            <w:r w:rsidRPr="00CF6CD7">
              <w:t>47</w:t>
            </w:r>
          </w:p>
        </w:tc>
        <w:tc>
          <w:tcPr>
            <w:tcW w:w="0" w:type="auto"/>
          </w:tcPr>
          <w:p w14:paraId="3BB11245" w14:textId="77777777" w:rsidR="00B71899" w:rsidRPr="00CF6CD7" w:rsidRDefault="00B71899" w:rsidP="003A3F69">
            <w:pPr>
              <w:keepLines/>
            </w:pPr>
            <w:r w:rsidRPr="00CF6CD7">
              <w:t>33</w:t>
            </w:r>
          </w:p>
        </w:tc>
        <w:tc>
          <w:tcPr>
            <w:tcW w:w="0" w:type="auto"/>
          </w:tcPr>
          <w:p w14:paraId="1316BA62" w14:textId="77777777" w:rsidR="00B71899" w:rsidRPr="00CF6CD7" w:rsidRDefault="00B71899" w:rsidP="003A3F69">
            <w:pPr>
              <w:keepLines/>
            </w:pPr>
            <w:r w:rsidRPr="00CF6CD7">
              <w:t>149</w:t>
            </w:r>
          </w:p>
        </w:tc>
        <w:tc>
          <w:tcPr>
            <w:tcW w:w="0" w:type="auto"/>
          </w:tcPr>
          <w:p w14:paraId="69F908DB" w14:textId="77777777" w:rsidR="00B71899" w:rsidRPr="00CF6CD7" w:rsidRDefault="00B71899" w:rsidP="003A3F69">
            <w:pPr>
              <w:keepLines/>
            </w:pPr>
            <w:r w:rsidRPr="00CF6CD7">
              <w:t>161</w:t>
            </w:r>
          </w:p>
        </w:tc>
        <w:tc>
          <w:tcPr>
            <w:tcW w:w="0" w:type="auto"/>
          </w:tcPr>
          <w:p w14:paraId="11D5AFCC" w14:textId="77777777" w:rsidR="00B71899" w:rsidRPr="00CF6CD7" w:rsidRDefault="00B71899" w:rsidP="003A3F69">
            <w:pPr>
              <w:keepLines/>
            </w:pPr>
            <w:r w:rsidRPr="00CF6CD7">
              <w:t>203</w:t>
            </w:r>
          </w:p>
        </w:tc>
        <w:tc>
          <w:tcPr>
            <w:tcW w:w="0" w:type="auto"/>
          </w:tcPr>
          <w:p w14:paraId="4DC5F0B6" w14:textId="77777777" w:rsidR="00B71899" w:rsidRPr="00CF6CD7" w:rsidRDefault="00B71899" w:rsidP="003A3F69">
            <w:pPr>
              <w:keepLines/>
            </w:pPr>
            <w:r w:rsidRPr="00CF6CD7">
              <w:t>269</w:t>
            </w:r>
          </w:p>
        </w:tc>
        <w:tc>
          <w:tcPr>
            <w:tcW w:w="0" w:type="auto"/>
          </w:tcPr>
          <w:p w14:paraId="3DB05A86" w14:textId="77777777" w:rsidR="00B71899" w:rsidRPr="00CF6CD7" w:rsidRDefault="00B71899" w:rsidP="003A3F69">
            <w:pPr>
              <w:keepLines/>
            </w:pPr>
            <w:r w:rsidRPr="00CF6CD7">
              <w:t>441</w:t>
            </w:r>
          </w:p>
        </w:tc>
      </w:tr>
      <w:tr w:rsidR="00B71899" w:rsidRPr="00CF6CD7" w14:paraId="31BBBFDB" w14:textId="77777777" w:rsidTr="00B71899">
        <w:trPr>
          <w:trHeight w:val="341"/>
        </w:trPr>
        <w:tc>
          <w:tcPr>
            <w:tcW w:w="0" w:type="auto"/>
          </w:tcPr>
          <w:p w14:paraId="1DDE87D3" w14:textId="77777777" w:rsidR="00B71899" w:rsidRPr="00CF6CD7" w:rsidRDefault="00B71899" w:rsidP="003A3F69">
            <w:pPr>
              <w:keepLines/>
            </w:pPr>
            <w:r w:rsidRPr="00CF6CD7">
              <w:t>1.66</w:t>
            </w:r>
          </w:p>
        </w:tc>
        <w:tc>
          <w:tcPr>
            <w:tcW w:w="0" w:type="auto"/>
          </w:tcPr>
          <w:p w14:paraId="7D0D5FF9" w14:textId="77777777" w:rsidR="00B71899" w:rsidRPr="00CF6CD7" w:rsidRDefault="00B71899" w:rsidP="003A3F69">
            <w:pPr>
              <w:keepLines/>
            </w:pPr>
            <w:r w:rsidRPr="00CF6CD7">
              <w:t>-60</w:t>
            </w:r>
          </w:p>
        </w:tc>
        <w:tc>
          <w:tcPr>
            <w:tcW w:w="0" w:type="auto"/>
          </w:tcPr>
          <w:p w14:paraId="0527C7C0" w14:textId="77777777" w:rsidR="00B71899" w:rsidRPr="00CF6CD7" w:rsidRDefault="00B71899" w:rsidP="003A3F69">
            <w:pPr>
              <w:keepLines/>
            </w:pPr>
            <w:r w:rsidRPr="00CF6CD7">
              <w:t>19</w:t>
            </w:r>
          </w:p>
        </w:tc>
        <w:tc>
          <w:tcPr>
            <w:tcW w:w="0" w:type="auto"/>
          </w:tcPr>
          <w:p w14:paraId="6226C0A1" w14:textId="77777777" w:rsidR="00B71899" w:rsidRPr="00CF6CD7" w:rsidRDefault="00B71899" w:rsidP="003A3F69">
            <w:pPr>
              <w:keepLines/>
            </w:pPr>
            <w:r w:rsidRPr="00CF6CD7">
              <w:t>9</w:t>
            </w:r>
          </w:p>
        </w:tc>
        <w:tc>
          <w:tcPr>
            <w:tcW w:w="0" w:type="auto"/>
          </w:tcPr>
          <w:p w14:paraId="03B8BCF4" w14:textId="77777777" w:rsidR="00B71899" w:rsidRPr="00CF6CD7" w:rsidRDefault="00B71899" w:rsidP="003A3F69">
            <w:pPr>
              <w:keepLines/>
            </w:pPr>
            <w:r w:rsidRPr="00CF6CD7">
              <w:t>1</w:t>
            </w:r>
          </w:p>
        </w:tc>
        <w:tc>
          <w:tcPr>
            <w:tcW w:w="0" w:type="auto"/>
          </w:tcPr>
          <w:p w14:paraId="613595A9" w14:textId="77777777" w:rsidR="00B71899" w:rsidRPr="00CF6CD7" w:rsidRDefault="00B71899" w:rsidP="003A3F69">
            <w:pPr>
              <w:keepLines/>
            </w:pPr>
            <w:r w:rsidRPr="00CF6CD7">
              <w:t>61</w:t>
            </w:r>
          </w:p>
        </w:tc>
        <w:tc>
          <w:tcPr>
            <w:tcW w:w="0" w:type="auto"/>
          </w:tcPr>
          <w:p w14:paraId="5FBB5700" w14:textId="77777777" w:rsidR="00B71899" w:rsidRPr="00CF6CD7" w:rsidRDefault="00B71899" w:rsidP="003A3F69">
            <w:pPr>
              <w:keepLines/>
            </w:pPr>
            <w:r w:rsidRPr="00CF6CD7">
              <w:t>87</w:t>
            </w:r>
          </w:p>
        </w:tc>
        <w:tc>
          <w:tcPr>
            <w:tcW w:w="0" w:type="auto"/>
          </w:tcPr>
          <w:p w14:paraId="31057657" w14:textId="77777777" w:rsidR="00B71899" w:rsidRPr="00CF6CD7" w:rsidRDefault="00B71899" w:rsidP="003A3F69">
            <w:pPr>
              <w:keepLines/>
            </w:pPr>
            <w:r w:rsidRPr="00CF6CD7">
              <w:t>137</w:t>
            </w:r>
          </w:p>
        </w:tc>
        <w:tc>
          <w:tcPr>
            <w:tcW w:w="0" w:type="auto"/>
          </w:tcPr>
          <w:p w14:paraId="3999AB31" w14:textId="77777777" w:rsidR="00B71899" w:rsidRPr="00CF6CD7" w:rsidRDefault="00B71899" w:rsidP="003A3F69">
            <w:pPr>
              <w:keepLines/>
            </w:pPr>
            <w:r w:rsidRPr="00CF6CD7">
              <w:t>215</w:t>
            </w:r>
          </w:p>
        </w:tc>
        <w:tc>
          <w:tcPr>
            <w:tcW w:w="0" w:type="auto"/>
          </w:tcPr>
          <w:p w14:paraId="57494A7F" w14:textId="77777777" w:rsidR="00B71899" w:rsidRPr="00CF6CD7" w:rsidRDefault="00B71899" w:rsidP="003A3F69">
            <w:pPr>
              <w:keepLines/>
            </w:pPr>
            <w:r w:rsidRPr="00CF6CD7">
              <w:t>361</w:t>
            </w:r>
          </w:p>
        </w:tc>
      </w:tr>
      <w:tr w:rsidR="00B71899" w:rsidRPr="00CF6CD7" w14:paraId="5C658AC5" w14:textId="77777777" w:rsidTr="00B71899">
        <w:trPr>
          <w:trHeight w:val="348"/>
        </w:trPr>
        <w:tc>
          <w:tcPr>
            <w:tcW w:w="0" w:type="auto"/>
          </w:tcPr>
          <w:p w14:paraId="0ABC069C" w14:textId="77777777" w:rsidR="00B71899" w:rsidRPr="00CF6CD7" w:rsidRDefault="00B71899" w:rsidP="003A3F69">
            <w:pPr>
              <w:keepLines/>
            </w:pPr>
          </w:p>
        </w:tc>
        <w:tc>
          <w:tcPr>
            <w:tcW w:w="0" w:type="auto"/>
          </w:tcPr>
          <w:p w14:paraId="6A563E2D" w14:textId="77777777" w:rsidR="00B71899" w:rsidRPr="00CF6CD7" w:rsidRDefault="00B71899" w:rsidP="003A3F69">
            <w:pPr>
              <w:keepLines/>
            </w:pPr>
            <w:r w:rsidRPr="00CF6CD7">
              <w:t>-50</w:t>
            </w:r>
          </w:p>
        </w:tc>
        <w:tc>
          <w:tcPr>
            <w:tcW w:w="0" w:type="auto"/>
          </w:tcPr>
          <w:p w14:paraId="099C2456" w14:textId="77777777" w:rsidR="00B71899" w:rsidRPr="00CF6CD7" w:rsidRDefault="00B71899" w:rsidP="003A3F69">
            <w:pPr>
              <w:keepLines/>
            </w:pPr>
            <w:r w:rsidRPr="00CF6CD7">
              <w:t>31</w:t>
            </w:r>
          </w:p>
        </w:tc>
        <w:tc>
          <w:tcPr>
            <w:tcW w:w="0" w:type="auto"/>
          </w:tcPr>
          <w:p w14:paraId="462A9E81" w14:textId="77777777" w:rsidR="00B71899" w:rsidRPr="00CF6CD7" w:rsidRDefault="00B71899" w:rsidP="003A3F69">
            <w:pPr>
              <w:keepLines/>
            </w:pPr>
            <w:r w:rsidRPr="00CF6CD7">
              <w:t>19</w:t>
            </w:r>
          </w:p>
        </w:tc>
        <w:tc>
          <w:tcPr>
            <w:tcW w:w="0" w:type="auto"/>
          </w:tcPr>
          <w:p w14:paraId="6C0F9B98" w14:textId="77777777" w:rsidR="00B71899" w:rsidRPr="00CF6CD7" w:rsidRDefault="00B71899" w:rsidP="003A3F69">
            <w:pPr>
              <w:keepLines/>
            </w:pPr>
            <w:r w:rsidRPr="00CF6CD7">
              <w:t>9</w:t>
            </w:r>
          </w:p>
        </w:tc>
        <w:tc>
          <w:tcPr>
            <w:tcW w:w="0" w:type="auto"/>
          </w:tcPr>
          <w:p w14:paraId="2DD1032A" w14:textId="77777777" w:rsidR="00B71899" w:rsidRPr="00CF6CD7" w:rsidRDefault="00B71899" w:rsidP="003A3F69">
            <w:pPr>
              <w:keepLines/>
            </w:pPr>
            <w:r w:rsidRPr="00CF6CD7">
              <w:t>71</w:t>
            </w:r>
          </w:p>
        </w:tc>
        <w:tc>
          <w:tcPr>
            <w:tcW w:w="0" w:type="auto"/>
          </w:tcPr>
          <w:p w14:paraId="4673404B" w14:textId="77777777" w:rsidR="00B71899" w:rsidRPr="00CF6CD7" w:rsidRDefault="00B71899" w:rsidP="003A3F69">
            <w:pPr>
              <w:keepLines/>
            </w:pPr>
            <w:r w:rsidRPr="00CF6CD7">
              <w:t>97</w:t>
            </w:r>
          </w:p>
        </w:tc>
        <w:tc>
          <w:tcPr>
            <w:tcW w:w="0" w:type="auto"/>
          </w:tcPr>
          <w:p w14:paraId="4E765583" w14:textId="77777777" w:rsidR="00B71899" w:rsidRPr="00CF6CD7" w:rsidRDefault="00B71899" w:rsidP="003A3F69">
            <w:pPr>
              <w:keepLines/>
            </w:pPr>
            <w:r w:rsidRPr="00CF6CD7">
              <w:t>149</w:t>
            </w:r>
          </w:p>
        </w:tc>
        <w:tc>
          <w:tcPr>
            <w:tcW w:w="0" w:type="auto"/>
          </w:tcPr>
          <w:p w14:paraId="2CBB5B62" w14:textId="77777777" w:rsidR="00B71899" w:rsidRPr="00CF6CD7" w:rsidRDefault="00B71899" w:rsidP="003A3F69">
            <w:pPr>
              <w:keepLines/>
            </w:pPr>
            <w:r w:rsidRPr="00CF6CD7">
              <w:t>239</w:t>
            </w:r>
          </w:p>
        </w:tc>
        <w:tc>
          <w:tcPr>
            <w:tcW w:w="0" w:type="auto"/>
          </w:tcPr>
          <w:p w14:paraId="2AAD7B72" w14:textId="77777777" w:rsidR="00B71899" w:rsidRPr="00CF6CD7" w:rsidRDefault="00B71899" w:rsidP="003A3F69">
            <w:pPr>
              <w:keepLines/>
            </w:pPr>
            <w:r w:rsidRPr="00CF6CD7">
              <w:t>413</w:t>
            </w:r>
          </w:p>
        </w:tc>
      </w:tr>
      <w:tr w:rsidR="00B71899" w:rsidRPr="00CF6CD7" w14:paraId="29359F00" w14:textId="77777777" w:rsidTr="00B71899">
        <w:trPr>
          <w:trHeight w:val="354"/>
        </w:trPr>
        <w:tc>
          <w:tcPr>
            <w:tcW w:w="0" w:type="auto"/>
          </w:tcPr>
          <w:p w14:paraId="3E8996E9" w14:textId="77777777" w:rsidR="00B71899" w:rsidRPr="00CF6CD7" w:rsidRDefault="00B71899" w:rsidP="003A3F69">
            <w:pPr>
              <w:keepLines/>
            </w:pPr>
          </w:p>
        </w:tc>
        <w:tc>
          <w:tcPr>
            <w:tcW w:w="0" w:type="auto"/>
          </w:tcPr>
          <w:p w14:paraId="3F6F3F56" w14:textId="77777777" w:rsidR="00B71899" w:rsidRPr="00CF6CD7" w:rsidRDefault="00B71899" w:rsidP="003A3F69">
            <w:pPr>
              <w:keepLines/>
            </w:pPr>
            <w:r w:rsidRPr="00CF6CD7">
              <w:t>-40</w:t>
            </w:r>
          </w:p>
        </w:tc>
        <w:tc>
          <w:tcPr>
            <w:tcW w:w="0" w:type="auto"/>
          </w:tcPr>
          <w:p w14:paraId="29DDA627" w14:textId="77777777" w:rsidR="00B71899" w:rsidRPr="00CF6CD7" w:rsidRDefault="00B71899" w:rsidP="003A3F69">
            <w:pPr>
              <w:keepLines/>
            </w:pPr>
            <w:r w:rsidRPr="00CF6CD7">
              <w:t>41</w:t>
            </w:r>
          </w:p>
        </w:tc>
        <w:tc>
          <w:tcPr>
            <w:tcW w:w="0" w:type="auto"/>
          </w:tcPr>
          <w:p w14:paraId="373BECD4" w14:textId="77777777" w:rsidR="00B71899" w:rsidRPr="00CF6CD7" w:rsidRDefault="00B71899" w:rsidP="003A3F69">
            <w:pPr>
              <w:keepLines/>
            </w:pPr>
            <w:r w:rsidRPr="00CF6CD7">
              <w:t>31</w:t>
            </w:r>
          </w:p>
        </w:tc>
        <w:tc>
          <w:tcPr>
            <w:tcW w:w="0" w:type="auto"/>
          </w:tcPr>
          <w:p w14:paraId="10F93F82" w14:textId="77777777" w:rsidR="00B71899" w:rsidRPr="00CF6CD7" w:rsidRDefault="00B71899" w:rsidP="003A3F69">
            <w:pPr>
              <w:keepLines/>
            </w:pPr>
            <w:r w:rsidRPr="00CF6CD7">
              <w:t>19</w:t>
            </w:r>
          </w:p>
        </w:tc>
        <w:tc>
          <w:tcPr>
            <w:tcW w:w="0" w:type="auto"/>
          </w:tcPr>
          <w:p w14:paraId="4506246F" w14:textId="77777777" w:rsidR="00B71899" w:rsidRPr="00CF6CD7" w:rsidRDefault="00B71899" w:rsidP="003A3F69">
            <w:pPr>
              <w:keepLines/>
            </w:pPr>
            <w:r w:rsidRPr="00CF6CD7">
              <w:t>81</w:t>
            </w:r>
          </w:p>
        </w:tc>
        <w:tc>
          <w:tcPr>
            <w:tcW w:w="0" w:type="auto"/>
          </w:tcPr>
          <w:p w14:paraId="17B097BC" w14:textId="77777777" w:rsidR="00B71899" w:rsidRPr="00CF6CD7" w:rsidRDefault="00B71899" w:rsidP="003A3F69">
            <w:pPr>
              <w:keepLines/>
            </w:pPr>
            <w:r w:rsidRPr="00CF6CD7">
              <w:t>109</w:t>
            </w:r>
          </w:p>
        </w:tc>
        <w:tc>
          <w:tcPr>
            <w:tcW w:w="0" w:type="auto"/>
          </w:tcPr>
          <w:p w14:paraId="6CB9BFDE" w14:textId="77777777" w:rsidR="00B71899" w:rsidRPr="00CF6CD7" w:rsidRDefault="00B71899" w:rsidP="003A3F69">
            <w:pPr>
              <w:keepLines/>
            </w:pPr>
            <w:r w:rsidRPr="00CF6CD7">
              <w:t>163</w:t>
            </w:r>
          </w:p>
        </w:tc>
        <w:tc>
          <w:tcPr>
            <w:tcW w:w="0" w:type="auto"/>
          </w:tcPr>
          <w:p w14:paraId="2D0286CF" w14:textId="77777777" w:rsidR="00B71899" w:rsidRPr="00CF6CD7" w:rsidRDefault="00B71899" w:rsidP="003A3F69">
            <w:pPr>
              <w:keepLines/>
            </w:pPr>
            <w:r w:rsidRPr="00CF6CD7">
              <w:t>249</w:t>
            </w:r>
          </w:p>
        </w:tc>
        <w:tc>
          <w:tcPr>
            <w:tcW w:w="0" w:type="auto"/>
          </w:tcPr>
          <w:p w14:paraId="54FA810C" w14:textId="77777777" w:rsidR="00B71899" w:rsidRPr="00CF6CD7" w:rsidRDefault="00B71899" w:rsidP="003A3F69">
            <w:pPr>
              <w:keepLines/>
            </w:pPr>
            <w:r w:rsidRPr="00CF6CD7">
              <w:t>431</w:t>
            </w:r>
          </w:p>
        </w:tc>
      </w:tr>
      <w:tr w:rsidR="00B71899" w:rsidRPr="00CF6CD7" w14:paraId="354FFB6E" w14:textId="77777777" w:rsidTr="00B71899">
        <w:trPr>
          <w:trHeight w:val="359"/>
        </w:trPr>
        <w:tc>
          <w:tcPr>
            <w:tcW w:w="0" w:type="auto"/>
          </w:tcPr>
          <w:p w14:paraId="09217D39" w14:textId="77777777" w:rsidR="00B71899" w:rsidRPr="00CF6CD7" w:rsidRDefault="00B71899" w:rsidP="003A3F69">
            <w:pPr>
              <w:keepLines/>
            </w:pPr>
          </w:p>
        </w:tc>
        <w:tc>
          <w:tcPr>
            <w:tcW w:w="0" w:type="auto"/>
          </w:tcPr>
          <w:p w14:paraId="64CDAC5A" w14:textId="77777777" w:rsidR="00B71899" w:rsidRPr="00CF6CD7" w:rsidRDefault="00B71899" w:rsidP="003A3F69">
            <w:pPr>
              <w:keepLines/>
            </w:pPr>
            <w:r w:rsidRPr="00CF6CD7">
              <w:t>-30</w:t>
            </w:r>
          </w:p>
        </w:tc>
        <w:tc>
          <w:tcPr>
            <w:tcW w:w="0" w:type="auto"/>
          </w:tcPr>
          <w:p w14:paraId="4159DED3" w14:textId="77777777" w:rsidR="00B71899" w:rsidRPr="00CF6CD7" w:rsidRDefault="00B71899" w:rsidP="003A3F69">
            <w:pPr>
              <w:keepLines/>
            </w:pPr>
            <w:r w:rsidRPr="00CF6CD7">
              <w:t>73</w:t>
            </w:r>
          </w:p>
        </w:tc>
        <w:tc>
          <w:tcPr>
            <w:tcW w:w="0" w:type="auto"/>
          </w:tcPr>
          <w:p w14:paraId="2FC60E3C" w14:textId="77777777" w:rsidR="00B71899" w:rsidRPr="00CF6CD7" w:rsidRDefault="00B71899" w:rsidP="003A3F69">
            <w:pPr>
              <w:keepLines/>
            </w:pPr>
            <w:r w:rsidRPr="00CF6CD7">
              <w:t>41</w:t>
            </w:r>
          </w:p>
        </w:tc>
        <w:tc>
          <w:tcPr>
            <w:tcW w:w="0" w:type="auto"/>
          </w:tcPr>
          <w:p w14:paraId="5C1CD582" w14:textId="77777777" w:rsidR="00B71899" w:rsidRPr="00CF6CD7" w:rsidRDefault="00B71899" w:rsidP="003A3F69">
            <w:pPr>
              <w:keepLines/>
            </w:pPr>
            <w:r w:rsidRPr="00CF6CD7">
              <w:t>31</w:t>
            </w:r>
          </w:p>
        </w:tc>
        <w:tc>
          <w:tcPr>
            <w:tcW w:w="0" w:type="auto"/>
          </w:tcPr>
          <w:p w14:paraId="5937C187" w14:textId="77777777" w:rsidR="00B71899" w:rsidRPr="00CF6CD7" w:rsidRDefault="00B71899" w:rsidP="003A3F69">
            <w:pPr>
              <w:keepLines/>
            </w:pPr>
            <w:r w:rsidRPr="00CF6CD7">
              <w:t>105</w:t>
            </w:r>
          </w:p>
        </w:tc>
        <w:tc>
          <w:tcPr>
            <w:tcW w:w="0" w:type="auto"/>
          </w:tcPr>
          <w:p w14:paraId="4B08480F" w14:textId="77777777" w:rsidR="00B71899" w:rsidRPr="00CF6CD7" w:rsidRDefault="00B71899" w:rsidP="003A3F69">
            <w:pPr>
              <w:keepLines/>
            </w:pPr>
            <w:r w:rsidRPr="00CF6CD7">
              <w:t>125</w:t>
            </w:r>
          </w:p>
        </w:tc>
        <w:tc>
          <w:tcPr>
            <w:tcW w:w="0" w:type="auto"/>
          </w:tcPr>
          <w:p w14:paraId="17C1567F" w14:textId="77777777" w:rsidR="00B71899" w:rsidRPr="00CF6CD7" w:rsidRDefault="00B71899" w:rsidP="003A3F69">
            <w:pPr>
              <w:keepLines/>
            </w:pPr>
            <w:r w:rsidRPr="00CF6CD7">
              <w:t>177</w:t>
            </w:r>
          </w:p>
        </w:tc>
        <w:tc>
          <w:tcPr>
            <w:tcW w:w="0" w:type="auto"/>
          </w:tcPr>
          <w:p w14:paraId="6F2000F4" w14:textId="77777777" w:rsidR="00B71899" w:rsidRPr="00CF6CD7" w:rsidRDefault="00B71899" w:rsidP="003A3F69">
            <w:pPr>
              <w:keepLines/>
            </w:pPr>
            <w:r w:rsidRPr="00CF6CD7">
              <w:t>259</w:t>
            </w:r>
          </w:p>
        </w:tc>
        <w:tc>
          <w:tcPr>
            <w:tcW w:w="0" w:type="auto"/>
          </w:tcPr>
          <w:p w14:paraId="39D18109" w14:textId="77777777" w:rsidR="00B71899" w:rsidRPr="00CF6CD7" w:rsidRDefault="00B71899" w:rsidP="003A3F69">
            <w:pPr>
              <w:keepLines/>
            </w:pPr>
            <w:r w:rsidRPr="00CF6CD7">
              <w:t>439</w:t>
            </w:r>
          </w:p>
        </w:tc>
      </w:tr>
      <w:tr w:rsidR="00B71899" w:rsidRPr="00CF6CD7" w14:paraId="5BE98FFC" w14:textId="77777777" w:rsidTr="00B71899">
        <w:trPr>
          <w:trHeight w:val="352"/>
        </w:trPr>
        <w:tc>
          <w:tcPr>
            <w:tcW w:w="0" w:type="auto"/>
          </w:tcPr>
          <w:p w14:paraId="586D7789" w14:textId="77777777" w:rsidR="00B71899" w:rsidRPr="00CF6CD7" w:rsidRDefault="00B71899" w:rsidP="003A3F69">
            <w:pPr>
              <w:keepLines/>
            </w:pPr>
            <w:r w:rsidRPr="00CF6CD7">
              <w:t>1.72</w:t>
            </w:r>
          </w:p>
        </w:tc>
        <w:tc>
          <w:tcPr>
            <w:tcW w:w="0" w:type="auto"/>
          </w:tcPr>
          <w:p w14:paraId="7A8FB508" w14:textId="77777777" w:rsidR="00B71899" w:rsidRPr="00CF6CD7" w:rsidRDefault="00B71899" w:rsidP="003A3F69">
            <w:pPr>
              <w:keepLines/>
            </w:pPr>
            <w:r w:rsidRPr="00CF6CD7">
              <w:t>0</w:t>
            </w:r>
          </w:p>
        </w:tc>
        <w:tc>
          <w:tcPr>
            <w:tcW w:w="0" w:type="auto"/>
          </w:tcPr>
          <w:p w14:paraId="7620F42E" w14:textId="77777777" w:rsidR="00B71899" w:rsidRPr="00CF6CD7" w:rsidRDefault="00B71899" w:rsidP="003A3F69">
            <w:pPr>
              <w:keepLines/>
            </w:pPr>
            <w:r w:rsidRPr="00CF6CD7">
              <w:t>243</w:t>
            </w:r>
          </w:p>
        </w:tc>
        <w:tc>
          <w:tcPr>
            <w:tcW w:w="0" w:type="auto"/>
          </w:tcPr>
          <w:p w14:paraId="694487B6" w14:textId="77777777" w:rsidR="00B71899" w:rsidRPr="00CF6CD7" w:rsidRDefault="00B71899" w:rsidP="003A3F69">
            <w:pPr>
              <w:keepLines/>
            </w:pPr>
            <w:r w:rsidRPr="00CF6CD7">
              <w:t>135</w:t>
            </w:r>
          </w:p>
        </w:tc>
        <w:tc>
          <w:tcPr>
            <w:tcW w:w="0" w:type="auto"/>
          </w:tcPr>
          <w:p w14:paraId="05174CD4" w14:textId="77777777" w:rsidR="00B71899" w:rsidRPr="00CF6CD7" w:rsidRDefault="00B71899" w:rsidP="003A3F69">
            <w:pPr>
              <w:keepLines/>
            </w:pPr>
            <w:r w:rsidRPr="00CF6CD7">
              <w:t>51</w:t>
            </w:r>
          </w:p>
        </w:tc>
        <w:tc>
          <w:tcPr>
            <w:tcW w:w="0" w:type="auto"/>
          </w:tcPr>
          <w:p w14:paraId="69EB1038" w14:textId="77777777" w:rsidR="00B71899" w:rsidRPr="00CF6CD7" w:rsidRDefault="00B71899" w:rsidP="003A3F69">
            <w:pPr>
              <w:keepLines/>
            </w:pPr>
            <w:r w:rsidRPr="00CF6CD7">
              <w:t>295</w:t>
            </w:r>
          </w:p>
        </w:tc>
        <w:tc>
          <w:tcPr>
            <w:tcW w:w="0" w:type="auto"/>
          </w:tcPr>
          <w:p w14:paraId="79DA1ED0" w14:textId="77777777" w:rsidR="00B71899" w:rsidRPr="00CF6CD7" w:rsidRDefault="00B71899" w:rsidP="003A3F69">
            <w:pPr>
              <w:keepLines/>
            </w:pPr>
            <w:r w:rsidRPr="00CF6CD7">
              <w:t>303</w:t>
            </w:r>
          </w:p>
        </w:tc>
        <w:tc>
          <w:tcPr>
            <w:tcW w:w="0" w:type="auto"/>
          </w:tcPr>
          <w:p w14:paraId="3FDD1609" w14:textId="77777777" w:rsidR="00B71899" w:rsidRPr="00CF6CD7" w:rsidRDefault="00B71899" w:rsidP="003A3F69">
            <w:pPr>
              <w:keepLines/>
            </w:pPr>
            <w:r w:rsidRPr="00CF6CD7">
              <w:t>345</w:t>
            </w:r>
          </w:p>
        </w:tc>
        <w:tc>
          <w:tcPr>
            <w:tcW w:w="0" w:type="auto"/>
          </w:tcPr>
          <w:p w14:paraId="1FA33681" w14:textId="77777777" w:rsidR="00B71899" w:rsidRPr="00CF6CD7" w:rsidRDefault="00B71899" w:rsidP="003A3F69">
            <w:pPr>
              <w:keepLines/>
            </w:pPr>
            <w:r w:rsidRPr="00CF6CD7">
              <w:t>409</w:t>
            </w:r>
          </w:p>
        </w:tc>
        <w:tc>
          <w:tcPr>
            <w:tcW w:w="0" w:type="auto"/>
          </w:tcPr>
          <w:p w14:paraId="536EC788" w14:textId="77777777" w:rsidR="00B71899" w:rsidRPr="00CF6CD7" w:rsidRDefault="00B71899" w:rsidP="003A3F69">
            <w:pPr>
              <w:keepLines/>
            </w:pPr>
            <w:r w:rsidRPr="00CF6CD7">
              <w:t>459</w:t>
            </w:r>
          </w:p>
        </w:tc>
      </w:tr>
      <w:tr w:rsidR="00B71899" w:rsidRPr="00CF6CD7" w14:paraId="25C379F1" w14:textId="77777777" w:rsidTr="00B71899">
        <w:trPr>
          <w:trHeight w:val="358"/>
        </w:trPr>
        <w:tc>
          <w:tcPr>
            <w:tcW w:w="0" w:type="auto"/>
          </w:tcPr>
          <w:p w14:paraId="2A459FBF" w14:textId="77777777" w:rsidR="00B71899" w:rsidRPr="00CF6CD7" w:rsidRDefault="00B71899" w:rsidP="003A3F69">
            <w:pPr>
              <w:keepLines/>
            </w:pPr>
          </w:p>
        </w:tc>
        <w:tc>
          <w:tcPr>
            <w:tcW w:w="0" w:type="auto"/>
          </w:tcPr>
          <w:p w14:paraId="4C0E3D20" w14:textId="77777777" w:rsidR="00B71899" w:rsidRPr="00CF6CD7" w:rsidRDefault="00B71899" w:rsidP="003A3F69">
            <w:pPr>
              <w:keepLines/>
            </w:pPr>
            <w:r w:rsidRPr="00CF6CD7">
              <w:t>10</w:t>
            </w:r>
          </w:p>
        </w:tc>
        <w:tc>
          <w:tcPr>
            <w:tcW w:w="0" w:type="auto"/>
          </w:tcPr>
          <w:p w14:paraId="594BCD30" w14:textId="77777777" w:rsidR="00B71899" w:rsidRPr="00CF6CD7" w:rsidRDefault="00B71899" w:rsidP="003A3F69">
            <w:pPr>
              <w:keepLines/>
            </w:pPr>
            <w:r w:rsidRPr="00CF6CD7">
              <w:t>363</w:t>
            </w:r>
          </w:p>
        </w:tc>
        <w:tc>
          <w:tcPr>
            <w:tcW w:w="0" w:type="auto"/>
          </w:tcPr>
          <w:p w14:paraId="4C0B9F1A" w14:textId="77777777" w:rsidR="00B71899" w:rsidRPr="00CF6CD7" w:rsidRDefault="00B71899" w:rsidP="003A3F69">
            <w:pPr>
              <w:keepLines/>
            </w:pPr>
            <w:r w:rsidRPr="00CF6CD7">
              <w:t>243</w:t>
            </w:r>
          </w:p>
        </w:tc>
        <w:tc>
          <w:tcPr>
            <w:tcW w:w="0" w:type="auto"/>
          </w:tcPr>
          <w:p w14:paraId="74E37B2A" w14:textId="77777777" w:rsidR="00B71899" w:rsidRPr="00CF6CD7" w:rsidRDefault="00B71899" w:rsidP="003A3F69">
            <w:pPr>
              <w:keepLines/>
            </w:pPr>
            <w:r w:rsidRPr="00CF6CD7">
              <w:t>135</w:t>
            </w:r>
          </w:p>
        </w:tc>
        <w:tc>
          <w:tcPr>
            <w:tcW w:w="0" w:type="auto"/>
          </w:tcPr>
          <w:p w14:paraId="55F8E87A" w14:textId="77777777" w:rsidR="00B71899" w:rsidRPr="00CF6CD7" w:rsidRDefault="00B71899" w:rsidP="003A3F69">
            <w:pPr>
              <w:keepLines/>
            </w:pPr>
            <w:r w:rsidRPr="00CF6CD7">
              <w:t>423</w:t>
            </w:r>
          </w:p>
        </w:tc>
        <w:tc>
          <w:tcPr>
            <w:tcW w:w="0" w:type="auto"/>
          </w:tcPr>
          <w:p w14:paraId="48FB71A7" w14:textId="77777777" w:rsidR="00B71899" w:rsidRPr="00CF6CD7" w:rsidRDefault="00B71899" w:rsidP="003A3F69">
            <w:pPr>
              <w:keepLines/>
            </w:pPr>
            <w:r w:rsidRPr="00CF6CD7">
              <w:t>427</w:t>
            </w:r>
          </w:p>
        </w:tc>
        <w:tc>
          <w:tcPr>
            <w:tcW w:w="0" w:type="auto"/>
          </w:tcPr>
          <w:p w14:paraId="7143EBA2" w14:textId="77777777" w:rsidR="00B71899" w:rsidRPr="00CF6CD7" w:rsidRDefault="00B71899" w:rsidP="003A3F69">
            <w:pPr>
              <w:keepLines/>
            </w:pPr>
            <w:r w:rsidRPr="00CF6CD7">
              <w:t>465</w:t>
            </w:r>
          </w:p>
        </w:tc>
        <w:tc>
          <w:tcPr>
            <w:tcW w:w="0" w:type="auto"/>
          </w:tcPr>
          <w:p w14:paraId="55B38921" w14:textId="77777777" w:rsidR="00B71899" w:rsidRPr="00CF6CD7" w:rsidRDefault="00B71899" w:rsidP="003A3F69">
            <w:pPr>
              <w:keepLines/>
            </w:pPr>
            <w:r w:rsidRPr="00CF6CD7">
              <w:t>&gt;500</w:t>
            </w:r>
          </w:p>
        </w:tc>
        <w:tc>
          <w:tcPr>
            <w:tcW w:w="0" w:type="auto"/>
          </w:tcPr>
          <w:p w14:paraId="63A0AAC0" w14:textId="77777777" w:rsidR="00B71899" w:rsidRPr="00CF6CD7" w:rsidRDefault="00B71899" w:rsidP="003A3F69">
            <w:pPr>
              <w:keepLines/>
            </w:pPr>
            <w:r w:rsidRPr="00CF6CD7">
              <w:t>&gt;500</w:t>
            </w:r>
          </w:p>
        </w:tc>
      </w:tr>
      <w:tr w:rsidR="00B71899" w:rsidRPr="00CF6CD7" w14:paraId="7433DC48" w14:textId="77777777" w:rsidTr="00B71899">
        <w:trPr>
          <w:trHeight w:val="364"/>
        </w:trPr>
        <w:tc>
          <w:tcPr>
            <w:tcW w:w="0" w:type="auto"/>
          </w:tcPr>
          <w:p w14:paraId="5729E57F" w14:textId="77777777" w:rsidR="00B71899" w:rsidRPr="00CF6CD7" w:rsidRDefault="00B71899" w:rsidP="003A3F69">
            <w:pPr>
              <w:keepLines/>
            </w:pPr>
          </w:p>
        </w:tc>
        <w:tc>
          <w:tcPr>
            <w:tcW w:w="0" w:type="auto"/>
          </w:tcPr>
          <w:p w14:paraId="7D5615E5" w14:textId="77777777" w:rsidR="00B71899" w:rsidRPr="00CF6CD7" w:rsidRDefault="00B71899" w:rsidP="003A3F69">
            <w:pPr>
              <w:keepLines/>
            </w:pPr>
            <w:r w:rsidRPr="00CF6CD7">
              <w:t>20</w:t>
            </w:r>
          </w:p>
        </w:tc>
        <w:tc>
          <w:tcPr>
            <w:tcW w:w="0" w:type="auto"/>
          </w:tcPr>
          <w:p w14:paraId="6A92ED72" w14:textId="77777777" w:rsidR="00B71899" w:rsidRPr="00CF6CD7" w:rsidRDefault="00B71899" w:rsidP="003A3F69">
            <w:pPr>
              <w:keepLines/>
            </w:pPr>
            <w:r w:rsidRPr="00CF6CD7">
              <w:t>487</w:t>
            </w:r>
          </w:p>
        </w:tc>
        <w:tc>
          <w:tcPr>
            <w:tcW w:w="0" w:type="auto"/>
          </w:tcPr>
          <w:p w14:paraId="21AC26FA" w14:textId="77777777" w:rsidR="00B71899" w:rsidRPr="00CF6CD7" w:rsidRDefault="00B71899" w:rsidP="003A3F69">
            <w:pPr>
              <w:keepLines/>
            </w:pPr>
            <w:r w:rsidRPr="00CF6CD7">
              <w:t>363</w:t>
            </w:r>
          </w:p>
        </w:tc>
        <w:tc>
          <w:tcPr>
            <w:tcW w:w="0" w:type="auto"/>
          </w:tcPr>
          <w:p w14:paraId="64600242" w14:textId="77777777" w:rsidR="00B71899" w:rsidRPr="00CF6CD7" w:rsidRDefault="00B71899" w:rsidP="003A3F69">
            <w:pPr>
              <w:keepLines/>
            </w:pPr>
            <w:r w:rsidRPr="00CF6CD7">
              <w:t>243</w:t>
            </w:r>
          </w:p>
        </w:tc>
        <w:tc>
          <w:tcPr>
            <w:tcW w:w="0" w:type="auto"/>
          </w:tcPr>
          <w:p w14:paraId="52439C15" w14:textId="77777777" w:rsidR="00B71899" w:rsidRPr="00CF6CD7" w:rsidRDefault="00B71899" w:rsidP="003A3F69">
            <w:pPr>
              <w:keepLines/>
            </w:pPr>
            <w:r w:rsidRPr="00CF6CD7">
              <w:t>&gt;500</w:t>
            </w:r>
          </w:p>
        </w:tc>
        <w:tc>
          <w:tcPr>
            <w:tcW w:w="0" w:type="auto"/>
          </w:tcPr>
          <w:p w14:paraId="06C7A002" w14:textId="77777777" w:rsidR="00B71899" w:rsidRPr="00CF6CD7" w:rsidRDefault="00B71899" w:rsidP="003A3F69">
            <w:pPr>
              <w:keepLines/>
            </w:pPr>
            <w:r w:rsidRPr="00CF6CD7">
              <w:t>&gt;500</w:t>
            </w:r>
          </w:p>
        </w:tc>
        <w:tc>
          <w:tcPr>
            <w:tcW w:w="0" w:type="auto"/>
          </w:tcPr>
          <w:p w14:paraId="3352200E" w14:textId="77777777" w:rsidR="00B71899" w:rsidRPr="00CF6CD7" w:rsidRDefault="00B71899" w:rsidP="003A3F69">
            <w:pPr>
              <w:keepLines/>
            </w:pPr>
            <w:r w:rsidRPr="00CF6CD7">
              <w:t>&gt;500</w:t>
            </w:r>
          </w:p>
        </w:tc>
        <w:tc>
          <w:tcPr>
            <w:tcW w:w="0" w:type="auto"/>
          </w:tcPr>
          <w:p w14:paraId="70A47CD2" w14:textId="77777777" w:rsidR="00B71899" w:rsidRPr="00CF6CD7" w:rsidRDefault="00B71899" w:rsidP="003A3F69">
            <w:pPr>
              <w:keepLines/>
            </w:pPr>
            <w:r w:rsidRPr="00CF6CD7">
              <w:t>&gt;500</w:t>
            </w:r>
          </w:p>
        </w:tc>
        <w:tc>
          <w:tcPr>
            <w:tcW w:w="0" w:type="auto"/>
          </w:tcPr>
          <w:p w14:paraId="715565EB" w14:textId="77777777" w:rsidR="00B71899" w:rsidRPr="00CF6CD7" w:rsidRDefault="00B71899" w:rsidP="003A3F69">
            <w:pPr>
              <w:keepLines/>
            </w:pPr>
            <w:r w:rsidRPr="00CF6CD7">
              <w:t>&gt;500</w:t>
            </w:r>
          </w:p>
        </w:tc>
      </w:tr>
      <w:tr w:rsidR="00B71899" w:rsidRPr="00CF6CD7" w14:paraId="7C09370B" w14:textId="77777777" w:rsidTr="00B71899">
        <w:trPr>
          <w:trHeight w:val="355"/>
        </w:trPr>
        <w:tc>
          <w:tcPr>
            <w:tcW w:w="0" w:type="auto"/>
          </w:tcPr>
          <w:p w14:paraId="0496B65D" w14:textId="77777777" w:rsidR="00B71899" w:rsidRPr="00CF6CD7" w:rsidRDefault="00B71899" w:rsidP="003A3F69">
            <w:pPr>
              <w:keepLines/>
            </w:pPr>
            <w:r w:rsidRPr="00CF6CD7">
              <w:t>2.7</w:t>
            </w:r>
          </w:p>
        </w:tc>
        <w:tc>
          <w:tcPr>
            <w:tcW w:w="0" w:type="auto"/>
          </w:tcPr>
          <w:p w14:paraId="24DEB92C" w14:textId="77777777" w:rsidR="00B71899" w:rsidRPr="00CF6CD7" w:rsidRDefault="00B71899" w:rsidP="003A3F69">
            <w:pPr>
              <w:keepLines/>
            </w:pPr>
            <w:r w:rsidRPr="00CF6CD7">
              <w:t>-90</w:t>
            </w:r>
          </w:p>
        </w:tc>
        <w:tc>
          <w:tcPr>
            <w:tcW w:w="0" w:type="auto"/>
          </w:tcPr>
          <w:p w14:paraId="0F7286FB" w14:textId="77777777" w:rsidR="00B71899" w:rsidRPr="00CF6CD7" w:rsidRDefault="00B71899" w:rsidP="003A3F69">
            <w:pPr>
              <w:keepLines/>
            </w:pPr>
            <w:r w:rsidRPr="00CF6CD7">
              <w:t>1</w:t>
            </w:r>
          </w:p>
        </w:tc>
        <w:tc>
          <w:tcPr>
            <w:tcW w:w="0" w:type="auto"/>
          </w:tcPr>
          <w:p w14:paraId="37B1154A" w14:textId="77777777" w:rsidR="00B71899" w:rsidRPr="00CF6CD7" w:rsidRDefault="00B71899" w:rsidP="003A3F69">
            <w:pPr>
              <w:keepLines/>
            </w:pPr>
            <w:r w:rsidRPr="00CF6CD7">
              <w:t>1</w:t>
            </w:r>
          </w:p>
        </w:tc>
        <w:tc>
          <w:tcPr>
            <w:tcW w:w="0" w:type="auto"/>
          </w:tcPr>
          <w:p w14:paraId="1F8A8403" w14:textId="77777777" w:rsidR="00B71899" w:rsidRPr="00CF6CD7" w:rsidRDefault="00B71899" w:rsidP="003A3F69">
            <w:pPr>
              <w:keepLines/>
            </w:pPr>
            <w:r w:rsidRPr="00CF6CD7">
              <w:t>1</w:t>
            </w:r>
          </w:p>
        </w:tc>
        <w:tc>
          <w:tcPr>
            <w:tcW w:w="0" w:type="auto"/>
          </w:tcPr>
          <w:p w14:paraId="1FF72F8C" w14:textId="77777777" w:rsidR="00B71899" w:rsidRPr="00CF6CD7" w:rsidRDefault="00B71899" w:rsidP="003A3F69">
            <w:pPr>
              <w:keepLines/>
            </w:pPr>
            <w:r w:rsidRPr="00CF6CD7">
              <w:t>1</w:t>
            </w:r>
          </w:p>
        </w:tc>
        <w:tc>
          <w:tcPr>
            <w:tcW w:w="0" w:type="auto"/>
          </w:tcPr>
          <w:p w14:paraId="68E7DA22" w14:textId="77777777" w:rsidR="00B71899" w:rsidRPr="00CF6CD7" w:rsidRDefault="00B71899" w:rsidP="003A3F69">
            <w:pPr>
              <w:keepLines/>
            </w:pPr>
            <w:r w:rsidRPr="00CF6CD7">
              <w:t>1</w:t>
            </w:r>
          </w:p>
        </w:tc>
        <w:tc>
          <w:tcPr>
            <w:tcW w:w="0" w:type="auto"/>
          </w:tcPr>
          <w:p w14:paraId="21A8471C" w14:textId="77777777" w:rsidR="00B71899" w:rsidRPr="00CF6CD7" w:rsidRDefault="00B71899" w:rsidP="003A3F69">
            <w:pPr>
              <w:keepLines/>
            </w:pPr>
            <w:r w:rsidRPr="00CF6CD7">
              <w:t>1</w:t>
            </w:r>
          </w:p>
        </w:tc>
        <w:tc>
          <w:tcPr>
            <w:tcW w:w="0" w:type="auto"/>
          </w:tcPr>
          <w:p w14:paraId="4FBCC135" w14:textId="77777777" w:rsidR="00B71899" w:rsidRPr="00CF6CD7" w:rsidRDefault="00B71899" w:rsidP="003A3F69">
            <w:pPr>
              <w:keepLines/>
            </w:pPr>
            <w:r w:rsidRPr="00CF6CD7">
              <w:t>1</w:t>
            </w:r>
          </w:p>
        </w:tc>
        <w:tc>
          <w:tcPr>
            <w:tcW w:w="0" w:type="auto"/>
          </w:tcPr>
          <w:p w14:paraId="174CE566" w14:textId="77777777" w:rsidR="00B71899" w:rsidRPr="00CF6CD7" w:rsidRDefault="00B71899" w:rsidP="003A3F69">
            <w:pPr>
              <w:keepLines/>
            </w:pPr>
            <w:r w:rsidRPr="00CF6CD7">
              <w:t>1</w:t>
            </w:r>
          </w:p>
        </w:tc>
      </w:tr>
      <w:tr w:rsidR="00B71899" w:rsidRPr="00CF6CD7" w14:paraId="04A4EA4A" w14:textId="77777777" w:rsidTr="00B71899">
        <w:trPr>
          <w:trHeight w:val="348"/>
        </w:trPr>
        <w:tc>
          <w:tcPr>
            <w:tcW w:w="0" w:type="auto"/>
          </w:tcPr>
          <w:p w14:paraId="08919BA8" w14:textId="77777777" w:rsidR="00B71899" w:rsidRPr="00CF6CD7" w:rsidRDefault="00B71899" w:rsidP="003A3F69">
            <w:pPr>
              <w:keepLines/>
            </w:pPr>
          </w:p>
        </w:tc>
        <w:tc>
          <w:tcPr>
            <w:tcW w:w="0" w:type="auto"/>
          </w:tcPr>
          <w:p w14:paraId="550D3CD8" w14:textId="77777777" w:rsidR="00B71899" w:rsidRPr="00CF6CD7" w:rsidRDefault="00B71899" w:rsidP="003A3F69">
            <w:pPr>
              <w:keepLines/>
            </w:pPr>
            <w:r w:rsidRPr="00CF6CD7">
              <w:t>-80</w:t>
            </w:r>
          </w:p>
        </w:tc>
        <w:tc>
          <w:tcPr>
            <w:tcW w:w="0" w:type="auto"/>
          </w:tcPr>
          <w:p w14:paraId="77E408E0" w14:textId="77777777" w:rsidR="00B71899" w:rsidRPr="00CF6CD7" w:rsidRDefault="00B71899" w:rsidP="003A3F69">
            <w:pPr>
              <w:keepLines/>
            </w:pPr>
            <w:r w:rsidRPr="00CF6CD7">
              <w:t>1</w:t>
            </w:r>
          </w:p>
        </w:tc>
        <w:tc>
          <w:tcPr>
            <w:tcW w:w="0" w:type="auto"/>
          </w:tcPr>
          <w:p w14:paraId="0235747C" w14:textId="77777777" w:rsidR="00B71899" w:rsidRPr="00CF6CD7" w:rsidRDefault="00B71899" w:rsidP="003A3F69">
            <w:pPr>
              <w:keepLines/>
            </w:pPr>
            <w:r w:rsidRPr="00CF6CD7">
              <w:t>1</w:t>
            </w:r>
          </w:p>
        </w:tc>
        <w:tc>
          <w:tcPr>
            <w:tcW w:w="0" w:type="auto"/>
          </w:tcPr>
          <w:p w14:paraId="57C27D4E" w14:textId="77777777" w:rsidR="00B71899" w:rsidRPr="00CF6CD7" w:rsidRDefault="00B71899" w:rsidP="003A3F69">
            <w:pPr>
              <w:keepLines/>
            </w:pPr>
            <w:r w:rsidRPr="00CF6CD7">
              <w:t>1</w:t>
            </w:r>
          </w:p>
        </w:tc>
        <w:tc>
          <w:tcPr>
            <w:tcW w:w="0" w:type="auto"/>
          </w:tcPr>
          <w:p w14:paraId="5B4E0562" w14:textId="77777777" w:rsidR="00B71899" w:rsidRPr="00CF6CD7" w:rsidRDefault="00B71899" w:rsidP="003A3F69">
            <w:pPr>
              <w:keepLines/>
            </w:pPr>
            <w:r w:rsidRPr="00CF6CD7">
              <w:t>15</w:t>
            </w:r>
          </w:p>
        </w:tc>
        <w:tc>
          <w:tcPr>
            <w:tcW w:w="0" w:type="auto"/>
          </w:tcPr>
          <w:p w14:paraId="5B316E98" w14:textId="77777777" w:rsidR="00B71899" w:rsidRPr="00CF6CD7" w:rsidRDefault="00B71899" w:rsidP="003A3F69">
            <w:pPr>
              <w:keepLines/>
            </w:pPr>
            <w:r w:rsidRPr="00CF6CD7">
              <w:t>27</w:t>
            </w:r>
          </w:p>
        </w:tc>
        <w:tc>
          <w:tcPr>
            <w:tcW w:w="0" w:type="auto"/>
          </w:tcPr>
          <w:p w14:paraId="126CAFF0" w14:textId="77777777" w:rsidR="00B71899" w:rsidRPr="00CF6CD7" w:rsidRDefault="00B71899" w:rsidP="003A3F69">
            <w:pPr>
              <w:keepLines/>
            </w:pPr>
            <w:r w:rsidRPr="00CF6CD7">
              <w:t>17</w:t>
            </w:r>
          </w:p>
        </w:tc>
        <w:tc>
          <w:tcPr>
            <w:tcW w:w="0" w:type="auto"/>
          </w:tcPr>
          <w:p w14:paraId="6EA6412F" w14:textId="77777777" w:rsidR="00B71899" w:rsidRPr="00CF6CD7" w:rsidRDefault="00B71899" w:rsidP="003A3F69">
            <w:pPr>
              <w:keepLines/>
            </w:pPr>
            <w:r w:rsidRPr="00CF6CD7">
              <w:t>1</w:t>
            </w:r>
          </w:p>
        </w:tc>
        <w:tc>
          <w:tcPr>
            <w:tcW w:w="0" w:type="auto"/>
          </w:tcPr>
          <w:p w14:paraId="7B1F8E59" w14:textId="77777777" w:rsidR="00B71899" w:rsidRPr="00CF6CD7" w:rsidRDefault="00B71899" w:rsidP="003A3F69">
            <w:pPr>
              <w:keepLines/>
            </w:pPr>
            <w:r w:rsidRPr="00CF6CD7">
              <w:t>1</w:t>
            </w:r>
          </w:p>
        </w:tc>
      </w:tr>
      <w:tr w:rsidR="00B71899" w:rsidRPr="00CF6CD7" w14:paraId="37A49C90" w14:textId="77777777" w:rsidTr="00B71899">
        <w:trPr>
          <w:trHeight w:val="368"/>
        </w:trPr>
        <w:tc>
          <w:tcPr>
            <w:tcW w:w="0" w:type="auto"/>
          </w:tcPr>
          <w:p w14:paraId="45BCD965" w14:textId="77777777" w:rsidR="00B71899" w:rsidRPr="00CF6CD7" w:rsidRDefault="00B71899" w:rsidP="003A3F69">
            <w:pPr>
              <w:keepLines/>
            </w:pPr>
          </w:p>
        </w:tc>
        <w:tc>
          <w:tcPr>
            <w:tcW w:w="0" w:type="auto"/>
          </w:tcPr>
          <w:p w14:paraId="78ECE096" w14:textId="77777777" w:rsidR="00B71899" w:rsidRPr="00CF6CD7" w:rsidRDefault="00B71899" w:rsidP="003A3F69">
            <w:pPr>
              <w:keepLines/>
            </w:pPr>
            <w:r w:rsidRPr="00CF6CD7">
              <w:t>-70</w:t>
            </w:r>
          </w:p>
        </w:tc>
        <w:tc>
          <w:tcPr>
            <w:tcW w:w="0" w:type="auto"/>
          </w:tcPr>
          <w:p w14:paraId="3270E616" w14:textId="77777777" w:rsidR="00B71899" w:rsidRPr="00CF6CD7" w:rsidRDefault="00B71899" w:rsidP="003A3F69">
            <w:pPr>
              <w:keepLines/>
            </w:pPr>
            <w:r w:rsidRPr="00CF6CD7">
              <w:t>7</w:t>
            </w:r>
          </w:p>
        </w:tc>
        <w:tc>
          <w:tcPr>
            <w:tcW w:w="0" w:type="auto"/>
          </w:tcPr>
          <w:p w14:paraId="30379CC1" w14:textId="77777777" w:rsidR="00B71899" w:rsidRPr="00CF6CD7" w:rsidRDefault="00B71899" w:rsidP="003A3F69">
            <w:pPr>
              <w:keepLines/>
            </w:pPr>
            <w:r w:rsidRPr="00CF6CD7">
              <w:t>1</w:t>
            </w:r>
          </w:p>
        </w:tc>
        <w:tc>
          <w:tcPr>
            <w:tcW w:w="0" w:type="auto"/>
          </w:tcPr>
          <w:p w14:paraId="60856BE2" w14:textId="77777777" w:rsidR="00B71899" w:rsidRPr="00CF6CD7" w:rsidRDefault="00B71899" w:rsidP="003A3F69">
            <w:pPr>
              <w:keepLines/>
            </w:pPr>
            <w:r w:rsidRPr="00CF6CD7">
              <w:t>1</w:t>
            </w:r>
          </w:p>
        </w:tc>
        <w:tc>
          <w:tcPr>
            <w:tcW w:w="0" w:type="auto"/>
          </w:tcPr>
          <w:p w14:paraId="798899C9" w14:textId="77777777" w:rsidR="00B71899" w:rsidRPr="00CF6CD7" w:rsidRDefault="00B71899" w:rsidP="003A3F69">
            <w:pPr>
              <w:keepLines/>
            </w:pPr>
            <w:r w:rsidRPr="00CF6CD7">
              <w:t>45</w:t>
            </w:r>
          </w:p>
        </w:tc>
        <w:tc>
          <w:tcPr>
            <w:tcW w:w="0" w:type="auto"/>
          </w:tcPr>
          <w:p w14:paraId="0880A850" w14:textId="77777777" w:rsidR="00B71899" w:rsidRPr="00CF6CD7" w:rsidRDefault="00B71899" w:rsidP="003A3F69">
            <w:pPr>
              <w:keepLines/>
            </w:pPr>
            <w:r w:rsidRPr="00CF6CD7">
              <w:t>67</w:t>
            </w:r>
          </w:p>
        </w:tc>
        <w:tc>
          <w:tcPr>
            <w:tcW w:w="0" w:type="auto"/>
          </w:tcPr>
          <w:p w14:paraId="4AC5B4F1" w14:textId="77777777" w:rsidR="00B71899" w:rsidRPr="00CF6CD7" w:rsidRDefault="00B71899" w:rsidP="003A3F69">
            <w:pPr>
              <w:keepLines/>
            </w:pPr>
            <w:r w:rsidRPr="00CF6CD7">
              <w:t>89</w:t>
            </w:r>
          </w:p>
        </w:tc>
        <w:tc>
          <w:tcPr>
            <w:tcW w:w="0" w:type="auto"/>
          </w:tcPr>
          <w:p w14:paraId="1DBB5E04" w14:textId="77777777" w:rsidR="00B71899" w:rsidRPr="00CF6CD7" w:rsidRDefault="00B71899" w:rsidP="003A3F69">
            <w:pPr>
              <w:keepLines/>
            </w:pPr>
            <w:r w:rsidRPr="00CF6CD7">
              <w:t>103</w:t>
            </w:r>
          </w:p>
        </w:tc>
        <w:tc>
          <w:tcPr>
            <w:tcW w:w="0" w:type="auto"/>
          </w:tcPr>
          <w:p w14:paraId="38127879" w14:textId="77777777" w:rsidR="00B71899" w:rsidRPr="00CF6CD7" w:rsidRDefault="00B71899" w:rsidP="003A3F69">
            <w:pPr>
              <w:keepLines/>
            </w:pPr>
            <w:r w:rsidRPr="00CF6CD7">
              <w:t>139</w:t>
            </w:r>
          </w:p>
        </w:tc>
      </w:tr>
      <w:tr w:rsidR="00B71899" w:rsidRPr="00CF6CD7" w14:paraId="786759A8" w14:textId="77777777" w:rsidTr="00B71899">
        <w:trPr>
          <w:trHeight w:val="360"/>
        </w:trPr>
        <w:tc>
          <w:tcPr>
            <w:tcW w:w="0" w:type="auto"/>
          </w:tcPr>
          <w:p w14:paraId="41171BA6" w14:textId="77777777" w:rsidR="00B71899" w:rsidRPr="00CF6CD7" w:rsidRDefault="00B71899" w:rsidP="003A3F69">
            <w:pPr>
              <w:keepLines/>
            </w:pPr>
          </w:p>
        </w:tc>
        <w:tc>
          <w:tcPr>
            <w:tcW w:w="0" w:type="auto"/>
          </w:tcPr>
          <w:p w14:paraId="2E8C9941" w14:textId="77777777" w:rsidR="00B71899" w:rsidRPr="00CF6CD7" w:rsidRDefault="00B71899" w:rsidP="003A3F69">
            <w:pPr>
              <w:keepLines/>
            </w:pPr>
            <w:r w:rsidRPr="00CF6CD7">
              <w:t>-60</w:t>
            </w:r>
          </w:p>
        </w:tc>
        <w:tc>
          <w:tcPr>
            <w:tcW w:w="0" w:type="auto"/>
          </w:tcPr>
          <w:p w14:paraId="62E0264E" w14:textId="77777777" w:rsidR="00B71899" w:rsidRPr="00CF6CD7" w:rsidRDefault="00B71899" w:rsidP="003A3F69">
            <w:pPr>
              <w:keepLines/>
            </w:pPr>
            <w:r w:rsidRPr="00CF6CD7">
              <w:t>19</w:t>
            </w:r>
          </w:p>
        </w:tc>
        <w:tc>
          <w:tcPr>
            <w:tcW w:w="0" w:type="auto"/>
          </w:tcPr>
          <w:p w14:paraId="4C2A7A6B" w14:textId="77777777" w:rsidR="00B71899" w:rsidRPr="00CF6CD7" w:rsidRDefault="00B71899" w:rsidP="003A3F69">
            <w:pPr>
              <w:keepLines/>
            </w:pPr>
            <w:r w:rsidRPr="00CF6CD7">
              <w:t>7</w:t>
            </w:r>
          </w:p>
        </w:tc>
        <w:tc>
          <w:tcPr>
            <w:tcW w:w="0" w:type="auto"/>
          </w:tcPr>
          <w:p w14:paraId="14A72CEC" w14:textId="77777777" w:rsidR="00B71899" w:rsidRPr="00CF6CD7" w:rsidRDefault="00B71899" w:rsidP="003A3F69">
            <w:pPr>
              <w:keepLines/>
            </w:pPr>
            <w:r w:rsidRPr="00CF6CD7">
              <w:t>1</w:t>
            </w:r>
          </w:p>
        </w:tc>
        <w:tc>
          <w:tcPr>
            <w:tcW w:w="0" w:type="auto"/>
          </w:tcPr>
          <w:p w14:paraId="6C73093D" w14:textId="77777777" w:rsidR="00B71899" w:rsidRPr="00CF6CD7" w:rsidRDefault="00B71899" w:rsidP="003A3F69">
            <w:pPr>
              <w:keepLines/>
            </w:pPr>
            <w:r w:rsidRPr="00CF6CD7">
              <w:t>57</w:t>
            </w:r>
          </w:p>
        </w:tc>
        <w:tc>
          <w:tcPr>
            <w:tcW w:w="0" w:type="auto"/>
          </w:tcPr>
          <w:p w14:paraId="14364925" w14:textId="77777777" w:rsidR="00B71899" w:rsidRPr="00CF6CD7" w:rsidRDefault="00B71899" w:rsidP="003A3F69">
            <w:pPr>
              <w:keepLines/>
            </w:pPr>
            <w:r w:rsidRPr="00CF6CD7">
              <w:t>83</w:t>
            </w:r>
          </w:p>
        </w:tc>
        <w:tc>
          <w:tcPr>
            <w:tcW w:w="0" w:type="auto"/>
          </w:tcPr>
          <w:p w14:paraId="01A0DE25" w14:textId="77777777" w:rsidR="00B71899" w:rsidRPr="00CF6CD7" w:rsidRDefault="00B71899" w:rsidP="003A3F69">
            <w:pPr>
              <w:keepLines/>
            </w:pPr>
            <w:r w:rsidRPr="00CF6CD7">
              <w:t>129</w:t>
            </w:r>
          </w:p>
        </w:tc>
        <w:tc>
          <w:tcPr>
            <w:tcW w:w="0" w:type="auto"/>
          </w:tcPr>
          <w:p w14:paraId="1376F2C8" w14:textId="77777777" w:rsidR="00B71899" w:rsidRPr="00CF6CD7" w:rsidRDefault="00B71899" w:rsidP="003A3F69">
            <w:pPr>
              <w:keepLines/>
            </w:pPr>
            <w:r w:rsidRPr="00CF6CD7">
              <w:t>193</w:t>
            </w:r>
          </w:p>
        </w:tc>
        <w:tc>
          <w:tcPr>
            <w:tcW w:w="0" w:type="auto"/>
          </w:tcPr>
          <w:p w14:paraId="554CA51E" w14:textId="77777777" w:rsidR="00B71899" w:rsidRPr="00CF6CD7" w:rsidRDefault="00B71899" w:rsidP="003A3F69">
            <w:pPr>
              <w:keepLines/>
            </w:pPr>
            <w:r w:rsidRPr="00CF6CD7">
              <w:t>317</w:t>
            </w:r>
          </w:p>
        </w:tc>
      </w:tr>
      <w:tr w:rsidR="00B71899" w:rsidRPr="00CF6CD7" w14:paraId="72012615" w14:textId="77777777" w:rsidTr="00B71899">
        <w:trPr>
          <w:trHeight w:val="360"/>
        </w:trPr>
        <w:tc>
          <w:tcPr>
            <w:tcW w:w="0" w:type="auto"/>
          </w:tcPr>
          <w:p w14:paraId="2FE77DD0" w14:textId="77777777" w:rsidR="00B71899" w:rsidRPr="00CF6CD7" w:rsidRDefault="00B71899" w:rsidP="003A3F69">
            <w:pPr>
              <w:keepLines/>
            </w:pPr>
            <w:r w:rsidRPr="00CF6CD7">
              <w:t>3.35</w:t>
            </w:r>
          </w:p>
        </w:tc>
        <w:tc>
          <w:tcPr>
            <w:tcW w:w="0" w:type="auto"/>
          </w:tcPr>
          <w:p w14:paraId="5ED27119" w14:textId="77777777" w:rsidR="00B71899" w:rsidRPr="00CF6CD7" w:rsidRDefault="00B71899" w:rsidP="003A3F69">
            <w:pPr>
              <w:keepLines/>
            </w:pPr>
            <w:r w:rsidRPr="00CF6CD7">
              <w:t>-59</w:t>
            </w:r>
          </w:p>
        </w:tc>
        <w:tc>
          <w:tcPr>
            <w:tcW w:w="0" w:type="auto"/>
          </w:tcPr>
          <w:p w14:paraId="4A49B26F" w14:textId="77777777" w:rsidR="00B71899" w:rsidRPr="00CF6CD7" w:rsidRDefault="00B71899" w:rsidP="003A3F69">
            <w:pPr>
              <w:keepLines/>
            </w:pPr>
            <w:r w:rsidRPr="00CF6CD7">
              <w:t>7</w:t>
            </w:r>
          </w:p>
        </w:tc>
        <w:tc>
          <w:tcPr>
            <w:tcW w:w="0" w:type="auto"/>
          </w:tcPr>
          <w:p w14:paraId="084F2AD0" w14:textId="77777777" w:rsidR="00B71899" w:rsidRPr="00CF6CD7" w:rsidRDefault="00B71899" w:rsidP="003A3F69">
            <w:pPr>
              <w:keepLines/>
            </w:pPr>
            <w:r w:rsidRPr="00CF6CD7">
              <w:t>1</w:t>
            </w:r>
          </w:p>
        </w:tc>
        <w:tc>
          <w:tcPr>
            <w:tcW w:w="0" w:type="auto"/>
          </w:tcPr>
          <w:p w14:paraId="602A22E9" w14:textId="77777777" w:rsidR="00B71899" w:rsidRPr="00CF6CD7" w:rsidRDefault="00B71899" w:rsidP="003A3F69">
            <w:pPr>
              <w:keepLines/>
            </w:pPr>
            <w:r w:rsidRPr="00CF6CD7">
              <w:t>1</w:t>
            </w:r>
          </w:p>
        </w:tc>
        <w:tc>
          <w:tcPr>
            <w:tcW w:w="0" w:type="auto"/>
          </w:tcPr>
          <w:p w14:paraId="4B8A2B12" w14:textId="77777777" w:rsidR="00B71899" w:rsidRPr="00CF6CD7" w:rsidRDefault="00B71899" w:rsidP="003A3F69">
            <w:pPr>
              <w:keepLines/>
            </w:pPr>
            <w:r w:rsidRPr="00CF6CD7">
              <w:t>41</w:t>
            </w:r>
          </w:p>
        </w:tc>
        <w:tc>
          <w:tcPr>
            <w:tcW w:w="0" w:type="auto"/>
          </w:tcPr>
          <w:p w14:paraId="0EA336FF" w14:textId="77777777" w:rsidR="00B71899" w:rsidRPr="00CF6CD7" w:rsidRDefault="00B71899" w:rsidP="003A3F69">
            <w:pPr>
              <w:keepLines/>
            </w:pPr>
            <w:r w:rsidRPr="00CF6CD7">
              <w:t>59</w:t>
            </w:r>
          </w:p>
        </w:tc>
        <w:tc>
          <w:tcPr>
            <w:tcW w:w="0" w:type="auto"/>
          </w:tcPr>
          <w:p w14:paraId="268185DE" w14:textId="77777777" w:rsidR="00B71899" w:rsidRPr="00CF6CD7" w:rsidRDefault="00B71899" w:rsidP="003A3F69">
            <w:pPr>
              <w:keepLines/>
            </w:pPr>
            <w:r w:rsidRPr="00CF6CD7">
              <w:t>79</w:t>
            </w:r>
          </w:p>
        </w:tc>
        <w:tc>
          <w:tcPr>
            <w:tcW w:w="0" w:type="auto"/>
          </w:tcPr>
          <w:p w14:paraId="51F95616" w14:textId="77777777" w:rsidR="00B71899" w:rsidRPr="00CF6CD7" w:rsidRDefault="00B71899" w:rsidP="003A3F69">
            <w:pPr>
              <w:keepLines/>
            </w:pPr>
            <w:r w:rsidRPr="00CF6CD7">
              <w:t>79</w:t>
            </w:r>
          </w:p>
        </w:tc>
        <w:tc>
          <w:tcPr>
            <w:tcW w:w="0" w:type="auto"/>
          </w:tcPr>
          <w:p w14:paraId="65686BEC" w14:textId="77777777" w:rsidR="00B71899" w:rsidRPr="00CF6CD7" w:rsidRDefault="00B71899" w:rsidP="003A3F69">
            <w:pPr>
              <w:keepLines/>
            </w:pPr>
            <w:r w:rsidRPr="00CF6CD7">
              <w:t>93</w:t>
            </w:r>
          </w:p>
        </w:tc>
      </w:tr>
      <w:tr w:rsidR="00B71899" w:rsidRPr="00CF6CD7" w14:paraId="02C1F41F" w14:textId="77777777" w:rsidTr="00B71899">
        <w:trPr>
          <w:trHeight w:val="360"/>
        </w:trPr>
        <w:tc>
          <w:tcPr>
            <w:tcW w:w="0" w:type="auto"/>
          </w:tcPr>
          <w:p w14:paraId="311EDC4E" w14:textId="77777777" w:rsidR="00B71899" w:rsidRPr="00CF6CD7" w:rsidRDefault="00B71899" w:rsidP="003A3F69">
            <w:pPr>
              <w:keepLines/>
            </w:pPr>
          </w:p>
        </w:tc>
        <w:tc>
          <w:tcPr>
            <w:tcW w:w="0" w:type="auto"/>
          </w:tcPr>
          <w:p w14:paraId="07F66CBD" w14:textId="77777777" w:rsidR="00B71899" w:rsidRPr="00CF6CD7" w:rsidRDefault="00B71899" w:rsidP="003A3F69">
            <w:pPr>
              <w:keepLines/>
            </w:pPr>
            <w:r w:rsidRPr="00CF6CD7">
              <w:t>-50</w:t>
            </w:r>
          </w:p>
        </w:tc>
        <w:tc>
          <w:tcPr>
            <w:tcW w:w="0" w:type="auto"/>
          </w:tcPr>
          <w:p w14:paraId="13B63E51" w14:textId="77777777" w:rsidR="00B71899" w:rsidRPr="00CF6CD7" w:rsidRDefault="00B71899" w:rsidP="003A3F69">
            <w:pPr>
              <w:keepLines/>
            </w:pPr>
            <w:r w:rsidRPr="00CF6CD7">
              <w:t>17</w:t>
            </w:r>
          </w:p>
        </w:tc>
        <w:tc>
          <w:tcPr>
            <w:tcW w:w="0" w:type="auto"/>
          </w:tcPr>
          <w:p w14:paraId="518170FB" w14:textId="77777777" w:rsidR="00B71899" w:rsidRPr="00CF6CD7" w:rsidRDefault="00B71899" w:rsidP="003A3F69">
            <w:pPr>
              <w:keepLines/>
            </w:pPr>
            <w:r w:rsidRPr="00CF6CD7">
              <w:t>3</w:t>
            </w:r>
          </w:p>
        </w:tc>
        <w:tc>
          <w:tcPr>
            <w:tcW w:w="0" w:type="auto"/>
          </w:tcPr>
          <w:p w14:paraId="6DD838EE" w14:textId="77777777" w:rsidR="00B71899" w:rsidRPr="00CF6CD7" w:rsidRDefault="00B71899" w:rsidP="003A3F69">
            <w:pPr>
              <w:keepLines/>
            </w:pPr>
            <w:r w:rsidRPr="00CF6CD7">
              <w:t>1</w:t>
            </w:r>
          </w:p>
        </w:tc>
        <w:tc>
          <w:tcPr>
            <w:tcW w:w="0" w:type="auto"/>
          </w:tcPr>
          <w:p w14:paraId="1B0CE3F2" w14:textId="77777777" w:rsidR="00B71899" w:rsidRPr="00CF6CD7" w:rsidRDefault="00B71899" w:rsidP="003A3F69">
            <w:pPr>
              <w:keepLines/>
            </w:pPr>
            <w:r w:rsidRPr="00CF6CD7">
              <w:t>55</w:t>
            </w:r>
          </w:p>
        </w:tc>
        <w:tc>
          <w:tcPr>
            <w:tcW w:w="0" w:type="auto"/>
          </w:tcPr>
          <w:p w14:paraId="58917A87" w14:textId="77777777" w:rsidR="00B71899" w:rsidRPr="00CF6CD7" w:rsidRDefault="00B71899" w:rsidP="003A3F69">
            <w:pPr>
              <w:keepLines/>
            </w:pPr>
            <w:r w:rsidRPr="00CF6CD7">
              <w:t>79</w:t>
            </w:r>
          </w:p>
        </w:tc>
        <w:tc>
          <w:tcPr>
            <w:tcW w:w="0" w:type="auto"/>
          </w:tcPr>
          <w:p w14:paraId="60166F0C" w14:textId="77777777" w:rsidR="00B71899" w:rsidRPr="00CF6CD7" w:rsidRDefault="00B71899" w:rsidP="003A3F69">
            <w:pPr>
              <w:keepLines/>
            </w:pPr>
            <w:r w:rsidRPr="00CF6CD7">
              <w:t>119</w:t>
            </w:r>
          </w:p>
        </w:tc>
        <w:tc>
          <w:tcPr>
            <w:tcW w:w="0" w:type="auto"/>
          </w:tcPr>
          <w:p w14:paraId="57AF0FAD" w14:textId="77777777" w:rsidR="00B71899" w:rsidRPr="00CF6CD7" w:rsidRDefault="00B71899" w:rsidP="003A3F69">
            <w:pPr>
              <w:keepLines/>
            </w:pPr>
            <w:r w:rsidRPr="00CF6CD7">
              <w:t>169</w:t>
            </w:r>
          </w:p>
        </w:tc>
        <w:tc>
          <w:tcPr>
            <w:tcW w:w="0" w:type="auto"/>
          </w:tcPr>
          <w:p w14:paraId="71F94466" w14:textId="77777777" w:rsidR="00B71899" w:rsidRPr="00CF6CD7" w:rsidRDefault="00B71899" w:rsidP="003A3F69">
            <w:pPr>
              <w:keepLines/>
            </w:pPr>
            <w:r w:rsidRPr="00CF6CD7">
              <w:t>267</w:t>
            </w:r>
          </w:p>
        </w:tc>
      </w:tr>
    </w:tbl>
    <w:bookmarkEnd w:id="462"/>
    <w:p w14:paraId="26FCEC0E" w14:textId="77777777" w:rsidR="000A61AE" w:rsidRPr="00CF6CD7" w:rsidRDefault="000A61AE" w:rsidP="000A61AE">
      <w:pPr>
        <w:pStyle w:val="ECCAnnexheading2"/>
        <w:rPr>
          <w:lang w:val="en-GB"/>
        </w:rPr>
      </w:pPr>
      <w:r w:rsidRPr="00CF6CD7">
        <w:rPr>
          <w:lang w:val="en-GB"/>
        </w:rPr>
        <w:t>Summary</w:t>
      </w:r>
    </w:p>
    <w:p w14:paraId="4FF8AC60" w14:textId="77777777" w:rsidR="000A61AE" w:rsidRPr="00CF6CD7" w:rsidRDefault="000A61AE" w:rsidP="000A61AE">
      <w:r w:rsidRPr="00CF6CD7">
        <w:t xml:space="preserve">In the spurious domain, the compatibility between aerial UEs and RAS requires substantial separation distances of several dozen up to hundreds of kilometres depending sensitively on the given circumstances such as flight height, frequency and local topography. </w:t>
      </w:r>
    </w:p>
    <w:p w14:paraId="11F9D02B" w14:textId="02DFF963" w:rsidR="000A61AE" w:rsidRPr="00CF6CD7" w:rsidRDefault="000A61AE" w:rsidP="000A61AE">
      <w:pPr>
        <w:rPr>
          <w:rStyle w:val="ECCParagraph"/>
        </w:rPr>
      </w:pPr>
      <w:r w:rsidRPr="00CF6CD7">
        <w:rPr>
          <w:rStyle w:val="ECCParagraph"/>
        </w:rPr>
        <w:t xml:space="preserve">Also for the aggregated analysis, which takes into account the likelihood of UE terminals to be located close to the boresight of the RAS antenna (with much higher gain), the resulting coordination zone sizes can be very large, especially for large flight heights or if the spurious emission level is close to nominal value of -30 dBm/MHz, i.e. the regulatory limit. While in several cases the spurious emission will be much smaller than permitted by the regulatory limit of -30 dBm/MHz, there are situations, e.g., the second harmonics of LTE700/800 that fall into the primary RAS bands at 1.41 and 1.66 GHz, where measurements (e.g., ECC Report 249 </w:t>
      </w:r>
      <w:r w:rsidRPr="00CF6CD7">
        <w:fldChar w:fldCharType="begin"/>
      </w:r>
      <w:r w:rsidRPr="00CF6CD7">
        <w:instrText xml:space="preserve"> REF _Ref19698817 \r \h </w:instrText>
      </w:r>
      <w:r w:rsidRPr="00CF6CD7">
        <w:fldChar w:fldCharType="separate"/>
      </w:r>
      <w:r w:rsidR="00631D16" w:rsidRPr="00CF6CD7">
        <w:t>[26]</w:t>
      </w:r>
      <w:r w:rsidRPr="00CF6CD7">
        <w:fldChar w:fldCharType="end"/>
      </w:r>
      <w:r w:rsidRPr="00CF6CD7">
        <w:rPr>
          <w:rStyle w:val="ECCParagraph"/>
        </w:rPr>
        <w:t>) have demonstrated that real devices can have such high spectral sidelobes.</w:t>
      </w:r>
    </w:p>
    <w:p w14:paraId="37B3CDAD" w14:textId="77777777" w:rsidR="000A61AE" w:rsidRPr="00CF6CD7" w:rsidRDefault="000A61AE" w:rsidP="000A61AE">
      <w:pPr>
        <w:rPr>
          <w:rStyle w:val="ECCParagraph"/>
        </w:rPr>
      </w:pPr>
      <w:r w:rsidRPr="00CF6CD7">
        <w:rPr>
          <w:rStyle w:val="ECCParagraph"/>
        </w:rPr>
        <w:t>For all scenarios it can be concluded that compared to user terminals on the ground, UE onboard aerial vehicles produce much higher power levels at the RAS receiver. This is because the terminals on the ground are subject to higher path propagation loss (e.g., caused by diffraction) and additional clutter losses at the terminal.</w:t>
      </w:r>
    </w:p>
    <w:p w14:paraId="07E62757" w14:textId="77777777" w:rsidR="000A61AE" w:rsidRPr="00CF6CD7" w:rsidRDefault="000A61AE" w:rsidP="000A61AE">
      <w:pPr>
        <w:pStyle w:val="ECCAnnexheading1"/>
        <w:rPr>
          <w:lang w:val="en-GB"/>
        </w:rPr>
      </w:pPr>
      <w:bookmarkStart w:id="468" w:name="_Toc32228828"/>
      <w:bookmarkStart w:id="469" w:name="_Toc32230078"/>
      <w:bookmarkStart w:id="470" w:name="_Toc33796596"/>
      <w:bookmarkStart w:id="471" w:name="_Ref45534746"/>
      <w:bookmarkStart w:id="472" w:name="_Ref45534750"/>
      <w:bookmarkStart w:id="473" w:name="_Ref45617178"/>
      <w:bookmarkStart w:id="474" w:name="_Ref45617272"/>
      <w:bookmarkStart w:id="475" w:name="_Ref45798153"/>
      <w:bookmarkStart w:id="476" w:name="_Ref45798155"/>
      <w:bookmarkStart w:id="477" w:name="_Toc46231786"/>
      <w:r w:rsidRPr="00CF6CD7">
        <w:rPr>
          <w:lang w:val="en-GB"/>
        </w:rPr>
        <w:t>Comparison of an Aerial and a ground UE emitting into RAS bands</w:t>
      </w:r>
      <w:bookmarkEnd w:id="468"/>
      <w:bookmarkEnd w:id="469"/>
      <w:bookmarkEnd w:id="470"/>
      <w:bookmarkEnd w:id="471"/>
      <w:bookmarkEnd w:id="472"/>
      <w:bookmarkEnd w:id="473"/>
      <w:bookmarkEnd w:id="474"/>
      <w:bookmarkEnd w:id="475"/>
      <w:bookmarkEnd w:id="476"/>
      <w:bookmarkEnd w:id="477"/>
    </w:p>
    <w:p w14:paraId="237FDEA4" w14:textId="77777777" w:rsidR="000A61AE" w:rsidRPr="00CF6CD7" w:rsidRDefault="000A61AE" w:rsidP="007E7CFF">
      <w:pPr>
        <w:pStyle w:val="ECCAnnexheading2"/>
        <w:spacing w:before="360" w:after="200"/>
        <w:rPr>
          <w:lang w:val="en-GB"/>
        </w:rPr>
      </w:pPr>
      <w:r w:rsidRPr="00CF6CD7">
        <w:rPr>
          <w:lang w:val="en-GB"/>
        </w:rPr>
        <w:t>Introduction</w:t>
      </w:r>
    </w:p>
    <w:p w14:paraId="7B8D0F98" w14:textId="77777777" w:rsidR="000A61AE" w:rsidRPr="00CF6CD7" w:rsidRDefault="000A61AE" w:rsidP="000A61AE">
      <w:r w:rsidRPr="00CF6CD7">
        <w:t>The spurious emissions from devices can vary significantly according to specific implementation of said devices. Spurious emission far from the in-band may also vary significantly in time and intensity depending on the state of the device, for example its transmit power. Spurious emission limits are set to be respected under any conditions and at any time, corresponding to absolute worst case. These technical aspects explain why it is not possible to assess the interference generated by spurious emission on the basis of the integration of spurious emission limits. Such study could only derive an upper bound to the interference generated. Should such upper bound lead to scenarios where interference occurs, it would only indicate that the study does not exclude the possibility of interference, without proving any actual risk of interference.</w:t>
      </w:r>
    </w:p>
    <w:p w14:paraId="6D9C2823" w14:textId="77777777" w:rsidR="000A61AE" w:rsidRPr="00CF6CD7" w:rsidRDefault="000A61AE" w:rsidP="000A61AE">
      <w:r w:rsidRPr="00CF6CD7">
        <w:t>It is assumed throughout the report that aerial UEs will be equivalent to UEs on the ground from an RF standpoint. In particular, the spurious emission from aerial UEs will be perfectly equivalent to the emissions from UEs on the ground. Therefore, a far superior approach is to compare the potential interference from UEs on the ground to the interference from aerial UEs and to ensure that aerial UEs do not cause more interference than UEs on the ground.</w:t>
      </w:r>
    </w:p>
    <w:p w14:paraId="1ABCB28A" w14:textId="703E3CA0" w:rsidR="000A61AE" w:rsidRPr="00CF6CD7" w:rsidRDefault="000A61AE" w:rsidP="000A61AE">
      <w:r w:rsidRPr="00CF6CD7">
        <w:t xml:space="preserve">The 700 and 800 MHz bands have been harmonised for MFCN through ECC Decision (15)01 </w:t>
      </w:r>
      <w:r w:rsidRPr="00CF6CD7">
        <w:fldChar w:fldCharType="begin"/>
      </w:r>
      <w:r w:rsidRPr="00CF6CD7">
        <w:instrText xml:space="preserve"> REF _Ref32588046 \r \h </w:instrText>
      </w:r>
      <w:r w:rsidRPr="00CF6CD7">
        <w:fldChar w:fldCharType="separate"/>
      </w:r>
      <w:r w:rsidR="00631D16" w:rsidRPr="00CF6CD7">
        <w:t>[16]</w:t>
      </w:r>
      <w:r w:rsidRPr="00CF6CD7">
        <w:fldChar w:fldCharType="end"/>
      </w:r>
      <w:r w:rsidRPr="00CF6CD7">
        <w:t xml:space="preserve"> and ECC Decision (09)03 </w:t>
      </w:r>
      <w:r w:rsidRPr="00CF6CD7">
        <w:fldChar w:fldCharType="begin"/>
      </w:r>
      <w:r w:rsidRPr="00CF6CD7">
        <w:instrText xml:space="preserve"> REF _Ref32588094 \r \h </w:instrText>
      </w:r>
      <w:r w:rsidRPr="00CF6CD7">
        <w:fldChar w:fldCharType="separate"/>
      </w:r>
      <w:r w:rsidR="00631D16" w:rsidRPr="00CF6CD7">
        <w:t>[69]</w:t>
      </w:r>
      <w:r w:rsidRPr="00CF6CD7">
        <w:fldChar w:fldCharType="end"/>
      </w:r>
      <w:r w:rsidRPr="00CF6CD7">
        <w:t xml:space="preserve"> since 2015 and 2009, respectively. They are many millions of terminals operating in these bands, without geographical restriction. Though these terminals from a regulatory perspective can operate very close to RAS site, a conservative analysis can ensure that an aerial UE does not cause more interference than a ground UE located a few km away from the RAS site. This is already conservative. The analysis also includes an inherent safety margin since the density of aerial UEs is expected to be much lower than the density of ground UEs.</w:t>
      </w:r>
    </w:p>
    <w:p w14:paraId="541A1A4B" w14:textId="77777777" w:rsidR="000A61AE" w:rsidRPr="00CF6CD7" w:rsidRDefault="000A61AE" w:rsidP="007E7CFF">
      <w:pPr>
        <w:pStyle w:val="ECCAnnexheading2"/>
        <w:spacing w:before="360" w:after="200"/>
        <w:rPr>
          <w:lang w:val="en-GB"/>
        </w:rPr>
      </w:pPr>
      <w:r w:rsidRPr="00CF6CD7">
        <w:rPr>
          <w:lang w:val="en-GB"/>
        </w:rPr>
        <w:t>Parameters</w:t>
      </w:r>
    </w:p>
    <w:p w14:paraId="086F9800" w14:textId="77777777" w:rsidR="000A61AE" w:rsidRPr="00CF6CD7" w:rsidRDefault="000A61AE" w:rsidP="000A61AE">
      <w:r w:rsidRPr="00CF6CD7">
        <w:t xml:space="preserve">The radio astronomy bands under discussion in this Report are listed in the table below. </w:t>
      </w:r>
    </w:p>
    <w:p w14:paraId="3C26E8EE" w14:textId="15938D81" w:rsidR="000A61AE" w:rsidRPr="00CF6CD7" w:rsidRDefault="000A61AE" w:rsidP="000A61AE">
      <w:pPr>
        <w:pStyle w:val="Caption"/>
        <w:rPr>
          <w:lang w:val="en-GB"/>
        </w:rPr>
      </w:pPr>
      <w:bookmarkStart w:id="478" w:name="_Ref15378075"/>
      <w:bookmarkStart w:id="479" w:name="_Ref15378072"/>
      <w:r w:rsidRPr="00CF6CD7">
        <w:rPr>
          <w:lang w:val="en-GB"/>
        </w:rPr>
        <w:t xml:space="preserve">Table </w:t>
      </w:r>
      <w:r w:rsidR="00F01991" w:rsidRPr="00CF6CD7">
        <w:rPr>
          <w:lang w:val="en-GB"/>
        </w:rPr>
        <w:fldChar w:fldCharType="begin"/>
      </w:r>
      <w:r w:rsidR="00F01991" w:rsidRPr="00CF6CD7">
        <w:rPr>
          <w:lang w:val="en-GB"/>
        </w:rPr>
        <w:instrText xml:space="preserve"> SEQ Table \* ARABIC </w:instrText>
      </w:r>
      <w:r w:rsidR="00F01991" w:rsidRPr="00CF6CD7">
        <w:rPr>
          <w:lang w:val="en-GB"/>
        </w:rPr>
        <w:fldChar w:fldCharType="separate"/>
      </w:r>
      <w:r w:rsidR="0054572C">
        <w:rPr>
          <w:noProof/>
          <w:lang w:val="en-GB"/>
        </w:rPr>
        <w:t>47</w:t>
      </w:r>
      <w:r w:rsidR="00F01991" w:rsidRPr="00CF6CD7">
        <w:rPr>
          <w:lang w:val="en-GB"/>
        </w:rPr>
        <w:fldChar w:fldCharType="end"/>
      </w:r>
      <w:bookmarkEnd w:id="478"/>
      <w:r w:rsidRPr="00CF6CD7">
        <w:rPr>
          <w:lang w:val="en-GB"/>
        </w:rPr>
        <w:t>: Radio Astronomy Bands</w:t>
      </w:r>
      <w:bookmarkEnd w:id="479"/>
    </w:p>
    <w:tbl>
      <w:tblPr>
        <w:tblStyle w:val="ECCTable-redheader"/>
        <w:tblW w:w="2577" w:type="pct"/>
        <w:tblInd w:w="0" w:type="dxa"/>
        <w:tblLook w:val="04A0" w:firstRow="1" w:lastRow="0" w:firstColumn="1" w:lastColumn="0" w:noHBand="0" w:noVBand="1"/>
      </w:tblPr>
      <w:tblGrid>
        <w:gridCol w:w="2674"/>
        <w:gridCol w:w="2216"/>
      </w:tblGrid>
      <w:tr w:rsidR="000A61AE" w:rsidRPr="00CF6CD7" w14:paraId="48527E17" w14:textId="77777777" w:rsidTr="00150DAF">
        <w:trPr>
          <w:cnfStyle w:val="100000000000" w:firstRow="1" w:lastRow="0" w:firstColumn="0" w:lastColumn="0" w:oddVBand="0" w:evenVBand="0" w:oddHBand="0" w:evenHBand="0" w:firstRowFirstColumn="0" w:firstRowLastColumn="0" w:lastRowFirstColumn="0" w:lastRowLastColumn="0"/>
        </w:trPr>
        <w:tc>
          <w:tcPr>
            <w:tcW w:w="2734" w:type="pct"/>
          </w:tcPr>
          <w:p w14:paraId="3BC2BD64" w14:textId="77777777" w:rsidR="000A61AE" w:rsidRPr="00CF6CD7" w:rsidRDefault="000A61AE" w:rsidP="007E7CFF">
            <w:pPr>
              <w:pStyle w:val="ECCTableHeaderwhitefont"/>
              <w:spacing w:before="80" w:after="80"/>
            </w:pPr>
            <w:r w:rsidRPr="00CF6CD7">
              <w:t>Radio Astronomy Band</w:t>
            </w:r>
          </w:p>
        </w:tc>
        <w:tc>
          <w:tcPr>
            <w:tcW w:w="2266" w:type="pct"/>
          </w:tcPr>
          <w:p w14:paraId="38E87162" w14:textId="77777777" w:rsidR="000A61AE" w:rsidRPr="00CF6CD7" w:rsidRDefault="000A61AE" w:rsidP="007E7CFF">
            <w:pPr>
              <w:pStyle w:val="ECCTableHeaderwhitefont"/>
              <w:spacing w:before="80" w:after="80"/>
            </w:pPr>
            <w:r w:rsidRPr="00CF6CD7">
              <w:t>Allocation</w:t>
            </w:r>
          </w:p>
        </w:tc>
      </w:tr>
      <w:tr w:rsidR="000A61AE" w:rsidRPr="00CF6CD7" w14:paraId="6093A1E8" w14:textId="77777777" w:rsidTr="00150DAF">
        <w:trPr>
          <w:trHeight w:val="265"/>
        </w:trPr>
        <w:tc>
          <w:tcPr>
            <w:tcW w:w="2734" w:type="pct"/>
          </w:tcPr>
          <w:p w14:paraId="1FBC08C1" w14:textId="77777777" w:rsidR="000A61AE" w:rsidRPr="00CF6CD7" w:rsidRDefault="000A61AE" w:rsidP="000A61AE">
            <w:pPr>
              <w:pStyle w:val="ECCTabletext"/>
            </w:pPr>
            <w:r w:rsidRPr="00CF6CD7">
              <w:t>1400-1427 MHz</w:t>
            </w:r>
          </w:p>
        </w:tc>
        <w:tc>
          <w:tcPr>
            <w:tcW w:w="2266" w:type="pct"/>
          </w:tcPr>
          <w:p w14:paraId="0BA8AA22" w14:textId="77777777" w:rsidR="000A61AE" w:rsidRPr="00CF6CD7" w:rsidRDefault="000A61AE" w:rsidP="000A61AE">
            <w:pPr>
              <w:pStyle w:val="ECCTabletext"/>
            </w:pPr>
            <w:r w:rsidRPr="00CF6CD7">
              <w:t>Primary + 5.340</w:t>
            </w:r>
          </w:p>
        </w:tc>
      </w:tr>
      <w:tr w:rsidR="000A61AE" w:rsidRPr="00CF6CD7" w14:paraId="497C9715" w14:textId="77777777" w:rsidTr="00150DAF">
        <w:trPr>
          <w:trHeight w:val="265"/>
        </w:trPr>
        <w:tc>
          <w:tcPr>
            <w:tcW w:w="2734" w:type="pct"/>
          </w:tcPr>
          <w:p w14:paraId="1AB72D08" w14:textId="77777777" w:rsidR="000A61AE" w:rsidRPr="00CF6CD7" w:rsidRDefault="000A61AE" w:rsidP="000A61AE">
            <w:pPr>
              <w:pStyle w:val="ECCTabletext"/>
            </w:pPr>
            <w:r w:rsidRPr="00CF6CD7">
              <w:t>1660-1670 MHz</w:t>
            </w:r>
          </w:p>
        </w:tc>
        <w:tc>
          <w:tcPr>
            <w:tcW w:w="2266" w:type="pct"/>
          </w:tcPr>
          <w:p w14:paraId="00474707" w14:textId="77777777" w:rsidR="000A61AE" w:rsidRPr="00CF6CD7" w:rsidRDefault="000A61AE" w:rsidP="000A61AE">
            <w:pPr>
              <w:pStyle w:val="ECCTabletext"/>
            </w:pPr>
            <w:r w:rsidRPr="00CF6CD7">
              <w:t>Primary + 5.149</w:t>
            </w:r>
          </w:p>
        </w:tc>
      </w:tr>
    </w:tbl>
    <w:p w14:paraId="27440B96" w14:textId="5F6D9915" w:rsidR="000A61AE" w:rsidRPr="00CF6CD7" w:rsidRDefault="000A61AE" w:rsidP="000A61AE">
      <w:pPr>
        <w:pStyle w:val="Caption"/>
        <w:rPr>
          <w:lang w:val="en-GB"/>
        </w:rPr>
      </w:pPr>
      <w:r w:rsidRPr="00CF6CD7">
        <w:rPr>
          <w:lang w:val="en-GB"/>
        </w:rPr>
        <w:t xml:space="preserve">Table </w:t>
      </w:r>
      <w:r w:rsidR="00F01991" w:rsidRPr="00CF6CD7">
        <w:rPr>
          <w:lang w:val="en-GB"/>
        </w:rPr>
        <w:fldChar w:fldCharType="begin"/>
      </w:r>
      <w:r w:rsidR="00F01991" w:rsidRPr="00CF6CD7">
        <w:rPr>
          <w:lang w:val="en-GB"/>
        </w:rPr>
        <w:instrText xml:space="preserve"> SEQ Table \* ARABIC </w:instrText>
      </w:r>
      <w:r w:rsidR="00F01991" w:rsidRPr="00CF6CD7">
        <w:rPr>
          <w:lang w:val="en-GB"/>
        </w:rPr>
        <w:fldChar w:fldCharType="separate"/>
      </w:r>
      <w:r w:rsidR="0054572C">
        <w:rPr>
          <w:noProof/>
          <w:lang w:val="en-GB"/>
        </w:rPr>
        <w:t>48</w:t>
      </w:r>
      <w:r w:rsidR="00F01991" w:rsidRPr="00CF6CD7">
        <w:rPr>
          <w:lang w:val="en-GB"/>
        </w:rPr>
        <w:fldChar w:fldCharType="end"/>
      </w:r>
      <w:r w:rsidRPr="00CF6CD7">
        <w:rPr>
          <w:lang w:val="en-GB"/>
        </w:rPr>
        <w:t xml:space="preserve">: P.452-16 Parameters </w:t>
      </w:r>
      <w:r w:rsidRPr="00CF6CD7">
        <w:rPr>
          <w:lang w:val="en-GB"/>
        </w:rPr>
        <w:fldChar w:fldCharType="begin"/>
      </w:r>
      <w:r w:rsidRPr="00CF6CD7">
        <w:rPr>
          <w:lang w:val="en-GB"/>
        </w:rPr>
        <w:instrText xml:space="preserve"> REF _Ref32496755 \r \h </w:instrText>
      </w:r>
      <w:r w:rsidRPr="00CF6CD7">
        <w:rPr>
          <w:lang w:val="en-GB"/>
        </w:rPr>
      </w:r>
      <w:r w:rsidRPr="00CF6CD7">
        <w:rPr>
          <w:lang w:val="en-GB"/>
        </w:rPr>
        <w:fldChar w:fldCharType="separate"/>
      </w:r>
      <w:r w:rsidR="00631D16" w:rsidRPr="00CF6CD7">
        <w:rPr>
          <w:lang w:val="en-GB"/>
        </w:rPr>
        <w:t>[59]</w:t>
      </w:r>
      <w:r w:rsidRPr="00CF6CD7">
        <w:rPr>
          <w:lang w:val="en-GB"/>
        </w:rPr>
        <w:fldChar w:fldCharType="end"/>
      </w:r>
    </w:p>
    <w:tbl>
      <w:tblPr>
        <w:tblStyle w:val="ECCTable-redheader"/>
        <w:tblW w:w="0" w:type="auto"/>
        <w:tblInd w:w="0" w:type="dxa"/>
        <w:tblLook w:val="04A0" w:firstRow="1" w:lastRow="0" w:firstColumn="1" w:lastColumn="0" w:noHBand="0" w:noVBand="1"/>
      </w:tblPr>
      <w:tblGrid>
        <w:gridCol w:w="2440"/>
        <w:gridCol w:w="3440"/>
      </w:tblGrid>
      <w:tr w:rsidR="000A61AE" w:rsidRPr="00CF6CD7" w14:paraId="1FB28F81" w14:textId="77777777" w:rsidTr="00150DAF">
        <w:trPr>
          <w:cnfStyle w:val="100000000000" w:firstRow="1" w:lastRow="0" w:firstColumn="0" w:lastColumn="0" w:oddVBand="0" w:evenVBand="0" w:oddHBand="0" w:evenHBand="0" w:firstRowFirstColumn="0" w:firstRowLastColumn="0" w:lastRowFirstColumn="0" w:lastRowLastColumn="0"/>
        </w:trPr>
        <w:tc>
          <w:tcPr>
            <w:tcW w:w="0" w:type="auto"/>
          </w:tcPr>
          <w:p w14:paraId="787D3282" w14:textId="77777777" w:rsidR="000A61AE" w:rsidRPr="00CF6CD7" w:rsidRDefault="000A61AE" w:rsidP="007E7CFF">
            <w:pPr>
              <w:spacing w:before="80" w:after="80"/>
            </w:pPr>
            <w:r w:rsidRPr="00CF6CD7">
              <w:t>Parameter</w:t>
            </w:r>
          </w:p>
        </w:tc>
        <w:tc>
          <w:tcPr>
            <w:tcW w:w="0" w:type="auto"/>
          </w:tcPr>
          <w:p w14:paraId="7607AE31" w14:textId="77777777" w:rsidR="000A61AE" w:rsidRPr="00CF6CD7" w:rsidRDefault="000A61AE" w:rsidP="007E7CFF">
            <w:pPr>
              <w:pStyle w:val="ECCTableHeaderwhitefont"/>
              <w:spacing w:before="80" w:after="80"/>
            </w:pPr>
            <w:r w:rsidRPr="00CF6CD7">
              <w:t>Value</w:t>
            </w:r>
          </w:p>
        </w:tc>
      </w:tr>
      <w:tr w:rsidR="000A61AE" w:rsidRPr="00CF6CD7" w14:paraId="3AAA7791" w14:textId="77777777" w:rsidTr="00150DAF">
        <w:trPr>
          <w:trHeight w:val="265"/>
        </w:trPr>
        <w:tc>
          <w:tcPr>
            <w:tcW w:w="0" w:type="auto"/>
          </w:tcPr>
          <w:p w14:paraId="20380B87" w14:textId="77777777" w:rsidR="000A61AE" w:rsidRPr="00CF6CD7" w:rsidRDefault="000A61AE" w:rsidP="000A61AE">
            <w:pPr>
              <w:pStyle w:val="ECCTabletext"/>
            </w:pPr>
            <w:r w:rsidRPr="00CF6CD7">
              <w:t>Frequency</w:t>
            </w:r>
          </w:p>
        </w:tc>
        <w:tc>
          <w:tcPr>
            <w:tcW w:w="0" w:type="auto"/>
          </w:tcPr>
          <w:p w14:paraId="211EEE58" w14:textId="77777777" w:rsidR="000A61AE" w:rsidRPr="00CF6CD7" w:rsidRDefault="000A61AE" w:rsidP="000A61AE">
            <w:pPr>
              <w:pStyle w:val="ECCTabletext"/>
            </w:pPr>
            <w:r w:rsidRPr="00CF6CD7">
              <w:t>1410 MHz</w:t>
            </w:r>
          </w:p>
        </w:tc>
      </w:tr>
      <w:tr w:rsidR="000A61AE" w:rsidRPr="00CF6CD7" w14:paraId="502DFC57" w14:textId="77777777" w:rsidTr="00150DAF">
        <w:trPr>
          <w:trHeight w:val="265"/>
        </w:trPr>
        <w:tc>
          <w:tcPr>
            <w:tcW w:w="0" w:type="auto"/>
          </w:tcPr>
          <w:p w14:paraId="38B9C819" w14:textId="77777777" w:rsidR="000A61AE" w:rsidRPr="00CF6CD7" w:rsidRDefault="000A61AE" w:rsidP="000A61AE">
            <w:pPr>
              <w:pStyle w:val="ECCTabletext"/>
            </w:pPr>
            <w:r w:rsidRPr="00CF6CD7">
              <w:t>RX height</w:t>
            </w:r>
          </w:p>
        </w:tc>
        <w:tc>
          <w:tcPr>
            <w:tcW w:w="0" w:type="auto"/>
          </w:tcPr>
          <w:p w14:paraId="4A3E396E" w14:textId="77777777" w:rsidR="000A61AE" w:rsidRPr="00CF6CD7" w:rsidRDefault="000A61AE" w:rsidP="000A61AE">
            <w:pPr>
              <w:pStyle w:val="ECCTabletext"/>
            </w:pPr>
            <w:r w:rsidRPr="00CF6CD7">
              <w:t>50 m</w:t>
            </w:r>
          </w:p>
        </w:tc>
      </w:tr>
      <w:tr w:rsidR="000A61AE" w:rsidRPr="00CF6CD7" w14:paraId="65F22278" w14:textId="77777777" w:rsidTr="00150DAF">
        <w:trPr>
          <w:trHeight w:val="265"/>
        </w:trPr>
        <w:tc>
          <w:tcPr>
            <w:tcW w:w="0" w:type="auto"/>
          </w:tcPr>
          <w:p w14:paraId="0F36651C" w14:textId="77777777" w:rsidR="000A61AE" w:rsidRPr="00CF6CD7" w:rsidRDefault="000A61AE" w:rsidP="000A61AE">
            <w:pPr>
              <w:pStyle w:val="ECCTabletext"/>
            </w:pPr>
            <w:r w:rsidRPr="00CF6CD7">
              <w:t>TX height</w:t>
            </w:r>
          </w:p>
        </w:tc>
        <w:tc>
          <w:tcPr>
            <w:tcW w:w="0" w:type="auto"/>
          </w:tcPr>
          <w:p w14:paraId="34D18BEF" w14:textId="77777777" w:rsidR="000A61AE" w:rsidRPr="00CF6CD7" w:rsidRDefault="000A61AE" w:rsidP="000A61AE">
            <w:pPr>
              <w:pStyle w:val="ECCTabletext"/>
            </w:pPr>
            <w:r w:rsidRPr="00CF6CD7">
              <w:t>2 m, 30 m, 300 m, 3000 m, 10000 m</w:t>
            </w:r>
          </w:p>
        </w:tc>
      </w:tr>
      <w:tr w:rsidR="000A61AE" w:rsidRPr="00CF6CD7" w14:paraId="16F4C875" w14:textId="77777777" w:rsidTr="00150DAF">
        <w:trPr>
          <w:trHeight w:val="265"/>
        </w:trPr>
        <w:tc>
          <w:tcPr>
            <w:tcW w:w="0" w:type="auto"/>
          </w:tcPr>
          <w:p w14:paraId="15213CD9" w14:textId="77777777" w:rsidR="000A61AE" w:rsidRPr="00CF6CD7" w:rsidRDefault="000A61AE" w:rsidP="000A61AE">
            <w:pPr>
              <w:pStyle w:val="ECCTabletext"/>
            </w:pPr>
            <w:r w:rsidRPr="00CF6CD7">
              <w:t>Water concentration</w:t>
            </w:r>
          </w:p>
        </w:tc>
        <w:tc>
          <w:tcPr>
            <w:tcW w:w="0" w:type="auto"/>
          </w:tcPr>
          <w:p w14:paraId="37280FD9" w14:textId="77777777" w:rsidR="000A61AE" w:rsidRPr="00CF6CD7" w:rsidRDefault="000A61AE" w:rsidP="000A61AE">
            <w:pPr>
              <w:pStyle w:val="ECCTabletext"/>
            </w:pPr>
            <w:r w:rsidRPr="00CF6CD7">
              <w:t>3 g/m^3</w:t>
            </w:r>
          </w:p>
        </w:tc>
      </w:tr>
      <w:tr w:rsidR="000A61AE" w:rsidRPr="00CF6CD7" w14:paraId="57DD2B05" w14:textId="77777777" w:rsidTr="00150DAF">
        <w:trPr>
          <w:trHeight w:val="265"/>
        </w:trPr>
        <w:tc>
          <w:tcPr>
            <w:tcW w:w="0" w:type="auto"/>
          </w:tcPr>
          <w:p w14:paraId="47BAF510" w14:textId="77777777" w:rsidR="000A61AE" w:rsidRPr="00CF6CD7" w:rsidRDefault="000A61AE" w:rsidP="000A61AE">
            <w:pPr>
              <w:pStyle w:val="ECCTabletext"/>
            </w:pPr>
            <w:r w:rsidRPr="00CF6CD7">
              <w:t>Surface pressure</w:t>
            </w:r>
          </w:p>
        </w:tc>
        <w:tc>
          <w:tcPr>
            <w:tcW w:w="0" w:type="auto"/>
          </w:tcPr>
          <w:p w14:paraId="6A58485E" w14:textId="77777777" w:rsidR="000A61AE" w:rsidRPr="00CF6CD7" w:rsidRDefault="000A61AE" w:rsidP="000A61AE">
            <w:pPr>
              <w:pStyle w:val="ECCTabletext"/>
            </w:pPr>
            <w:r w:rsidRPr="00CF6CD7">
              <w:t>1,013.25 hPa</w:t>
            </w:r>
          </w:p>
        </w:tc>
      </w:tr>
      <w:tr w:rsidR="000A61AE" w:rsidRPr="00CF6CD7" w14:paraId="2F7AEF0C" w14:textId="77777777" w:rsidTr="00150DAF">
        <w:trPr>
          <w:trHeight w:val="265"/>
        </w:trPr>
        <w:tc>
          <w:tcPr>
            <w:tcW w:w="0" w:type="auto"/>
          </w:tcPr>
          <w:p w14:paraId="5AC835BB" w14:textId="77777777" w:rsidR="000A61AE" w:rsidRPr="00CF6CD7" w:rsidRDefault="000A61AE" w:rsidP="000A61AE">
            <w:pPr>
              <w:pStyle w:val="ECCTabletext"/>
            </w:pPr>
            <w:r w:rsidRPr="00CF6CD7">
              <w:t>Refraction index gradient</w:t>
            </w:r>
          </w:p>
        </w:tc>
        <w:tc>
          <w:tcPr>
            <w:tcW w:w="0" w:type="auto"/>
          </w:tcPr>
          <w:p w14:paraId="4DC23BBF" w14:textId="77777777" w:rsidR="000A61AE" w:rsidRPr="00CF6CD7" w:rsidRDefault="000A61AE" w:rsidP="000A61AE">
            <w:pPr>
              <w:pStyle w:val="ECCTabletext"/>
            </w:pPr>
            <w:r w:rsidRPr="00CF6CD7">
              <w:t>40/km</w:t>
            </w:r>
          </w:p>
        </w:tc>
      </w:tr>
      <w:tr w:rsidR="000A61AE" w:rsidRPr="00CF6CD7" w14:paraId="14EF9730" w14:textId="77777777" w:rsidTr="00150DAF">
        <w:trPr>
          <w:trHeight w:val="265"/>
        </w:trPr>
        <w:tc>
          <w:tcPr>
            <w:tcW w:w="0" w:type="auto"/>
          </w:tcPr>
          <w:p w14:paraId="1A315EFA" w14:textId="77777777" w:rsidR="000A61AE" w:rsidRPr="00CF6CD7" w:rsidRDefault="000A61AE" w:rsidP="000A61AE">
            <w:pPr>
              <w:pStyle w:val="ECCTabletext"/>
            </w:pPr>
            <w:r w:rsidRPr="00CF6CD7">
              <w:t>Surface temperature</w:t>
            </w:r>
          </w:p>
        </w:tc>
        <w:tc>
          <w:tcPr>
            <w:tcW w:w="0" w:type="auto"/>
          </w:tcPr>
          <w:p w14:paraId="73155876" w14:textId="77777777" w:rsidR="000A61AE" w:rsidRPr="00CF6CD7" w:rsidRDefault="000A61AE" w:rsidP="000A61AE">
            <w:pPr>
              <w:pStyle w:val="ECCTabletext"/>
            </w:pPr>
            <w:r w:rsidRPr="00CF6CD7">
              <w:t>15 deg C</w:t>
            </w:r>
          </w:p>
        </w:tc>
      </w:tr>
      <w:tr w:rsidR="000A61AE" w:rsidRPr="00CF6CD7" w14:paraId="384B8DDB" w14:textId="77777777" w:rsidTr="00150DAF">
        <w:trPr>
          <w:trHeight w:val="265"/>
        </w:trPr>
        <w:tc>
          <w:tcPr>
            <w:tcW w:w="0" w:type="auto"/>
          </w:tcPr>
          <w:p w14:paraId="4687CAB4" w14:textId="77777777" w:rsidR="000A61AE" w:rsidRPr="00CF6CD7" w:rsidRDefault="000A61AE" w:rsidP="000A61AE">
            <w:pPr>
              <w:pStyle w:val="ECCTabletext"/>
            </w:pPr>
            <w:r w:rsidRPr="00CF6CD7">
              <w:t>Latitude</w:t>
            </w:r>
          </w:p>
        </w:tc>
        <w:tc>
          <w:tcPr>
            <w:tcW w:w="0" w:type="auto"/>
          </w:tcPr>
          <w:p w14:paraId="6278330E" w14:textId="77777777" w:rsidR="000A61AE" w:rsidRPr="00CF6CD7" w:rsidRDefault="000A61AE" w:rsidP="000A61AE">
            <w:pPr>
              <w:pStyle w:val="ECCTabletext"/>
            </w:pPr>
            <w:r w:rsidRPr="00CF6CD7">
              <w:t>45 deg</w:t>
            </w:r>
          </w:p>
        </w:tc>
      </w:tr>
      <w:tr w:rsidR="000A61AE" w:rsidRPr="00CF6CD7" w14:paraId="6E8A1B2A" w14:textId="77777777" w:rsidTr="00150DAF">
        <w:trPr>
          <w:trHeight w:val="265"/>
        </w:trPr>
        <w:tc>
          <w:tcPr>
            <w:tcW w:w="0" w:type="auto"/>
          </w:tcPr>
          <w:p w14:paraId="458DE85E" w14:textId="77777777" w:rsidR="000A61AE" w:rsidRPr="00CF6CD7" w:rsidRDefault="000A61AE" w:rsidP="000A61AE">
            <w:pPr>
              <w:pStyle w:val="ECCTabletext"/>
            </w:pPr>
            <w:r w:rsidRPr="00CF6CD7">
              <w:t>Time percentage</w:t>
            </w:r>
          </w:p>
        </w:tc>
        <w:tc>
          <w:tcPr>
            <w:tcW w:w="0" w:type="auto"/>
          </w:tcPr>
          <w:p w14:paraId="701847DF" w14:textId="77777777" w:rsidR="000A61AE" w:rsidRPr="00CF6CD7" w:rsidRDefault="000A61AE" w:rsidP="000A61AE">
            <w:pPr>
              <w:pStyle w:val="ECCTabletext"/>
            </w:pPr>
            <w:r w:rsidRPr="00CF6CD7">
              <w:t>2%</w:t>
            </w:r>
          </w:p>
        </w:tc>
      </w:tr>
    </w:tbl>
    <w:p w14:paraId="4340FC7D" w14:textId="64095501" w:rsidR="000A61AE" w:rsidRPr="00CF6CD7" w:rsidRDefault="000A61AE" w:rsidP="000A61AE">
      <w:pPr>
        <w:pStyle w:val="Caption"/>
        <w:rPr>
          <w:lang w:val="en-GB"/>
        </w:rPr>
      </w:pPr>
      <w:r w:rsidRPr="00CF6CD7">
        <w:rPr>
          <w:lang w:val="en-GB"/>
        </w:rPr>
        <w:t xml:space="preserve">Table </w:t>
      </w:r>
      <w:r w:rsidR="00F01991" w:rsidRPr="00CF6CD7">
        <w:rPr>
          <w:lang w:val="en-GB"/>
        </w:rPr>
        <w:fldChar w:fldCharType="begin"/>
      </w:r>
      <w:r w:rsidR="00F01991" w:rsidRPr="00CF6CD7">
        <w:rPr>
          <w:lang w:val="en-GB"/>
        </w:rPr>
        <w:instrText xml:space="preserve"> SEQ Table \* ARABIC </w:instrText>
      </w:r>
      <w:r w:rsidR="00F01991" w:rsidRPr="00CF6CD7">
        <w:rPr>
          <w:lang w:val="en-GB"/>
        </w:rPr>
        <w:fldChar w:fldCharType="separate"/>
      </w:r>
      <w:r w:rsidR="0054572C">
        <w:rPr>
          <w:noProof/>
          <w:lang w:val="en-GB"/>
        </w:rPr>
        <w:t>49</w:t>
      </w:r>
      <w:r w:rsidR="00F01991" w:rsidRPr="00CF6CD7">
        <w:rPr>
          <w:lang w:val="en-GB"/>
        </w:rPr>
        <w:fldChar w:fldCharType="end"/>
      </w:r>
      <w:r w:rsidRPr="00CF6CD7">
        <w:rPr>
          <w:lang w:val="en-GB"/>
        </w:rPr>
        <w:t>: RAS station parameter</w:t>
      </w:r>
    </w:p>
    <w:tbl>
      <w:tblPr>
        <w:tblStyle w:val="ECCTable-redheader"/>
        <w:tblW w:w="0" w:type="auto"/>
        <w:tblInd w:w="0" w:type="dxa"/>
        <w:tblLook w:val="04A0" w:firstRow="1" w:lastRow="0" w:firstColumn="1" w:lastColumn="0" w:noHBand="0" w:noVBand="1"/>
      </w:tblPr>
      <w:tblGrid>
        <w:gridCol w:w="1440"/>
        <w:gridCol w:w="1473"/>
        <w:gridCol w:w="1261"/>
      </w:tblGrid>
      <w:tr w:rsidR="000A61AE" w:rsidRPr="00CF6CD7" w14:paraId="7BDC2FB6" w14:textId="77777777" w:rsidTr="00150DAF">
        <w:trPr>
          <w:cnfStyle w:val="100000000000" w:firstRow="1" w:lastRow="0" w:firstColumn="0" w:lastColumn="0" w:oddVBand="0" w:evenVBand="0" w:oddHBand="0" w:evenHBand="0" w:firstRowFirstColumn="0" w:firstRowLastColumn="0" w:lastRowFirstColumn="0" w:lastRowLastColumn="0"/>
          <w:trHeight w:val="265"/>
        </w:trPr>
        <w:tc>
          <w:tcPr>
            <w:tcW w:w="0" w:type="auto"/>
          </w:tcPr>
          <w:p w14:paraId="2F232658" w14:textId="77777777" w:rsidR="000A61AE" w:rsidRPr="00CF6CD7" w:rsidRDefault="000A61AE" w:rsidP="000A61AE">
            <w:pPr>
              <w:pStyle w:val="ECCTabletext"/>
            </w:pPr>
            <w:r w:rsidRPr="00CF6CD7">
              <w:t>Parameter</w:t>
            </w:r>
          </w:p>
        </w:tc>
        <w:tc>
          <w:tcPr>
            <w:tcW w:w="0" w:type="auto"/>
          </w:tcPr>
          <w:p w14:paraId="7282DD20" w14:textId="77777777" w:rsidR="000A61AE" w:rsidRPr="00CF6CD7" w:rsidRDefault="000A61AE" w:rsidP="000A61AE">
            <w:pPr>
              <w:pStyle w:val="ECCTabletext"/>
            </w:pPr>
            <w:r w:rsidRPr="00CF6CD7">
              <w:t>Value</w:t>
            </w:r>
          </w:p>
        </w:tc>
        <w:tc>
          <w:tcPr>
            <w:tcW w:w="0" w:type="auto"/>
          </w:tcPr>
          <w:p w14:paraId="216A08B1" w14:textId="77777777" w:rsidR="000A61AE" w:rsidRPr="00CF6CD7" w:rsidRDefault="000A61AE" w:rsidP="000A61AE">
            <w:pPr>
              <w:pStyle w:val="ECCTabletext"/>
            </w:pPr>
            <w:r w:rsidRPr="00CF6CD7">
              <w:t>Reference</w:t>
            </w:r>
          </w:p>
        </w:tc>
      </w:tr>
      <w:tr w:rsidR="000A61AE" w:rsidRPr="00CF6CD7" w14:paraId="65DF6DCB" w14:textId="77777777" w:rsidTr="00150DAF">
        <w:trPr>
          <w:trHeight w:val="265"/>
        </w:trPr>
        <w:tc>
          <w:tcPr>
            <w:tcW w:w="0" w:type="auto"/>
          </w:tcPr>
          <w:p w14:paraId="491F48E9" w14:textId="77777777" w:rsidR="000A61AE" w:rsidRPr="00CF6CD7" w:rsidRDefault="000A61AE" w:rsidP="000A61AE">
            <w:pPr>
              <w:pStyle w:val="ECCTabletext"/>
            </w:pPr>
            <w:r w:rsidRPr="00CF6CD7">
              <w:t>Height</w:t>
            </w:r>
          </w:p>
        </w:tc>
        <w:tc>
          <w:tcPr>
            <w:tcW w:w="0" w:type="auto"/>
          </w:tcPr>
          <w:p w14:paraId="503CECC8" w14:textId="77777777" w:rsidR="000A61AE" w:rsidRPr="00CF6CD7" w:rsidRDefault="000A61AE" w:rsidP="000A61AE">
            <w:pPr>
              <w:pStyle w:val="ECCTabletext"/>
            </w:pPr>
            <w:r w:rsidRPr="00CF6CD7">
              <w:t>50 m</w:t>
            </w:r>
          </w:p>
        </w:tc>
        <w:tc>
          <w:tcPr>
            <w:tcW w:w="0" w:type="auto"/>
          </w:tcPr>
          <w:p w14:paraId="4C54A233" w14:textId="77777777" w:rsidR="000A61AE" w:rsidRPr="00CF6CD7" w:rsidRDefault="000A61AE" w:rsidP="000A61AE">
            <w:pPr>
              <w:pStyle w:val="ECCTabletext"/>
            </w:pPr>
            <w:r w:rsidRPr="00CF6CD7">
              <w:t>CG_UAS_5</w:t>
            </w:r>
          </w:p>
        </w:tc>
      </w:tr>
      <w:tr w:rsidR="000A61AE" w:rsidRPr="00CF6CD7" w14:paraId="1AA9E0FA" w14:textId="77777777" w:rsidTr="00150DAF">
        <w:trPr>
          <w:trHeight w:val="265"/>
        </w:trPr>
        <w:tc>
          <w:tcPr>
            <w:tcW w:w="0" w:type="auto"/>
          </w:tcPr>
          <w:p w14:paraId="4783FAD5" w14:textId="77777777" w:rsidR="000A61AE" w:rsidRPr="00CF6CD7" w:rsidRDefault="000A61AE" w:rsidP="000A61AE">
            <w:pPr>
              <w:pStyle w:val="ECCTabletext"/>
            </w:pPr>
            <w:r w:rsidRPr="00CF6CD7">
              <w:t>Antenna Gain</w:t>
            </w:r>
          </w:p>
        </w:tc>
        <w:tc>
          <w:tcPr>
            <w:tcW w:w="0" w:type="auto"/>
          </w:tcPr>
          <w:p w14:paraId="2D3AA169" w14:textId="77777777" w:rsidR="000A61AE" w:rsidRPr="00CF6CD7" w:rsidRDefault="000A61AE" w:rsidP="000A61AE">
            <w:pPr>
              <w:pStyle w:val="ECCTabletext"/>
            </w:pPr>
            <w:r w:rsidRPr="00CF6CD7">
              <w:t>0 dBi isotropic</w:t>
            </w:r>
          </w:p>
        </w:tc>
        <w:tc>
          <w:tcPr>
            <w:tcW w:w="0" w:type="auto"/>
          </w:tcPr>
          <w:p w14:paraId="3D4EFF6E" w14:textId="77777777" w:rsidR="000A61AE" w:rsidRPr="00CF6CD7" w:rsidRDefault="000A61AE" w:rsidP="000A61AE">
            <w:pPr>
              <w:pStyle w:val="ECCTabletext"/>
            </w:pPr>
            <w:r w:rsidRPr="00CF6CD7">
              <w:t>CG_UAS_5</w:t>
            </w:r>
          </w:p>
        </w:tc>
      </w:tr>
    </w:tbl>
    <w:p w14:paraId="02288B46" w14:textId="2FB69CB5" w:rsidR="000A61AE" w:rsidRPr="00CF6CD7" w:rsidRDefault="000A61AE" w:rsidP="000A61AE">
      <w:r w:rsidRPr="00CF6CD7">
        <w:t xml:space="preserve">It was assumed during the studies that direct passages through the main beam or near side lobes are very unlikely, given the small angular extent of the RAS antenna beam. All potential interferer are located in the sidelobes of the RAS antenna. An omnidirectional antenna with 0 dBi was assumed by RAS stakeholders as appropriate to model the sidelobes of the RAS antenna, in line with Recommendation ITU-R RA. 769-2 </w:t>
      </w:r>
      <w:r w:rsidRPr="00CF6CD7">
        <w:fldChar w:fldCharType="begin"/>
      </w:r>
      <w:r w:rsidRPr="00CF6CD7">
        <w:instrText xml:space="preserve"> REF _Ref32421549 \r \h </w:instrText>
      </w:r>
      <w:r w:rsidRPr="00CF6CD7">
        <w:fldChar w:fldCharType="separate"/>
      </w:r>
      <w:r w:rsidR="00631D16" w:rsidRPr="00CF6CD7">
        <w:t>[37]</w:t>
      </w:r>
      <w:r w:rsidRPr="00CF6CD7">
        <w:fldChar w:fldCharType="end"/>
      </w:r>
      <w:r w:rsidRPr="00CF6CD7">
        <w:t xml:space="preserve">. </w:t>
      </w:r>
    </w:p>
    <w:p w14:paraId="6873B599" w14:textId="77777777" w:rsidR="000A61AE" w:rsidRPr="00CF6CD7" w:rsidRDefault="000A61AE" w:rsidP="000A61AE">
      <w:pPr>
        <w:pStyle w:val="ECCAnnexheading2"/>
        <w:rPr>
          <w:lang w:val="en-GB"/>
        </w:rPr>
      </w:pPr>
      <w:r w:rsidRPr="00CF6CD7">
        <w:rPr>
          <w:lang w:val="en-GB"/>
        </w:rPr>
        <w:t>Methodology</w:t>
      </w:r>
    </w:p>
    <w:p w14:paraId="3A0A9F21" w14:textId="77777777" w:rsidR="000A61AE" w:rsidRPr="00CF6CD7" w:rsidRDefault="000A61AE" w:rsidP="000A61AE">
      <w:r w:rsidRPr="00CF6CD7">
        <w:t>The study considers a generic flat earth case and assumes that the RAS station is located at 50 m above the ground. UEs are then place at different heights, namely 2 m (representing the terrestrial UE), 30 m, 300 m, 3000 m, and 10000 m, but at the same horizontal distances from the RAS station.</w:t>
      </w:r>
    </w:p>
    <w:p w14:paraId="448778B9" w14:textId="4FF42C1A" w:rsidR="000A61AE" w:rsidRPr="00CF6CD7" w:rsidRDefault="000A61AE" w:rsidP="000A61AE">
      <w:r w:rsidRPr="00CF6CD7">
        <w:t xml:space="preserve">Afterwards, the distance from the RAS station is calculated for each UE. Based on this distance, the propagation loss to the RAS station can be calculated. The results in </w:t>
      </w:r>
      <w:r w:rsidRPr="00CF6CD7">
        <w:fldChar w:fldCharType="begin"/>
      </w:r>
      <w:r w:rsidRPr="00CF6CD7">
        <w:instrText xml:space="preserve"> REF _Ref15376746 \h </w:instrText>
      </w:r>
      <w:r w:rsidRPr="00CF6CD7">
        <w:fldChar w:fldCharType="separate"/>
      </w:r>
      <w:r w:rsidR="00631D16" w:rsidRPr="00CF6CD7">
        <w:t xml:space="preserve">Figure </w:t>
      </w:r>
      <w:r w:rsidR="00631D16" w:rsidRPr="00CF6CD7">
        <w:rPr>
          <w:noProof/>
        </w:rPr>
        <w:t>52</w:t>
      </w:r>
      <w:r w:rsidRPr="00CF6CD7">
        <w:fldChar w:fldCharType="end"/>
      </w:r>
      <w:r w:rsidRPr="00CF6CD7">
        <w:t xml:space="preserve"> and </w:t>
      </w:r>
      <w:r w:rsidRPr="00CF6CD7">
        <w:fldChar w:fldCharType="begin"/>
      </w:r>
      <w:r w:rsidRPr="00CF6CD7">
        <w:instrText xml:space="preserve"> REF _Ref15376753 \h </w:instrText>
      </w:r>
      <w:r w:rsidRPr="00CF6CD7">
        <w:fldChar w:fldCharType="separate"/>
      </w:r>
      <w:r w:rsidR="00631D16" w:rsidRPr="00CF6CD7">
        <w:t xml:space="preserve">Figure </w:t>
      </w:r>
      <w:r w:rsidR="00631D16" w:rsidRPr="00CF6CD7">
        <w:rPr>
          <w:noProof/>
        </w:rPr>
        <w:t>53</w:t>
      </w:r>
      <w:r w:rsidRPr="00CF6CD7">
        <w:fldChar w:fldCharType="end"/>
      </w:r>
      <w:r w:rsidRPr="00CF6CD7">
        <w:t>show the propagation loss from the UE towards the RAS station at a given horizontal distance.</w:t>
      </w:r>
    </w:p>
    <w:p w14:paraId="1C2F32D7" w14:textId="77777777" w:rsidR="000A61AE" w:rsidRPr="00CF6CD7" w:rsidRDefault="000A61AE" w:rsidP="000A61AE">
      <w:r w:rsidRPr="00CF6CD7">
        <w:t xml:space="preserve">Taking into the account the RAS antenna gain, a further figure is derived which shows the equivalent coupling loss distance. It estimates which horizontal separation distance an aerial UE would require to experience the same effective signal attenuation as a ground UE. </w:t>
      </w:r>
    </w:p>
    <w:p w14:paraId="59BE2F95" w14:textId="77777777" w:rsidR="000A61AE" w:rsidRPr="00CF6CD7" w:rsidRDefault="000A61AE" w:rsidP="00673C4D">
      <w:pPr>
        <w:pStyle w:val="ECCAnnexheading2"/>
        <w:rPr>
          <w:lang w:val="en-GB"/>
        </w:rPr>
      </w:pPr>
      <w:r w:rsidRPr="00CF6CD7">
        <w:rPr>
          <w:lang w:val="en-GB"/>
        </w:rPr>
        <w:t>Results</w:t>
      </w:r>
    </w:p>
    <w:p w14:paraId="703439EC" w14:textId="1046ABCF" w:rsidR="000A61AE" w:rsidRPr="00CF6CD7" w:rsidRDefault="000A61AE" w:rsidP="000A61AE">
      <w:r w:rsidRPr="00CF6CD7">
        <w:fldChar w:fldCharType="begin"/>
      </w:r>
      <w:r w:rsidRPr="00CF6CD7">
        <w:instrText xml:space="preserve"> REF _Ref15376746 \h </w:instrText>
      </w:r>
      <w:r w:rsidRPr="00CF6CD7">
        <w:fldChar w:fldCharType="separate"/>
      </w:r>
      <w:r w:rsidR="006E05C6" w:rsidRPr="00CF6CD7">
        <w:t xml:space="preserve">Figure </w:t>
      </w:r>
      <w:r w:rsidR="006E05C6" w:rsidRPr="00CF6CD7">
        <w:rPr>
          <w:noProof/>
        </w:rPr>
        <w:t>53</w:t>
      </w:r>
      <w:r w:rsidRPr="00CF6CD7">
        <w:fldChar w:fldCharType="end"/>
      </w:r>
      <w:r w:rsidRPr="00CF6CD7">
        <w:t xml:space="preserve"> shows the propagation loss of terrestrial and aerial UEs at a given horizontal distance from the RAS station. One can see that ground UEs have a greater propagation loss at large distances than aerial UEs. However, at distance below approximately 6 kilometres, low flying aerial UEs have an almost identical or even higher propagation loss than ground UEs. The propagation loss for distances up to 10 kilometres is plotted in </w:t>
      </w:r>
      <w:r w:rsidRPr="00CF6CD7">
        <w:fldChar w:fldCharType="begin"/>
      </w:r>
      <w:r w:rsidRPr="00CF6CD7">
        <w:instrText xml:space="preserve"> REF _Ref15376753 \h </w:instrText>
      </w:r>
      <w:r w:rsidRPr="00CF6CD7">
        <w:fldChar w:fldCharType="separate"/>
      </w:r>
      <w:r w:rsidR="006E05C6" w:rsidRPr="00CF6CD7">
        <w:t xml:space="preserve">Figure </w:t>
      </w:r>
      <w:r w:rsidR="006E05C6" w:rsidRPr="00CF6CD7">
        <w:rPr>
          <w:noProof/>
        </w:rPr>
        <w:t>54</w:t>
      </w:r>
      <w:r w:rsidRPr="00CF6CD7">
        <w:fldChar w:fldCharType="end"/>
      </w:r>
      <w:r w:rsidRPr="00CF6CD7">
        <w:t>.</w:t>
      </w:r>
    </w:p>
    <w:p w14:paraId="1E9F07ED" w14:textId="03893D31" w:rsidR="000A61AE" w:rsidRPr="00CF6CD7" w:rsidRDefault="000A61AE" w:rsidP="006E05C6">
      <w:pPr>
        <w:pStyle w:val="ECCFiguregraphcentered"/>
        <w:rPr>
          <w:lang w:val="en-GB"/>
        </w:rPr>
      </w:pPr>
      <w:r w:rsidRPr="00CF6CD7">
        <w:rPr>
          <w:lang w:val="en-GB"/>
        </w:rPr>
        <w:drawing>
          <wp:inline distT="0" distB="0" distL="0" distR="0" wp14:anchorId="030D6E7B" wp14:editId="422A064A">
            <wp:extent cx="5436068" cy="2842352"/>
            <wp:effectExtent l="0" t="0" r="0" b="0"/>
            <wp:docPr id="460" name="Picture 14" descr="K:\MATLAB\Drones\RAS\Comparison w ground UE\Figures\Pathloss50k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MATLAB\Drones\RAS\Comparison w ground UE\Figures\Pathloss50km.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40838" cy="2844846"/>
                    </a:xfrm>
                    <a:prstGeom prst="rect">
                      <a:avLst/>
                    </a:prstGeom>
                    <a:noFill/>
                    <a:ln>
                      <a:noFill/>
                    </a:ln>
                  </pic:spPr>
                </pic:pic>
              </a:graphicData>
            </a:graphic>
          </wp:inline>
        </w:drawing>
      </w:r>
    </w:p>
    <w:p w14:paraId="55FFC5DF" w14:textId="48EA9793" w:rsidR="000A61AE" w:rsidRPr="00CF6CD7" w:rsidRDefault="000A61AE" w:rsidP="000A61AE">
      <w:pPr>
        <w:pStyle w:val="Caption"/>
        <w:rPr>
          <w:lang w:val="en-GB"/>
        </w:rPr>
      </w:pPr>
      <w:bookmarkStart w:id="480" w:name="_Ref15376746"/>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53</w:t>
      </w:r>
      <w:r w:rsidRPr="00CF6CD7">
        <w:rPr>
          <w:lang w:val="en-GB"/>
        </w:rPr>
        <w:fldChar w:fldCharType="end"/>
      </w:r>
      <w:bookmarkEnd w:id="480"/>
      <w:r w:rsidRPr="00CF6CD7">
        <w:rPr>
          <w:lang w:val="en-GB"/>
        </w:rPr>
        <w:t>: Propagation loss - up to 50 km</w:t>
      </w:r>
    </w:p>
    <w:p w14:paraId="5056CD62" w14:textId="77777777" w:rsidR="000A61AE" w:rsidRPr="00CF6CD7" w:rsidRDefault="000A61AE" w:rsidP="000A61AE">
      <w:pPr>
        <w:pStyle w:val="ECCFiguregraphcentered"/>
        <w:rPr>
          <w:lang w:val="en-GB"/>
        </w:rPr>
      </w:pPr>
      <w:r w:rsidRPr="00CF6CD7">
        <w:rPr>
          <w:lang w:val="en-GB"/>
        </w:rPr>
        <w:drawing>
          <wp:inline distT="0" distB="0" distL="0" distR="0" wp14:anchorId="76D0A753" wp14:editId="61402DA1">
            <wp:extent cx="4845901" cy="2433025"/>
            <wp:effectExtent l="0" t="0" r="0" b="5715"/>
            <wp:docPr id="461" name="Picture 15" descr="K:\MATLAB\Drones\RAS\Comparison w ground UE\Figures\Pathloss10k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MATLAB\Drones\RAS\Comparison w ground UE\Figures\Pathloss10km.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64701" cy="2442464"/>
                    </a:xfrm>
                    <a:prstGeom prst="rect">
                      <a:avLst/>
                    </a:prstGeom>
                    <a:noFill/>
                    <a:ln>
                      <a:noFill/>
                    </a:ln>
                  </pic:spPr>
                </pic:pic>
              </a:graphicData>
            </a:graphic>
          </wp:inline>
        </w:drawing>
      </w:r>
    </w:p>
    <w:p w14:paraId="2D120C7C" w14:textId="42FD3F2E" w:rsidR="000A61AE" w:rsidRPr="00CF6CD7" w:rsidRDefault="000A61AE" w:rsidP="000A61AE">
      <w:pPr>
        <w:pStyle w:val="Caption"/>
        <w:rPr>
          <w:lang w:val="en-GB"/>
        </w:rPr>
      </w:pPr>
      <w:bookmarkStart w:id="481" w:name="_Ref15376753"/>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54</w:t>
      </w:r>
      <w:r w:rsidRPr="00CF6CD7">
        <w:rPr>
          <w:lang w:val="en-GB"/>
        </w:rPr>
        <w:fldChar w:fldCharType="end"/>
      </w:r>
      <w:bookmarkEnd w:id="481"/>
      <w:r w:rsidRPr="00CF6CD7">
        <w:rPr>
          <w:lang w:val="en-GB"/>
        </w:rPr>
        <w:t>: Propagation loss - up to 10 km</w:t>
      </w:r>
    </w:p>
    <w:p w14:paraId="2875A965" w14:textId="77777777" w:rsidR="000A61AE" w:rsidRPr="00CF6CD7" w:rsidRDefault="000A61AE" w:rsidP="000A61AE">
      <w:r w:rsidRPr="00CF6CD7">
        <w:t>The difference in propagation loss at short distance can be explained with the additional geometric separation of flying UEs. The table below summarises the thresholds up to which distance the aerial UE will have more or a similar propagation loss when compared to a ground UE.</w:t>
      </w:r>
    </w:p>
    <w:p w14:paraId="44F051F2" w14:textId="3A75826D" w:rsidR="000A61AE" w:rsidRPr="00CF6CD7" w:rsidRDefault="000A61AE" w:rsidP="000A61AE">
      <w:pPr>
        <w:pStyle w:val="Caption"/>
        <w:rPr>
          <w:lang w:val="en-GB"/>
        </w:rPr>
      </w:pPr>
      <w:bookmarkStart w:id="482" w:name="_Ref15378361"/>
      <w:r w:rsidRPr="00CF6CD7">
        <w:rPr>
          <w:lang w:val="en-GB"/>
        </w:rPr>
        <w:t xml:space="preserve">Table </w:t>
      </w:r>
      <w:r w:rsidR="00F01991" w:rsidRPr="00CF6CD7">
        <w:rPr>
          <w:lang w:val="en-GB"/>
        </w:rPr>
        <w:fldChar w:fldCharType="begin"/>
      </w:r>
      <w:r w:rsidR="00F01991" w:rsidRPr="00CF6CD7">
        <w:rPr>
          <w:lang w:val="en-GB"/>
        </w:rPr>
        <w:instrText xml:space="preserve"> SEQ Table \* ARABIC </w:instrText>
      </w:r>
      <w:r w:rsidR="00F01991" w:rsidRPr="00CF6CD7">
        <w:rPr>
          <w:lang w:val="en-GB"/>
        </w:rPr>
        <w:fldChar w:fldCharType="separate"/>
      </w:r>
      <w:r w:rsidR="0054572C">
        <w:rPr>
          <w:noProof/>
          <w:lang w:val="en-GB"/>
        </w:rPr>
        <w:t>50</w:t>
      </w:r>
      <w:r w:rsidR="00F01991" w:rsidRPr="00CF6CD7">
        <w:rPr>
          <w:lang w:val="en-GB"/>
        </w:rPr>
        <w:fldChar w:fldCharType="end"/>
      </w:r>
      <w:bookmarkEnd w:id="482"/>
      <w:r w:rsidRPr="00CF6CD7">
        <w:rPr>
          <w:lang w:val="en-GB"/>
        </w:rPr>
        <w:t>: Threshold distances</w:t>
      </w:r>
    </w:p>
    <w:tbl>
      <w:tblPr>
        <w:tblStyle w:val="ECCTable-redheader"/>
        <w:tblW w:w="0" w:type="auto"/>
        <w:tblInd w:w="0" w:type="dxa"/>
        <w:tblLook w:val="04A0" w:firstRow="1" w:lastRow="0" w:firstColumn="1" w:lastColumn="0" w:noHBand="0" w:noVBand="1"/>
      </w:tblPr>
      <w:tblGrid>
        <w:gridCol w:w="2475"/>
        <w:gridCol w:w="3028"/>
      </w:tblGrid>
      <w:tr w:rsidR="000A61AE" w:rsidRPr="00CF6CD7" w14:paraId="10283916" w14:textId="77777777" w:rsidTr="006E05C6">
        <w:trPr>
          <w:cnfStyle w:val="100000000000" w:firstRow="1" w:lastRow="0" w:firstColumn="0" w:lastColumn="0" w:oddVBand="0" w:evenVBand="0" w:oddHBand="0" w:evenHBand="0" w:firstRowFirstColumn="0" w:firstRowLastColumn="0" w:lastRowFirstColumn="0" w:lastRowLastColumn="0"/>
        </w:trPr>
        <w:tc>
          <w:tcPr>
            <w:tcW w:w="2475" w:type="dxa"/>
          </w:tcPr>
          <w:p w14:paraId="52848AFA" w14:textId="77777777" w:rsidR="000A61AE" w:rsidRPr="00CF6CD7" w:rsidRDefault="000A61AE" w:rsidP="000A61AE">
            <w:pPr>
              <w:pStyle w:val="ECCTableHeaderwhitefont"/>
            </w:pPr>
            <w:r w:rsidRPr="00CF6CD7">
              <w:t>Aerial UE height</w:t>
            </w:r>
          </w:p>
        </w:tc>
        <w:tc>
          <w:tcPr>
            <w:tcW w:w="0" w:type="auto"/>
          </w:tcPr>
          <w:p w14:paraId="41D47F66" w14:textId="77777777" w:rsidR="000A61AE" w:rsidRPr="00CF6CD7" w:rsidRDefault="000A61AE" w:rsidP="000A61AE">
            <w:pPr>
              <w:pStyle w:val="ECCTableHeaderwhitefont"/>
            </w:pPr>
            <w:r w:rsidRPr="00CF6CD7">
              <w:t xml:space="preserve">Horizontal threshold distance </w:t>
            </w:r>
          </w:p>
        </w:tc>
      </w:tr>
      <w:tr w:rsidR="000A61AE" w:rsidRPr="00CF6CD7" w14:paraId="4156EE8D" w14:textId="77777777" w:rsidTr="006E05C6">
        <w:trPr>
          <w:trHeight w:val="265"/>
        </w:trPr>
        <w:tc>
          <w:tcPr>
            <w:tcW w:w="2475" w:type="dxa"/>
          </w:tcPr>
          <w:p w14:paraId="7222A9FA" w14:textId="77777777" w:rsidR="000A61AE" w:rsidRPr="00CF6CD7" w:rsidRDefault="000A61AE" w:rsidP="000A61AE">
            <w:pPr>
              <w:pStyle w:val="ECCTabletext"/>
            </w:pPr>
            <w:r w:rsidRPr="00CF6CD7">
              <w:t>30 m</w:t>
            </w:r>
          </w:p>
        </w:tc>
        <w:tc>
          <w:tcPr>
            <w:tcW w:w="0" w:type="auto"/>
          </w:tcPr>
          <w:p w14:paraId="36DFC35F" w14:textId="77777777" w:rsidR="000A61AE" w:rsidRPr="00CF6CD7" w:rsidRDefault="000A61AE" w:rsidP="000A61AE">
            <w:pPr>
              <w:pStyle w:val="ECCTabletext"/>
            </w:pPr>
            <w:r w:rsidRPr="00CF6CD7">
              <w:t>6000 m</w:t>
            </w:r>
          </w:p>
        </w:tc>
      </w:tr>
      <w:tr w:rsidR="000A61AE" w:rsidRPr="00CF6CD7" w14:paraId="1441319B" w14:textId="77777777" w:rsidTr="006E05C6">
        <w:trPr>
          <w:trHeight w:val="265"/>
        </w:trPr>
        <w:tc>
          <w:tcPr>
            <w:tcW w:w="2475" w:type="dxa"/>
          </w:tcPr>
          <w:p w14:paraId="3F0A654C" w14:textId="77777777" w:rsidR="000A61AE" w:rsidRPr="00CF6CD7" w:rsidRDefault="000A61AE" w:rsidP="000A61AE">
            <w:pPr>
              <w:pStyle w:val="ECCTabletext"/>
            </w:pPr>
            <w:r w:rsidRPr="00CF6CD7">
              <w:t>300 m</w:t>
            </w:r>
          </w:p>
        </w:tc>
        <w:tc>
          <w:tcPr>
            <w:tcW w:w="0" w:type="auto"/>
          </w:tcPr>
          <w:p w14:paraId="0CDCF8CB" w14:textId="77777777" w:rsidR="000A61AE" w:rsidRPr="00CF6CD7" w:rsidRDefault="000A61AE" w:rsidP="000A61AE">
            <w:pPr>
              <w:pStyle w:val="ECCTabletext"/>
            </w:pPr>
            <w:r w:rsidRPr="00CF6CD7">
              <w:t>6000 m</w:t>
            </w:r>
          </w:p>
        </w:tc>
      </w:tr>
      <w:tr w:rsidR="000A61AE" w:rsidRPr="00CF6CD7" w14:paraId="67375881" w14:textId="77777777" w:rsidTr="006E05C6">
        <w:trPr>
          <w:trHeight w:val="265"/>
        </w:trPr>
        <w:tc>
          <w:tcPr>
            <w:tcW w:w="2475" w:type="dxa"/>
          </w:tcPr>
          <w:p w14:paraId="2418C115" w14:textId="77777777" w:rsidR="000A61AE" w:rsidRPr="00CF6CD7" w:rsidRDefault="000A61AE" w:rsidP="000A61AE">
            <w:pPr>
              <w:pStyle w:val="ECCTabletext"/>
            </w:pPr>
            <w:r w:rsidRPr="00CF6CD7">
              <w:t>3000 m</w:t>
            </w:r>
          </w:p>
        </w:tc>
        <w:tc>
          <w:tcPr>
            <w:tcW w:w="0" w:type="auto"/>
          </w:tcPr>
          <w:p w14:paraId="64B3F7D3" w14:textId="77777777" w:rsidR="000A61AE" w:rsidRPr="00CF6CD7" w:rsidRDefault="000A61AE" w:rsidP="000A61AE">
            <w:pPr>
              <w:pStyle w:val="ECCTabletext"/>
            </w:pPr>
            <w:r w:rsidRPr="00CF6CD7">
              <w:t>6500 m</w:t>
            </w:r>
          </w:p>
        </w:tc>
      </w:tr>
      <w:tr w:rsidR="000A61AE" w:rsidRPr="00CF6CD7" w14:paraId="3098713B" w14:textId="77777777" w:rsidTr="006E05C6">
        <w:trPr>
          <w:trHeight w:val="265"/>
        </w:trPr>
        <w:tc>
          <w:tcPr>
            <w:tcW w:w="2475" w:type="dxa"/>
          </w:tcPr>
          <w:p w14:paraId="514B3A8F" w14:textId="77777777" w:rsidR="000A61AE" w:rsidRPr="00CF6CD7" w:rsidRDefault="000A61AE" w:rsidP="000A61AE">
            <w:pPr>
              <w:pStyle w:val="ECCTabletext"/>
            </w:pPr>
            <w:r w:rsidRPr="00CF6CD7">
              <w:t>10000 m</w:t>
            </w:r>
          </w:p>
        </w:tc>
        <w:tc>
          <w:tcPr>
            <w:tcW w:w="0" w:type="auto"/>
          </w:tcPr>
          <w:p w14:paraId="4E1256CA" w14:textId="77777777" w:rsidR="000A61AE" w:rsidRPr="00CF6CD7" w:rsidRDefault="000A61AE" w:rsidP="000A61AE">
            <w:pPr>
              <w:pStyle w:val="ECCTabletext"/>
            </w:pPr>
            <w:r w:rsidRPr="00CF6CD7">
              <w:t>8500 m</w:t>
            </w:r>
          </w:p>
        </w:tc>
      </w:tr>
    </w:tbl>
    <w:p w14:paraId="633CA2D9" w14:textId="77777777" w:rsidR="000A61AE" w:rsidRPr="00CF6CD7" w:rsidRDefault="000A61AE" w:rsidP="000A61AE">
      <w:r w:rsidRPr="00CF6CD7">
        <w:t>The figure below shows the equivalent coupling loss distances, an aerial UE would require having the same coupling loss as a ground UE.</w:t>
      </w:r>
    </w:p>
    <w:p w14:paraId="28404470" w14:textId="77777777" w:rsidR="000A61AE" w:rsidRPr="00CF6CD7" w:rsidRDefault="000A61AE" w:rsidP="000A61AE">
      <w:pPr>
        <w:pStyle w:val="ECCFiguregraphcentered"/>
        <w:rPr>
          <w:lang w:val="en-GB"/>
        </w:rPr>
      </w:pPr>
      <w:r w:rsidRPr="00CF6CD7">
        <w:rPr>
          <w:lang w:val="en-GB"/>
        </w:rPr>
        <w:drawing>
          <wp:inline distT="0" distB="0" distL="0" distR="0" wp14:anchorId="25A0C00E" wp14:editId="0A0102FE">
            <wp:extent cx="6057480" cy="3167269"/>
            <wp:effectExtent l="0" t="0" r="635" b="0"/>
            <wp:docPr id="462" name="Picture 3" descr="K:\MATLAB\Drones\RAS\Comparison w ground UE\Figures\EquivalentDista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MATLAB\Drones\RAS\Comparison w ground UE\Figures\EquivalentDistance.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75950" cy="3176927"/>
                    </a:xfrm>
                    <a:prstGeom prst="rect">
                      <a:avLst/>
                    </a:prstGeom>
                    <a:noFill/>
                    <a:ln>
                      <a:noFill/>
                    </a:ln>
                  </pic:spPr>
                </pic:pic>
              </a:graphicData>
            </a:graphic>
          </wp:inline>
        </w:drawing>
      </w:r>
    </w:p>
    <w:p w14:paraId="448E3BDA" w14:textId="03BD7391" w:rsidR="000A61AE" w:rsidRPr="00CF6CD7" w:rsidRDefault="000A61AE" w:rsidP="000A61AE">
      <w:pPr>
        <w:pStyle w:val="Caption"/>
        <w:rPr>
          <w:lang w:val="en-GB"/>
        </w:rPr>
      </w:pPr>
      <w:bookmarkStart w:id="483" w:name="_Ref19534137"/>
      <w:r w:rsidRPr="00CF6CD7">
        <w:rPr>
          <w:lang w:val="en-GB"/>
        </w:rPr>
        <w:t xml:space="preserve">Figure </w:t>
      </w:r>
      <w:r w:rsidR="0089283C" w:rsidRPr="00CF6CD7">
        <w:rPr>
          <w:lang w:val="en-GB"/>
        </w:rPr>
        <w:fldChar w:fldCharType="begin"/>
      </w:r>
      <w:r w:rsidR="0089283C" w:rsidRPr="00CF6CD7">
        <w:rPr>
          <w:lang w:val="en-GB"/>
        </w:rPr>
        <w:instrText xml:space="preserve"> SEQ Figure \* ARABIC </w:instrText>
      </w:r>
      <w:r w:rsidR="0089283C" w:rsidRPr="00CF6CD7">
        <w:rPr>
          <w:lang w:val="en-GB"/>
        </w:rPr>
        <w:fldChar w:fldCharType="separate"/>
      </w:r>
      <w:r w:rsidR="00DE6997" w:rsidRPr="00CF6CD7">
        <w:rPr>
          <w:noProof/>
          <w:lang w:val="en-GB"/>
        </w:rPr>
        <w:t>55</w:t>
      </w:r>
      <w:r w:rsidR="0089283C" w:rsidRPr="00CF6CD7">
        <w:rPr>
          <w:lang w:val="en-GB"/>
        </w:rPr>
        <w:fldChar w:fldCharType="end"/>
      </w:r>
      <w:bookmarkEnd w:id="483"/>
      <w:r w:rsidRPr="00CF6CD7">
        <w:rPr>
          <w:lang w:val="en-GB"/>
        </w:rPr>
        <w:t>: Equivalent coupling loss distances</w:t>
      </w:r>
    </w:p>
    <w:p w14:paraId="1F9AF8C2" w14:textId="77777777" w:rsidR="000A61AE" w:rsidRPr="00CF6CD7" w:rsidRDefault="000A61AE" w:rsidP="000A61AE">
      <w:pPr>
        <w:pStyle w:val="ECCAnnexheading2"/>
        <w:rPr>
          <w:rStyle w:val="ECCParagraph"/>
        </w:rPr>
      </w:pPr>
      <w:bookmarkStart w:id="484" w:name="_Ref45528555"/>
      <w:r w:rsidRPr="00CF6CD7">
        <w:rPr>
          <w:rStyle w:val="ECCParagraph"/>
        </w:rPr>
        <w:t>Conclusion</w:t>
      </w:r>
      <w:bookmarkEnd w:id="484"/>
    </w:p>
    <w:p w14:paraId="1745E6CC" w14:textId="77777777" w:rsidR="000A61AE" w:rsidRPr="00CF6CD7" w:rsidRDefault="000A61AE" w:rsidP="000A61AE">
      <w:r w:rsidRPr="00CF6CD7">
        <w:t>From the results above, it can be concluded that aerial UEs will have an equivalent or higher coupling loss than a ground UE when they are located within a distance of up to approximately 6 kilometres from the RAS station. Within this zone, high flying aerial UEs will have a higher coupling loss because of their bigger geometric separation, whereas low flying aerial UEs will have a coupling loss similar to ground UEs.</w:t>
      </w:r>
    </w:p>
    <w:p w14:paraId="6FB3DC0D" w14:textId="77777777" w:rsidR="000A61AE" w:rsidRPr="00CF6CD7" w:rsidRDefault="000A61AE" w:rsidP="000A61AE">
      <w:r w:rsidRPr="00CF6CD7">
        <w:t>The table below summarises the thresholds up to which distance the aerial UE will have a similar or even higher coupling loss when compared to a ground UE.</w:t>
      </w:r>
    </w:p>
    <w:p w14:paraId="620DC48C" w14:textId="05E66671" w:rsidR="000A61AE" w:rsidRPr="00CF6CD7" w:rsidRDefault="000A61AE" w:rsidP="000A61AE">
      <w:pPr>
        <w:pStyle w:val="Caption"/>
        <w:rPr>
          <w:lang w:val="en-GB"/>
        </w:rPr>
      </w:pPr>
      <w:r w:rsidRPr="00CF6CD7">
        <w:rPr>
          <w:lang w:val="en-GB"/>
        </w:rPr>
        <w:t xml:space="preserve">Table </w:t>
      </w:r>
      <w:r w:rsidR="00F01991" w:rsidRPr="00CF6CD7">
        <w:rPr>
          <w:lang w:val="en-GB"/>
        </w:rPr>
        <w:fldChar w:fldCharType="begin"/>
      </w:r>
      <w:r w:rsidR="00F01991" w:rsidRPr="00CF6CD7">
        <w:rPr>
          <w:lang w:val="en-GB"/>
        </w:rPr>
        <w:instrText xml:space="preserve"> SEQ Table \* ARABIC </w:instrText>
      </w:r>
      <w:r w:rsidR="00F01991" w:rsidRPr="00CF6CD7">
        <w:rPr>
          <w:lang w:val="en-GB"/>
        </w:rPr>
        <w:fldChar w:fldCharType="separate"/>
      </w:r>
      <w:r w:rsidR="0054572C">
        <w:rPr>
          <w:noProof/>
          <w:lang w:val="en-GB"/>
        </w:rPr>
        <w:t>51</w:t>
      </w:r>
      <w:r w:rsidR="00F01991" w:rsidRPr="00CF6CD7">
        <w:rPr>
          <w:lang w:val="en-GB"/>
        </w:rPr>
        <w:fldChar w:fldCharType="end"/>
      </w:r>
      <w:r w:rsidRPr="00CF6CD7">
        <w:rPr>
          <w:lang w:val="en-GB"/>
        </w:rPr>
        <w:t>: Threshold distances</w:t>
      </w:r>
    </w:p>
    <w:tbl>
      <w:tblPr>
        <w:tblStyle w:val="ECCTable-redheader"/>
        <w:tblW w:w="0" w:type="auto"/>
        <w:tblInd w:w="0" w:type="dxa"/>
        <w:tblLook w:val="04A0" w:firstRow="1" w:lastRow="0" w:firstColumn="1" w:lastColumn="0" w:noHBand="0" w:noVBand="1"/>
      </w:tblPr>
      <w:tblGrid>
        <w:gridCol w:w="1761"/>
        <w:gridCol w:w="3028"/>
      </w:tblGrid>
      <w:tr w:rsidR="000A61AE" w:rsidRPr="00CF6CD7" w14:paraId="554AE0BF" w14:textId="77777777" w:rsidTr="00150DAF">
        <w:trPr>
          <w:cnfStyle w:val="100000000000" w:firstRow="1" w:lastRow="0" w:firstColumn="0" w:lastColumn="0" w:oddVBand="0" w:evenVBand="0" w:oddHBand="0" w:evenHBand="0" w:firstRowFirstColumn="0" w:firstRowLastColumn="0" w:lastRowFirstColumn="0" w:lastRowLastColumn="0"/>
          <w:trHeight w:val="748"/>
        </w:trPr>
        <w:tc>
          <w:tcPr>
            <w:tcW w:w="0" w:type="auto"/>
          </w:tcPr>
          <w:p w14:paraId="453A295E" w14:textId="77777777" w:rsidR="000A61AE" w:rsidRPr="00CF6CD7" w:rsidRDefault="000A61AE" w:rsidP="000A61AE">
            <w:pPr>
              <w:pStyle w:val="ECCTableHeaderwhitefont"/>
            </w:pPr>
            <w:r w:rsidRPr="00CF6CD7">
              <w:t>Aerial UE height</w:t>
            </w:r>
          </w:p>
        </w:tc>
        <w:tc>
          <w:tcPr>
            <w:tcW w:w="0" w:type="auto"/>
          </w:tcPr>
          <w:p w14:paraId="6351D450" w14:textId="77777777" w:rsidR="000A61AE" w:rsidRPr="00CF6CD7" w:rsidRDefault="000A61AE" w:rsidP="000A61AE">
            <w:pPr>
              <w:pStyle w:val="ECCTableHeaderwhitefont"/>
            </w:pPr>
            <w:r w:rsidRPr="00CF6CD7">
              <w:t xml:space="preserve">Horizontal threshold distance </w:t>
            </w:r>
          </w:p>
        </w:tc>
      </w:tr>
      <w:tr w:rsidR="000A61AE" w:rsidRPr="00CF6CD7" w14:paraId="3D4D69EE" w14:textId="77777777" w:rsidTr="00150DAF">
        <w:trPr>
          <w:trHeight w:val="283"/>
        </w:trPr>
        <w:tc>
          <w:tcPr>
            <w:tcW w:w="0" w:type="auto"/>
          </w:tcPr>
          <w:p w14:paraId="349CD781" w14:textId="77777777" w:rsidR="000A61AE" w:rsidRPr="00CF6CD7" w:rsidRDefault="000A61AE" w:rsidP="000A61AE">
            <w:pPr>
              <w:pStyle w:val="ECCTabletext"/>
            </w:pPr>
            <w:r w:rsidRPr="00CF6CD7">
              <w:t>30 m</w:t>
            </w:r>
          </w:p>
        </w:tc>
        <w:tc>
          <w:tcPr>
            <w:tcW w:w="0" w:type="auto"/>
          </w:tcPr>
          <w:p w14:paraId="00043AB9" w14:textId="77777777" w:rsidR="000A61AE" w:rsidRPr="00CF6CD7" w:rsidRDefault="000A61AE" w:rsidP="000A61AE">
            <w:pPr>
              <w:pStyle w:val="ECCTabletext"/>
            </w:pPr>
            <w:r w:rsidRPr="00CF6CD7">
              <w:t>6000 m</w:t>
            </w:r>
          </w:p>
        </w:tc>
      </w:tr>
      <w:tr w:rsidR="000A61AE" w:rsidRPr="00CF6CD7" w14:paraId="22676CEE" w14:textId="77777777" w:rsidTr="00150DAF">
        <w:trPr>
          <w:trHeight w:val="283"/>
        </w:trPr>
        <w:tc>
          <w:tcPr>
            <w:tcW w:w="0" w:type="auto"/>
          </w:tcPr>
          <w:p w14:paraId="5DE59512" w14:textId="77777777" w:rsidR="000A61AE" w:rsidRPr="00CF6CD7" w:rsidRDefault="000A61AE" w:rsidP="000A61AE">
            <w:pPr>
              <w:pStyle w:val="ECCTabletext"/>
            </w:pPr>
            <w:r w:rsidRPr="00CF6CD7">
              <w:t>300 m</w:t>
            </w:r>
          </w:p>
        </w:tc>
        <w:tc>
          <w:tcPr>
            <w:tcW w:w="0" w:type="auto"/>
          </w:tcPr>
          <w:p w14:paraId="4B94B16D" w14:textId="77777777" w:rsidR="000A61AE" w:rsidRPr="00CF6CD7" w:rsidRDefault="000A61AE" w:rsidP="000A61AE">
            <w:pPr>
              <w:pStyle w:val="ECCTabletext"/>
            </w:pPr>
            <w:r w:rsidRPr="00CF6CD7">
              <w:t>6000 m</w:t>
            </w:r>
          </w:p>
        </w:tc>
      </w:tr>
      <w:tr w:rsidR="000A61AE" w:rsidRPr="00CF6CD7" w14:paraId="01054FF8" w14:textId="77777777" w:rsidTr="00150DAF">
        <w:trPr>
          <w:trHeight w:val="283"/>
        </w:trPr>
        <w:tc>
          <w:tcPr>
            <w:tcW w:w="0" w:type="auto"/>
          </w:tcPr>
          <w:p w14:paraId="74CAA120" w14:textId="77777777" w:rsidR="000A61AE" w:rsidRPr="00CF6CD7" w:rsidRDefault="000A61AE" w:rsidP="000A61AE">
            <w:pPr>
              <w:pStyle w:val="ECCTabletext"/>
            </w:pPr>
            <w:r w:rsidRPr="00CF6CD7">
              <w:t>3000 m</w:t>
            </w:r>
          </w:p>
        </w:tc>
        <w:tc>
          <w:tcPr>
            <w:tcW w:w="0" w:type="auto"/>
          </w:tcPr>
          <w:p w14:paraId="1C945172" w14:textId="77777777" w:rsidR="000A61AE" w:rsidRPr="00CF6CD7" w:rsidRDefault="000A61AE" w:rsidP="000A61AE">
            <w:pPr>
              <w:pStyle w:val="ECCTabletext"/>
            </w:pPr>
            <w:r w:rsidRPr="00CF6CD7">
              <w:t>6500 m</w:t>
            </w:r>
          </w:p>
        </w:tc>
      </w:tr>
      <w:tr w:rsidR="000A61AE" w:rsidRPr="00CF6CD7" w14:paraId="040A7B16" w14:textId="77777777" w:rsidTr="00150DAF">
        <w:trPr>
          <w:trHeight w:val="283"/>
        </w:trPr>
        <w:tc>
          <w:tcPr>
            <w:tcW w:w="0" w:type="auto"/>
          </w:tcPr>
          <w:p w14:paraId="43D9907F" w14:textId="77777777" w:rsidR="000A61AE" w:rsidRPr="00CF6CD7" w:rsidRDefault="000A61AE" w:rsidP="000A61AE">
            <w:pPr>
              <w:pStyle w:val="ECCTabletext"/>
            </w:pPr>
            <w:r w:rsidRPr="00CF6CD7">
              <w:t>10000 m</w:t>
            </w:r>
          </w:p>
        </w:tc>
        <w:tc>
          <w:tcPr>
            <w:tcW w:w="0" w:type="auto"/>
          </w:tcPr>
          <w:p w14:paraId="0C8922D8" w14:textId="77777777" w:rsidR="000A61AE" w:rsidRPr="00CF6CD7" w:rsidRDefault="000A61AE" w:rsidP="000A61AE">
            <w:pPr>
              <w:pStyle w:val="ECCTabletext"/>
            </w:pPr>
            <w:r w:rsidRPr="00CF6CD7">
              <w:t>8500 m</w:t>
            </w:r>
          </w:p>
        </w:tc>
      </w:tr>
    </w:tbl>
    <w:p w14:paraId="21209A77" w14:textId="77777777" w:rsidR="000A61AE" w:rsidRPr="00CF6CD7" w:rsidRDefault="000A61AE" w:rsidP="000A61AE">
      <w:r w:rsidRPr="00CF6CD7">
        <w:t>Taking into account that there are no exclusion zones for terrestrial UEs around RAS stations established and that aerial UEs will be have a higher propagation loss or a similar propagation loss when they are in the vicinity of RAS station, establishing flight exclusion zones is not reasonable. Additionally, it needs to be taken into account that the number of aerial UEs will be significantly lower than the number of ground UEs.</w:t>
      </w:r>
    </w:p>
    <w:p w14:paraId="7AD285CB" w14:textId="77777777" w:rsidR="000A61AE" w:rsidRPr="00CF6CD7" w:rsidRDefault="000A61AE" w:rsidP="000A61AE">
      <w:r w:rsidRPr="00CF6CD7">
        <w:t>For administrations wishing to establish flight exclusion zones on a national level, a figure with equivalent coupling loss distances of aerial UEs is provided below. An administration deciding at national level for a flight exclusion zone of 5 km around a RAS site would already ensure that the maximum interference from aerial UEs is at least 12 dB lower than the interference from a ground UE operating at 1 km from the RAS site. This already takes into account significant safety margins due to the fact that the aerial UE density is much lower than the ground UE density.</w:t>
      </w:r>
    </w:p>
    <w:p w14:paraId="7963B048" w14:textId="77777777" w:rsidR="000A61AE" w:rsidRPr="00CF6CD7" w:rsidRDefault="000A61AE" w:rsidP="000A61AE">
      <w:pPr>
        <w:pStyle w:val="ECCFiguregraphcentered"/>
        <w:rPr>
          <w:lang w:val="en-GB"/>
        </w:rPr>
      </w:pPr>
      <w:r w:rsidRPr="00CF6CD7">
        <w:rPr>
          <w:lang w:val="en-GB"/>
        </w:rPr>
        <w:drawing>
          <wp:inline distT="0" distB="0" distL="0" distR="0" wp14:anchorId="1DB53FF9" wp14:editId="64F6BE99">
            <wp:extent cx="5829374" cy="3048000"/>
            <wp:effectExtent l="0" t="0" r="0" b="0"/>
            <wp:docPr id="32" name="Picture 20" descr="K:\MATLAB\Drones\RAS\Comparison w ground UE\Figures\EquivalentDista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MATLAB\Drones\RAS\Comparison w ground UE\Figures\EquivalentDistance.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71589" cy="3070073"/>
                    </a:xfrm>
                    <a:prstGeom prst="rect">
                      <a:avLst/>
                    </a:prstGeom>
                    <a:noFill/>
                    <a:ln>
                      <a:noFill/>
                    </a:ln>
                  </pic:spPr>
                </pic:pic>
              </a:graphicData>
            </a:graphic>
          </wp:inline>
        </w:drawing>
      </w:r>
    </w:p>
    <w:p w14:paraId="006EBDF6" w14:textId="1607336E" w:rsidR="000A61AE" w:rsidRPr="00CF6CD7" w:rsidRDefault="000A61AE" w:rsidP="000A61AE">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56</w:t>
      </w:r>
      <w:r w:rsidRPr="00CF6CD7">
        <w:rPr>
          <w:lang w:val="en-GB"/>
        </w:rPr>
        <w:fldChar w:fldCharType="end"/>
      </w:r>
      <w:r w:rsidRPr="00CF6CD7">
        <w:rPr>
          <w:lang w:val="en-GB"/>
        </w:rPr>
        <w:t>: Equivalent coupling loss distances</w:t>
      </w:r>
    </w:p>
    <w:p w14:paraId="337A26F6" w14:textId="77777777" w:rsidR="000A61AE" w:rsidRPr="00CF6CD7" w:rsidRDefault="000A61AE" w:rsidP="000A61AE">
      <w:pPr>
        <w:rPr>
          <w:highlight w:val="cyan"/>
        </w:rPr>
      </w:pPr>
      <w:r w:rsidRPr="00CF6CD7">
        <w:t xml:space="preserve">Given that the second harmonics emission are very likely to vary with the channel used, the only terminals expected to create potential interference are the ones operating in 703-713.5 MHz and 832-835 MHz. Further studies should be conducted to confirm or infirm this assumption. This would enable potential flight restriction zones to be limited to specific MFCN channels, instead of affecting entire bands.  </w:t>
      </w:r>
    </w:p>
    <w:p w14:paraId="703585BB" w14:textId="77777777" w:rsidR="000A61AE" w:rsidRPr="00CF6CD7" w:rsidRDefault="000A61AE" w:rsidP="000A61AE">
      <w:pPr>
        <w:pStyle w:val="ECCAnnexheading1"/>
        <w:rPr>
          <w:lang w:val="en-GB"/>
        </w:rPr>
      </w:pPr>
      <w:bookmarkStart w:id="485" w:name="_Toc32228829"/>
      <w:bookmarkStart w:id="486" w:name="_Toc32230079"/>
      <w:bookmarkStart w:id="487" w:name="_Toc33796597"/>
      <w:bookmarkStart w:id="488" w:name="_Toc46231787"/>
      <w:r w:rsidRPr="00CF6CD7">
        <w:rPr>
          <w:lang w:val="en-GB"/>
        </w:rPr>
        <w:t>Analysis of the blocking effect on the radar operating above 2700 MHz caused by drones in MFCN below 2620 MHz</w:t>
      </w:r>
      <w:bookmarkEnd w:id="485"/>
      <w:bookmarkEnd w:id="486"/>
      <w:bookmarkEnd w:id="487"/>
      <w:bookmarkEnd w:id="488"/>
      <w:r w:rsidRPr="00CF6CD7">
        <w:rPr>
          <w:lang w:val="en-GB"/>
        </w:rPr>
        <w:t xml:space="preserve"> </w:t>
      </w:r>
    </w:p>
    <w:p w14:paraId="50583E85" w14:textId="77777777" w:rsidR="000A61AE" w:rsidRPr="00CF6CD7" w:rsidRDefault="000A61AE" w:rsidP="00B71899">
      <w:pPr>
        <w:pStyle w:val="ECCAnnexheading2"/>
        <w:rPr>
          <w:lang w:val="en-GB"/>
        </w:rPr>
      </w:pPr>
      <w:r w:rsidRPr="00CF6CD7">
        <w:rPr>
          <w:lang w:val="en-GB"/>
        </w:rPr>
        <w:t>characteristics and protection OF radars</w:t>
      </w:r>
    </w:p>
    <w:p w14:paraId="646365FB" w14:textId="77777777" w:rsidR="000A61AE" w:rsidRPr="00CF6CD7" w:rsidRDefault="000A61AE" w:rsidP="000A61AE">
      <w:pPr>
        <w:rPr>
          <w:rStyle w:val="ECCParagraph"/>
        </w:rPr>
      </w:pPr>
      <w:r w:rsidRPr="00CF6CD7">
        <w:rPr>
          <w:rStyle w:val="ECCParagraph"/>
        </w:rPr>
        <w:t>The frequency band 2700-2900 MHz is used by several different types of radars on land-based fixed and transportable platforms. Functions performed by radar systems in the frequency band are of different nature:</w:t>
      </w:r>
    </w:p>
    <w:p w14:paraId="544C3D14" w14:textId="77777777" w:rsidR="000A61AE" w:rsidRPr="00CF6CD7" w:rsidRDefault="000A61AE" w:rsidP="000A61AE">
      <w:pPr>
        <w:rPr>
          <w:rStyle w:val="ECCParagraph"/>
        </w:rPr>
      </w:pPr>
      <w:r w:rsidRPr="00CF6CD7">
        <w:rPr>
          <w:rStyle w:val="ECCParagraph"/>
        </w:rPr>
        <w:t>Air surveillance e.g. consisting in particular of terminal approach/airport surveillance radars for civil air traffic</w:t>
      </w:r>
      <w:r w:rsidR="0009422A" w:rsidRPr="00CF6CD7">
        <w:rPr>
          <w:rStyle w:val="ECCParagraph"/>
        </w:rPr>
        <w:t>,</w:t>
      </w:r>
      <w:r w:rsidRPr="00CF6CD7">
        <w:rPr>
          <w:rStyle w:val="ECCParagraph"/>
        </w:rPr>
        <w:t xml:space="preserve"> worldwide weather observation with the detection of severe weather elements such as tornadoes, hurricanes and violent thunderstorms. These weather radars also provide quantitative area precipitation measurements so important in hydrologic forecasting of potential flooding. </w:t>
      </w:r>
    </w:p>
    <w:p w14:paraId="0BCFFB84" w14:textId="77777777" w:rsidR="000A61AE" w:rsidRPr="00CF6CD7" w:rsidRDefault="000A61AE" w:rsidP="000A61AE">
      <w:pPr>
        <w:rPr>
          <w:rStyle w:val="ECCParagraph"/>
        </w:rPr>
      </w:pPr>
      <w:r w:rsidRPr="00CF6CD7">
        <w:rPr>
          <w:rStyle w:val="ECCParagraph"/>
        </w:rPr>
        <w:t>Interference into radars operating in 2700-2900 MHz may occur for the following reasons:</w:t>
      </w:r>
    </w:p>
    <w:p w14:paraId="44F0A2DC" w14:textId="7A44BAF0" w:rsidR="000A61AE" w:rsidRPr="00CF6CD7" w:rsidRDefault="000A61AE" w:rsidP="000A61AE">
      <w:pPr>
        <w:pStyle w:val="ECCBulletsLv1"/>
      </w:pPr>
      <w:r w:rsidRPr="00CF6CD7">
        <w:t xml:space="preserve">Unwanted emissions from the IMT stations occurring in the frequency range above 2700 MHz. This type of interference can be mitigated at the IMT base station (BS) by adding </w:t>
      </w:r>
      <w:r w:rsidRPr="00D476EA">
        <w:t>transmitter filters and exploiting</w:t>
      </w:r>
      <w:r w:rsidRPr="00CF6CD7">
        <w:t xml:space="preserve"> the frequency separation between the radar systems and the base station (at least 10 MHz if BS operates in Downlink of the FDD band plan in 2620-2690 MHz). IMT UEs would operate further with at least 80 MHz frequency separation in the duplex gap of the FDD band plan, i.e. 2570-2620 MHz, corresponding to the spurious range of the MFCN band</w:t>
      </w:r>
      <w:r w:rsidR="006E05C6" w:rsidRPr="00CF6CD7">
        <w:t>;</w:t>
      </w:r>
    </w:p>
    <w:p w14:paraId="5EA4BCB1" w14:textId="77777777" w:rsidR="000A61AE" w:rsidRPr="00CF6CD7" w:rsidRDefault="000A61AE" w:rsidP="000A61AE">
      <w:pPr>
        <w:pStyle w:val="ECCBulletsLv1"/>
      </w:pPr>
      <w:r w:rsidRPr="00CF6CD7">
        <w:t>Radar receiving frequencies below 2700 MHz, this is split into the following interference mechanisms:</w:t>
      </w:r>
    </w:p>
    <w:p w14:paraId="70E7CC48" w14:textId="77777777" w:rsidR="000A61AE" w:rsidRPr="00CF6CD7" w:rsidRDefault="000A61AE" w:rsidP="000A61AE">
      <w:pPr>
        <w:pStyle w:val="ECCBulletsLv1"/>
      </w:pPr>
      <w:r w:rsidRPr="00CF6CD7">
        <w:t>Adjacent channel/band reception which is a result of the wanted emission of the IMT base station. This type of interference is caused by insufficient RF front-end plus IF filtering in the radar receiver. Similar observation as for the unwanted emissions can be made;</w:t>
      </w:r>
    </w:p>
    <w:p w14:paraId="0794DB46" w14:textId="2D4CCDD1" w:rsidR="000A61AE" w:rsidRPr="00CF6CD7" w:rsidRDefault="000A61AE" w:rsidP="000A61AE">
      <w:pPr>
        <w:pStyle w:val="ECCBulletsLv1"/>
      </w:pPr>
      <w:r w:rsidRPr="00CF6CD7">
        <w:t xml:space="preserve">Blocking of the radar receiver which is a result of the wanted emission of the IMT base station. This type of interference is caused by insufficient RF filtering and the design of the radar receiver front-end; ECC Report 174 </w:t>
      </w:r>
      <w:r w:rsidRPr="00CF6CD7">
        <w:fldChar w:fldCharType="begin"/>
      </w:r>
      <w:r w:rsidRPr="00CF6CD7">
        <w:instrText xml:space="preserve"> REF _Ref32588396 \r \h </w:instrText>
      </w:r>
      <w:r w:rsidRPr="00CF6CD7">
        <w:fldChar w:fldCharType="separate"/>
      </w:r>
      <w:r w:rsidR="00631D16" w:rsidRPr="00CF6CD7">
        <w:t>[70]</w:t>
      </w:r>
      <w:r w:rsidRPr="00CF6CD7">
        <w:fldChar w:fldCharType="end"/>
      </w:r>
      <w:r w:rsidRPr="00CF6CD7">
        <w:t xml:space="preserve"> addressed that case within the same frequency band for non-AAS stations (BS and UE) but the mobile terminals scenario only related to typical UEs (outdoor and indoor) and not aerial ones for which the visibility over the radar may reduce the propagation loss and not ensure the blocking protection ratio.</w:t>
      </w:r>
    </w:p>
    <w:p w14:paraId="74ACBC4E" w14:textId="59337724" w:rsidR="000A61AE" w:rsidRPr="00CF6CD7" w:rsidRDefault="000A61AE" w:rsidP="000A61AE">
      <w:r w:rsidRPr="00CF6CD7">
        <w:t xml:space="preserve">To ensure the blocking protection ratio, it is necessary to define a radar receiver blocking level suitable for an in-band emission 80-100 MHz away from the edge of the radar band. However, the </w:t>
      </w:r>
      <w:r w:rsidR="00C850CF">
        <w:t>Recommendation ITU-R</w:t>
      </w:r>
      <w:r w:rsidRPr="00CF6CD7">
        <w:t xml:space="preserve"> related to such use in 2700-2900 MHz i.e. Recommendation ITU-R M.1464-2 </w:t>
      </w:r>
      <w:r w:rsidRPr="00CF6CD7">
        <w:fldChar w:fldCharType="begin"/>
      </w:r>
      <w:r w:rsidRPr="00CF6CD7">
        <w:instrText xml:space="preserve"> REF _Ref32588389 \r \h </w:instrText>
      </w:r>
      <w:r w:rsidRPr="00CF6CD7">
        <w:fldChar w:fldCharType="separate"/>
      </w:r>
      <w:r w:rsidR="00631D16" w:rsidRPr="00CF6CD7">
        <w:t>[71]</w:t>
      </w:r>
      <w:r w:rsidRPr="00CF6CD7">
        <w:fldChar w:fldCharType="end"/>
      </w:r>
      <w:r w:rsidRPr="00CF6CD7">
        <w:t xml:space="preserve"> does not provide receiver RF saturation level values. Moreover, although the blocking of radars by mobile terminals has been addressed within this frequency range for non-AAS terminal (ECC Report 174), the blocking threshold was not provided in this deliverable. Consequently, since this parameter depends on the other characteristics of the radar, such as the gain of the low noise amplifier (LNA) (in particular the architecture of receiver RF chain LNA before intermediate frequency (IF) transposition), and varies with the frequency separation between the (radiolocation system) band edge and the upper edge of the aerial (UE) interferer channel, information was collected from the French national meteorological and civil aviation entities in addition to the radar characteristics available from Recommendation ITU-R M.1464-1 </w:t>
      </w:r>
      <w:r w:rsidRPr="00CF6CD7">
        <w:fldChar w:fldCharType="begin"/>
      </w:r>
      <w:r w:rsidRPr="00CF6CD7">
        <w:instrText xml:space="preserve"> REF _Ref32588421 \r \h </w:instrText>
      </w:r>
      <w:r w:rsidRPr="00CF6CD7">
        <w:fldChar w:fldCharType="separate"/>
      </w:r>
      <w:r w:rsidR="00631D16" w:rsidRPr="00CF6CD7">
        <w:t>[72]</w:t>
      </w:r>
      <w:r w:rsidRPr="00CF6CD7">
        <w:fldChar w:fldCharType="end"/>
      </w:r>
      <w:r w:rsidRPr="00CF6CD7">
        <w:t xml:space="preserve"> and Recommendation ITU-R M 1849-2 </w:t>
      </w:r>
      <w:r w:rsidRPr="00CF6CD7">
        <w:fldChar w:fldCharType="begin"/>
      </w:r>
      <w:r w:rsidRPr="00CF6CD7">
        <w:instrText xml:space="preserve"> REF _Ref32588537 \r \h </w:instrText>
      </w:r>
      <w:r w:rsidRPr="00CF6CD7">
        <w:fldChar w:fldCharType="separate"/>
      </w:r>
      <w:r w:rsidR="00631D16" w:rsidRPr="00CF6CD7">
        <w:t>[73]</w:t>
      </w:r>
      <w:r w:rsidRPr="00CF6CD7">
        <w:fldChar w:fldCharType="end"/>
      </w:r>
      <w:r w:rsidRPr="00CF6CD7">
        <w:t>:</w:t>
      </w:r>
    </w:p>
    <w:p w14:paraId="21C0FF2A" w14:textId="42D068B5" w:rsidR="000A61AE" w:rsidRPr="00CF6CD7" w:rsidRDefault="000A61AE" w:rsidP="002E5E41">
      <w:pPr>
        <w:pStyle w:val="Caption"/>
        <w:keepNext/>
        <w:rPr>
          <w:lang w:val="en-GB"/>
        </w:rPr>
      </w:pPr>
      <w:r w:rsidRPr="00CF6CD7">
        <w:rPr>
          <w:lang w:val="en-GB"/>
        </w:rPr>
        <w:t xml:space="preserve">Table </w:t>
      </w:r>
      <w:r w:rsidR="00F01991" w:rsidRPr="00CF6CD7">
        <w:rPr>
          <w:lang w:val="en-GB"/>
        </w:rPr>
        <w:fldChar w:fldCharType="begin"/>
      </w:r>
      <w:r w:rsidR="00F01991" w:rsidRPr="00CF6CD7">
        <w:rPr>
          <w:lang w:val="en-GB"/>
        </w:rPr>
        <w:instrText xml:space="preserve"> SEQ Table \* ARABIC </w:instrText>
      </w:r>
      <w:r w:rsidR="00F01991" w:rsidRPr="00CF6CD7">
        <w:rPr>
          <w:lang w:val="en-GB"/>
        </w:rPr>
        <w:fldChar w:fldCharType="separate"/>
      </w:r>
      <w:r w:rsidR="0054572C">
        <w:rPr>
          <w:noProof/>
          <w:lang w:val="en-GB"/>
        </w:rPr>
        <w:t>52</w:t>
      </w:r>
      <w:r w:rsidR="00F01991" w:rsidRPr="00CF6CD7">
        <w:rPr>
          <w:lang w:val="en-GB"/>
        </w:rPr>
        <w:fldChar w:fldCharType="end"/>
      </w:r>
      <w:r w:rsidRPr="00CF6CD7">
        <w:rPr>
          <w:lang w:val="en-GB"/>
        </w:rPr>
        <w:t>:</w:t>
      </w:r>
      <w:r w:rsidR="006C4164" w:rsidRPr="00CF6CD7">
        <w:rPr>
          <w:lang w:val="en-GB"/>
        </w:rPr>
        <w:t xml:space="preserve"> Radar </w:t>
      </w:r>
      <w:r w:rsidR="006E05C6" w:rsidRPr="00CF6CD7">
        <w:rPr>
          <w:lang w:val="en-GB"/>
        </w:rPr>
        <w:t>characteristics</w:t>
      </w:r>
    </w:p>
    <w:tbl>
      <w:tblPr>
        <w:tblStyle w:val="ECCTable-redheader"/>
        <w:tblW w:w="0" w:type="auto"/>
        <w:tblInd w:w="0" w:type="dxa"/>
        <w:tblLook w:val="04A0" w:firstRow="1" w:lastRow="0" w:firstColumn="1" w:lastColumn="0" w:noHBand="0" w:noVBand="1"/>
      </w:tblPr>
      <w:tblGrid>
        <w:gridCol w:w="2916"/>
        <w:gridCol w:w="1126"/>
        <w:gridCol w:w="1126"/>
        <w:gridCol w:w="2355"/>
        <w:gridCol w:w="1657"/>
      </w:tblGrid>
      <w:tr w:rsidR="000A61AE" w:rsidRPr="00CF6CD7" w14:paraId="56E9D917" w14:textId="77777777" w:rsidTr="00150DAF">
        <w:trPr>
          <w:cnfStyle w:val="100000000000" w:firstRow="1" w:lastRow="0" w:firstColumn="0" w:lastColumn="0" w:oddVBand="0" w:evenVBand="0" w:oddHBand="0" w:evenHBand="0" w:firstRowFirstColumn="0" w:firstRowLastColumn="0" w:lastRowFirstColumn="0" w:lastRowLastColumn="0"/>
        </w:trPr>
        <w:tc>
          <w:tcPr>
            <w:tcW w:w="2916" w:type="dxa"/>
          </w:tcPr>
          <w:p w14:paraId="0409A76F" w14:textId="77777777" w:rsidR="000A61AE" w:rsidRPr="00CF6CD7" w:rsidRDefault="000A61AE" w:rsidP="00F41720">
            <w:pPr>
              <w:keepNext/>
              <w:keepLines/>
            </w:pPr>
            <w:r w:rsidRPr="00CF6CD7">
              <w:t>Range of radar application</w:t>
            </w:r>
          </w:p>
        </w:tc>
        <w:tc>
          <w:tcPr>
            <w:tcW w:w="1126" w:type="dxa"/>
          </w:tcPr>
          <w:p w14:paraId="0168F125" w14:textId="77777777" w:rsidR="000A61AE" w:rsidRPr="00CF6CD7" w:rsidRDefault="000A61AE" w:rsidP="00F41720">
            <w:pPr>
              <w:keepNext/>
              <w:keepLines/>
            </w:pPr>
            <w:r w:rsidRPr="00CF6CD7">
              <w:t>Blocking System 1</w:t>
            </w:r>
          </w:p>
        </w:tc>
        <w:tc>
          <w:tcPr>
            <w:tcW w:w="1126" w:type="dxa"/>
          </w:tcPr>
          <w:p w14:paraId="31F7C52D" w14:textId="77777777" w:rsidR="000A61AE" w:rsidRPr="00CF6CD7" w:rsidRDefault="000A61AE" w:rsidP="00F41720">
            <w:pPr>
              <w:keepNext/>
              <w:keepLines/>
            </w:pPr>
            <w:r w:rsidRPr="00CF6CD7">
              <w:t>Blocking System 2</w:t>
            </w:r>
          </w:p>
        </w:tc>
        <w:tc>
          <w:tcPr>
            <w:tcW w:w="2355" w:type="dxa"/>
          </w:tcPr>
          <w:p w14:paraId="095413B0" w14:textId="77777777" w:rsidR="000A61AE" w:rsidRPr="00CF6CD7" w:rsidRDefault="000A61AE" w:rsidP="00F41720">
            <w:pPr>
              <w:keepNext/>
              <w:keepLines/>
            </w:pPr>
            <w:r w:rsidRPr="00CF6CD7">
              <w:t xml:space="preserve">Peak Radar antenna gain </w:t>
            </w:r>
          </w:p>
        </w:tc>
        <w:tc>
          <w:tcPr>
            <w:tcW w:w="1657" w:type="dxa"/>
          </w:tcPr>
          <w:p w14:paraId="7983F8B9" w14:textId="77777777" w:rsidR="000A61AE" w:rsidRPr="00CF6CD7" w:rsidRDefault="000A61AE" w:rsidP="00F41720">
            <w:pPr>
              <w:keepNext/>
              <w:keepLines/>
            </w:pPr>
            <w:r w:rsidRPr="00CF6CD7">
              <w:t>Insertion Loss</w:t>
            </w:r>
          </w:p>
        </w:tc>
      </w:tr>
      <w:tr w:rsidR="000A61AE" w:rsidRPr="00CF6CD7" w14:paraId="083C24D0" w14:textId="77777777" w:rsidTr="00150DAF">
        <w:tc>
          <w:tcPr>
            <w:tcW w:w="2916" w:type="dxa"/>
          </w:tcPr>
          <w:p w14:paraId="643A1D99" w14:textId="77777777" w:rsidR="000A61AE" w:rsidRPr="00CF6CD7" w:rsidRDefault="000A61AE" w:rsidP="00F41720">
            <w:pPr>
              <w:keepNext/>
              <w:keepLines/>
            </w:pPr>
            <w:r w:rsidRPr="00CF6CD7">
              <w:t>Air Traffic Control (ATC)</w:t>
            </w:r>
          </w:p>
        </w:tc>
        <w:tc>
          <w:tcPr>
            <w:tcW w:w="2252" w:type="dxa"/>
            <w:gridSpan w:val="2"/>
          </w:tcPr>
          <w:p w14:paraId="248E530C" w14:textId="77777777" w:rsidR="000A61AE" w:rsidRPr="00CF6CD7" w:rsidRDefault="000A61AE" w:rsidP="006E05C6">
            <w:pPr>
              <w:keepNext/>
              <w:keepLines/>
              <w:jc w:val="center"/>
            </w:pPr>
            <w:r w:rsidRPr="00CF6CD7">
              <w:t>-22 dBm</w:t>
            </w:r>
          </w:p>
        </w:tc>
        <w:tc>
          <w:tcPr>
            <w:tcW w:w="2355" w:type="dxa"/>
          </w:tcPr>
          <w:p w14:paraId="0314AC62" w14:textId="77777777" w:rsidR="000A61AE" w:rsidRPr="00CF6CD7" w:rsidRDefault="000A61AE" w:rsidP="00F41720">
            <w:pPr>
              <w:keepNext/>
              <w:keepLines/>
            </w:pPr>
            <w:r w:rsidRPr="00CF6CD7">
              <w:t>34 dBi</w:t>
            </w:r>
            <w:r w:rsidRPr="00CF6CD7">
              <w:rPr>
                <w:rStyle w:val="FootnoteReference"/>
              </w:rPr>
              <w:footnoteReference w:id="24"/>
            </w:r>
          </w:p>
        </w:tc>
        <w:tc>
          <w:tcPr>
            <w:tcW w:w="1657" w:type="dxa"/>
          </w:tcPr>
          <w:p w14:paraId="4B25E7D8" w14:textId="77777777" w:rsidR="000A61AE" w:rsidRPr="00CF6CD7" w:rsidRDefault="000A61AE" w:rsidP="00F41720">
            <w:pPr>
              <w:keepNext/>
              <w:keepLines/>
            </w:pPr>
            <w:r w:rsidRPr="00CF6CD7">
              <w:t>&lt;1 dB</w:t>
            </w:r>
            <w:r w:rsidRPr="00CF6CD7">
              <w:rPr>
                <w:rStyle w:val="FootnoteReference"/>
              </w:rPr>
              <w:footnoteReference w:id="25"/>
            </w:r>
          </w:p>
        </w:tc>
      </w:tr>
      <w:tr w:rsidR="000A61AE" w:rsidRPr="00CF6CD7" w14:paraId="12AEEA68" w14:textId="77777777" w:rsidTr="00150DAF">
        <w:tc>
          <w:tcPr>
            <w:tcW w:w="2916" w:type="dxa"/>
          </w:tcPr>
          <w:p w14:paraId="065CF3CB" w14:textId="77777777" w:rsidR="000A61AE" w:rsidRPr="00CF6CD7" w:rsidRDefault="000A61AE" w:rsidP="00F41720">
            <w:pPr>
              <w:keepNext/>
              <w:keepLines/>
            </w:pPr>
            <w:r w:rsidRPr="00CF6CD7">
              <w:t>Meteorological</w:t>
            </w:r>
          </w:p>
        </w:tc>
        <w:tc>
          <w:tcPr>
            <w:tcW w:w="1126" w:type="dxa"/>
          </w:tcPr>
          <w:p w14:paraId="37015703" w14:textId="77777777" w:rsidR="000A61AE" w:rsidRPr="00CF6CD7" w:rsidRDefault="000A61AE" w:rsidP="00F41720">
            <w:pPr>
              <w:keepNext/>
              <w:keepLines/>
            </w:pPr>
            <w:r w:rsidRPr="00CF6CD7">
              <w:t>-30 dBm</w:t>
            </w:r>
          </w:p>
        </w:tc>
        <w:tc>
          <w:tcPr>
            <w:tcW w:w="1126" w:type="dxa"/>
          </w:tcPr>
          <w:p w14:paraId="4973E4A2" w14:textId="77777777" w:rsidR="000A61AE" w:rsidRPr="00CF6CD7" w:rsidRDefault="000A61AE" w:rsidP="00F41720">
            <w:pPr>
              <w:keepNext/>
              <w:keepLines/>
            </w:pPr>
            <w:r w:rsidRPr="00CF6CD7">
              <w:t>0 dBm</w:t>
            </w:r>
          </w:p>
        </w:tc>
        <w:tc>
          <w:tcPr>
            <w:tcW w:w="2355" w:type="dxa"/>
          </w:tcPr>
          <w:p w14:paraId="7E16ECD2" w14:textId="77777777" w:rsidR="000A61AE" w:rsidRPr="00CF6CD7" w:rsidRDefault="000A61AE" w:rsidP="00F41720">
            <w:pPr>
              <w:keepNext/>
              <w:keepLines/>
            </w:pPr>
            <w:r w:rsidRPr="00CF6CD7">
              <w:t>45.7 dBi</w:t>
            </w:r>
            <w:r w:rsidRPr="00CF6CD7">
              <w:rPr>
                <w:rStyle w:val="FootnoteReference"/>
              </w:rPr>
              <w:footnoteReference w:id="26"/>
            </w:r>
          </w:p>
        </w:tc>
        <w:tc>
          <w:tcPr>
            <w:tcW w:w="1657" w:type="dxa"/>
          </w:tcPr>
          <w:p w14:paraId="5088298D" w14:textId="77777777" w:rsidR="000A61AE" w:rsidRPr="00CF6CD7" w:rsidRDefault="000A61AE" w:rsidP="00F41720">
            <w:pPr>
              <w:keepNext/>
              <w:keepLines/>
            </w:pPr>
            <w:r w:rsidRPr="00CF6CD7">
              <w:t>2 dB</w:t>
            </w:r>
          </w:p>
        </w:tc>
      </w:tr>
    </w:tbl>
    <w:p w14:paraId="5B6345A3" w14:textId="77777777" w:rsidR="000A61AE" w:rsidRPr="00CF6CD7" w:rsidRDefault="000A61AE" w:rsidP="000A61AE">
      <w:r w:rsidRPr="00CF6CD7">
        <w:t>One could notice that the characteristics of these 2 radars considered for this analysis are sufficient for analysing the impact of the other categories of radars as the ones corresponding to the highest value of the peak gain antenna.</w:t>
      </w:r>
    </w:p>
    <w:p w14:paraId="0A735E5A" w14:textId="77777777" w:rsidR="000A61AE" w:rsidRPr="00CF6CD7" w:rsidRDefault="000A61AE" w:rsidP="00B71899">
      <w:pPr>
        <w:pStyle w:val="ECCAnnexheading2"/>
        <w:rPr>
          <w:lang w:val="en-GB"/>
        </w:rPr>
      </w:pPr>
      <w:r w:rsidRPr="00CF6CD7">
        <w:rPr>
          <w:lang w:val="en-GB"/>
        </w:rPr>
        <w:t>characteristics of uas in mfcn</w:t>
      </w:r>
    </w:p>
    <w:p w14:paraId="06F757E6" w14:textId="16880487" w:rsidR="000A61AE" w:rsidRPr="00CF6CD7" w:rsidRDefault="000A61AE" w:rsidP="000A61AE">
      <w:r w:rsidRPr="00CF6CD7">
        <w:t xml:space="preserve">Unmanned Aircraft Systems used for MFCN can be understood as airborne user equipment. Consequently, if the interference of the UAS on the radars is under study, Uplink (UL) of MFCN is used for assessing this impact. Considering the emission characteristics of a drone, it is worth noticing that the transmitting component of UAS operates under power control assumption as described in 3GPP TS 38.213 (Section 7) </w:t>
      </w:r>
      <w:r w:rsidRPr="00CF6CD7">
        <w:fldChar w:fldCharType="begin"/>
      </w:r>
      <w:r w:rsidRPr="00CF6CD7">
        <w:instrText xml:space="preserve"> REF _Ref32588683 \r \h </w:instrText>
      </w:r>
      <w:r w:rsidRPr="00CF6CD7">
        <w:fldChar w:fldCharType="separate"/>
      </w:r>
      <w:r w:rsidR="00631D16" w:rsidRPr="00CF6CD7">
        <w:t>[74]</w:t>
      </w:r>
      <w:r w:rsidRPr="00CF6CD7">
        <w:fldChar w:fldCharType="end"/>
      </w:r>
      <w:r w:rsidRPr="00CF6CD7">
        <w:t xml:space="preserve">. Since the New Radio interface (NR) addressed in this study relates to C-Band, the antenna of the UAS is designed under Non-AAS because the spacing between radiating elements is too large to enable planar array technology if its volume gets close to a user terminal. Thus, UAS antenna gain is assumed to be omnidirectional with -3 dBi gain value (similarly to IMT-Advanced in Report ITU-R M.2292 </w:t>
      </w:r>
      <w:r w:rsidRPr="00CF6CD7">
        <w:fldChar w:fldCharType="begin"/>
      </w:r>
      <w:r w:rsidRPr="00CF6CD7">
        <w:instrText xml:space="preserve"> REF _Ref19626216 \r \h </w:instrText>
      </w:r>
      <w:r w:rsidRPr="00CF6CD7">
        <w:fldChar w:fldCharType="separate"/>
      </w:r>
      <w:r w:rsidR="00631D16" w:rsidRPr="00CF6CD7">
        <w:t>[25]</w:t>
      </w:r>
      <w:r w:rsidRPr="00CF6CD7">
        <w:fldChar w:fldCharType="end"/>
      </w:r>
      <w:r w:rsidRPr="00CF6CD7">
        <w:t xml:space="preserve">) and 0 dBi (similarly to 3GPP TR 36.777 </w:t>
      </w:r>
      <w:r w:rsidRPr="00CF6CD7">
        <w:fldChar w:fldCharType="begin"/>
      </w:r>
      <w:r w:rsidRPr="00CF6CD7">
        <w:instrText xml:space="preserve"> REF _Ref32403054 \r \h </w:instrText>
      </w:r>
      <w:r w:rsidRPr="00CF6CD7">
        <w:fldChar w:fldCharType="separate"/>
      </w:r>
      <w:r w:rsidR="00631D16" w:rsidRPr="00CF6CD7">
        <w:t>[1]</w:t>
      </w:r>
      <w:r w:rsidRPr="00CF6CD7">
        <w:fldChar w:fldCharType="end"/>
      </w:r>
      <w:r w:rsidRPr="00CF6CD7">
        <w:t xml:space="preserve">) without any body loss. </w:t>
      </w:r>
    </w:p>
    <w:p w14:paraId="59F3C4AE" w14:textId="7B225B53" w:rsidR="000A61AE" w:rsidRPr="00CF6CD7" w:rsidRDefault="000A61AE" w:rsidP="000A61AE">
      <w:r w:rsidRPr="00CF6CD7">
        <w:t>Moreover</w:t>
      </w:r>
      <w:r w:rsidR="006E05C6" w:rsidRPr="00CF6CD7">
        <w:t>,</w:t>
      </w:r>
      <w:r w:rsidRPr="00CF6CD7">
        <w:t xml:space="preserve"> the investigation of the interference due to overload threshold only requires the knowledge of the e.i.r.p. characteristic of the aerial UE, i.e. transmission power and antenna gain. The maximum transmission power of an aerial UE is assumed to be the same as for typical UEs (indoor or outdoor), i.e. 23 dBm from Report ITU-R M.2292.</w:t>
      </w:r>
    </w:p>
    <w:p w14:paraId="77CD34E7" w14:textId="77777777" w:rsidR="000A61AE" w:rsidRPr="00CF6CD7" w:rsidRDefault="000A61AE" w:rsidP="00B71899">
      <w:pPr>
        <w:pStyle w:val="ECCAnnexheading2"/>
        <w:rPr>
          <w:lang w:val="en-GB"/>
        </w:rPr>
      </w:pPr>
      <w:r w:rsidRPr="00CF6CD7">
        <w:rPr>
          <w:lang w:val="en-GB"/>
        </w:rPr>
        <w:t>analysis of the coexistence</w:t>
      </w:r>
    </w:p>
    <w:p w14:paraId="16737F20" w14:textId="49CFCCF2" w:rsidR="000A61AE" w:rsidRPr="00CF6CD7" w:rsidRDefault="000A61AE" w:rsidP="000A61AE">
      <w:r w:rsidRPr="00CF6CD7">
        <w:t>The interfering signal coming from aerial UE and causing overload of the radar receiver can be expressed using the following formula:</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1"/>
        <w:gridCol w:w="8325"/>
        <w:gridCol w:w="572"/>
      </w:tblGrid>
      <w:tr w:rsidR="001F3568" w:rsidRPr="00CF6CD7" w14:paraId="01CC838F" w14:textId="77777777" w:rsidTr="00F85886">
        <w:tc>
          <w:tcPr>
            <w:tcW w:w="327" w:type="pct"/>
          </w:tcPr>
          <w:p w14:paraId="6463D8D4" w14:textId="77777777" w:rsidR="001F3568" w:rsidRPr="00CF6CD7" w:rsidRDefault="001F3568" w:rsidP="006E05C6">
            <w:pPr>
              <w:spacing w:before="120" w:after="120"/>
              <w:rPr>
                <w:rStyle w:val="ECCParagraph"/>
              </w:rPr>
            </w:pPr>
          </w:p>
        </w:tc>
        <w:tc>
          <w:tcPr>
            <w:tcW w:w="4393" w:type="pct"/>
          </w:tcPr>
          <w:p w14:paraId="4FE3A57B" w14:textId="37AEDF70" w:rsidR="001F3568" w:rsidRPr="00CF6CD7" w:rsidRDefault="00A05CC9" w:rsidP="00916D58">
            <w:pPr>
              <w:spacing w:before="120" w:after="120"/>
              <w:jc w:val="center"/>
              <w:rPr>
                <w:rStyle w:val="ECCParagraph"/>
              </w:rPr>
            </w:pPr>
            <m:oMathPara>
              <m:oMath>
                <m:r>
                  <w:rPr>
                    <w:rFonts w:ascii="Cambria Math" w:hAnsi="Cambria Math"/>
                  </w:rPr>
                  <m:t>P</m:t>
                </m:r>
                <m:sSub>
                  <m:sSubPr>
                    <m:ctrlPr>
                      <w:rPr>
                        <w:rFonts w:ascii="Cambria Math" w:hAnsi="Cambria Math"/>
                        <w:i/>
                      </w:rPr>
                    </m:ctrlPr>
                  </m:sSubPr>
                  <m:e>
                    <m:r>
                      <w:rPr>
                        <w:rFonts w:ascii="Cambria Math" w:hAnsi="Cambria Math"/>
                      </w:rPr>
                      <m:t>R</m:t>
                    </m:r>
                  </m:e>
                  <m:sub>
                    <m:r>
                      <w:rPr>
                        <w:rFonts w:ascii="Cambria Math" w:hAnsi="Cambria Math"/>
                      </w:rPr>
                      <m:t>i</m:t>
                    </m:r>
                  </m:sub>
                </m:sSub>
                <m:d>
                  <m:dPr>
                    <m:ctrlPr>
                      <w:rPr>
                        <w:rFonts w:ascii="Cambria Math" w:hAnsi="Cambria Math"/>
                        <w:i/>
                      </w:rPr>
                    </m:ctrlPr>
                  </m:dPr>
                  <m:e>
                    <m:r>
                      <w:rPr>
                        <w:rFonts w:ascii="Cambria Math" w:hAnsi="Cambria Math"/>
                      </w:rPr>
                      <m:t>dBm</m:t>
                    </m:r>
                    <m:r>
                      <m:rPr>
                        <m:lit/>
                      </m:rPr>
                      <w:rPr>
                        <w:rFonts w:ascii="Cambria Math" w:hAnsi="Cambria Math"/>
                      </w:rPr>
                      <m:t>/</m:t>
                    </m:r>
                    <m:r>
                      <w:rPr>
                        <w:rFonts w:ascii="Cambria Math" w:hAnsi="Cambria Math"/>
                      </w:rPr>
                      <m:t>MHz</m:t>
                    </m:r>
                  </m:e>
                </m:d>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aerialUE</m:t>
                    </m:r>
                  </m:sub>
                </m:sSub>
                <m:d>
                  <m:dPr>
                    <m:ctrlPr>
                      <w:rPr>
                        <w:rFonts w:ascii="Cambria Math" w:hAnsi="Cambria Math"/>
                        <w:i/>
                      </w:rPr>
                    </m:ctrlPr>
                  </m:dPr>
                  <m:e>
                    <m:r>
                      <w:rPr>
                        <w:rFonts w:ascii="Cambria Math" w:hAnsi="Cambria Math"/>
                      </w:rPr>
                      <m:t>dBm</m:t>
                    </m:r>
                  </m:e>
                </m:d>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aerialUE</m:t>
                    </m:r>
                  </m:sub>
                </m:sSub>
                <m:d>
                  <m:dPr>
                    <m:ctrlPr>
                      <w:rPr>
                        <w:rFonts w:ascii="Cambria Math" w:hAnsi="Cambria Math"/>
                        <w:i/>
                      </w:rPr>
                    </m:ctrlPr>
                  </m:dPr>
                  <m:e>
                    <m:r>
                      <w:rPr>
                        <w:rFonts w:ascii="Cambria Math" w:hAnsi="Cambria Math"/>
                      </w:rPr>
                      <m:t>dBi</m:t>
                    </m:r>
                  </m:e>
                </m:d>
                <m:r>
                  <w:rPr>
                    <w:rFonts w:ascii="Cambria Math" w:hAnsi="Cambria Math"/>
                  </w:rPr>
                  <m:t>-PL</m:t>
                </m:r>
                <m:d>
                  <m:dPr>
                    <m:ctrlPr>
                      <w:rPr>
                        <w:rFonts w:ascii="Cambria Math" w:hAnsi="Cambria Math"/>
                        <w:i/>
                      </w:rPr>
                    </m:ctrlPr>
                  </m:dPr>
                  <m:e>
                    <m:r>
                      <w:rPr>
                        <w:rFonts w:ascii="Cambria Math" w:hAnsi="Cambria Math"/>
                      </w:rPr>
                      <m:t>dB</m:t>
                    </m:r>
                  </m:e>
                </m:d>
                <m:r>
                  <w:rPr>
                    <w:rFonts w:ascii="Cambria Math" w:hAnsi="Cambria Math"/>
                  </w:rPr>
                  <m:t>-LR+</m:t>
                </m:r>
                <m:sSub>
                  <m:sSubPr>
                    <m:ctrlPr>
                      <w:rPr>
                        <w:rFonts w:ascii="Cambria Math" w:hAnsi="Cambria Math"/>
                        <w:i/>
                      </w:rPr>
                    </m:ctrlPr>
                  </m:sSubPr>
                  <m:e>
                    <m:r>
                      <w:rPr>
                        <w:rFonts w:ascii="Cambria Math" w:hAnsi="Cambria Math"/>
                      </w:rPr>
                      <m:t>G</m:t>
                    </m:r>
                  </m:e>
                  <m:sub>
                    <m:r>
                      <w:rPr>
                        <w:rFonts w:ascii="Cambria Math" w:hAnsi="Cambria Math"/>
                      </w:rPr>
                      <m:t>radar</m:t>
                    </m:r>
                  </m:sub>
                </m:sSub>
                <m:d>
                  <m:dPr>
                    <m:ctrlPr>
                      <w:rPr>
                        <w:rFonts w:ascii="Cambria Math" w:hAnsi="Cambria Math"/>
                        <w:i/>
                      </w:rPr>
                    </m:ctrlPr>
                  </m:dPr>
                  <m:e>
                    <m:r>
                      <w:rPr>
                        <w:rFonts w:ascii="Cambria Math" w:hAnsi="Cambria Math"/>
                      </w:rPr>
                      <m:t>dBi</m:t>
                    </m:r>
                  </m:e>
                </m:d>
              </m:oMath>
            </m:oMathPara>
          </w:p>
        </w:tc>
        <w:tc>
          <w:tcPr>
            <w:tcW w:w="280" w:type="pct"/>
          </w:tcPr>
          <w:p w14:paraId="6B50474F" w14:textId="40D62F33" w:rsidR="001F3568" w:rsidRPr="00CF6CD7" w:rsidRDefault="001F3568" w:rsidP="006E05C6">
            <w:pPr>
              <w:spacing w:before="120" w:after="120"/>
              <w:jc w:val="right"/>
              <w:rPr>
                <w:rStyle w:val="ECCParagraph"/>
              </w:rPr>
            </w:pPr>
            <w:r w:rsidRPr="00CF6CD7">
              <w:rPr>
                <w:rStyle w:val="ECCParagraph"/>
              </w:rPr>
              <w:t>(</w:t>
            </w:r>
            <w:r w:rsidRPr="00CF6CD7">
              <w:fldChar w:fldCharType="begin"/>
            </w:r>
            <w:r w:rsidRPr="00CF6CD7">
              <w:instrText xml:space="preserve"> SEQ Equation \* ARABIC </w:instrText>
            </w:r>
            <w:r w:rsidRPr="00CF6CD7">
              <w:fldChar w:fldCharType="separate"/>
            </w:r>
            <w:r w:rsidR="00916D58">
              <w:rPr>
                <w:noProof/>
              </w:rPr>
              <w:t>12</w:t>
            </w:r>
            <w:r w:rsidRPr="00CF6CD7">
              <w:fldChar w:fldCharType="end"/>
            </w:r>
            <w:r w:rsidRPr="00CF6CD7">
              <w:t>)</w:t>
            </w:r>
          </w:p>
        </w:tc>
      </w:tr>
    </w:tbl>
    <w:p w14:paraId="32B9EE75" w14:textId="77777777" w:rsidR="000A61AE" w:rsidRPr="00CF6CD7" w:rsidRDefault="000A61AE" w:rsidP="000A61AE">
      <w:r w:rsidRPr="00CF6CD7">
        <w:t>Where:</w:t>
      </w:r>
    </w:p>
    <w:p w14:paraId="21FDDFFD" w14:textId="384E68E8" w:rsidR="000A61AE" w:rsidRPr="00CF6CD7" w:rsidRDefault="00A05CC9" w:rsidP="000A61AE">
      <w:pPr>
        <w:pStyle w:val="ECCBulletsLv1"/>
      </w:pPr>
      <m:oMath>
        <m:r>
          <w:rPr>
            <w:rFonts w:ascii="Cambria Math" w:hAnsi="Cambria Math"/>
          </w:rPr>
          <m:t>P</m:t>
        </m:r>
        <m:sSub>
          <m:sSubPr>
            <m:ctrlPr>
              <w:rPr>
                <w:rFonts w:ascii="Cambria Math" w:hAnsi="Cambria Math"/>
                <w:i/>
              </w:rPr>
            </m:ctrlPr>
          </m:sSubPr>
          <m:e>
            <m:r>
              <w:rPr>
                <w:rFonts w:ascii="Cambria Math" w:hAnsi="Cambria Math"/>
              </w:rPr>
              <m:t>R</m:t>
            </m:r>
          </m:e>
          <m:sub>
            <m:r>
              <w:rPr>
                <w:rFonts w:ascii="Cambria Math" w:hAnsi="Cambria Math"/>
              </w:rPr>
              <m:t>i</m:t>
            </m:r>
          </m:sub>
        </m:sSub>
      </m:oMath>
      <w:r w:rsidR="000A61AE" w:rsidRPr="00CF6CD7">
        <w:t xml:space="preserve"> </w:t>
      </w:r>
      <w:r>
        <w:t xml:space="preserve">is </w:t>
      </w:r>
      <w:r w:rsidR="000A61AE" w:rsidRPr="00CF6CD7">
        <w:t>the power at the radar receiver, coming from aerial UE;</w:t>
      </w:r>
    </w:p>
    <w:p w14:paraId="2386AC74" w14:textId="331B6991" w:rsidR="000A61AE" w:rsidRPr="00CF6CD7" w:rsidRDefault="00E50A4F" w:rsidP="000A61AE">
      <w:pPr>
        <w:pStyle w:val="ECCBulletsLv1"/>
      </w:pPr>
      <m:oMath>
        <m:sSub>
          <m:sSubPr>
            <m:ctrlPr>
              <w:rPr>
                <w:rFonts w:ascii="Cambria Math" w:hAnsi="Cambria Math"/>
                <w:i/>
              </w:rPr>
            </m:ctrlPr>
          </m:sSubPr>
          <m:e>
            <m:r>
              <w:rPr>
                <w:rFonts w:ascii="Cambria Math" w:hAnsi="Cambria Math"/>
              </w:rPr>
              <m:t>P</m:t>
            </m:r>
          </m:e>
          <m:sub>
            <m:r>
              <w:rPr>
                <w:rFonts w:ascii="Cambria Math" w:hAnsi="Cambria Math"/>
              </w:rPr>
              <m:t>aerialUE</m:t>
            </m:r>
          </m:sub>
        </m:sSub>
      </m:oMath>
      <w:r w:rsidR="00A05CC9">
        <w:t xml:space="preserve"> </w:t>
      </w:r>
      <w:r w:rsidR="000A61AE" w:rsidRPr="00CF6CD7">
        <w:t>refers to the in-band conducted power;</w:t>
      </w:r>
    </w:p>
    <w:p w14:paraId="009292D2" w14:textId="3DADBEFC" w:rsidR="000A61AE" w:rsidRPr="00CF6CD7" w:rsidRDefault="00E50A4F" w:rsidP="000A61AE">
      <w:pPr>
        <w:pStyle w:val="ECCBulletsLv1"/>
      </w:pPr>
      <m:oMath>
        <m:sSub>
          <m:sSubPr>
            <m:ctrlPr>
              <w:rPr>
                <w:rFonts w:ascii="Cambria Math" w:hAnsi="Cambria Math"/>
                <w:i/>
              </w:rPr>
            </m:ctrlPr>
          </m:sSubPr>
          <m:e>
            <m:r>
              <w:rPr>
                <w:rFonts w:ascii="Cambria Math" w:hAnsi="Cambria Math"/>
              </w:rPr>
              <m:t>G</m:t>
            </m:r>
          </m:e>
          <m:sub>
            <m:r>
              <w:rPr>
                <w:rFonts w:ascii="Cambria Math" w:hAnsi="Cambria Math"/>
              </w:rPr>
              <m:t>aerialUE</m:t>
            </m:r>
          </m:sub>
        </m:sSub>
      </m:oMath>
      <w:r w:rsidR="000A61AE" w:rsidRPr="00CF6CD7">
        <w:t xml:space="preserve"> is the aerial UE transmitting antenna gain towards the radar;</w:t>
      </w:r>
    </w:p>
    <w:p w14:paraId="12172A01" w14:textId="74C1DB88" w:rsidR="000A61AE" w:rsidRPr="00CF6CD7" w:rsidRDefault="00E50A4F" w:rsidP="000A61AE">
      <w:pPr>
        <w:pStyle w:val="ECCBulletsLv1"/>
      </w:pPr>
      <m:oMath>
        <m:sSub>
          <m:sSubPr>
            <m:ctrlPr>
              <w:rPr>
                <w:rFonts w:ascii="Cambria Math" w:hAnsi="Cambria Math"/>
                <w:i/>
              </w:rPr>
            </m:ctrlPr>
          </m:sSubPr>
          <m:e>
            <m:r>
              <w:rPr>
                <w:rFonts w:ascii="Cambria Math" w:hAnsi="Cambria Math"/>
              </w:rPr>
              <m:t>G</m:t>
            </m:r>
          </m:e>
          <m:sub>
            <m:r>
              <w:rPr>
                <w:rFonts w:ascii="Cambria Math" w:hAnsi="Cambria Math"/>
              </w:rPr>
              <m:t>radar</m:t>
            </m:r>
          </m:sub>
        </m:sSub>
      </m:oMath>
      <w:r w:rsidR="000A61AE" w:rsidRPr="00CF6CD7">
        <w:t xml:space="preserve"> is the radar receiving antenna gain in the direction of aerial UEi;</w:t>
      </w:r>
    </w:p>
    <w:p w14:paraId="1DB3262F" w14:textId="4C0FD9FB" w:rsidR="000A61AE" w:rsidRPr="00CF6CD7" w:rsidRDefault="00A05CC9" w:rsidP="000A61AE">
      <w:pPr>
        <w:pStyle w:val="ECCBulletsLv1"/>
      </w:pPr>
      <m:oMath>
        <m:r>
          <w:rPr>
            <w:rFonts w:ascii="Cambria Math" w:hAnsi="Cambria Math"/>
          </w:rPr>
          <m:t>PL</m:t>
        </m:r>
      </m:oMath>
      <w:r w:rsidR="000A61AE" w:rsidRPr="00CF6CD7">
        <w:t xml:space="preserve"> relates to the path</w:t>
      </w:r>
      <w:r w:rsidR="00C850CF">
        <w:t xml:space="preserve"> </w:t>
      </w:r>
      <w:r w:rsidR="000A61AE" w:rsidRPr="00CF6CD7">
        <w:t>loss between aerial UE and the radar;</w:t>
      </w:r>
    </w:p>
    <w:p w14:paraId="7CCC926E" w14:textId="172A497A" w:rsidR="000A61AE" w:rsidRPr="00CF6CD7" w:rsidRDefault="00A05CC9" w:rsidP="000A61AE">
      <w:pPr>
        <w:pStyle w:val="ECCBulletsLv1"/>
      </w:pPr>
      <m:oMath>
        <m:r>
          <w:rPr>
            <w:rFonts w:ascii="Cambria Math" w:hAnsi="Cambria Math"/>
          </w:rPr>
          <m:t>LR</m:t>
        </m:r>
      </m:oMath>
      <w:r w:rsidR="000A61AE" w:rsidRPr="00CF6CD7">
        <w:t xml:space="preserve"> relates to the insertion loss of the radar receiver.</w:t>
      </w:r>
    </w:p>
    <w:p w14:paraId="4F1A74BE" w14:textId="77777777" w:rsidR="000A61AE" w:rsidRPr="00CF6CD7" w:rsidRDefault="000A61AE" w:rsidP="000A61AE">
      <w:r w:rsidRPr="00CF6CD7">
        <w:t>Although it is possible for the radar to face multiple aerial UEs, it’s important to highlight that the cumulative effect of several aerial UEs on the blocking protection criterion may not be taken as representing a realistic scenario since signals from different sources of interference are not likely to be radiated with the same power at the same time and be subject to the same propagation conditions (coherence band conditions) which is an important condition to trigger an overload of the first components of the radar receiver (generally the LNA component). For that reason, the interference caused by one aerial UE is investigated in this document.</w:t>
      </w:r>
    </w:p>
    <w:p w14:paraId="44FD791C" w14:textId="77777777" w:rsidR="000A61AE" w:rsidRPr="00CF6CD7" w:rsidRDefault="000A61AE" w:rsidP="000A61AE">
      <w:r w:rsidRPr="00CF6CD7">
        <w:t xml:space="preserve">The proposed method for assessing the impact of in-band emission of aerial UE is the Minimum Coupling Loss (MCL), i.e. assuming: </w:t>
      </w:r>
    </w:p>
    <w:p w14:paraId="4B1C0A14" w14:textId="77777777" w:rsidR="000A61AE" w:rsidRPr="00CF6CD7" w:rsidRDefault="000A61AE" w:rsidP="000A61AE">
      <w:pPr>
        <w:pStyle w:val="ECCBulletsLv1"/>
      </w:pPr>
      <w:r w:rsidRPr="00CF6CD7">
        <w:t>for the transmission power of the source of interference: max conducted power of the aerial UE;</w:t>
      </w:r>
    </w:p>
    <w:p w14:paraId="0DBB721E" w14:textId="77777777" w:rsidR="000A61AE" w:rsidRPr="00CF6CD7" w:rsidRDefault="000A61AE" w:rsidP="000A61AE">
      <w:pPr>
        <w:pStyle w:val="ECCBulletsLv1"/>
      </w:pPr>
      <w:r w:rsidRPr="00CF6CD7">
        <w:t>for the (transmitted and received) antenna gain: peak values both receiver and interferer. Hence, 0 dBi antenna gain is considered for the aerial terminal in this analysis;</w:t>
      </w:r>
    </w:p>
    <w:p w14:paraId="6B159BFF" w14:textId="70BD0B72" w:rsidR="000A61AE" w:rsidRPr="00CF6CD7" w:rsidRDefault="000A61AE" w:rsidP="000A61AE">
      <w:pPr>
        <w:pStyle w:val="ECCBulletsLv1"/>
      </w:pPr>
      <w:r w:rsidRPr="00CF6CD7">
        <w:t xml:space="preserve">for the propagation loss: free space loss is assumed following Recommendation ITU-R P.525-4 </w:t>
      </w:r>
      <w:r w:rsidRPr="00CF6CD7">
        <w:fldChar w:fldCharType="begin"/>
      </w:r>
      <w:r w:rsidRPr="00CF6CD7">
        <w:instrText xml:space="preserve"> REF _Ref32589338 \r \h </w:instrText>
      </w:r>
      <w:r w:rsidRPr="00CF6CD7">
        <w:fldChar w:fldCharType="separate"/>
      </w:r>
      <w:r w:rsidR="00631D16" w:rsidRPr="00CF6CD7">
        <w:t>[76]</w:t>
      </w:r>
      <w:r w:rsidRPr="00CF6CD7">
        <w:fldChar w:fldCharType="end"/>
      </w:r>
      <w:r w:rsidRPr="00CF6CD7">
        <w:t>.</w:t>
      </w:r>
    </w:p>
    <w:p w14:paraId="370E8132" w14:textId="77777777" w:rsidR="000A61AE" w:rsidRPr="00CF6CD7" w:rsidRDefault="000A61AE" w:rsidP="000A61AE">
      <w:r w:rsidRPr="00CF6CD7">
        <w:t>The result of the MCL method for different scenarios is provided in the following table:</w:t>
      </w:r>
    </w:p>
    <w:p w14:paraId="427F22DF" w14:textId="05652669" w:rsidR="000A61AE" w:rsidRPr="00CF6CD7" w:rsidRDefault="000A61AE" w:rsidP="000A61AE">
      <w:pPr>
        <w:pStyle w:val="Caption"/>
        <w:rPr>
          <w:lang w:val="en-GB"/>
        </w:rPr>
      </w:pPr>
      <w:bookmarkStart w:id="489" w:name="_Ref43825512"/>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53</w:t>
      </w:r>
      <w:r w:rsidRPr="00CF6CD7">
        <w:rPr>
          <w:lang w:val="en-GB"/>
        </w:rPr>
        <w:fldChar w:fldCharType="end"/>
      </w:r>
      <w:bookmarkEnd w:id="489"/>
      <w:r w:rsidRPr="00CF6CD7">
        <w:rPr>
          <w:lang w:val="en-GB"/>
        </w:rPr>
        <w:t>: Result of the MCL method for different scenarios</w:t>
      </w:r>
    </w:p>
    <w:tbl>
      <w:tblPr>
        <w:tblStyle w:val="ECCTable-redheader"/>
        <w:tblW w:w="4629" w:type="pct"/>
        <w:tblInd w:w="0" w:type="dxa"/>
        <w:tblLook w:val="04A0" w:firstRow="1" w:lastRow="0" w:firstColumn="1" w:lastColumn="0" w:noHBand="0" w:noVBand="1"/>
      </w:tblPr>
      <w:tblGrid>
        <w:gridCol w:w="2485"/>
        <w:gridCol w:w="1903"/>
        <w:gridCol w:w="2270"/>
        <w:gridCol w:w="2126"/>
      </w:tblGrid>
      <w:tr w:rsidR="00320EB9" w:rsidRPr="00CF6CD7" w14:paraId="2F0F8393" w14:textId="77777777" w:rsidTr="00BE5001">
        <w:trPr>
          <w:cnfStyle w:val="100000000000" w:firstRow="1" w:lastRow="0" w:firstColumn="0" w:lastColumn="0" w:oddVBand="0" w:evenVBand="0" w:oddHBand="0" w:evenHBand="0" w:firstRowFirstColumn="0" w:firstRowLastColumn="0" w:lastRowFirstColumn="0" w:lastRowLastColumn="0"/>
        </w:trPr>
        <w:tc>
          <w:tcPr>
            <w:tcW w:w="1415" w:type="pct"/>
          </w:tcPr>
          <w:p w14:paraId="22699856" w14:textId="77777777" w:rsidR="000A61AE" w:rsidRPr="00CF6CD7" w:rsidRDefault="000A61AE" w:rsidP="000A61AE">
            <w:r w:rsidRPr="00CF6CD7">
              <w:t>Scenario</w:t>
            </w:r>
          </w:p>
        </w:tc>
        <w:tc>
          <w:tcPr>
            <w:tcW w:w="1083" w:type="pct"/>
          </w:tcPr>
          <w:p w14:paraId="4805CE1E" w14:textId="77777777" w:rsidR="000A61AE" w:rsidRPr="00CF6CD7" w:rsidRDefault="000A61AE" w:rsidP="000A61AE">
            <w:r w:rsidRPr="00CF6CD7">
              <w:t xml:space="preserve">Blocking Protection Level </w:t>
            </w:r>
          </w:p>
        </w:tc>
        <w:tc>
          <w:tcPr>
            <w:tcW w:w="1292" w:type="pct"/>
          </w:tcPr>
          <w:p w14:paraId="21C13B8D" w14:textId="77777777" w:rsidR="000A61AE" w:rsidRPr="00CF6CD7" w:rsidRDefault="000A61AE" w:rsidP="000A61AE">
            <w:r w:rsidRPr="00CF6CD7">
              <w:t>Required Isolation Loss</w:t>
            </w:r>
          </w:p>
        </w:tc>
        <w:tc>
          <w:tcPr>
            <w:tcW w:w="1210" w:type="pct"/>
          </w:tcPr>
          <w:p w14:paraId="0D166439" w14:textId="77777777" w:rsidR="000A61AE" w:rsidRPr="00CF6CD7" w:rsidRDefault="000A61AE" w:rsidP="000A61AE">
            <w:r w:rsidRPr="00CF6CD7">
              <w:t>Separation Distance</w:t>
            </w:r>
          </w:p>
        </w:tc>
      </w:tr>
      <w:tr w:rsidR="000A61AE" w:rsidRPr="00CF6CD7" w14:paraId="04E5A3FA" w14:textId="77777777" w:rsidTr="00F85886">
        <w:tc>
          <w:tcPr>
            <w:tcW w:w="0" w:type="pct"/>
          </w:tcPr>
          <w:p w14:paraId="01375FF8" w14:textId="77777777" w:rsidR="000A61AE" w:rsidRPr="00CF6CD7" w:rsidRDefault="000A61AE" w:rsidP="000A61AE">
            <w:r w:rsidRPr="00CF6CD7">
              <w:t>Meteo System 1</w:t>
            </w:r>
          </w:p>
        </w:tc>
        <w:tc>
          <w:tcPr>
            <w:tcW w:w="0" w:type="pct"/>
          </w:tcPr>
          <w:p w14:paraId="44695E19" w14:textId="77777777" w:rsidR="000A61AE" w:rsidRPr="00CF6CD7" w:rsidRDefault="000A61AE" w:rsidP="000A61AE">
            <w:r w:rsidRPr="00CF6CD7">
              <w:t>-30 dBm</w:t>
            </w:r>
          </w:p>
        </w:tc>
        <w:tc>
          <w:tcPr>
            <w:tcW w:w="0" w:type="pct"/>
          </w:tcPr>
          <w:p w14:paraId="194BB6FC" w14:textId="77777777" w:rsidR="000A61AE" w:rsidRPr="00CF6CD7" w:rsidRDefault="000A61AE" w:rsidP="000A61AE">
            <w:r w:rsidRPr="00CF6CD7">
              <w:t>96.7 dB</w:t>
            </w:r>
          </w:p>
        </w:tc>
        <w:tc>
          <w:tcPr>
            <w:tcW w:w="0" w:type="pct"/>
          </w:tcPr>
          <w:p w14:paraId="08B78E95" w14:textId="77777777" w:rsidR="000A61AE" w:rsidRPr="00CF6CD7" w:rsidRDefault="000A61AE" w:rsidP="000A61AE">
            <w:r w:rsidRPr="00CF6CD7">
              <w:t>610 m</w:t>
            </w:r>
          </w:p>
        </w:tc>
      </w:tr>
      <w:tr w:rsidR="000A61AE" w:rsidRPr="00CF6CD7" w14:paraId="668A9C33" w14:textId="77777777" w:rsidTr="00F85886">
        <w:tc>
          <w:tcPr>
            <w:tcW w:w="0" w:type="pct"/>
          </w:tcPr>
          <w:p w14:paraId="78D069FC" w14:textId="77777777" w:rsidR="000A61AE" w:rsidRPr="00CF6CD7" w:rsidRDefault="000A61AE" w:rsidP="000A61AE">
            <w:r w:rsidRPr="00CF6CD7">
              <w:t>Meteo System 2</w:t>
            </w:r>
          </w:p>
        </w:tc>
        <w:tc>
          <w:tcPr>
            <w:tcW w:w="0" w:type="pct"/>
          </w:tcPr>
          <w:p w14:paraId="6E7EE347" w14:textId="77777777" w:rsidR="000A61AE" w:rsidRPr="00CF6CD7" w:rsidRDefault="000A61AE" w:rsidP="000A61AE">
            <w:r w:rsidRPr="00CF6CD7">
              <w:t xml:space="preserve">   0 dBm</w:t>
            </w:r>
          </w:p>
        </w:tc>
        <w:tc>
          <w:tcPr>
            <w:tcW w:w="0" w:type="pct"/>
          </w:tcPr>
          <w:p w14:paraId="14E20904" w14:textId="77777777" w:rsidR="000A61AE" w:rsidRPr="00CF6CD7" w:rsidRDefault="000A61AE" w:rsidP="000A61AE">
            <w:r w:rsidRPr="00CF6CD7">
              <w:t>66.7 dB</w:t>
            </w:r>
          </w:p>
        </w:tc>
        <w:tc>
          <w:tcPr>
            <w:tcW w:w="0" w:type="pct"/>
          </w:tcPr>
          <w:p w14:paraId="3E80996C" w14:textId="77777777" w:rsidR="000A61AE" w:rsidRPr="00CF6CD7" w:rsidRDefault="000A61AE" w:rsidP="000A61AE">
            <w:r w:rsidRPr="00CF6CD7">
              <w:t>20 m</w:t>
            </w:r>
          </w:p>
        </w:tc>
      </w:tr>
      <w:tr w:rsidR="000A61AE" w:rsidRPr="00CF6CD7" w14:paraId="49B3B815" w14:textId="77777777" w:rsidTr="00F85886">
        <w:tc>
          <w:tcPr>
            <w:tcW w:w="0" w:type="pct"/>
          </w:tcPr>
          <w:p w14:paraId="6E9733CE" w14:textId="77777777" w:rsidR="000A61AE" w:rsidRPr="00CF6CD7" w:rsidRDefault="000A61AE" w:rsidP="000A61AE">
            <w:r w:rsidRPr="00CF6CD7">
              <w:t>ATC</w:t>
            </w:r>
          </w:p>
        </w:tc>
        <w:tc>
          <w:tcPr>
            <w:tcW w:w="0" w:type="pct"/>
          </w:tcPr>
          <w:p w14:paraId="39AB5987" w14:textId="77777777" w:rsidR="000A61AE" w:rsidRPr="00CF6CD7" w:rsidRDefault="000A61AE" w:rsidP="000A61AE">
            <w:r w:rsidRPr="00CF6CD7">
              <w:t>-22 dBm</w:t>
            </w:r>
          </w:p>
        </w:tc>
        <w:tc>
          <w:tcPr>
            <w:tcW w:w="0" w:type="pct"/>
          </w:tcPr>
          <w:p w14:paraId="7D9654E6" w14:textId="77777777" w:rsidR="000A61AE" w:rsidRPr="00CF6CD7" w:rsidRDefault="000A61AE" w:rsidP="000A61AE">
            <w:r w:rsidRPr="00CF6CD7">
              <w:t>79 dB</w:t>
            </w:r>
          </w:p>
        </w:tc>
        <w:tc>
          <w:tcPr>
            <w:tcW w:w="0" w:type="pct"/>
          </w:tcPr>
          <w:p w14:paraId="0B43F8FD" w14:textId="77777777" w:rsidR="000A61AE" w:rsidRPr="00CF6CD7" w:rsidRDefault="000A61AE" w:rsidP="000A61AE">
            <w:r w:rsidRPr="00CF6CD7">
              <w:t>80 m</w:t>
            </w:r>
          </w:p>
        </w:tc>
      </w:tr>
    </w:tbl>
    <w:p w14:paraId="0EA9E3FC" w14:textId="5C85DA67" w:rsidR="000A61AE" w:rsidRPr="00CF6CD7" w:rsidRDefault="000A61AE" w:rsidP="000A61AE">
      <w:r w:rsidRPr="00CF6CD7">
        <w:t>Recalling that these results are achieved for a worst</w:t>
      </w:r>
      <w:r w:rsidR="00BA4E03" w:rsidRPr="00CF6CD7">
        <w:t>-</w:t>
      </w:r>
      <w:r w:rsidRPr="00CF6CD7">
        <w:t>case scenario and that the largest separation distance is lower than 1 km, it can be concluded that there is no need to take into account in the compatibility analysis the blocking effect on any kind of the radars operating above 2700 MHz caused by aerial terminals transmitting below 2620 MHz.</w:t>
      </w:r>
    </w:p>
    <w:p w14:paraId="269BF2AC" w14:textId="1F6CFC58" w:rsidR="000A61AE" w:rsidRPr="00CF6CD7" w:rsidRDefault="000A61AE" w:rsidP="000A61AE">
      <w:pPr>
        <w:pStyle w:val="ECCAnnexheading1"/>
        <w:rPr>
          <w:lang w:val="en-GB"/>
        </w:rPr>
      </w:pPr>
      <w:bookmarkStart w:id="490" w:name="_Toc32228830"/>
      <w:bookmarkStart w:id="491" w:name="_Toc32230080"/>
      <w:bookmarkStart w:id="492" w:name="_Toc33796598"/>
      <w:bookmarkStart w:id="493" w:name="_Ref45722178"/>
      <w:bookmarkStart w:id="494" w:name="_Toc46231788"/>
      <w:r w:rsidRPr="00CF6CD7">
        <w:rPr>
          <w:lang w:val="en-GB"/>
        </w:rPr>
        <w:t>Coexistence between drones in MFCN and airborne radars in 3400 MHz band</w:t>
      </w:r>
      <w:bookmarkEnd w:id="490"/>
      <w:bookmarkEnd w:id="491"/>
      <w:bookmarkEnd w:id="492"/>
      <w:bookmarkEnd w:id="493"/>
      <w:bookmarkEnd w:id="494"/>
    </w:p>
    <w:p w14:paraId="47B965D5" w14:textId="77777777" w:rsidR="000A61AE" w:rsidRPr="00CF6CD7" w:rsidRDefault="000A61AE" w:rsidP="00B71899">
      <w:pPr>
        <w:pStyle w:val="ECCAnnexheading2"/>
        <w:rPr>
          <w:lang w:val="en-GB"/>
        </w:rPr>
      </w:pPr>
      <w:r w:rsidRPr="00CF6CD7">
        <w:rPr>
          <w:lang w:val="en-GB"/>
        </w:rPr>
        <w:t>characteristics OF the airborne radars</w:t>
      </w:r>
    </w:p>
    <w:p w14:paraId="2E8482CF" w14:textId="7E297269" w:rsidR="000A61AE" w:rsidRPr="00CF6CD7" w:rsidRDefault="000A61AE" w:rsidP="000A61AE">
      <w:r w:rsidRPr="00CF6CD7">
        <w:t xml:space="preserve">Radars considered for the study are airborne systems A-A as described in Recommendation ITU-R M.1465-3 </w:t>
      </w:r>
      <w:r w:rsidRPr="00CF6CD7">
        <w:fldChar w:fldCharType="begin"/>
      </w:r>
      <w:r w:rsidRPr="00CF6CD7">
        <w:instrText xml:space="preserve"> REF _Ref32588957 \r \h </w:instrText>
      </w:r>
      <w:r w:rsidRPr="00CF6CD7">
        <w:fldChar w:fldCharType="separate"/>
      </w:r>
      <w:r w:rsidR="00631D16" w:rsidRPr="00CF6CD7">
        <w:t>[75]</w:t>
      </w:r>
      <w:r w:rsidRPr="00CF6CD7">
        <w:fldChar w:fldCharType="end"/>
      </w:r>
      <w:r w:rsidRPr="00CF6CD7">
        <w:t xml:space="preserve"> for which characteristics used in this study are provided in the table below:</w:t>
      </w:r>
    </w:p>
    <w:p w14:paraId="2C9AFE4A" w14:textId="2DEA6BE0" w:rsidR="000A61AE" w:rsidRPr="00CF6CD7" w:rsidRDefault="000A61AE" w:rsidP="000A61AE">
      <w:pPr>
        <w:pStyle w:val="Caption"/>
        <w:rPr>
          <w:lang w:val="en-GB"/>
        </w:rPr>
      </w:pPr>
      <w:bookmarkStart w:id="495" w:name="_Ref45534684"/>
      <w:r w:rsidRPr="00CF6CD7">
        <w:rPr>
          <w:lang w:val="en-GB"/>
        </w:rPr>
        <w:t xml:space="preserve">Table </w:t>
      </w:r>
      <w:r w:rsidR="00F01991" w:rsidRPr="00CF6CD7">
        <w:rPr>
          <w:lang w:val="en-GB"/>
        </w:rPr>
        <w:fldChar w:fldCharType="begin"/>
      </w:r>
      <w:r w:rsidR="00F01991" w:rsidRPr="00CF6CD7">
        <w:rPr>
          <w:lang w:val="en-GB"/>
        </w:rPr>
        <w:instrText xml:space="preserve"> SEQ Table \* ARABIC </w:instrText>
      </w:r>
      <w:r w:rsidR="00F01991" w:rsidRPr="00CF6CD7">
        <w:rPr>
          <w:lang w:val="en-GB"/>
        </w:rPr>
        <w:fldChar w:fldCharType="separate"/>
      </w:r>
      <w:r w:rsidR="0054572C">
        <w:rPr>
          <w:noProof/>
          <w:lang w:val="en-GB"/>
        </w:rPr>
        <w:t>54</w:t>
      </w:r>
      <w:r w:rsidR="00F01991" w:rsidRPr="00CF6CD7">
        <w:rPr>
          <w:lang w:val="en-GB"/>
        </w:rPr>
        <w:fldChar w:fldCharType="end"/>
      </w:r>
      <w:bookmarkEnd w:id="495"/>
      <w:r w:rsidRPr="00CF6CD7">
        <w:rPr>
          <w:lang w:val="en-GB"/>
        </w:rPr>
        <w:t xml:space="preserve">: </w:t>
      </w:r>
      <w:r w:rsidR="006C4164" w:rsidRPr="00CF6CD7">
        <w:rPr>
          <w:lang w:val="en-GB"/>
        </w:rPr>
        <w:t>Airborne radar characteristics</w:t>
      </w:r>
    </w:p>
    <w:tbl>
      <w:tblPr>
        <w:tblpPr w:leftFromText="141" w:rightFromText="141" w:vertAnchor="text" w:horzAnchor="margin" w:tblpXSpec="center" w:tblpY="384"/>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Look w:val="0000" w:firstRow="0" w:lastRow="0" w:firstColumn="0" w:lastColumn="0" w:noHBand="0" w:noVBand="0"/>
      </w:tblPr>
      <w:tblGrid>
        <w:gridCol w:w="4028"/>
        <w:gridCol w:w="934"/>
        <w:gridCol w:w="2029"/>
      </w:tblGrid>
      <w:tr w:rsidR="000A61AE" w:rsidRPr="00CF6CD7" w14:paraId="49FA6F34" w14:textId="77777777" w:rsidTr="00673C4D">
        <w:tc>
          <w:tcPr>
            <w:tcW w:w="40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Mar>
              <w:left w:w="28" w:type="dxa"/>
              <w:right w:w="28" w:type="dxa"/>
            </w:tcMar>
          </w:tcPr>
          <w:p w14:paraId="511A3479" w14:textId="4AE492EF" w:rsidR="000A61AE" w:rsidRPr="00CF6CD7" w:rsidRDefault="000A61AE" w:rsidP="004B3387">
            <w:pPr>
              <w:spacing w:before="120" w:after="120"/>
              <w:jc w:val="center"/>
              <w:rPr>
                <w:b/>
                <w:bCs/>
                <w:color w:val="FFFFFF" w:themeColor="background1"/>
              </w:rPr>
            </w:pPr>
            <w:bookmarkStart w:id="496" w:name="_Hlk32241783"/>
            <w:r w:rsidRPr="00CF6CD7">
              <w:rPr>
                <w:b/>
                <w:bCs/>
                <w:color w:val="FFFFFF" w:themeColor="background1"/>
              </w:rPr>
              <w:t>Parameters</w:t>
            </w:r>
          </w:p>
        </w:tc>
        <w:tc>
          <w:tcPr>
            <w:tcW w:w="9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Mar>
              <w:left w:w="28" w:type="dxa"/>
              <w:right w:w="28" w:type="dxa"/>
            </w:tcMar>
          </w:tcPr>
          <w:p w14:paraId="755BECC1" w14:textId="77777777" w:rsidR="000A61AE" w:rsidRPr="00CF6CD7" w:rsidRDefault="000A61AE" w:rsidP="004B3387">
            <w:pPr>
              <w:spacing w:before="120" w:after="120"/>
              <w:jc w:val="center"/>
              <w:rPr>
                <w:b/>
                <w:bCs/>
                <w:color w:val="FFFFFF" w:themeColor="background1"/>
              </w:rPr>
            </w:pPr>
            <w:r w:rsidRPr="00CF6CD7">
              <w:rPr>
                <w:b/>
                <w:bCs/>
                <w:color w:val="FFFFFF" w:themeColor="background1"/>
              </w:rPr>
              <w:t>Unit</w:t>
            </w:r>
          </w:p>
        </w:tc>
        <w:tc>
          <w:tcPr>
            <w:tcW w:w="20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296B068" w14:textId="77777777" w:rsidR="000A61AE" w:rsidRPr="00CF6CD7" w:rsidRDefault="000A61AE" w:rsidP="004B3387">
            <w:pPr>
              <w:spacing w:before="120" w:after="120"/>
              <w:jc w:val="center"/>
              <w:rPr>
                <w:b/>
                <w:bCs/>
                <w:color w:val="FFFFFF" w:themeColor="background1"/>
              </w:rPr>
            </w:pPr>
            <w:r w:rsidRPr="00CF6CD7">
              <w:rPr>
                <w:b/>
                <w:bCs/>
                <w:color w:val="FFFFFF" w:themeColor="background1"/>
              </w:rPr>
              <w:t>A-A</w:t>
            </w:r>
          </w:p>
        </w:tc>
      </w:tr>
      <w:tr w:rsidR="000A61AE" w:rsidRPr="00CF6CD7" w14:paraId="50445542" w14:textId="77777777" w:rsidTr="00673C4D">
        <w:tc>
          <w:tcPr>
            <w:tcW w:w="4028" w:type="dxa"/>
            <w:tcBorders>
              <w:top w:val="single" w:sz="4" w:space="0" w:color="FFFFFF" w:themeColor="background1"/>
            </w:tcBorders>
            <w:tcMar>
              <w:left w:w="28" w:type="dxa"/>
              <w:right w:w="28" w:type="dxa"/>
            </w:tcMar>
          </w:tcPr>
          <w:p w14:paraId="27890D89" w14:textId="77777777" w:rsidR="000A61AE" w:rsidRPr="00CF6CD7" w:rsidRDefault="000A61AE" w:rsidP="00D476EA">
            <w:pPr>
              <w:pStyle w:val="ECCTabletext"/>
              <w:spacing w:before="60"/>
            </w:pPr>
            <w:r w:rsidRPr="00CF6CD7">
              <w:t xml:space="preserve">3 dB azimuth beamwidth </w:t>
            </w:r>
          </w:p>
        </w:tc>
        <w:tc>
          <w:tcPr>
            <w:tcW w:w="934" w:type="dxa"/>
            <w:tcBorders>
              <w:top w:val="single" w:sz="4" w:space="0" w:color="FFFFFF" w:themeColor="background1"/>
            </w:tcBorders>
            <w:tcMar>
              <w:left w:w="28" w:type="dxa"/>
              <w:right w:w="28" w:type="dxa"/>
            </w:tcMar>
          </w:tcPr>
          <w:p w14:paraId="4FD90CF9" w14:textId="77777777" w:rsidR="000A61AE" w:rsidRPr="00CF6CD7" w:rsidRDefault="000A61AE" w:rsidP="00D476EA">
            <w:pPr>
              <w:pStyle w:val="ECCTabletext"/>
              <w:spacing w:before="60"/>
            </w:pPr>
            <w:r w:rsidRPr="00CF6CD7">
              <w:t>degree</w:t>
            </w:r>
          </w:p>
        </w:tc>
        <w:tc>
          <w:tcPr>
            <w:tcW w:w="2029" w:type="dxa"/>
            <w:tcBorders>
              <w:top w:val="single" w:sz="4" w:space="0" w:color="FFFFFF" w:themeColor="background1"/>
            </w:tcBorders>
          </w:tcPr>
          <w:p w14:paraId="54D37BE1" w14:textId="77777777" w:rsidR="000A61AE" w:rsidRPr="00CF6CD7" w:rsidRDefault="000A61AE" w:rsidP="00D476EA">
            <w:pPr>
              <w:pStyle w:val="ECCTabletext"/>
              <w:spacing w:before="60"/>
            </w:pPr>
            <w:r w:rsidRPr="00CF6CD7">
              <w:t>1.2</w:t>
            </w:r>
          </w:p>
        </w:tc>
      </w:tr>
      <w:tr w:rsidR="000A61AE" w:rsidRPr="00CF6CD7" w14:paraId="7FF0C55D" w14:textId="77777777" w:rsidTr="00673C4D">
        <w:tc>
          <w:tcPr>
            <w:tcW w:w="4028" w:type="dxa"/>
            <w:tcMar>
              <w:left w:w="28" w:type="dxa"/>
              <w:right w:w="28" w:type="dxa"/>
            </w:tcMar>
          </w:tcPr>
          <w:p w14:paraId="68879BBE" w14:textId="77777777" w:rsidR="000A61AE" w:rsidRPr="00CF6CD7" w:rsidRDefault="000A61AE" w:rsidP="00D476EA">
            <w:pPr>
              <w:pStyle w:val="ECCTabletext"/>
              <w:spacing w:before="60"/>
            </w:pPr>
            <w:r w:rsidRPr="00CF6CD7">
              <w:t>3 dB elevation beamwidth</w:t>
            </w:r>
          </w:p>
        </w:tc>
        <w:tc>
          <w:tcPr>
            <w:tcW w:w="934" w:type="dxa"/>
            <w:tcMar>
              <w:left w:w="28" w:type="dxa"/>
              <w:right w:w="28" w:type="dxa"/>
            </w:tcMar>
          </w:tcPr>
          <w:p w14:paraId="356EAEE7" w14:textId="77777777" w:rsidR="000A61AE" w:rsidRPr="00CF6CD7" w:rsidRDefault="000A61AE" w:rsidP="00D476EA">
            <w:pPr>
              <w:pStyle w:val="ECCTabletext"/>
              <w:spacing w:before="60"/>
            </w:pPr>
            <w:r w:rsidRPr="00CF6CD7">
              <w:t>degree</w:t>
            </w:r>
          </w:p>
        </w:tc>
        <w:tc>
          <w:tcPr>
            <w:tcW w:w="2029" w:type="dxa"/>
          </w:tcPr>
          <w:p w14:paraId="72389674" w14:textId="77777777" w:rsidR="000A61AE" w:rsidRPr="00CF6CD7" w:rsidRDefault="000A61AE" w:rsidP="00D476EA">
            <w:pPr>
              <w:pStyle w:val="ECCTabletext"/>
              <w:spacing w:before="60"/>
            </w:pPr>
            <w:r w:rsidRPr="00CF6CD7">
              <w:t>6</w:t>
            </w:r>
          </w:p>
        </w:tc>
      </w:tr>
      <w:tr w:rsidR="000A61AE" w:rsidRPr="00CF6CD7" w14:paraId="14A2BBCD" w14:textId="77777777" w:rsidTr="00673C4D">
        <w:tc>
          <w:tcPr>
            <w:tcW w:w="4028" w:type="dxa"/>
            <w:tcMar>
              <w:left w:w="28" w:type="dxa"/>
              <w:right w:w="28" w:type="dxa"/>
            </w:tcMar>
          </w:tcPr>
          <w:p w14:paraId="52D09046" w14:textId="77777777" w:rsidR="000A61AE" w:rsidRPr="00CF6CD7" w:rsidRDefault="000A61AE" w:rsidP="00D476EA">
            <w:pPr>
              <w:pStyle w:val="ECCTabletext"/>
              <w:spacing w:before="60"/>
            </w:pPr>
            <w:r w:rsidRPr="00CF6CD7">
              <w:t>Antenna polarisation</w:t>
            </w:r>
          </w:p>
        </w:tc>
        <w:tc>
          <w:tcPr>
            <w:tcW w:w="934" w:type="dxa"/>
            <w:tcMar>
              <w:left w:w="28" w:type="dxa"/>
              <w:right w:w="28" w:type="dxa"/>
            </w:tcMar>
          </w:tcPr>
          <w:p w14:paraId="263BA147" w14:textId="77777777" w:rsidR="000A61AE" w:rsidRPr="00CF6CD7" w:rsidRDefault="000A61AE" w:rsidP="00D476EA">
            <w:pPr>
              <w:pStyle w:val="ECCTabletext"/>
              <w:spacing w:before="60"/>
            </w:pPr>
            <w:r w:rsidRPr="00CF6CD7">
              <w:t>N/A</w:t>
            </w:r>
            <w:r w:rsidRPr="00CF6CD7">
              <w:rPr>
                <w:rStyle w:val="FootnoteReference"/>
              </w:rPr>
              <w:footnoteReference w:id="27"/>
            </w:r>
          </w:p>
        </w:tc>
        <w:tc>
          <w:tcPr>
            <w:tcW w:w="2029" w:type="dxa"/>
          </w:tcPr>
          <w:p w14:paraId="58A6DE15" w14:textId="77777777" w:rsidR="000A61AE" w:rsidRPr="00CF6CD7" w:rsidRDefault="000A61AE" w:rsidP="00D476EA">
            <w:pPr>
              <w:pStyle w:val="ECCTabletext"/>
              <w:spacing w:before="60"/>
            </w:pPr>
            <w:r w:rsidRPr="00CF6CD7">
              <w:t>Not Available</w:t>
            </w:r>
          </w:p>
        </w:tc>
      </w:tr>
      <w:tr w:rsidR="000A61AE" w:rsidRPr="00CF6CD7" w14:paraId="4BEB61A0" w14:textId="77777777" w:rsidTr="00673C4D">
        <w:tc>
          <w:tcPr>
            <w:tcW w:w="4028" w:type="dxa"/>
            <w:tcMar>
              <w:left w:w="28" w:type="dxa"/>
              <w:right w:w="28" w:type="dxa"/>
            </w:tcMar>
          </w:tcPr>
          <w:p w14:paraId="420B57BA" w14:textId="77777777" w:rsidR="000A61AE" w:rsidRPr="00CF6CD7" w:rsidRDefault="000A61AE" w:rsidP="00D476EA">
            <w:pPr>
              <w:pStyle w:val="ECCTabletext"/>
              <w:spacing w:before="60"/>
            </w:pPr>
            <w:r w:rsidRPr="00CF6CD7">
              <w:t xml:space="preserve">Typical peak antenna gain </w:t>
            </w:r>
          </w:p>
        </w:tc>
        <w:tc>
          <w:tcPr>
            <w:tcW w:w="934" w:type="dxa"/>
            <w:tcMar>
              <w:left w:w="28" w:type="dxa"/>
              <w:right w:w="28" w:type="dxa"/>
            </w:tcMar>
          </w:tcPr>
          <w:p w14:paraId="48315383" w14:textId="77777777" w:rsidR="000A61AE" w:rsidRPr="00CF6CD7" w:rsidRDefault="000A61AE" w:rsidP="00D476EA">
            <w:pPr>
              <w:pStyle w:val="ECCTabletext"/>
              <w:spacing w:before="60"/>
            </w:pPr>
            <w:r w:rsidRPr="00CF6CD7">
              <w:t>dBi</w:t>
            </w:r>
          </w:p>
        </w:tc>
        <w:tc>
          <w:tcPr>
            <w:tcW w:w="2029" w:type="dxa"/>
          </w:tcPr>
          <w:p w14:paraId="275D935F" w14:textId="77777777" w:rsidR="000A61AE" w:rsidRPr="00CF6CD7" w:rsidRDefault="000A61AE" w:rsidP="00D476EA">
            <w:pPr>
              <w:pStyle w:val="ECCTabletext"/>
              <w:spacing w:before="60"/>
            </w:pPr>
            <w:r w:rsidRPr="00CF6CD7">
              <w:t>40</w:t>
            </w:r>
          </w:p>
        </w:tc>
      </w:tr>
      <w:tr w:rsidR="000A61AE" w:rsidRPr="00CF6CD7" w14:paraId="0ECD94A6" w14:textId="77777777" w:rsidTr="00673C4D">
        <w:tc>
          <w:tcPr>
            <w:tcW w:w="4028" w:type="dxa"/>
            <w:tcMar>
              <w:left w:w="28" w:type="dxa"/>
              <w:right w:w="28" w:type="dxa"/>
            </w:tcMar>
          </w:tcPr>
          <w:p w14:paraId="200D2738" w14:textId="77777777" w:rsidR="000A61AE" w:rsidRPr="00CF6CD7" w:rsidRDefault="000A61AE" w:rsidP="00D476EA">
            <w:pPr>
              <w:pStyle w:val="ECCTabletext"/>
              <w:spacing w:before="60"/>
            </w:pPr>
            <w:r w:rsidRPr="00CF6CD7">
              <w:t>Altitude</w:t>
            </w:r>
          </w:p>
        </w:tc>
        <w:tc>
          <w:tcPr>
            <w:tcW w:w="934" w:type="dxa"/>
            <w:tcMar>
              <w:left w:w="28" w:type="dxa"/>
              <w:right w:w="28" w:type="dxa"/>
            </w:tcMar>
          </w:tcPr>
          <w:p w14:paraId="33A65EFE" w14:textId="77777777" w:rsidR="000A61AE" w:rsidRPr="00CF6CD7" w:rsidRDefault="000A61AE" w:rsidP="00D476EA">
            <w:pPr>
              <w:pStyle w:val="ECCTabletext"/>
              <w:spacing w:before="60"/>
            </w:pPr>
            <w:r w:rsidRPr="00CF6CD7">
              <w:t>m</w:t>
            </w:r>
          </w:p>
        </w:tc>
        <w:tc>
          <w:tcPr>
            <w:tcW w:w="2029" w:type="dxa"/>
          </w:tcPr>
          <w:p w14:paraId="10971356" w14:textId="77777777" w:rsidR="000A61AE" w:rsidRPr="00CF6CD7" w:rsidRDefault="000A61AE" w:rsidP="00D476EA">
            <w:pPr>
              <w:pStyle w:val="ECCTabletext"/>
              <w:spacing w:before="60"/>
            </w:pPr>
            <w:r w:rsidRPr="00CF6CD7">
              <w:t>9000</w:t>
            </w:r>
          </w:p>
        </w:tc>
      </w:tr>
      <w:tr w:rsidR="000A61AE" w:rsidRPr="00CF6CD7" w14:paraId="22F148B4" w14:textId="77777777" w:rsidTr="00673C4D">
        <w:tc>
          <w:tcPr>
            <w:tcW w:w="4028" w:type="dxa"/>
            <w:tcMar>
              <w:left w:w="28" w:type="dxa"/>
              <w:right w:w="28" w:type="dxa"/>
            </w:tcMar>
          </w:tcPr>
          <w:p w14:paraId="7FCC65F0" w14:textId="77777777" w:rsidR="000A61AE" w:rsidRPr="00CF6CD7" w:rsidRDefault="000A61AE" w:rsidP="00D476EA">
            <w:pPr>
              <w:pStyle w:val="ECCTabletext"/>
              <w:spacing w:before="60"/>
            </w:pPr>
            <w:r w:rsidRPr="00CF6CD7">
              <w:t>Noise Factor (NF)</w:t>
            </w:r>
          </w:p>
        </w:tc>
        <w:tc>
          <w:tcPr>
            <w:tcW w:w="934" w:type="dxa"/>
            <w:tcMar>
              <w:left w:w="28" w:type="dxa"/>
              <w:right w:w="28" w:type="dxa"/>
            </w:tcMar>
          </w:tcPr>
          <w:p w14:paraId="5F6FACE2" w14:textId="77777777" w:rsidR="000A61AE" w:rsidRPr="00CF6CD7" w:rsidRDefault="000A61AE" w:rsidP="00D476EA">
            <w:pPr>
              <w:pStyle w:val="ECCTabletext"/>
              <w:spacing w:before="60"/>
            </w:pPr>
            <w:r w:rsidRPr="00CF6CD7">
              <w:t>dB</w:t>
            </w:r>
          </w:p>
        </w:tc>
        <w:tc>
          <w:tcPr>
            <w:tcW w:w="2029" w:type="dxa"/>
          </w:tcPr>
          <w:p w14:paraId="5A484E50" w14:textId="77777777" w:rsidR="000A61AE" w:rsidRPr="00CF6CD7" w:rsidRDefault="000A61AE" w:rsidP="00D476EA">
            <w:pPr>
              <w:pStyle w:val="ECCTabletext"/>
              <w:spacing w:before="60"/>
            </w:pPr>
            <w:r w:rsidRPr="00CF6CD7">
              <w:t>3.0</w:t>
            </w:r>
          </w:p>
        </w:tc>
      </w:tr>
      <w:tr w:rsidR="000A61AE" w:rsidRPr="00CF6CD7" w14:paraId="03C30630" w14:textId="77777777" w:rsidTr="00673C4D">
        <w:tc>
          <w:tcPr>
            <w:tcW w:w="4028" w:type="dxa"/>
            <w:tcMar>
              <w:left w:w="28" w:type="dxa"/>
              <w:right w:w="28" w:type="dxa"/>
            </w:tcMar>
          </w:tcPr>
          <w:p w14:paraId="1D7EDB9D" w14:textId="77777777" w:rsidR="000A61AE" w:rsidRPr="00CF6CD7" w:rsidRDefault="000A61AE" w:rsidP="00D476EA">
            <w:pPr>
              <w:pStyle w:val="ECCTabletext"/>
              <w:spacing w:before="60"/>
            </w:pPr>
            <w:r w:rsidRPr="00CF6CD7">
              <w:t>Protection criterion (I/N)</w:t>
            </w:r>
          </w:p>
        </w:tc>
        <w:tc>
          <w:tcPr>
            <w:tcW w:w="934" w:type="dxa"/>
            <w:tcMar>
              <w:left w:w="28" w:type="dxa"/>
              <w:right w:w="28" w:type="dxa"/>
            </w:tcMar>
          </w:tcPr>
          <w:p w14:paraId="26BBCEAF" w14:textId="77777777" w:rsidR="000A61AE" w:rsidRPr="00CF6CD7" w:rsidRDefault="000A61AE" w:rsidP="00D476EA">
            <w:pPr>
              <w:pStyle w:val="ECCTabletext"/>
              <w:spacing w:before="60"/>
            </w:pPr>
            <w:r w:rsidRPr="00CF6CD7">
              <w:t>dB</w:t>
            </w:r>
          </w:p>
        </w:tc>
        <w:tc>
          <w:tcPr>
            <w:tcW w:w="2029" w:type="dxa"/>
          </w:tcPr>
          <w:p w14:paraId="0DF4CF57" w14:textId="77777777" w:rsidR="000A61AE" w:rsidRPr="00CF6CD7" w:rsidRDefault="000A61AE" w:rsidP="00D476EA">
            <w:pPr>
              <w:pStyle w:val="ECCTabletext"/>
              <w:spacing w:before="60"/>
            </w:pPr>
            <w:r w:rsidRPr="00CF6CD7">
              <w:t>-6</w:t>
            </w:r>
          </w:p>
        </w:tc>
      </w:tr>
      <w:tr w:rsidR="000A61AE" w:rsidRPr="00CF6CD7" w14:paraId="498AF0B2" w14:textId="77777777" w:rsidTr="00673C4D">
        <w:tc>
          <w:tcPr>
            <w:tcW w:w="4028" w:type="dxa"/>
            <w:tcMar>
              <w:left w:w="28" w:type="dxa"/>
              <w:right w:w="28" w:type="dxa"/>
            </w:tcMar>
          </w:tcPr>
          <w:p w14:paraId="6BD12126" w14:textId="77777777" w:rsidR="000A61AE" w:rsidRPr="00CF6CD7" w:rsidRDefault="000A61AE" w:rsidP="00D476EA">
            <w:pPr>
              <w:pStyle w:val="ECCTabletext"/>
              <w:spacing w:before="60"/>
            </w:pPr>
            <w:r w:rsidRPr="00CF6CD7">
              <w:t>Maximum acceptable interference</w:t>
            </w:r>
          </w:p>
        </w:tc>
        <w:tc>
          <w:tcPr>
            <w:tcW w:w="934" w:type="dxa"/>
            <w:tcMar>
              <w:left w:w="28" w:type="dxa"/>
              <w:right w:w="28" w:type="dxa"/>
            </w:tcMar>
          </w:tcPr>
          <w:p w14:paraId="50F1941B" w14:textId="77777777" w:rsidR="000A61AE" w:rsidRPr="00CF6CD7" w:rsidRDefault="000A61AE" w:rsidP="00D476EA">
            <w:pPr>
              <w:pStyle w:val="ECCTabletext"/>
              <w:spacing w:before="60"/>
            </w:pPr>
            <w:r w:rsidRPr="00CF6CD7">
              <w:t>dBm/MHz</w:t>
            </w:r>
          </w:p>
        </w:tc>
        <w:tc>
          <w:tcPr>
            <w:tcW w:w="2029" w:type="dxa"/>
          </w:tcPr>
          <w:p w14:paraId="5ECBBFD3" w14:textId="77777777" w:rsidR="000A61AE" w:rsidRPr="00CF6CD7" w:rsidRDefault="000A61AE" w:rsidP="00D476EA">
            <w:pPr>
              <w:pStyle w:val="ECCTabletext"/>
              <w:spacing w:before="60"/>
            </w:pPr>
            <w:r w:rsidRPr="00CF6CD7">
              <w:t>-117</w:t>
            </w:r>
            <w:r w:rsidRPr="00CF6CD7">
              <w:rPr>
                <w:rStyle w:val="FootnoteReference"/>
              </w:rPr>
              <w:footnoteReference w:id="28"/>
            </w:r>
          </w:p>
        </w:tc>
      </w:tr>
      <w:tr w:rsidR="000A61AE" w:rsidRPr="00CF6CD7" w14:paraId="5B8F47FD" w14:textId="77777777" w:rsidTr="00673C4D">
        <w:tc>
          <w:tcPr>
            <w:tcW w:w="4028" w:type="dxa"/>
            <w:tcMar>
              <w:left w:w="28" w:type="dxa"/>
              <w:right w:w="28" w:type="dxa"/>
            </w:tcMar>
          </w:tcPr>
          <w:p w14:paraId="7240BDD8" w14:textId="77777777" w:rsidR="000A61AE" w:rsidRPr="00CF6CD7" w:rsidRDefault="000A61AE" w:rsidP="00D476EA">
            <w:pPr>
              <w:pStyle w:val="ECCTabletext"/>
              <w:spacing w:before="60"/>
            </w:pPr>
            <w:r w:rsidRPr="00CF6CD7">
              <w:t>Vertical scan range</w:t>
            </w:r>
          </w:p>
        </w:tc>
        <w:tc>
          <w:tcPr>
            <w:tcW w:w="934" w:type="dxa"/>
            <w:tcMar>
              <w:left w:w="28" w:type="dxa"/>
              <w:right w:w="28" w:type="dxa"/>
            </w:tcMar>
          </w:tcPr>
          <w:p w14:paraId="38BFF7DD" w14:textId="77777777" w:rsidR="000A61AE" w:rsidRPr="00CF6CD7" w:rsidRDefault="000A61AE" w:rsidP="00D476EA">
            <w:pPr>
              <w:pStyle w:val="ECCTabletext"/>
              <w:spacing w:before="60"/>
            </w:pPr>
            <w:r w:rsidRPr="00CF6CD7">
              <w:t>degree</w:t>
            </w:r>
          </w:p>
        </w:tc>
        <w:tc>
          <w:tcPr>
            <w:tcW w:w="2029" w:type="dxa"/>
          </w:tcPr>
          <w:p w14:paraId="37949E72" w14:textId="77777777" w:rsidR="000A61AE" w:rsidRPr="00CF6CD7" w:rsidRDefault="000A61AE" w:rsidP="00D476EA">
            <w:pPr>
              <w:pStyle w:val="ECCTabletext"/>
              <w:spacing w:before="60"/>
            </w:pPr>
            <w:r w:rsidRPr="00CF6CD7">
              <w:t>-60..+60</w:t>
            </w:r>
          </w:p>
        </w:tc>
      </w:tr>
      <w:tr w:rsidR="000A61AE" w:rsidRPr="00CF6CD7" w14:paraId="57112773" w14:textId="77777777" w:rsidTr="00673C4D">
        <w:tc>
          <w:tcPr>
            <w:tcW w:w="4028" w:type="dxa"/>
            <w:tcMar>
              <w:left w:w="28" w:type="dxa"/>
              <w:right w:w="28" w:type="dxa"/>
            </w:tcMar>
          </w:tcPr>
          <w:p w14:paraId="22C9A72E" w14:textId="77777777" w:rsidR="000A61AE" w:rsidRPr="00CF6CD7" w:rsidRDefault="000A61AE" w:rsidP="00D476EA">
            <w:pPr>
              <w:pStyle w:val="ECCTabletext"/>
              <w:spacing w:before="60"/>
            </w:pPr>
            <w:r w:rsidRPr="00CF6CD7">
              <w:t>Horizontal scan type</w:t>
            </w:r>
          </w:p>
        </w:tc>
        <w:tc>
          <w:tcPr>
            <w:tcW w:w="934" w:type="dxa"/>
            <w:tcMar>
              <w:left w:w="28" w:type="dxa"/>
              <w:right w:w="28" w:type="dxa"/>
            </w:tcMar>
          </w:tcPr>
          <w:p w14:paraId="2D1F4343" w14:textId="77777777" w:rsidR="000A61AE" w:rsidRPr="00CF6CD7" w:rsidRDefault="000A61AE" w:rsidP="00D476EA">
            <w:pPr>
              <w:pStyle w:val="ECCTabletext"/>
              <w:spacing w:before="60"/>
            </w:pPr>
            <w:r w:rsidRPr="00CF6CD7">
              <w:t>degree</w:t>
            </w:r>
          </w:p>
        </w:tc>
        <w:tc>
          <w:tcPr>
            <w:tcW w:w="2029" w:type="dxa"/>
          </w:tcPr>
          <w:p w14:paraId="236439FB" w14:textId="77777777" w:rsidR="000A61AE" w:rsidRPr="00CF6CD7" w:rsidRDefault="000A61AE" w:rsidP="00D476EA">
            <w:pPr>
              <w:pStyle w:val="ECCTabletext"/>
              <w:spacing w:before="60"/>
            </w:pPr>
            <w:r w:rsidRPr="00CF6CD7">
              <w:t xml:space="preserve">Mechanical Rotating </w:t>
            </w:r>
          </w:p>
        </w:tc>
      </w:tr>
      <w:tr w:rsidR="000A61AE" w:rsidRPr="00CF6CD7" w14:paraId="1D7C5817" w14:textId="77777777" w:rsidTr="00673C4D">
        <w:tc>
          <w:tcPr>
            <w:tcW w:w="4028" w:type="dxa"/>
            <w:tcMar>
              <w:left w:w="28" w:type="dxa"/>
              <w:right w:w="28" w:type="dxa"/>
            </w:tcMar>
          </w:tcPr>
          <w:p w14:paraId="48235BBD" w14:textId="77777777" w:rsidR="000A61AE" w:rsidRPr="00CF6CD7" w:rsidRDefault="000A61AE" w:rsidP="00D476EA">
            <w:pPr>
              <w:pStyle w:val="ECCTabletext"/>
              <w:spacing w:before="60"/>
            </w:pPr>
            <w:r w:rsidRPr="00CF6CD7">
              <w:t>Horizontal scan range</w:t>
            </w:r>
          </w:p>
        </w:tc>
        <w:tc>
          <w:tcPr>
            <w:tcW w:w="934" w:type="dxa"/>
            <w:tcMar>
              <w:left w:w="28" w:type="dxa"/>
              <w:right w:w="28" w:type="dxa"/>
            </w:tcMar>
          </w:tcPr>
          <w:p w14:paraId="0F835042" w14:textId="77777777" w:rsidR="000A61AE" w:rsidRPr="00CF6CD7" w:rsidRDefault="000A61AE" w:rsidP="00D476EA">
            <w:pPr>
              <w:pStyle w:val="ECCTabletext"/>
              <w:spacing w:before="60"/>
            </w:pPr>
            <w:r w:rsidRPr="00CF6CD7">
              <w:t>degree</w:t>
            </w:r>
          </w:p>
        </w:tc>
        <w:tc>
          <w:tcPr>
            <w:tcW w:w="2029" w:type="dxa"/>
          </w:tcPr>
          <w:p w14:paraId="3BAAAB59" w14:textId="77777777" w:rsidR="000A61AE" w:rsidRPr="00CF6CD7" w:rsidRDefault="000A61AE" w:rsidP="00D476EA">
            <w:pPr>
              <w:pStyle w:val="ECCTabletext"/>
              <w:spacing w:before="60"/>
            </w:pPr>
            <w:r w:rsidRPr="00CF6CD7">
              <w:t>0..360</w:t>
            </w:r>
          </w:p>
        </w:tc>
      </w:tr>
      <w:bookmarkEnd w:id="496"/>
    </w:tbl>
    <w:p w14:paraId="73716B68" w14:textId="77777777" w:rsidR="000A61AE" w:rsidRPr="00CF6CD7" w:rsidRDefault="000A61AE" w:rsidP="000A61AE"/>
    <w:p w14:paraId="61326F96" w14:textId="77777777" w:rsidR="000A61AE" w:rsidRPr="00CF6CD7" w:rsidRDefault="000A61AE" w:rsidP="000A61AE"/>
    <w:p w14:paraId="66EFC29A" w14:textId="77777777" w:rsidR="000A61AE" w:rsidRPr="00CF6CD7" w:rsidRDefault="000A61AE" w:rsidP="000A61AE"/>
    <w:p w14:paraId="17098A7B" w14:textId="77777777" w:rsidR="000A61AE" w:rsidRPr="00CF6CD7" w:rsidRDefault="000A61AE" w:rsidP="000A61AE"/>
    <w:p w14:paraId="64123FD0" w14:textId="77777777" w:rsidR="000A61AE" w:rsidRPr="00CF6CD7" w:rsidRDefault="000A61AE" w:rsidP="000A61AE"/>
    <w:p w14:paraId="2B26F212" w14:textId="77777777" w:rsidR="000A61AE" w:rsidRPr="00CF6CD7" w:rsidRDefault="000A61AE" w:rsidP="000A61AE"/>
    <w:p w14:paraId="10215869" w14:textId="77777777" w:rsidR="000A61AE" w:rsidRPr="00CF6CD7" w:rsidRDefault="000A61AE" w:rsidP="000A61AE"/>
    <w:p w14:paraId="6A496CA3" w14:textId="77777777" w:rsidR="000A61AE" w:rsidRPr="00CF6CD7" w:rsidRDefault="000A61AE" w:rsidP="000A61AE"/>
    <w:p w14:paraId="671E19DA" w14:textId="77777777" w:rsidR="00281674" w:rsidRPr="00CF6CD7" w:rsidRDefault="00281674" w:rsidP="000A61AE"/>
    <w:p w14:paraId="1DD9A7C5" w14:textId="0C20F32F" w:rsidR="000A61AE" w:rsidRPr="00CF6CD7" w:rsidRDefault="000A61AE" w:rsidP="000A61AE">
      <w:r w:rsidRPr="00CF6CD7">
        <w:t>Such airborne systems are used for long-range surveillance or target tracking and typically operate about 9000 m in altitude. The location of the antenna (top of an airframe but not in front because of its large size) explains why it is not possible for the radar antenna to perform vertical scanning to the nadir (leading to 60° lower bound). In the study, the antenna is assumed to scan the area up to 5°. Due to lack of information regarding the antenna polarisation, no loss due to polarisation is assumed between the airborne radar and the drone.</w:t>
      </w:r>
    </w:p>
    <w:p w14:paraId="42060263" w14:textId="77777777" w:rsidR="000A61AE" w:rsidRPr="00CF6CD7" w:rsidRDefault="000A61AE" w:rsidP="00B71899">
      <w:pPr>
        <w:pStyle w:val="ECCAnnexheading2"/>
        <w:rPr>
          <w:lang w:val="en-GB"/>
        </w:rPr>
      </w:pPr>
      <w:r w:rsidRPr="00CF6CD7">
        <w:rPr>
          <w:lang w:val="en-GB"/>
        </w:rPr>
        <w:t>characteristics of uas in mfcn</w:t>
      </w:r>
    </w:p>
    <w:p w14:paraId="7B96774A" w14:textId="77777777" w:rsidR="000A61AE" w:rsidRPr="00CF6CD7" w:rsidRDefault="000A61AE" w:rsidP="00B71899">
      <w:pPr>
        <w:pStyle w:val="ECCAnnexheading3"/>
        <w:rPr>
          <w:lang w:val="en-GB"/>
        </w:rPr>
      </w:pPr>
      <w:r w:rsidRPr="00CF6CD7">
        <w:rPr>
          <w:lang w:val="en-GB"/>
        </w:rPr>
        <w:t>General overview</w:t>
      </w:r>
    </w:p>
    <w:p w14:paraId="566B3E3A" w14:textId="575E9351" w:rsidR="000A61AE" w:rsidRPr="00CF6CD7" w:rsidRDefault="000A61AE" w:rsidP="000A61AE">
      <w:r w:rsidRPr="00CF6CD7">
        <w:t xml:space="preserve">Unmanned Aircraft Systems used for MFCN can be understood as airborne user equipment. Consequently, if the interference of the UAS on the military radars is under study, Uplink (UL) of MFCN is used for assessing this impact. Considering the emission characteristics of a drone, it is worth noticing that the transmitting component of UAS operates under power control assumption as described in 3GPP TS 38.213 (Section 7) </w:t>
      </w:r>
      <w:r w:rsidRPr="00CF6CD7">
        <w:fldChar w:fldCharType="begin"/>
      </w:r>
      <w:r w:rsidRPr="00CF6CD7">
        <w:instrText xml:space="preserve"> REF _Ref32588683 \r \h </w:instrText>
      </w:r>
      <w:r w:rsidRPr="00CF6CD7">
        <w:fldChar w:fldCharType="separate"/>
      </w:r>
      <w:r w:rsidR="00631D16" w:rsidRPr="00CF6CD7">
        <w:t>[74]</w:t>
      </w:r>
      <w:r w:rsidRPr="00CF6CD7">
        <w:fldChar w:fldCharType="end"/>
      </w:r>
      <w:r w:rsidRPr="00CF6CD7">
        <w:t xml:space="preserve">. Since the New Radio interface (NR) addressed in this study relates to C-Band, the antenna of the UAS is designed under Non-AAS because the spacing between radiating elements is too large to enable planar array technology if its volume gets close to  a user terminal. Thus, UAS antenna gain is assumed to be omnidirectional with -3 dBi gain value (similarly to IMT-Advanced in Report ITU-R M.2292 </w:t>
      </w:r>
      <w:r w:rsidRPr="00CF6CD7">
        <w:fldChar w:fldCharType="begin"/>
      </w:r>
      <w:r w:rsidRPr="00CF6CD7">
        <w:instrText xml:space="preserve"> REF _Ref19626216 \r \h </w:instrText>
      </w:r>
      <w:r w:rsidRPr="00CF6CD7">
        <w:fldChar w:fldCharType="separate"/>
      </w:r>
      <w:r w:rsidR="00631D16" w:rsidRPr="00CF6CD7">
        <w:t>[25]</w:t>
      </w:r>
      <w:r w:rsidRPr="00CF6CD7">
        <w:fldChar w:fldCharType="end"/>
      </w:r>
      <w:r w:rsidRPr="00CF6CD7">
        <w:t>) when considered as an average value (used in in statistical study) and 0 dBi for a worst</w:t>
      </w:r>
      <w:r w:rsidR="00BA4E03" w:rsidRPr="00CF6CD7">
        <w:t>-</w:t>
      </w:r>
      <w:r w:rsidRPr="00CF6CD7">
        <w:t>case scenario of sharing study. Moreover</w:t>
      </w:r>
      <w:r w:rsidR="006E05C6" w:rsidRPr="00CF6CD7">
        <w:t>,</w:t>
      </w:r>
      <w:r w:rsidRPr="00CF6CD7">
        <w:t xml:space="preserve"> in absence of direct user, no body loss is considered for the aerial UE. Finally, the study assumes a range of altitudes (above the ground) for an UAS in flight mode (0 .. 10000 m).</w:t>
      </w:r>
    </w:p>
    <w:p w14:paraId="6B3F2A15" w14:textId="77777777" w:rsidR="000A61AE" w:rsidRPr="00CF6CD7" w:rsidRDefault="000A61AE" w:rsidP="00B71899">
      <w:pPr>
        <w:pStyle w:val="ECCAnnexheading3"/>
        <w:rPr>
          <w:lang w:val="en-GB"/>
        </w:rPr>
      </w:pPr>
      <w:r w:rsidRPr="00CF6CD7">
        <w:rPr>
          <w:lang w:val="en-GB"/>
        </w:rPr>
        <w:t>Unwanted emission levels</w:t>
      </w:r>
    </w:p>
    <w:p w14:paraId="713E60DC" w14:textId="00CACC5A" w:rsidR="000A61AE" w:rsidRPr="00CF6CD7" w:rsidRDefault="000A61AE" w:rsidP="000A61AE">
      <w:r w:rsidRPr="00CF6CD7">
        <w:t xml:space="preserve">If MFCN UAS operates above 3410 MHz, this means that there is 10 MHz frequency separation between the edge of the MFCN operating band and the edge of the band allocated to the radiolocation, namely 3400 MHz, corresponding to the out-of-band emissions interval in the upper part of the radiolocation band. 3GPP TS 38.101 </w:t>
      </w:r>
      <w:r w:rsidRPr="00CF6CD7">
        <w:fldChar w:fldCharType="begin"/>
      </w:r>
      <w:r w:rsidRPr="00CF6CD7">
        <w:instrText xml:space="preserve"> REF _Ref32589422 \r \h </w:instrText>
      </w:r>
      <w:r w:rsidRPr="00CF6CD7">
        <w:fldChar w:fldCharType="separate"/>
      </w:r>
      <w:r w:rsidR="00631D16" w:rsidRPr="00CF6CD7">
        <w:t>[77]</w:t>
      </w:r>
      <w:r w:rsidRPr="00CF6CD7">
        <w:fldChar w:fldCharType="end"/>
      </w:r>
      <w:r w:rsidRPr="00CF6CD7">
        <w:t xml:space="preserve"> specifies the maximum out-of-band (OoB) levels for the New Radio (NR) systems on different channel bandwidth, in particular those equal or higher than 20 MHz (Table 6.5.2.2-1):</w:t>
      </w:r>
    </w:p>
    <w:p w14:paraId="0116D43B" w14:textId="4A6B6021" w:rsidR="000A61AE" w:rsidRPr="00CF6CD7" w:rsidRDefault="000A61AE" w:rsidP="000A61AE">
      <w:pPr>
        <w:pStyle w:val="Caption"/>
        <w:rPr>
          <w:lang w:val="en-GB"/>
        </w:rPr>
      </w:pPr>
      <w:bookmarkStart w:id="497" w:name="_Ref43904762"/>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55</w:t>
      </w:r>
      <w:r w:rsidRPr="00CF6CD7">
        <w:rPr>
          <w:lang w:val="en-GB"/>
        </w:rPr>
        <w:fldChar w:fldCharType="end"/>
      </w:r>
      <w:bookmarkEnd w:id="497"/>
      <w:r w:rsidRPr="00CF6CD7">
        <w:rPr>
          <w:lang w:val="en-GB"/>
        </w:rPr>
        <w:t>:Out of Band emissions for NR systems</w:t>
      </w:r>
    </w:p>
    <w:tbl>
      <w:tblPr>
        <w:tblW w:w="4945" w:type="pct"/>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left w:w="0" w:type="dxa"/>
          <w:right w:w="0" w:type="dxa"/>
        </w:tblCellMar>
        <w:tblLook w:val="04A0" w:firstRow="1" w:lastRow="0" w:firstColumn="1" w:lastColumn="0" w:noHBand="0" w:noVBand="1"/>
      </w:tblPr>
      <w:tblGrid>
        <w:gridCol w:w="25"/>
        <w:gridCol w:w="1106"/>
        <w:gridCol w:w="31"/>
        <w:gridCol w:w="706"/>
        <w:gridCol w:w="26"/>
        <w:gridCol w:w="709"/>
        <w:gridCol w:w="24"/>
        <w:gridCol w:w="704"/>
        <w:gridCol w:w="26"/>
        <w:gridCol w:w="702"/>
        <w:gridCol w:w="26"/>
        <w:gridCol w:w="702"/>
        <w:gridCol w:w="26"/>
        <w:gridCol w:w="702"/>
        <w:gridCol w:w="26"/>
        <w:gridCol w:w="702"/>
        <w:gridCol w:w="26"/>
        <w:gridCol w:w="702"/>
        <w:gridCol w:w="26"/>
        <w:gridCol w:w="702"/>
        <w:gridCol w:w="26"/>
        <w:gridCol w:w="1625"/>
        <w:gridCol w:w="34"/>
      </w:tblGrid>
      <w:tr w:rsidR="000A61AE" w:rsidRPr="00CF6CD7" w14:paraId="01D80CB0" w14:textId="77777777" w:rsidTr="00916D58">
        <w:trPr>
          <w:gridAfter w:val="1"/>
          <w:wAfter w:w="20" w:type="pct"/>
          <w:cantSplit/>
          <w:trHeight w:val="473"/>
          <w:jc w:val="center"/>
        </w:trPr>
        <w:tc>
          <w:tcPr>
            <w:tcW w:w="602"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Mar>
              <w:top w:w="0" w:type="dxa"/>
              <w:left w:w="108" w:type="dxa"/>
              <w:bottom w:w="0" w:type="dxa"/>
              <w:right w:w="108" w:type="dxa"/>
            </w:tcMar>
            <w:hideMark/>
          </w:tcPr>
          <w:p w14:paraId="63D89C18" w14:textId="77777777" w:rsidR="000A61AE" w:rsidRPr="00CF6CD7" w:rsidRDefault="000A61AE" w:rsidP="00673C4D">
            <w:pPr>
              <w:jc w:val="center"/>
              <w:rPr>
                <w:b/>
                <w:bCs/>
                <w:color w:val="FFFFFF" w:themeColor="background1"/>
              </w:rPr>
            </w:pPr>
            <w:r w:rsidRPr="00CF6CD7">
              <w:rPr>
                <w:b/>
                <w:bCs/>
                <w:color w:val="FFFFFF" w:themeColor="background1"/>
              </w:rPr>
              <w:t>ΔfOOB</w:t>
            </w:r>
          </w:p>
          <w:p w14:paraId="07E93B8F" w14:textId="77777777" w:rsidR="000A61AE" w:rsidRPr="00CF6CD7" w:rsidRDefault="000A61AE" w:rsidP="00673C4D">
            <w:pPr>
              <w:jc w:val="center"/>
              <w:rPr>
                <w:b/>
                <w:bCs/>
                <w:color w:val="FFFFFF" w:themeColor="background1"/>
              </w:rPr>
            </w:pPr>
            <w:r w:rsidRPr="00CF6CD7">
              <w:rPr>
                <w:b/>
                <w:bCs/>
                <w:color w:val="FFFFFF" w:themeColor="background1"/>
              </w:rPr>
              <w:t>(MHz)</w:t>
            </w:r>
          </w:p>
        </w:tc>
        <w:tc>
          <w:tcPr>
            <w:tcW w:w="392"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Mar>
              <w:top w:w="0" w:type="dxa"/>
              <w:left w:w="108" w:type="dxa"/>
              <w:bottom w:w="0" w:type="dxa"/>
              <w:right w:w="108" w:type="dxa"/>
            </w:tcMar>
            <w:vAlign w:val="center"/>
            <w:hideMark/>
          </w:tcPr>
          <w:p w14:paraId="199E9F0A" w14:textId="77777777" w:rsidR="000A61AE" w:rsidRPr="00CF6CD7" w:rsidRDefault="000A61AE" w:rsidP="00673C4D">
            <w:pPr>
              <w:jc w:val="center"/>
              <w:rPr>
                <w:b/>
                <w:bCs/>
                <w:color w:val="FFFFFF" w:themeColor="background1"/>
              </w:rPr>
            </w:pPr>
            <w:r w:rsidRPr="00CF6CD7">
              <w:rPr>
                <w:b/>
                <w:bCs/>
                <w:color w:val="FFFFFF" w:themeColor="background1"/>
              </w:rPr>
              <w:t>20</w:t>
            </w:r>
          </w:p>
          <w:p w14:paraId="7547FE0C" w14:textId="77777777" w:rsidR="000A61AE" w:rsidRPr="00CF6CD7" w:rsidRDefault="000A61AE" w:rsidP="00673C4D">
            <w:pPr>
              <w:jc w:val="center"/>
              <w:rPr>
                <w:b/>
                <w:bCs/>
                <w:color w:val="FFFFFF" w:themeColor="background1"/>
              </w:rPr>
            </w:pPr>
            <w:r w:rsidRPr="00CF6CD7">
              <w:rPr>
                <w:b/>
                <w:bCs/>
                <w:color w:val="FFFFFF" w:themeColor="background1"/>
              </w:rPr>
              <w:t>MHz</w:t>
            </w:r>
          </w:p>
        </w:tc>
        <w:tc>
          <w:tcPr>
            <w:tcW w:w="392"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65EA1422" w14:textId="77777777" w:rsidR="000A61AE" w:rsidRPr="00CF6CD7" w:rsidRDefault="000A61AE" w:rsidP="00673C4D">
            <w:pPr>
              <w:jc w:val="center"/>
              <w:rPr>
                <w:b/>
                <w:bCs/>
                <w:color w:val="FFFFFF" w:themeColor="background1"/>
              </w:rPr>
            </w:pPr>
            <w:r w:rsidRPr="00CF6CD7">
              <w:rPr>
                <w:b/>
                <w:bCs/>
                <w:color w:val="FFFFFF" w:themeColor="background1"/>
              </w:rPr>
              <w:t>25</w:t>
            </w:r>
          </w:p>
          <w:p w14:paraId="60134D44" w14:textId="77777777" w:rsidR="000A61AE" w:rsidRPr="00CF6CD7" w:rsidRDefault="000A61AE" w:rsidP="00673C4D">
            <w:pPr>
              <w:jc w:val="center"/>
              <w:rPr>
                <w:b/>
                <w:bCs/>
                <w:color w:val="FFFFFF" w:themeColor="background1"/>
              </w:rPr>
            </w:pPr>
            <w:r w:rsidRPr="00CF6CD7">
              <w:rPr>
                <w:b/>
                <w:bCs/>
                <w:color w:val="FFFFFF" w:themeColor="background1"/>
              </w:rPr>
              <w:t>MHz</w:t>
            </w:r>
          </w:p>
        </w:tc>
        <w:tc>
          <w:tcPr>
            <w:tcW w:w="388"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7A2AB534" w14:textId="77777777" w:rsidR="00916D58" w:rsidRDefault="000A61AE" w:rsidP="00673C4D">
            <w:pPr>
              <w:jc w:val="center"/>
              <w:rPr>
                <w:b/>
                <w:bCs/>
                <w:color w:val="FFFFFF" w:themeColor="background1"/>
              </w:rPr>
            </w:pPr>
            <w:r w:rsidRPr="00CF6CD7">
              <w:rPr>
                <w:b/>
                <w:bCs/>
                <w:color w:val="FFFFFF" w:themeColor="background1"/>
              </w:rPr>
              <w:t xml:space="preserve">30 </w:t>
            </w:r>
          </w:p>
          <w:p w14:paraId="5F881FA3" w14:textId="0A8A63FE" w:rsidR="000A61AE" w:rsidRPr="00CF6CD7" w:rsidRDefault="000A61AE" w:rsidP="00673C4D">
            <w:pPr>
              <w:jc w:val="center"/>
              <w:rPr>
                <w:b/>
                <w:bCs/>
                <w:color w:val="FFFFFF" w:themeColor="background1"/>
              </w:rPr>
            </w:pPr>
            <w:r w:rsidRPr="00CF6CD7">
              <w:rPr>
                <w:b/>
                <w:bCs/>
                <w:color w:val="FFFFFF" w:themeColor="background1"/>
              </w:rPr>
              <w:t>MHz</w:t>
            </w:r>
          </w:p>
        </w:tc>
        <w:tc>
          <w:tcPr>
            <w:tcW w:w="388"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0432ACAD" w14:textId="77777777" w:rsidR="000A61AE" w:rsidRPr="00CF6CD7" w:rsidRDefault="000A61AE" w:rsidP="00673C4D">
            <w:pPr>
              <w:jc w:val="center"/>
              <w:rPr>
                <w:b/>
                <w:bCs/>
                <w:color w:val="FFFFFF" w:themeColor="background1"/>
              </w:rPr>
            </w:pPr>
            <w:r w:rsidRPr="00CF6CD7">
              <w:rPr>
                <w:b/>
                <w:bCs/>
                <w:color w:val="FFFFFF" w:themeColor="background1"/>
              </w:rPr>
              <w:t>40</w:t>
            </w:r>
          </w:p>
          <w:p w14:paraId="27171103" w14:textId="77777777" w:rsidR="000A61AE" w:rsidRPr="00CF6CD7" w:rsidRDefault="000A61AE" w:rsidP="00673C4D">
            <w:pPr>
              <w:jc w:val="center"/>
              <w:rPr>
                <w:b/>
                <w:bCs/>
                <w:color w:val="FFFFFF" w:themeColor="background1"/>
              </w:rPr>
            </w:pPr>
            <w:r w:rsidRPr="00CF6CD7">
              <w:rPr>
                <w:b/>
                <w:bCs/>
                <w:color w:val="FFFFFF" w:themeColor="background1"/>
              </w:rPr>
              <w:t>MHz</w:t>
            </w:r>
          </w:p>
        </w:tc>
        <w:tc>
          <w:tcPr>
            <w:tcW w:w="388"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Mar>
              <w:top w:w="0" w:type="dxa"/>
              <w:left w:w="108" w:type="dxa"/>
              <w:bottom w:w="0" w:type="dxa"/>
              <w:right w:w="108" w:type="dxa"/>
            </w:tcMar>
            <w:vAlign w:val="center"/>
            <w:hideMark/>
          </w:tcPr>
          <w:p w14:paraId="3AF4615A" w14:textId="77777777" w:rsidR="000A61AE" w:rsidRPr="00CF6CD7" w:rsidRDefault="000A61AE" w:rsidP="00673C4D">
            <w:pPr>
              <w:jc w:val="center"/>
              <w:rPr>
                <w:b/>
                <w:bCs/>
                <w:color w:val="FFFFFF" w:themeColor="background1"/>
              </w:rPr>
            </w:pPr>
            <w:r w:rsidRPr="00CF6CD7">
              <w:rPr>
                <w:b/>
                <w:bCs/>
                <w:color w:val="FFFFFF" w:themeColor="background1"/>
              </w:rPr>
              <w:t>50</w:t>
            </w:r>
          </w:p>
          <w:p w14:paraId="4C479B8D" w14:textId="77777777" w:rsidR="000A61AE" w:rsidRPr="00CF6CD7" w:rsidRDefault="000A61AE" w:rsidP="00673C4D">
            <w:pPr>
              <w:jc w:val="center"/>
              <w:rPr>
                <w:b/>
                <w:bCs/>
                <w:color w:val="FFFFFF" w:themeColor="background1"/>
              </w:rPr>
            </w:pPr>
            <w:r w:rsidRPr="00CF6CD7">
              <w:rPr>
                <w:b/>
                <w:bCs/>
                <w:color w:val="FFFFFF" w:themeColor="background1"/>
              </w:rPr>
              <w:t>MHz</w:t>
            </w:r>
          </w:p>
        </w:tc>
        <w:tc>
          <w:tcPr>
            <w:tcW w:w="388"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7227529A" w14:textId="77777777" w:rsidR="000A61AE" w:rsidRPr="00CF6CD7" w:rsidRDefault="000A61AE" w:rsidP="00673C4D">
            <w:pPr>
              <w:jc w:val="center"/>
              <w:rPr>
                <w:b/>
                <w:bCs/>
                <w:color w:val="FFFFFF" w:themeColor="background1"/>
              </w:rPr>
            </w:pPr>
            <w:r w:rsidRPr="00CF6CD7">
              <w:rPr>
                <w:b/>
                <w:bCs/>
                <w:color w:val="FFFFFF" w:themeColor="background1"/>
              </w:rPr>
              <w:t>60</w:t>
            </w:r>
          </w:p>
          <w:p w14:paraId="6998CABD" w14:textId="77777777" w:rsidR="000A61AE" w:rsidRPr="00CF6CD7" w:rsidRDefault="000A61AE" w:rsidP="00673C4D">
            <w:pPr>
              <w:jc w:val="center"/>
              <w:rPr>
                <w:b/>
                <w:bCs/>
                <w:color w:val="FFFFFF" w:themeColor="background1"/>
              </w:rPr>
            </w:pPr>
            <w:r w:rsidRPr="00CF6CD7">
              <w:rPr>
                <w:b/>
                <w:bCs/>
                <w:color w:val="FFFFFF" w:themeColor="background1"/>
              </w:rPr>
              <w:t>MHz</w:t>
            </w:r>
          </w:p>
        </w:tc>
        <w:tc>
          <w:tcPr>
            <w:tcW w:w="388"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25A6AAF9" w14:textId="77777777" w:rsidR="000A61AE" w:rsidRPr="00CF6CD7" w:rsidRDefault="000A61AE" w:rsidP="00673C4D">
            <w:pPr>
              <w:jc w:val="center"/>
              <w:rPr>
                <w:b/>
                <w:bCs/>
                <w:color w:val="FFFFFF" w:themeColor="background1"/>
              </w:rPr>
            </w:pPr>
            <w:r w:rsidRPr="00CF6CD7">
              <w:rPr>
                <w:b/>
                <w:bCs/>
                <w:color w:val="FFFFFF" w:themeColor="background1"/>
              </w:rPr>
              <w:t>80</w:t>
            </w:r>
          </w:p>
          <w:p w14:paraId="05F9E508" w14:textId="77777777" w:rsidR="000A61AE" w:rsidRPr="00CF6CD7" w:rsidRDefault="000A61AE" w:rsidP="00673C4D">
            <w:pPr>
              <w:jc w:val="center"/>
              <w:rPr>
                <w:b/>
                <w:bCs/>
                <w:color w:val="FFFFFF" w:themeColor="background1"/>
              </w:rPr>
            </w:pPr>
            <w:r w:rsidRPr="00CF6CD7">
              <w:rPr>
                <w:b/>
                <w:bCs/>
                <w:color w:val="FFFFFF" w:themeColor="background1"/>
              </w:rPr>
              <w:t>MHz</w:t>
            </w:r>
          </w:p>
        </w:tc>
        <w:tc>
          <w:tcPr>
            <w:tcW w:w="388"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ED41DD3" w14:textId="77777777" w:rsidR="000A61AE" w:rsidRPr="00CF6CD7" w:rsidRDefault="000A61AE" w:rsidP="00673C4D">
            <w:pPr>
              <w:jc w:val="center"/>
              <w:rPr>
                <w:b/>
                <w:bCs/>
                <w:color w:val="FFFFFF" w:themeColor="background1"/>
              </w:rPr>
            </w:pPr>
            <w:r w:rsidRPr="00CF6CD7">
              <w:rPr>
                <w:b/>
                <w:bCs/>
                <w:color w:val="FFFFFF" w:themeColor="background1"/>
              </w:rPr>
              <w:t>90</w:t>
            </w:r>
          </w:p>
          <w:p w14:paraId="0A891128" w14:textId="77777777" w:rsidR="000A61AE" w:rsidRPr="00CF6CD7" w:rsidRDefault="000A61AE" w:rsidP="00673C4D">
            <w:pPr>
              <w:jc w:val="center"/>
              <w:rPr>
                <w:b/>
                <w:bCs/>
                <w:color w:val="FFFFFF" w:themeColor="background1"/>
              </w:rPr>
            </w:pPr>
            <w:r w:rsidRPr="00CF6CD7">
              <w:rPr>
                <w:b/>
                <w:bCs/>
                <w:color w:val="FFFFFF" w:themeColor="background1"/>
              </w:rPr>
              <w:t>MHz</w:t>
            </w:r>
          </w:p>
        </w:tc>
        <w:tc>
          <w:tcPr>
            <w:tcW w:w="388"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Mar>
              <w:top w:w="0" w:type="dxa"/>
              <w:left w:w="108" w:type="dxa"/>
              <w:bottom w:w="0" w:type="dxa"/>
              <w:right w:w="108" w:type="dxa"/>
            </w:tcMar>
            <w:vAlign w:val="center"/>
            <w:hideMark/>
          </w:tcPr>
          <w:p w14:paraId="4763D56B" w14:textId="77777777" w:rsidR="000A61AE" w:rsidRPr="00CF6CD7" w:rsidRDefault="000A61AE" w:rsidP="00673C4D">
            <w:pPr>
              <w:jc w:val="center"/>
              <w:rPr>
                <w:b/>
                <w:bCs/>
                <w:color w:val="FFFFFF" w:themeColor="background1"/>
              </w:rPr>
            </w:pPr>
            <w:r w:rsidRPr="00CF6CD7">
              <w:rPr>
                <w:b/>
                <w:bCs/>
                <w:color w:val="FFFFFF" w:themeColor="background1"/>
              </w:rPr>
              <w:t>100</w:t>
            </w:r>
          </w:p>
          <w:p w14:paraId="5BFF31F3" w14:textId="77777777" w:rsidR="000A61AE" w:rsidRPr="00CF6CD7" w:rsidRDefault="000A61AE" w:rsidP="00673C4D">
            <w:pPr>
              <w:jc w:val="center"/>
              <w:rPr>
                <w:b/>
                <w:bCs/>
                <w:color w:val="FFFFFF" w:themeColor="background1"/>
              </w:rPr>
            </w:pPr>
            <w:r w:rsidRPr="00CF6CD7">
              <w:rPr>
                <w:b/>
                <w:bCs/>
                <w:color w:val="FFFFFF" w:themeColor="background1"/>
              </w:rPr>
              <w:t>MHz</w:t>
            </w:r>
          </w:p>
        </w:tc>
        <w:tc>
          <w:tcPr>
            <w:tcW w:w="880"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Mar>
              <w:top w:w="0" w:type="dxa"/>
              <w:left w:w="108" w:type="dxa"/>
              <w:bottom w:w="0" w:type="dxa"/>
              <w:right w:w="108" w:type="dxa"/>
            </w:tcMar>
            <w:hideMark/>
          </w:tcPr>
          <w:p w14:paraId="682C2D70" w14:textId="77777777" w:rsidR="000A61AE" w:rsidRPr="00CF6CD7" w:rsidRDefault="000A61AE" w:rsidP="00673C4D">
            <w:pPr>
              <w:jc w:val="center"/>
              <w:rPr>
                <w:b/>
                <w:bCs/>
                <w:color w:val="FFFFFF" w:themeColor="background1"/>
              </w:rPr>
            </w:pPr>
            <w:r w:rsidRPr="00CF6CD7">
              <w:rPr>
                <w:b/>
                <w:bCs/>
                <w:color w:val="FFFFFF" w:themeColor="background1"/>
              </w:rPr>
              <w:t>Measurement bandwidth</w:t>
            </w:r>
          </w:p>
        </w:tc>
      </w:tr>
      <w:tr w:rsidR="000A61AE" w:rsidRPr="00CF6CD7" w14:paraId="1FA9A675" w14:textId="77777777" w:rsidTr="00916D58">
        <w:trPr>
          <w:gridBefore w:val="1"/>
          <w:wBefore w:w="13" w:type="pct"/>
          <w:jc w:val="center"/>
        </w:trPr>
        <w:tc>
          <w:tcPr>
            <w:tcW w:w="605" w:type="pct"/>
            <w:gridSpan w:val="2"/>
            <w:tcBorders>
              <w:top w:val="single" w:sz="4" w:space="0" w:color="FFFFFF" w:themeColor="background1"/>
            </w:tcBorders>
            <w:tcMar>
              <w:top w:w="0" w:type="dxa"/>
              <w:left w:w="108" w:type="dxa"/>
              <w:bottom w:w="0" w:type="dxa"/>
              <w:right w:w="108" w:type="dxa"/>
            </w:tcMar>
            <w:hideMark/>
          </w:tcPr>
          <w:p w14:paraId="586B7E19" w14:textId="77777777" w:rsidR="000A61AE" w:rsidRPr="00CF6CD7" w:rsidRDefault="000A61AE" w:rsidP="00150DAF">
            <w:pPr>
              <w:pStyle w:val="ECCTabletext"/>
            </w:pPr>
            <w:r w:rsidRPr="00CF6CD7">
              <w:t>± 1-5</w:t>
            </w:r>
          </w:p>
        </w:tc>
        <w:tc>
          <w:tcPr>
            <w:tcW w:w="390" w:type="pct"/>
            <w:gridSpan w:val="2"/>
            <w:tcBorders>
              <w:top w:val="single" w:sz="4" w:space="0" w:color="FFFFFF" w:themeColor="background1"/>
            </w:tcBorders>
            <w:tcMar>
              <w:top w:w="0" w:type="dxa"/>
              <w:left w:w="108" w:type="dxa"/>
              <w:bottom w:w="0" w:type="dxa"/>
              <w:right w:w="108" w:type="dxa"/>
            </w:tcMar>
            <w:vAlign w:val="center"/>
            <w:hideMark/>
          </w:tcPr>
          <w:p w14:paraId="2ED16DD6" w14:textId="77777777" w:rsidR="000A61AE" w:rsidRPr="00CF6CD7" w:rsidRDefault="000A61AE" w:rsidP="00150DAF">
            <w:pPr>
              <w:pStyle w:val="ECCTabletext"/>
            </w:pPr>
            <w:r w:rsidRPr="00CF6CD7">
              <w:t>-10</w:t>
            </w:r>
          </w:p>
        </w:tc>
        <w:tc>
          <w:tcPr>
            <w:tcW w:w="391" w:type="pct"/>
            <w:gridSpan w:val="2"/>
            <w:tcBorders>
              <w:top w:val="single" w:sz="4" w:space="0" w:color="FFFFFF" w:themeColor="background1"/>
            </w:tcBorders>
            <w:vAlign w:val="center"/>
          </w:tcPr>
          <w:p w14:paraId="336F72AD" w14:textId="77777777" w:rsidR="000A61AE" w:rsidRPr="00CF6CD7" w:rsidRDefault="000A61AE" w:rsidP="00150DAF">
            <w:pPr>
              <w:pStyle w:val="ECCTabletext"/>
            </w:pPr>
            <w:r w:rsidRPr="00CF6CD7">
              <w:t>-10</w:t>
            </w:r>
          </w:p>
        </w:tc>
        <w:tc>
          <w:tcPr>
            <w:tcW w:w="389" w:type="pct"/>
            <w:gridSpan w:val="2"/>
            <w:tcBorders>
              <w:top w:val="single" w:sz="4" w:space="0" w:color="FFFFFF" w:themeColor="background1"/>
            </w:tcBorders>
          </w:tcPr>
          <w:p w14:paraId="558F18B5" w14:textId="77777777" w:rsidR="000A61AE" w:rsidRPr="00CF6CD7" w:rsidRDefault="000A61AE" w:rsidP="00150DAF">
            <w:pPr>
              <w:pStyle w:val="ECCTabletext"/>
            </w:pPr>
            <w:r w:rsidRPr="00CF6CD7">
              <w:t>-10</w:t>
            </w:r>
          </w:p>
        </w:tc>
        <w:tc>
          <w:tcPr>
            <w:tcW w:w="388" w:type="pct"/>
            <w:gridSpan w:val="2"/>
            <w:tcBorders>
              <w:top w:val="single" w:sz="4" w:space="0" w:color="FFFFFF" w:themeColor="background1"/>
            </w:tcBorders>
            <w:vAlign w:val="center"/>
          </w:tcPr>
          <w:p w14:paraId="6DB3CAFE" w14:textId="77777777" w:rsidR="000A61AE" w:rsidRPr="00CF6CD7" w:rsidRDefault="000A61AE" w:rsidP="00150DAF">
            <w:pPr>
              <w:pStyle w:val="ECCTabletext"/>
            </w:pPr>
            <w:r w:rsidRPr="00CF6CD7">
              <w:t>-10</w:t>
            </w:r>
          </w:p>
        </w:tc>
        <w:tc>
          <w:tcPr>
            <w:tcW w:w="388" w:type="pct"/>
            <w:gridSpan w:val="2"/>
            <w:tcBorders>
              <w:top w:val="single" w:sz="4" w:space="0" w:color="FFFFFF" w:themeColor="background1"/>
            </w:tcBorders>
            <w:tcMar>
              <w:top w:w="0" w:type="dxa"/>
              <w:left w:w="108" w:type="dxa"/>
              <w:bottom w:w="0" w:type="dxa"/>
              <w:right w:w="108" w:type="dxa"/>
            </w:tcMar>
            <w:vAlign w:val="center"/>
            <w:hideMark/>
          </w:tcPr>
          <w:p w14:paraId="257F5A0D" w14:textId="77777777" w:rsidR="000A61AE" w:rsidRPr="00CF6CD7" w:rsidRDefault="000A61AE" w:rsidP="00150DAF">
            <w:pPr>
              <w:pStyle w:val="ECCTabletext"/>
            </w:pPr>
            <w:r w:rsidRPr="00CF6CD7">
              <w:t>-10</w:t>
            </w:r>
          </w:p>
        </w:tc>
        <w:tc>
          <w:tcPr>
            <w:tcW w:w="388" w:type="pct"/>
            <w:gridSpan w:val="2"/>
            <w:tcBorders>
              <w:top w:val="single" w:sz="4" w:space="0" w:color="FFFFFF" w:themeColor="background1"/>
            </w:tcBorders>
            <w:vAlign w:val="center"/>
          </w:tcPr>
          <w:p w14:paraId="21AE6E3B" w14:textId="77777777" w:rsidR="000A61AE" w:rsidRPr="00CF6CD7" w:rsidRDefault="000A61AE" w:rsidP="00150DAF">
            <w:pPr>
              <w:pStyle w:val="ECCTabletext"/>
            </w:pPr>
            <w:r w:rsidRPr="00CF6CD7">
              <w:t>-10</w:t>
            </w:r>
          </w:p>
        </w:tc>
        <w:tc>
          <w:tcPr>
            <w:tcW w:w="388" w:type="pct"/>
            <w:gridSpan w:val="2"/>
            <w:tcBorders>
              <w:top w:val="single" w:sz="4" w:space="0" w:color="FFFFFF" w:themeColor="background1"/>
            </w:tcBorders>
            <w:vAlign w:val="center"/>
          </w:tcPr>
          <w:p w14:paraId="3BC7882E" w14:textId="77777777" w:rsidR="000A61AE" w:rsidRPr="00CF6CD7" w:rsidRDefault="000A61AE" w:rsidP="00150DAF">
            <w:pPr>
              <w:pStyle w:val="ECCTabletext"/>
            </w:pPr>
            <w:r w:rsidRPr="00CF6CD7">
              <w:t>-10</w:t>
            </w:r>
          </w:p>
        </w:tc>
        <w:tc>
          <w:tcPr>
            <w:tcW w:w="388" w:type="pct"/>
            <w:gridSpan w:val="2"/>
            <w:tcBorders>
              <w:top w:val="single" w:sz="4" w:space="0" w:color="FFFFFF" w:themeColor="background1"/>
            </w:tcBorders>
          </w:tcPr>
          <w:p w14:paraId="70C00FC5" w14:textId="77777777" w:rsidR="000A61AE" w:rsidRPr="00CF6CD7" w:rsidRDefault="000A61AE" w:rsidP="00150DAF">
            <w:pPr>
              <w:pStyle w:val="ECCTabletext"/>
            </w:pPr>
            <w:r w:rsidRPr="00CF6CD7">
              <w:t>-10</w:t>
            </w:r>
          </w:p>
        </w:tc>
        <w:tc>
          <w:tcPr>
            <w:tcW w:w="388" w:type="pct"/>
            <w:gridSpan w:val="2"/>
            <w:tcBorders>
              <w:top w:val="single" w:sz="4" w:space="0" w:color="FFFFFF" w:themeColor="background1"/>
            </w:tcBorders>
            <w:tcMar>
              <w:top w:w="0" w:type="dxa"/>
              <w:left w:w="108" w:type="dxa"/>
              <w:bottom w:w="0" w:type="dxa"/>
              <w:right w:w="108" w:type="dxa"/>
            </w:tcMar>
            <w:vAlign w:val="center"/>
            <w:hideMark/>
          </w:tcPr>
          <w:p w14:paraId="1329E836" w14:textId="77777777" w:rsidR="000A61AE" w:rsidRPr="00CF6CD7" w:rsidRDefault="000A61AE" w:rsidP="00150DAF">
            <w:pPr>
              <w:pStyle w:val="ECCTabletext"/>
            </w:pPr>
            <w:r w:rsidRPr="00CF6CD7">
              <w:t>-10</w:t>
            </w:r>
          </w:p>
        </w:tc>
        <w:tc>
          <w:tcPr>
            <w:tcW w:w="885" w:type="pct"/>
            <w:gridSpan w:val="2"/>
            <w:vMerge w:val="restart"/>
            <w:tcBorders>
              <w:top w:val="single" w:sz="4" w:space="0" w:color="FFFFFF" w:themeColor="background1"/>
            </w:tcBorders>
            <w:tcMar>
              <w:top w:w="0" w:type="dxa"/>
              <w:left w:w="108" w:type="dxa"/>
              <w:bottom w:w="0" w:type="dxa"/>
              <w:right w:w="108" w:type="dxa"/>
            </w:tcMar>
            <w:vAlign w:val="center"/>
          </w:tcPr>
          <w:p w14:paraId="49BE2BF8" w14:textId="77777777" w:rsidR="000A61AE" w:rsidRPr="00CF6CD7" w:rsidRDefault="000A61AE" w:rsidP="00150DAF">
            <w:r w:rsidRPr="00CF6CD7">
              <w:t>1 MHz</w:t>
            </w:r>
          </w:p>
        </w:tc>
      </w:tr>
      <w:tr w:rsidR="000A61AE" w:rsidRPr="00CF6CD7" w14:paraId="14ADF04C" w14:textId="77777777" w:rsidTr="00916D58">
        <w:trPr>
          <w:gridBefore w:val="1"/>
          <w:wBefore w:w="13" w:type="pct"/>
          <w:jc w:val="center"/>
        </w:trPr>
        <w:tc>
          <w:tcPr>
            <w:tcW w:w="605" w:type="pct"/>
            <w:gridSpan w:val="2"/>
            <w:tcMar>
              <w:top w:w="0" w:type="dxa"/>
              <w:left w:w="108" w:type="dxa"/>
              <w:bottom w:w="0" w:type="dxa"/>
              <w:right w:w="108" w:type="dxa"/>
            </w:tcMar>
            <w:hideMark/>
          </w:tcPr>
          <w:p w14:paraId="4A63966B" w14:textId="77777777" w:rsidR="000A61AE" w:rsidRPr="00CF6CD7" w:rsidRDefault="000A61AE" w:rsidP="00150DAF">
            <w:pPr>
              <w:pStyle w:val="ECCTabletext"/>
            </w:pPr>
            <w:r w:rsidRPr="00CF6CD7">
              <w:t>± 5-6</w:t>
            </w:r>
          </w:p>
        </w:tc>
        <w:tc>
          <w:tcPr>
            <w:tcW w:w="390" w:type="pct"/>
            <w:gridSpan w:val="2"/>
            <w:vMerge w:val="restart"/>
            <w:tcMar>
              <w:top w:w="0" w:type="dxa"/>
              <w:left w:w="108" w:type="dxa"/>
              <w:bottom w:w="0" w:type="dxa"/>
              <w:right w:w="108" w:type="dxa"/>
            </w:tcMar>
            <w:vAlign w:val="center"/>
            <w:hideMark/>
          </w:tcPr>
          <w:p w14:paraId="698E5E63" w14:textId="77777777" w:rsidR="000A61AE" w:rsidRPr="00CF6CD7" w:rsidRDefault="000A61AE" w:rsidP="00150DAF">
            <w:pPr>
              <w:pStyle w:val="ECCTabletext"/>
            </w:pPr>
            <w:r w:rsidRPr="00CF6CD7">
              <w:t>-13</w:t>
            </w:r>
          </w:p>
        </w:tc>
        <w:tc>
          <w:tcPr>
            <w:tcW w:w="391" w:type="pct"/>
            <w:gridSpan w:val="2"/>
            <w:vMerge w:val="restart"/>
            <w:vAlign w:val="center"/>
          </w:tcPr>
          <w:p w14:paraId="15C7DBCD" w14:textId="77777777" w:rsidR="000A61AE" w:rsidRPr="00CF6CD7" w:rsidRDefault="000A61AE" w:rsidP="00150DAF">
            <w:pPr>
              <w:pStyle w:val="ECCTabletext"/>
            </w:pPr>
            <w:r w:rsidRPr="00CF6CD7">
              <w:t>-13</w:t>
            </w:r>
          </w:p>
        </w:tc>
        <w:tc>
          <w:tcPr>
            <w:tcW w:w="389" w:type="pct"/>
            <w:gridSpan w:val="2"/>
            <w:vMerge w:val="restart"/>
            <w:vAlign w:val="center"/>
          </w:tcPr>
          <w:p w14:paraId="2F48072A" w14:textId="77777777" w:rsidR="000A61AE" w:rsidRPr="00CF6CD7" w:rsidRDefault="000A61AE" w:rsidP="00150DAF">
            <w:pPr>
              <w:pStyle w:val="ECCTabletext"/>
            </w:pPr>
            <w:r w:rsidRPr="00CF6CD7">
              <w:t>-13</w:t>
            </w:r>
          </w:p>
        </w:tc>
        <w:tc>
          <w:tcPr>
            <w:tcW w:w="388" w:type="pct"/>
            <w:gridSpan w:val="2"/>
            <w:vMerge w:val="restart"/>
            <w:vAlign w:val="center"/>
          </w:tcPr>
          <w:p w14:paraId="794798DE" w14:textId="77777777" w:rsidR="000A61AE" w:rsidRPr="00CF6CD7" w:rsidRDefault="000A61AE" w:rsidP="00150DAF">
            <w:pPr>
              <w:pStyle w:val="ECCTabletext"/>
            </w:pPr>
            <w:r w:rsidRPr="00CF6CD7">
              <w:t>-13</w:t>
            </w:r>
          </w:p>
        </w:tc>
        <w:tc>
          <w:tcPr>
            <w:tcW w:w="388" w:type="pct"/>
            <w:gridSpan w:val="2"/>
            <w:vMerge w:val="restart"/>
            <w:tcMar>
              <w:top w:w="0" w:type="dxa"/>
              <w:left w:w="108" w:type="dxa"/>
              <w:bottom w:w="0" w:type="dxa"/>
              <w:right w:w="108" w:type="dxa"/>
            </w:tcMar>
            <w:vAlign w:val="center"/>
            <w:hideMark/>
          </w:tcPr>
          <w:p w14:paraId="4AC068D8" w14:textId="77777777" w:rsidR="000A61AE" w:rsidRPr="00CF6CD7" w:rsidRDefault="000A61AE" w:rsidP="00150DAF">
            <w:pPr>
              <w:pStyle w:val="ECCTabletext"/>
            </w:pPr>
            <w:r w:rsidRPr="00CF6CD7">
              <w:t>-13</w:t>
            </w:r>
          </w:p>
        </w:tc>
        <w:tc>
          <w:tcPr>
            <w:tcW w:w="388" w:type="pct"/>
            <w:gridSpan w:val="2"/>
            <w:vMerge w:val="restart"/>
            <w:vAlign w:val="center"/>
          </w:tcPr>
          <w:p w14:paraId="52830B65" w14:textId="77777777" w:rsidR="000A61AE" w:rsidRPr="00CF6CD7" w:rsidRDefault="000A61AE" w:rsidP="00150DAF">
            <w:pPr>
              <w:pStyle w:val="ECCTabletext"/>
            </w:pPr>
            <w:r w:rsidRPr="00CF6CD7">
              <w:t>-13</w:t>
            </w:r>
          </w:p>
        </w:tc>
        <w:tc>
          <w:tcPr>
            <w:tcW w:w="388" w:type="pct"/>
            <w:gridSpan w:val="2"/>
            <w:vMerge w:val="restart"/>
            <w:vAlign w:val="center"/>
          </w:tcPr>
          <w:p w14:paraId="0859153C" w14:textId="77777777" w:rsidR="000A61AE" w:rsidRPr="00CF6CD7" w:rsidRDefault="000A61AE" w:rsidP="00150DAF">
            <w:pPr>
              <w:pStyle w:val="ECCTabletext"/>
            </w:pPr>
            <w:r w:rsidRPr="00CF6CD7">
              <w:t>-13</w:t>
            </w:r>
          </w:p>
        </w:tc>
        <w:tc>
          <w:tcPr>
            <w:tcW w:w="388" w:type="pct"/>
            <w:gridSpan w:val="2"/>
            <w:vMerge w:val="restart"/>
            <w:vAlign w:val="center"/>
          </w:tcPr>
          <w:p w14:paraId="5C9055B8" w14:textId="77777777" w:rsidR="000A61AE" w:rsidRPr="00CF6CD7" w:rsidRDefault="000A61AE" w:rsidP="00150DAF">
            <w:pPr>
              <w:pStyle w:val="ECCTabletext"/>
            </w:pPr>
            <w:r w:rsidRPr="00CF6CD7">
              <w:t>-13</w:t>
            </w:r>
          </w:p>
        </w:tc>
        <w:tc>
          <w:tcPr>
            <w:tcW w:w="388" w:type="pct"/>
            <w:gridSpan w:val="2"/>
            <w:vMerge w:val="restart"/>
            <w:tcMar>
              <w:top w:w="0" w:type="dxa"/>
              <w:left w:w="108" w:type="dxa"/>
              <w:bottom w:w="0" w:type="dxa"/>
              <w:right w:w="108" w:type="dxa"/>
            </w:tcMar>
            <w:vAlign w:val="center"/>
            <w:hideMark/>
          </w:tcPr>
          <w:p w14:paraId="28355328" w14:textId="77777777" w:rsidR="000A61AE" w:rsidRPr="00CF6CD7" w:rsidRDefault="000A61AE" w:rsidP="00150DAF">
            <w:pPr>
              <w:pStyle w:val="ECCTabletext"/>
            </w:pPr>
            <w:r w:rsidRPr="00CF6CD7">
              <w:t>-13</w:t>
            </w:r>
          </w:p>
        </w:tc>
        <w:tc>
          <w:tcPr>
            <w:tcW w:w="885" w:type="pct"/>
            <w:gridSpan w:val="2"/>
            <w:vMerge/>
            <w:tcMar>
              <w:top w:w="0" w:type="dxa"/>
              <w:left w:w="108" w:type="dxa"/>
              <w:bottom w:w="0" w:type="dxa"/>
              <w:right w:w="108" w:type="dxa"/>
            </w:tcMar>
            <w:hideMark/>
          </w:tcPr>
          <w:p w14:paraId="20C3DACF" w14:textId="77777777" w:rsidR="000A61AE" w:rsidRPr="00CF6CD7" w:rsidRDefault="000A61AE" w:rsidP="00150DAF"/>
        </w:tc>
      </w:tr>
      <w:tr w:rsidR="000A61AE" w:rsidRPr="00CF6CD7" w14:paraId="43EF903B" w14:textId="77777777" w:rsidTr="00916D58">
        <w:trPr>
          <w:gridBefore w:val="1"/>
          <w:wBefore w:w="13" w:type="pct"/>
          <w:jc w:val="center"/>
        </w:trPr>
        <w:tc>
          <w:tcPr>
            <w:tcW w:w="605" w:type="pct"/>
            <w:gridSpan w:val="2"/>
            <w:shd w:val="clear" w:color="auto" w:fill="92D050"/>
            <w:tcMar>
              <w:top w:w="0" w:type="dxa"/>
              <w:left w:w="108" w:type="dxa"/>
              <w:bottom w:w="0" w:type="dxa"/>
              <w:right w:w="108" w:type="dxa"/>
            </w:tcMar>
            <w:hideMark/>
          </w:tcPr>
          <w:p w14:paraId="6FE856D1" w14:textId="77777777" w:rsidR="000A61AE" w:rsidRPr="00CF6CD7" w:rsidRDefault="000A61AE" w:rsidP="00150DAF">
            <w:pPr>
              <w:pStyle w:val="ECCTabletext"/>
            </w:pPr>
            <w:r w:rsidRPr="00CF6CD7">
              <w:t>± 6-10</w:t>
            </w:r>
          </w:p>
        </w:tc>
        <w:tc>
          <w:tcPr>
            <w:tcW w:w="390" w:type="pct"/>
            <w:gridSpan w:val="2"/>
            <w:vMerge/>
            <w:tcMar>
              <w:top w:w="0" w:type="dxa"/>
              <w:left w:w="108" w:type="dxa"/>
              <w:bottom w:w="0" w:type="dxa"/>
              <w:right w:w="108" w:type="dxa"/>
            </w:tcMar>
            <w:vAlign w:val="center"/>
            <w:hideMark/>
          </w:tcPr>
          <w:p w14:paraId="3F578D82" w14:textId="77777777" w:rsidR="000A61AE" w:rsidRPr="00CF6CD7" w:rsidRDefault="000A61AE" w:rsidP="00150DAF">
            <w:pPr>
              <w:pStyle w:val="ECCTabletext"/>
            </w:pPr>
          </w:p>
        </w:tc>
        <w:tc>
          <w:tcPr>
            <w:tcW w:w="391" w:type="pct"/>
            <w:gridSpan w:val="2"/>
            <w:vMerge/>
            <w:vAlign w:val="center"/>
          </w:tcPr>
          <w:p w14:paraId="1CDC7830" w14:textId="77777777" w:rsidR="000A61AE" w:rsidRPr="00CF6CD7" w:rsidRDefault="000A61AE" w:rsidP="00150DAF">
            <w:pPr>
              <w:pStyle w:val="ECCTabletext"/>
            </w:pPr>
          </w:p>
        </w:tc>
        <w:tc>
          <w:tcPr>
            <w:tcW w:w="389" w:type="pct"/>
            <w:gridSpan w:val="2"/>
            <w:vMerge/>
          </w:tcPr>
          <w:p w14:paraId="50FB999C" w14:textId="77777777" w:rsidR="000A61AE" w:rsidRPr="00CF6CD7" w:rsidRDefault="000A61AE" w:rsidP="00150DAF">
            <w:pPr>
              <w:pStyle w:val="ECCTabletext"/>
            </w:pPr>
          </w:p>
        </w:tc>
        <w:tc>
          <w:tcPr>
            <w:tcW w:w="388" w:type="pct"/>
            <w:gridSpan w:val="2"/>
            <w:vMerge/>
            <w:vAlign w:val="center"/>
          </w:tcPr>
          <w:p w14:paraId="5F40DD25" w14:textId="77777777" w:rsidR="000A61AE" w:rsidRPr="00CF6CD7" w:rsidRDefault="000A61AE" w:rsidP="00150DAF">
            <w:pPr>
              <w:pStyle w:val="ECCTabletext"/>
            </w:pPr>
          </w:p>
        </w:tc>
        <w:tc>
          <w:tcPr>
            <w:tcW w:w="388" w:type="pct"/>
            <w:gridSpan w:val="2"/>
            <w:vMerge/>
            <w:tcMar>
              <w:top w:w="0" w:type="dxa"/>
              <w:left w:w="108" w:type="dxa"/>
              <w:bottom w:w="0" w:type="dxa"/>
              <w:right w:w="108" w:type="dxa"/>
            </w:tcMar>
            <w:vAlign w:val="center"/>
            <w:hideMark/>
          </w:tcPr>
          <w:p w14:paraId="5670CEB9" w14:textId="77777777" w:rsidR="000A61AE" w:rsidRPr="00CF6CD7" w:rsidRDefault="000A61AE" w:rsidP="00150DAF">
            <w:pPr>
              <w:pStyle w:val="ECCTabletext"/>
            </w:pPr>
          </w:p>
        </w:tc>
        <w:tc>
          <w:tcPr>
            <w:tcW w:w="388" w:type="pct"/>
            <w:gridSpan w:val="2"/>
            <w:vMerge/>
            <w:vAlign w:val="center"/>
          </w:tcPr>
          <w:p w14:paraId="40B779D5" w14:textId="77777777" w:rsidR="000A61AE" w:rsidRPr="00CF6CD7" w:rsidRDefault="000A61AE" w:rsidP="00150DAF">
            <w:pPr>
              <w:pStyle w:val="ECCTabletext"/>
            </w:pPr>
          </w:p>
        </w:tc>
        <w:tc>
          <w:tcPr>
            <w:tcW w:w="388" w:type="pct"/>
            <w:gridSpan w:val="2"/>
            <w:vMerge/>
            <w:vAlign w:val="center"/>
          </w:tcPr>
          <w:p w14:paraId="59C9A610" w14:textId="77777777" w:rsidR="000A61AE" w:rsidRPr="00CF6CD7" w:rsidRDefault="000A61AE" w:rsidP="00150DAF">
            <w:pPr>
              <w:pStyle w:val="ECCTabletext"/>
            </w:pPr>
          </w:p>
        </w:tc>
        <w:tc>
          <w:tcPr>
            <w:tcW w:w="388" w:type="pct"/>
            <w:gridSpan w:val="2"/>
            <w:vMerge/>
          </w:tcPr>
          <w:p w14:paraId="27F48ACE" w14:textId="77777777" w:rsidR="000A61AE" w:rsidRPr="00CF6CD7" w:rsidRDefault="000A61AE" w:rsidP="00150DAF">
            <w:pPr>
              <w:pStyle w:val="ECCTabletext"/>
            </w:pPr>
          </w:p>
        </w:tc>
        <w:tc>
          <w:tcPr>
            <w:tcW w:w="388" w:type="pct"/>
            <w:gridSpan w:val="2"/>
            <w:vMerge/>
            <w:tcMar>
              <w:top w:w="0" w:type="dxa"/>
              <w:left w:w="108" w:type="dxa"/>
              <w:bottom w:w="0" w:type="dxa"/>
              <w:right w:w="108" w:type="dxa"/>
            </w:tcMar>
            <w:vAlign w:val="center"/>
            <w:hideMark/>
          </w:tcPr>
          <w:p w14:paraId="6B7DD640" w14:textId="77777777" w:rsidR="000A61AE" w:rsidRPr="00CF6CD7" w:rsidRDefault="000A61AE" w:rsidP="00150DAF"/>
        </w:tc>
        <w:tc>
          <w:tcPr>
            <w:tcW w:w="885" w:type="pct"/>
            <w:gridSpan w:val="2"/>
            <w:vMerge/>
            <w:tcMar>
              <w:top w:w="0" w:type="dxa"/>
              <w:left w:w="108" w:type="dxa"/>
              <w:bottom w:w="0" w:type="dxa"/>
              <w:right w:w="108" w:type="dxa"/>
            </w:tcMar>
            <w:hideMark/>
          </w:tcPr>
          <w:p w14:paraId="55915826" w14:textId="77777777" w:rsidR="000A61AE" w:rsidRPr="00CF6CD7" w:rsidRDefault="000A61AE" w:rsidP="00150DAF"/>
        </w:tc>
      </w:tr>
      <w:tr w:rsidR="000A61AE" w:rsidRPr="00CF6CD7" w14:paraId="1DEFA46E" w14:textId="77777777" w:rsidTr="00916D58">
        <w:trPr>
          <w:gridBefore w:val="1"/>
          <w:wBefore w:w="13" w:type="pct"/>
          <w:jc w:val="center"/>
        </w:trPr>
        <w:tc>
          <w:tcPr>
            <w:tcW w:w="605" w:type="pct"/>
            <w:gridSpan w:val="2"/>
            <w:shd w:val="clear" w:color="auto" w:fill="92D050"/>
            <w:tcMar>
              <w:top w:w="0" w:type="dxa"/>
              <w:left w:w="108" w:type="dxa"/>
              <w:bottom w:w="0" w:type="dxa"/>
              <w:right w:w="108" w:type="dxa"/>
            </w:tcMar>
            <w:hideMark/>
          </w:tcPr>
          <w:p w14:paraId="587D0CE3" w14:textId="77777777" w:rsidR="000A61AE" w:rsidRPr="00CF6CD7" w:rsidRDefault="000A61AE" w:rsidP="00150DAF">
            <w:pPr>
              <w:pStyle w:val="ECCTabletext"/>
            </w:pPr>
            <w:r w:rsidRPr="00CF6CD7">
              <w:t>± 10-15</w:t>
            </w:r>
          </w:p>
        </w:tc>
        <w:tc>
          <w:tcPr>
            <w:tcW w:w="390" w:type="pct"/>
            <w:gridSpan w:val="2"/>
            <w:vMerge/>
            <w:tcMar>
              <w:top w:w="0" w:type="dxa"/>
              <w:left w:w="108" w:type="dxa"/>
              <w:bottom w:w="0" w:type="dxa"/>
              <w:right w:w="108" w:type="dxa"/>
            </w:tcMar>
            <w:vAlign w:val="center"/>
            <w:hideMark/>
          </w:tcPr>
          <w:p w14:paraId="5064380E" w14:textId="77777777" w:rsidR="000A61AE" w:rsidRPr="00CF6CD7" w:rsidRDefault="000A61AE" w:rsidP="00150DAF">
            <w:pPr>
              <w:pStyle w:val="ECCTabletext"/>
            </w:pPr>
          </w:p>
        </w:tc>
        <w:tc>
          <w:tcPr>
            <w:tcW w:w="391" w:type="pct"/>
            <w:gridSpan w:val="2"/>
            <w:vMerge/>
            <w:vAlign w:val="center"/>
          </w:tcPr>
          <w:p w14:paraId="2FC757E4" w14:textId="77777777" w:rsidR="000A61AE" w:rsidRPr="00CF6CD7" w:rsidRDefault="000A61AE" w:rsidP="00150DAF">
            <w:pPr>
              <w:pStyle w:val="ECCTabletext"/>
            </w:pPr>
          </w:p>
        </w:tc>
        <w:tc>
          <w:tcPr>
            <w:tcW w:w="389" w:type="pct"/>
            <w:gridSpan w:val="2"/>
            <w:vMerge/>
          </w:tcPr>
          <w:p w14:paraId="0D838166" w14:textId="77777777" w:rsidR="000A61AE" w:rsidRPr="00CF6CD7" w:rsidRDefault="000A61AE" w:rsidP="00150DAF">
            <w:pPr>
              <w:pStyle w:val="ECCTabletext"/>
            </w:pPr>
          </w:p>
        </w:tc>
        <w:tc>
          <w:tcPr>
            <w:tcW w:w="388" w:type="pct"/>
            <w:gridSpan w:val="2"/>
            <w:vMerge/>
            <w:vAlign w:val="center"/>
          </w:tcPr>
          <w:p w14:paraId="0907E90B" w14:textId="77777777" w:rsidR="000A61AE" w:rsidRPr="00CF6CD7" w:rsidRDefault="000A61AE" w:rsidP="00150DAF">
            <w:pPr>
              <w:pStyle w:val="ECCTabletext"/>
            </w:pPr>
          </w:p>
        </w:tc>
        <w:tc>
          <w:tcPr>
            <w:tcW w:w="388" w:type="pct"/>
            <w:gridSpan w:val="2"/>
            <w:vMerge/>
            <w:tcMar>
              <w:top w:w="0" w:type="dxa"/>
              <w:left w:w="108" w:type="dxa"/>
              <w:bottom w:w="0" w:type="dxa"/>
              <w:right w:w="108" w:type="dxa"/>
            </w:tcMar>
            <w:vAlign w:val="center"/>
            <w:hideMark/>
          </w:tcPr>
          <w:p w14:paraId="0F840D50" w14:textId="77777777" w:rsidR="000A61AE" w:rsidRPr="00CF6CD7" w:rsidRDefault="000A61AE" w:rsidP="00150DAF">
            <w:pPr>
              <w:pStyle w:val="ECCTabletext"/>
            </w:pPr>
          </w:p>
        </w:tc>
        <w:tc>
          <w:tcPr>
            <w:tcW w:w="388" w:type="pct"/>
            <w:gridSpan w:val="2"/>
            <w:vMerge/>
            <w:vAlign w:val="center"/>
          </w:tcPr>
          <w:p w14:paraId="57FF6005" w14:textId="77777777" w:rsidR="000A61AE" w:rsidRPr="00CF6CD7" w:rsidRDefault="000A61AE" w:rsidP="00150DAF">
            <w:pPr>
              <w:pStyle w:val="ECCTabletext"/>
            </w:pPr>
          </w:p>
        </w:tc>
        <w:tc>
          <w:tcPr>
            <w:tcW w:w="388" w:type="pct"/>
            <w:gridSpan w:val="2"/>
            <w:vMerge/>
            <w:vAlign w:val="center"/>
          </w:tcPr>
          <w:p w14:paraId="7B13953A" w14:textId="77777777" w:rsidR="000A61AE" w:rsidRPr="00CF6CD7" w:rsidRDefault="000A61AE" w:rsidP="00150DAF">
            <w:pPr>
              <w:pStyle w:val="ECCTabletext"/>
            </w:pPr>
          </w:p>
        </w:tc>
        <w:tc>
          <w:tcPr>
            <w:tcW w:w="388" w:type="pct"/>
            <w:gridSpan w:val="2"/>
            <w:vMerge/>
          </w:tcPr>
          <w:p w14:paraId="3950C41D" w14:textId="77777777" w:rsidR="000A61AE" w:rsidRPr="00CF6CD7" w:rsidRDefault="000A61AE" w:rsidP="00150DAF">
            <w:pPr>
              <w:pStyle w:val="ECCTabletext"/>
            </w:pPr>
          </w:p>
        </w:tc>
        <w:tc>
          <w:tcPr>
            <w:tcW w:w="388" w:type="pct"/>
            <w:gridSpan w:val="2"/>
            <w:vMerge/>
            <w:tcMar>
              <w:top w:w="0" w:type="dxa"/>
              <w:left w:w="108" w:type="dxa"/>
              <w:bottom w:w="0" w:type="dxa"/>
              <w:right w:w="108" w:type="dxa"/>
            </w:tcMar>
            <w:vAlign w:val="center"/>
            <w:hideMark/>
          </w:tcPr>
          <w:p w14:paraId="6A8051B1" w14:textId="77777777" w:rsidR="000A61AE" w:rsidRPr="00CF6CD7" w:rsidRDefault="000A61AE" w:rsidP="00150DAF"/>
        </w:tc>
        <w:tc>
          <w:tcPr>
            <w:tcW w:w="885" w:type="pct"/>
            <w:gridSpan w:val="2"/>
            <w:vMerge/>
            <w:tcMar>
              <w:top w:w="0" w:type="dxa"/>
              <w:left w:w="108" w:type="dxa"/>
              <w:bottom w:w="0" w:type="dxa"/>
              <w:right w:w="108" w:type="dxa"/>
            </w:tcMar>
            <w:hideMark/>
          </w:tcPr>
          <w:p w14:paraId="57CAE63D" w14:textId="77777777" w:rsidR="000A61AE" w:rsidRPr="00CF6CD7" w:rsidRDefault="000A61AE" w:rsidP="00150DAF"/>
        </w:tc>
      </w:tr>
      <w:tr w:rsidR="000A61AE" w:rsidRPr="00CF6CD7" w14:paraId="5F8DF3DB" w14:textId="77777777" w:rsidTr="00916D58">
        <w:trPr>
          <w:gridBefore w:val="1"/>
          <w:wBefore w:w="13" w:type="pct"/>
          <w:jc w:val="center"/>
        </w:trPr>
        <w:tc>
          <w:tcPr>
            <w:tcW w:w="605" w:type="pct"/>
            <w:gridSpan w:val="2"/>
            <w:tcMar>
              <w:top w:w="0" w:type="dxa"/>
              <w:left w:w="108" w:type="dxa"/>
              <w:bottom w:w="0" w:type="dxa"/>
              <w:right w:w="108" w:type="dxa"/>
            </w:tcMar>
            <w:hideMark/>
          </w:tcPr>
          <w:p w14:paraId="0D83C384" w14:textId="77777777" w:rsidR="000A61AE" w:rsidRPr="00CF6CD7" w:rsidRDefault="000A61AE" w:rsidP="00150DAF">
            <w:pPr>
              <w:pStyle w:val="ECCTabletext"/>
            </w:pPr>
            <w:r w:rsidRPr="00CF6CD7">
              <w:t>± 15-20</w:t>
            </w:r>
          </w:p>
        </w:tc>
        <w:tc>
          <w:tcPr>
            <w:tcW w:w="390" w:type="pct"/>
            <w:gridSpan w:val="2"/>
            <w:vMerge/>
            <w:tcMar>
              <w:top w:w="0" w:type="dxa"/>
              <w:left w:w="108" w:type="dxa"/>
              <w:bottom w:w="0" w:type="dxa"/>
              <w:right w:w="108" w:type="dxa"/>
            </w:tcMar>
            <w:vAlign w:val="center"/>
            <w:hideMark/>
          </w:tcPr>
          <w:p w14:paraId="12F0513C" w14:textId="77777777" w:rsidR="000A61AE" w:rsidRPr="00CF6CD7" w:rsidRDefault="000A61AE" w:rsidP="00150DAF">
            <w:pPr>
              <w:pStyle w:val="ECCTabletext"/>
            </w:pPr>
          </w:p>
        </w:tc>
        <w:tc>
          <w:tcPr>
            <w:tcW w:w="391" w:type="pct"/>
            <w:gridSpan w:val="2"/>
            <w:vMerge/>
            <w:vAlign w:val="center"/>
          </w:tcPr>
          <w:p w14:paraId="286919B4" w14:textId="77777777" w:rsidR="000A61AE" w:rsidRPr="00CF6CD7" w:rsidRDefault="000A61AE" w:rsidP="00150DAF">
            <w:pPr>
              <w:pStyle w:val="ECCTabletext"/>
            </w:pPr>
          </w:p>
        </w:tc>
        <w:tc>
          <w:tcPr>
            <w:tcW w:w="389" w:type="pct"/>
            <w:gridSpan w:val="2"/>
            <w:vMerge/>
          </w:tcPr>
          <w:p w14:paraId="630BDCFD" w14:textId="77777777" w:rsidR="000A61AE" w:rsidRPr="00CF6CD7" w:rsidRDefault="000A61AE" w:rsidP="00150DAF">
            <w:pPr>
              <w:pStyle w:val="ECCTabletext"/>
            </w:pPr>
          </w:p>
        </w:tc>
        <w:tc>
          <w:tcPr>
            <w:tcW w:w="388" w:type="pct"/>
            <w:gridSpan w:val="2"/>
            <w:vMerge/>
            <w:vAlign w:val="center"/>
          </w:tcPr>
          <w:p w14:paraId="5929C481" w14:textId="77777777" w:rsidR="000A61AE" w:rsidRPr="00CF6CD7" w:rsidRDefault="000A61AE" w:rsidP="00150DAF">
            <w:pPr>
              <w:pStyle w:val="ECCTabletext"/>
            </w:pPr>
          </w:p>
        </w:tc>
        <w:tc>
          <w:tcPr>
            <w:tcW w:w="388" w:type="pct"/>
            <w:gridSpan w:val="2"/>
            <w:vMerge/>
            <w:tcMar>
              <w:top w:w="0" w:type="dxa"/>
              <w:left w:w="108" w:type="dxa"/>
              <w:bottom w:w="0" w:type="dxa"/>
              <w:right w:w="108" w:type="dxa"/>
            </w:tcMar>
            <w:vAlign w:val="center"/>
            <w:hideMark/>
          </w:tcPr>
          <w:p w14:paraId="3264669A" w14:textId="77777777" w:rsidR="000A61AE" w:rsidRPr="00CF6CD7" w:rsidRDefault="000A61AE" w:rsidP="00150DAF">
            <w:pPr>
              <w:pStyle w:val="ECCTabletext"/>
            </w:pPr>
          </w:p>
        </w:tc>
        <w:tc>
          <w:tcPr>
            <w:tcW w:w="388" w:type="pct"/>
            <w:gridSpan w:val="2"/>
            <w:vMerge/>
            <w:vAlign w:val="center"/>
          </w:tcPr>
          <w:p w14:paraId="50C0DE56" w14:textId="77777777" w:rsidR="000A61AE" w:rsidRPr="00CF6CD7" w:rsidRDefault="000A61AE" w:rsidP="00150DAF">
            <w:pPr>
              <w:pStyle w:val="ECCTabletext"/>
            </w:pPr>
          </w:p>
        </w:tc>
        <w:tc>
          <w:tcPr>
            <w:tcW w:w="388" w:type="pct"/>
            <w:gridSpan w:val="2"/>
            <w:vMerge/>
            <w:vAlign w:val="center"/>
          </w:tcPr>
          <w:p w14:paraId="121E7285" w14:textId="77777777" w:rsidR="000A61AE" w:rsidRPr="00CF6CD7" w:rsidRDefault="000A61AE" w:rsidP="00150DAF">
            <w:pPr>
              <w:pStyle w:val="ECCTabletext"/>
            </w:pPr>
          </w:p>
        </w:tc>
        <w:tc>
          <w:tcPr>
            <w:tcW w:w="388" w:type="pct"/>
            <w:gridSpan w:val="2"/>
            <w:vMerge/>
          </w:tcPr>
          <w:p w14:paraId="351C13A9" w14:textId="77777777" w:rsidR="000A61AE" w:rsidRPr="00CF6CD7" w:rsidRDefault="000A61AE" w:rsidP="00150DAF">
            <w:pPr>
              <w:pStyle w:val="ECCTabletext"/>
            </w:pPr>
          </w:p>
        </w:tc>
        <w:tc>
          <w:tcPr>
            <w:tcW w:w="388" w:type="pct"/>
            <w:gridSpan w:val="2"/>
            <w:vMerge/>
            <w:tcMar>
              <w:top w:w="0" w:type="dxa"/>
              <w:left w:w="108" w:type="dxa"/>
              <w:bottom w:w="0" w:type="dxa"/>
              <w:right w:w="108" w:type="dxa"/>
            </w:tcMar>
            <w:vAlign w:val="center"/>
            <w:hideMark/>
          </w:tcPr>
          <w:p w14:paraId="112B0ED8" w14:textId="77777777" w:rsidR="000A61AE" w:rsidRPr="00CF6CD7" w:rsidRDefault="000A61AE" w:rsidP="00150DAF"/>
        </w:tc>
        <w:tc>
          <w:tcPr>
            <w:tcW w:w="885" w:type="pct"/>
            <w:gridSpan w:val="2"/>
            <w:vMerge/>
            <w:tcMar>
              <w:top w:w="0" w:type="dxa"/>
              <w:left w:w="108" w:type="dxa"/>
              <w:bottom w:w="0" w:type="dxa"/>
              <w:right w:w="108" w:type="dxa"/>
            </w:tcMar>
            <w:hideMark/>
          </w:tcPr>
          <w:p w14:paraId="3BE51CC8" w14:textId="77777777" w:rsidR="000A61AE" w:rsidRPr="00CF6CD7" w:rsidRDefault="000A61AE" w:rsidP="00150DAF"/>
        </w:tc>
      </w:tr>
      <w:tr w:rsidR="000A61AE" w:rsidRPr="00CF6CD7" w14:paraId="7B24AA6A" w14:textId="77777777" w:rsidTr="00916D58">
        <w:trPr>
          <w:gridBefore w:val="1"/>
          <w:wBefore w:w="13" w:type="pct"/>
          <w:jc w:val="center"/>
        </w:trPr>
        <w:tc>
          <w:tcPr>
            <w:tcW w:w="605" w:type="pct"/>
            <w:gridSpan w:val="2"/>
            <w:tcMar>
              <w:top w:w="0" w:type="dxa"/>
              <w:left w:w="108" w:type="dxa"/>
              <w:bottom w:w="0" w:type="dxa"/>
              <w:right w:w="108" w:type="dxa"/>
            </w:tcMar>
            <w:hideMark/>
          </w:tcPr>
          <w:p w14:paraId="63D0F22C" w14:textId="77777777" w:rsidR="000A61AE" w:rsidRPr="00CF6CD7" w:rsidRDefault="000A61AE" w:rsidP="00150DAF">
            <w:pPr>
              <w:pStyle w:val="ECCTabletext"/>
            </w:pPr>
            <w:r w:rsidRPr="00CF6CD7">
              <w:t>± 20-25</w:t>
            </w:r>
          </w:p>
        </w:tc>
        <w:tc>
          <w:tcPr>
            <w:tcW w:w="390" w:type="pct"/>
            <w:gridSpan w:val="2"/>
            <w:tcMar>
              <w:top w:w="0" w:type="dxa"/>
              <w:left w:w="108" w:type="dxa"/>
              <w:bottom w:w="0" w:type="dxa"/>
              <w:right w:w="108" w:type="dxa"/>
            </w:tcMar>
            <w:vAlign w:val="center"/>
            <w:hideMark/>
          </w:tcPr>
          <w:p w14:paraId="61E7651D" w14:textId="77777777" w:rsidR="000A61AE" w:rsidRPr="00CF6CD7" w:rsidRDefault="000A61AE" w:rsidP="00150DAF">
            <w:pPr>
              <w:pStyle w:val="ECCTabletext"/>
            </w:pPr>
            <w:r w:rsidRPr="00CF6CD7">
              <w:t>-25</w:t>
            </w:r>
          </w:p>
        </w:tc>
        <w:tc>
          <w:tcPr>
            <w:tcW w:w="391" w:type="pct"/>
            <w:gridSpan w:val="2"/>
            <w:vMerge/>
            <w:vAlign w:val="center"/>
          </w:tcPr>
          <w:p w14:paraId="051EEF4B" w14:textId="77777777" w:rsidR="000A61AE" w:rsidRPr="00CF6CD7" w:rsidRDefault="000A61AE" w:rsidP="00150DAF">
            <w:pPr>
              <w:pStyle w:val="ECCTabletext"/>
            </w:pPr>
          </w:p>
        </w:tc>
        <w:tc>
          <w:tcPr>
            <w:tcW w:w="389" w:type="pct"/>
            <w:gridSpan w:val="2"/>
            <w:vMerge/>
          </w:tcPr>
          <w:p w14:paraId="0ECEB6FD" w14:textId="77777777" w:rsidR="000A61AE" w:rsidRPr="00CF6CD7" w:rsidRDefault="000A61AE" w:rsidP="00150DAF">
            <w:pPr>
              <w:pStyle w:val="ECCTabletext"/>
            </w:pPr>
          </w:p>
        </w:tc>
        <w:tc>
          <w:tcPr>
            <w:tcW w:w="388" w:type="pct"/>
            <w:gridSpan w:val="2"/>
            <w:vMerge/>
            <w:vAlign w:val="center"/>
          </w:tcPr>
          <w:p w14:paraId="2B4EB7DE" w14:textId="77777777" w:rsidR="000A61AE" w:rsidRPr="00CF6CD7" w:rsidRDefault="000A61AE" w:rsidP="00150DAF">
            <w:pPr>
              <w:pStyle w:val="ECCTabletext"/>
            </w:pPr>
          </w:p>
        </w:tc>
        <w:tc>
          <w:tcPr>
            <w:tcW w:w="388" w:type="pct"/>
            <w:gridSpan w:val="2"/>
            <w:vMerge/>
            <w:tcMar>
              <w:top w:w="0" w:type="dxa"/>
              <w:left w:w="108" w:type="dxa"/>
              <w:bottom w:w="0" w:type="dxa"/>
              <w:right w:w="108" w:type="dxa"/>
            </w:tcMar>
            <w:vAlign w:val="center"/>
            <w:hideMark/>
          </w:tcPr>
          <w:p w14:paraId="05F07CB8" w14:textId="77777777" w:rsidR="000A61AE" w:rsidRPr="00CF6CD7" w:rsidRDefault="000A61AE" w:rsidP="00150DAF">
            <w:pPr>
              <w:pStyle w:val="ECCTabletext"/>
            </w:pPr>
          </w:p>
        </w:tc>
        <w:tc>
          <w:tcPr>
            <w:tcW w:w="388" w:type="pct"/>
            <w:gridSpan w:val="2"/>
            <w:vMerge/>
            <w:vAlign w:val="center"/>
          </w:tcPr>
          <w:p w14:paraId="75ED53BD" w14:textId="77777777" w:rsidR="000A61AE" w:rsidRPr="00CF6CD7" w:rsidRDefault="000A61AE" w:rsidP="00150DAF">
            <w:pPr>
              <w:pStyle w:val="ECCTabletext"/>
            </w:pPr>
          </w:p>
        </w:tc>
        <w:tc>
          <w:tcPr>
            <w:tcW w:w="388" w:type="pct"/>
            <w:gridSpan w:val="2"/>
            <w:vMerge/>
            <w:vAlign w:val="center"/>
          </w:tcPr>
          <w:p w14:paraId="2CB28301" w14:textId="77777777" w:rsidR="000A61AE" w:rsidRPr="00CF6CD7" w:rsidRDefault="000A61AE" w:rsidP="00150DAF">
            <w:pPr>
              <w:pStyle w:val="ECCTabletext"/>
            </w:pPr>
          </w:p>
        </w:tc>
        <w:tc>
          <w:tcPr>
            <w:tcW w:w="388" w:type="pct"/>
            <w:gridSpan w:val="2"/>
            <w:vMerge/>
          </w:tcPr>
          <w:p w14:paraId="57589541" w14:textId="77777777" w:rsidR="000A61AE" w:rsidRPr="00CF6CD7" w:rsidRDefault="000A61AE" w:rsidP="00150DAF">
            <w:pPr>
              <w:pStyle w:val="ECCTabletext"/>
            </w:pPr>
          </w:p>
        </w:tc>
        <w:tc>
          <w:tcPr>
            <w:tcW w:w="388" w:type="pct"/>
            <w:gridSpan w:val="2"/>
            <w:vMerge/>
            <w:tcMar>
              <w:top w:w="0" w:type="dxa"/>
              <w:left w:w="108" w:type="dxa"/>
              <w:bottom w:w="0" w:type="dxa"/>
              <w:right w:w="108" w:type="dxa"/>
            </w:tcMar>
            <w:vAlign w:val="center"/>
            <w:hideMark/>
          </w:tcPr>
          <w:p w14:paraId="7C62BAEC" w14:textId="77777777" w:rsidR="000A61AE" w:rsidRPr="00CF6CD7" w:rsidRDefault="000A61AE" w:rsidP="00150DAF"/>
        </w:tc>
        <w:tc>
          <w:tcPr>
            <w:tcW w:w="885" w:type="pct"/>
            <w:gridSpan w:val="2"/>
            <w:vMerge/>
            <w:tcMar>
              <w:top w:w="0" w:type="dxa"/>
              <w:left w:w="108" w:type="dxa"/>
              <w:bottom w:w="0" w:type="dxa"/>
              <w:right w:w="108" w:type="dxa"/>
            </w:tcMar>
            <w:hideMark/>
          </w:tcPr>
          <w:p w14:paraId="72A9E78B" w14:textId="77777777" w:rsidR="000A61AE" w:rsidRPr="00CF6CD7" w:rsidRDefault="000A61AE" w:rsidP="00150DAF"/>
        </w:tc>
      </w:tr>
      <w:tr w:rsidR="000A61AE" w:rsidRPr="00CF6CD7" w14:paraId="6BD525A8" w14:textId="77777777" w:rsidTr="00916D58">
        <w:trPr>
          <w:gridBefore w:val="1"/>
          <w:wBefore w:w="13" w:type="pct"/>
          <w:jc w:val="center"/>
        </w:trPr>
        <w:tc>
          <w:tcPr>
            <w:tcW w:w="605" w:type="pct"/>
            <w:gridSpan w:val="2"/>
            <w:tcMar>
              <w:top w:w="0" w:type="dxa"/>
              <w:left w:w="108" w:type="dxa"/>
              <w:bottom w:w="0" w:type="dxa"/>
              <w:right w:w="108" w:type="dxa"/>
            </w:tcMar>
          </w:tcPr>
          <w:p w14:paraId="48AAAC81" w14:textId="77777777" w:rsidR="000A61AE" w:rsidRPr="00CF6CD7" w:rsidRDefault="000A61AE" w:rsidP="00150DAF">
            <w:pPr>
              <w:pStyle w:val="ECCTabletext"/>
            </w:pPr>
            <w:r w:rsidRPr="00CF6CD7">
              <w:t>± 25-30</w:t>
            </w:r>
          </w:p>
        </w:tc>
        <w:tc>
          <w:tcPr>
            <w:tcW w:w="390" w:type="pct"/>
            <w:gridSpan w:val="2"/>
            <w:tcMar>
              <w:top w:w="0" w:type="dxa"/>
              <w:left w:w="108" w:type="dxa"/>
              <w:bottom w:w="0" w:type="dxa"/>
              <w:right w:w="108" w:type="dxa"/>
            </w:tcMar>
            <w:vAlign w:val="center"/>
          </w:tcPr>
          <w:p w14:paraId="56A89E6A" w14:textId="77777777" w:rsidR="000A61AE" w:rsidRPr="00CF6CD7" w:rsidRDefault="000A61AE" w:rsidP="00150DAF">
            <w:pPr>
              <w:pStyle w:val="ECCTabletext"/>
            </w:pPr>
          </w:p>
        </w:tc>
        <w:tc>
          <w:tcPr>
            <w:tcW w:w="391" w:type="pct"/>
            <w:gridSpan w:val="2"/>
            <w:vAlign w:val="center"/>
          </w:tcPr>
          <w:p w14:paraId="1DD22246" w14:textId="77777777" w:rsidR="000A61AE" w:rsidRPr="00CF6CD7" w:rsidRDefault="000A61AE" w:rsidP="00150DAF">
            <w:pPr>
              <w:pStyle w:val="ECCTabletext"/>
            </w:pPr>
            <w:r w:rsidRPr="00CF6CD7">
              <w:t>-25</w:t>
            </w:r>
          </w:p>
        </w:tc>
        <w:tc>
          <w:tcPr>
            <w:tcW w:w="389" w:type="pct"/>
            <w:gridSpan w:val="2"/>
            <w:vMerge/>
          </w:tcPr>
          <w:p w14:paraId="2179A223" w14:textId="77777777" w:rsidR="000A61AE" w:rsidRPr="00CF6CD7" w:rsidRDefault="000A61AE" w:rsidP="00150DAF">
            <w:pPr>
              <w:pStyle w:val="ECCTabletext"/>
            </w:pPr>
          </w:p>
        </w:tc>
        <w:tc>
          <w:tcPr>
            <w:tcW w:w="388" w:type="pct"/>
            <w:gridSpan w:val="2"/>
            <w:vMerge/>
            <w:vAlign w:val="center"/>
          </w:tcPr>
          <w:p w14:paraId="524DCFDC" w14:textId="77777777" w:rsidR="000A61AE" w:rsidRPr="00CF6CD7" w:rsidRDefault="000A61AE" w:rsidP="00150DAF">
            <w:pPr>
              <w:pStyle w:val="ECCTabletext"/>
            </w:pPr>
          </w:p>
        </w:tc>
        <w:tc>
          <w:tcPr>
            <w:tcW w:w="388" w:type="pct"/>
            <w:gridSpan w:val="2"/>
            <w:vMerge/>
            <w:tcMar>
              <w:top w:w="0" w:type="dxa"/>
              <w:left w:w="108" w:type="dxa"/>
              <w:bottom w:w="0" w:type="dxa"/>
              <w:right w:w="108" w:type="dxa"/>
            </w:tcMar>
            <w:vAlign w:val="center"/>
          </w:tcPr>
          <w:p w14:paraId="0E2C1F24" w14:textId="77777777" w:rsidR="000A61AE" w:rsidRPr="00CF6CD7" w:rsidRDefault="000A61AE" w:rsidP="00150DAF">
            <w:pPr>
              <w:pStyle w:val="ECCTabletext"/>
            </w:pPr>
          </w:p>
        </w:tc>
        <w:tc>
          <w:tcPr>
            <w:tcW w:w="388" w:type="pct"/>
            <w:gridSpan w:val="2"/>
            <w:vMerge/>
            <w:vAlign w:val="center"/>
          </w:tcPr>
          <w:p w14:paraId="4DB350FD" w14:textId="77777777" w:rsidR="000A61AE" w:rsidRPr="00CF6CD7" w:rsidRDefault="000A61AE" w:rsidP="00150DAF">
            <w:pPr>
              <w:pStyle w:val="ECCTabletext"/>
            </w:pPr>
          </w:p>
        </w:tc>
        <w:tc>
          <w:tcPr>
            <w:tcW w:w="388" w:type="pct"/>
            <w:gridSpan w:val="2"/>
            <w:vMerge/>
            <w:vAlign w:val="center"/>
          </w:tcPr>
          <w:p w14:paraId="7336DA7D" w14:textId="77777777" w:rsidR="000A61AE" w:rsidRPr="00CF6CD7" w:rsidRDefault="000A61AE" w:rsidP="00150DAF">
            <w:pPr>
              <w:pStyle w:val="ECCTabletext"/>
            </w:pPr>
          </w:p>
        </w:tc>
        <w:tc>
          <w:tcPr>
            <w:tcW w:w="388" w:type="pct"/>
            <w:gridSpan w:val="2"/>
            <w:vMerge/>
          </w:tcPr>
          <w:p w14:paraId="1A68F2C9" w14:textId="77777777" w:rsidR="000A61AE" w:rsidRPr="00CF6CD7" w:rsidRDefault="000A61AE" w:rsidP="00150DAF">
            <w:pPr>
              <w:pStyle w:val="ECCTabletext"/>
            </w:pPr>
          </w:p>
        </w:tc>
        <w:tc>
          <w:tcPr>
            <w:tcW w:w="388" w:type="pct"/>
            <w:gridSpan w:val="2"/>
            <w:vMerge/>
            <w:tcMar>
              <w:top w:w="0" w:type="dxa"/>
              <w:left w:w="108" w:type="dxa"/>
              <w:bottom w:w="0" w:type="dxa"/>
              <w:right w:w="108" w:type="dxa"/>
            </w:tcMar>
            <w:vAlign w:val="center"/>
          </w:tcPr>
          <w:p w14:paraId="4736C8C9" w14:textId="77777777" w:rsidR="000A61AE" w:rsidRPr="00CF6CD7" w:rsidRDefault="000A61AE" w:rsidP="00150DAF"/>
        </w:tc>
        <w:tc>
          <w:tcPr>
            <w:tcW w:w="885" w:type="pct"/>
            <w:gridSpan w:val="2"/>
            <w:vMerge/>
            <w:tcMar>
              <w:top w:w="0" w:type="dxa"/>
              <w:left w:w="108" w:type="dxa"/>
              <w:bottom w:w="0" w:type="dxa"/>
              <w:right w:w="108" w:type="dxa"/>
            </w:tcMar>
          </w:tcPr>
          <w:p w14:paraId="1BC1909A" w14:textId="77777777" w:rsidR="000A61AE" w:rsidRPr="00CF6CD7" w:rsidRDefault="000A61AE" w:rsidP="00150DAF"/>
        </w:tc>
      </w:tr>
      <w:tr w:rsidR="000A61AE" w:rsidRPr="00CF6CD7" w14:paraId="0E8440F9" w14:textId="77777777" w:rsidTr="00916D58">
        <w:trPr>
          <w:gridBefore w:val="1"/>
          <w:wBefore w:w="13" w:type="pct"/>
          <w:jc w:val="center"/>
        </w:trPr>
        <w:tc>
          <w:tcPr>
            <w:tcW w:w="605" w:type="pct"/>
            <w:gridSpan w:val="2"/>
            <w:tcMar>
              <w:top w:w="0" w:type="dxa"/>
              <w:left w:w="108" w:type="dxa"/>
              <w:bottom w:w="0" w:type="dxa"/>
              <w:right w:w="108" w:type="dxa"/>
            </w:tcMar>
            <w:hideMark/>
          </w:tcPr>
          <w:p w14:paraId="6B128355" w14:textId="77777777" w:rsidR="000A61AE" w:rsidRPr="00CF6CD7" w:rsidRDefault="000A61AE" w:rsidP="00150DAF">
            <w:pPr>
              <w:pStyle w:val="ECCTabletext"/>
            </w:pPr>
            <w:r w:rsidRPr="00CF6CD7">
              <w:t>± 30-35</w:t>
            </w:r>
          </w:p>
        </w:tc>
        <w:tc>
          <w:tcPr>
            <w:tcW w:w="390" w:type="pct"/>
            <w:gridSpan w:val="2"/>
            <w:tcMar>
              <w:top w:w="0" w:type="dxa"/>
              <w:left w:w="108" w:type="dxa"/>
              <w:bottom w:w="0" w:type="dxa"/>
              <w:right w:w="108" w:type="dxa"/>
            </w:tcMar>
            <w:vAlign w:val="center"/>
            <w:hideMark/>
          </w:tcPr>
          <w:p w14:paraId="404543E6" w14:textId="77777777" w:rsidR="000A61AE" w:rsidRPr="00CF6CD7" w:rsidRDefault="000A61AE" w:rsidP="00150DAF">
            <w:pPr>
              <w:pStyle w:val="ECCTabletext"/>
            </w:pPr>
          </w:p>
        </w:tc>
        <w:tc>
          <w:tcPr>
            <w:tcW w:w="391" w:type="pct"/>
            <w:gridSpan w:val="2"/>
            <w:vAlign w:val="center"/>
          </w:tcPr>
          <w:p w14:paraId="3C4A9750" w14:textId="77777777" w:rsidR="000A61AE" w:rsidRPr="00CF6CD7" w:rsidRDefault="000A61AE" w:rsidP="00150DAF">
            <w:pPr>
              <w:pStyle w:val="ECCTabletext"/>
            </w:pPr>
          </w:p>
        </w:tc>
        <w:tc>
          <w:tcPr>
            <w:tcW w:w="389" w:type="pct"/>
            <w:gridSpan w:val="2"/>
          </w:tcPr>
          <w:p w14:paraId="149B99DA" w14:textId="77777777" w:rsidR="000A61AE" w:rsidRPr="00CF6CD7" w:rsidRDefault="000A61AE" w:rsidP="00150DAF">
            <w:pPr>
              <w:pStyle w:val="ECCTabletext"/>
            </w:pPr>
            <w:r w:rsidRPr="00CF6CD7">
              <w:t>-25</w:t>
            </w:r>
          </w:p>
        </w:tc>
        <w:tc>
          <w:tcPr>
            <w:tcW w:w="388" w:type="pct"/>
            <w:gridSpan w:val="2"/>
            <w:vMerge/>
            <w:vAlign w:val="center"/>
          </w:tcPr>
          <w:p w14:paraId="306A061B" w14:textId="77777777" w:rsidR="000A61AE" w:rsidRPr="00CF6CD7" w:rsidRDefault="000A61AE" w:rsidP="00150DAF">
            <w:pPr>
              <w:pStyle w:val="ECCTabletext"/>
            </w:pPr>
          </w:p>
        </w:tc>
        <w:tc>
          <w:tcPr>
            <w:tcW w:w="388" w:type="pct"/>
            <w:gridSpan w:val="2"/>
            <w:vMerge/>
            <w:tcMar>
              <w:top w:w="0" w:type="dxa"/>
              <w:left w:w="108" w:type="dxa"/>
              <w:bottom w:w="0" w:type="dxa"/>
              <w:right w:w="108" w:type="dxa"/>
            </w:tcMar>
            <w:vAlign w:val="center"/>
            <w:hideMark/>
          </w:tcPr>
          <w:p w14:paraId="6E78FF57" w14:textId="77777777" w:rsidR="000A61AE" w:rsidRPr="00CF6CD7" w:rsidRDefault="000A61AE" w:rsidP="00150DAF">
            <w:pPr>
              <w:pStyle w:val="ECCTabletext"/>
            </w:pPr>
          </w:p>
        </w:tc>
        <w:tc>
          <w:tcPr>
            <w:tcW w:w="388" w:type="pct"/>
            <w:gridSpan w:val="2"/>
            <w:vMerge/>
            <w:vAlign w:val="center"/>
          </w:tcPr>
          <w:p w14:paraId="32E89C06" w14:textId="77777777" w:rsidR="000A61AE" w:rsidRPr="00CF6CD7" w:rsidRDefault="000A61AE" w:rsidP="00150DAF">
            <w:pPr>
              <w:pStyle w:val="ECCTabletext"/>
            </w:pPr>
          </w:p>
        </w:tc>
        <w:tc>
          <w:tcPr>
            <w:tcW w:w="388" w:type="pct"/>
            <w:gridSpan w:val="2"/>
            <w:vMerge/>
            <w:vAlign w:val="center"/>
          </w:tcPr>
          <w:p w14:paraId="20B66FEB" w14:textId="77777777" w:rsidR="000A61AE" w:rsidRPr="00CF6CD7" w:rsidRDefault="000A61AE" w:rsidP="00150DAF">
            <w:pPr>
              <w:pStyle w:val="ECCTabletext"/>
            </w:pPr>
          </w:p>
        </w:tc>
        <w:tc>
          <w:tcPr>
            <w:tcW w:w="388" w:type="pct"/>
            <w:gridSpan w:val="2"/>
            <w:vMerge/>
          </w:tcPr>
          <w:p w14:paraId="11F046C4" w14:textId="77777777" w:rsidR="000A61AE" w:rsidRPr="00CF6CD7" w:rsidRDefault="000A61AE" w:rsidP="00150DAF">
            <w:pPr>
              <w:pStyle w:val="ECCTabletext"/>
            </w:pPr>
          </w:p>
        </w:tc>
        <w:tc>
          <w:tcPr>
            <w:tcW w:w="388" w:type="pct"/>
            <w:gridSpan w:val="2"/>
            <w:vMerge/>
            <w:tcMar>
              <w:top w:w="0" w:type="dxa"/>
              <w:left w:w="108" w:type="dxa"/>
              <w:bottom w:w="0" w:type="dxa"/>
              <w:right w:w="108" w:type="dxa"/>
            </w:tcMar>
            <w:vAlign w:val="center"/>
            <w:hideMark/>
          </w:tcPr>
          <w:p w14:paraId="49D7901D" w14:textId="77777777" w:rsidR="000A61AE" w:rsidRPr="00CF6CD7" w:rsidRDefault="000A61AE" w:rsidP="00150DAF"/>
        </w:tc>
        <w:tc>
          <w:tcPr>
            <w:tcW w:w="885" w:type="pct"/>
            <w:gridSpan w:val="2"/>
            <w:vMerge/>
            <w:tcMar>
              <w:top w:w="0" w:type="dxa"/>
              <w:left w:w="108" w:type="dxa"/>
              <w:bottom w:w="0" w:type="dxa"/>
              <w:right w:w="108" w:type="dxa"/>
            </w:tcMar>
            <w:hideMark/>
          </w:tcPr>
          <w:p w14:paraId="6DC08A3D" w14:textId="77777777" w:rsidR="000A61AE" w:rsidRPr="00CF6CD7" w:rsidRDefault="000A61AE" w:rsidP="00150DAF"/>
        </w:tc>
      </w:tr>
      <w:tr w:rsidR="000A61AE" w:rsidRPr="00CF6CD7" w14:paraId="1A1F02E0" w14:textId="77777777" w:rsidTr="00916D58">
        <w:trPr>
          <w:gridBefore w:val="1"/>
          <w:wBefore w:w="13" w:type="pct"/>
          <w:jc w:val="center"/>
        </w:trPr>
        <w:tc>
          <w:tcPr>
            <w:tcW w:w="605" w:type="pct"/>
            <w:gridSpan w:val="2"/>
            <w:tcMar>
              <w:top w:w="0" w:type="dxa"/>
              <w:left w:w="108" w:type="dxa"/>
              <w:bottom w:w="0" w:type="dxa"/>
              <w:right w:w="108" w:type="dxa"/>
            </w:tcMar>
          </w:tcPr>
          <w:p w14:paraId="02BD38D9" w14:textId="77777777" w:rsidR="000A61AE" w:rsidRPr="00CF6CD7" w:rsidRDefault="000A61AE" w:rsidP="00150DAF">
            <w:pPr>
              <w:pStyle w:val="ECCTabletext"/>
            </w:pPr>
            <w:r w:rsidRPr="00CF6CD7">
              <w:t>± 35-40</w:t>
            </w:r>
          </w:p>
        </w:tc>
        <w:tc>
          <w:tcPr>
            <w:tcW w:w="390" w:type="pct"/>
            <w:gridSpan w:val="2"/>
            <w:tcMar>
              <w:top w:w="0" w:type="dxa"/>
              <w:left w:w="108" w:type="dxa"/>
              <w:bottom w:w="0" w:type="dxa"/>
              <w:right w:w="108" w:type="dxa"/>
            </w:tcMar>
            <w:vAlign w:val="center"/>
          </w:tcPr>
          <w:p w14:paraId="303A8CA3" w14:textId="77777777" w:rsidR="000A61AE" w:rsidRPr="00CF6CD7" w:rsidRDefault="000A61AE" w:rsidP="00150DAF">
            <w:pPr>
              <w:pStyle w:val="ECCTabletext"/>
            </w:pPr>
          </w:p>
        </w:tc>
        <w:tc>
          <w:tcPr>
            <w:tcW w:w="391" w:type="pct"/>
            <w:gridSpan w:val="2"/>
            <w:vAlign w:val="center"/>
          </w:tcPr>
          <w:p w14:paraId="51321EB6" w14:textId="77777777" w:rsidR="000A61AE" w:rsidRPr="00CF6CD7" w:rsidRDefault="000A61AE" w:rsidP="00150DAF">
            <w:pPr>
              <w:pStyle w:val="ECCTabletext"/>
            </w:pPr>
          </w:p>
        </w:tc>
        <w:tc>
          <w:tcPr>
            <w:tcW w:w="389" w:type="pct"/>
            <w:gridSpan w:val="2"/>
          </w:tcPr>
          <w:p w14:paraId="0AD10044" w14:textId="77777777" w:rsidR="000A61AE" w:rsidRPr="00CF6CD7" w:rsidRDefault="000A61AE" w:rsidP="00150DAF">
            <w:pPr>
              <w:pStyle w:val="ECCTabletext"/>
            </w:pPr>
          </w:p>
        </w:tc>
        <w:tc>
          <w:tcPr>
            <w:tcW w:w="388" w:type="pct"/>
            <w:gridSpan w:val="2"/>
            <w:vMerge/>
            <w:vAlign w:val="center"/>
          </w:tcPr>
          <w:p w14:paraId="0F03E382" w14:textId="77777777" w:rsidR="000A61AE" w:rsidRPr="00CF6CD7" w:rsidRDefault="000A61AE" w:rsidP="00150DAF">
            <w:pPr>
              <w:pStyle w:val="ECCTabletext"/>
            </w:pPr>
          </w:p>
        </w:tc>
        <w:tc>
          <w:tcPr>
            <w:tcW w:w="388" w:type="pct"/>
            <w:gridSpan w:val="2"/>
            <w:vMerge/>
            <w:tcMar>
              <w:top w:w="0" w:type="dxa"/>
              <w:left w:w="108" w:type="dxa"/>
              <w:bottom w:w="0" w:type="dxa"/>
              <w:right w:w="108" w:type="dxa"/>
            </w:tcMar>
            <w:vAlign w:val="center"/>
          </w:tcPr>
          <w:p w14:paraId="233BAB8C" w14:textId="77777777" w:rsidR="000A61AE" w:rsidRPr="00CF6CD7" w:rsidRDefault="000A61AE" w:rsidP="00150DAF">
            <w:pPr>
              <w:pStyle w:val="ECCTabletext"/>
            </w:pPr>
          </w:p>
        </w:tc>
        <w:tc>
          <w:tcPr>
            <w:tcW w:w="388" w:type="pct"/>
            <w:gridSpan w:val="2"/>
            <w:vMerge/>
            <w:vAlign w:val="center"/>
          </w:tcPr>
          <w:p w14:paraId="4330F1FA" w14:textId="77777777" w:rsidR="000A61AE" w:rsidRPr="00CF6CD7" w:rsidRDefault="000A61AE" w:rsidP="00150DAF">
            <w:pPr>
              <w:pStyle w:val="ECCTabletext"/>
            </w:pPr>
          </w:p>
        </w:tc>
        <w:tc>
          <w:tcPr>
            <w:tcW w:w="388" w:type="pct"/>
            <w:gridSpan w:val="2"/>
            <w:vMerge/>
            <w:vAlign w:val="center"/>
          </w:tcPr>
          <w:p w14:paraId="47BFCEAC" w14:textId="77777777" w:rsidR="000A61AE" w:rsidRPr="00CF6CD7" w:rsidRDefault="000A61AE" w:rsidP="00150DAF">
            <w:pPr>
              <w:pStyle w:val="ECCTabletext"/>
            </w:pPr>
          </w:p>
        </w:tc>
        <w:tc>
          <w:tcPr>
            <w:tcW w:w="388" w:type="pct"/>
            <w:gridSpan w:val="2"/>
            <w:vMerge/>
          </w:tcPr>
          <w:p w14:paraId="246887EF" w14:textId="77777777" w:rsidR="000A61AE" w:rsidRPr="00CF6CD7" w:rsidRDefault="000A61AE" w:rsidP="00150DAF">
            <w:pPr>
              <w:pStyle w:val="ECCTabletext"/>
            </w:pPr>
          </w:p>
        </w:tc>
        <w:tc>
          <w:tcPr>
            <w:tcW w:w="388" w:type="pct"/>
            <w:gridSpan w:val="2"/>
            <w:vMerge/>
            <w:tcMar>
              <w:top w:w="0" w:type="dxa"/>
              <w:left w:w="108" w:type="dxa"/>
              <w:bottom w:w="0" w:type="dxa"/>
              <w:right w:w="108" w:type="dxa"/>
            </w:tcMar>
            <w:vAlign w:val="center"/>
          </w:tcPr>
          <w:p w14:paraId="5933A16E" w14:textId="77777777" w:rsidR="000A61AE" w:rsidRPr="00CF6CD7" w:rsidRDefault="000A61AE" w:rsidP="00150DAF"/>
        </w:tc>
        <w:tc>
          <w:tcPr>
            <w:tcW w:w="885" w:type="pct"/>
            <w:gridSpan w:val="2"/>
            <w:vMerge/>
            <w:tcMar>
              <w:top w:w="0" w:type="dxa"/>
              <w:left w:w="108" w:type="dxa"/>
              <w:bottom w:w="0" w:type="dxa"/>
              <w:right w:w="108" w:type="dxa"/>
            </w:tcMar>
          </w:tcPr>
          <w:p w14:paraId="2CC4EF59" w14:textId="77777777" w:rsidR="000A61AE" w:rsidRPr="00CF6CD7" w:rsidRDefault="000A61AE" w:rsidP="00150DAF"/>
        </w:tc>
      </w:tr>
      <w:tr w:rsidR="000A61AE" w:rsidRPr="00CF6CD7" w14:paraId="537F5000" w14:textId="77777777" w:rsidTr="00916D58">
        <w:trPr>
          <w:gridBefore w:val="1"/>
          <w:wBefore w:w="13" w:type="pct"/>
          <w:jc w:val="center"/>
        </w:trPr>
        <w:tc>
          <w:tcPr>
            <w:tcW w:w="605" w:type="pct"/>
            <w:gridSpan w:val="2"/>
            <w:tcMar>
              <w:top w:w="0" w:type="dxa"/>
              <w:left w:w="108" w:type="dxa"/>
              <w:bottom w:w="0" w:type="dxa"/>
              <w:right w:w="108" w:type="dxa"/>
            </w:tcMar>
            <w:hideMark/>
          </w:tcPr>
          <w:p w14:paraId="32BE012D" w14:textId="77777777" w:rsidR="000A61AE" w:rsidRPr="00CF6CD7" w:rsidRDefault="000A61AE" w:rsidP="00150DAF">
            <w:pPr>
              <w:pStyle w:val="ECCTabletext"/>
            </w:pPr>
            <w:r w:rsidRPr="00CF6CD7">
              <w:t>± 40-45</w:t>
            </w:r>
          </w:p>
        </w:tc>
        <w:tc>
          <w:tcPr>
            <w:tcW w:w="390" w:type="pct"/>
            <w:gridSpan w:val="2"/>
            <w:tcMar>
              <w:top w:w="0" w:type="dxa"/>
              <w:left w:w="108" w:type="dxa"/>
              <w:bottom w:w="0" w:type="dxa"/>
              <w:right w:w="108" w:type="dxa"/>
            </w:tcMar>
            <w:vAlign w:val="center"/>
            <w:hideMark/>
          </w:tcPr>
          <w:p w14:paraId="3E3FDEDC" w14:textId="77777777" w:rsidR="000A61AE" w:rsidRPr="00CF6CD7" w:rsidRDefault="000A61AE" w:rsidP="00150DAF">
            <w:pPr>
              <w:pStyle w:val="ECCTabletext"/>
            </w:pPr>
          </w:p>
        </w:tc>
        <w:tc>
          <w:tcPr>
            <w:tcW w:w="391" w:type="pct"/>
            <w:gridSpan w:val="2"/>
            <w:vAlign w:val="center"/>
          </w:tcPr>
          <w:p w14:paraId="33556AA6" w14:textId="77777777" w:rsidR="000A61AE" w:rsidRPr="00CF6CD7" w:rsidRDefault="000A61AE" w:rsidP="00150DAF">
            <w:pPr>
              <w:pStyle w:val="ECCTabletext"/>
            </w:pPr>
          </w:p>
        </w:tc>
        <w:tc>
          <w:tcPr>
            <w:tcW w:w="389" w:type="pct"/>
            <w:gridSpan w:val="2"/>
          </w:tcPr>
          <w:p w14:paraId="6EE93C24" w14:textId="77777777" w:rsidR="000A61AE" w:rsidRPr="00CF6CD7" w:rsidRDefault="000A61AE" w:rsidP="00150DAF">
            <w:pPr>
              <w:pStyle w:val="ECCTabletext"/>
            </w:pPr>
          </w:p>
        </w:tc>
        <w:tc>
          <w:tcPr>
            <w:tcW w:w="388" w:type="pct"/>
            <w:gridSpan w:val="2"/>
            <w:vAlign w:val="center"/>
          </w:tcPr>
          <w:p w14:paraId="04B5291E" w14:textId="77777777" w:rsidR="000A61AE" w:rsidRPr="00CF6CD7" w:rsidRDefault="000A61AE" w:rsidP="00150DAF">
            <w:pPr>
              <w:pStyle w:val="ECCTabletext"/>
            </w:pPr>
            <w:r w:rsidRPr="00CF6CD7">
              <w:t>-25</w:t>
            </w:r>
          </w:p>
        </w:tc>
        <w:tc>
          <w:tcPr>
            <w:tcW w:w="388" w:type="pct"/>
            <w:gridSpan w:val="2"/>
            <w:vMerge/>
            <w:tcMar>
              <w:top w:w="0" w:type="dxa"/>
              <w:left w:w="108" w:type="dxa"/>
              <w:bottom w:w="0" w:type="dxa"/>
              <w:right w:w="108" w:type="dxa"/>
            </w:tcMar>
            <w:vAlign w:val="center"/>
            <w:hideMark/>
          </w:tcPr>
          <w:p w14:paraId="34F71713" w14:textId="77777777" w:rsidR="000A61AE" w:rsidRPr="00CF6CD7" w:rsidRDefault="000A61AE" w:rsidP="00150DAF">
            <w:pPr>
              <w:pStyle w:val="ECCTabletext"/>
            </w:pPr>
          </w:p>
        </w:tc>
        <w:tc>
          <w:tcPr>
            <w:tcW w:w="388" w:type="pct"/>
            <w:gridSpan w:val="2"/>
            <w:vMerge/>
            <w:vAlign w:val="center"/>
          </w:tcPr>
          <w:p w14:paraId="063D1011" w14:textId="77777777" w:rsidR="000A61AE" w:rsidRPr="00CF6CD7" w:rsidRDefault="000A61AE" w:rsidP="00150DAF">
            <w:pPr>
              <w:pStyle w:val="ECCTabletext"/>
            </w:pPr>
          </w:p>
        </w:tc>
        <w:tc>
          <w:tcPr>
            <w:tcW w:w="388" w:type="pct"/>
            <w:gridSpan w:val="2"/>
            <w:vMerge/>
            <w:vAlign w:val="center"/>
          </w:tcPr>
          <w:p w14:paraId="6F9E1FAF" w14:textId="77777777" w:rsidR="000A61AE" w:rsidRPr="00CF6CD7" w:rsidRDefault="000A61AE" w:rsidP="00150DAF">
            <w:pPr>
              <w:pStyle w:val="ECCTabletext"/>
            </w:pPr>
          </w:p>
        </w:tc>
        <w:tc>
          <w:tcPr>
            <w:tcW w:w="388" w:type="pct"/>
            <w:gridSpan w:val="2"/>
            <w:vMerge/>
          </w:tcPr>
          <w:p w14:paraId="20326FAB" w14:textId="77777777" w:rsidR="000A61AE" w:rsidRPr="00CF6CD7" w:rsidRDefault="000A61AE" w:rsidP="00150DAF">
            <w:pPr>
              <w:pStyle w:val="ECCTabletext"/>
            </w:pPr>
          </w:p>
        </w:tc>
        <w:tc>
          <w:tcPr>
            <w:tcW w:w="388" w:type="pct"/>
            <w:gridSpan w:val="2"/>
            <w:vMerge/>
            <w:tcMar>
              <w:top w:w="0" w:type="dxa"/>
              <w:left w:w="108" w:type="dxa"/>
              <w:bottom w:w="0" w:type="dxa"/>
              <w:right w:w="108" w:type="dxa"/>
            </w:tcMar>
            <w:vAlign w:val="center"/>
            <w:hideMark/>
          </w:tcPr>
          <w:p w14:paraId="49F2A699" w14:textId="77777777" w:rsidR="000A61AE" w:rsidRPr="00CF6CD7" w:rsidRDefault="000A61AE" w:rsidP="00150DAF"/>
        </w:tc>
        <w:tc>
          <w:tcPr>
            <w:tcW w:w="885" w:type="pct"/>
            <w:gridSpan w:val="2"/>
            <w:vMerge/>
            <w:tcMar>
              <w:top w:w="0" w:type="dxa"/>
              <w:left w:w="108" w:type="dxa"/>
              <w:bottom w:w="0" w:type="dxa"/>
              <w:right w:w="108" w:type="dxa"/>
            </w:tcMar>
            <w:hideMark/>
          </w:tcPr>
          <w:p w14:paraId="7CEE0D40" w14:textId="77777777" w:rsidR="000A61AE" w:rsidRPr="00CF6CD7" w:rsidRDefault="000A61AE" w:rsidP="00150DAF"/>
        </w:tc>
      </w:tr>
      <w:tr w:rsidR="000A61AE" w:rsidRPr="00CF6CD7" w14:paraId="1A0D5C02" w14:textId="77777777" w:rsidTr="00916D58">
        <w:trPr>
          <w:gridBefore w:val="1"/>
          <w:wBefore w:w="13" w:type="pct"/>
          <w:jc w:val="center"/>
        </w:trPr>
        <w:tc>
          <w:tcPr>
            <w:tcW w:w="605" w:type="pct"/>
            <w:gridSpan w:val="2"/>
            <w:tcMar>
              <w:top w:w="0" w:type="dxa"/>
              <w:left w:w="108" w:type="dxa"/>
              <w:bottom w:w="0" w:type="dxa"/>
              <w:right w:w="108" w:type="dxa"/>
            </w:tcMar>
            <w:hideMark/>
          </w:tcPr>
          <w:p w14:paraId="562D04AA" w14:textId="77777777" w:rsidR="000A61AE" w:rsidRPr="00CF6CD7" w:rsidRDefault="000A61AE" w:rsidP="00150DAF">
            <w:pPr>
              <w:pStyle w:val="ECCTabletext"/>
            </w:pPr>
            <w:r w:rsidRPr="00CF6CD7">
              <w:t>± 45-50</w:t>
            </w:r>
          </w:p>
        </w:tc>
        <w:tc>
          <w:tcPr>
            <w:tcW w:w="390" w:type="pct"/>
            <w:gridSpan w:val="2"/>
            <w:tcMar>
              <w:top w:w="0" w:type="dxa"/>
              <w:left w:w="108" w:type="dxa"/>
              <w:bottom w:w="0" w:type="dxa"/>
              <w:right w:w="108" w:type="dxa"/>
            </w:tcMar>
            <w:vAlign w:val="center"/>
            <w:hideMark/>
          </w:tcPr>
          <w:p w14:paraId="1818C07B" w14:textId="77777777" w:rsidR="000A61AE" w:rsidRPr="00CF6CD7" w:rsidRDefault="000A61AE" w:rsidP="00150DAF">
            <w:pPr>
              <w:pStyle w:val="ECCTabletext"/>
            </w:pPr>
          </w:p>
        </w:tc>
        <w:tc>
          <w:tcPr>
            <w:tcW w:w="391" w:type="pct"/>
            <w:gridSpan w:val="2"/>
            <w:vAlign w:val="center"/>
          </w:tcPr>
          <w:p w14:paraId="089CF68B" w14:textId="77777777" w:rsidR="000A61AE" w:rsidRPr="00CF6CD7" w:rsidRDefault="000A61AE" w:rsidP="00150DAF">
            <w:pPr>
              <w:pStyle w:val="ECCTabletext"/>
            </w:pPr>
          </w:p>
        </w:tc>
        <w:tc>
          <w:tcPr>
            <w:tcW w:w="389" w:type="pct"/>
            <w:gridSpan w:val="2"/>
          </w:tcPr>
          <w:p w14:paraId="08AAED65" w14:textId="77777777" w:rsidR="000A61AE" w:rsidRPr="00CF6CD7" w:rsidRDefault="000A61AE" w:rsidP="00150DAF">
            <w:pPr>
              <w:pStyle w:val="ECCTabletext"/>
            </w:pPr>
          </w:p>
        </w:tc>
        <w:tc>
          <w:tcPr>
            <w:tcW w:w="388" w:type="pct"/>
            <w:gridSpan w:val="2"/>
            <w:vAlign w:val="center"/>
          </w:tcPr>
          <w:p w14:paraId="2061E654" w14:textId="77777777" w:rsidR="000A61AE" w:rsidRPr="00CF6CD7" w:rsidRDefault="000A61AE" w:rsidP="00150DAF">
            <w:pPr>
              <w:pStyle w:val="ECCTabletext"/>
            </w:pPr>
          </w:p>
        </w:tc>
        <w:tc>
          <w:tcPr>
            <w:tcW w:w="388" w:type="pct"/>
            <w:gridSpan w:val="2"/>
            <w:vMerge/>
            <w:tcMar>
              <w:top w:w="0" w:type="dxa"/>
              <w:left w:w="108" w:type="dxa"/>
              <w:bottom w:w="0" w:type="dxa"/>
              <w:right w:w="108" w:type="dxa"/>
            </w:tcMar>
            <w:vAlign w:val="center"/>
            <w:hideMark/>
          </w:tcPr>
          <w:p w14:paraId="66CDE58D" w14:textId="77777777" w:rsidR="000A61AE" w:rsidRPr="00CF6CD7" w:rsidRDefault="000A61AE" w:rsidP="00150DAF">
            <w:pPr>
              <w:pStyle w:val="ECCTabletext"/>
            </w:pPr>
          </w:p>
        </w:tc>
        <w:tc>
          <w:tcPr>
            <w:tcW w:w="388" w:type="pct"/>
            <w:gridSpan w:val="2"/>
            <w:vMerge/>
            <w:vAlign w:val="center"/>
          </w:tcPr>
          <w:p w14:paraId="03EC458B" w14:textId="77777777" w:rsidR="000A61AE" w:rsidRPr="00CF6CD7" w:rsidRDefault="000A61AE" w:rsidP="00150DAF">
            <w:pPr>
              <w:pStyle w:val="ECCTabletext"/>
            </w:pPr>
          </w:p>
        </w:tc>
        <w:tc>
          <w:tcPr>
            <w:tcW w:w="388" w:type="pct"/>
            <w:gridSpan w:val="2"/>
            <w:vMerge/>
            <w:vAlign w:val="center"/>
          </w:tcPr>
          <w:p w14:paraId="1A348784" w14:textId="77777777" w:rsidR="000A61AE" w:rsidRPr="00CF6CD7" w:rsidRDefault="000A61AE" w:rsidP="00150DAF">
            <w:pPr>
              <w:pStyle w:val="ECCTabletext"/>
            </w:pPr>
          </w:p>
        </w:tc>
        <w:tc>
          <w:tcPr>
            <w:tcW w:w="388" w:type="pct"/>
            <w:gridSpan w:val="2"/>
            <w:vMerge/>
          </w:tcPr>
          <w:p w14:paraId="6C3F9842" w14:textId="77777777" w:rsidR="000A61AE" w:rsidRPr="00CF6CD7" w:rsidRDefault="000A61AE" w:rsidP="00150DAF">
            <w:pPr>
              <w:pStyle w:val="ECCTabletext"/>
            </w:pPr>
          </w:p>
        </w:tc>
        <w:tc>
          <w:tcPr>
            <w:tcW w:w="388" w:type="pct"/>
            <w:gridSpan w:val="2"/>
            <w:vMerge/>
            <w:tcMar>
              <w:top w:w="0" w:type="dxa"/>
              <w:left w:w="108" w:type="dxa"/>
              <w:bottom w:w="0" w:type="dxa"/>
              <w:right w:w="108" w:type="dxa"/>
            </w:tcMar>
            <w:vAlign w:val="center"/>
            <w:hideMark/>
          </w:tcPr>
          <w:p w14:paraId="5EC11CDA" w14:textId="77777777" w:rsidR="000A61AE" w:rsidRPr="00CF6CD7" w:rsidRDefault="000A61AE" w:rsidP="00150DAF"/>
        </w:tc>
        <w:tc>
          <w:tcPr>
            <w:tcW w:w="885" w:type="pct"/>
            <w:gridSpan w:val="2"/>
            <w:vMerge/>
            <w:tcMar>
              <w:top w:w="0" w:type="dxa"/>
              <w:left w:w="108" w:type="dxa"/>
              <w:bottom w:w="0" w:type="dxa"/>
              <w:right w:w="108" w:type="dxa"/>
            </w:tcMar>
            <w:hideMark/>
          </w:tcPr>
          <w:p w14:paraId="317CC138" w14:textId="77777777" w:rsidR="000A61AE" w:rsidRPr="00CF6CD7" w:rsidRDefault="000A61AE" w:rsidP="00150DAF"/>
        </w:tc>
      </w:tr>
      <w:tr w:rsidR="000A61AE" w:rsidRPr="00CF6CD7" w14:paraId="5837BEA8" w14:textId="77777777" w:rsidTr="00916D58">
        <w:trPr>
          <w:gridBefore w:val="1"/>
          <w:wBefore w:w="13" w:type="pct"/>
          <w:jc w:val="center"/>
        </w:trPr>
        <w:tc>
          <w:tcPr>
            <w:tcW w:w="605" w:type="pct"/>
            <w:gridSpan w:val="2"/>
            <w:tcMar>
              <w:top w:w="0" w:type="dxa"/>
              <w:left w:w="108" w:type="dxa"/>
              <w:bottom w:w="0" w:type="dxa"/>
              <w:right w:w="108" w:type="dxa"/>
            </w:tcMar>
          </w:tcPr>
          <w:p w14:paraId="0D8F8A54" w14:textId="77777777" w:rsidR="000A61AE" w:rsidRPr="00CF6CD7" w:rsidRDefault="000A61AE" w:rsidP="00150DAF">
            <w:pPr>
              <w:pStyle w:val="ECCTabletext"/>
            </w:pPr>
            <w:r w:rsidRPr="00CF6CD7">
              <w:t>± 50-55</w:t>
            </w:r>
          </w:p>
        </w:tc>
        <w:tc>
          <w:tcPr>
            <w:tcW w:w="390" w:type="pct"/>
            <w:gridSpan w:val="2"/>
            <w:tcMar>
              <w:top w:w="0" w:type="dxa"/>
              <w:left w:w="108" w:type="dxa"/>
              <w:bottom w:w="0" w:type="dxa"/>
              <w:right w:w="108" w:type="dxa"/>
            </w:tcMar>
            <w:vAlign w:val="center"/>
          </w:tcPr>
          <w:p w14:paraId="56BA6493" w14:textId="77777777" w:rsidR="000A61AE" w:rsidRPr="00CF6CD7" w:rsidRDefault="000A61AE" w:rsidP="00150DAF">
            <w:pPr>
              <w:pStyle w:val="ECCTabletext"/>
            </w:pPr>
          </w:p>
        </w:tc>
        <w:tc>
          <w:tcPr>
            <w:tcW w:w="391" w:type="pct"/>
            <w:gridSpan w:val="2"/>
            <w:vAlign w:val="center"/>
          </w:tcPr>
          <w:p w14:paraId="47B12DC0" w14:textId="77777777" w:rsidR="000A61AE" w:rsidRPr="00CF6CD7" w:rsidRDefault="000A61AE" w:rsidP="00150DAF">
            <w:pPr>
              <w:pStyle w:val="ECCTabletext"/>
            </w:pPr>
          </w:p>
        </w:tc>
        <w:tc>
          <w:tcPr>
            <w:tcW w:w="389" w:type="pct"/>
            <w:gridSpan w:val="2"/>
          </w:tcPr>
          <w:p w14:paraId="7334EA20" w14:textId="77777777" w:rsidR="000A61AE" w:rsidRPr="00CF6CD7" w:rsidRDefault="000A61AE" w:rsidP="00150DAF">
            <w:pPr>
              <w:pStyle w:val="ECCTabletext"/>
            </w:pPr>
          </w:p>
        </w:tc>
        <w:tc>
          <w:tcPr>
            <w:tcW w:w="388" w:type="pct"/>
            <w:gridSpan w:val="2"/>
            <w:vAlign w:val="center"/>
          </w:tcPr>
          <w:p w14:paraId="5006C37D" w14:textId="77777777" w:rsidR="000A61AE" w:rsidRPr="00CF6CD7" w:rsidRDefault="000A61AE" w:rsidP="00150DAF">
            <w:pPr>
              <w:pStyle w:val="ECCTabletext"/>
            </w:pPr>
          </w:p>
        </w:tc>
        <w:tc>
          <w:tcPr>
            <w:tcW w:w="388" w:type="pct"/>
            <w:gridSpan w:val="2"/>
            <w:tcMar>
              <w:top w:w="0" w:type="dxa"/>
              <w:left w:w="108" w:type="dxa"/>
              <w:bottom w:w="0" w:type="dxa"/>
              <w:right w:w="108" w:type="dxa"/>
            </w:tcMar>
            <w:vAlign w:val="center"/>
          </w:tcPr>
          <w:p w14:paraId="2E86619C" w14:textId="77777777" w:rsidR="000A61AE" w:rsidRPr="00CF6CD7" w:rsidRDefault="000A61AE" w:rsidP="00150DAF">
            <w:pPr>
              <w:pStyle w:val="ECCTabletext"/>
            </w:pPr>
            <w:r w:rsidRPr="00CF6CD7">
              <w:t>-25</w:t>
            </w:r>
          </w:p>
        </w:tc>
        <w:tc>
          <w:tcPr>
            <w:tcW w:w="388" w:type="pct"/>
            <w:gridSpan w:val="2"/>
            <w:vMerge/>
            <w:vAlign w:val="center"/>
          </w:tcPr>
          <w:p w14:paraId="745B7749" w14:textId="77777777" w:rsidR="000A61AE" w:rsidRPr="00CF6CD7" w:rsidRDefault="000A61AE" w:rsidP="00150DAF">
            <w:pPr>
              <w:pStyle w:val="ECCTabletext"/>
            </w:pPr>
          </w:p>
        </w:tc>
        <w:tc>
          <w:tcPr>
            <w:tcW w:w="388" w:type="pct"/>
            <w:gridSpan w:val="2"/>
            <w:vMerge/>
            <w:vAlign w:val="center"/>
          </w:tcPr>
          <w:p w14:paraId="73FC0EA6" w14:textId="77777777" w:rsidR="000A61AE" w:rsidRPr="00CF6CD7" w:rsidRDefault="000A61AE" w:rsidP="00150DAF">
            <w:pPr>
              <w:pStyle w:val="ECCTabletext"/>
            </w:pPr>
          </w:p>
        </w:tc>
        <w:tc>
          <w:tcPr>
            <w:tcW w:w="388" w:type="pct"/>
            <w:gridSpan w:val="2"/>
            <w:vMerge/>
          </w:tcPr>
          <w:p w14:paraId="27CADC22" w14:textId="77777777" w:rsidR="000A61AE" w:rsidRPr="00CF6CD7" w:rsidRDefault="000A61AE" w:rsidP="00150DAF">
            <w:pPr>
              <w:pStyle w:val="ECCTabletext"/>
            </w:pPr>
          </w:p>
        </w:tc>
        <w:tc>
          <w:tcPr>
            <w:tcW w:w="388" w:type="pct"/>
            <w:gridSpan w:val="2"/>
            <w:vMerge/>
            <w:tcMar>
              <w:top w:w="0" w:type="dxa"/>
              <w:left w:w="108" w:type="dxa"/>
              <w:bottom w:w="0" w:type="dxa"/>
              <w:right w:w="108" w:type="dxa"/>
            </w:tcMar>
            <w:vAlign w:val="center"/>
          </w:tcPr>
          <w:p w14:paraId="2C6BD87F" w14:textId="77777777" w:rsidR="000A61AE" w:rsidRPr="00CF6CD7" w:rsidRDefault="000A61AE" w:rsidP="00150DAF"/>
        </w:tc>
        <w:tc>
          <w:tcPr>
            <w:tcW w:w="885" w:type="pct"/>
            <w:gridSpan w:val="2"/>
            <w:vMerge/>
            <w:tcMar>
              <w:top w:w="0" w:type="dxa"/>
              <w:left w:w="108" w:type="dxa"/>
              <w:bottom w:w="0" w:type="dxa"/>
              <w:right w:w="108" w:type="dxa"/>
            </w:tcMar>
          </w:tcPr>
          <w:p w14:paraId="405D594D" w14:textId="77777777" w:rsidR="000A61AE" w:rsidRPr="00CF6CD7" w:rsidRDefault="000A61AE" w:rsidP="00150DAF"/>
        </w:tc>
      </w:tr>
      <w:tr w:rsidR="000A61AE" w:rsidRPr="00CF6CD7" w14:paraId="3DE70AC3" w14:textId="77777777" w:rsidTr="00916D58">
        <w:trPr>
          <w:gridBefore w:val="1"/>
          <w:wBefore w:w="13" w:type="pct"/>
          <w:jc w:val="center"/>
        </w:trPr>
        <w:tc>
          <w:tcPr>
            <w:tcW w:w="605" w:type="pct"/>
            <w:gridSpan w:val="2"/>
            <w:tcMar>
              <w:top w:w="0" w:type="dxa"/>
              <w:left w:w="108" w:type="dxa"/>
              <w:bottom w:w="0" w:type="dxa"/>
              <w:right w:w="108" w:type="dxa"/>
            </w:tcMar>
          </w:tcPr>
          <w:p w14:paraId="6D9A0B25" w14:textId="77777777" w:rsidR="000A61AE" w:rsidRPr="00CF6CD7" w:rsidRDefault="000A61AE" w:rsidP="00150DAF">
            <w:pPr>
              <w:pStyle w:val="ECCTabletext"/>
            </w:pPr>
            <w:r w:rsidRPr="00CF6CD7">
              <w:t>± 55-60</w:t>
            </w:r>
          </w:p>
        </w:tc>
        <w:tc>
          <w:tcPr>
            <w:tcW w:w="390" w:type="pct"/>
            <w:gridSpan w:val="2"/>
            <w:tcMar>
              <w:top w:w="0" w:type="dxa"/>
              <w:left w:w="108" w:type="dxa"/>
              <w:bottom w:w="0" w:type="dxa"/>
              <w:right w:w="108" w:type="dxa"/>
            </w:tcMar>
            <w:vAlign w:val="center"/>
          </w:tcPr>
          <w:p w14:paraId="49AA7BA8" w14:textId="77777777" w:rsidR="000A61AE" w:rsidRPr="00CF6CD7" w:rsidRDefault="000A61AE" w:rsidP="00150DAF">
            <w:pPr>
              <w:pStyle w:val="ECCTabletext"/>
            </w:pPr>
          </w:p>
        </w:tc>
        <w:tc>
          <w:tcPr>
            <w:tcW w:w="391" w:type="pct"/>
            <w:gridSpan w:val="2"/>
            <w:vAlign w:val="center"/>
          </w:tcPr>
          <w:p w14:paraId="2C56C78E" w14:textId="77777777" w:rsidR="000A61AE" w:rsidRPr="00CF6CD7" w:rsidRDefault="000A61AE" w:rsidP="00150DAF">
            <w:pPr>
              <w:pStyle w:val="ECCTabletext"/>
            </w:pPr>
          </w:p>
        </w:tc>
        <w:tc>
          <w:tcPr>
            <w:tcW w:w="389" w:type="pct"/>
            <w:gridSpan w:val="2"/>
          </w:tcPr>
          <w:p w14:paraId="18325F2A" w14:textId="77777777" w:rsidR="000A61AE" w:rsidRPr="00CF6CD7" w:rsidRDefault="000A61AE" w:rsidP="00150DAF">
            <w:pPr>
              <w:pStyle w:val="ECCTabletext"/>
            </w:pPr>
          </w:p>
        </w:tc>
        <w:tc>
          <w:tcPr>
            <w:tcW w:w="388" w:type="pct"/>
            <w:gridSpan w:val="2"/>
            <w:vAlign w:val="center"/>
          </w:tcPr>
          <w:p w14:paraId="5F799A29" w14:textId="77777777" w:rsidR="000A61AE" w:rsidRPr="00CF6CD7" w:rsidRDefault="000A61AE" w:rsidP="00150DAF">
            <w:pPr>
              <w:pStyle w:val="ECCTabletext"/>
            </w:pPr>
          </w:p>
        </w:tc>
        <w:tc>
          <w:tcPr>
            <w:tcW w:w="388" w:type="pct"/>
            <w:gridSpan w:val="2"/>
            <w:tcMar>
              <w:top w:w="0" w:type="dxa"/>
              <w:left w:w="108" w:type="dxa"/>
              <w:bottom w:w="0" w:type="dxa"/>
              <w:right w:w="108" w:type="dxa"/>
            </w:tcMar>
            <w:vAlign w:val="center"/>
          </w:tcPr>
          <w:p w14:paraId="571BF0CF" w14:textId="77777777" w:rsidR="000A61AE" w:rsidRPr="00CF6CD7" w:rsidRDefault="000A61AE" w:rsidP="00150DAF">
            <w:pPr>
              <w:pStyle w:val="ECCTabletext"/>
            </w:pPr>
          </w:p>
        </w:tc>
        <w:tc>
          <w:tcPr>
            <w:tcW w:w="388" w:type="pct"/>
            <w:gridSpan w:val="2"/>
            <w:vMerge/>
            <w:vAlign w:val="center"/>
          </w:tcPr>
          <w:p w14:paraId="65F20DD6" w14:textId="77777777" w:rsidR="000A61AE" w:rsidRPr="00CF6CD7" w:rsidRDefault="000A61AE" w:rsidP="00150DAF">
            <w:pPr>
              <w:pStyle w:val="ECCTabletext"/>
            </w:pPr>
          </w:p>
        </w:tc>
        <w:tc>
          <w:tcPr>
            <w:tcW w:w="388" w:type="pct"/>
            <w:gridSpan w:val="2"/>
            <w:vMerge/>
            <w:vAlign w:val="center"/>
          </w:tcPr>
          <w:p w14:paraId="1209C661" w14:textId="77777777" w:rsidR="000A61AE" w:rsidRPr="00CF6CD7" w:rsidRDefault="000A61AE" w:rsidP="00150DAF">
            <w:pPr>
              <w:pStyle w:val="ECCTabletext"/>
            </w:pPr>
          </w:p>
        </w:tc>
        <w:tc>
          <w:tcPr>
            <w:tcW w:w="388" w:type="pct"/>
            <w:gridSpan w:val="2"/>
            <w:vMerge/>
          </w:tcPr>
          <w:p w14:paraId="1C0C1F7A" w14:textId="77777777" w:rsidR="000A61AE" w:rsidRPr="00CF6CD7" w:rsidRDefault="000A61AE" w:rsidP="00150DAF">
            <w:pPr>
              <w:pStyle w:val="ECCTabletext"/>
            </w:pPr>
          </w:p>
        </w:tc>
        <w:tc>
          <w:tcPr>
            <w:tcW w:w="388" w:type="pct"/>
            <w:gridSpan w:val="2"/>
            <w:vMerge/>
            <w:tcMar>
              <w:top w:w="0" w:type="dxa"/>
              <w:left w:w="108" w:type="dxa"/>
              <w:bottom w:w="0" w:type="dxa"/>
              <w:right w:w="108" w:type="dxa"/>
            </w:tcMar>
            <w:vAlign w:val="center"/>
          </w:tcPr>
          <w:p w14:paraId="1820538E" w14:textId="77777777" w:rsidR="000A61AE" w:rsidRPr="00CF6CD7" w:rsidRDefault="000A61AE" w:rsidP="00150DAF"/>
        </w:tc>
        <w:tc>
          <w:tcPr>
            <w:tcW w:w="885" w:type="pct"/>
            <w:gridSpan w:val="2"/>
            <w:vMerge/>
            <w:tcMar>
              <w:top w:w="0" w:type="dxa"/>
              <w:left w:w="108" w:type="dxa"/>
              <w:bottom w:w="0" w:type="dxa"/>
              <w:right w:w="108" w:type="dxa"/>
            </w:tcMar>
          </w:tcPr>
          <w:p w14:paraId="2B3225F6" w14:textId="77777777" w:rsidR="000A61AE" w:rsidRPr="00CF6CD7" w:rsidRDefault="000A61AE" w:rsidP="00150DAF"/>
        </w:tc>
      </w:tr>
      <w:tr w:rsidR="000A61AE" w:rsidRPr="00CF6CD7" w14:paraId="163B476B" w14:textId="77777777" w:rsidTr="00916D58">
        <w:trPr>
          <w:gridBefore w:val="1"/>
          <w:wBefore w:w="13" w:type="pct"/>
          <w:jc w:val="center"/>
        </w:trPr>
        <w:tc>
          <w:tcPr>
            <w:tcW w:w="605" w:type="pct"/>
            <w:gridSpan w:val="2"/>
            <w:tcMar>
              <w:top w:w="0" w:type="dxa"/>
              <w:left w:w="108" w:type="dxa"/>
              <w:bottom w:w="0" w:type="dxa"/>
              <w:right w:w="108" w:type="dxa"/>
            </w:tcMar>
          </w:tcPr>
          <w:p w14:paraId="63949DC0" w14:textId="77777777" w:rsidR="000A61AE" w:rsidRPr="00CF6CD7" w:rsidRDefault="000A61AE" w:rsidP="00150DAF">
            <w:pPr>
              <w:pStyle w:val="ECCTabletext"/>
            </w:pPr>
            <w:r w:rsidRPr="00CF6CD7">
              <w:t>± 60-65</w:t>
            </w:r>
          </w:p>
        </w:tc>
        <w:tc>
          <w:tcPr>
            <w:tcW w:w="390" w:type="pct"/>
            <w:gridSpan w:val="2"/>
            <w:tcMar>
              <w:top w:w="0" w:type="dxa"/>
              <w:left w:w="108" w:type="dxa"/>
              <w:bottom w:w="0" w:type="dxa"/>
              <w:right w:w="108" w:type="dxa"/>
            </w:tcMar>
            <w:vAlign w:val="center"/>
          </w:tcPr>
          <w:p w14:paraId="5774B075" w14:textId="77777777" w:rsidR="000A61AE" w:rsidRPr="00CF6CD7" w:rsidRDefault="000A61AE" w:rsidP="00150DAF">
            <w:pPr>
              <w:pStyle w:val="ECCTabletext"/>
            </w:pPr>
          </w:p>
        </w:tc>
        <w:tc>
          <w:tcPr>
            <w:tcW w:w="391" w:type="pct"/>
            <w:gridSpan w:val="2"/>
            <w:vAlign w:val="center"/>
          </w:tcPr>
          <w:p w14:paraId="32A24CF3" w14:textId="77777777" w:rsidR="000A61AE" w:rsidRPr="00CF6CD7" w:rsidRDefault="000A61AE" w:rsidP="00150DAF">
            <w:pPr>
              <w:pStyle w:val="ECCTabletext"/>
            </w:pPr>
          </w:p>
        </w:tc>
        <w:tc>
          <w:tcPr>
            <w:tcW w:w="389" w:type="pct"/>
            <w:gridSpan w:val="2"/>
          </w:tcPr>
          <w:p w14:paraId="176ED4F4" w14:textId="77777777" w:rsidR="000A61AE" w:rsidRPr="00CF6CD7" w:rsidRDefault="000A61AE" w:rsidP="00150DAF">
            <w:pPr>
              <w:pStyle w:val="ECCTabletext"/>
            </w:pPr>
          </w:p>
        </w:tc>
        <w:tc>
          <w:tcPr>
            <w:tcW w:w="388" w:type="pct"/>
            <w:gridSpan w:val="2"/>
            <w:vAlign w:val="center"/>
          </w:tcPr>
          <w:p w14:paraId="11EC63D8" w14:textId="77777777" w:rsidR="000A61AE" w:rsidRPr="00CF6CD7" w:rsidRDefault="000A61AE" w:rsidP="00150DAF">
            <w:pPr>
              <w:pStyle w:val="ECCTabletext"/>
            </w:pPr>
          </w:p>
        </w:tc>
        <w:tc>
          <w:tcPr>
            <w:tcW w:w="388" w:type="pct"/>
            <w:gridSpan w:val="2"/>
            <w:tcMar>
              <w:top w:w="0" w:type="dxa"/>
              <w:left w:w="108" w:type="dxa"/>
              <w:bottom w:w="0" w:type="dxa"/>
              <w:right w:w="108" w:type="dxa"/>
            </w:tcMar>
            <w:vAlign w:val="center"/>
          </w:tcPr>
          <w:p w14:paraId="34BF08B9" w14:textId="77777777" w:rsidR="000A61AE" w:rsidRPr="00CF6CD7" w:rsidRDefault="000A61AE" w:rsidP="00150DAF">
            <w:pPr>
              <w:pStyle w:val="ECCTabletext"/>
            </w:pPr>
          </w:p>
        </w:tc>
        <w:tc>
          <w:tcPr>
            <w:tcW w:w="388" w:type="pct"/>
            <w:gridSpan w:val="2"/>
            <w:vAlign w:val="center"/>
          </w:tcPr>
          <w:p w14:paraId="1FBE5DFA" w14:textId="77777777" w:rsidR="000A61AE" w:rsidRPr="00CF6CD7" w:rsidRDefault="000A61AE" w:rsidP="00150DAF">
            <w:pPr>
              <w:pStyle w:val="ECCTabletext"/>
            </w:pPr>
            <w:r w:rsidRPr="00CF6CD7">
              <w:t>-25</w:t>
            </w:r>
          </w:p>
        </w:tc>
        <w:tc>
          <w:tcPr>
            <w:tcW w:w="388" w:type="pct"/>
            <w:gridSpan w:val="2"/>
            <w:vMerge/>
            <w:vAlign w:val="center"/>
          </w:tcPr>
          <w:p w14:paraId="6527FF35" w14:textId="77777777" w:rsidR="000A61AE" w:rsidRPr="00CF6CD7" w:rsidRDefault="000A61AE" w:rsidP="00150DAF">
            <w:pPr>
              <w:pStyle w:val="ECCTabletext"/>
            </w:pPr>
          </w:p>
        </w:tc>
        <w:tc>
          <w:tcPr>
            <w:tcW w:w="388" w:type="pct"/>
            <w:gridSpan w:val="2"/>
            <w:vMerge/>
          </w:tcPr>
          <w:p w14:paraId="4A7687B8" w14:textId="77777777" w:rsidR="000A61AE" w:rsidRPr="00CF6CD7" w:rsidRDefault="000A61AE" w:rsidP="00150DAF">
            <w:pPr>
              <w:pStyle w:val="ECCTabletext"/>
            </w:pPr>
          </w:p>
        </w:tc>
        <w:tc>
          <w:tcPr>
            <w:tcW w:w="388" w:type="pct"/>
            <w:gridSpan w:val="2"/>
            <w:vMerge/>
            <w:tcMar>
              <w:top w:w="0" w:type="dxa"/>
              <w:left w:w="108" w:type="dxa"/>
              <w:bottom w:w="0" w:type="dxa"/>
              <w:right w:w="108" w:type="dxa"/>
            </w:tcMar>
            <w:vAlign w:val="center"/>
          </w:tcPr>
          <w:p w14:paraId="40417429" w14:textId="77777777" w:rsidR="000A61AE" w:rsidRPr="00CF6CD7" w:rsidRDefault="000A61AE" w:rsidP="00150DAF"/>
        </w:tc>
        <w:tc>
          <w:tcPr>
            <w:tcW w:w="885" w:type="pct"/>
            <w:gridSpan w:val="2"/>
            <w:vMerge/>
            <w:tcMar>
              <w:top w:w="0" w:type="dxa"/>
              <w:left w:w="108" w:type="dxa"/>
              <w:bottom w:w="0" w:type="dxa"/>
              <w:right w:w="108" w:type="dxa"/>
            </w:tcMar>
          </w:tcPr>
          <w:p w14:paraId="2A122C53" w14:textId="77777777" w:rsidR="000A61AE" w:rsidRPr="00CF6CD7" w:rsidRDefault="000A61AE" w:rsidP="00150DAF"/>
        </w:tc>
      </w:tr>
      <w:tr w:rsidR="000A61AE" w:rsidRPr="00CF6CD7" w14:paraId="12D541A5" w14:textId="77777777" w:rsidTr="00916D58">
        <w:trPr>
          <w:gridBefore w:val="1"/>
          <w:wBefore w:w="13" w:type="pct"/>
          <w:jc w:val="center"/>
        </w:trPr>
        <w:tc>
          <w:tcPr>
            <w:tcW w:w="605" w:type="pct"/>
            <w:gridSpan w:val="2"/>
            <w:tcMar>
              <w:top w:w="0" w:type="dxa"/>
              <w:left w:w="108" w:type="dxa"/>
              <w:bottom w:w="0" w:type="dxa"/>
              <w:right w:w="108" w:type="dxa"/>
            </w:tcMar>
            <w:hideMark/>
          </w:tcPr>
          <w:p w14:paraId="7B2F907C" w14:textId="77777777" w:rsidR="000A61AE" w:rsidRPr="00CF6CD7" w:rsidRDefault="000A61AE" w:rsidP="00150DAF">
            <w:pPr>
              <w:pStyle w:val="ECCTabletext"/>
            </w:pPr>
            <w:r w:rsidRPr="00CF6CD7">
              <w:t>± 65-80</w:t>
            </w:r>
          </w:p>
        </w:tc>
        <w:tc>
          <w:tcPr>
            <w:tcW w:w="390" w:type="pct"/>
            <w:gridSpan w:val="2"/>
            <w:tcMar>
              <w:top w:w="0" w:type="dxa"/>
              <w:left w:w="108" w:type="dxa"/>
              <w:bottom w:w="0" w:type="dxa"/>
              <w:right w:w="108" w:type="dxa"/>
            </w:tcMar>
            <w:vAlign w:val="center"/>
            <w:hideMark/>
          </w:tcPr>
          <w:p w14:paraId="6AC6E339" w14:textId="77777777" w:rsidR="000A61AE" w:rsidRPr="00CF6CD7" w:rsidRDefault="000A61AE" w:rsidP="00150DAF">
            <w:pPr>
              <w:pStyle w:val="ECCTabletext"/>
            </w:pPr>
          </w:p>
        </w:tc>
        <w:tc>
          <w:tcPr>
            <w:tcW w:w="391" w:type="pct"/>
            <w:gridSpan w:val="2"/>
            <w:vAlign w:val="center"/>
          </w:tcPr>
          <w:p w14:paraId="6B07FD69" w14:textId="77777777" w:rsidR="000A61AE" w:rsidRPr="00CF6CD7" w:rsidRDefault="000A61AE" w:rsidP="00150DAF">
            <w:pPr>
              <w:pStyle w:val="ECCTabletext"/>
            </w:pPr>
          </w:p>
        </w:tc>
        <w:tc>
          <w:tcPr>
            <w:tcW w:w="389" w:type="pct"/>
            <w:gridSpan w:val="2"/>
          </w:tcPr>
          <w:p w14:paraId="2C91A127" w14:textId="77777777" w:rsidR="000A61AE" w:rsidRPr="00CF6CD7" w:rsidRDefault="000A61AE" w:rsidP="00150DAF">
            <w:pPr>
              <w:pStyle w:val="ECCTabletext"/>
            </w:pPr>
          </w:p>
        </w:tc>
        <w:tc>
          <w:tcPr>
            <w:tcW w:w="388" w:type="pct"/>
            <w:gridSpan w:val="2"/>
            <w:vAlign w:val="center"/>
          </w:tcPr>
          <w:p w14:paraId="69E02052" w14:textId="77777777" w:rsidR="000A61AE" w:rsidRPr="00CF6CD7" w:rsidRDefault="000A61AE" w:rsidP="00150DAF">
            <w:pPr>
              <w:pStyle w:val="ECCTabletext"/>
            </w:pPr>
          </w:p>
        </w:tc>
        <w:tc>
          <w:tcPr>
            <w:tcW w:w="388" w:type="pct"/>
            <w:gridSpan w:val="2"/>
            <w:tcMar>
              <w:top w:w="0" w:type="dxa"/>
              <w:left w:w="108" w:type="dxa"/>
              <w:bottom w:w="0" w:type="dxa"/>
              <w:right w:w="108" w:type="dxa"/>
            </w:tcMar>
            <w:vAlign w:val="center"/>
            <w:hideMark/>
          </w:tcPr>
          <w:p w14:paraId="5644CABF" w14:textId="77777777" w:rsidR="000A61AE" w:rsidRPr="00CF6CD7" w:rsidRDefault="000A61AE" w:rsidP="00150DAF">
            <w:pPr>
              <w:pStyle w:val="ECCTabletext"/>
            </w:pPr>
          </w:p>
        </w:tc>
        <w:tc>
          <w:tcPr>
            <w:tcW w:w="388" w:type="pct"/>
            <w:gridSpan w:val="2"/>
            <w:vAlign w:val="center"/>
          </w:tcPr>
          <w:p w14:paraId="2822DCE0" w14:textId="77777777" w:rsidR="000A61AE" w:rsidRPr="00CF6CD7" w:rsidRDefault="000A61AE" w:rsidP="00150DAF">
            <w:pPr>
              <w:pStyle w:val="ECCTabletext"/>
            </w:pPr>
          </w:p>
        </w:tc>
        <w:tc>
          <w:tcPr>
            <w:tcW w:w="388" w:type="pct"/>
            <w:gridSpan w:val="2"/>
            <w:vMerge/>
            <w:vAlign w:val="center"/>
          </w:tcPr>
          <w:p w14:paraId="5C804EE5" w14:textId="77777777" w:rsidR="000A61AE" w:rsidRPr="00CF6CD7" w:rsidRDefault="000A61AE" w:rsidP="00150DAF">
            <w:pPr>
              <w:pStyle w:val="ECCTabletext"/>
            </w:pPr>
          </w:p>
        </w:tc>
        <w:tc>
          <w:tcPr>
            <w:tcW w:w="388" w:type="pct"/>
            <w:gridSpan w:val="2"/>
            <w:vMerge/>
          </w:tcPr>
          <w:p w14:paraId="415F9902" w14:textId="77777777" w:rsidR="000A61AE" w:rsidRPr="00CF6CD7" w:rsidRDefault="000A61AE" w:rsidP="00150DAF">
            <w:pPr>
              <w:pStyle w:val="ECCTabletext"/>
            </w:pPr>
          </w:p>
        </w:tc>
        <w:tc>
          <w:tcPr>
            <w:tcW w:w="388" w:type="pct"/>
            <w:gridSpan w:val="2"/>
            <w:vMerge/>
            <w:tcMar>
              <w:top w:w="0" w:type="dxa"/>
              <w:left w:w="108" w:type="dxa"/>
              <w:bottom w:w="0" w:type="dxa"/>
              <w:right w:w="108" w:type="dxa"/>
            </w:tcMar>
            <w:vAlign w:val="center"/>
            <w:hideMark/>
          </w:tcPr>
          <w:p w14:paraId="0B7DB833" w14:textId="77777777" w:rsidR="000A61AE" w:rsidRPr="00CF6CD7" w:rsidRDefault="000A61AE" w:rsidP="00150DAF"/>
        </w:tc>
        <w:tc>
          <w:tcPr>
            <w:tcW w:w="885" w:type="pct"/>
            <w:gridSpan w:val="2"/>
            <w:vMerge/>
            <w:tcMar>
              <w:top w:w="0" w:type="dxa"/>
              <w:left w:w="108" w:type="dxa"/>
              <w:bottom w:w="0" w:type="dxa"/>
              <w:right w:w="108" w:type="dxa"/>
            </w:tcMar>
            <w:hideMark/>
          </w:tcPr>
          <w:p w14:paraId="7110212A" w14:textId="77777777" w:rsidR="000A61AE" w:rsidRPr="00CF6CD7" w:rsidRDefault="000A61AE" w:rsidP="00150DAF"/>
        </w:tc>
      </w:tr>
      <w:tr w:rsidR="000A61AE" w:rsidRPr="00CF6CD7" w14:paraId="5A1A4383" w14:textId="77777777" w:rsidTr="00916D58">
        <w:trPr>
          <w:gridBefore w:val="1"/>
          <w:wBefore w:w="13" w:type="pct"/>
          <w:jc w:val="center"/>
        </w:trPr>
        <w:tc>
          <w:tcPr>
            <w:tcW w:w="605" w:type="pct"/>
            <w:gridSpan w:val="2"/>
            <w:tcMar>
              <w:top w:w="0" w:type="dxa"/>
              <w:left w:w="108" w:type="dxa"/>
              <w:bottom w:w="0" w:type="dxa"/>
              <w:right w:w="108" w:type="dxa"/>
            </w:tcMar>
          </w:tcPr>
          <w:p w14:paraId="1A44144F" w14:textId="77777777" w:rsidR="000A61AE" w:rsidRPr="00CF6CD7" w:rsidRDefault="000A61AE" w:rsidP="00150DAF">
            <w:pPr>
              <w:pStyle w:val="ECCTabletext"/>
            </w:pPr>
            <w:r w:rsidRPr="00CF6CD7">
              <w:t>± 80-85</w:t>
            </w:r>
          </w:p>
        </w:tc>
        <w:tc>
          <w:tcPr>
            <w:tcW w:w="390" w:type="pct"/>
            <w:gridSpan w:val="2"/>
            <w:tcMar>
              <w:top w:w="0" w:type="dxa"/>
              <w:left w:w="108" w:type="dxa"/>
              <w:bottom w:w="0" w:type="dxa"/>
              <w:right w:w="108" w:type="dxa"/>
            </w:tcMar>
            <w:vAlign w:val="center"/>
          </w:tcPr>
          <w:p w14:paraId="40CBEB79" w14:textId="77777777" w:rsidR="000A61AE" w:rsidRPr="00CF6CD7" w:rsidRDefault="000A61AE" w:rsidP="00150DAF">
            <w:pPr>
              <w:pStyle w:val="ECCTabletext"/>
            </w:pPr>
          </w:p>
        </w:tc>
        <w:tc>
          <w:tcPr>
            <w:tcW w:w="391" w:type="pct"/>
            <w:gridSpan w:val="2"/>
            <w:vAlign w:val="center"/>
          </w:tcPr>
          <w:p w14:paraId="6A155373" w14:textId="77777777" w:rsidR="000A61AE" w:rsidRPr="00CF6CD7" w:rsidRDefault="000A61AE" w:rsidP="00150DAF">
            <w:pPr>
              <w:pStyle w:val="ECCTabletext"/>
            </w:pPr>
          </w:p>
        </w:tc>
        <w:tc>
          <w:tcPr>
            <w:tcW w:w="389" w:type="pct"/>
            <w:gridSpan w:val="2"/>
          </w:tcPr>
          <w:p w14:paraId="4F2F6274" w14:textId="77777777" w:rsidR="000A61AE" w:rsidRPr="00CF6CD7" w:rsidRDefault="000A61AE" w:rsidP="00150DAF">
            <w:pPr>
              <w:pStyle w:val="ECCTabletext"/>
            </w:pPr>
          </w:p>
        </w:tc>
        <w:tc>
          <w:tcPr>
            <w:tcW w:w="388" w:type="pct"/>
            <w:gridSpan w:val="2"/>
            <w:vAlign w:val="center"/>
          </w:tcPr>
          <w:p w14:paraId="67E0E9C2" w14:textId="77777777" w:rsidR="000A61AE" w:rsidRPr="00CF6CD7" w:rsidRDefault="000A61AE" w:rsidP="00150DAF">
            <w:pPr>
              <w:pStyle w:val="ECCTabletext"/>
            </w:pPr>
          </w:p>
        </w:tc>
        <w:tc>
          <w:tcPr>
            <w:tcW w:w="388" w:type="pct"/>
            <w:gridSpan w:val="2"/>
            <w:tcMar>
              <w:top w:w="0" w:type="dxa"/>
              <w:left w:w="108" w:type="dxa"/>
              <w:bottom w:w="0" w:type="dxa"/>
              <w:right w:w="108" w:type="dxa"/>
            </w:tcMar>
            <w:vAlign w:val="center"/>
          </w:tcPr>
          <w:p w14:paraId="3A74ADB7" w14:textId="77777777" w:rsidR="000A61AE" w:rsidRPr="00CF6CD7" w:rsidRDefault="000A61AE" w:rsidP="00150DAF">
            <w:pPr>
              <w:pStyle w:val="ECCTabletext"/>
            </w:pPr>
          </w:p>
        </w:tc>
        <w:tc>
          <w:tcPr>
            <w:tcW w:w="388" w:type="pct"/>
            <w:gridSpan w:val="2"/>
            <w:vAlign w:val="center"/>
          </w:tcPr>
          <w:p w14:paraId="29391116" w14:textId="77777777" w:rsidR="000A61AE" w:rsidRPr="00CF6CD7" w:rsidRDefault="000A61AE" w:rsidP="00150DAF">
            <w:pPr>
              <w:pStyle w:val="ECCTabletext"/>
            </w:pPr>
          </w:p>
        </w:tc>
        <w:tc>
          <w:tcPr>
            <w:tcW w:w="388" w:type="pct"/>
            <w:gridSpan w:val="2"/>
            <w:vAlign w:val="center"/>
          </w:tcPr>
          <w:p w14:paraId="0D513709" w14:textId="77777777" w:rsidR="000A61AE" w:rsidRPr="00CF6CD7" w:rsidRDefault="000A61AE" w:rsidP="00150DAF">
            <w:pPr>
              <w:pStyle w:val="ECCTabletext"/>
            </w:pPr>
            <w:r w:rsidRPr="00CF6CD7">
              <w:t>-25</w:t>
            </w:r>
          </w:p>
        </w:tc>
        <w:tc>
          <w:tcPr>
            <w:tcW w:w="388" w:type="pct"/>
            <w:gridSpan w:val="2"/>
            <w:vMerge/>
          </w:tcPr>
          <w:p w14:paraId="7FB91707" w14:textId="77777777" w:rsidR="000A61AE" w:rsidRPr="00CF6CD7" w:rsidRDefault="000A61AE" w:rsidP="00150DAF">
            <w:pPr>
              <w:pStyle w:val="ECCTabletext"/>
            </w:pPr>
          </w:p>
        </w:tc>
        <w:tc>
          <w:tcPr>
            <w:tcW w:w="388" w:type="pct"/>
            <w:gridSpan w:val="2"/>
            <w:vMerge/>
            <w:tcMar>
              <w:top w:w="0" w:type="dxa"/>
              <w:left w:w="108" w:type="dxa"/>
              <w:bottom w:w="0" w:type="dxa"/>
              <w:right w:w="108" w:type="dxa"/>
            </w:tcMar>
            <w:vAlign w:val="center"/>
          </w:tcPr>
          <w:p w14:paraId="7AB561AC" w14:textId="77777777" w:rsidR="000A61AE" w:rsidRPr="00CF6CD7" w:rsidRDefault="000A61AE" w:rsidP="00150DAF"/>
        </w:tc>
        <w:tc>
          <w:tcPr>
            <w:tcW w:w="885" w:type="pct"/>
            <w:gridSpan w:val="2"/>
            <w:vMerge/>
            <w:tcMar>
              <w:top w:w="0" w:type="dxa"/>
              <w:left w:w="108" w:type="dxa"/>
              <w:bottom w:w="0" w:type="dxa"/>
              <w:right w:w="108" w:type="dxa"/>
            </w:tcMar>
          </w:tcPr>
          <w:p w14:paraId="1B7106B0" w14:textId="77777777" w:rsidR="000A61AE" w:rsidRPr="00CF6CD7" w:rsidRDefault="000A61AE" w:rsidP="00150DAF"/>
        </w:tc>
      </w:tr>
      <w:tr w:rsidR="000A61AE" w:rsidRPr="00CF6CD7" w14:paraId="05637569" w14:textId="77777777" w:rsidTr="00916D58">
        <w:trPr>
          <w:gridBefore w:val="1"/>
          <w:wBefore w:w="13" w:type="pct"/>
          <w:jc w:val="center"/>
        </w:trPr>
        <w:tc>
          <w:tcPr>
            <w:tcW w:w="605" w:type="pct"/>
            <w:gridSpan w:val="2"/>
            <w:tcMar>
              <w:top w:w="0" w:type="dxa"/>
              <w:left w:w="108" w:type="dxa"/>
              <w:bottom w:w="0" w:type="dxa"/>
              <w:right w:w="108" w:type="dxa"/>
            </w:tcMar>
          </w:tcPr>
          <w:p w14:paraId="3C9CCD8F" w14:textId="77777777" w:rsidR="000A61AE" w:rsidRPr="00CF6CD7" w:rsidRDefault="000A61AE" w:rsidP="00150DAF">
            <w:pPr>
              <w:pStyle w:val="ECCTabletext"/>
            </w:pPr>
            <w:r w:rsidRPr="00CF6CD7">
              <w:t>± 85-90</w:t>
            </w:r>
          </w:p>
        </w:tc>
        <w:tc>
          <w:tcPr>
            <w:tcW w:w="390" w:type="pct"/>
            <w:gridSpan w:val="2"/>
            <w:tcMar>
              <w:top w:w="0" w:type="dxa"/>
              <w:left w:w="108" w:type="dxa"/>
              <w:bottom w:w="0" w:type="dxa"/>
              <w:right w:w="108" w:type="dxa"/>
            </w:tcMar>
            <w:vAlign w:val="center"/>
          </w:tcPr>
          <w:p w14:paraId="6686C009" w14:textId="77777777" w:rsidR="000A61AE" w:rsidRPr="00CF6CD7" w:rsidRDefault="000A61AE" w:rsidP="00150DAF">
            <w:pPr>
              <w:pStyle w:val="ECCTabletext"/>
            </w:pPr>
          </w:p>
        </w:tc>
        <w:tc>
          <w:tcPr>
            <w:tcW w:w="391" w:type="pct"/>
            <w:gridSpan w:val="2"/>
            <w:vAlign w:val="center"/>
          </w:tcPr>
          <w:p w14:paraId="5A821859" w14:textId="77777777" w:rsidR="000A61AE" w:rsidRPr="00CF6CD7" w:rsidRDefault="000A61AE" w:rsidP="00150DAF">
            <w:pPr>
              <w:pStyle w:val="ECCTabletext"/>
            </w:pPr>
          </w:p>
        </w:tc>
        <w:tc>
          <w:tcPr>
            <w:tcW w:w="389" w:type="pct"/>
            <w:gridSpan w:val="2"/>
          </w:tcPr>
          <w:p w14:paraId="4BECEA91" w14:textId="77777777" w:rsidR="000A61AE" w:rsidRPr="00CF6CD7" w:rsidRDefault="000A61AE" w:rsidP="00150DAF">
            <w:pPr>
              <w:pStyle w:val="ECCTabletext"/>
            </w:pPr>
          </w:p>
        </w:tc>
        <w:tc>
          <w:tcPr>
            <w:tcW w:w="388" w:type="pct"/>
            <w:gridSpan w:val="2"/>
            <w:vAlign w:val="center"/>
          </w:tcPr>
          <w:p w14:paraId="5AEFAD84" w14:textId="77777777" w:rsidR="000A61AE" w:rsidRPr="00CF6CD7" w:rsidRDefault="000A61AE" w:rsidP="00150DAF">
            <w:pPr>
              <w:pStyle w:val="ECCTabletext"/>
            </w:pPr>
          </w:p>
        </w:tc>
        <w:tc>
          <w:tcPr>
            <w:tcW w:w="388" w:type="pct"/>
            <w:gridSpan w:val="2"/>
            <w:tcMar>
              <w:top w:w="0" w:type="dxa"/>
              <w:left w:w="108" w:type="dxa"/>
              <w:bottom w:w="0" w:type="dxa"/>
              <w:right w:w="108" w:type="dxa"/>
            </w:tcMar>
            <w:vAlign w:val="center"/>
          </w:tcPr>
          <w:p w14:paraId="37E08FEC" w14:textId="77777777" w:rsidR="000A61AE" w:rsidRPr="00CF6CD7" w:rsidRDefault="000A61AE" w:rsidP="00150DAF">
            <w:pPr>
              <w:pStyle w:val="ECCTabletext"/>
            </w:pPr>
          </w:p>
        </w:tc>
        <w:tc>
          <w:tcPr>
            <w:tcW w:w="388" w:type="pct"/>
            <w:gridSpan w:val="2"/>
            <w:vAlign w:val="center"/>
          </w:tcPr>
          <w:p w14:paraId="3CFE2AF3" w14:textId="77777777" w:rsidR="000A61AE" w:rsidRPr="00CF6CD7" w:rsidRDefault="000A61AE" w:rsidP="00150DAF">
            <w:pPr>
              <w:pStyle w:val="ECCTabletext"/>
            </w:pPr>
          </w:p>
        </w:tc>
        <w:tc>
          <w:tcPr>
            <w:tcW w:w="388" w:type="pct"/>
            <w:gridSpan w:val="2"/>
            <w:vAlign w:val="center"/>
          </w:tcPr>
          <w:p w14:paraId="7DC27A6D" w14:textId="77777777" w:rsidR="000A61AE" w:rsidRPr="00CF6CD7" w:rsidRDefault="000A61AE" w:rsidP="00150DAF">
            <w:pPr>
              <w:pStyle w:val="ECCTabletext"/>
            </w:pPr>
          </w:p>
        </w:tc>
        <w:tc>
          <w:tcPr>
            <w:tcW w:w="388" w:type="pct"/>
            <w:gridSpan w:val="2"/>
            <w:vMerge/>
          </w:tcPr>
          <w:p w14:paraId="28DF92BF" w14:textId="77777777" w:rsidR="000A61AE" w:rsidRPr="00CF6CD7" w:rsidRDefault="000A61AE" w:rsidP="00150DAF">
            <w:pPr>
              <w:pStyle w:val="ECCTabletext"/>
            </w:pPr>
          </w:p>
        </w:tc>
        <w:tc>
          <w:tcPr>
            <w:tcW w:w="388" w:type="pct"/>
            <w:gridSpan w:val="2"/>
            <w:vMerge/>
            <w:tcMar>
              <w:top w:w="0" w:type="dxa"/>
              <w:left w:w="108" w:type="dxa"/>
              <w:bottom w:w="0" w:type="dxa"/>
              <w:right w:w="108" w:type="dxa"/>
            </w:tcMar>
            <w:vAlign w:val="center"/>
          </w:tcPr>
          <w:p w14:paraId="240D79A3" w14:textId="77777777" w:rsidR="000A61AE" w:rsidRPr="00CF6CD7" w:rsidRDefault="000A61AE" w:rsidP="00150DAF"/>
        </w:tc>
        <w:tc>
          <w:tcPr>
            <w:tcW w:w="885" w:type="pct"/>
            <w:gridSpan w:val="2"/>
            <w:vMerge/>
            <w:tcMar>
              <w:top w:w="0" w:type="dxa"/>
              <w:left w:w="108" w:type="dxa"/>
              <w:bottom w:w="0" w:type="dxa"/>
              <w:right w:w="108" w:type="dxa"/>
            </w:tcMar>
          </w:tcPr>
          <w:p w14:paraId="34002A4C" w14:textId="77777777" w:rsidR="000A61AE" w:rsidRPr="00CF6CD7" w:rsidRDefault="000A61AE" w:rsidP="00150DAF"/>
        </w:tc>
      </w:tr>
      <w:tr w:rsidR="000A61AE" w:rsidRPr="00CF6CD7" w14:paraId="30D923BA" w14:textId="77777777" w:rsidTr="00916D58">
        <w:trPr>
          <w:gridBefore w:val="1"/>
          <w:wBefore w:w="13" w:type="pct"/>
          <w:jc w:val="center"/>
        </w:trPr>
        <w:tc>
          <w:tcPr>
            <w:tcW w:w="605" w:type="pct"/>
            <w:gridSpan w:val="2"/>
            <w:tcMar>
              <w:top w:w="0" w:type="dxa"/>
              <w:left w:w="108" w:type="dxa"/>
              <w:bottom w:w="0" w:type="dxa"/>
              <w:right w:w="108" w:type="dxa"/>
            </w:tcMar>
          </w:tcPr>
          <w:p w14:paraId="539C01C7" w14:textId="77777777" w:rsidR="000A61AE" w:rsidRPr="00CF6CD7" w:rsidRDefault="000A61AE" w:rsidP="00150DAF">
            <w:pPr>
              <w:pStyle w:val="ECCTabletext"/>
            </w:pPr>
            <w:r w:rsidRPr="00CF6CD7">
              <w:t>± 90-95</w:t>
            </w:r>
          </w:p>
        </w:tc>
        <w:tc>
          <w:tcPr>
            <w:tcW w:w="390" w:type="pct"/>
            <w:gridSpan w:val="2"/>
            <w:tcMar>
              <w:top w:w="0" w:type="dxa"/>
              <w:left w:w="108" w:type="dxa"/>
              <w:bottom w:w="0" w:type="dxa"/>
              <w:right w:w="108" w:type="dxa"/>
            </w:tcMar>
            <w:vAlign w:val="center"/>
          </w:tcPr>
          <w:p w14:paraId="22FD17D2" w14:textId="77777777" w:rsidR="000A61AE" w:rsidRPr="00CF6CD7" w:rsidRDefault="000A61AE" w:rsidP="00150DAF">
            <w:pPr>
              <w:pStyle w:val="ECCTabletext"/>
            </w:pPr>
          </w:p>
        </w:tc>
        <w:tc>
          <w:tcPr>
            <w:tcW w:w="391" w:type="pct"/>
            <w:gridSpan w:val="2"/>
            <w:vAlign w:val="center"/>
          </w:tcPr>
          <w:p w14:paraId="628795AC" w14:textId="77777777" w:rsidR="000A61AE" w:rsidRPr="00CF6CD7" w:rsidRDefault="000A61AE" w:rsidP="00150DAF">
            <w:pPr>
              <w:pStyle w:val="ECCTabletext"/>
            </w:pPr>
          </w:p>
        </w:tc>
        <w:tc>
          <w:tcPr>
            <w:tcW w:w="389" w:type="pct"/>
            <w:gridSpan w:val="2"/>
          </w:tcPr>
          <w:p w14:paraId="0685E525" w14:textId="77777777" w:rsidR="000A61AE" w:rsidRPr="00CF6CD7" w:rsidRDefault="000A61AE" w:rsidP="00150DAF">
            <w:pPr>
              <w:pStyle w:val="ECCTabletext"/>
            </w:pPr>
          </w:p>
        </w:tc>
        <w:tc>
          <w:tcPr>
            <w:tcW w:w="388" w:type="pct"/>
            <w:gridSpan w:val="2"/>
            <w:vAlign w:val="center"/>
          </w:tcPr>
          <w:p w14:paraId="59B46101" w14:textId="77777777" w:rsidR="000A61AE" w:rsidRPr="00CF6CD7" w:rsidRDefault="000A61AE" w:rsidP="00150DAF">
            <w:pPr>
              <w:pStyle w:val="ECCTabletext"/>
            </w:pPr>
          </w:p>
        </w:tc>
        <w:tc>
          <w:tcPr>
            <w:tcW w:w="388" w:type="pct"/>
            <w:gridSpan w:val="2"/>
            <w:tcMar>
              <w:top w:w="0" w:type="dxa"/>
              <w:left w:w="108" w:type="dxa"/>
              <w:bottom w:w="0" w:type="dxa"/>
              <w:right w:w="108" w:type="dxa"/>
            </w:tcMar>
            <w:vAlign w:val="center"/>
          </w:tcPr>
          <w:p w14:paraId="77FA55C7" w14:textId="77777777" w:rsidR="000A61AE" w:rsidRPr="00CF6CD7" w:rsidRDefault="000A61AE" w:rsidP="00150DAF">
            <w:pPr>
              <w:pStyle w:val="ECCTabletext"/>
            </w:pPr>
          </w:p>
        </w:tc>
        <w:tc>
          <w:tcPr>
            <w:tcW w:w="388" w:type="pct"/>
            <w:gridSpan w:val="2"/>
            <w:vAlign w:val="center"/>
          </w:tcPr>
          <w:p w14:paraId="59B99B24" w14:textId="77777777" w:rsidR="000A61AE" w:rsidRPr="00CF6CD7" w:rsidRDefault="000A61AE" w:rsidP="00150DAF">
            <w:pPr>
              <w:pStyle w:val="ECCTabletext"/>
            </w:pPr>
          </w:p>
        </w:tc>
        <w:tc>
          <w:tcPr>
            <w:tcW w:w="388" w:type="pct"/>
            <w:gridSpan w:val="2"/>
            <w:vAlign w:val="center"/>
          </w:tcPr>
          <w:p w14:paraId="4081AAFD" w14:textId="77777777" w:rsidR="000A61AE" w:rsidRPr="00CF6CD7" w:rsidRDefault="000A61AE" w:rsidP="00150DAF">
            <w:pPr>
              <w:pStyle w:val="ECCTabletext"/>
            </w:pPr>
          </w:p>
        </w:tc>
        <w:tc>
          <w:tcPr>
            <w:tcW w:w="388" w:type="pct"/>
            <w:gridSpan w:val="2"/>
          </w:tcPr>
          <w:p w14:paraId="49898FDD" w14:textId="77777777" w:rsidR="000A61AE" w:rsidRPr="00CF6CD7" w:rsidRDefault="000A61AE" w:rsidP="00150DAF">
            <w:pPr>
              <w:pStyle w:val="ECCTabletext"/>
            </w:pPr>
            <w:r w:rsidRPr="00CF6CD7">
              <w:t>-25</w:t>
            </w:r>
          </w:p>
        </w:tc>
        <w:tc>
          <w:tcPr>
            <w:tcW w:w="388" w:type="pct"/>
            <w:gridSpan w:val="2"/>
            <w:vMerge/>
            <w:tcMar>
              <w:top w:w="0" w:type="dxa"/>
              <w:left w:w="108" w:type="dxa"/>
              <w:bottom w:w="0" w:type="dxa"/>
              <w:right w:w="108" w:type="dxa"/>
            </w:tcMar>
            <w:vAlign w:val="center"/>
          </w:tcPr>
          <w:p w14:paraId="3D60F6F7" w14:textId="77777777" w:rsidR="000A61AE" w:rsidRPr="00CF6CD7" w:rsidRDefault="000A61AE" w:rsidP="00150DAF"/>
        </w:tc>
        <w:tc>
          <w:tcPr>
            <w:tcW w:w="885" w:type="pct"/>
            <w:gridSpan w:val="2"/>
            <w:vMerge/>
            <w:tcMar>
              <w:top w:w="0" w:type="dxa"/>
              <w:left w:w="108" w:type="dxa"/>
              <w:bottom w:w="0" w:type="dxa"/>
              <w:right w:w="108" w:type="dxa"/>
            </w:tcMar>
          </w:tcPr>
          <w:p w14:paraId="4BEF27DD" w14:textId="77777777" w:rsidR="000A61AE" w:rsidRPr="00CF6CD7" w:rsidRDefault="000A61AE" w:rsidP="00150DAF"/>
        </w:tc>
      </w:tr>
      <w:tr w:rsidR="000A61AE" w:rsidRPr="00CF6CD7" w14:paraId="7A8D0166" w14:textId="77777777" w:rsidTr="00916D58">
        <w:trPr>
          <w:gridBefore w:val="1"/>
          <w:wBefore w:w="13" w:type="pct"/>
          <w:jc w:val="center"/>
        </w:trPr>
        <w:tc>
          <w:tcPr>
            <w:tcW w:w="605" w:type="pct"/>
            <w:gridSpan w:val="2"/>
            <w:tcMar>
              <w:top w:w="0" w:type="dxa"/>
              <w:left w:w="108" w:type="dxa"/>
              <w:bottom w:w="0" w:type="dxa"/>
              <w:right w:w="108" w:type="dxa"/>
            </w:tcMar>
          </w:tcPr>
          <w:p w14:paraId="153C5344" w14:textId="77777777" w:rsidR="000A61AE" w:rsidRPr="00CF6CD7" w:rsidRDefault="000A61AE" w:rsidP="00150DAF">
            <w:pPr>
              <w:pStyle w:val="ECCTabletext"/>
            </w:pPr>
            <w:r w:rsidRPr="00CF6CD7">
              <w:t>± 95-100</w:t>
            </w:r>
          </w:p>
        </w:tc>
        <w:tc>
          <w:tcPr>
            <w:tcW w:w="390" w:type="pct"/>
            <w:gridSpan w:val="2"/>
            <w:tcMar>
              <w:top w:w="0" w:type="dxa"/>
              <w:left w:w="108" w:type="dxa"/>
              <w:bottom w:w="0" w:type="dxa"/>
              <w:right w:w="108" w:type="dxa"/>
            </w:tcMar>
            <w:vAlign w:val="center"/>
          </w:tcPr>
          <w:p w14:paraId="46531020" w14:textId="77777777" w:rsidR="000A61AE" w:rsidRPr="00CF6CD7" w:rsidRDefault="000A61AE" w:rsidP="00150DAF">
            <w:pPr>
              <w:pStyle w:val="ECCTabletext"/>
            </w:pPr>
          </w:p>
        </w:tc>
        <w:tc>
          <w:tcPr>
            <w:tcW w:w="391" w:type="pct"/>
            <w:gridSpan w:val="2"/>
            <w:vAlign w:val="center"/>
          </w:tcPr>
          <w:p w14:paraId="7B9E6CD8" w14:textId="77777777" w:rsidR="000A61AE" w:rsidRPr="00CF6CD7" w:rsidRDefault="000A61AE" w:rsidP="00150DAF">
            <w:pPr>
              <w:pStyle w:val="ECCTabletext"/>
            </w:pPr>
          </w:p>
        </w:tc>
        <w:tc>
          <w:tcPr>
            <w:tcW w:w="389" w:type="pct"/>
            <w:gridSpan w:val="2"/>
          </w:tcPr>
          <w:p w14:paraId="07C296C7" w14:textId="77777777" w:rsidR="000A61AE" w:rsidRPr="00CF6CD7" w:rsidRDefault="000A61AE" w:rsidP="00150DAF">
            <w:pPr>
              <w:pStyle w:val="ECCTabletext"/>
            </w:pPr>
          </w:p>
        </w:tc>
        <w:tc>
          <w:tcPr>
            <w:tcW w:w="388" w:type="pct"/>
            <w:gridSpan w:val="2"/>
            <w:vAlign w:val="center"/>
          </w:tcPr>
          <w:p w14:paraId="4F1F10F5" w14:textId="77777777" w:rsidR="000A61AE" w:rsidRPr="00CF6CD7" w:rsidRDefault="000A61AE" w:rsidP="00150DAF">
            <w:pPr>
              <w:pStyle w:val="ECCTabletext"/>
            </w:pPr>
          </w:p>
        </w:tc>
        <w:tc>
          <w:tcPr>
            <w:tcW w:w="388" w:type="pct"/>
            <w:gridSpan w:val="2"/>
            <w:tcMar>
              <w:top w:w="0" w:type="dxa"/>
              <w:left w:w="108" w:type="dxa"/>
              <w:bottom w:w="0" w:type="dxa"/>
              <w:right w:w="108" w:type="dxa"/>
            </w:tcMar>
            <w:vAlign w:val="center"/>
          </w:tcPr>
          <w:p w14:paraId="75DA5779" w14:textId="77777777" w:rsidR="000A61AE" w:rsidRPr="00CF6CD7" w:rsidRDefault="000A61AE" w:rsidP="00150DAF">
            <w:pPr>
              <w:pStyle w:val="ECCTabletext"/>
            </w:pPr>
          </w:p>
        </w:tc>
        <w:tc>
          <w:tcPr>
            <w:tcW w:w="388" w:type="pct"/>
            <w:gridSpan w:val="2"/>
            <w:vAlign w:val="center"/>
          </w:tcPr>
          <w:p w14:paraId="545AC04E" w14:textId="77777777" w:rsidR="000A61AE" w:rsidRPr="00CF6CD7" w:rsidRDefault="000A61AE" w:rsidP="00150DAF">
            <w:pPr>
              <w:pStyle w:val="ECCTabletext"/>
            </w:pPr>
          </w:p>
        </w:tc>
        <w:tc>
          <w:tcPr>
            <w:tcW w:w="388" w:type="pct"/>
            <w:gridSpan w:val="2"/>
            <w:vAlign w:val="center"/>
          </w:tcPr>
          <w:p w14:paraId="38905A36" w14:textId="77777777" w:rsidR="000A61AE" w:rsidRPr="00CF6CD7" w:rsidRDefault="000A61AE" w:rsidP="00150DAF">
            <w:pPr>
              <w:pStyle w:val="ECCTabletext"/>
            </w:pPr>
          </w:p>
        </w:tc>
        <w:tc>
          <w:tcPr>
            <w:tcW w:w="388" w:type="pct"/>
            <w:gridSpan w:val="2"/>
          </w:tcPr>
          <w:p w14:paraId="14E19659" w14:textId="77777777" w:rsidR="000A61AE" w:rsidRPr="00CF6CD7" w:rsidRDefault="000A61AE" w:rsidP="00150DAF">
            <w:pPr>
              <w:pStyle w:val="ECCTabletext"/>
            </w:pPr>
          </w:p>
        </w:tc>
        <w:tc>
          <w:tcPr>
            <w:tcW w:w="388" w:type="pct"/>
            <w:gridSpan w:val="2"/>
            <w:vMerge/>
            <w:tcMar>
              <w:top w:w="0" w:type="dxa"/>
              <w:left w:w="108" w:type="dxa"/>
              <w:bottom w:w="0" w:type="dxa"/>
              <w:right w:w="108" w:type="dxa"/>
            </w:tcMar>
            <w:vAlign w:val="center"/>
          </w:tcPr>
          <w:p w14:paraId="2D5187CF" w14:textId="77777777" w:rsidR="000A61AE" w:rsidRPr="00CF6CD7" w:rsidRDefault="000A61AE" w:rsidP="00150DAF"/>
        </w:tc>
        <w:tc>
          <w:tcPr>
            <w:tcW w:w="885" w:type="pct"/>
            <w:gridSpan w:val="2"/>
            <w:vMerge/>
            <w:tcMar>
              <w:top w:w="0" w:type="dxa"/>
              <w:left w:w="108" w:type="dxa"/>
              <w:bottom w:w="0" w:type="dxa"/>
              <w:right w:w="108" w:type="dxa"/>
            </w:tcMar>
          </w:tcPr>
          <w:p w14:paraId="2BD3E1DF" w14:textId="77777777" w:rsidR="000A61AE" w:rsidRPr="00CF6CD7" w:rsidRDefault="000A61AE" w:rsidP="00150DAF"/>
        </w:tc>
      </w:tr>
      <w:tr w:rsidR="006E05C6" w:rsidRPr="00CF6CD7" w14:paraId="23849E2F" w14:textId="77777777" w:rsidTr="00916D58">
        <w:trPr>
          <w:gridBefore w:val="1"/>
          <w:wBefore w:w="13" w:type="pct"/>
          <w:trHeight w:val="303"/>
          <w:jc w:val="center"/>
        </w:trPr>
        <w:tc>
          <w:tcPr>
            <w:tcW w:w="605" w:type="pct"/>
            <w:gridSpan w:val="2"/>
            <w:tcMar>
              <w:top w:w="0" w:type="dxa"/>
              <w:left w:w="108" w:type="dxa"/>
              <w:bottom w:w="0" w:type="dxa"/>
              <w:right w:w="108" w:type="dxa"/>
            </w:tcMar>
          </w:tcPr>
          <w:p w14:paraId="0E7B9AA5" w14:textId="77777777" w:rsidR="006E05C6" w:rsidRPr="00CF6CD7" w:rsidRDefault="006E05C6" w:rsidP="006E05C6">
            <w:pPr>
              <w:pStyle w:val="ECCTabletext"/>
            </w:pPr>
            <w:r w:rsidRPr="00CF6CD7">
              <w:t>± 100-105</w:t>
            </w:r>
          </w:p>
        </w:tc>
        <w:tc>
          <w:tcPr>
            <w:tcW w:w="390" w:type="pct"/>
            <w:gridSpan w:val="2"/>
            <w:tcMar>
              <w:top w:w="0" w:type="dxa"/>
              <w:left w:w="108" w:type="dxa"/>
              <w:bottom w:w="0" w:type="dxa"/>
              <w:right w:w="108" w:type="dxa"/>
            </w:tcMar>
          </w:tcPr>
          <w:p w14:paraId="36E877B2" w14:textId="77777777" w:rsidR="006E05C6" w:rsidRPr="00CF6CD7" w:rsidRDefault="006E05C6" w:rsidP="006E05C6">
            <w:pPr>
              <w:pStyle w:val="ECCTabletext"/>
              <w:jc w:val="left"/>
            </w:pPr>
          </w:p>
        </w:tc>
        <w:tc>
          <w:tcPr>
            <w:tcW w:w="391" w:type="pct"/>
            <w:gridSpan w:val="2"/>
          </w:tcPr>
          <w:p w14:paraId="0F44B3A5" w14:textId="77777777" w:rsidR="006E05C6" w:rsidRPr="00CF6CD7" w:rsidRDefault="006E05C6" w:rsidP="006E05C6">
            <w:pPr>
              <w:pStyle w:val="ECCTabletext"/>
              <w:jc w:val="left"/>
            </w:pPr>
          </w:p>
        </w:tc>
        <w:tc>
          <w:tcPr>
            <w:tcW w:w="389" w:type="pct"/>
            <w:gridSpan w:val="2"/>
          </w:tcPr>
          <w:p w14:paraId="59AC7B76" w14:textId="77777777" w:rsidR="006E05C6" w:rsidRPr="00CF6CD7" w:rsidRDefault="006E05C6" w:rsidP="006E05C6">
            <w:pPr>
              <w:pStyle w:val="ECCTabletext"/>
              <w:jc w:val="left"/>
            </w:pPr>
          </w:p>
        </w:tc>
        <w:tc>
          <w:tcPr>
            <w:tcW w:w="388" w:type="pct"/>
            <w:gridSpan w:val="2"/>
          </w:tcPr>
          <w:p w14:paraId="49093263" w14:textId="77777777" w:rsidR="006E05C6" w:rsidRPr="00CF6CD7" w:rsidRDefault="006E05C6" w:rsidP="006E05C6">
            <w:pPr>
              <w:pStyle w:val="ECCTabletext"/>
              <w:jc w:val="left"/>
            </w:pPr>
          </w:p>
        </w:tc>
        <w:tc>
          <w:tcPr>
            <w:tcW w:w="388" w:type="pct"/>
            <w:gridSpan w:val="2"/>
            <w:tcMar>
              <w:top w:w="0" w:type="dxa"/>
              <w:left w:w="108" w:type="dxa"/>
              <w:bottom w:w="0" w:type="dxa"/>
              <w:right w:w="108" w:type="dxa"/>
            </w:tcMar>
          </w:tcPr>
          <w:p w14:paraId="00DED59D" w14:textId="77777777" w:rsidR="006E05C6" w:rsidRPr="00CF6CD7" w:rsidRDefault="006E05C6" w:rsidP="006E05C6">
            <w:pPr>
              <w:pStyle w:val="ECCTabletext"/>
              <w:jc w:val="left"/>
            </w:pPr>
          </w:p>
        </w:tc>
        <w:tc>
          <w:tcPr>
            <w:tcW w:w="388" w:type="pct"/>
            <w:gridSpan w:val="2"/>
          </w:tcPr>
          <w:p w14:paraId="7FB58CBF" w14:textId="77777777" w:rsidR="006E05C6" w:rsidRPr="00CF6CD7" w:rsidRDefault="006E05C6" w:rsidP="006E05C6">
            <w:pPr>
              <w:pStyle w:val="ECCTabletext"/>
              <w:jc w:val="left"/>
            </w:pPr>
          </w:p>
        </w:tc>
        <w:tc>
          <w:tcPr>
            <w:tcW w:w="388" w:type="pct"/>
            <w:gridSpan w:val="2"/>
          </w:tcPr>
          <w:p w14:paraId="72E57BBD" w14:textId="77777777" w:rsidR="006E05C6" w:rsidRPr="00CF6CD7" w:rsidRDefault="006E05C6" w:rsidP="006E05C6">
            <w:pPr>
              <w:pStyle w:val="ECCTabletext"/>
              <w:jc w:val="left"/>
            </w:pPr>
          </w:p>
        </w:tc>
        <w:tc>
          <w:tcPr>
            <w:tcW w:w="388" w:type="pct"/>
            <w:gridSpan w:val="2"/>
          </w:tcPr>
          <w:p w14:paraId="68C8ECE1" w14:textId="77777777" w:rsidR="006E05C6" w:rsidRPr="00CF6CD7" w:rsidRDefault="006E05C6" w:rsidP="006E05C6">
            <w:pPr>
              <w:pStyle w:val="ECCTabletext"/>
              <w:jc w:val="left"/>
            </w:pPr>
          </w:p>
        </w:tc>
        <w:tc>
          <w:tcPr>
            <w:tcW w:w="388" w:type="pct"/>
            <w:gridSpan w:val="2"/>
            <w:tcMar>
              <w:top w:w="0" w:type="dxa"/>
              <w:left w:w="108" w:type="dxa"/>
              <w:bottom w:w="0" w:type="dxa"/>
              <w:right w:w="108" w:type="dxa"/>
            </w:tcMar>
            <w:vAlign w:val="center"/>
          </w:tcPr>
          <w:p w14:paraId="7F34713D" w14:textId="3E480D72" w:rsidR="006E05C6" w:rsidRPr="00CF6CD7" w:rsidRDefault="006E05C6" w:rsidP="006E05C6">
            <w:pPr>
              <w:spacing w:before="0"/>
              <w:jc w:val="left"/>
            </w:pPr>
            <w:r w:rsidRPr="00CF6CD7">
              <w:t>-25</w:t>
            </w:r>
          </w:p>
        </w:tc>
        <w:tc>
          <w:tcPr>
            <w:tcW w:w="885" w:type="pct"/>
            <w:gridSpan w:val="2"/>
            <w:vMerge/>
            <w:tcMar>
              <w:top w:w="0" w:type="dxa"/>
              <w:left w:w="108" w:type="dxa"/>
              <w:bottom w:w="0" w:type="dxa"/>
              <w:right w:w="108" w:type="dxa"/>
            </w:tcMar>
          </w:tcPr>
          <w:p w14:paraId="19E93AE2" w14:textId="77777777" w:rsidR="006E05C6" w:rsidRPr="00CF6CD7" w:rsidRDefault="006E05C6" w:rsidP="006E05C6"/>
        </w:tc>
      </w:tr>
    </w:tbl>
    <w:p w14:paraId="31B53FC0" w14:textId="77777777" w:rsidR="000A61AE" w:rsidRPr="00CF6CD7" w:rsidRDefault="000A61AE" w:rsidP="000A61AE">
      <w:r w:rsidRPr="00CF6CD7">
        <w:t xml:space="preserve">The resulting OoB level should be -13 dBm/MHz. </w:t>
      </w:r>
    </w:p>
    <w:p w14:paraId="115B77F4" w14:textId="77777777" w:rsidR="000A61AE" w:rsidRPr="00CF6CD7" w:rsidRDefault="000A61AE" w:rsidP="00B71899">
      <w:pPr>
        <w:pStyle w:val="ECCAnnexheading2"/>
        <w:rPr>
          <w:lang w:val="en-GB"/>
        </w:rPr>
      </w:pPr>
      <w:r w:rsidRPr="00CF6CD7">
        <w:rPr>
          <w:lang w:val="en-GB"/>
        </w:rPr>
        <w:t>analysis of the scenarios of coexistence</w:t>
      </w:r>
    </w:p>
    <w:p w14:paraId="7D157EE3" w14:textId="5AB262BA" w:rsidR="000A61AE" w:rsidRPr="00CF6CD7" w:rsidRDefault="000A61AE" w:rsidP="000A61AE">
      <w:pPr>
        <w:pStyle w:val="ECCAnnexheading3"/>
        <w:rPr>
          <w:lang w:val="en-GB"/>
        </w:rPr>
      </w:pPr>
      <w:r w:rsidRPr="00CF6CD7">
        <w:rPr>
          <w:lang w:val="en-GB"/>
        </w:rPr>
        <w:t>Single entry Deterministic study</w:t>
      </w:r>
    </w:p>
    <w:p w14:paraId="3CB1D3F5" w14:textId="5A44F49E" w:rsidR="000A61AE" w:rsidRPr="00CF6CD7" w:rsidRDefault="000A61AE" w:rsidP="000A61AE">
      <w:r w:rsidRPr="00CF6CD7">
        <w:t xml:space="preserve">As described in Recommendation ITU-R M.1465-3 </w:t>
      </w:r>
      <w:r w:rsidRPr="00CF6CD7">
        <w:fldChar w:fldCharType="begin"/>
      </w:r>
      <w:r w:rsidRPr="00CF6CD7">
        <w:instrText xml:space="preserve"> REF _Ref32588957 \r \h </w:instrText>
      </w:r>
      <w:r w:rsidRPr="00CF6CD7">
        <w:fldChar w:fldCharType="separate"/>
      </w:r>
      <w:r w:rsidR="00631D16" w:rsidRPr="00CF6CD7">
        <w:t>[75]</w:t>
      </w:r>
      <w:r w:rsidRPr="00CF6CD7">
        <w:fldChar w:fldCharType="end"/>
      </w:r>
      <w:r w:rsidRPr="00CF6CD7">
        <w:t>, airborne radars operate over a range of scanned elevation angles below and above the horizon to provide long-range surveillance, target tracking and ATC. That explains why the main beam of the radar antenna can point in the direction of the drone whatever its altitude, as depicted in the below figure:</w:t>
      </w:r>
    </w:p>
    <w:p w14:paraId="0D1D43D6" w14:textId="380254D9" w:rsidR="000A61AE" w:rsidRPr="00CF6CD7" w:rsidRDefault="000A61AE" w:rsidP="000A61AE">
      <w:r w:rsidRPr="00CF6CD7">
        <w:rPr>
          <w:noProof/>
          <w:lang w:eastAsia="en-GB"/>
        </w:rPr>
        <mc:AlternateContent>
          <mc:Choice Requires="wpg">
            <w:drawing>
              <wp:inline distT="0" distB="0" distL="0" distR="0" wp14:anchorId="10DADFBE" wp14:editId="2783B884">
                <wp:extent cx="5771408" cy="2576945"/>
                <wp:effectExtent l="0" t="0" r="1270" b="0"/>
                <wp:docPr id="185" name="Groupe 18"/>
                <wp:cNvGraphicFramePr/>
                <a:graphic xmlns:a="http://schemas.openxmlformats.org/drawingml/2006/main">
                  <a:graphicData uri="http://schemas.microsoft.com/office/word/2010/wordprocessingGroup">
                    <wpg:wgp>
                      <wpg:cNvGrpSpPr/>
                      <wpg:grpSpPr>
                        <a:xfrm>
                          <a:off x="0" y="0"/>
                          <a:ext cx="5771408" cy="2576945"/>
                          <a:chOff x="0" y="0"/>
                          <a:chExt cx="5011821" cy="2251276"/>
                        </a:xfrm>
                      </wpg:grpSpPr>
                      <pic:pic xmlns:pic="http://schemas.openxmlformats.org/drawingml/2006/picture">
                        <pic:nvPicPr>
                          <pic:cNvPr id="186" name="Image 7"/>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1961908" y="729205"/>
                            <a:ext cx="497712" cy="497712"/>
                          </a:xfrm>
                          <a:prstGeom prst="rect">
                            <a:avLst/>
                          </a:prstGeom>
                        </pic:spPr>
                      </pic:pic>
                      <pic:pic xmlns:pic="http://schemas.openxmlformats.org/drawingml/2006/picture">
                        <pic:nvPicPr>
                          <pic:cNvPr id="187" name="Image 8"/>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2980481" y="1591519"/>
                            <a:ext cx="277792" cy="659757"/>
                          </a:xfrm>
                          <a:prstGeom prst="rect">
                            <a:avLst/>
                          </a:prstGeom>
                        </pic:spPr>
                      </pic:pic>
                      <wps:wsp>
                        <wps:cNvPr id="188" name="Connecteur droit avec flèche 3"/>
                        <wps:cNvCnPr/>
                        <wps:spPr>
                          <a:xfrm>
                            <a:off x="2274425" y="1203767"/>
                            <a:ext cx="606425" cy="59563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189" name="Connecteur droit avec flèche 4"/>
                        <wps:cNvCnPr/>
                        <wps:spPr>
                          <a:xfrm flipH="1" flipV="1">
                            <a:off x="2303362" y="1128532"/>
                            <a:ext cx="616585" cy="583565"/>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190" name="Connecteur droit avec flèche 6"/>
                        <wps:cNvCnPr/>
                        <wps:spPr>
                          <a:xfrm flipV="1">
                            <a:off x="3020992" y="503499"/>
                            <a:ext cx="972185"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191" name="Connecteur droit avec flèche 11"/>
                        <wps:cNvCnPr/>
                        <wps:spPr>
                          <a:xfrm>
                            <a:off x="3009417" y="740780"/>
                            <a:ext cx="971550" cy="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wps:wsp>
                        <wps:cNvPr id="512" name="Zone de texte 2"/>
                        <wps:cNvSpPr txBox="1">
                          <a:spLocks noChangeArrowheads="1"/>
                        </wps:cNvSpPr>
                        <wps:spPr bwMode="auto">
                          <a:xfrm>
                            <a:off x="4045351" y="237281"/>
                            <a:ext cx="966470" cy="318135"/>
                          </a:xfrm>
                          <a:prstGeom prst="rect">
                            <a:avLst/>
                          </a:prstGeom>
                          <a:solidFill>
                            <a:srgbClr val="FFFFFF"/>
                          </a:solidFill>
                          <a:ln w="9525">
                            <a:noFill/>
                            <a:miter lim="800000"/>
                            <a:headEnd/>
                            <a:tailEnd/>
                          </a:ln>
                        </wps:spPr>
                        <wps:txbx>
                          <w:txbxContent>
                            <w:p w14:paraId="13BCB221" w14:textId="77777777" w:rsidR="00916D58" w:rsidRPr="003F3EA8" w:rsidRDefault="00916D58" w:rsidP="000A61AE">
                              <w:pPr>
                                <w:rPr>
                                  <w:color w:val="1F497D" w:themeColor="text2"/>
                                  <w:lang w:val="fr-FR"/>
                                </w:rPr>
                              </w:pPr>
                              <w:r w:rsidRPr="003F3EA8">
                                <w:rPr>
                                  <w:color w:val="1F497D" w:themeColor="text2"/>
                                </w:rPr>
                                <w:t>MFCN TDD link</w:t>
                              </w:r>
                              <w:r>
                                <w:rPr>
                                  <w:color w:val="1F497D" w:themeColor="text2"/>
                                </w:rPr>
                                <w:t>s</w:t>
                              </w:r>
                            </w:p>
                          </w:txbxContent>
                        </wps:txbx>
                        <wps:bodyPr rot="0" vert="horz" wrap="square" lIns="0" tIns="0" rIns="0" bIns="0" anchor="t" anchorCtr="0">
                          <a:noAutofit/>
                        </wps:bodyPr>
                      </wps:wsp>
                      <wps:wsp>
                        <wps:cNvPr id="513" name="Zone de texte 2"/>
                        <wps:cNvSpPr txBox="1">
                          <a:spLocks noChangeArrowheads="1"/>
                        </wps:cNvSpPr>
                        <wps:spPr bwMode="auto">
                          <a:xfrm>
                            <a:off x="4045351" y="515074"/>
                            <a:ext cx="850265" cy="318135"/>
                          </a:xfrm>
                          <a:prstGeom prst="rect">
                            <a:avLst/>
                          </a:prstGeom>
                          <a:solidFill>
                            <a:srgbClr val="FFFFFF"/>
                          </a:solidFill>
                          <a:ln w="9525">
                            <a:noFill/>
                            <a:miter lim="800000"/>
                            <a:headEnd/>
                            <a:tailEnd/>
                          </a:ln>
                        </wps:spPr>
                        <wps:txbx>
                          <w:txbxContent>
                            <w:p w14:paraId="490A5A2E" w14:textId="77777777" w:rsidR="00916D58" w:rsidRPr="003F3EA8" w:rsidRDefault="00916D58" w:rsidP="000A61AE">
                              <w:pPr>
                                <w:rPr>
                                  <w:color w:val="FF0000"/>
                                  <w:lang w:val="fr-FR"/>
                                </w:rPr>
                              </w:pPr>
                              <w:r w:rsidRPr="003F3EA8">
                                <w:rPr>
                                  <w:color w:val="FF0000"/>
                                </w:rPr>
                                <w:t>Interfering link</w:t>
                              </w:r>
                            </w:p>
                          </w:txbxContent>
                        </wps:txbx>
                        <wps:bodyPr rot="0" vert="horz" wrap="square" lIns="0" tIns="0" rIns="0" bIns="0" anchor="t" anchorCtr="0">
                          <a:noAutofit/>
                        </wps:bodyPr>
                      </wps:wsp>
                      <pic:pic xmlns:pic="http://schemas.openxmlformats.org/drawingml/2006/picture">
                        <pic:nvPicPr>
                          <pic:cNvPr id="514" name="Image 14"/>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2679539" y="1909823"/>
                            <a:ext cx="231493" cy="329878"/>
                          </a:xfrm>
                          <a:prstGeom prst="rect">
                            <a:avLst/>
                          </a:prstGeom>
                        </pic:spPr>
                      </pic:pic>
                      <pic:pic xmlns:pic="http://schemas.openxmlformats.org/drawingml/2006/picture">
                        <pic:nvPicPr>
                          <pic:cNvPr id="515" name="Image 13"/>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1163255" cy="937550"/>
                          </a:xfrm>
                          <a:prstGeom prst="rect">
                            <a:avLst/>
                          </a:prstGeom>
                        </pic:spPr>
                      </pic:pic>
                      <wps:wsp>
                        <wps:cNvPr id="516" name="Connecteur droit avec flèche 9"/>
                        <wps:cNvCnPr/>
                        <wps:spPr>
                          <a:xfrm flipH="1" flipV="1">
                            <a:off x="879676" y="509286"/>
                            <a:ext cx="1122743" cy="509286"/>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w14:anchorId="10DADFBE" id="Groupe 18" o:spid="_x0000_s1036" style="width:454.45pt;height:202.9pt;mso-position-horizontal-relative:char;mso-position-vertical-relative:line" coordsize="50118,225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">
                <v:shape id="Image 7" o:spid="_x0000_s1037" type="#_x0000_t75" style="position:absolute;left:19619;top:7292;width:4977;height:4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">
                  <v:imagedata r:id="rId77" o:title=""/>
                </v:shape>
                <v:shape id="Image 8" o:spid="_x0000_s1038" type="#_x0000_t75" style="position:absolute;left:29804;top:15915;width:2778;height:6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">
                  <v:imagedata r:id="rId78" o:title=""/>
                </v:shape>
                <v:shapetype id="_x0000_t32" coordsize="21600,21600" o:spt="32" o:oned="t" path="m,l21600,21600e" filled="f">
                  <v:path arrowok="t" fillok="f" o:connecttype="none"/>
                  <o:lock v:ext="edit" shapetype="t"/>
                </v:shapetype>
                <v:shape id="Connecteur droit avec flèche 3" o:spid="_x0000_s1039" type="#_x0000_t32" style="position:absolute;left:22744;top:12037;width:6064;height:59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" strokecolor="#4f81bd [3204]" strokeweight="2pt">
                  <v:stroke endarrow="open"/>
                  <v:shadow on="t" color="black" opacity="24903f" origin=",.5" offset="0,.55556mm"/>
                </v:shape>
                <v:shape id="Connecteur droit avec flèche 4" o:spid="_x0000_s1040" type="#_x0000_t32" style="position:absolute;left:23033;top:11285;width:6166;height:583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" strokecolor="#4f81bd [3204]" strokeweight="2pt">
                  <v:stroke endarrow="open"/>
                  <v:shadow on="t" color="black" opacity="24903f" origin=",.5" offset="0,.55556mm"/>
                </v:shape>
                <v:shape id="Connecteur droit avec flèche 6" o:spid="_x0000_s1041" type="#_x0000_t32" style="position:absolute;left:30209;top:5034;width:9722;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" strokecolor="#4f81bd [3204]" strokeweight="2pt">
                  <v:stroke endarrow="open"/>
                  <v:shadow on="t" color="black" opacity="24903f" origin=",.5" offset="0,.55556mm"/>
                </v:shape>
                <v:shape id="Connecteur droit avec flèche 11" o:spid="_x0000_s1042" type="#_x0000_t32" style="position:absolute;left:30094;top:7407;width:97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" strokecolor="red" strokeweight="2pt">
                  <v:stroke endarrow="open"/>
                  <v:shadow on="t" color="black" opacity="24903f" origin=",.5" offset="0,.55556mm"/>
                </v:shape>
                <v:shape id="Zone de texte 2" o:spid="_x0000_s1043" type="#_x0000_t202" style="position:absolute;left:40453;top:2372;width:9665;height:3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" stroked="f">
                  <v:textbox inset="0,0,0,0">
                    <w:txbxContent>
                      <w:p w14:paraId="13BCB221" w14:textId="77777777" w:rsidR="00916D58" w:rsidRPr="003F3EA8" w:rsidRDefault="00916D58" w:rsidP="000A61AE">
                        <w:pPr>
                          <w:rPr>
                            <w:color w:val="1F497D" w:themeColor="text2"/>
                            <w:lang w:val="fr-FR"/>
                          </w:rPr>
                        </w:pPr>
                        <w:r w:rsidRPr="003F3EA8">
                          <w:rPr>
                            <w:color w:val="1F497D" w:themeColor="text2"/>
                          </w:rPr>
                          <w:t>MFCN TDD link</w:t>
                        </w:r>
                        <w:r>
                          <w:rPr>
                            <w:color w:val="1F497D" w:themeColor="text2"/>
                          </w:rPr>
                          <w:t>s</w:t>
                        </w:r>
                      </w:p>
                    </w:txbxContent>
                  </v:textbox>
                </v:shape>
                <v:shape id="Zone de texte 2" o:spid="_x0000_s1044" type="#_x0000_t202" style="position:absolute;left:40453;top:5150;width:8503;height:3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" stroked="f">
                  <v:textbox inset="0,0,0,0">
                    <w:txbxContent>
                      <w:p w14:paraId="490A5A2E" w14:textId="77777777" w:rsidR="00916D58" w:rsidRPr="003F3EA8" w:rsidRDefault="00916D58" w:rsidP="000A61AE">
                        <w:pPr>
                          <w:rPr>
                            <w:color w:val="FF0000"/>
                            <w:lang w:val="fr-FR"/>
                          </w:rPr>
                        </w:pPr>
                        <w:r w:rsidRPr="003F3EA8">
                          <w:rPr>
                            <w:color w:val="FF0000"/>
                          </w:rPr>
                          <w:t>Interfering link</w:t>
                        </w:r>
                      </w:p>
                    </w:txbxContent>
                  </v:textbox>
                </v:shape>
                <v:shape id="Image 14" o:spid="_x0000_s1045" type="#_x0000_t75" style="position:absolute;left:26795;top:19098;width:2315;height:3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">
                  <v:imagedata r:id="rId79" o:title=""/>
                </v:shape>
                <v:shape id="Image 13" o:spid="_x0000_s1046" type="#_x0000_t75" style="position:absolute;width:11632;height:9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">
                  <v:imagedata r:id="rId80" o:title=""/>
                </v:shape>
                <v:shape id="Connecteur droit avec flèche 9" o:spid="_x0000_s1047" type="#_x0000_t32" style="position:absolute;left:8796;top:5092;width:11228;height:509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" strokecolor="red" strokeweight="2pt">
                  <v:stroke endarrow="open"/>
                  <v:shadow on="t" color="black" opacity="24903f" origin=",.5" offset="0,.55556mm"/>
                </v:shape>
                <w10:anchorlock/>
              </v:group>
            </w:pict>
          </mc:Fallback>
        </mc:AlternateContent>
      </w:r>
    </w:p>
    <w:p w14:paraId="36C01673" w14:textId="0FDE45CC" w:rsidR="000A61AE" w:rsidRPr="00CF6CD7" w:rsidRDefault="000A61AE" w:rsidP="000A61AE">
      <w:pPr>
        <w:pStyle w:val="Caption"/>
        <w:rPr>
          <w:rFonts w:eastAsia="Calibri"/>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57</w:t>
      </w:r>
      <w:r w:rsidRPr="00CF6CD7">
        <w:rPr>
          <w:lang w:val="en-GB"/>
        </w:rPr>
        <w:fldChar w:fldCharType="end"/>
      </w:r>
      <w:r w:rsidRPr="00CF6CD7">
        <w:rPr>
          <w:lang w:val="en-GB"/>
        </w:rPr>
        <w:t>: Radio links for a single transmitting aerial UE</w:t>
      </w:r>
    </w:p>
    <w:p w14:paraId="022A0BFA" w14:textId="445C4274" w:rsidR="000A61AE" w:rsidRPr="00CF6CD7" w:rsidRDefault="000A61AE" w:rsidP="000A61AE">
      <w:r w:rsidRPr="00CF6CD7">
        <w:t xml:space="preserve">Moreover, if UAS operates above 3410 MHz, a compatibility analysis between drones and land-based radar is carried out in adjacent band with out-of-band OoB levels affecting the radiolocation upper band. The resulting required isolation loss can be expressed using the following formula: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1"/>
        <w:gridCol w:w="8325"/>
        <w:gridCol w:w="572"/>
      </w:tblGrid>
      <w:tr w:rsidR="00B05FB4" w:rsidRPr="00CF6CD7" w14:paraId="4D078961" w14:textId="77777777" w:rsidTr="00F85886">
        <w:tc>
          <w:tcPr>
            <w:tcW w:w="327" w:type="pct"/>
          </w:tcPr>
          <w:p w14:paraId="3A75F2C5" w14:textId="77777777" w:rsidR="00B05FB4" w:rsidRPr="00CF6CD7" w:rsidRDefault="00B05FB4" w:rsidP="006E05C6">
            <w:pPr>
              <w:spacing w:before="120" w:after="120"/>
              <w:rPr>
                <w:rStyle w:val="ECCParagraph"/>
              </w:rPr>
            </w:pPr>
          </w:p>
        </w:tc>
        <w:tc>
          <w:tcPr>
            <w:tcW w:w="4393" w:type="pct"/>
          </w:tcPr>
          <w:p w14:paraId="499C233F" w14:textId="022651B8" w:rsidR="00EB07D5" w:rsidRPr="00CF6CD7" w:rsidRDefault="00EB07D5" w:rsidP="00471BAC">
            <w:pPr>
              <w:spacing w:before="120" w:after="120"/>
            </w:pPr>
            <m:oMathPara>
              <m:oMath>
                <m:r>
                  <m:rPr>
                    <m:sty m:val="p"/>
                  </m:rPr>
                  <w:rPr>
                    <w:rFonts w:ascii="Cambria Math" w:hAnsi="Cambria Math"/>
                  </w:rPr>
                  <m:t>Isolation </m:t>
                </m:r>
                <m:d>
                  <m:dPr>
                    <m:ctrlPr>
                      <w:rPr>
                        <w:rFonts w:ascii="Cambria Math" w:hAnsi="Cambria Math"/>
                      </w:rPr>
                    </m:ctrlPr>
                  </m:dPr>
                  <m:e>
                    <m:r>
                      <m:rPr>
                        <m:sty m:val="p"/>
                      </m:rPr>
                      <w:rPr>
                        <w:rFonts w:ascii="Cambria Math" w:hAnsi="Cambria Math"/>
                      </w:rPr>
                      <m:t>dB</m:t>
                    </m:r>
                  </m:e>
                </m:d>
                <m:r>
                  <m:rPr>
                    <m:sty m:val="p"/>
                  </m:rPr>
                  <w:rPr>
                    <w:rFonts w:ascii="Cambria Math" w:hAnsi="Cambria Math"/>
                  </w:rPr>
                  <m:t>= </m:t>
                </m:r>
                <m:sSub>
                  <m:sSubPr>
                    <m:ctrlPr>
                      <w:rPr>
                        <w:rFonts w:ascii="Cambria Math" w:hAnsi="Cambria Math"/>
                      </w:rPr>
                    </m:ctrlPr>
                  </m:sSubPr>
                  <m:e>
                    <m:r>
                      <m:rPr>
                        <m:sty m:val="p"/>
                      </m:rPr>
                      <w:rPr>
                        <w:rFonts w:ascii="Cambria Math" w:hAnsi="Cambria Math"/>
                      </w:rPr>
                      <m:t>e.i.r.p.</m:t>
                    </m:r>
                  </m:e>
                  <m:sub>
                    <m:r>
                      <m:rPr>
                        <m:sty m:val="p"/>
                      </m:rPr>
                      <w:rPr>
                        <w:rFonts w:ascii="Cambria Math" w:hAnsi="Cambria Math"/>
                      </w:rPr>
                      <m:t>UE</m:t>
                    </m:r>
                    <m:r>
                      <m:rPr>
                        <m:lit/>
                        <m:sty m:val="p"/>
                      </m:rPr>
                      <w:rPr>
                        <w:rFonts w:ascii="Cambria Math" w:hAnsi="Cambria Math"/>
                      </w:rPr>
                      <m:t>_</m:t>
                    </m:r>
                    <m:r>
                      <m:rPr>
                        <m:sty m:val="p"/>
                      </m:rPr>
                      <w:rPr>
                        <w:rFonts w:ascii="Cambria Math" w:hAnsi="Cambria Math"/>
                      </w:rPr>
                      <m:t>OOB</m:t>
                    </m:r>
                  </m:sub>
                </m:sSub>
                <m:r>
                  <m:rPr>
                    <m:sty m:val="p"/>
                  </m:rPr>
                  <w:rPr>
                    <w:rFonts w:ascii="Cambria Math" w:hAnsi="Cambria Math"/>
                  </w:rPr>
                  <m:t> </m:t>
                </m:r>
                <m:d>
                  <m:dPr>
                    <m:ctrlPr>
                      <w:rPr>
                        <w:rFonts w:ascii="Cambria Math" w:hAnsi="Cambria Math"/>
                      </w:rPr>
                    </m:ctrlPr>
                  </m:dPr>
                  <m:e>
                    <m:r>
                      <m:rPr>
                        <m:sty m:val="p"/>
                      </m:rPr>
                      <w:rPr>
                        <w:rFonts w:ascii="Cambria Math" w:hAnsi="Cambria Math"/>
                      </w:rPr>
                      <m:t>dBm</m:t>
                    </m:r>
                    <m:r>
                      <m:rPr>
                        <m:lit/>
                        <m:sty m:val="p"/>
                      </m:rPr>
                      <w:rPr>
                        <w:rFonts w:ascii="Cambria Math" w:hAnsi="Cambria Math"/>
                      </w:rPr>
                      <m:t>/</m:t>
                    </m:r>
                    <m:r>
                      <m:rPr>
                        <m:sty m:val="p"/>
                      </m:rPr>
                      <w:rPr>
                        <w:rFonts w:ascii="Cambria Math" w:hAnsi="Cambria Math"/>
                      </w:rPr>
                      <m:t>MHz</m:t>
                    </m:r>
                  </m:e>
                </m:d>
                <m:r>
                  <m:rPr>
                    <m:sty m:val="p"/>
                  </m:rPr>
                  <w:rPr>
                    <w:rFonts w:ascii="Cambria Math" w:hAnsi="Cambria Math"/>
                  </w:rPr>
                  <m:t>- </m:t>
                </m:r>
                <m:sSub>
                  <m:sSubPr>
                    <m:ctrlPr>
                      <w:rPr>
                        <w:rFonts w:ascii="Cambria Math" w:hAnsi="Cambria Math"/>
                      </w:rPr>
                    </m:ctrlPr>
                  </m:sSubPr>
                  <m:e>
                    <m:r>
                      <m:rPr>
                        <m:sty m:val="p"/>
                      </m:rPr>
                      <w:rPr>
                        <w:rFonts w:ascii="Cambria Math" w:hAnsi="Cambria Math"/>
                      </w:rPr>
                      <m:t>I</m:t>
                    </m:r>
                  </m:e>
                  <m:sub>
                    <m:r>
                      <m:rPr>
                        <m:sty m:val="p"/>
                      </m:rPr>
                      <w:rPr>
                        <w:rFonts w:ascii="Cambria Math" w:hAnsi="Cambria Math"/>
                      </w:rPr>
                      <m:t>max</m:t>
                    </m:r>
                  </m:sub>
                </m:sSub>
                <m:r>
                  <m:rPr>
                    <m:sty m:val="p"/>
                  </m:rPr>
                  <w:rPr>
                    <w:rFonts w:ascii="Cambria Math" w:hAnsi="Cambria Math"/>
                  </w:rPr>
                  <m:t> </m:t>
                </m:r>
                <m:d>
                  <m:dPr>
                    <m:ctrlPr>
                      <w:rPr>
                        <w:rFonts w:ascii="Cambria Math" w:hAnsi="Cambria Math"/>
                      </w:rPr>
                    </m:ctrlPr>
                  </m:dPr>
                  <m:e>
                    <m:r>
                      <m:rPr>
                        <m:sty m:val="p"/>
                      </m:rPr>
                      <w:rPr>
                        <w:rFonts w:ascii="Cambria Math" w:hAnsi="Cambria Math"/>
                      </w:rPr>
                      <m:t>dBm</m:t>
                    </m:r>
                    <m:r>
                      <m:rPr>
                        <m:lit/>
                        <m:sty m:val="p"/>
                      </m:rPr>
                      <w:rPr>
                        <w:rFonts w:ascii="Cambria Math" w:hAnsi="Cambria Math"/>
                      </w:rPr>
                      <m:t>/</m:t>
                    </m:r>
                    <m:r>
                      <m:rPr>
                        <m:sty m:val="p"/>
                      </m:rPr>
                      <w:rPr>
                        <w:rFonts w:ascii="Cambria Math" w:hAnsi="Cambria Math"/>
                      </w:rPr>
                      <m:t>MHz</m:t>
                    </m:r>
                  </m:e>
                </m:d>
                <m:r>
                  <m:rPr>
                    <m:sty m:val="p"/>
                  </m:rPr>
                  <w:rPr>
                    <w:rFonts w:ascii="Cambria Math" w:hAnsi="Cambria Math"/>
                  </w:rPr>
                  <m:t>+</m:t>
                </m:r>
                <m:sSub>
                  <m:sSubPr>
                    <m:ctrlPr>
                      <w:rPr>
                        <w:rFonts w:ascii="Cambria Math" w:hAnsi="Cambria Math"/>
                      </w:rPr>
                    </m:ctrlPr>
                  </m:sSubPr>
                  <m:e>
                    <m:r>
                      <m:rPr>
                        <m:sty m:val="p"/>
                      </m:rPr>
                      <w:rPr>
                        <w:rFonts w:ascii="Cambria Math" w:hAnsi="Cambria Math"/>
                      </w:rPr>
                      <m:t>G</m:t>
                    </m:r>
                  </m:e>
                  <m:sub>
                    <m:r>
                      <m:rPr>
                        <m:sty m:val="p"/>
                      </m:rPr>
                      <w:rPr>
                        <w:rFonts w:ascii="Cambria Math" w:hAnsi="Cambria Math"/>
                      </w:rPr>
                      <m:t>radar</m:t>
                    </m:r>
                  </m:sub>
                </m:sSub>
                <m:d>
                  <m:dPr>
                    <m:ctrlPr>
                      <w:rPr>
                        <w:rFonts w:ascii="Cambria Math" w:hAnsi="Cambria Math"/>
                      </w:rPr>
                    </m:ctrlPr>
                  </m:dPr>
                  <m:e>
                    <m:r>
                      <m:rPr>
                        <m:sty m:val="p"/>
                      </m:rPr>
                      <w:rPr>
                        <w:rFonts w:ascii="Cambria Math" w:hAnsi="Cambria Math"/>
                      </w:rPr>
                      <m:t>dBi</m:t>
                    </m:r>
                  </m:e>
                </m:d>
              </m:oMath>
            </m:oMathPara>
          </w:p>
          <w:p w14:paraId="4A0881AA" w14:textId="762109DE" w:rsidR="00B05FB4" w:rsidRPr="00CF6CD7" w:rsidRDefault="00EB07D5" w:rsidP="006E05C6">
            <w:pPr>
              <w:spacing w:before="120" w:after="120"/>
              <w:rPr>
                <w:rStyle w:val="ECCParagraph"/>
              </w:rPr>
            </w:pPr>
            <m:oMathPara>
              <m:oMath>
                <m:r>
                  <m:rPr>
                    <m:sty m:val="p"/>
                  </m:rPr>
                  <w:rPr>
                    <w:rFonts w:ascii="Cambria Math" w:hAnsi="Cambria Math"/>
                  </w:rPr>
                  <m:t>=OOB level </m:t>
                </m:r>
                <m:d>
                  <m:dPr>
                    <m:ctrlPr>
                      <w:rPr>
                        <w:rFonts w:ascii="Cambria Math" w:hAnsi="Cambria Math"/>
                      </w:rPr>
                    </m:ctrlPr>
                  </m:dPr>
                  <m:e>
                    <m:r>
                      <m:rPr>
                        <m:sty m:val="p"/>
                      </m:rPr>
                      <w:rPr>
                        <w:rFonts w:ascii="Cambria Math" w:hAnsi="Cambria Math"/>
                      </w:rPr>
                      <m:t>dBm</m:t>
                    </m:r>
                    <m:r>
                      <m:rPr>
                        <m:lit/>
                        <m:sty m:val="p"/>
                      </m:rPr>
                      <w:rPr>
                        <w:rFonts w:ascii="Cambria Math" w:hAnsi="Cambria Math"/>
                      </w:rPr>
                      <m:t>/</m:t>
                    </m:r>
                    <m:r>
                      <m:rPr>
                        <m:sty m:val="p"/>
                      </m:rPr>
                      <w:rPr>
                        <w:rFonts w:ascii="Cambria Math" w:hAnsi="Cambria Math"/>
                      </w:rPr>
                      <m:t>MHz</m:t>
                    </m:r>
                  </m:e>
                </m:d>
                <m:r>
                  <w:rPr>
                    <w:rFonts w:ascii="Cambria Math" w:hAnsi="Cambria Math"/>
                  </w:rPr>
                  <m:t>+</m:t>
                </m:r>
                <m:sSub>
                  <m:sSubPr>
                    <m:ctrlPr>
                      <w:rPr>
                        <w:rFonts w:ascii="Cambria Math" w:hAnsi="Cambria Math"/>
                      </w:rPr>
                    </m:ctrlPr>
                  </m:sSubPr>
                  <m:e>
                    <m:r>
                      <m:rPr>
                        <m:sty m:val="p"/>
                      </m:rPr>
                      <w:rPr>
                        <w:rFonts w:ascii="Cambria Math" w:hAnsi="Cambria Math"/>
                      </w:rPr>
                      <m:t>G</m:t>
                    </m:r>
                  </m:e>
                  <m:sub>
                    <m:r>
                      <m:rPr>
                        <m:sty m:val="p"/>
                      </m:rPr>
                      <w:rPr>
                        <w:rFonts w:ascii="Cambria Math" w:hAnsi="Cambria Math"/>
                      </w:rPr>
                      <m:t>UE</m:t>
                    </m:r>
                  </m:sub>
                </m:sSub>
                <m:d>
                  <m:dPr>
                    <m:ctrlPr>
                      <w:rPr>
                        <w:rFonts w:ascii="Cambria Math" w:hAnsi="Cambria Math"/>
                      </w:rPr>
                    </m:ctrlPr>
                  </m:dPr>
                  <m:e>
                    <m:r>
                      <m:rPr>
                        <m:sty m:val="p"/>
                      </m:rPr>
                      <w:rPr>
                        <w:rFonts w:ascii="Cambria Math" w:hAnsi="Cambria Math"/>
                      </w:rPr>
                      <m:t>dBi</m:t>
                    </m:r>
                  </m:e>
                </m:d>
                <m:r>
                  <m:rPr>
                    <m:sty m:val="p"/>
                  </m:rPr>
                  <w:rPr>
                    <w:rFonts w:ascii="Cambria Math" w:hAnsi="Cambria Math"/>
                  </w:rPr>
                  <m:t>- </m:t>
                </m:r>
                <m:sSub>
                  <m:sSubPr>
                    <m:ctrlPr>
                      <w:rPr>
                        <w:rFonts w:ascii="Cambria Math" w:hAnsi="Cambria Math"/>
                      </w:rPr>
                    </m:ctrlPr>
                  </m:sSubPr>
                  <m:e>
                    <m:r>
                      <m:rPr>
                        <m:sty m:val="p"/>
                      </m:rPr>
                      <w:rPr>
                        <w:rFonts w:ascii="Cambria Math" w:hAnsi="Cambria Math"/>
                      </w:rPr>
                      <m:t>I</m:t>
                    </m:r>
                  </m:e>
                  <m:sub>
                    <m:r>
                      <m:rPr>
                        <m:sty m:val="p"/>
                      </m:rPr>
                      <w:rPr>
                        <w:rFonts w:ascii="Cambria Math" w:hAnsi="Cambria Math"/>
                      </w:rPr>
                      <m:t>max</m:t>
                    </m:r>
                  </m:sub>
                </m:sSub>
                <m:r>
                  <m:rPr>
                    <m:sty m:val="p"/>
                  </m:rPr>
                  <w:rPr>
                    <w:rFonts w:ascii="Cambria Math" w:hAnsi="Cambria Math"/>
                  </w:rPr>
                  <m:t> </m:t>
                </m:r>
                <m:d>
                  <m:dPr>
                    <m:ctrlPr>
                      <w:rPr>
                        <w:rFonts w:ascii="Cambria Math" w:hAnsi="Cambria Math"/>
                      </w:rPr>
                    </m:ctrlPr>
                  </m:dPr>
                  <m:e>
                    <m:r>
                      <m:rPr>
                        <m:sty m:val="p"/>
                      </m:rPr>
                      <w:rPr>
                        <w:rFonts w:ascii="Cambria Math" w:hAnsi="Cambria Math"/>
                      </w:rPr>
                      <m:t>dBm</m:t>
                    </m:r>
                    <m:r>
                      <m:rPr>
                        <m:lit/>
                        <m:sty m:val="p"/>
                      </m:rPr>
                      <w:rPr>
                        <w:rFonts w:ascii="Cambria Math" w:hAnsi="Cambria Math"/>
                      </w:rPr>
                      <m:t>/</m:t>
                    </m:r>
                    <m:r>
                      <m:rPr>
                        <m:sty m:val="p"/>
                      </m:rPr>
                      <w:rPr>
                        <w:rFonts w:ascii="Cambria Math" w:hAnsi="Cambria Math"/>
                      </w:rPr>
                      <m:t>MHz</m:t>
                    </m:r>
                  </m:e>
                </m:d>
                <m:r>
                  <m:rPr>
                    <m:sty m:val="p"/>
                  </m:rPr>
                  <w:rPr>
                    <w:rFonts w:ascii="Cambria Math" w:hAnsi="Cambria Math"/>
                  </w:rPr>
                  <m:t>+</m:t>
                </m:r>
                <m:sSub>
                  <m:sSubPr>
                    <m:ctrlPr>
                      <w:rPr>
                        <w:rFonts w:ascii="Cambria Math" w:hAnsi="Cambria Math"/>
                      </w:rPr>
                    </m:ctrlPr>
                  </m:sSubPr>
                  <m:e>
                    <m:r>
                      <m:rPr>
                        <m:sty m:val="p"/>
                      </m:rPr>
                      <w:rPr>
                        <w:rFonts w:ascii="Cambria Math" w:hAnsi="Cambria Math"/>
                      </w:rPr>
                      <m:t>G</m:t>
                    </m:r>
                  </m:e>
                  <m:sub>
                    <m:r>
                      <m:rPr>
                        <m:sty m:val="p"/>
                      </m:rPr>
                      <w:rPr>
                        <w:rFonts w:ascii="Cambria Math" w:hAnsi="Cambria Math"/>
                      </w:rPr>
                      <m:t>radar</m:t>
                    </m:r>
                  </m:sub>
                </m:sSub>
                <m:d>
                  <m:dPr>
                    <m:ctrlPr>
                      <w:rPr>
                        <w:rFonts w:ascii="Cambria Math" w:hAnsi="Cambria Math"/>
                      </w:rPr>
                    </m:ctrlPr>
                  </m:dPr>
                  <m:e>
                    <m:r>
                      <m:rPr>
                        <m:sty m:val="p"/>
                      </m:rPr>
                      <w:rPr>
                        <w:rFonts w:ascii="Cambria Math" w:hAnsi="Cambria Math"/>
                      </w:rPr>
                      <m:t>dBi</m:t>
                    </m:r>
                  </m:e>
                </m:d>
              </m:oMath>
            </m:oMathPara>
          </w:p>
        </w:tc>
        <w:tc>
          <w:tcPr>
            <w:tcW w:w="280" w:type="pct"/>
          </w:tcPr>
          <w:p w14:paraId="43632176" w14:textId="1519F67F" w:rsidR="00B05FB4" w:rsidRPr="00CF6CD7" w:rsidRDefault="00B05FB4" w:rsidP="001763C1">
            <w:pPr>
              <w:spacing w:before="120" w:after="120"/>
              <w:jc w:val="right"/>
              <w:rPr>
                <w:rStyle w:val="ECCParagraph"/>
              </w:rPr>
            </w:pPr>
            <w:r w:rsidRPr="00CF6CD7">
              <w:rPr>
                <w:rStyle w:val="ECCParagraph"/>
              </w:rPr>
              <w:t>(</w:t>
            </w:r>
            <w:r w:rsidRPr="00CF6CD7">
              <w:fldChar w:fldCharType="begin"/>
            </w:r>
            <w:r w:rsidRPr="00CF6CD7">
              <w:instrText xml:space="preserve"> SEQ Equation \* ARABIC </w:instrText>
            </w:r>
            <w:r w:rsidRPr="00CF6CD7">
              <w:fldChar w:fldCharType="separate"/>
            </w:r>
            <w:r w:rsidR="00631D16" w:rsidRPr="00CF6CD7">
              <w:rPr>
                <w:noProof/>
              </w:rPr>
              <w:t>13</w:t>
            </w:r>
            <w:r w:rsidRPr="00CF6CD7">
              <w:fldChar w:fldCharType="end"/>
            </w:r>
            <w:r w:rsidRPr="00CF6CD7">
              <w:t>)</w:t>
            </w:r>
          </w:p>
        </w:tc>
      </w:tr>
    </w:tbl>
    <w:p w14:paraId="03253003" w14:textId="33A58908" w:rsidR="000A61AE" w:rsidRPr="00CF6CD7" w:rsidRDefault="000A61AE" w:rsidP="000A61AE">
      <w:r w:rsidRPr="00CF6CD7">
        <w:t xml:space="preserve">Assuming free space propagation (modelled through </w:t>
      </w:r>
      <w:r w:rsidR="00C850CF">
        <w:t>Recommendation ITU-R</w:t>
      </w:r>
      <w:r w:rsidRPr="00CF6CD7">
        <w:t xml:space="preserve"> P.525-3 </w:t>
      </w:r>
      <w:r w:rsidRPr="00CF6CD7">
        <w:fldChar w:fldCharType="begin"/>
      </w:r>
      <w:r w:rsidRPr="00CF6CD7">
        <w:instrText xml:space="preserve"> REF _Ref32485236 \r \h </w:instrText>
      </w:r>
      <w:r w:rsidRPr="00CF6CD7">
        <w:fldChar w:fldCharType="separate"/>
      </w:r>
      <w:r w:rsidR="00631D16" w:rsidRPr="00CF6CD7">
        <w:t>[50]</w:t>
      </w:r>
      <w:r w:rsidRPr="00CF6CD7">
        <w:fldChar w:fldCharType="end"/>
      </w:r>
      <w:r w:rsidRPr="00CF6CD7">
        <w:t>) between UAS and radar type, worst</w:t>
      </w:r>
      <w:r w:rsidR="00BA4E03" w:rsidRPr="00CF6CD7">
        <w:t>-</w:t>
      </w:r>
      <w:r w:rsidRPr="00CF6CD7">
        <w:t>case scenario with peak antenna gains, i.e. G</w:t>
      </w:r>
      <w:r w:rsidRPr="00CF6CD7">
        <w:rPr>
          <w:rStyle w:val="ECCHLsubscript"/>
        </w:rPr>
        <w:t>UE</w:t>
      </w:r>
      <w:r w:rsidRPr="00CF6CD7">
        <w:t xml:space="preserve"> =0 dBi and G</w:t>
      </w:r>
      <w:r w:rsidRPr="00CF6CD7">
        <w:rPr>
          <w:rStyle w:val="ECCHLsubscript"/>
        </w:rPr>
        <w:t>radar</w:t>
      </w:r>
      <w:r w:rsidRPr="00CF6CD7">
        <w:t xml:space="preserve"> =40 dBi, the application of the formula on the required isolation loss gives the following results for different levels of unwanted emissions</w:t>
      </w:r>
      <w:r w:rsidRPr="00CF6CD7">
        <w:rPr>
          <w:rStyle w:val="FootnoteReference"/>
        </w:rPr>
        <w:footnoteReference w:id="29"/>
      </w:r>
      <w:r w:rsidRPr="00CF6CD7">
        <w:t>:</w:t>
      </w:r>
    </w:p>
    <w:p w14:paraId="44AF8D59" w14:textId="5091889A" w:rsidR="000A61AE" w:rsidRPr="00CF6CD7" w:rsidRDefault="000A61AE" w:rsidP="000A61AE">
      <w:pPr>
        <w:pStyle w:val="Caption"/>
        <w:rPr>
          <w:lang w:val="en-GB"/>
        </w:rPr>
      </w:pPr>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56</w:t>
      </w:r>
      <w:r w:rsidRPr="00CF6CD7">
        <w:rPr>
          <w:lang w:val="en-GB"/>
        </w:rPr>
        <w:fldChar w:fldCharType="end"/>
      </w:r>
      <w:r w:rsidRPr="00CF6CD7">
        <w:rPr>
          <w:lang w:val="en-GB"/>
        </w:rPr>
        <w:t>:Results for UAS interference to airborne radars for different levels of unwanted emissions</w:t>
      </w:r>
    </w:p>
    <w:tbl>
      <w:tblPr>
        <w:tblStyle w:val="ECCTable-redheader"/>
        <w:tblW w:w="0" w:type="auto"/>
        <w:tblInd w:w="0" w:type="dxa"/>
        <w:tblLook w:val="04A0" w:firstRow="1" w:lastRow="0" w:firstColumn="1" w:lastColumn="0" w:noHBand="0" w:noVBand="1"/>
      </w:tblPr>
      <w:tblGrid>
        <w:gridCol w:w="1439"/>
        <w:gridCol w:w="2939"/>
        <w:gridCol w:w="2595"/>
      </w:tblGrid>
      <w:tr w:rsidR="000A61AE" w:rsidRPr="00CF6CD7" w14:paraId="1B0C1420" w14:textId="77777777" w:rsidTr="00150DAF">
        <w:trPr>
          <w:cnfStyle w:val="100000000000" w:firstRow="1" w:lastRow="0" w:firstColumn="0" w:lastColumn="0" w:oddVBand="0" w:evenVBand="0" w:oddHBand="0" w:evenHBand="0" w:firstRowFirstColumn="0" w:firstRowLastColumn="0" w:lastRowFirstColumn="0" w:lastRowLastColumn="0"/>
        </w:trPr>
        <w:tc>
          <w:tcPr>
            <w:tcW w:w="0" w:type="auto"/>
          </w:tcPr>
          <w:p w14:paraId="1DCE7A42" w14:textId="77777777" w:rsidR="000A61AE" w:rsidRPr="00CF6CD7" w:rsidRDefault="000A61AE" w:rsidP="000A61AE">
            <w:r w:rsidRPr="00CF6CD7">
              <w:t>Scenario</w:t>
            </w:r>
          </w:p>
        </w:tc>
        <w:tc>
          <w:tcPr>
            <w:tcW w:w="0" w:type="auto"/>
          </w:tcPr>
          <w:p w14:paraId="1535082D" w14:textId="77777777" w:rsidR="000A61AE" w:rsidRPr="00CF6CD7" w:rsidRDefault="000A61AE" w:rsidP="000A61AE">
            <w:r w:rsidRPr="00CF6CD7">
              <w:t>Required Isolation Loss (dB)</w:t>
            </w:r>
          </w:p>
        </w:tc>
        <w:tc>
          <w:tcPr>
            <w:tcW w:w="0" w:type="auto"/>
          </w:tcPr>
          <w:p w14:paraId="2E8763CA" w14:textId="77777777" w:rsidR="000A61AE" w:rsidRPr="00CF6CD7" w:rsidRDefault="000A61AE" w:rsidP="000A61AE">
            <w:r w:rsidRPr="00CF6CD7">
              <w:t>Separation distance (km)</w:t>
            </w:r>
          </w:p>
        </w:tc>
      </w:tr>
      <w:tr w:rsidR="000A61AE" w:rsidRPr="00CF6CD7" w14:paraId="142BD3E7" w14:textId="77777777" w:rsidTr="00150DAF">
        <w:tc>
          <w:tcPr>
            <w:tcW w:w="0" w:type="auto"/>
          </w:tcPr>
          <w:p w14:paraId="396CDE00" w14:textId="77777777" w:rsidR="000A61AE" w:rsidRPr="00CF6CD7" w:rsidRDefault="000A61AE" w:rsidP="004B3387">
            <w:pPr>
              <w:spacing w:before="0"/>
            </w:pPr>
            <w:r w:rsidRPr="00CF6CD7">
              <w:t>-13 dBm/MHz</w:t>
            </w:r>
          </w:p>
        </w:tc>
        <w:tc>
          <w:tcPr>
            <w:tcW w:w="0" w:type="auto"/>
          </w:tcPr>
          <w:p w14:paraId="208D7FB1" w14:textId="77777777" w:rsidR="000A61AE" w:rsidRPr="00CF6CD7" w:rsidRDefault="000A61AE" w:rsidP="004B3387">
            <w:pPr>
              <w:spacing w:before="0"/>
            </w:pPr>
            <w:r w:rsidRPr="00CF6CD7">
              <w:t>144</w:t>
            </w:r>
          </w:p>
        </w:tc>
        <w:tc>
          <w:tcPr>
            <w:tcW w:w="0" w:type="auto"/>
          </w:tcPr>
          <w:p w14:paraId="6F686D09" w14:textId="77777777" w:rsidR="000A61AE" w:rsidRPr="00CF6CD7" w:rsidRDefault="000A61AE" w:rsidP="004B3387">
            <w:pPr>
              <w:spacing w:before="0"/>
            </w:pPr>
            <w:r w:rsidRPr="00CF6CD7">
              <w:t>112</w:t>
            </w:r>
          </w:p>
        </w:tc>
      </w:tr>
      <w:tr w:rsidR="000A61AE" w:rsidRPr="00CF6CD7" w14:paraId="1D5EC3E1" w14:textId="77777777" w:rsidTr="00150DAF">
        <w:tc>
          <w:tcPr>
            <w:tcW w:w="0" w:type="auto"/>
          </w:tcPr>
          <w:p w14:paraId="706D1277" w14:textId="77777777" w:rsidR="000A61AE" w:rsidRPr="00CF6CD7" w:rsidRDefault="000A61AE" w:rsidP="004B3387">
            <w:pPr>
              <w:spacing w:before="0"/>
            </w:pPr>
            <w:r w:rsidRPr="00CF6CD7">
              <w:t>-30 dBm/MHz</w:t>
            </w:r>
          </w:p>
        </w:tc>
        <w:tc>
          <w:tcPr>
            <w:tcW w:w="0" w:type="auto"/>
          </w:tcPr>
          <w:p w14:paraId="236A5F5C" w14:textId="77777777" w:rsidR="000A61AE" w:rsidRPr="00CF6CD7" w:rsidRDefault="000A61AE" w:rsidP="004B3387">
            <w:pPr>
              <w:spacing w:before="0"/>
            </w:pPr>
            <w:r w:rsidRPr="00CF6CD7">
              <w:t>127</w:t>
            </w:r>
          </w:p>
        </w:tc>
        <w:tc>
          <w:tcPr>
            <w:tcW w:w="0" w:type="auto"/>
          </w:tcPr>
          <w:p w14:paraId="42D91747" w14:textId="77777777" w:rsidR="000A61AE" w:rsidRPr="00CF6CD7" w:rsidRDefault="000A61AE" w:rsidP="004B3387">
            <w:pPr>
              <w:spacing w:before="0"/>
            </w:pPr>
            <w:r w:rsidRPr="00CF6CD7">
              <w:t>17</w:t>
            </w:r>
          </w:p>
        </w:tc>
      </w:tr>
      <w:tr w:rsidR="000A61AE" w:rsidRPr="00CF6CD7" w14:paraId="2D234FBF" w14:textId="77777777" w:rsidTr="00150DAF">
        <w:tc>
          <w:tcPr>
            <w:tcW w:w="0" w:type="auto"/>
          </w:tcPr>
          <w:p w14:paraId="578D5458" w14:textId="77777777" w:rsidR="000A61AE" w:rsidRPr="00CF6CD7" w:rsidRDefault="000A61AE" w:rsidP="004B3387">
            <w:pPr>
              <w:spacing w:before="0"/>
            </w:pPr>
            <w:r w:rsidRPr="00CF6CD7">
              <w:t>-40 dBm/MHz</w:t>
            </w:r>
          </w:p>
        </w:tc>
        <w:tc>
          <w:tcPr>
            <w:tcW w:w="0" w:type="auto"/>
          </w:tcPr>
          <w:p w14:paraId="63E9AA5B" w14:textId="77777777" w:rsidR="000A61AE" w:rsidRPr="00CF6CD7" w:rsidRDefault="000A61AE" w:rsidP="004B3387">
            <w:pPr>
              <w:spacing w:before="0"/>
            </w:pPr>
            <w:r w:rsidRPr="00CF6CD7">
              <w:t>117</w:t>
            </w:r>
          </w:p>
        </w:tc>
        <w:tc>
          <w:tcPr>
            <w:tcW w:w="0" w:type="auto"/>
          </w:tcPr>
          <w:p w14:paraId="16393E9A" w14:textId="77777777" w:rsidR="000A61AE" w:rsidRPr="00CF6CD7" w:rsidRDefault="000A61AE" w:rsidP="004B3387">
            <w:pPr>
              <w:spacing w:before="0"/>
            </w:pPr>
            <w:r w:rsidRPr="00CF6CD7">
              <w:t>5</w:t>
            </w:r>
          </w:p>
        </w:tc>
      </w:tr>
      <w:tr w:rsidR="000A61AE" w:rsidRPr="00CF6CD7" w14:paraId="7F470C4E" w14:textId="77777777" w:rsidTr="00150DAF">
        <w:tc>
          <w:tcPr>
            <w:tcW w:w="0" w:type="auto"/>
          </w:tcPr>
          <w:p w14:paraId="3EB715E6" w14:textId="77777777" w:rsidR="000A61AE" w:rsidRPr="00CF6CD7" w:rsidRDefault="000A61AE" w:rsidP="004B3387">
            <w:pPr>
              <w:spacing w:before="0"/>
            </w:pPr>
            <w:r w:rsidRPr="00CF6CD7">
              <w:t>-50 dBm/MHz</w:t>
            </w:r>
          </w:p>
        </w:tc>
        <w:tc>
          <w:tcPr>
            <w:tcW w:w="0" w:type="auto"/>
          </w:tcPr>
          <w:p w14:paraId="10CFE549" w14:textId="77777777" w:rsidR="000A61AE" w:rsidRPr="00CF6CD7" w:rsidRDefault="000A61AE" w:rsidP="004B3387">
            <w:pPr>
              <w:spacing w:before="0"/>
            </w:pPr>
            <w:r w:rsidRPr="00CF6CD7">
              <w:t>107</w:t>
            </w:r>
          </w:p>
        </w:tc>
        <w:tc>
          <w:tcPr>
            <w:tcW w:w="0" w:type="auto"/>
          </w:tcPr>
          <w:p w14:paraId="129BD500" w14:textId="77777777" w:rsidR="000A61AE" w:rsidRPr="00CF6CD7" w:rsidRDefault="000A61AE" w:rsidP="004B3387">
            <w:pPr>
              <w:spacing w:before="0"/>
            </w:pPr>
            <w:r w:rsidRPr="00CF6CD7">
              <w:t>1.6</w:t>
            </w:r>
          </w:p>
        </w:tc>
      </w:tr>
    </w:tbl>
    <w:p w14:paraId="63B00C16" w14:textId="7A764515" w:rsidR="000A61AE" w:rsidRPr="00CF6CD7" w:rsidRDefault="000A61AE" w:rsidP="000A61AE">
      <w:r w:rsidRPr="00CF6CD7">
        <w:rPr>
          <w:rStyle w:val="ECCParagraph"/>
        </w:rPr>
        <w:t>Reminding that these values were derived for Minimum Coupling Loss (MCL) analysis, it</w:t>
      </w:r>
      <w:r w:rsidR="00EB07D5" w:rsidRPr="00CF6CD7">
        <w:rPr>
          <w:rStyle w:val="ECCParagraph"/>
        </w:rPr>
        <w:t xml:space="preserve"> i</w:t>
      </w:r>
      <w:r w:rsidRPr="00CF6CD7">
        <w:rPr>
          <w:rStyle w:val="ECCParagraph"/>
        </w:rPr>
        <w:t xml:space="preserve">s worth mentioning that </w:t>
      </w:r>
      <w:r w:rsidRPr="00CF6CD7">
        <w:t xml:space="preserve">both airborne radar and UAS are in motion which suggests that this situation could happen scarcely and could be transient. </w:t>
      </w:r>
      <w:r w:rsidR="00EB07D5" w:rsidRPr="00CF6CD7">
        <w:t xml:space="preserve">This is </w:t>
      </w:r>
      <w:r w:rsidRPr="00CF6CD7">
        <w:t>why it is important to investigate on a statistical manner the interference from UAS onto the radar receiver by considering probability distributions on several parameters such as UAS altitude, the distance between UAS and the aircraft or the orientation of the radar antenna (vertical and horizontal scanning) in order to evaluate the likelihood of the worst</w:t>
      </w:r>
      <w:r w:rsidR="00BA4E03" w:rsidRPr="00CF6CD7">
        <w:t>-</w:t>
      </w:r>
      <w:r w:rsidRPr="00CF6CD7">
        <w:t>case scenario. Moreover, it should be noted that a geographical separation would not be a practical solution to ensure the protection of aeronautical radars used over a majority of CEPT countries.</w:t>
      </w:r>
    </w:p>
    <w:p w14:paraId="73CC9CA7" w14:textId="0A42E624" w:rsidR="000A61AE" w:rsidRPr="00CF6CD7" w:rsidRDefault="000A61AE" w:rsidP="000A61AE">
      <w:pPr>
        <w:pStyle w:val="ECCAnnexheading3"/>
        <w:rPr>
          <w:lang w:val="en-GB"/>
        </w:rPr>
      </w:pPr>
      <w:r w:rsidRPr="00CF6CD7">
        <w:rPr>
          <w:lang w:val="en-GB"/>
        </w:rPr>
        <w:t>Aggregate statistical analysis of the impact from aerial UEs onto airborne radar</w:t>
      </w:r>
    </w:p>
    <w:p w14:paraId="0BA2ABC1" w14:textId="77777777" w:rsidR="000A61AE" w:rsidRPr="00CF6CD7" w:rsidRDefault="000A61AE" w:rsidP="00084ABC">
      <w:pPr>
        <w:pStyle w:val="ECCAnnexheading4"/>
        <w:rPr>
          <w:lang w:val="en-GB"/>
        </w:rPr>
      </w:pPr>
      <w:r w:rsidRPr="00CF6CD7">
        <w:rPr>
          <w:lang w:val="en-GB"/>
        </w:rPr>
        <w:t>Additional assumptions on the radar antenna pattern and the simulation setting</w:t>
      </w:r>
    </w:p>
    <w:p w14:paraId="7AA3D2F7" w14:textId="77777777" w:rsidR="000A61AE" w:rsidRPr="00CF6CD7" w:rsidRDefault="000A61AE" w:rsidP="000A61AE">
      <w:r w:rsidRPr="00CF6CD7">
        <w:t>As indicated in the previous section, the mobility of the airborne radar and the drone leads to consider from a statistical point of view the impact of the UAS on the radar receiver. In addition, more than one drone can operate within a serving cell, which is why cumulative effect of multiple aerial UEs is investigated in this section. This analysis assumes that drones are in the vicinity of the aircraft (at horizontal distance equal or less than 5 km) at different altitudes (0 to 10000 m) and that the radar antenna points to different directions (-60 up to +5°) with a given mechanical scan (0..360°) following for all parameters a uniform distribution.</w:t>
      </w:r>
    </w:p>
    <w:p w14:paraId="47B4AC2F" w14:textId="77777777" w:rsidR="000A61AE" w:rsidRPr="00CF6CD7" w:rsidRDefault="000A61AE" w:rsidP="00D476EA">
      <w:pPr>
        <w:jc w:val="center"/>
      </w:pPr>
      <w:r w:rsidRPr="00CF6CD7">
        <w:rPr>
          <w:noProof/>
        </w:rPr>
        <mc:AlternateContent>
          <mc:Choice Requires="wpg">
            <w:drawing>
              <wp:inline distT="0" distB="0" distL="0" distR="0" wp14:anchorId="793E591E" wp14:editId="67EDD021">
                <wp:extent cx="5348605" cy="2242820"/>
                <wp:effectExtent l="0" t="0" r="4445" b="5080"/>
                <wp:docPr id="71" name="Groupe 44"/>
                <wp:cNvGraphicFramePr/>
                <a:graphic xmlns:a="http://schemas.openxmlformats.org/drawingml/2006/main">
                  <a:graphicData uri="http://schemas.microsoft.com/office/word/2010/wordprocessingGroup">
                    <wpg:wgp>
                      <wpg:cNvGrpSpPr/>
                      <wpg:grpSpPr>
                        <a:xfrm>
                          <a:off x="0" y="0"/>
                          <a:ext cx="5348605" cy="2242820"/>
                          <a:chOff x="0" y="0"/>
                          <a:chExt cx="5348612" cy="2242867"/>
                        </a:xfrm>
                      </wpg:grpSpPr>
                      <pic:pic xmlns:pic="http://schemas.openxmlformats.org/drawingml/2006/picture">
                        <pic:nvPicPr>
                          <pic:cNvPr id="72" name="Image 16"/>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2639683" y="526211"/>
                            <a:ext cx="284672" cy="284672"/>
                          </a:xfrm>
                          <a:prstGeom prst="rect">
                            <a:avLst/>
                          </a:prstGeom>
                        </pic:spPr>
                      </pic:pic>
                      <pic:pic xmlns:pic="http://schemas.openxmlformats.org/drawingml/2006/picture">
                        <pic:nvPicPr>
                          <pic:cNvPr id="73" name="Image 17"/>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3312544" y="1587260"/>
                            <a:ext cx="276045" cy="655607"/>
                          </a:xfrm>
                          <a:prstGeom prst="rect">
                            <a:avLst/>
                          </a:prstGeom>
                        </pic:spPr>
                      </pic:pic>
                      <wps:wsp>
                        <wps:cNvPr id="74" name="Connecteur droit avec flèche 19"/>
                        <wps:cNvCnPr/>
                        <wps:spPr>
                          <a:xfrm>
                            <a:off x="2467155" y="940279"/>
                            <a:ext cx="887898" cy="78486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75" name="Connecteur droit avec flèche 20"/>
                        <wps:cNvCnPr/>
                        <wps:spPr>
                          <a:xfrm>
                            <a:off x="508959" y="1457864"/>
                            <a:ext cx="2838090" cy="43942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77" name="Connecteur droit avec flèche 21"/>
                        <wps:cNvCnPr/>
                        <wps:spPr>
                          <a:xfrm flipV="1">
                            <a:off x="3355676" y="500332"/>
                            <a:ext cx="972107"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78" name="Connecteur droit avec flèche 22"/>
                        <wps:cNvCnPr/>
                        <wps:spPr>
                          <a:xfrm>
                            <a:off x="3347049" y="741871"/>
                            <a:ext cx="971472" cy="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wps:wsp>
                        <wps:cNvPr id="79" name="Zone de texte 2"/>
                        <wps:cNvSpPr txBox="1">
                          <a:spLocks noChangeArrowheads="1"/>
                        </wps:cNvSpPr>
                        <wps:spPr bwMode="auto">
                          <a:xfrm>
                            <a:off x="4382219" y="232913"/>
                            <a:ext cx="966393" cy="318107"/>
                          </a:xfrm>
                          <a:prstGeom prst="rect">
                            <a:avLst/>
                          </a:prstGeom>
                          <a:solidFill>
                            <a:srgbClr val="FFFFFF"/>
                          </a:solidFill>
                          <a:ln w="9525">
                            <a:noFill/>
                            <a:miter lim="800000"/>
                            <a:headEnd/>
                            <a:tailEnd/>
                          </a:ln>
                        </wps:spPr>
                        <wps:txbx>
                          <w:txbxContent>
                            <w:p w14:paraId="7EBE964C" w14:textId="77777777" w:rsidR="00916D58" w:rsidRPr="003F3EA8" w:rsidRDefault="00916D58" w:rsidP="000A61AE">
                              <w:pPr>
                                <w:rPr>
                                  <w:color w:val="1F497D" w:themeColor="text2"/>
                                  <w:lang w:val="fr-FR"/>
                                </w:rPr>
                              </w:pPr>
                              <w:r w:rsidRPr="003F3EA8">
                                <w:rPr>
                                  <w:color w:val="1F497D" w:themeColor="text2"/>
                                </w:rPr>
                                <w:t>MFCN TDD link</w:t>
                              </w:r>
                              <w:r>
                                <w:rPr>
                                  <w:color w:val="1F497D" w:themeColor="text2"/>
                                </w:rPr>
                                <w:t>s</w:t>
                              </w:r>
                            </w:p>
                          </w:txbxContent>
                        </wps:txbx>
                        <wps:bodyPr rot="0" vert="horz" wrap="square" lIns="0" tIns="0" rIns="0" bIns="0" anchor="t" anchorCtr="0">
                          <a:noAutofit/>
                        </wps:bodyPr>
                      </wps:wsp>
                      <wps:wsp>
                        <wps:cNvPr id="80" name="Zone de texte 2"/>
                        <wps:cNvSpPr txBox="1">
                          <a:spLocks noChangeArrowheads="1"/>
                        </wps:cNvSpPr>
                        <wps:spPr bwMode="auto">
                          <a:xfrm>
                            <a:off x="4382219" y="517584"/>
                            <a:ext cx="850197" cy="318107"/>
                          </a:xfrm>
                          <a:prstGeom prst="rect">
                            <a:avLst/>
                          </a:prstGeom>
                          <a:solidFill>
                            <a:srgbClr val="FFFFFF"/>
                          </a:solidFill>
                          <a:ln w="9525">
                            <a:noFill/>
                            <a:miter lim="800000"/>
                            <a:headEnd/>
                            <a:tailEnd/>
                          </a:ln>
                        </wps:spPr>
                        <wps:txbx>
                          <w:txbxContent>
                            <w:p w14:paraId="31DFB3F9" w14:textId="77777777" w:rsidR="00916D58" w:rsidRPr="003F3EA8" w:rsidRDefault="00916D58" w:rsidP="000A61AE">
                              <w:pPr>
                                <w:rPr>
                                  <w:color w:val="FF0000"/>
                                  <w:lang w:val="fr-FR"/>
                                </w:rPr>
                              </w:pPr>
                              <w:r w:rsidRPr="003F3EA8">
                                <w:rPr>
                                  <w:color w:val="FF0000"/>
                                </w:rPr>
                                <w:t>Interfering link</w:t>
                              </w:r>
                            </w:p>
                          </w:txbxContent>
                        </wps:txbx>
                        <wps:bodyPr rot="0" vert="horz" wrap="square" lIns="0" tIns="0" rIns="0" bIns="0" anchor="t" anchorCtr="0">
                          <a:noAutofit/>
                        </wps:bodyPr>
                      </wps:wsp>
                      <pic:pic xmlns:pic="http://schemas.openxmlformats.org/drawingml/2006/picture">
                        <pic:nvPicPr>
                          <pic:cNvPr id="81" name="Image 26"/>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3019246" y="1906437"/>
                            <a:ext cx="232913" cy="327804"/>
                          </a:xfrm>
                          <a:prstGeom prst="rect">
                            <a:avLst/>
                          </a:prstGeom>
                        </pic:spPr>
                      </pic:pic>
                      <pic:pic xmlns:pic="http://schemas.openxmlformats.org/drawingml/2006/picture">
                        <pic:nvPicPr>
                          <pic:cNvPr id="82" name="Image 27"/>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336431" y="0"/>
                            <a:ext cx="1164566" cy="940279"/>
                          </a:xfrm>
                          <a:prstGeom prst="rect">
                            <a:avLst/>
                          </a:prstGeom>
                        </pic:spPr>
                      </pic:pic>
                      <wps:wsp>
                        <wps:cNvPr id="83" name="Connecteur droit avec flèche 28"/>
                        <wps:cNvCnPr/>
                        <wps:spPr>
                          <a:xfrm flipH="1" flipV="1">
                            <a:off x="1319842" y="552090"/>
                            <a:ext cx="939789" cy="284301"/>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pic:pic xmlns:pic="http://schemas.openxmlformats.org/drawingml/2006/picture">
                        <pic:nvPicPr>
                          <pic:cNvPr id="84" name="Image 29"/>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2234242" y="1121434"/>
                            <a:ext cx="284672" cy="284671"/>
                          </a:xfrm>
                          <a:prstGeom prst="rect">
                            <a:avLst/>
                          </a:prstGeom>
                        </pic:spPr>
                      </pic:pic>
                      <pic:pic xmlns:pic="http://schemas.openxmlformats.org/drawingml/2006/picture">
                        <pic:nvPicPr>
                          <pic:cNvPr id="85" name="Image 30"/>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2751827" y="77637"/>
                            <a:ext cx="284672" cy="284672"/>
                          </a:xfrm>
                          <a:prstGeom prst="rect">
                            <a:avLst/>
                          </a:prstGeom>
                        </pic:spPr>
                      </pic:pic>
                      <pic:pic xmlns:pic="http://schemas.openxmlformats.org/drawingml/2006/picture">
                        <pic:nvPicPr>
                          <pic:cNvPr id="86" name="Image 31"/>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224287" y="1276709"/>
                            <a:ext cx="284672" cy="284672"/>
                          </a:xfrm>
                          <a:prstGeom prst="rect">
                            <a:avLst/>
                          </a:prstGeom>
                        </pic:spPr>
                      </pic:pic>
                      <pic:pic xmlns:pic="http://schemas.openxmlformats.org/drawingml/2006/picture">
                        <pic:nvPicPr>
                          <pic:cNvPr id="87" name="Image 32"/>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2260121" y="733245"/>
                            <a:ext cx="284672" cy="284672"/>
                          </a:xfrm>
                          <a:prstGeom prst="rect">
                            <a:avLst/>
                          </a:prstGeom>
                        </pic:spPr>
                      </pic:pic>
                      <pic:pic xmlns:pic="http://schemas.openxmlformats.org/drawingml/2006/picture">
                        <pic:nvPicPr>
                          <pic:cNvPr id="88" name="Image 33"/>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560717"/>
                            <a:ext cx="284672" cy="284671"/>
                          </a:xfrm>
                          <a:prstGeom prst="rect">
                            <a:avLst/>
                          </a:prstGeom>
                        </pic:spPr>
                      </pic:pic>
                      <wps:wsp>
                        <wps:cNvPr id="89" name="Connecteur droit avec flèche 34"/>
                        <wps:cNvCnPr/>
                        <wps:spPr>
                          <a:xfrm flipH="1">
                            <a:off x="1319842" y="276045"/>
                            <a:ext cx="1475105" cy="14605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wps:wsp>
                        <wps:cNvPr id="91" name="Connecteur droit avec flèche 35"/>
                        <wps:cNvCnPr/>
                        <wps:spPr>
                          <a:xfrm flipV="1">
                            <a:off x="508959" y="707366"/>
                            <a:ext cx="707367" cy="690112"/>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wps:wsp>
                        <wps:cNvPr id="92" name="Connecteur droit avec flèche 36"/>
                        <wps:cNvCnPr/>
                        <wps:spPr>
                          <a:xfrm flipV="1">
                            <a:off x="336431" y="500332"/>
                            <a:ext cx="379095" cy="15494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wps:wsp>
                        <wps:cNvPr id="93" name="Connecteur droit avec flèche 37"/>
                        <wps:cNvCnPr/>
                        <wps:spPr>
                          <a:xfrm flipH="1" flipV="1">
                            <a:off x="1362974" y="655607"/>
                            <a:ext cx="828040" cy="50800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wps:wsp>
                        <wps:cNvPr id="94" name="Connecteur droit avec flèche 38"/>
                        <wps:cNvCnPr/>
                        <wps:spPr>
                          <a:xfrm flipH="1" flipV="1">
                            <a:off x="1440612" y="500332"/>
                            <a:ext cx="1225550" cy="215265"/>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wps:wsp>
                        <wps:cNvPr id="95" name="Connecteur droit avec flèche 39"/>
                        <wps:cNvCnPr/>
                        <wps:spPr>
                          <a:xfrm>
                            <a:off x="2467155" y="1337094"/>
                            <a:ext cx="888521" cy="483079"/>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96" name="Connecteur droit avec flèche 40"/>
                        <wps:cNvCnPr/>
                        <wps:spPr>
                          <a:xfrm>
                            <a:off x="2855344" y="741871"/>
                            <a:ext cx="560717" cy="845389"/>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97" name="Connecteur droit avec flèche 41"/>
                        <wps:cNvCnPr/>
                        <wps:spPr>
                          <a:xfrm>
                            <a:off x="2924355" y="362309"/>
                            <a:ext cx="577599" cy="1198544"/>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98" name="Connecteur droit avec flèche 42"/>
                        <wps:cNvCnPr/>
                        <wps:spPr>
                          <a:xfrm>
                            <a:off x="284672" y="785003"/>
                            <a:ext cx="3062102" cy="1095028"/>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w14:anchorId="793E591E" id="Groupe 44" o:spid="_x0000_s1048" style="width:421.15pt;height:176.6pt;mso-position-horizontal-relative:char;mso-position-vertical-relative:line" coordsize="53486,224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">
                <v:shape id="Image 16" o:spid="_x0000_s1049" type="#_x0000_t75" style="position:absolute;left:26396;top:5262;width:2847;height:2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">
                  <v:imagedata r:id="rId77" o:title=""/>
                </v:shape>
                <v:shape id="Image 17" o:spid="_x0000_s1050" type="#_x0000_t75" style="position:absolute;left:33125;top:15872;width:2760;height:6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">
                  <v:imagedata r:id="rId78" o:title=""/>
                </v:shape>
                <v:shape id="Connecteur droit avec flèche 19" o:spid="_x0000_s1051" type="#_x0000_t32" style="position:absolute;left:24671;top:9402;width:8879;height:784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" strokecolor="#4f81bd [3204]" strokeweight="2pt">
                  <v:stroke endarrow="open"/>
                  <v:shadow on="t" color="black" opacity="24903f" origin=",.5" offset="0,.55556mm"/>
                </v:shape>
                <v:shape id="Connecteur droit avec flèche 20" o:spid="_x0000_s1052" type="#_x0000_t32" style="position:absolute;left:5089;top:14578;width:28381;height:43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" strokecolor="#4f81bd [3204]" strokeweight="2pt">
                  <v:stroke endarrow="open"/>
                  <v:shadow on="t" color="black" opacity="24903f" origin=",.5" offset="0,.55556mm"/>
                </v:shape>
                <v:shape id="Connecteur droit avec flèche 21" o:spid="_x0000_s1053" type="#_x0000_t32" style="position:absolute;left:33556;top:5003;width:9721;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" strokecolor="#4f81bd [3204]" strokeweight="2pt">
                  <v:stroke endarrow="open"/>
                  <v:shadow on="t" color="black" opacity="24903f" origin=",.5" offset="0,.55556mm"/>
                </v:shape>
                <v:shape id="Connecteur droit avec flèche 22" o:spid="_x0000_s1054" type="#_x0000_t32" style="position:absolute;left:33470;top:7418;width:97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" strokecolor="red" strokeweight="2pt">
                  <v:stroke endarrow="open"/>
                  <v:shadow on="t" color="black" opacity="24903f" origin=",.5" offset="0,.55556mm"/>
                </v:shape>
                <v:shape id="Zone de texte 2" o:spid="_x0000_s1055" type="#_x0000_t202" style="position:absolute;left:43822;top:2329;width:9664;height:3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" stroked="f">
                  <v:textbox inset="0,0,0,0">
                    <w:txbxContent>
                      <w:p w14:paraId="7EBE964C" w14:textId="77777777" w:rsidR="00916D58" w:rsidRPr="003F3EA8" w:rsidRDefault="00916D58" w:rsidP="000A61AE">
                        <w:pPr>
                          <w:rPr>
                            <w:color w:val="1F497D" w:themeColor="text2"/>
                            <w:lang w:val="fr-FR"/>
                          </w:rPr>
                        </w:pPr>
                        <w:r w:rsidRPr="003F3EA8">
                          <w:rPr>
                            <w:color w:val="1F497D" w:themeColor="text2"/>
                          </w:rPr>
                          <w:t>MFCN TDD link</w:t>
                        </w:r>
                        <w:r>
                          <w:rPr>
                            <w:color w:val="1F497D" w:themeColor="text2"/>
                          </w:rPr>
                          <w:t>s</w:t>
                        </w:r>
                      </w:p>
                    </w:txbxContent>
                  </v:textbox>
                </v:shape>
                <v:shape id="Zone de texte 2" o:spid="_x0000_s1056" type="#_x0000_t202" style="position:absolute;left:43822;top:5175;width:8502;height:3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" stroked="f">
                  <v:textbox inset="0,0,0,0">
                    <w:txbxContent>
                      <w:p w14:paraId="31DFB3F9" w14:textId="77777777" w:rsidR="00916D58" w:rsidRPr="003F3EA8" w:rsidRDefault="00916D58" w:rsidP="000A61AE">
                        <w:pPr>
                          <w:rPr>
                            <w:color w:val="FF0000"/>
                            <w:lang w:val="fr-FR"/>
                          </w:rPr>
                        </w:pPr>
                        <w:r w:rsidRPr="003F3EA8">
                          <w:rPr>
                            <w:color w:val="FF0000"/>
                          </w:rPr>
                          <w:t>Interfering link</w:t>
                        </w:r>
                      </w:p>
                    </w:txbxContent>
                  </v:textbox>
                </v:shape>
                <v:shape id="Image 26" o:spid="_x0000_s1057" type="#_x0000_t75" style="position:absolute;left:30192;top:19064;width:2329;height:3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">
                  <v:imagedata r:id="rId79" o:title=""/>
                </v:shape>
                <v:shape id="Image 27" o:spid="_x0000_s1058" type="#_x0000_t75" style="position:absolute;left:3364;width:11645;height:9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">
                  <v:imagedata r:id="rId80" o:title=""/>
                </v:shape>
                <v:shape id="Connecteur droit avec flèche 28" o:spid="_x0000_s1059" type="#_x0000_t32" style="position:absolute;left:13198;top:5520;width:9398;height:284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" strokecolor="red" strokeweight="2pt">
                  <v:stroke endarrow="open"/>
                  <v:shadow on="t" color="black" opacity="24903f" origin=",.5" offset="0,.55556mm"/>
                </v:shape>
                <v:shape id="Image 29" o:spid="_x0000_s1060" type="#_x0000_t75" style="position:absolute;left:22342;top:11214;width:2847;height:2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">
                  <v:imagedata r:id="rId77" o:title=""/>
                </v:shape>
                <v:shape id="Image 30" o:spid="_x0000_s1061" type="#_x0000_t75" style="position:absolute;left:27518;top:776;width:2846;height:2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">
                  <v:imagedata r:id="rId77" o:title=""/>
                </v:shape>
                <v:shape id="Image 31" o:spid="_x0000_s1062" type="#_x0000_t75" style="position:absolute;left:2242;top:12767;width:2847;height:2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">
                  <v:imagedata r:id="rId77" o:title=""/>
                </v:shape>
                <v:shape id="Image 32" o:spid="_x0000_s1063" type="#_x0000_t75" style="position:absolute;left:22601;top:7332;width:2846;height:2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">
                  <v:imagedata r:id="rId77" o:title=""/>
                </v:shape>
                <v:shape id="Image 33" o:spid="_x0000_s1064" type="#_x0000_t75" style="position:absolute;top:5607;width:2846;height:2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">
                  <v:imagedata r:id="rId77" o:title=""/>
                </v:shape>
                <v:shape id="Connecteur droit avec flèche 34" o:spid="_x0000_s1065" type="#_x0000_t32" style="position:absolute;left:13198;top:2760;width:14751;height:146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" strokecolor="red" strokeweight="2pt">
                  <v:stroke endarrow="open"/>
                  <v:shadow on="t" color="black" opacity="24903f" origin=",.5" offset="0,.55556mm"/>
                </v:shape>
                <v:shape id="Connecteur droit avec flèche 35" o:spid="_x0000_s1066" type="#_x0000_t32" style="position:absolute;left:5089;top:7073;width:7074;height:690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" strokecolor="red" strokeweight="2pt">
                  <v:stroke endarrow="open"/>
                  <v:shadow on="t" color="black" opacity="24903f" origin=",.5" offset="0,.55556mm"/>
                </v:shape>
                <v:shape id="Connecteur droit avec flèche 36" o:spid="_x0000_s1067" type="#_x0000_t32" style="position:absolute;left:3364;top:5003;width:3791;height:15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" strokecolor="red" strokeweight="2pt">
                  <v:stroke endarrow="open"/>
                  <v:shadow on="t" color="black" opacity="24903f" origin=",.5" offset="0,.55556mm"/>
                </v:shape>
                <v:shape id="Connecteur droit avec flèche 37" o:spid="_x0000_s1068" type="#_x0000_t32" style="position:absolute;left:13629;top:6556;width:8281;height:508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" strokecolor="red" strokeweight="2pt">
                  <v:stroke endarrow="open"/>
                  <v:shadow on="t" color="black" opacity="24903f" origin=",.5" offset="0,.55556mm"/>
                </v:shape>
                <v:shape id="Connecteur droit avec flèche 38" o:spid="_x0000_s1069" type="#_x0000_t32" style="position:absolute;left:14406;top:5003;width:12255;height:215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" strokecolor="red" strokeweight="2pt">
                  <v:stroke endarrow="open"/>
                  <v:shadow on="t" color="black" opacity="24903f" origin=",.5" offset="0,.55556mm"/>
                </v:shape>
                <v:shape id="Connecteur droit avec flèche 39" o:spid="_x0000_s1070" type="#_x0000_t32" style="position:absolute;left:24671;top:13370;width:8885;height:48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" strokecolor="#4f81bd [3204]" strokeweight="2pt">
                  <v:stroke endarrow="open"/>
                  <v:shadow on="t" color="black" opacity="24903f" origin=",.5" offset="0,.55556mm"/>
                </v:shape>
                <v:shape id="Connecteur droit avec flèche 40" o:spid="_x0000_s1071" type="#_x0000_t32" style="position:absolute;left:28553;top:7418;width:5607;height:84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" strokecolor="#4f81bd [3204]" strokeweight="2pt">
                  <v:stroke endarrow="open"/>
                  <v:shadow on="t" color="black" opacity="24903f" origin=",.5" offset="0,.55556mm"/>
                </v:shape>
                <v:shape id="Connecteur droit avec flèche 41" o:spid="_x0000_s1072" type="#_x0000_t32" style="position:absolute;left:29243;top:3623;width:5776;height:1198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" strokecolor="#4f81bd [3204]" strokeweight="2pt">
                  <v:stroke endarrow="open"/>
                  <v:shadow on="t" color="black" opacity="24903f" origin=",.5" offset="0,.55556mm"/>
                </v:shape>
                <v:shape id="Connecteur droit avec flèche 42" o:spid="_x0000_s1073" type="#_x0000_t32" style="position:absolute;left:2846;top:7850;width:30621;height:109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" strokecolor="#4f81bd [3204]" strokeweight="2pt">
                  <v:stroke endarrow="open"/>
                  <v:shadow on="t" color="black" opacity="24903f" origin=",.5" offset="0,.55556mm"/>
                </v:shape>
                <w10:anchorlock/>
              </v:group>
            </w:pict>
          </mc:Fallback>
        </mc:AlternateContent>
      </w:r>
    </w:p>
    <w:p w14:paraId="53D5E384" w14:textId="26452B12" w:rsidR="000A61AE" w:rsidRPr="00CF6CD7" w:rsidRDefault="000A61AE" w:rsidP="000A61AE">
      <w:pPr>
        <w:pStyle w:val="Caption"/>
        <w:rPr>
          <w:rFonts w:eastAsia="Calibri"/>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58</w:t>
      </w:r>
      <w:r w:rsidRPr="00CF6CD7">
        <w:rPr>
          <w:lang w:val="en-GB"/>
        </w:rPr>
        <w:fldChar w:fldCharType="end"/>
      </w:r>
      <w:r w:rsidRPr="00CF6CD7">
        <w:rPr>
          <w:lang w:val="en-GB"/>
        </w:rPr>
        <w:t>: Radio links for multiple transmitting aerial UEs</w:t>
      </w:r>
    </w:p>
    <w:p w14:paraId="4F8630FE" w14:textId="77777777" w:rsidR="000A61AE" w:rsidRPr="00CF6CD7" w:rsidRDefault="000A61AE" w:rsidP="000A61AE">
      <w:r w:rsidRPr="00CF6CD7">
        <w:t>Reminding that the band under study is dedicated to 5G NR, the density of aerial UEs within a cell is assessed based on the following information:</w:t>
      </w:r>
    </w:p>
    <w:p w14:paraId="6A126BA5" w14:textId="2007AA7F" w:rsidR="000A61AE" w:rsidRPr="00CF6CD7" w:rsidRDefault="000A61AE" w:rsidP="000A61AE">
      <w:pPr>
        <w:pStyle w:val="ECCLetteredList"/>
        <w:rPr>
          <w:lang w:val="en-GB"/>
        </w:rPr>
      </w:pPr>
      <w:r w:rsidRPr="00CF6CD7">
        <w:rPr>
          <w:lang w:val="en-GB"/>
        </w:rPr>
        <w:t xml:space="preserve">the UE density given in Report ITU-R M.2412-0 </w:t>
      </w:r>
      <w:r w:rsidRPr="00CF6CD7">
        <w:rPr>
          <w:lang w:val="en-GB"/>
        </w:rPr>
        <w:fldChar w:fldCharType="begin"/>
      </w:r>
      <w:r w:rsidRPr="00CF6CD7">
        <w:rPr>
          <w:lang w:val="en-GB"/>
        </w:rPr>
        <w:instrText xml:space="preserve"> REF _Ref32589932 \r \h  \* MERGEFORMAT </w:instrText>
      </w:r>
      <w:r w:rsidRPr="00CF6CD7">
        <w:rPr>
          <w:lang w:val="en-GB"/>
        </w:rPr>
      </w:r>
      <w:r w:rsidRPr="00CF6CD7">
        <w:rPr>
          <w:lang w:val="en-GB"/>
        </w:rPr>
        <w:fldChar w:fldCharType="separate"/>
      </w:r>
      <w:r w:rsidR="00631D16" w:rsidRPr="00CF6CD7">
        <w:rPr>
          <w:lang w:val="en-GB"/>
        </w:rPr>
        <w:t>[78]</w:t>
      </w:r>
      <w:r w:rsidRPr="00CF6CD7">
        <w:rPr>
          <w:lang w:val="en-GB"/>
        </w:rPr>
        <w:fldChar w:fldCharType="end"/>
      </w:r>
      <w:r w:rsidRPr="00CF6CD7">
        <w:rPr>
          <w:lang w:val="en-GB"/>
        </w:rPr>
        <w:t xml:space="preserve"> on Guidelines for evaluation of radio interface technologies for IMT-2020 for this frequency range (4 GHz) on Rural eMBB: 10 simultaneous UEs per BS</w:t>
      </w:r>
      <w:r w:rsidRPr="00CF6CD7">
        <w:rPr>
          <w:rStyle w:val="FootnoteReference"/>
          <w:lang w:val="en-GB"/>
        </w:rPr>
        <w:footnoteReference w:id="30"/>
      </w:r>
      <w:r w:rsidRPr="00CF6CD7">
        <w:rPr>
          <w:lang w:val="en-GB"/>
        </w:rPr>
        <w:t>;</w:t>
      </w:r>
    </w:p>
    <w:p w14:paraId="5FB87DF1" w14:textId="77777777" w:rsidR="000A61AE" w:rsidRPr="00CF6CD7" w:rsidRDefault="000A61AE" w:rsidP="000A61AE">
      <w:pPr>
        <w:pStyle w:val="ECCLetteredList"/>
        <w:rPr>
          <w:lang w:val="en-GB"/>
        </w:rPr>
      </w:pPr>
      <w:r w:rsidRPr="00CF6CD7">
        <w:rPr>
          <w:lang w:val="en-GB"/>
        </w:rPr>
        <w:t>Macro site is divided into three hexagons or three cells as described in Figure 3 of Report M.2412-0 and Section 8.3.3 on Rural-eMBB;</w:t>
      </w:r>
    </w:p>
    <w:p w14:paraId="43C4810F" w14:textId="77777777" w:rsidR="000A61AE" w:rsidRPr="00CF6CD7" w:rsidRDefault="000A61AE" w:rsidP="000A61AE">
      <w:pPr>
        <w:pStyle w:val="ECCLetteredList"/>
        <w:rPr>
          <w:lang w:val="en-GB"/>
        </w:rPr>
      </w:pPr>
      <w:r w:rsidRPr="00CF6CD7">
        <w:rPr>
          <w:lang w:val="en-GB"/>
        </w:rPr>
        <w:t xml:space="preserve">the density of aerial UEs is expected to be lower than the one for the ground UEs for different reasons: </w:t>
      </w:r>
    </w:p>
    <w:p w14:paraId="6497F59D" w14:textId="77777777" w:rsidR="000A61AE" w:rsidRPr="00CF6CD7" w:rsidRDefault="000A61AE" w:rsidP="000A61AE">
      <w:pPr>
        <w:pStyle w:val="ECCLetteredList"/>
        <w:rPr>
          <w:lang w:val="en-GB"/>
        </w:rPr>
      </w:pPr>
      <w:r w:rsidRPr="00CF6CD7">
        <w:rPr>
          <w:lang w:val="en-GB"/>
        </w:rPr>
        <w:t>physical separation between two drones is needed to avoid collisions during the flight</w:t>
      </w:r>
    </w:p>
    <w:p w14:paraId="34B667B8" w14:textId="1D98FE26" w:rsidR="000A61AE" w:rsidRPr="00CF6CD7" w:rsidRDefault="000A61AE" w:rsidP="000A61AE">
      <w:pPr>
        <w:pStyle w:val="ECCLetteredList"/>
        <w:rPr>
          <w:lang w:val="en-GB"/>
        </w:rPr>
      </w:pPr>
      <w:r w:rsidRPr="00CF6CD7">
        <w:rPr>
          <w:lang w:val="en-GB"/>
        </w:rPr>
        <w:t>cell area for drone is larger than for ground UEs because lower (due to free-space) path</w:t>
      </w:r>
      <w:r w:rsidR="00C850CF">
        <w:rPr>
          <w:lang w:val="en-GB"/>
        </w:rPr>
        <w:t xml:space="preserve"> </w:t>
      </w:r>
      <w:r w:rsidRPr="00CF6CD7">
        <w:rPr>
          <w:lang w:val="en-GB"/>
        </w:rPr>
        <w:t xml:space="preserve">loss. </w:t>
      </w:r>
    </w:p>
    <w:p w14:paraId="54B5D5F5" w14:textId="7ACE7F42" w:rsidR="000A61AE" w:rsidRPr="00CF6CD7" w:rsidRDefault="000A61AE" w:rsidP="000A61AE">
      <w:r w:rsidRPr="00CF6CD7">
        <w:t xml:space="preserve">Based on a. and b. it is understood that the density of ground UEs is 10 UEs per cells i.e. 3x10=30 UEs per site. From c., the density of aerial UEs is calculated by assessing a cell radius for aerial UEs. However as drones can operate at different altitudes (e.g. between 0 m and 10000 m) and cell radius depends on this height above the ground, it is proposed to use similar assumption as given in </w:t>
      </w:r>
      <w:r w:rsidR="00BA3557" w:rsidRPr="00CF6CD7">
        <w:fldChar w:fldCharType="begin"/>
      </w:r>
      <w:r w:rsidR="00BA3557" w:rsidRPr="00CF6CD7">
        <w:instrText xml:space="preserve"> REF _Ref45721739 \r \h </w:instrText>
      </w:r>
      <w:r w:rsidR="00BA3557" w:rsidRPr="00CF6CD7">
        <w:fldChar w:fldCharType="separate"/>
      </w:r>
      <w:r w:rsidR="00BA3557" w:rsidRPr="00CF6CD7">
        <w:t>A</w:t>
      </w:r>
      <w:r w:rsidR="003A3F69" w:rsidRPr="00CF6CD7">
        <w:t>nnex</w:t>
      </w:r>
      <w:r w:rsidR="00BA3557" w:rsidRPr="00CF6CD7">
        <w:t xml:space="preserve"> 4</w:t>
      </w:r>
      <w:r w:rsidR="003A3F69">
        <w:t xml:space="preserve"> </w:t>
      </w:r>
      <w:r w:rsidR="00BA3557" w:rsidRPr="00CF6CD7">
        <w:fldChar w:fldCharType="end"/>
      </w:r>
      <w:r w:rsidRPr="00CF6CD7">
        <w:t>i.e. with cell range=5 km for 3400 MHz frequency range compared to one at 10 km for 1700 MHz</w:t>
      </w:r>
      <w:r w:rsidRPr="00CF6CD7">
        <w:rPr>
          <w:rStyle w:val="FootnoteReference"/>
        </w:rPr>
        <w:footnoteReference w:id="31"/>
      </w:r>
      <w:r w:rsidRPr="00CF6CD7">
        <w:t>. The resulting site area (3 hexagons) is roughly 195 km</w:t>
      </w:r>
      <w:r w:rsidRPr="00CF6CD7">
        <w:rPr>
          <w:rStyle w:val="ECCHLsuperscript"/>
        </w:rPr>
        <w:t>2</w:t>
      </w:r>
      <w:r w:rsidRPr="00CF6CD7">
        <w:t>, leading to AreaDisk(5 km radius)/AreaSite(5 km cell range)≈ 48 aerial UEs.</w:t>
      </w:r>
    </w:p>
    <w:p w14:paraId="5EDE0938" w14:textId="77777777" w:rsidR="000A61AE" w:rsidRPr="00CF6CD7" w:rsidRDefault="000A61AE" w:rsidP="000A61AE">
      <w:r w:rsidRPr="00CF6CD7">
        <w:t>Once could notice that for another radio environment (urban, suburban area), the density of aerial UEs could be higher than the assumed value because of a smaller cell radius although the simulation area (e.g. 5 km around the airborne radar) cannot be gridded only for such environment.</w:t>
      </w:r>
    </w:p>
    <w:p w14:paraId="071494CB" w14:textId="47E24BFB" w:rsidR="000A61AE" w:rsidRPr="00CF6CD7" w:rsidRDefault="000A61AE" w:rsidP="000A61AE">
      <w:r w:rsidRPr="00CF6CD7">
        <w:t xml:space="preserve">In such environment, the full 3D radar antenna pattern needs to be computed in order to assess the received interference at the aircraft. In absence of data related to real antennas mounted on this category of aircraft, this pattern can be built applying Recommendation ITU-R M.1851 on Mathematical models for radiodetermination radar systems antenna patterns for use in interference analyses </w:t>
      </w:r>
      <w:r w:rsidRPr="00CF6CD7">
        <w:fldChar w:fldCharType="begin"/>
      </w:r>
      <w:r w:rsidRPr="00CF6CD7">
        <w:instrText xml:space="preserve"> REF _Ref32590161 \r \h </w:instrText>
      </w:r>
      <w:r w:rsidRPr="00CF6CD7">
        <w:fldChar w:fldCharType="separate"/>
      </w:r>
      <w:r w:rsidR="00631D16" w:rsidRPr="00CF6CD7">
        <w:t>[79]</w:t>
      </w:r>
      <w:r w:rsidRPr="00CF6CD7">
        <w:fldChar w:fldCharType="end"/>
      </w:r>
      <w:r w:rsidRPr="00CF6CD7">
        <w:t xml:space="preserve">. Indeed characteristics of the radar antenna given from Recommendation ITU-R M.1465 </w:t>
      </w:r>
      <w:r w:rsidRPr="00CF6CD7">
        <w:fldChar w:fldCharType="begin"/>
      </w:r>
      <w:r w:rsidRPr="00CF6CD7">
        <w:instrText xml:space="preserve"> REF _Ref32588957 \r \h </w:instrText>
      </w:r>
      <w:r w:rsidRPr="00CF6CD7">
        <w:fldChar w:fldCharType="separate"/>
      </w:r>
      <w:r w:rsidR="00631D16" w:rsidRPr="00CF6CD7">
        <w:t>[75]</w:t>
      </w:r>
      <w:r w:rsidRPr="00CF6CD7">
        <w:fldChar w:fldCharType="end"/>
      </w:r>
      <w:r w:rsidRPr="00CF6CD7">
        <w:t xml:space="preserve"> generally match with the range limits given in Table 1 of Recommendation ITU-R M.1851. </w:t>
      </w:r>
    </w:p>
    <w:p w14:paraId="3B9CF55B" w14:textId="77777777" w:rsidR="000A61AE" w:rsidRPr="00CF6CD7" w:rsidRDefault="000A61AE" w:rsidP="000A61AE">
      <w:r w:rsidRPr="00CF6CD7">
        <w:t>The methodology for designing this pattern is described in Section 2 of Recommendation ITU-R M.1851 and assumes for this study:</w:t>
      </w:r>
    </w:p>
    <w:p w14:paraId="0F7D7416" w14:textId="77777777" w:rsidR="000A61AE" w:rsidRPr="00CF6CD7" w:rsidRDefault="000A61AE" w:rsidP="003A3F69">
      <w:pPr>
        <w:pStyle w:val="ECCBulletsLv1"/>
      </w:pPr>
      <w:r w:rsidRPr="00CF6CD7">
        <w:t>Uniform value of 1 for the shape of field distribution (See Table 2 of Recommendation ITU-R M.1851-1) in order to achieve first sidelobe level in the order of -10 dBi as suggested by Recommendation ITU-R M.1465-3: It provides 40 dBi main beam gain and its side lobe gain has been estimated to be −10 dBi.</w:t>
      </w:r>
    </w:p>
    <w:p w14:paraId="5ADB232B" w14:textId="511AF648" w:rsidR="000A61AE" w:rsidRPr="00CF6CD7" w:rsidRDefault="000A61AE" w:rsidP="003A3F69">
      <w:pPr>
        <w:pStyle w:val="ECCBulletsLv1"/>
      </w:pPr>
      <w:r w:rsidRPr="00CF6CD7">
        <w:t>Theoretical pattern (</w:t>
      </w:r>
      <w:r w:rsidR="003A3F69">
        <w:t>s</w:t>
      </w:r>
      <w:r w:rsidRPr="00CF6CD7">
        <w:t>ee Table 3 of Recommendation ITU-R M.1851-1)</w:t>
      </w:r>
      <w:r w:rsidR="00BA3557" w:rsidRPr="00CF6CD7">
        <w:t>:</w:t>
      </w:r>
    </w:p>
    <w:p w14:paraId="23E104C9" w14:textId="4F89BD98" w:rsidR="000A61AE" w:rsidRPr="00CF6CD7" w:rsidRDefault="000A61AE" w:rsidP="003A3F69">
      <w:pPr>
        <w:pStyle w:val="ECCBulletsLv2"/>
      </w:pPr>
      <w:r w:rsidRPr="00CF6CD7">
        <w:t>3 dB horizontal beamwidth=1.2°</w:t>
      </w:r>
      <w:r w:rsidR="003A3F69">
        <w:t>;</w:t>
      </w:r>
    </w:p>
    <w:p w14:paraId="0A815689" w14:textId="723B3FCA" w:rsidR="000A61AE" w:rsidRPr="00CF6CD7" w:rsidRDefault="000A61AE" w:rsidP="003A3F69">
      <w:pPr>
        <w:pStyle w:val="ECCBulletsLv2"/>
      </w:pPr>
      <w:r w:rsidRPr="00CF6CD7">
        <w:t>3 dB vertical beamwidth=6°</w:t>
      </w:r>
      <w:r w:rsidR="003A3F69">
        <w:t>;</w:t>
      </w:r>
    </w:p>
    <w:p w14:paraId="1EE16C23" w14:textId="660B24D6" w:rsidR="000A61AE" w:rsidRPr="00CF6CD7" w:rsidRDefault="000A61AE" w:rsidP="003A3F69">
      <w:pPr>
        <w:pStyle w:val="ECCBulletsLv2"/>
      </w:pPr>
      <w:r w:rsidRPr="00CF6CD7">
        <w:t>Peak gain=40 dBi</w:t>
      </w:r>
      <w:r w:rsidR="003A3F69">
        <w:t>.</w:t>
      </w:r>
    </w:p>
    <w:p w14:paraId="48FE2E31" w14:textId="77777777" w:rsidR="000A61AE" w:rsidRPr="00CF6CD7" w:rsidRDefault="000A61AE" w:rsidP="000A61AE">
      <w:r w:rsidRPr="00CF6CD7">
        <w:t>The 3D pattern is computed following Section 5 on Recommendation ITU-R M.1851-1</w:t>
      </w:r>
      <w:r w:rsidRPr="00CF6CD7">
        <w:rPr>
          <w:rStyle w:val="FootnoteReference"/>
        </w:rPr>
        <w:footnoteReference w:id="32"/>
      </w:r>
      <w:r w:rsidRPr="00CF6CD7">
        <w:t xml:space="preserve"> and is plotted in the below figure:</w:t>
      </w:r>
    </w:p>
    <w:p w14:paraId="5A3EDF79" w14:textId="77777777" w:rsidR="000A61AE" w:rsidRPr="00CF6CD7" w:rsidRDefault="000A61AE" w:rsidP="002148A5">
      <w:pPr>
        <w:jc w:val="center"/>
      </w:pPr>
      <w:r w:rsidRPr="00CF6CD7">
        <w:rPr>
          <w:noProof/>
        </w:rPr>
        <w:drawing>
          <wp:inline distT="0" distB="0" distL="0" distR="0" wp14:anchorId="247ACBFF" wp14:editId="04D742E1">
            <wp:extent cx="3325954" cy="2791302"/>
            <wp:effectExtent l="0" t="0" r="8255" b="9525"/>
            <wp:docPr id="10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3330372" cy="2795010"/>
                    </a:xfrm>
                    <a:prstGeom prst="rect">
                      <a:avLst/>
                    </a:prstGeom>
                  </pic:spPr>
                </pic:pic>
              </a:graphicData>
            </a:graphic>
          </wp:inline>
        </w:drawing>
      </w:r>
    </w:p>
    <w:p w14:paraId="390FFE59" w14:textId="62467AAB" w:rsidR="000A61AE" w:rsidRPr="00CF6CD7" w:rsidRDefault="000A61AE" w:rsidP="000A61AE">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59</w:t>
      </w:r>
      <w:r w:rsidRPr="00CF6CD7">
        <w:rPr>
          <w:lang w:val="en-GB"/>
        </w:rPr>
        <w:fldChar w:fldCharType="end"/>
      </w:r>
      <w:r w:rsidRPr="00CF6CD7">
        <w:rPr>
          <w:lang w:val="en-GB"/>
        </w:rPr>
        <w:t>: 3D Radiation pattern of the airborne radar (AA) antenna used in the study</w:t>
      </w:r>
    </w:p>
    <w:p w14:paraId="359D6A8F" w14:textId="77777777" w:rsidR="000A61AE" w:rsidRPr="00CF6CD7" w:rsidRDefault="000A61AE" w:rsidP="000A61AE">
      <w:r w:rsidRPr="00CF6CD7">
        <w:t>Note that this radiation pattern cannot be considered as a worst case from the coexistence point of view as it accounts for the theoretical mask and not the peak or average ones.</w:t>
      </w:r>
    </w:p>
    <w:p w14:paraId="730DBBB3" w14:textId="558E1DED" w:rsidR="000A61AE" w:rsidRPr="00CF6CD7" w:rsidRDefault="000A61AE" w:rsidP="000A61AE">
      <w:r w:rsidRPr="00CF6CD7">
        <w:t>Based on this pattern and the parameters related to the mobility of the UAS and airborne radar (beam pointing of the radar antenna, position of UAs with respect to the aircraft), it is possible to calculate the radar antenna gain in the direction of the drone G</w:t>
      </w:r>
      <w:r w:rsidRPr="00916D58">
        <w:rPr>
          <w:vertAlign w:val="subscript"/>
        </w:rPr>
        <w:t>radar</w:t>
      </w:r>
      <w:r w:rsidRPr="00CF6CD7">
        <w:t xml:space="preserve"> φ,θ and derive the received interference as follows: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572"/>
      </w:tblGrid>
      <w:tr w:rsidR="005F61C8" w:rsidRPr="00CF6CD7" w14:paraId="29286563" w14:textId="77777777" w:rsidTr="00F85886">
        <w:tc>
          <w:tcPr>
            <w:tcW w:w="4720" w:type="pct"/>
          </w:tcPr>
          <w:p w14:paraId="5CDD1891" w14:textId="6EBD04DD" w:rsidR="005F61C8" w:rsidRPr="00CF6CD7" w:rsidRDefault="005F61C8" w:rsidP="00F85886">
            <w:pPr>
              <w:spacing w:before="120" w:after="120"/>
              <w:rPr>
                <w:rStyle w:val="ECCParagraph"/>
              </w:rPr>
            </w:pPr>
            <w:r w:rsidRPr="00CF6CD7">
              <w:t>Ireceived (dBm/MHz)=oob level(dBm/MHz) – PathLossdrone,airborne radar (dB) - G</w:t>
            </w:r>
            <w:r w:rsidRPr="00916D58">
              <w:rPr>
                <w:vertAlign w:val="subscript"/>
              </w:rPr>
              <w:t>radar</w:t>
            </w:r>
            <w:r w:rsidRPr="00CF6CD7">
              <w:t>φ,θ (dBi)</w:t>
            </w:r>
          </w:p>
        </w:tc>
        <w:tc>
          <w:tcPr>
            <w:tcW w:w="280" w:type="pct"/>
          </w:tcPr>
          <w:p w14:paraId="29046877" w14:textId="78D7B642" w:rsidR="005F61C8" w:rsidRPr="00CF6CD7" w:rsidRDefault="005F61C8" w:rsidP="00F85886">
            <w:pPr>
              <w:spacing w:before="120" w:after="120"/>
              <w:jc w:val="right"/>
              <w:rPr>
                <w:rStyle w:val="ECCParagraph"/>
              </w:rPr>
            </w:pPr>
            <w:r w:rsidRPr="00CF6CD7">
              <w:rPr>
                <w:rStyle w:val="ECCParagraph"/>
              </w:rPr>
              <w:t>(</w:t>
            </w:r>
            <w:r w:rsidRPr="00CF6CD7">
              <w:fldChar w:fldCharType="begin"/>
            </w:r>
            <w:r w:rsidRPr="00CF6CD7">
              <w:instrText xml:space="preserve"> SEQ Equation \* ARABIC </w:instrText>
            </w:r>
            <w:r w:rsidRPr="00CF6CD7">
              <w:fldChar w:fldCharType="separate"/>
            </w:r>
            <w:r w:rsidR="00631D16" w:rsidRPr="00CF6CD7">
              <w:rPr>
                <w:noProof/>
              </w:rPr>
              <w:t>14</w:t>
            </w:r>
            <w:r w:rsidRPr="00CF6CD7">
              <w:fldChar w:fldCharType="end"/>
            </w:r>
            <w:r w:rsidRPr="00CF6CD7">
              <w:t>)</w:t>
            </w:r>
          </w:p>
        </w:tc>
      </w:tr>
    </w:tbl>
    <w:p w14:paraId="5DA25B2E" w14:textId="77777777" w:rsidR="000A61AE" w:rsidRPr="00CF6CD7" w:rsidRDefault="000A61AE" w:rsidP="000A61AE">
      <w:r w:rsidRPr="00CF6CD7">
        <w:t>The computation of this interference is performed over 9.6*107 samples in order to get a satisfactory reliable statistic of the probability of exceeding the protection criterion.</w:t>
      </w:r>
    </w:p>
    <w:p w14:paraId="3890D63E" w14:textId="64C7AA41" w:rsidR="000A61AE" w:rsidRPr="00CF6CD7" w:rsidRDefault="000A61AE" w:rsidP="000A61AE">
      <w:pPr>
        <w:pStyle w:val="ECCAnnexheading3"/>
        <w:rPr>
          <w:lang w:val="en-GB"/>
        </w:rPr>
      </w:pPr>
      <w:r w:rsidRPr="00CF6CD7">
        <w:rPr>
          <w:lang w:val="en-GB"/>
        </w:rPr>
        <w:t xml:space="preserve">Analysis of the results </w:t>
      </w:r>
    </w:p>
    <w:p w14:paraId="2777DCE5" w14:textId="77777777" w:rsidR="000A61AE" w:rsidRPr="00CF6CD7" w:rsidRDefault="000A61AE" w:rsidP="000A61AE">
      <w:r w:rsidRPr="00CF6CD7">
        <w:t>Distribution of received interference from a (48) multiple UASs (as cdf) is plotted for different unwanted emissions levels (4 scenarios: -13, -30, -40 and -50 dBm/MHz) in the below figure. The maximum acceptable interference level is also displayed in the graph through a red vertical line in (-117 dBm/MHz) in order to evaluate the probability of interfering the airborne radar. For each scenario (depicted by a coloured curve), the exceedance of the protection criterion can be read by looking at the intersection of the curve with the red vertical line. For the sake of readability, these intersections are tagged. This means that for each curve, the part at the right side of the red vertical line corresponds to the cases of interference threshold exceedance.</w:t>
      </w:r>
    </w:p>
    <w:p w14:paraId="3C6204E6" w14:textId="75C50848" w:rsidR="000A61AE" w:rsidRPr="00CF6CD7" w:rsidRDefault="000A61AE" w:rsidP="002148A5">
      <w:pPr>
        <w:jc w:val="center"/>
      </w:pPr>
      <w:r w:rsidRPr="00CF6CD7">
        <w:rPr>
          <w:noProof/>
        </w:rPr>
        <w:drawing>
          <wp:inline distT="0" distB="0" distL="0" distR="0" wp14:anchorId="4FFB9386" wp14:editId="1425DAE8">
            <wp:extent cx="3206338" cy="3016839"/>
            <wp:effectExtent l="0" t="0" r="0" b="0"/>
            <wp:docPr id="50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3268390" cy="3075223"/>
                    </a:xfrm>
                    <a:prstGeom prst="rect">
                      <a:avLst/>
                    </a:prstGeom>
                  </pic:spPr>
                </pic:pic>
              </a:graphicData>
            </a:graphic>
          </wp:inline>
        </w:drawing>
      </w:r>
    </w:p>
    <w:p w14:paraId="1762BEE1" w14:textId="6E0FFD8E" w:rsidR="000A61AE" w:rsidRPr="00CF6CD7" w:rsidRDefault="000A61AE" w:rsidP="000A61AE">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60</w:t>
      </w:r>
      <w:r w:rsidRPr="00CF6CD7">
        <w:rPr>
          <w:lang w:val="en-GB"/>
        </w:rPr>
        <w:fldChar w:fldCharType="end"/>
      </w:r>
      <w:r w:rsidRPr="00CF6CD7">
        <w:rPr>
          <w:lang w:val="en-GB"/>
        </w:rPr>
        <w:t>: Probability aggregate interference from aerial UEs exceeds protection criterion</w:t>
      </w:r>
    </w:p>
    <w:p w14:paraId="4241709D" w14:textId="77777777" w:rsidR="000A61AE" w:rsidRPr="00CF6CD7" w:rsidRDefault="000A61AE" w:rsidP="000A61AE">
      <w:r w:rsidRPr="00CF6CD7">
        <w:t>At first glance, the regular shape of all curves proves that the number of samples used to compute the aggregate interference received by the airborne radar. Then the lower unwanted emissions levels, the further the curve from the (red) vertical line depicting the airborne radar protection criterion. Afterwards, cdf curves for different unwanted emissions levels have similar shapes and their positioning within the figure match with the gap between different unwanted emissions levels.</w:t>
      </w:r>
    </w:p>
    <w:p w14:paraId="638A1DAF" w14:textId="66192792" w:rsidR="000A61AE" w:rsidRPr="00CF6CD7" w:rsidRDefault="000A61AE" w:rsidP="000A61AE">
      <w:r w:rsidRPr="00CF6CD7">
        <w:t>When the unwanted emissions level is -13 dBm/MHz, the protection criterion is exceeded for a more than 23% of the case. From level=-40 dBm/MHz, the maximum acceptable level is achieved for less than 0.3%. Finally, it can be seen that the protection criterion is not exceeded for more than 99.99% from OoB&lt;=-50 dBm/MHz.</w:t>
      </w:r>
    </w:p>
    <w:p w14:paraId="44A1BCEF" w14:textId="77777777" w:rsidR="000A61AE" w:rsidRPr="00CF6CD7" w:rsidRDefault="000A61AE" w:rsidP="00B71899">
      <w:pPr>
        <w:pStyle w:val="ECCAnnexheading2"/>
        <w:rPr>
          <w:lang w:val="en-GB"/>
        </w:rPr>
      </w:pPr>
      <w:r w:rsidRPr="00CF6CD7">
        <w:rPr>
          <w:lang w:val="en-GB"/>
        </w:rPr>
        <w:t>conclusions</w:t>
      </w:r>
    </w:p>
    <w:p w14:paraId="0BD9E80E" w14:textId="5A4D4D3C" w:rsidR="000A61AE" w:rsidRPr="00CF6CD7" w:rsidRDefault="000A61AE" w:rsidP="000A61AE">
      <w:r w:rsidRPr="00CF6CD7">
        <w:t>Compatibility studies between airborne radar and drones in MFCN were carried out at 3400 MHz by considering in a first step a single interference worst</w:t>
      </w:r>
      <w:r w:rsidR="00BA4E03" w:rsidRPr="00CF6CD7">
        <w:t>-</w:t>
      </w:r>
      <w:r w:rsidRPr="00CF6CD7">
        <w:t>case scenario for given unwanted emission levels. Under these same levels, a second analysis of the cumulative effect of multiple sources of interference was carried out on a statistical basis because of the variability of several parameters (e.g. the positioning of the drones: distance/altitude and the airborne radar: orientation of the beam radar antenna). From these results, it appears that the operation of aerial UEs at unwanted emissions level≤ -50 dBm/MHz can ensure a very low probability of interference (≤0.01%).</w:t>
      </w:r>
    </w:p>
    <w:p w14:paraId="41A822A6" w14:textId="767F118A" w:rsidR="000A61AE" w:rsidRPr="00CF6CD7" w:rsidRDefault="000A61AE" w:rsidP="000A61AE">
      <w:pPr>
        <w:pStyle w:val="ECCAnnexheading1"/>
        <w:rPr>
          <w:lang w:val="en-GB"/>
        </w:rPr>
      </w:pPr>
      <w:bookmarkStart w:id="498" w:name="_Toc32228831"/>
      <w:bookmarkStart w:id="499" w:name="_Toc32230081"/>
      <w:bookmarkStart w:id="500" w:name="_Toc33796599"/>
      <w:bookmarkStart w:id="501" w:name="_Toc46231789"/>
      <w:r w:rsidRPr="00CF6CD7">
        <w:rPr>
          <w:lang w:val="en-GB"/>
        </w:rPr>
        <w:t>Coexistence between drones in MFCN and land-based radars in 3400 MHz band</w:t>
      </w:r>
      <w:bookmarkEnd w:id="498"/>
      <w:bookmarkEnd w:id="499"/>
      <w:bookmarkEnd w:id="500"/>
      <w:bookmarkEnd w:id="501"/>
    </w:p>
    <w:p w14:paraId="6A4611AB" w14:textId="77777777" w:rsidR="000A61AE" w:rsidRPr="00CF6CD7" w:rsidRDefault="000A61AE" w:rsidP="00B71899">
      <w:pPr>
        <w:pStyle w:val="ECCAnnexheading2"/>
        <w:rPr>
          <w:lang w:val="en-GB"/>
        </w:rPr>
      </w:pPr>
      <w:r w:rsidRPr="00CF6CD7">
        <w:rPr>
          <w:lang w:val="en-GB"/>
        </w:rPr>
        <w:t>characteristics OF Land-based radars</w:t>
      </w:r>
    </w:p>
    <w:p w14:paraId="1D20C562" w14:textId="77777777" w:rsidR="000A61AE" w:rsidRPr="00CF6CD7" w:rsidRDefault="000A61AE" w:rsidP="000A61AE">
      <w:r w:rsidRPr="00CF6CD7">
        <w:t xml:space="preserve">Radars considered for the study are land-based systems, more specifically: </w:t>
      </w:r>
    </w:p>
    <w:p w14:paraId="0D410889" w14:textId="5E021C86" w:rsidR="000A61AE" w:rsidRPr="00CF6CD7" w:rsidRDefault="000A61AE" w:rsidP="000A61AE">
      <w:pPr>
        <w:pStyle w:val="ECCBulletsLv1"/>
      </w:pPr>
      <w:r w:rsidRPr="00CF6CD7">
        <w:t xml:space="preserve">type I from Recommendation ITU-R M.1464-2 </w:t>
      </w:r>
      <w:r w:rsidRPr="00CF6CD7">
        <w:fldChar w:fldCharType="begin"/>
      </w:r>
      <w:r w:rsidRPr="00CF6CD7">
        <w:instrText xml:space="preserve"> REF _Ref32588389 \r \h </w:instrText>
      </w:r>
      <w:r w:rsidRPr="00CF6CD7">
        <w:fldChar w:fldCharType="separate"/>
      </w:r>
      <w:r w:rsidR="00631D16" w:rsidRPr="00CF6CD7">
        <w:t>[71]</w:t>
      </w:r>
      <w:r w:rsidRPr="00CF6CD7">
        <w:fldChar w:fldCharType="end"/>
      </w:r>
      <w:r w:rsidRPr="00CF6CD7">
        <w:t xml:space="preserve"> , with maximum vertical scan +50°</w:t>
      </w:r>
      <w:r w:rsidR="006E05C6" w:rsidRPr="00CF6CD7">
        <w:t>;</w:t>
      </w:r>
    </w:p>
    <w:p w14:paraId="12F131A2" w14:textId="0E3D3AB6" w:rsidR="000A61AE" w:rsidRPr="00CF6CD7" w:rsidRDefault="000A61AE" w:rsidP="000A61AE">
      <w:pPr>
        <w:pStyle w:val="ECCBulletsLv1"/>
      </w:pPr>
      <w:r w:rsidRPr="00CF6CD7">
        <w:t xml:space="preserve">types L-D from Recommendation ITU-R M.1465-3 </w:t>
      </w:r>
      <w:r w:rsidRPr="00CF6CD7">
        <w:fldChar w:fldCharType="begin"/>
      </w:r>
      <w:r w:rsidRPr="00CF6CD7">
        <w:instrText xml:space="preserve"> REF _Ref32588957 \r \h </w:instrText>
      </w:r>
      <w:r w:rsidRPr="00CF6CD7">
        <w:fldChar w:fldCharType="separate"/>
      </w:r>
      <w:r w:rsidR="00631D16" w:rsidRPr="00CF6CD7">
        <w:t>[75]</w:t>
      </w:r>
      <w:r w:rsidRPr="00CF6CD7">
        <w:fldChar w:fldCharType="end"/>
      </w:r>
      <w:r w:rsidRPr="00CF6CD7">
        <w:t> with maximum vertical scan +50°.</w:t>
      </w:r>
    </w:p>
    <w:p w14:paraId="006C57C7" w14:textId="2C105FE7" w:rsidR="00FB7E2C" w:rsidRPr="00CF6CD7" w:rsidRDefault="00FB7E2C" w:rsidP="002943DE">
      <w:pPr>
        <w:pStyle w:val="Caption"/>
        <w:rPr>
          <w:lang w:val="en-GB"/>
        </w:rPr>
      </w:pPr>
      <w:r w:rsidRPr="00CF6CD7">
        <w:rPr>
          <w:lang w:val="en-GB"/>
        </w:rPr>
        <w:t xml:space="preserve">Table </w:t>
      </w:r>
      <w:r w:rsidR="00B105C5" w:rsidRPr="00CF6CD7">
        <w:rPr>
          <w:b w:val="0"/>
          <w:bCs w:val="0"/>
          <w:lang w:val="en-GB"/>
        </w:rPr>
        <w:fldChar w:fldCharType="begin"/>
      </w:r>
      <w:r w:rsidR="00B105C5" w:rsidRPr="00CF6CD7">
        <w:rPr>
          <w:lang w:val="en-GB"/>
        </w:rPr>
        <w:instrText xml:space="preserve"> SEQ Table \* ARABIC </w:instrText>
      </w:r>
      <w:r w:rsidR="00B105C5" w:rsidRPr="00CF6CD7">
        <w:rPr>
          <w:b w:val="0"/>
          <w:bCs w:val="0"/>
          <w:lang w:val="en-GB"/>
        </w:rPr>
        <w:fldChar w:fldCharType="separate"/>
      </w:r>
      <w:r w:rsidR="0054572C">
        <w:rPr>
          <w:noProof/>
          <w:lang w:val="en-GB"/>
        </w:rPr>
        <w:t>57</w:t>
      </w:r>
      <w:r w:rsidR="00B105C5" w:rsidRPr="00CF6CD7">
        <w:rPr>
          <w:b w:val="0"/>
          <w:bCs w:val="0"/>
          <w:lang w:val="en-GB"/>
        </w:rPr>
        <w:fldChar w:fldCharType="end"/>
      </w:r>
      <w:r w:rsidRPr="00CF6CD7">
        <w:rPr>
          <w:lang w:val="en-GB"/>
        </w:rPr>
        <w:t xml:space="preserve">: </w:t>
      </w:r>
      <w:r w:rsidR="006C4164" w:rsidRPr="00CF6CD7">
        <w:rPr>
          <w:lang w:val="en-GB"/>
        </w:rPr>
        <w:t>Land</w:t>
      </w:r>
      <w:r w:rsidR="0024698F" w:rsidRPr="00CF6CD7">
        <w:rPr>
          <w:lang w:val="en-GB"/>
        </w:rPr>
        <w:t xml:space="preserve"> </w:t>
      </w:r>
      <w:r w:rsidR="006C4164" w:rsidRPr="00CF6CD7">
        <w:rPr>
          <w:lang w:val="en-GB"/>
        </w:rPr>
        <w:t>based radar characteristics</w:t>
      </w:r>
    </w:p>
    <w:tbl>
      <w:tblPr>
        <w:tblpPr w:leftFromText="141" w:rightFromText="141" w:vertAnchor="text" w:horzAnchor="margin" w:tblpXSpec="center" w:tblpY="384"/>
        <w:tblW w:w="4607" w:type="pct"/>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ook w:val="0000" w:firstRow="0" w:lastRow="0" w:firstColumn="0" w:lastColumn="0" w:noHBand="0" w:noVBand="0"/>
      </w:tblPr>
      <w:tblGrid>
        <w:gridCol w:w="3462"/>
        <w:gridCol w:w="1194"/>
        <w:gridCol w:w="2715"/>
        <w:gridCol w:w="1371"/>
      </w:tblGrid>
      <w:tr w:rsidR="00320EB9" w:rsidRPr="00CF6CD7" w14:paraId="3D00085E" w14:textId="77777777" w:rsidTr="00AE7510">
        <w:trPr>
          <w:trHeight w:val="553"/>
        </w:trPr>
        <w:tc>
          <w:tcPr>
            <w:tcW w:w="198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Mar>
              <w:left w:w="28" w:type="dxa"/>
              <w:right w:w="28" w:type="dxa"/>
            </w:tcMar>
          </w:tcPr>
          <w:p w14:paraId="4A09E0BA" w14:textId="77777777" w:rsidR="000A61AE" w:rsidRPr="00CF6CD7" w:rsidRDefault="000A61AE" w:rsidP="004B3387">
            <w:pPr>
              <w:spacing w:before="120" w:after="120"/>
              <w:jc w:val="center"/>
              <w:rPr>
                <w:b/>
                <w:bCs/>
                <w:color w:val="FFFFFF" w:themeColor="background1"/>
              </w:rPr>
            </w:pPr>
            <w:r w:rsidRPr="00CF6CD7">
              <w:rPr>
                <w:b/>
                <w:bCs/>
                <w:color w:val="FFFFFF" w:themeColor="background1"/>
              </w:rPr>
              <w:t>Parameters</w:t>
            </w:r>
          </w:p>
        </w:tc>
        <w:tc>
          <w:tcPr>
            <w:tcW w:w="6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Mar>
              <w:left w:w="28" w:type="dxa"/>
              <w:right w:w="28" w:type="dxa"/>
            </w:tcMar>
          </w:tcPr>
          <w:p w14:paraId="77FF2758" w14:textId="77777777" w:rsidR="000A61AE" w:rsidRPr="00CF6CD7" w:rsidRDefault="000A61AE" w:rsidP="004B3387">
            <w:pPr>
              <w:spacing w:before="120" w:after="120"/>
              <w:jc w:val="center"/>
              <w:rPr>
                <w:b/>
                <w:bCs/>
                <w:color w:val="FFFFFF" w:themeColor="background1"/>
              </w:rPr>
            </w:pPr>
            <w:r w:rsidRPr="00CF6CD7">
              <w:rPr>
                <w:b/>
                <w:bCs/>
                <w:color w:val="FFFFFF" w:themeColor="background1"/>
              </w:rPr>
              <w:t>Unit</w:t>
            </w:r>
          </w:p>
        </w:tc>
        <w:tc>
          <w:tcPr>
            <w:tcW w:w="155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Mar>
              <w:left w:w="28" w:type="dxa"/>
              <w:right w:w="28" w:type="dxa"/>
            </w:tcMar>
          </w:tcPr>
          <w:p w14:paraId="12954AC4" w14:textId="77777777" w:rsidR="000A61AE" w:rsidRPr="00CF6CD7" w:rsidRDefault="000A61AE" w:rsidP="004B3387">
            <w:pPr>
              <w:spacing w:before="120" w:after="120"/>
              <w:jc w:val="center"/>
              <w:rPr>
                <w:b/>
                <w:bCs/>
                <w:color w:val="FFFFFF" w:themeColor="background1"/>
              </w:rPr>
            </w:pPr>
            <w:r w:rsidRPr="00CF6CD7">
              <w:rPr>
                <w:b/>
                <w:bCs/>
                <w:color w:val="FFFFFF" w:themeColor="background1"/>
              </w:rPr>
              <w:t>Type I</w:t>
            </w:r>
          </w:p>
        </w:tc>
        <w:tc>
          <w:tcPr>
            <w:tcW w:w="78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461F4FC" w14:textId="77777777" w:rsidR="000A61AE" w:rsidRPr="00CF6CD7" w:rsidRDefault="000A61AE" w:rsidP="004B3387">
            <w:pPr>
              <w:spacing w:before="120" w:after="120"/>
              <w:jc w:val="center"/>
              <w:rPr>
                <w:b/>
                <w:bCs/>
                <w:color w:val="FFFFFF" w:themeColor="background1"/>
              </w:rPr>
            </w:pPr>
            <w:r w:rsidRPr="00CF6CD7">
              <w:rPr>
                <w:b/>
                <w:bCs/>
                <w:color w:val="FFFFFF" w:themeColor="background1"/>
              </w:rPr>
              <w:t>Type L-D</w:t>
            </w:r>
          </w:p>
        </w:tc>
      </w:tr>
      <w:tr w:rsidR="00320EB9" w:rsidRPr="00CF6CD7" w14:paraId="62EA4E01" w14:textId="77777777" w:rsidTr="00AE7510">
        <w:tc>
          <w:tcPr>
            <w:tcW w:w="1980" w:type="pct"/>
            <w:tcBorders>
              <w:top w:val="single" w:sz="4" w:space="0" w:color="FFFFFF" w:themeColor="background1"/>
            </w:tcBorders>
            <w:tcMar>
              <w:left w:w="28" w:type="dxa"/>
              <w:right w:w="28" w:type="dxa"/>
            </w:tcMar>
          </w:tcPr>
          <w:p w14:paraId="454DC70E" w14:textId="77777777" w:rsidR="000A61AE" w:rsidRPr="00CF6CD7" w:rsidRDefault="000A61AE" w:rsidP="004B3387">
            <w:pPr>
              <w:pStyle w:val="ECCTabletext"/>
              <w:jc w:val="left"/>
            </w:pPr>
            <w:r w:rsidRPr="00CF6CD7">
              <w:t xml:space="preserve">3 dB azimuth beamwidth </w:t>
            </w:r>
          </w:p>
        </w:tc>
        <w:tc>
          <w:tcPr>
            <w:tcW w:w="683" w:type="pct"/>
            <w:tcBorders>
              <w:top w:val="single" w:sz="4" w:space="0" w:color="FFFFFF" w:themeColor="background1"/>
            </w:tcBorders>
            <w:tcMar>
              <w:left w:w="28" w:type="dxa"/>
              <w:right w:w="28" w:type="dxa"/>
            </w:tcMar>
          </w:tcPr>
          <w:p w14:paraId="53DA33CF" w14:textId="77777777" w:rsidR="000A61AE" w:rsidRPr="00CF6CD7" w:rsidRDefault="000A61AE" w:rsidP="004B3387">
            <w:pPr>
              <w:pStyle w:val="ECCTabletext"/>
              <w:jc w:val="left"/>
            </w:pPr>
            <w:r w:rsidRPr="00CF6CD7">
              <w:t>degree</w:t>
            </w:r>
          </w:p>
        </w:tc>
        <w:tc>
          <w:tcPr>
            <w:tcW w:w="1553" w:type="pct"/>
            <w:tcBorders>
              <w:top w:val="single" w:sz="4" w:space="0" w:color="FFFFFF" w:themeColor="background1"/>
            </w:tcBorders>
            <w:tcMar>
              <w:left w:w="28" w:type="dxa"/>
              <w:right w:w="28" w:type="dxa"/>
            </w:tcMar>
          </w:tcPr>
          <w:p w14:paraId="7502703A" w14:textId="77777777" w:rsidR="000A61AE" w:rsidRPr="00CF6CD7" w:rsidRDefault="000A61AE" w:rsidP="004B3387">
            <w:pPr>
              <w:pStyle w:val="ECCTabletext"/>
              <w:jc w:val="left"/>
            </w:pPr>
            <w:r w:rsidRPr="00CF6CD7">
              <w:t>1.5</w:t>
            </w:r>
          </w:p>
        </w:tc>
        <w:tc>
          <w:tcPr>
            <w:tcW w:w="784" w:type="pct"/>
            <w:tcBorders>
              <w:top w:val="single" w:sz="4" w:space="0" w:color="FFFFFF" w:themeColor="background1"/>
            </w:tcBorders>
          </w:tcPr>
          <w:p w14:paraId="79984DB7" w14:textId="77777777" w:rsidR="000A61AE" w:rsidRPr="00CF6CD7" w:rsidRDefault="000A61AE" w:rsidP="004B3387">
            <w:pPr>
              <w:pStyle w:val="ECCTabletext"/>
              <w:jc w:val="left"/>
            </w:pPr>
            <w:r w:rsidRPr="00CF6CD7">
              <w:t>1.0-4.0</w:t>
            </w:r>
          </w:p>
        </w:tc>
      </w:tr>
      <w:tr w:rsidR="00320EB9" w:rsidRPr="00CF6CD7" w14:paraId="4760DCF3" w14:textId="77777777" w:rsidTr="00AE7510">
        <w:tc>
          <w:tcPr>
            <w:tcW w:w="1980" w:type="pct"/>
            <w:tcMar>
              <w:left w:w="28" w:type="dxa"/>
              <w:right w:w="28" w:type="dxa"/>
            </w:tcMar>
          </w:tcPr>
          <w:p w14:paraId="51BF6530" w14:textId="77777777" w:rsidR="000A61AE" w:rsidRPr="00CF6CD7" w:rsidRDefault="000A61AE" w:rsidP="004B3387">
            <w:pPr>
              <w:pStyle w:val="ECCTabletext"/>
              <w:jc w:val="left"/>
            </w:pPr>
            <w:r w:rsidRPr="00CF6CD7">
              <w:t>Antenna polarisation</w:t>
            </w:r>
          </w:p>
        </w:tc>
        <w:tc>
          <w:tcPr>
            <w:tcW w:w="683" w:type="pct"/>
            <w:tcMar>
              <w:left w:w="28" w:type="dxa"/>
              <w:right w:w="28" w:type="dxa"/>
            </w:tcMar>
          </w:tcPr>
          <w:p w14:paraId="3699C0B3" w14:textId="77777777" w:rsidR="000A61AE" w:rsidRPr="00CF6CD7" w:rsidRDefault="000A61AE" w:rsidP="004B3387">
            <w:pPr>
              <w:pStyle w:val="ECCTabletext"/>
              <w:jc w:val="left"/>
            </w:pPr>
            <w:r w:rsidRPr="00CF6CD7">
              <w:t>N/A</w:t>
            </w:r>
            <w:r w:rsidRPr="00CF6CD7">
              <w:rPr>
                <w:rStyle w:val="FootnoteReference"/>
              </w:rPr>
              <w:footnoteReference w:id="33"/>
            </w:r>
          </w:p>
        </w:tc>
        <w:tc>
          <w:tcPr>
            <w:tcW w:w="1553" w:type="pct"/>
            <w:tcMar>
              <w:left w:w="28" w:type="dxa"/>
              <w:right w:w="28" w:type="dxa"/>
            </w:tcMar>
          </w:tcPr>
          <w:p w14:paraId="438259D6" w14:textId="026E77CC" w:rsidR="000A61AE" w:rsidRPr="00CF6CD7" w:rsidRDefault="000A61AE" w:rsidP="004B3387">
            <w:pPr>
              <w:pStyle w:val="ECCTabletext"/>
              <w:jc w:val="left"/>
            </w:pPr>
            <w:r w:rsidRPr="00CF6CD7">
              <w:t>linear or circular</w:t>
            </w:r>
            <w:r w:rsidR="00AE7510" w:rsidRPr="00CF6CD7">
              <w:t xml:space="preserve"> </w:t>
            </w:r>
            <w:r w:rsidRPr="00CF6CD7">
              <w:t>or switched</w:t>
            </w:r>
          </w:p>
        </w:tc>
        <w:tc>
          <w:tcPr>
            <w:tcW w:w="784" w:type="pct"/>
          </w:tcPr>
          <w:p w14:paraId="7ABD332A" w14:textId="77777777" w:rsidR="000A61AE" w:rsidRPr="00CF6CD7" w:rsidRDefault="000A61AE" w:rsidP="004B3387">
            <w:pPr>
              <w:pStyle w:val="ECCTabletext"/>
              <w:jc w:val="left"/>
            </w:pPr>
            <w:r w:rsidRPr="00CF6CD7">
              <w:t>Vertical</w:t>
            </w:r>
          </w:p>
        </w:tc>
      </w:tr>
      <w:tr w:rsidR="00320EB9" w:rsidRPr="00CF6CD7" w14:paraId="2D51C264" w14:textId="77777777" w:rsidTr="00AE7510">
        <w:tc>
          <w:tcPr>
            <w:tcW w:w="1980" w:type="pct"/>
            <w:tcMar>
              <w:left w:w="28" w:type="dxa"/>
              <w:right w:w="28" w:type="dxa"/>
            </w:tcMar>
          </w:tcPr>
          <w:p w14:paraId="6A093882" w14:textId="77777777" w:rsidR="000A61AE" w:rsidRPr="00CF6CD7" w:rsidRDefault="000A61AE" w:rsidP="004B3387">
            <w:pPr>
              <w:pStyle w:val="ECCTabletext"/>
              <w:jc w:val="left"/>
            </w:pPr>
            <w:r w:rsidRPr="00CF6CD7">
              <w:t xml:space="preserve">Typical peak antenna gain </w:t>
            </w:r>
          </w:p>
        </w:tc>
        <w:tc>
          <w:tcPr>
            <w:tcW w:w="683" w:type="pct"/>
            <w:tcMar>
              <w:left w:w="28" w:type="dxa"/>
              <w:right w:w="28" w:type="dxa"/>
            </w:tcMar>
          </w:tcPr>
          <w:p w14:paraId="7EC9B215" w14:textId="77777777" w:rsidR="000A61AE" w:rsidRPr="00CF6CD7" w:rsidRDefault="000A61AE" w:rsidP="004B3387">
            <w:pPr>
              <w:pStyle w:val="ECCTabletext"/>
              <w:jc w:val="left"/>
            </w:pPr>
            <w:r w:rsidRPr="00CF6CD7">
              <w:t>dBi</w:t>
            </w:r>
          </w:p>
        </w:tc>
        <w:tc>
          <w:tcPr>
            <w:tcW w:w="1553" w:type="pct"/>
            <w:tcMar>
              <w:left w:w="28" w:type="dxa"/>
              <w:right w:w="28" w:type="dxa"/>
            </w:tcMar>
          </w:tcPr>
          <w:p w14:paraId="1AC1CE2F" w14:textId="77777777" w:rsidR="000A61AE" w:rsidRPr="00CF6CD7" w:rsidRDefault="000A61AE" w:rsidP="004B3387">
            <w:pPr>
              <w:pStyle w:val="ECCTabletext"/>
              <w:jc w:val="left"/>
            </w:pPr>
            <w:r w:rsidRPr="00CF6CD7">
              <w:t xml:space="preserve">33.5 </w:t>
            </w:r>
          </w:p>
        </w:tc>
        <w:tc>
          <w:tcPr>
            <w:tcW w:w="784" w:type="pct"/>
          </w:tcPr>
          <w:p w14:paraId="180FB2F9" w14:textId="77777777" w:rsidR="000A61AE" w:rsidRPr="00CF6CD7" w:rsidRDefault="000A61AE" w:rsidP="004B3387">
            <w:pPr>
              <w:pStyle w:val="ECCTabletext"/>
              <w:jc w:val="left"/>
            </w:pPr>
            <w:r w:rsidRPr="00CF6CD7">
              <w:t>40</w:t>
            </w:r>
          </w:p>
        </w:tc>
      </w:tr>
      <w:tr w:rsidR="00320EB9" w:rsidRPr="00CF6CD7" w14:paraId="6A34D8B9" w14:textId="77777777" w:rsidTr="00AE7510">
        <w:tc>
          <w:tcPr>
            <w:tcW w:w="1980" w:type="pct"/>
            <w:tcMar>
              <w:left w:w="28" w:type="dxa"/>
              <w:right w:w="28" w:type="dxa"/>
            </w:tcMar>
          </w:tcPr>
          <w:p w14:paraId="349B3831" w14:textId="77777777" w:rsidR="000A61AE" w:rsidRPr="00CF6CD7" w:rsidRDefault="000A61AE" w:rsidP="004B3387">
            <w:pPr>
              <w:pStyle w:val="ECCTabletext"/>
              <w:jc w:val="left"/>
            </w:pPr>
            <w:r w:rsidRPr="00CF6CD7">
              <w:t xml:space="preserve">3 dB elevation beamwidth </w:t>
            </w:r>
          </w:p>
        </w:tc>
        <w:tc>
          <w:tcPr>
            <w:tcW w:w="683" w:type="pct"/>
            <w:tcMar>
              <w:left w:w="28" w:type="dxa"/>
              <w:right w:w="28" w:type="dxa"/>
            </w:tcMar>
          </w:tcPr>
          <w:p w14:paraId="41C77CAD" w14:textId="77777777" w:rsidR="000A61AE" w:rsidRPr="00CF6CD7" w:rsidRDefault="000A61AE" w:rsidP="004B3387">
            <w:pPr>
              <w:pStyle w:val="ECCTabletext"/>
              <w:jc w:val="left"/>
            </w:pPr>
            <w:r w:rsidRPr="00CF6CD7">
              <w:t>degree</w:t>
            </w:r>
          </w:p>
        </w:tc>
        <w:tc>
          <w:tcPr>
            <w:tcW w:w="1553" w:type="pct"/>
            <w:tcMar>
              <w:left w:w="28" w:type="dxa"/>
              <w:right w:w="28" w:type="dxa"/>
            </w:tcMar>
          </w:tcPr>
          <w:p w14:paraId="1D06E0A0" w14:textId="77777777" w:rsidR="000A61AE" w:rsidRPr="00CF6CD7" w:rsidRDefault="000A61AE" w:rsidP="004B3387">
            <w:pPr>
              <w:pStyle w:val="ECCTabletext"/>
              <w:jc w:val="left"/>
            </w:pPr>
            <w:r w:rsidRPr="00CF6CD7">
              <w:t>4.8</w:t>
            </w:r>
          </w:p>
        </w:tc>
        <w:tc>
          <w:tcPr>
            <w:tcW w:w="784" w:type="pct"/>
          </w:tcPr>
          <w:p w14:paraId="2BE4238E" w14:textId="77777777" w:rsidR="000A61AE" w:rsidRPr="00CF6CD7" w:rsidRDefault="000A61AE" w:rsidP="004B3387">
            <w:pPr>
              <w:pStyle w:val="ECCTabletext"/>
              <w:jc w:val="left"/>
            </w:pPr>
            <w:r w:rsidRPr="00CF6CD7">
              <w:t>5.0</w:t>
            </w:r>
          </w:p>
        </w:tc>
      </w:tr>
      <w:tr w:rsidR="00320EB9" w:rsidRPr="00CF6CD7" w14:paraId="67E7698A" w14:textId="77777777" w:rsidTr="00AE7510">
        <w:tc>
          <w:tcPr>
            <w:tcW w:w="1980" w:type="pct"/>
            <w:tcMar>
              <w:left w:w="28" w:type="dxa"/>
              <w:right w:w="28" w:type="dxa"/>
            </w:tcMar>
          </w:tcPr>
          <w:p w14:paraId="086B1EC2" w14:textId="77777777" w:rsidR="000A61AE" w:rsidRPr="00CF6CD7" w:rsidRDefault="000A61AE" w:rsidP="004B3387">
            <w:pPr>
              <w:pStyle w:val="ECCTabletext"/>
              <w:jc w:val="left"/>
            </w:pPr>
            <w:r w:rsidRPr="00CF6CD7">
              <w:t>Antenna height (above the ground)</w:t>
            </w:r>
          </w:p>
        </w:tc>
        <w:tc>
          <w:tcPr>
            <w:tcW w:w="683" w:type="pct"/>
            <w:tcMar>
              <w:left w:w="28" w:type="dxa"/>
              <w:right w:w="28" w:type="dxa"/>
            </w:tcMar>
          </w:tcPr>
          <w:p w14:paraId="10879B06" w14:textId="77777777" w:rsidR="000A61AE" w:rsidRPr="00CF6CD7" w:rsidRDefault="000A61AE" w:rsidP="004B3387">
            <w:pPr>
              <w:pStyle w:val="ECCTabletext"/>
              <w:jc w:val="left"/>
            </w:pPr>
            <w:r w:rsidRPr="00CF6CD7">
              <w:t>m</w:t>
            </w:r>
          </w:p>
        </w:tc>
        <w:tc>
          <w:tcPr>
            <w:tcW w:w="1553" w:type="pct"/>
            <w:tcMar>
              <w:left w:w="28" w:type="dxa"/>
              <w:right w:w="28" w:type="dxa"/>
            </w:tcMar>
          </w:tcPr>
          <w:p w14:paraId="3D52DE8A" w14:textId="77777777" w:rsidR="000A61AE" w:rsidRPr="00CF6CD7" w:rsidRDefault="000A61AE" w:rsidP="004B3387">
            <w:pPr>
              <w:pStyle w:val="ECCTabletext"/>
              <w:jc w:val="left"/>
            </w:pPr>
            <w:r w:rsidRPr="00CF6CD7">
              <w:t xml:space="preserve">4 to 30 m (10 m is taken) </w:t>
            </w:r>
          </w:p>
        </w:tc>
        <w:tc>
          <w:tcPr>
            <w:tcW w:w="784" w:type="pct"/>
          </w:tcPr>
          <w:p w14:paraId="2F30382A" w14:textId="77777777" w:rsidR="000A61AE" w:rsidRPr="00CF6CD7" w:rsidRDefault="000A61AE" w:rsidP="004B3387">
            <w:pPr>
              <w:pStyle w:val="ECCTabletext"/>
              <w:jc w:val="left"/>
            </w:pPr>
            <w:r w:rsidRPr="00CF6CD7">
              <w:t>10 m</w:t>
            </w:r>
          </w:p>
        </w:tc>
      </w:tr>
      <w:tr w:rsidR="00320EB9" w:rsidRPr="00CF6CD7" w14:paraId="1E44EA92" w14:textId="77777777" w:rsidTr="00AE7510">
        <w:tc>
          <w:tcPr>
            <w:tcW w:w="1980" w:type="pct"/>
            <w:tcMar>
              <w:left w:w="28" w:type="dxa"/>
              <w:right w:w="28" w:type="dxa"/>
            </w:tcMar>
          </w:tcPr>
          <w:p w14:paraId="33C8BB82" w14:textId="77777777" w:rsidR="000A61AE" w:rsidRPr="00CF6CD7" w:rsidRDefault="000A61AE" w:rsidP="004B3387">
            <w:pPr>
              <w:pStyle w:val="ECCTabletext"/>
              <w:jc w:val="left"/>
            </w:pPr>
            <w:r w:rsidRPr="00CF6CD7">
              <w:t>Noise Factor</w:t>
            </w:r>
          </w:p>
        </w:tc>
        <w:tc>
          <w:tcPr>
            <w:tcW w:w="683" w:type="pct"/>
            <w:tcMar>
              <w:left w:w="28" w:type="dxa"/>
              <w:right w:w="28" w:type="dxa"/>
            </w:tcMar>
          </w:tcPr>
          <w:p w14:paraId="36CE450A" w14:textId="77777777" w:rsidR="000A61AE" w:rsidRPr="00CF6CD7" w:rsidRDefault="000A61AE" w:rsidP="004B3387">
            <w:pPr>
              <w:pStyle w:val="ECCTabletext"/>
              <w:jc w:val="left"/>
            </w:pPr>
            <w:r w:rsidRPr="00CF6CD7">
              <w:t>dB</w:t>
            </w:r>
          </w:p>
        </w:tc>
        <w:tc>
          <w:tcPr>
            <w:tcW w:w="1553" w:type="pct"/>
            <w:tcMar>
              <w:left w:w="28" w:type="dxa"/>
              <w:right w:w="28" w:type="dxa"/>
            </w:tcMar>
          </w:tcPr>
          <w:p w14:paraId="223B702B" w14:textId="77777777" w:rsidR="000A61AE" w:rsidRPr="00CF6CD7" w:rsidRDefault="000A61AE" w:rsidP="004B3387">
            <w:pPr>
              <w:pStyle w:val="ECCTabletext"/>
              <w:jc w:val="left"/>
            </w:pPr>
            <w:r w:rsidRPr="00CF6CD7">
              <w:t xml:space="preserve">2.0 </w:t>
            </w:r>
          </w:p>
        </w:tc>
        <w:tc>
          <w:tcPr>
            <w:tcW w:w="784" w:type="pct"/>
          </w:tcPr>
          <w:p w14:paraId="5D4AEBCC" w14:textId="77777777" w:rsidR="000A61AE" w:rsidRPr="00CF6CD7" w:rsidRDefault="000A61AE" w:rsidP="004B3387">
            <w:pPr>
              <w:pStyle w:val="ECCTabletext"/>
              <w:jc w:val="left"/>
            </w:pPr>
            <w:r w:rsidRPr="00CF6CD7">
              <w:t>4.0</w:t>
            </w:r>
          </w:p>
        </w:tc>
      </w:tr>
      <w:tr w:rsidR="00320EB9" w:rsidRPr="00CF6CD7" w14:paraId="1128C9CE" w14:textId="77777777" w:rsidTr="00AE7510">
        <w:tc>
          <w:tcPr>
            <w:tcW w:w="1980" w:type="pct"/>
            <w:tcMar>
              <w:left w:w="28" w:type="dxa"/>
              <w:right w:w="28" w:type="dxa"/>
            </w:tcMar>
          </w:tcPr>
          <w:p w14:paraId="54E7A75F" w14:textId="77777777" w:rsidR="000A61AE" w:rsidRPr="00CF6CD7" w:rsidRDefault="000A61AE" w:rsidP="000A61AE">
            <w:pPr>
              <w:pStyle w:val="ECCTabletext"/>
            </w:pPr>
            <w:r w:rsidRPr="00CF6CD7">
              <w:t>Protection criterion (I/N)</w:t>
            </w:r>
          </w:p>
        </w:tc>
        <w:tc>
          <w:tcPr>
            <w:tcW w:w="683" w:type="pct"/>
            <w:tcMar>
              <w:left w:w="28" w:type="dxa"/>
              <w:right w:w="28" w:type="dxa"/>
            </w:tcMar>
          </w:tcPr>
          <w:p w14:paraId="560CDA87" w14:textId="77777777" w:rsidR="000A61AE" w:rsidRPr="00CF6CD7" w:rsidRDefault="000A61AE" w:rsidP="000A61AE">
            <w:pPr>
              <w:pStyle w:val="ECCTabletext"/>
            </w:pPr>
            <w:r w:rsidRPr="00CF6CD7">
              <w:t>dB</w:t>
            </w:r>
          </w:p>
        </w:tc>
        <w:tc>
          <w:tcPr>
            <w:tcW w:w="2336" w:type="pct"/>
            <w:gridSpan w:val="2"/>
            <w:tcMar>
              <w:left w:w="28" w:type="dxa"/>
              <w:right w:w="28" w:type="dxa"/>
            </w:tcMar>
          </w:tcPr>
          <w:p w14:paraId="46283FEA" w14:textId="120D3AAB" w:rsidR="000A61AE" w:rsidRPr="00CF6CD7" w:rsidRDefault="000A61AE" w:rsidP="00AE7510">
            <w:pPr>
              <w:pStyle w:val="ECCTabletext"/>
              <w:jc w:val="center"/>
            </w:pPr>
            <w:r w:rsidRPr="00CF6CD7">
              <w:t>-6</w:t>
            </w:r>
          </w:p>
        </w:tc>
      </w:tr>
      <w:tr w:rsidR="00320EB9" w:rsidRPr="00CF6CD7" w14:paraId="743F85B1" w14:textId="77777777" w:rsidTr="00AE7510">
        <w:tc>
          <w:tcPr>
            <w:tcW w:w="1980" w:type="pct"/>
            <w:tcMar>
              <w:left w:w="28" w:type="dxa"/>
              <w:right w:w="28" w:type="dxa"/>
            </w:tcMar>
          </w:tcPr>
          <w:p w14:paraId="64D2967C" w14:textId="77777777" w:rsidR="000A61AE" w:rsidRPr="00CF6CD7" w:rsidRDefault="000A61AE" w:rsidP="000A61AE">
            <w:pPr>
              <w:pStyle w:val="ECCTabletext"/>
            </w:pPr>
            <w:r w:rsidRPr="00CF6CD7">
              <w:t>Maximum acceptable interference</w:t>
            </w:r>
          </w:p>
        </w:tc>
        <w:tc>
          <w:tcPr>
            <w:tcW w:w="683" w:type="pct"/>
            <w:tcMar>
              <w:left w:w="28" w:type="dxa"/>
              <w:right w:w="28" w:type="dxa"/>
            </w:tcMar>
          </w:tcPr>
          <w:p w14:paraId="7DE40B27" w14:textId="77777777" w:rsidR="000A61AE" w:rsidRPr="00CF6CD7" w:rsidRDefault="000A61AE" w:rsidP="000A61AE">
            <w:pPr>
              <w:pStyle w:val="ECCTabletext"/>
            </w:pPr>
            <w:r w:rsidRPr="00CF6CD7">
              <w:t>dBm/MHz</w:t>
            </w:r>
          </w:p>
        </w:tc>
        <w:tc>
          <w:tcPr>
            <w:tcW w:w="1553" w:type="pct"/>
            <w:tcMar>
              <w:left w:w="28" w:type="dxa"/>
              <w:right w:w="28" w:type="dxa"/>
            </w:tcMar>
          </w:tcPr>
          <w:p w14:paraId="308CDDE4" w14:textId="77777777" w:rsidR="000A61AE" w:rsidRPr="00CF6CD7" w:rsidRDefault="000A61AE" w:rsidP="000A61AE">
            <w:pPr>
              <w:pStyle w:val="ECCTabletext"/>
            </w:pPr>
            <w:r w:rsidRPr="00CF6CD7">
              <w:t>-118</w:t>
            </w:r>
          </w:p>
        </w:tc>
        <w:tc>
          <w:tcPr>
            <w:tcW w:w="784" w:type="pct"/>
          </w:tcPr>
          <w:p w14:paraId="27293E15" w14:textId="77777777" w:rsidR="000A61AE" w:rsidRPr="00CF6CD7" w:rsidRDefault="000A61AE" w:rsidP="000A61AE">
            <w:pPr>
              <w:pStyle w:val="ECCTabletext"/>
            </w:pPr>
            <w:r w:rsidRPr="00CF6CD7">
              <w:t>-116</w:t>
            </w:r>
          </w:p>
        </w:tc>
      </w:tr>
    </w:tbl>
    <w:p w14:paraId="1AEB71EE" w14:textId="77777777" w:rsidR="000A61AE" w:rsidRPr="00CF6CD7" w:rsidRDefault="000A61AE" w:rsidP="00B71899">
      <w:pPr>
        <w:pStyle w:val="ECCAnnexheading2"/>
        <w:rPr>
          <w:lang w:val="en-GB"/>
        </w:rPr>
      </w:pPr>
      <w:r w:rsidRPr="00CF6CD7">
        <w:rPr>
          <w:lang w:val="en-GB"/>
        </w:rPr>
        <w:t>characteristics of uas in mfcn</w:t>
      </w:r>
    </w:p>
    <w:p w14:paraId="557E6671" w14:textId="77777777" w:rsidR="000A61AE" w:rsidRPr="00CF6CD7" w:rsidRDefault="000A61AE" w:rsidP="00B71899">
      <w:pPr>
        <w:pStyle w:val="ECCAnnexheading3"/>
        <w:rPr>
          <w:lang w:val="en-GB"/>
        </w:rPr>
      </w:pPr>
      <w:r w:rsidRPr="00CF6CD7">
        <w:rPr>
          <w:lang w:val="en-GB"/>
        </w:rPr>
        <w:t>General overview</w:t>
      </w:r>
    </w:p>
    <w:p w14:paraId="6D2CD29E" w14:textId="2EC8CF5A" w:rsidR="000A61AE" w:rsidRPr="00CF6CD7" w:rsidRDefault="000A61AE" w:rsidP="000A61AE">
      <w:r w:rsidRPr="00CF6CD7">
        <w:t xml:space="preserve">Unmanned Aircraft Systems used for MFCN can be understood as airborne user equipment. Consequently, if the interference of the UAS on the radars is under study, Uplink (UL) of MFCN is used for assessing this impact. Considering the emission characteristics of a drone, it is worth noticing that the transmitting component of UAS operates under power control assumption as described in 3GPP TS 38.213 (Section 7) </w:t>
      </w:r>
      <w:r w:rsidRPr="00CF6CD7">
        <w:fldChar w:fldCharType="begin"/>
      </w:r>
      <w:r w:rsidRPr="00CF6CD7">
        <w:instrText xml:space="preserve"> REF _Ref32588683 \r \h </w:instrText>
      </w:r>
      <w:r w:rsidRPr="00CF6CD7">
        <w:fldChar w:fldCharType="separate"/>
      </w:r>
      <w:r w:rsidR="00631D16" w:rsidRPr="00CF6CD7">
        <w:t>[74]</w:t>
      </w:r>
      <w:r w:rsidRPr="00CF6CD7">
        <w:fldChar w:fldCharType="end"/>
      </w:r>
      <w:r w:rsidRPr="00CF6CD7">
        <w:t xml:space="preserve">. Since the New Radio interface (NR) addressed in this study relates to C-Band, the antenna of the UAS is designed under Non-AAS because the spacing between radiating elements is too large to enable planar array technology if its volume gets close to a user terminal. Thus, UAS antenna gain is assumed to be omnidirectional with -3 dBi gain value (similarly to IMT-Advanced in Report ITU-R M.2292 </w:t>
      </w:r>
      <w:r w:rsidRPr="00CF6CD7">
        <w:fldChar w:fldCharType="begin"/>
      </w:r>
      <w:r w:rsidRPr="00CF6CD7">
        <w:instrText xml:space="preserve"> REF _Ref19626216 \r \h </w:instrText>
      </w:r>
      <w:r w:rsidRPr="00CF6CD7">
        <w:fldChar w:fldCharType="separate"/>
      </w:r>
      <w:r w:rsidR="00631D16" w:rsidRPr="00CF6CD7">
        <w:t>[25]</w:t>
      </w:r>
      <w:r w:rsidRPr="00CF6CD7">
        <w:fldChar w:fldCharType="end"/>
      </w:r>
      <w:r w:rsidRPr="00CF6CD7">
        <w:t xml:space="preserve">) and 0 dBi (similarly to 3GPP TR 36.777 </w:t>
      </w:r>
      <w:r w:rsidRPr="00CF6CD7">
        <w:fldChar w:fldCharType="begin"/>
      </w:r>
      <w:r w:rsidRPr="00CF6CD7">
        <w:instrText xml:space="preserve"> REF _Ref32403054 \r \h </w:instrText>
      </w:r>
      <w:r w:rsidRPr="00CF6CD7">
        <w:fldChar w:fldCharType="separate"/>
      </w:r>
      <w:r w:rsidR="00631D16" w:rsidRPr="00CF6CD7">
        <w:t>[1]</w:t>
      </w:r>
      <w:r w:rsidRPr="00CF6CD7">
        <w:fldChar w:fldCharType="end"/>
      </w:r>
      <w:r w:rsidRPr="00CF6CD7">
        <w:t>) without any body loss. Finally, the study assumes a 150 m altitude (above the ground) for an UAS in flight mode.</w:t>
      </w:r>
    </w:p>
    <w:p w14:paraId="6B98E1DF" w14:textId="77777777" w:rsidR="000A61AE" w:rsidRPr="00CF6CD7" w:rsidRDefault="000A61AE" w:rsidP="002148A5">
      <w:pPr>
        <w:pStyle w:val="ECCAnnexheading3"/>
        <w:rPr>
          <w:b w:val="0"/>
          <w:lang w:val="en-GB"/>
        </w:rPr>
      </w:pPr>
      <w:r w:rsidRPr="00CF6CD7">
        <w:rPr>
          <w:lang w:val="en-GB"/>
        </w:rPr>
        <w:t>Characteristics of the MFCN UL</w:t>
      </w:r>
    </w:p>
    <w:p w14:paraId="631E0632" w14:textId="68C77EBE" w:rsidR="000A61AE" w:rsidRPr="00CF6CD7" w:rsidRDefault="000A61AE" w:rsidP="000A61AE">
      <w:r w:rsidRPr="00CF6CD7">
        <w:t xml:space="preserve">In order to model the UL between UAS and a NR BS, it’s important to indicate the frequency range as well as the deployment characteristics of the MFCN for different environments. In this study, MFCN (BS and UEs including potential UASs) is assumed to operate above 3410 MHz (because EC Decision 2019/235 </w:t>
      </w:r>
      <w:r w:rsidR="00AC0681" w:rsidRPr="00CF6CD7">
        <w:fldChar w:fldCharType="begin"/>
      </w:r>
      <w:r w:rsidR="00AC0681" w:rsidRPr="00CF6CD7">
        <w:instrText xml:space="preserve"> REF _Ref43904707 \r \h </w:instrText>
      </w:r>
      <w:r w:rsidR="00AC0681" w:rsidRPr="00CF6CD7">
        <w:fldChar w:fldCharType="separate"/>
      </w:r>
      <w:r w:rsidR="00631D16" w:rsidRPr="00CF6CD7">
        <w:t>[113]</w:t>
      </w:r>
      <w:r w:rsidR="00AC0681" w:rsidRPr="00CF6CD7">
        <w:fldChar w:fldCharType="end"/>
      </w:r>
      <w:r w:rsidR="00AC0681" w:rsidRPr="00CF6CD7">
        <w:t xml:space="preserve"> </w:t>
      </w:r>
      <w:r w:rsidRPr="00CF6CD7">
        <w:t>indicates the need to protect radars operating below 3400 MHz and it’s likely that guard band may be needed to achieve -52 dBm/MHz TRP unwanted emission limits from BSs). Macro BS is assumed to be connected with UAS and parameters related to this scenario is provided in the below table, mainly extracted from Report ITU-R M.2292</w:t>
      </w:r>
      <w:r w:rsidR="00BA3557" w:rsidRPr="00CF6CD7">
        <w:t xml:space="preserve"> </w:t>
      </w:r>
      <w:r w:rsidR="00BA3557" w:rsidRPr="00CF6CD7">
        <w:fldChar w:fldCharType="begin"/>
      </w:r>
      <w:r w:rsidR="00BA3557" w:rsidRPr="00CF6CD7">
        <w:instrText xml:space="preserve"> REF _Ref43901608 \r \h </w:instrText>
      </w:r>
      <w:r w:rsidR="00BA3557" w:rsidRPr="00CF6CD7">
        <w:fldChar w:fldCharType="separate"/>
      </w:r>
      <w:r w:rsidR="00BA3557" w:rsidRPr="00CF6CD7">
        <w:t>[25]</w:t>
      </w:r>
      <w:r w:rsidR="00BA3557" w:rsidRPr="00CF6CD7">
        <w:fldChar w:fldCharType="end"/>
      </w:r>
      <w:r w:rsidRPr="00CF6CD7">
        <w:t xml:space="preserve">. </w:t>
      </w:r>
    </w:p>
    <w:p w14:paraId="2C68D0C6" w14:textId="77777777" w:rsidR="00CA77C4" w:rsidRPr="00CF6CD7" w:rsidRDefault="00CA77C4" w:rsidP="000A61AE"/>
    <w:p w14:paraId="6F5ED091" w14:textId="3F8F0B40" w:rsidR="000A61AE" w:rsidRPr="00CF6CD7" w:rsidRDefault="000A61AE" w:rsidP="000C42A9">
      <w:pPr>
        <w:pStyle w:val="Caption"/>
        <w:rPr>
          <w:lang w:val="en-GB"/>
        </w:rPr>
      </w:pPr>
      <w:r w:rsidRPr="00CF6CD7">
        <w:rPr>
          <w:lang w:val="en-GB"/>
        </w:rPr>
        <w:t xml:space="preserve">Table </w:t>
      </w:r>
      <w:r w:rsidR="00B105C5" w:rsidRPr="00CF6CD7">
        <w:rPr>
          <w:lang w:val="en-GB"/>
        </w:rPr>
        <w:fldChar w:fldCharType="begin"/>
      </w:r>
      <w:r w:rsidR="00B105C5" w:rsidRPr="00CF6CD7">
        <w:rPr>
          <w:lang w:val="en-GB"/>
        </w:rPr>
        <w:instrText xml:space="preserve"> SEQ Table \* ARABIC </w:instrText>
      </w:r>
      <w:r w:rsidR="00B105C5" w:rsidRPr="00CF6CD7">
        <w:rPr>
          <w:lang w:val="en-GB"/>
        </w:rPr>
        <w:fldChar w:fldCharType="separate"/>
      </w:r>
      <w:r w:rsidR="0054572C">
        <w:rPr>
          <w:noProof/>
          <w:lang w:val="en-GB"/>
        </w:rPr>
        <w:t>58</w:t>
      </w:r>
      <w:r w:rsidR="00B105C5" w:rsidRPr="00CF6CD7">
        <w:rPr>
          <w:lang w:val="en-GB"/>
        </w:rPr>
        <w:fldChar w:fldCharType="end"/>
      </w:r>
      <w:r w:rsidRPr="00CF6CD7">
        <w:rPr>
          <w:lang w:val="en-GB"/>
        </w:rPr>
        <w:t xml:space="preserve">: </w:t>
      </w:r>
      <w:r w:rsidR="006C4164" w:rsidRPr="00CF6CD7">
        <w:rPr>
          <w:lang w:val="en-GB"/>
        </w:rPr>
        <w:t>MFCN UL characteristics</w:t>
      </w:r>
    </w:p>
    <w:tbl>
      <w:tblPr>
        <w:tblStyle w:val="ECCTable-redheader"/>
        <w:tblpPr w:leftFromText="141" w:rightFromText="141" w:vertAnchor="text" w:horzAnchor="page" w:tblpX="2030" w:tblpY="389"/>
        <w:tblW w:w="0" w:type="auto"/>
        <w:jc w:val="left"/>
        <w:tblInd w:w="0" w:type="dxa"/>
        <w:tblLook w:val="04A0" w:firstRow="1" w:lastRow="0" w:firstColumn="1" w:lastColumn="0" w:noHBand="0" w:noVBand="1"/>
      </w:tblPr>
      <w:tblGrid>
        <w:gridCol w:w="4783"/>
        <w:gridCol w:w="746"/>
        <w:gridCol w:w="2268"/>
      </w:tblGrid>
      <w:tr w:rsidR="000A61AE" w:rsidRPr="00CF6CD7" w14:paraId="02E48C4B" w14:textId="77777777" w:rsidTr="00254851">
        <w:trPr>
          <w:cnfStyle w:val="100000000000" w:firstRow="1" w:lastRow="0" w:firstColumn="0" w:lastColumn="0" w:oddVBand="0" w:evenVBand="0" w:oddHBand="0" w:evenHBand="0" w:firstRowFirstColumn="0" w:firstRowLastColumn="0" w:lastRowFirstColumn="0" w:lastRowLastColumn="0"/>
          <w:jc w:val="left"/>
        </w:trPr>
        <w:tc>
          <w:tcPr>
            <w:tcW w:w="4783" w:type="dxa"/>
          </w:tcPr>
          <w:p w14:paraId="23742A83" w14:textId="77777777" w:rsidR="000A61AE" w:rsidRPr="00CF6CD7" w:rsidRDefault="000A61AE" w:rsidP="00254851">
            <w:r w:rsidRPr="00CF6CD7">
              <w:t>Parameter</w:t>
            </w:r>
          </w:p>
        </w:tc>
        <w:tc>
          <w:tcPr>
            <w:tcW w:w="746" w:type="dxa"/>
          </w:tcPr>
          <w:p w14:paraId="3A8FA35B" w14:textId="77777777" w:rsidR="000A61AE" w:rsidRPr="00CF6CD7" w:rsidRDefault="000A61AE" w:rsidP="00254851">
            <w:r w:rsidRPr="00CF6CD7">
              <w:t>Unit</w:t>
            </w:r>
          </w:p>
        </w:tc>
        <w:tc>
          <w:tcPr>
            <w:tcW w:w="2268" w:type="dxa"/>
          </w:tcPr>
          <w:p w14:paraId="337AA3A4" w14:textId="77777777" w:rsidR="000A61AE" w:rsidRPr="00CF6CD7" w:rsidRDefault="000A61AE" w:rsidP="00254851">
            <w:r w:rsidRPr="00CF6CD7">
              <w:t>Value</w:t>
            </w:r>
          </w:p>
        </w:tc>
      </w:tr>
      <w:tr w:rsidR="000A61AE" w:rsidRPr="00CF6CD7" w14:paraId="7C05ED19" w14:textId="77777777" w:rsidTr="00254851">
        <w:trPr>
          <w:jc w:val="left"/>
        </w:trPr>
        <w:tc>
          <w:tcPr>
            <w:tcW w:w="4783" w:type="dxa"/>
          </w:tcPr>
          <w:p w14:paraId="14E6D830" w14:textId="77777777" w:rsidR="000A61AE" w:rsidRPr="00CF6CD7" w:rsidRDefault="000A61AE" w:rsidP="00254851">
            <w:pPr>
              <w:pStyle w:val="ECCTabletext"/>
            </w:pPr>
            <w:r w:rsidRPr="00CF6CD7">
              <w:t>Cell radius</w:t>
            </w:r>
          </w:p>
        </w:tc>
        <w:tc>
          <w:tcPr>
            <w:tcW w:w="746" w:type="dxa"/>
          </w:tcPr>
          <w:p w14:paraId="77007317" w14:textId="77777777" w:rsidR="000A61AE" w:rsidRPr="00CF6CD7" w:rsidRDefault="000A61AE" w:rsidP="00254851">
            <w:pPr>
              <w:pStyle w:val="ECCTabletext"/>
            </w:pPr>
            <w:r w:rsidRPr="00CF6CD7">
              <w:t>m</w:t>
            </w:r>
          </w:p>
        </w:tc>
        <w:tc>
          <w:tcPr>
            <w:tcW w:w="2268" w:type="dxa"/>
          </w:tcPr>
          <w:p w14:paraId="674C3F66" w14:textId="77777777" w:rsidR="000A61AE" w:rsidRPr="00CF6CD7" w:rsidRDefault="000A61AE" w:rsidP="00254851">
            <w:pPr>
              <w:pStyle w:val="ECCTabletext"/>
            </w:pPr>
            <w:r w:rsidRPr="00CF6CD7">
              <w:t xml:space="preserve">150 (urban), </w:t>
            </w:r>
          </w:p>
          <w:p w14:paraId="73292A9B" w14:textId="77777777" w:rsidR="000A61AE" w:rsidRPr="00CF6CD7" w:rsidRDefault="000A61AE" w:rsidP="00254851">
            <w:pPr>
              <w:pStyle w:val="ECCTabletext"/>
            </w:pPr>
            <w:r w:rsidRPr="00CF6CD7">
              <w:t xml:space="preserve">300 (suburban) </w:t>
            </w:r>
          </w:p>
          <w:p w14:paraId="0D54747F" w14:textId="77777777" w:rsidR="000A61AE" w:rsidRPr="00CF6CD7" w:rsidRDefault="000A61AE" w:rsidP="00254851">
            <w:pPr>
              <w:pStyle w:val="ECCTabletext"/>
            </w:pPr>
            <w:r w:rsidRPr="00CF6CD7">
              <w:t>2000 (rural)</w:t>
            </w:r>
          </w:p>
        </w:tc>
      </w:tr>
      <w:tr w:rsidR="000A61AE" w:rsidRPr="00CF6CD7" w14:paraId="3DDC4B39" w14:textId="77777777" w:rsidTr="00254851">
        <w:trPr>
          <w:jc w:val="left"/>
        </w:trPr>
        <w:tc>
          <w:tcPr>
            <w:tcW w:w="4783" w:type="dxa"/>
          </w:tcPr>
          <w:p w14:paraId="0A65C46F" w14:textId="77777777" w:rsidR="000A61AE" w:rsidRPr="00CF6CD7" w:rsidRDefault="000A61AE" w:rsidP="00254851">
            <w:pPr>
              <w:pStyle w:val="ECCTabletext"/>
            </w:pPr>
            <w:r w:rsidRPr="00CF6CD7">
              <w:t>Cell range</w:t>
            </w:r>
          </w:p>
        </w:tc>
        <w:tc>
          <w:tcPr>
            <w:tcW w:w="746" w:type="dxa"/>
          </w:tcPr>
          <w:p w14:paraId="7D2D7C9C" w14:textId="77777777" w:rsidR="000A61AE" w:rsidRPr="00CF6CD7" w:rsidRDefault="000A61AE" w:rsidP="00254851">
            <w:pPr>
              <w:pStyle w:val="ECCTabletext"/>
            </w:pPr>
            <w:r w:rsidRPr="00CF6CD7">
              <w:t>m</w:t>
            </w:r>
          </w:p>
        </w:tc>
        <w:tc>
          <w:tcPr>
            <w:tcW w:w="2268" w:type="dxa"/>
          </w:tcPr>
          <w:p w14:paraId="551265E8" w14:textId="77777777" w:rsidR="000A61AE" w:rsidRPr="00CF6CD7" w:rsidRDefault="000A61AE" w:rsidP="00254851">
            <w:pPr>
              <w:pStyle w:val="ECCTabletext"/>
            </w:pPr>
            <w:r w:rsidRPr="00CF6CD7">
              <w:t>2xCell radius</w:t>
            </w:r>
          </w:p>
        </w:tc>
      </w:tr>
      <w:tr w:rsidR="000A61AE" w:rsidRPr="00CF6CD7" w14:paraId="47BAA0D2" w14:textId="77777777" w:rsidTr="00254851">
        <w:trPr>
          <w:jc w:val="left"/>
        </w:trPr>
        <w:tc>
          <w:tcPr>
            <w:tcW w:w="4783" w:type="dxa"/>
          </w:tcPr>
          <w:p w14:paraId="473EB0A9" w14:textId="7C59F54E" w:rsidR="000A61AE" w:rsidRPr="00CF6CD7" w:rsidRDefault="000A61AE" w:rsidP="00254851">
            <w:pPr>
              <w:pStyle w:val="ECCTabletext"/>
            </w:pPr>
            <w:r w:rsidRPr="00CF6CD7">
              <w:t xml:space="preserve">Base </w:t>
            </w:r>
            <w:r w:rsidR="00254851">
              <w:t>s</w:t>
            </w:r>
            <w:r w:rsidRPr="00CF6CD7">
              <w:t>tation Noise Figure</w:t>
            </w:r>
          </w:p>
        </w:tc>
        <w:tc>
          <w:tcPr>
            <w:tcW w:w="746" w:type="dxa"/>
          </w:tcPr>
          <w:p w14:paraId="4B0C0CE6" w14:textId="77777777" w:rsidR="000A61AE" w:rsidRPr="00CF6CD7" w:rsidRDefault="000A61AE" w:rsidP="00254851">
            <w:pPr>
              <w:pStyle w:val="ECCTabletext"/>
            </w:pPr>
            <w:r w:rsidRPr="00CF6CD7">
              <w:t>dB</w:t>
            </w:r>
          </w:p>
        </w:tc>
        <w:tc>
          <w:tcPr>
            <w:tcW w:w="2268" w:type="dxa"/>
          </w:tcPr>
          <w:p w14:paraId="2857B4AA" w14:textId="77777777" w:rsidR="000A61AE" w:rsidRPr="00CF6CD7" w:rsidRDefault="000A61AE" w:rsidP="00254851">
            <w:pPr>
              <w:pStyle w:val="ECCTabletext"/>
            </w:pPr>
            <w:r w:rsidRPr="00CF6CD7">
              <w:t>5</w:t>
            </w:r>
          </w:p>
        </w:tc>
      </w:tr>
      <w:tr w:rsidR="000A61AE" w:rsidRPr="00CF6CD7" w14:paraId="0814173C" w14:textId="77777777" w:rsidTr="00254851">
        <w:trPr>
          <w:jc w:val="left"/>
        </w:trPr>
        <w:tc>
          <w:tcPr>
            <w:tcW w:w="4783" w:type="dxa"/>
          </w:tcPr>
          <w:p w14:paraId="5DB86191" w14:textId="6114450B" w:rsidR="000A61AE" w:rsidRPr="00CF6CD7" w:rsidRDefault="000A61AE" w:rsidP="00254851">
            <w:pPr>
              <w:pStyle w:val="ECCTabletext"/>
            </w:pPr>
            <w:r w:rsidRPr="00CF6CD7">
              <w:t xml:space="preserve">Base </w:t>
            </w:r>
            <w:r w:rsidR="00254851">
              <w:t>s</w:t>
            </w:r>
            <w:r w:rsidRPr="00CF6CD7">
              <w:t>tation antenna height</w:t>
            </w:r>
          </w:p>
        </w:tc>
        <w:tc>
          <w:tcPr>
            <w:tcW w:w="746" w:type="dxa"/>
          </w:tcPr>
          <w:p w14:paraId="0583EA3F" w14:textId="77777777" w:rsidR="000A61AE" w:rsidRPr="00CF6CD7" w:rsidRDefault="000A61AE" w:rsidP="00254851">
            <w:pPr>
              <w:pStyle w:val="ECCTabletext"/>
            </w:pPr>
            <w:r w:rsidRPr="00CF6CD7">
              <w:t>m</w:t>
            </w:r>
          </w:p>
        </w:tc>
        <w:tc>
          <w:tcPr>
            <w:tcW w:w="2268" w:type="dxa"/>
          </w:tcPr>
          <w:p w14:paraId="30BE1BF3" w14:textId="77777777" w:rsidR="000A61AE" w:rsidRPr="00CF6CD7" w:rsidRDefault="000A61AE" w:rsidP="00254851">
            <w:pPr>
              <w:pStyle w:val="ECCTabletext"/>
            </w:pPr>
            <w:r w:rsidRPr="00CF6CD7">
              <w:t xml:space="preserve">20 (urban) </w:t>
            </w:r>
          </w:p>
          <w:p w14:paraId="08430170" w14:textId="77777777" w:rsidR="000A61AE" w:rsidRPr="00CF6CD7" w:rsidRDefault="000A61AE" w:rsidP="00254851">
            <w:pPr>
              <w:pStyle w:val="ECCTabletext"/>
            </w:pPr>
            <w:r w:rsidRPr="00CF6CD7">
              <w:t xml:space="preserve">25 (suburban) </w:t>
            </w:r>
          </w:p>
          <w:p w14:paraId="0D9AD618" w14:textId="77777777" w:rsidR="000A61AE" w:rsidRPr="00CF6CD7" w:rsidRDefault="000A61AE" w:rsidP="00254851">
            <w:pPr>
              <w:pStyle w:val="ECCTabletext"/>
            </w:pPr>
            <w:r w:rsidRPr="00CF6CD7">
              <w:t>30 (rural)</w:t>
            </w:r>
          </w:p>
        </w:tc>
      </w:tr>
      <w:tr w:rsidR="000A61AE" w:rsidRPr="00CF6CD7" w14:paraId="595D21B9" w14:textId="77777777" w:rsidTr="00254851">
        <w:trPr>
          <w:jc w:val="left"/>
        </w:trPr>
        <w:tc>
          <w:tcPr>
            <w:tcW w:w="4783" w:type="dxa"/>
          </w:tcPr>
          <w:p w14:paraId="05CC1B56" w14:textId="77777777" w:rsidR="000A61AE" w:rsidRPr="00CF6CD7" w:rsidRDefault="000A61AE" w:rsidP="00254851">
            <w:pPr>
              <w:pStyle w:val="ECCTabletext"/>
            </w:pPr>
            <w:r w:rsidRPr="00CF6CD7">
              <w:t>Channel Bandwidth</w:t>
            </w:r>
          </w:p>
        </w:tc>
        <w:tc>
          <w:tcPr>
            <w:tcW w:w="746" w:type="dxa"/>
          </w:tcPr>
          <w:p w14:paraId="0241711C" w14:textId="77777777" w:rsidR="000A61AE" w:rsidRPr="00CF6CD7" w:rsidRDefault="000A61AE" w:rsidP="00254851">
            <w:pPr>
              <w:pStyle w:val="ECCTabletext"/>
            </w:pPr>
            <w:r w:rsidRPr="00CF6CD7">
              <w:t>MHz</w:t>
            </w:r>
          </w:p>
        </w:tc>
        <w:tc>
          <w:tcPr>
            <w:tcW w:w="2268" w:type="dxa"/>
          </w:tcPr>
          <w:p w14:paraId="239D01DC" w14:textId="77777777" w:rsidR="000A61AE" w:rsidRPr="00CF6CD7" w:rsidRDefault="000A61AE" w:rsidP="00254851">
            <w:pPr>
              <w:pStyle w:val="ECCTabletext"/>
            </w:pPr>
            <w:r w:rsidRPr="00CF6CD7">
              <w:t>20..100</w:t>
            </w:r>
          </w:p>
        </w:tc>
      </w:tr>
      <w:tr w:rsidR="000A61AE" w:rsidRPr="00CF6CD7" w14:paraId="0849BCF2" w14:textId="77777777" w:rsidTr="00254851">
        <w:trPr>
          <w:jc w:val="left"/>
        </w:trPr>
        <w:tc>
          <w:tcPr>
            <w:tcW w:w="4783" w:type="dxa"/>
          </w:tcPr>
          <w:p w14:paraId="64E3AE04" w14:textId="77777777" w:rsidR="000A61AE" w:rsidRPr="00CF6CD7" w:rsidRDefault="000A61AE" w:rsidP="00254851">
            <w:pPr>
              <w:pStyle w:val="ECCTabletext"/>
            </w:pPr>
            <w:r w:rsidRPr="00CF6CD7">
              <w:t>SNR QoS target (video)</w:t>
            </w:r>
          </w:p>
        </w:tc>
        <w:tc>
          <w:tcPr>
            <w:tcW w:w="746" w:type="dxa"/>
          </w:tcPr>
          <w:p w14:paraId="0D97BA4E" w14:textId="77777777" w:rsidR="000A61AE" w:rsidRPr="00CF6CD7" w:rsidRDefault="000A61AE" w:rsidP="00254851">
            <w:pPr>
              <w:pStyle w:val="ECCTabletext"/>
            </w:pPr>
            <w:r w:rsidRPr="00CF6CD7">
              <w:t>dB</w:t>
            </w:r>
          </w:p>
        </w:tc>
        <w:tc>
          <w:tcPr>
            <w:tcW w:w="2268" w:type="dxa"/>
          </w:tcPr>
          <w:p w14:paraId="10D2F690" w14:textId="77777777" w:rsidR="000A61AE" w:rsidRPr="00CF6CD7" w:rsidRDefault="000A61AE" w:rsidP="00254851">
            <w:pPr>
              <w:pStyle w:val="ECCTabletext"/>
            </w:pPr>
            <w:r w:rsidRPr="00CF6CD7">
              <w:t>-6, 6</w:t>
            </w:r>
          </w:p>
        </w:tc>
      </w:tr>
      <w:tr w:rsidR="000A61AE" w:rsidRPr="00CF6CD7" w14:paraId="7C086AF8" w14:textId="77777777" w:rsidTr="00254851">
        <w:trPr>
          <w:jc w:val="left"/>
        </w:trPr>
        <w:tc>
          <w:tcPr>
            <w:tcW w:w="4783" w:type="dxa"/>
          </w:tcPr>
          <w:p w14:paraId="0FE24019" w14:textId="2C519450" w:rsidR="000A61AE" w:rsidRPr="00CF6CD7" w:rsidRDefault="000A61AE" w:rsidP="00254851">
            <w:pPr>
              <w:pStyle w:val="ECCTabletext"/>
            </w:pPr>
            <w:r w:rsidRPr="00CF6CD7">
              <w:t>N</w:t>
            </w:r>
            <w:r w:rsidR="00254851">
              <w:t>umber</w:t>
            </w:r>
            <w:r w:rsidRPr="00CF6CD7">
              <w:t xml:space="preserve"> Resource Blocks used for video application</w:t>
            </w:r>
          </w:p>
        </w:tc>
        <w:tc>
          <w:tcPr>
            <w:tcW w:w="746" w:type="dxa"/>
          </w:tcPr>
          <w:p w14:paraId="75C1AAB0" w14:textId="77777777" w:rsidR="000A61AE" w:rsidRPr="00CF6CD7" w:rsidRDefault="000A61AE" w:rsidP="00254851">
            <w:pPr>
              <w:pStyle w:val="ECCTabletext"/>
            </w:pPr>
            <w:r w:rsidRPr="00CF6CD7">
              <w:t>N/A</w:t>
            </w:r>
          </w:p>
        </w:tc>
        <w:tc>
          <w:tcPr>
            <w:tcW w:w="2268" w:type="dxa"/>
          </w:tcPr>
          <w:p w14:paraId="21BE1734" w14:textId="77777777" w:rsidR="000A61AE" w:rsidRPr="00CF6CD7" w:rsidRDefault="000A61AE" w:rsidP="00254851">
            <w:pPr>
              <w:pStyle w:val="ECCTabletext"/>
            </w:pPr>
            <w:r w:rsidRPr="00CF6CD7">
              <w:t>50 (x180 kHz)</w:t>
            </w:r>
          </w:p>
          <w:p w14:paraId="148CE3B6" w14:textId="77777777" w:rsidR="000A61AE" w:rsidRPr="00CF6CD7" w:rsidRDefault="000A61AE" w:rsidP="00254851">
            <w:pPr>
              <w:pStyle w:val="ECCTabletext"/>
            </w:pPr>
            <w:r w:rsidRPr="00CF6CD7">
              <w:t xml:space="preserve"> 6 (x180 kHz)</w:t>
            </w:r>
          </w:p>
        </w:tc>
      </w:tr>
    </w:tbl>
    <w:p w14:paraId="69FCB296" w14:textId="77777777" w:rsidR="000A61AE" w:rsidRPr="00CF6CD7" w:rsidRDefault="000A61AE" w:rsidP="000A61AE"/>
    <w:p w14:paraId="1E5C267F" w14:textId="77777777" w:rsidR="000A61AE" w:rsidRPr="00CF6CD7" w:rsidRDefault="000A61AE" w:rsidP="000A61AE"/>
    <w:p w14:paraId="503D8F3B" w14:textId="77777777" w:rsidR="000A61AE" w:rsidRPr="00CF6CD7" w:rsidRDefault="000A61AE" w:rsidP="000A61AE"/>
    <w:p w14:paraId="64ACB401" w14:textId="77777777" w:rsidR="000A61AE" w:rsidRPr="00CF6CD7" w:rsidRDefault="000A61AE" w:rsidP="000A61AE"/>
    <w:p w14:paraId="508287F1" w14:textId="77777777" w:rsidR="000A61AE" w:rsidRPr="00CF6CD7" w:rsidRDefault="000A61AE" w:rsidP="000A61AE"/>
    <w:p w14:paraId="3AA612E0" w14:textId="77777777" w:rsidR="000A61AE" w:rsidRPr="00CF6CD7" w:rsidRDefault="000A61AE" w:rsidP="000A61AE"/>
    <w:p w14:paraId="102EEB8D" w14:textId="77777777" w:rsidR="000A61AE" w:rsidRPr="00CF6CD7" w:rsidRDefault="000A61AE" w:rsidP="000A61AE"/>
    <w:p w14:paraId="730F4155" w14:textId="77777777" w:rsidR="000A61AE" w:rsidRPr="00CF6CD7" w:rsidRDefault="000A61AE" w:rsidP="000A61AE"/>
    <w:p w14:paraId="2B4A542A" w14:textId="77777777" w:rsidR="000A61AE" w:rsidRPr="00CF6CD7" w:rsidRDefault="000A61AE" w:rsidP="000A61AE"/>
    <w:p w14:paraId="5D8B9384" w14:textId="77777777" w:rsidR="000A61AE" w:rsidRPr="00CF6CD7" w:rsidRDefault="000A61AE" w:rsidP="000A61AE"/>
    <w:p w14:paraId="4EA71B00" w14:textId="77777777" w:rsidR="000A61AE" w:rsidRPr="00CF6CD7" w:rsidRDefault="000A61AE" w:rsidP="000A61AE"/>
    <w:p w14:paraId="7BC3A5FD" w14:textId="77777777" w:rsidR="000A61AE" w:rsidRPr="00CF6CD7" w:rsidRDefault="000A61AE" w:rsidP="000A61AE">
      <w:r w:rsidRPr="00CF6CD7">
        <w:t>Some other parameters deserve further clarifications concerning the:</w:t>
      </w:r>
    </w:p>
    <w:p w14:paraId="1BC3D6B2" w14:textId="6124291C" w:rsidR="000A61AE" w:rsidRPr="00CF6CD7" w:rsidRDefault="000A61AE" w:rsidP="000A61AE">
      <w:pPr>
        <w:pStyle w:val="ECCBulletsLv1"/>
      </w:pPr>
      <w:r w:rsidRPr="00CF6CD7">
        <w:t>required QoS SNR: it’s expected that UAS usage would focus on video applications which might require few Mb/s data rate as a minimum requirement to operate properly. Depending on the amount of UASs that may operate simultaneously within the same cell, different SNR targets are considered based on tables from the standard</w:t>
      </w:r>
      <w:r w:rsidRPr="00CF6CD7">
        <w:rPr>
          <w:rStyle w:val="FootnoteReference"/>
        </w:rPr>
        <w:footnoteReference w:id="34"/>
      </w:r>
      <w:r w:rsidRPr="00CF6CD7">
        <w:t xml:space="preserve"> giving the correspondence between SNR and spectrum efficiency. It has also to be mentioned that UAS is assumed not to access all frequency resource blocks of a given cell because “ground”</w:t>
      </w:r>
      <w:r w:rsidRPr="00CF6CD7">
        <w:rPr>
          <w:rStyle w:val="FootnoteReference"/>
        </w:rPr>
        <w:footnoteReference w:id="35"/>
      </w:r>
      <w:r w:rsidRPr="00CF6CD7">
        <w:t xml:space="preserve"> UEs  are connected to the serving BS at the same time, that’s why Half of the total number of resource blocks is assumed to be available for the drone (e.g. 50 RBs available in 20 MHz). Details of the calculation of these SNR targets are provided in </w:t>
      </w:r>
      <w:r w:rsidR="0056649E" w:rsidRPr="00CF6CD7">
        <w:rPr>
          <w:highlight w:val="yellow"/>
        </w:rPr>
        <w:fldChar w:fldCharType="begin"/>
      </w:r>
      <w:r w:rsidR="0056649E" w:rsidRPr="00CF6CD7">
        <w:instrText xml:space="preserve"> REF _Ref34301510 \r \h </w:instrText>
      </w:r>
      <w:r w:rsidR="0056649E" w:rsidRPr="00CF6CD7">
        <w:rPr>
          <w:highlight w:val="yellow"/>
        </w:rPr>
      </w:r>
      <w:r w:rsidR="0056649E" w:rsidRPr="00CF6CD7">
        <w:rPr>
          <w:highlight w:val="yellow"/>
        </w:rPr>
        <w:fldChar w:fldCharType="separate"/>
      </w:r>
      <w:r w:rsidR="00631D16" w:rsidRPr="00CF6CD7">
        <w:t>A10.4</w:t>
      </w:r>
      <w:r w:rsidR="0056649E" w:rsidRPr="00CF6CD7">
        <w:rPr>
          <w:highlight w:val="yellow"/>
        </w:rPr>
        <w:fldChar w:fldCharType="end"/>
      </w:r>
      <w:r w:rsidR="008625A5" w:rsidRPr="00CF6CD7">
        <w:t>;</w:t>
      </w:r>
    </w:p>
    <w:p w14:paraId="431020D6" w14:textId="07A062FC" w:rsidR="000A61AE" w:rsidRPr="00CF6CD7" w:rsidRDefault="000A61AE" w:rsidP="000A61AE">
      <w:pPr>
        <w:pStyle w:val="ECCBulletsLv1"/>
      </w:pPr>
      <w:r w:rsidRPr="00CF6CD7">
        <w:t>rural environment: in absence of information on the rural case between 3 and 6</w:t>
      </w:r>
      <w:r w:rsidR="008625A5" w:rsidRPr="00CF6CD7">
        <w:t xml:space="preserve"> </w:t>
      </w:r>
      <w:r w:rsidRPr="00CF6CD7">
        <w:t>GHz (for Report ITU-R  M.2292), values provided above relates to the frequency range between 2 and 3</w:t>
      </w:r>
      <w:r w:rsidR="008625A5" w:rsidRPr="00CF6CD7">
        <w:t xml:space="preserve"> </w:t>
      </w:r>
      <w:r w:rsidRPr="00CF6CD7">
        <w:t>GHz</w:t>
      </w:r>
      <w:r w:rsidR="008625A5" w:rsidRPr="00CF6CD7">
        <w:t>;</w:t>
      </w:r>
    </w:p>
    <w:p w14:paraId="5CC89818" w14:textId="0B4A5CBE" w:rsidR="000A61AE" w:rsidRPr="00CF6CD7" w:rsidRDefault="000A61AE" w:rsidP="000A61AE">
      <w:pPr>
        <w:pStyle w:val="ECCBulletsLv1"/>
      </w:pPr>
      <w:r w:rsidRPr="00CF6CD7">
        <w:t>channel bandwidth: no specific value was assigned to the band 3400-3800 MHz, that’s why it is proposed to assume low and high (reasonable) size of channel, accounting the propagation conditions offered by the C</w:t>
      </w:r>
      <w:r w:rsidR="00BA3557" w:rsidRPr="00CF6CD7">
        <w:t xml:space="preserve"> Band </w:t>
      </w:r>
      <w:r w:rsidRPr="00CF6CD7">
        <w:t xml:space="preserve">(in terms of maximum delay spread affecting the coherence band of the channel) i.e. 20 and 100 MHz. </w:t>
      </w:r>
    </w:p>
    <w:p w14:paraId="3B71399A" w14:textId="77777777" w:rsidR="000A61AE" w:rsidRPr="00CF6CD7" w:rsidRDefault="000A61AE" w:rsidP="002148A5">
      <w:pPr>
        <w:pStyle w:val="ECCAnnexheading3"/>
        <w:rPr>
          <w:lang w:val="en-GB"/>
        </w:rPr>
      </w:pPr>
      <w:r w:rsidRPr="00CF6CD7">
        <w:rPr>
          <w:lang w:val="en-GB"/>
        </w:rPr>
        <w:t>Unwanted emission levels</w:t>
      </w:r>
    </w:p>
    <w:p w14:paraId="01BBAF60" w14:textId="1350914D" w:rsidR="000A61AE" w:rsidRPr="00CF6CD7" w:rsidRDefault="000A61AE" w:rsidP="000A61AE">
      <w:r w:rsidRPr="00CF6CD7">
        <w:t xml:space="preserve">If MFCN UAS operates above 3410 MHz, this means that there is 10 MHz frequency separation between the edge of the MFCN operating band and the edge of the band allocated to the radiolocation, namely 3400 MHz, corresponding to the out-of-band emissions interval in the upper part of the radiolocation band. 3GPP TS 38.101 </w:t>
      </w:r>
      <w:r w:rsidRPr="00CF6CD7">
        <w:fldChar w:fldCharType="begin"/>
      </w:r>
      <w:r w:rsidRPr="00CF6CD7">
        <w:instrText xml:space="preserve"> REF _Ref32589422 \r \h </w:instrText>
      </w:r>
      <w:r w:rsidRPr="00CF6CD7">
        <w:fldChar w:fldCharType="separate"/>
      </w:r>
      <w:r w:rsidR="00631D16" w:rsidRPr="00CF6CD7">
        <w:t>[77]</w:t>
      </w:r>
      <w:r w:rsidRPr="00CF6CD7">
        <w:fldChar w:fldCharType="end"/>
      </w:r>
      <w:r w:rsidRPr="00CF6CD7">
        <w:t xml:space="preserve"> specifies the maximum out-of-band (OoB) levels for the New Radio (NR) systems on different channel bandwidth, in particular those equal or higher than 20 MHz (Table 6.5.2.2-1)</w:t>
      </w:r>
      <w:r w:rsidR="00C70B03" w:rsidRPr="00CF6CD7">
        <w:t xml:space="preserve"> (see also</w:t>
      </w:r>
      <w:r w:rsidR="00011F5A" w:rsidRPr="00CF6CD7">
        <w:t xml:space="preserve"> </w:t>
      </w:r>
      <w:r w:rsidR="00BA3557" w:rsidRPr="00CF6CD7">
        <w:fldChar w:fldCharType="begin"/>
      </w:r>
      <w:r w:rsidR="00BA3557" w:rsidRPr="00CF6CD7">
        <w:instrText xml:space="preserve"> REF _Ref45722178 \r \h </w:instrText>
      </w:r>
      <w:r w:rsidR="00BA3557" w:rsidRPr="00CF6CD7">
        <w:fldChar w:fldCharType="separate"/>
      </w:r>
      <w:r w:rsidR="00BA3557" w:rsidRPr="00CF6CD7">
        <w:t>A</w:t>
      </w:r>
      <w:r w:rsidR="00AE7510" w:rsidRPr="00CF6CD7">
        <w:t>nnex</w:t>
      </w:r>
      <w:r w:rsidR="00BA3557" w:rsidRPr="00CF6CD7">
        <w:t xml:space="preserve"> 9</w:t>
      </w:r>
      <w:r w:rsidR="00BA3557" w:rsidRPr="00CF6CD7">
        <w:fldChar w:fldCharType="end"/>
      </w:r>
      <w:r w:rsidR="00011F5A" w:rsidRPr="00CF6CD7">
        <w:t>,</w:t>
      </w:r>
      <w:r w:rsidR="00AE7510" w:rsidRPr="00CF6CD7">
        <w:t xml:space="preserve"> </w:t>
      </w:r>
      <w:r w:rsidR="00595F05" w:rsidRPr="00CF6CD7">
        <w:fldChar w:fldCharType="begin"/>
      </w:r>
      <w:r w:rsidR="00595F05" w:rsidRPr="00CF6CD7">
        <w:instrText xml:space="preserve"> REF _Ref43904762 \h </w:instrText>
      </w:r>
      <w:r w:rsidR="00595F05" w:rsidRPr="00CF6CD7">
        <w:fldChar w:fldCharType="separate"/>
      </w:r>
      <w:r w:rsidR="00631D16" w:rsidRPr="00CF6CD7">
        <w:t xml:space="preserve">Table </w:t>
      </w:r>
      <w:r w:rsidR="00631D16" w:rsidRPr="00CF6CD7">
        <w:rPr>
          <w:noProof/>
        </w:rPr>
        <w:t>55</w:t>
      </w:r>
      <w:r w:rsidR="00595F05" w:rsidRPr="00CF6CD7">
        <w:fldChar w:fldCharType="end"/>
      </w:r>
      <w:r w:rsidR="00011F5A" w:rsidRPr="00CF6CD7">
        <w:t>)</w:t>
      </w:r>
      <w:r w:rsidR="00C70B03" w:rsidRPr="00CF6CD7">
        <w:t>.</w:t>
      </w:r>
    </w:p>
    <w:p w14:paraId="793256CA" w14:textId="58972449" w:rsidR="000A61AE" w:rsidRPr="00CF6CD7" w:rsidRDefault="000A61AE" w:rsidP="000A61AE">
      <w:r w:rsidRPr="00CF6CD7">
        <w:t xml:space="preserve">The resulting </w:t>
      </w:r>
      <w:r w:rsidR="00595F05" w:rsidRPr="00CF6CD7">
        <w:t xml:space="preserve">OoB </w:t>
      </w:r>
      <w:r w:rsidRPr="00CF6CD7">
        <w:t>level should be -13 dBm/MHz.</w:t>
      </w:r>
    </w:p>
    <w:p w14:paraId="1B3879B2" w14:textId="77777777" w:rsidR="000A61AE" w:rsidRPr="00CF6CD7" w:rsidRDefault="000A61AE" w:rsidP="002148A5">
      <w:pPr>
        <w:pStyle w:val="ECCAnnexheading3"/>
        <w:rPr>
          <w:b w:val="0"/>
          <w:lang w:val="en-GB"/>
        </w:rPr>
      </w:pPr>
      <w:r w:rsidRPr="00CF6CD7">
        <w:rPr>
          <w:lang w:val="en-GB"/>
        </w:rPr>
        <w:t>Overview of the scenario of coexistence</w:t>
      </w:r>
    </w:p>
    <w:p w14:paraId="60A1744F" w14:textId="60F587B0" w:rsidR="000A61AE" w:rsidRPr="00CF6CD7" w:rsidRDefault="000A61AE" w:rsidP="000A61AE">
      <w:r w:rsidRPr="00CF6CD7">
        <w:t xml:space="preserve">As indicated in previous section, land-based radars operate over a range of scanned elevation angles above the horizon to provide search and tracking functions for airborne vehicles along extend flight paths as described in Recommendation ITU-R M.1465-3 (see </w:t>
      </w:r>
      <w:r w:rsidR="000B0864" w:rsidRPr="00CF6CD7">
        <w:t>s</w:t>
      </w:r>
      <w:r w:rsidRPr="00CF6CD7">
        <w:t xml:space="preserve">ection 2.1.1) </w:t>
      </w:r>
      <w:r w:rsidRPr="00CF6CD7">
        <w:fldChar w:fldCharType="begin"/>
      </w:r>
      <w:r w:rsidRPr="00CF6CD7">
        <w:instrText xml:space="preserve"> REF _Ref32588957 \r \h </w:instrText>
      </w:r>
      <w:r w:rsidRPr="00CF6CD7">
        <w:fldChar w:fldCharType="separate"/>
      </w:r>
      <w:r w:rsidR="00631D16" w:rsidRPr="00CF6CD7">
        <w:t>[75]</w:t>
      </w:r>
      <w:r w:rsidRPr="00CF6CD7">
        <w:fldChar w:fldCharType="end"/>
      </w:r>
      <w:r w:rsidRPr="00CF6CD7">
        <w:t>. That explains why the main beam of the radar antenna can point above the horizon in the direction of the drone as depicted in the below figure:</w:t>
      </w:r>
    </w:p>
    <w:p w14:paraId="7E7BFE1C" w14:textId="77777777" w:rsidR="000A61AE" w:rsidRPr="00CF6CD7" w:rsidRDefault="000A61AE" w:rsidP="00F41720">
      <w:pPr>
        <w:keepNext/>
        <w:keepLines/>
      </w:pPr>
      <w:r w:rsidRPr="00CF6CD7">
        <w:rPr>
          <w:noProof/>
        </w:rPr>
        <mc:AlternateContent>
          <mc:Choice Requires="wpg">
            <w:drawing>
              <wp:inline distT="0" distB="0" distL="0" distR="0" wp14:anchorId="75D065CA" wp14:editId="56DDECB2">
                <wp:extent cx="4666404" cy="1951567"/>
                <wp:effectExtent l="0" t="0" r="1270" b="0"/>
                <wp:docPr id="102" name="Groupe 18"/>
                <wp:cNvGraphicFramePr/>
                <a:graphic xmlns:a="http://schemas.openxmlformats.org/drawingml/2006/main">
                  <a:graphicData uri="http://schemas.microsoft.com/office/word/2010/wordprocessingGroup">
                    <wpg:wgp>
                      <wpg:cNvGrpSpPr/>
                      <wpg:grpSpPr>
                        <a:xfrm>
                          <a:off x="0" y="0"/>
                          <a:ext cx="4666404" cy="1951567"/>
                          <a:chOff x="0" y="0"/>
                          <a:chExt cx="4666403" cy="1951567"/>
                        </a:xfrm>
                      </wpg:grpSpPr>
                      <pic:pic xmlns:pic="http://schemas.openxmlformats.org/drawingml/2006/picture">
                        <pic:nvPicPr>
                          <pic:cNvPr id="103" name="Image 7"/>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753533" y="38100"/>
                            <a:ext cx="495300" cy="495300"/>
                          </a:xfrm>
                          <a:prstGeom prst="rect">
                            <a:avLst/>
                          </a:prstGeom>
                        </pic:spPr>
                      </pic:pic>
                      <pic:pic xmlns:pic="http://schemas.openxmlformats.org/drawingml/2006/picture">
                        <pic:nvPicPr>
                          <pic:cNvPr id="104" name="Image 8"/>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1198034"/>
                            <a:ext cx="279400" cy="660400"/>
                          </a:xfrm>
                          <a:prstGeom prst="rect">
                            <a:avLst/>
                          </a:prstGeom>
                        </pic:spPr>
                      </pic:pic>
                      <wps:wsp>
                        <wps:cNvPr id="105" name="Connecteur droit avec flèche 9"/>
                        <wps:cNvCnPr/>
                        <wps:spPr>
                          <a:xfrm>
                            <a:off x="1244600" y="376767"/>
                            <a:ext cx="1319514" cy="978061"/>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wps:wsp>
                        <wps:cNvPr id="106" name="Connecteur droit avec flèche 3"/>
                        <wps:cNvCnPr/>
                        <wps:spPr>
                          <a:xfrm flipV="1">
                            <a:off x="279400" y="452967"/>
                            <a:ext cx="578485" cy="879475"/>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107" name="Connecteur droit avec flèche 4"/>
                        <wps:cNvCnPr/>
                        <wps:spPr>
                          <a:xfrm flipH="1">
                            <a:off x="385233" y="622300"/>
                            <a:ext cx="520700" cy="74676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108" name="Connecteur droit avec flèche 6"/>
                        <wps:cNvCnPr/>
                        <wps:spPr>
                          <a:xfrm flipV="1">
                            <a:off x="2692400" y="232834"/>
                            <a:ext cx="972185"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109" name="Connecteur droit avec flèche 11"/>
                        <wps:cNvCnPr/>
                        <wps:spPr>
                          <a:xfrm>
                            <a:off x="2696633" y="537634"/>
                            <a:ext cx="971550" cy="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wps:wsp>
                        <wps:cNvPr id="110" name="Zone de texte 2"/>
                        <wps:cNvSpPr txBox="1">
                          <a:spLocks noChangeArrowheads="1"/>
                        </wps:cNvSpPr>
                        <wps:spPr bwMode="auto">
                          <a:xfrm>
                            <a:off x="3699933" y="0"/>
                            <a:ext cx="966470" cy="318135"/>
                          </a:xfrm>
                          <a:prstGeom prst="rect">
                            <a:avLst/>
                          </a:prstGeom>
                          <a:solidFill>
                            <a:srgbClr val="FFFFFF"/>
                          </a:solidFill>
                          <a:ln w="9525">
                            <a:noFill/>
                            <a:miter lim="800000"/>
                            <a:headEnd/>
                            <a:tailEnd/>
                          </a:ln>
                        </wps:spPr>
                        <wps:txbx>
                          <w:txbxContent>
                            <w:p w14:paraId="58B734CC" w14:textId="77777777" w:rsidR="00916D58" w:rsidRPr="003F3EA8" w:rsidRDefault="00916D58" w:rsidP="000A61AE">
                              <w:pPr>
                                <w:rPr>
                                  <w:color w:val="1F497D" w:themeColor="text2"/>
                                  <w:lang w:val="fr-FR"/>
                                </w:rPr>
                              </w:pPr>
                              <w:r w:rsidRPr="003F3EA8">
                                <w:rPr>
                                  <w:color w:val="1F497D" w:themeColor="text2"/>
                                </w:rPr>
                                <w:t>MFCN TDD link</w:t>
                              </w:r>
                              <w:r>
                                <w:rPr>
                                  <w:color w:val="1F497D" w:themeColor="text2"/>
                                </w:rPr>
                                <w:t>s</w:t>
                              </w:r>
                            </w:p>
                          </w:txbxContent>
                        </wps:txbx>
                        <wps:bodyPr rot="0" vert="horz" wrap="square" lIns="0" tIns="0" rIns="0" bIns="0" anchor="t" anchorCtr="0">
                          <a:noAutofit/>
                        </wps:bodyPr>
                      </wps:wsp>
                      <wps:wsp>
                        <wps:cNvPr id="111" name="Zone de texte 2"/>
                        <wps:cNvSpPr txBox="1">
                          <a:spLocks noChangeArrowheads="1"/>
                        </wps:cNvSpPr>
                        <wps:spPr bwMode="auto">
                          <a:xfrm>
                            <a:off x="3716866" y="317500"/>
                            <a:ext cx="850265" cy="318135"/>
                          </a:xfrm>
                          <a:prstGeom prst="rect">
                            <a:avLst/>
                          </a:prstGeom>
                          <a:solidFill>
                            <a:srgbClr val="FFFFFF"/>
                          </a:solidFill>
                          <a:ln w="9525">
                            <a:noFill/>
                            <a:miter lim="800000"/>
                            <a:headEnd/>
                            <a:tailEnd/>
                          </a:ln>
                        </wps:spPr>
                        <wps:txbx>
                          <w:txbxContent>
                            <w:p w14:paraId="22905DE1" w14:textId="77777777" w:rsidR="00916D58" w:rsidRPr="003F3EA8" w:rsidRDefault="00916D58" w:rsidP="000A61AE">
                              <w:pPr>
                                <w:rPr>
                                  <w:color w:val="FF0000"/>
                                  <w:lang w:val="fr-FR"/>
                                </w:rPr>
                              </w:pPr>
                              <w:r w:rsidRPr="003F3EA8">
                                <w:rPr>
                                  <w:color w:val="FF0000"/>
                                </w:rPr>
                                <w:t>Interfering link</w:t>
                              </w:r>
                            </w:p>
                          </w:txbxContent>
                        </wps:txbx>
                        <wps:bodyPr rot="0" vert="horz" wrap="square" lIns="0" tIns="0" rIns="0" bIns="0" anchor="t" anchorCtr="0">
                          <a:noAutofit/>
                        </wps:bodyPr>
                      </wps:wsp>
                      <pic:pic xmlns:pic="http://schemas.openxmlformats.org/drawingml/2006/picture">
                        <pic:nvPicPr>
                          <pic:cNvPr id="112" name="Image 14"/>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474133" y="1612900"/>
                            <a:ext cx="232833" cy="330200"/>
                          </a:xfrm>
                          <a:prstGeom prst="rect">
                            <a:avLst/>
                          </a:prstGeom>
                        </pic:spPr>
                      </pic:pic>
                      <pic:pic xmlns:pic="http://schemas.openxmlformats.org/drawingml/2006/picture">
                        <pic:nvPicPr>
                          <pic:cNvPr id="113" name="Image 13"/>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2429933" y="1388534"/>
                            <a:ext cx="605367" cy="563033"/>
                          </a:xfrm>
                          <a:prstGeom prst="rect">
                            <a:avLst/>
                          </a:prstGeom>
                        </pic:spPr>
                      </pic:pic>
                    </wpg:wgp>
                  </a:graphicData>
                </a:graphic>
              </wp:inline>
            </w:drawing>
          </mc:Choice>
          <mc:Fallback>
            <w:pict>
              <v:group w14:anchorId="75D065CA" id="_x0000_s1074" style="width:367.45pt;height:153.65pt;mso-position-horizontal-relative:char;mso-position-vertical-relative:line" coordsize="46664,19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">
                <v:shape id="Image 7" o:spid="_x0000_s1075" type="#_x0000_t75" style="position:absolute;left:7535;top:381;width:4953;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">
                  <v:imagedata r:id="rId77" o:title=""/>
                </v:shape>
                <v:shape id="Image 8" o:spid="_x0000_s1076" type="#_x0000_t75" style="position:absolute;top:11980;width:2794;height:6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">
                  <v:imagedata r:id="rId78" o:title=""/>
                </v:shape>
                <v:shape id="Connecteur droit avec flèche 9" o:spid="_x0000_s1077" type="#_x0000_t32" style="position:absolute;left:12446;top:3767;width:13195;height:97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" strokecolor="red" strokeweight="2pt">
                  <v:stroke endarrow="open"/>
                  <v:shadow on="t" color="black" opacity="24903f" origin=",.5" offset="0,.55556mm"/>
                </v:shape>
                <v:shape id="Connecteur droit avec flèche 3" o:spid="_x0000_s1078" type="#_x0000_t32" style="position:absolute;left:2794;top:4529;width:5784;height:879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" strokecolor="#4f81bd [3204]" strokeweight="2pt">
                  <v:stroke endarrow="open"/>
                  <v:shadow on="t" color="black" opacity="24903f" origin=",.5" offset="0,.55556mm"/>
                </v:shape>
                <v:shape id="Connecteur droit avec flèche 4" o:spid="_x0000_s1079" type="#_x0000_t32" style="position:absolute;left:3852;top:6223;width:5207;height:746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" strokecolor="#4f81bd [3204]" strokeweight="2pt">
                  <v:stroke endarrow="open"/>
                  <v:shadow on="t" color="black" opacity="24903f" origin=",.5" offset="0,.55556mm"/>
                </v:shape>
                <v:shape id="Connecteur droit avec flèche 6" o:spid="_x0000_s1080" type="#_x0000_t32" style="position:absolute;left:26924;top:2328;width:9721;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" strokecolor="#4f81bd [3204]" strokeweight="2pt">
                  <v:stroke endarrow="open"/>
                  <v:shadow on="t" color="black" opacity="24903f" origin=",.5" offset="0,.55556mm"/>
                </v:shape>
                <v:shape id="Connecteur droit avec flèche 11" o:spid="_x0000_s1081" type="#_x0000_t32" style="position:absolute;left:26966;top:5376;width:97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" strokecolor="red" strokeweight="2pt">
                  <v:stroke endarrow="open"/>
                  <v:shadow on="t" color="black" opacity="24903f" origin=",.5" offset="0,.55556mm"/>
                </v:shape>
                <v:shape id="Zone de texte 2" o:spid="_x0000_s1082" type="#_x0000_t202" style="position:absolute;left:36999;width:9665;height:3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" stroked="f">
                  <v:textbox inset="0,0,0,0">
                    <w:txbxContent>
                      <w:p w14:paraId="58B734CC" w14:textId="77777777" w:rsidR="00916D58" w:rsidRPr="003F3EA8" w:rsidRDefault="00916D58" w:rsidP="000A61AE">
                        <w:pPr>
                          <w:rPr>
                            <w:color w:val="1F497D" w:themeColor="text2"/>
                            <w:lang w:val="fr-FR"/>
                          </w:rPr>
                        </w:pPr>
                        <w:r w:rsidRPr="003F3EA8">
                          <w:rPr>
                            <w:color w:val="1F497D" w:themeColor="text2"/>
                          </w:rPr>
                          <w:t>MFCN TDD link</w:t>
                        </w:r>
                        <w:r>
                          <w:rPr>
                            <w:color w:val="1F497D" w:themeColor="text2"/>
                          </w:rPr>
                          <w:t>s</w:t>
                        </w:r>
                      </w:p>
                    </w:txbxContent>
                  </v:textbox>
                </v:shape>
                <v:shape id="Zone de texte 2" o:spid="_x0000_s1083" type="#_x0000_t202" style="position:absolute;left:37168;top:3175;width:8503;height:3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" stroked="f">
                  <v:textbox inset="0,0,0,0">
                    <w:txbxContent>
                      <w:p w14:paraId="22905DE1" w14:textId="77777777" w:rsidR="00916D58" w:rsidRPr="003F3EA8" w:rsidRDefault="00916D58" w:rsidP="000A61AE">
                        <w:pPr>
                          <w:rPr>
                            <w:color w:val="FF0000"/>
                            <w:lang w:val="fr-FR"/>
                          </w:rPr>
                        </w:pPr>
                        <w:r w:rsidRPr="003F3EA8">
                          <w:rPr>
                            <w:color w:val="FF0000"/>
                          </w:rPr>
                          <w:t>Interfering link</w:t>
                        </w:r>
                      </w:p>
                    </w:txbxContent>
                  </v:textbox>
                </v:shape>
                <v:shape id="Image 14" o:spid="_x0000_s1084" type="#_x0000_t75" style="position:absolute;left:4741;top:16129;width:2328;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">
                  <v:imagedata r:id="rId79" o:title=""/>
                </v:shape>
                <v:shape id="Image 13" o:spid="_x0000_s1085" type="#_x0000_t75" style="position:absolute;left:24299;top:13885;width:6054;height:5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">
                  <v:imagedata r:id="rId84" o:title=""/>
                </v:shape>
                <w10:anchorlock/>
              </v:group>
            </w:pict>
          </mc:Fallback>
        </mc:AlternateContent>
      </w:r>
    </w:p>
    <w:p w14:paraId="63232BE7" w14:textId="583279AF" w:rsidR="000A61AE" w:rsidRPr="00CF6CD7" w:rsidRDefault="000A61AE" w:rsidP="00F41720">
      <w:pPr>
        <w:pStyle w:val="Caption"/>
        <w:keepNext/>
        <w:rPr>
          <w:rStyle w:val="ECCParagraph"/>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61</w:t>
      </w:r>
      <w:r w:rsidRPr="00CF6CD7">
        <w:rPr>
          <w:lang w:val="en-GB"/>
        </w:rPr>
        <w:fldChar w:fldCharType="end"/>
      </w:r>
      <w:r w:rsidRPr="00CF6CD7">
        <w:rPr>
          <w:lang w:val="en-GB"/>
        </w:rPr>
        <w:t>: Coexistence scenario</w:t>
      </w:r>
    </w:p>
    <w:p w14:paraId="5758382D" w14:textId="647EB80F" w:rsidR="000A61AE" w:rsidRPr="00CF6CD7" w:rsidRDefault="000A61AE" w:rsidP="000A61AE">
      <w:r w:rsidRPr="00CF6CD7">
        <w:rPr>
          <w:rStyle w:val="ECCParagraph"/>
        </w:rPr>
        <w:t>Moreover, if UAS operates above 3410 MHz, a compatibility analysis between drone and land-based radar is carried out in adjacent band with out-of-band OoB levels affecting the radiolocation upper band. The resulting required isolation loss can be expressed using the following formula</w:t>
      </w:r>
      <w:r w:rsidRPr="00CF6CD7">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572"/>
      </w:tblGrid>
      <w:tr w:rsidR="008625A5" w:rsidRPr="00CF6CD7" w14:paraId="6A97AC4F" w14:textId="77777777" w:rsidTr="00F85886">
        <w:tc>
          <w:tcPr>
            <w:tcW w:w="4720" w:type="pct"/>
          </w:tcPr>
          <w:p w14:paraId="05DD186A" w14:textId="1452F41A" w:rsidR="00BA3557" w:rsidRPr="00CF6CD7" w:rsidRDefault="00BA3557" w:rsidP="00AE7510">
            <w:pPr>
              <w:spacing w:before="120" w:after="120"/>
            </w:pPr>
            <m:oMathPara>
              <m:oMath>
                <m:r>
                  <m:rPr>
                    <m:sty m:val="p"/>
                  </m:rPr>
                  <w:rPr>
                    <w:rFonts w:ascii="Cambria Math" w:hAnsi="Cambria Math"/>
                  </w:rPr>
                  <m:t>Isolation </m:t>
                </m:r>
                <m:d>
                  <m:dPr>
                    <m:ctrlPr>
                      <w:rPr>
                        <w:rFonts w:ascii="Cambria Math" w:hAnsi="Cambria Math"/>
                      </w:rPr>
                    </m:ctrlPr>
                  </m:dPr>
                  <m:e>
                    <m:r>
                      <m:rPr>
                        <m:sty m:val="p"/>
                      </m:rPr>
                      <w:rPr>
                        <w:rFonts w:ascii="Cambria Math" w:hAnsi="Cambria Math"/>
                      </w:rPr>
                      <m:t>dB</m:t>
                    </m:r>
                  </m:e>
                </m:d>
                <m:r>
                  <m:rPr>
                    <m:sty m:val="p"/>
                  </m:rPr>
                  <w:rPr>
                    <w:rFonts w:ascii="Cambria Math" w:hAnsi="Cambria Math"/>
                  </w:rPr>
                  <m:t>= </m:t>
                </m:r>
                <m:sSub>
                  <m:sSubPr>
                    <m:ctrlPr>
                      <w:rPr>
                        <w:rFonts w:ascii="Cambria Math" w:hAnsi="Cambria Math"/>
                      </w:rPr>
                    </m:ctrlPr>
                  </m:sSubPr>
                  <m:e>
                    <m:r>
                      <m:rPr>
                        <m:sty m:val="p"/>
                      </m:rPr>
                      <w:rPr>
                        <w:rFonts w:ascii="Cambria Math" w:hAnsi="Cambria Math"/>
                      </w:rPr>
                      <m:t>EIRP</m:t>
                    </m:r>
                  </m:e>
                  <m:sub>
                    <m:r>
                      <m:rPr>
                        <m:sty m:val="p"/>
                      </m:rPr>
                      <w:rPr>
                        <w:rFonts w:ascii="Cambria Math" w:hAnsi="Cambria Math"/>
                      </w:rPr>
                      <m:t>UE</m:t>
                    </m:r>
                    <m:r>
                      <m:rPr>
                        <m:lit/>
                        <m:sty m:val="p"/>
                      </m:rPr>
                      <w:rPr>
                        <w:rFonts w:ascii="Cambria Math" w:hAnsi="Cambria Math"/>
                      </w:rPr>
                      <m:t>_</m:t>
                    </m:r>
                    <m:r>
                      <m:rPr>
                        <m:sty m:val="p"/>
                      </m:rPr>
                      <w:rPr>
                        <w:rFonts w:ascii="Cambria Math" w:hAnsi="Cambria Math"/>
                      </w:rPr>
                      <m:t>OOB</m:t>
                    </m:r>
                  </m:sub>
                </m:sSub>
                <m:r>
                  <m:rPr>
                    <m:sty m:val="p"/>
                  </m:rPr>
                  <w:rPr>
                    <w:rFonts w:ascii="Cambria Math" w:hAnsi="Cambria Math"/>
                  </w:rPr>
                  <m:t> </m:t>
                </m:r>
                <m:d>
                  <m:dPr>
                    <m:ctrlPr>
                      <w:rPr>
                        <w:rFonts w:ascii="Cambria Math" w:hAnsi="Cambria Math"/>
                      </w:rPr>
                    </m:ctrlPr>
                  </m:dPr>
                  <m:e>
                    <m:r>
                      <m:rPr>
                        <m:sty m:val="p"/>
                      </m:rPr>
                      <w:rPr>
                        <w:rFonts w:ascii="Cambria Math" w:hAnsi="Cambria Math"/>
                      </w:rPr>
                      <m:t>dBm</m:t>
                    </m:r>
                    <m:r>
                      <m:rPr>
                        <m:lit/>
                        <m:sty m:val="p"/>
                      </m:rPr>
                      <w:rPr>
                        <w:rFonts w:ascii="Cambria Math" w:hAnsi="Cambria Math"/>
                      </w:rPr>
                      <m:t>/</m:t>
                    </m:r>
                    <m:r>
                      <m:rPr>
                        <m:sty m:val="p"/>
                      </m:rPr>
                      <w:rPr>
                        <w:rFonts w:ascii="Cambria Math" w:hAnsi="Cambria Math"/>
                      </w:rPr>
                      <m:t>MHz</m:t>
                    </m:r>
                  </m:e>
                </m:d>
                <m:r>
                  <m:rPr>
                    <m:sty m:val="p"/>
                  </m:rPr>
                  <w:rPr>
                    <w:rFonts w:ascii="Cambria Math" w:hAnsi="Cambria Math"/>
                  </w:rPr>
                  <m:t>- </m:t>
                </m:r>
                <m:sSub>
                  <m:sSubPr>
                    <m:ctrlPr>
                      <w:rPr>
                        <w:rFonts w:ascii="Cambria Math" w:hAnsi="Cambria Math"/>
                      </w:rPr>
                    </m:ctrlPr>
                  </m:sSubPr>
                  <m:e>
                    <m:r>
                      <w:rPr>
                        <w:rFonts w:ascii="Cambria Math" w:hAnsi="Cambria Math"/>
                      </w:rPr>
                      <m:t>Loss</m:t>
                    </m:r>
                  </m:e>
                  <m:sub>
                    <m:r>
                      <w:rPr>
                        <w:rFonts w:ascii="Cambria Math" w:hAnsi="Cambria Math"/>
                      </w:rPr>
                      <m:t>Polarisation</m:t>
                    </m:r>
                  </m:sub>
                </m:sSub>
                <m:r>
                  <m:rPr>
                    <m:sty m:val="p"/>
                  </m:rPr>
                  <w:rPr>
                    <w:rFonts w:ascii="Cambria Math" w:hAnsi="Cambria Math"/>
                  </w:rPr>
                  <m:t> </m:t>
                </m:r>
                <m:d>
                  <m:dPr>
                    <m:ctrlPr>
                      <w:rPr>
                        <w:rFonts w:ascii="Cambria Math" w:hAnsi="Cambria Math"/>
                      </w:rPr>
                    </m:ctrlPr>
                  </m:dPr>
                  <m:e>
                    <m:r>
                      <m:rPr>
                        <m:sty m:val="p"/>
                      </m:rPr>
                      <w:rPr>
                        <w:rFonts w:ascii="Cambria Math" w:hAnsi="Cambria Math"/>
                      </w:rPr>
                      <m:t>dB</m:t>
                    </m:r>
                  </m:e>
                </m:d>
                <m:r>
                  <m:rPr>
                    <m:sty m:val="p"/>
                  </m:rPr>
                  <w:rPr>
                    <w:rFonts w:ascii="Cambria Math" w:hAnsi="Cambria Math"/>
                  </w:rPr>
                  <m:t>- </m:t>
                </m:r>
                <m:sSub>
                  <m:sSubPr>
                    <m:ctrlPr>
                      <w:rPr>
                        <w:rFonts w:ascii="Cambria Math" w:hAnsi="Cambria Math"/>
                      </w:rPr>
                    </m:ctrlPr>
                  </m:sSubPr>
                  <m:e>
                    <m:r>
                      <m:rPr>
                        <m:sty m:val="p"/>
                      </m:rPr>
                      <w:rPr>
                        <w:rFonts w:ascii="Cambria Math" w:hAnsi="Cambria Math"/>
                      </w:rPr>
                      <m:t>I</m:t>
                    </m:r>
                  </m:e>
                  <m:sub>
                    <m:r>
                      <m:rPr>
                        <m:sty m:val="p"/>
                      </m:rPr>
                      <w:rPr>
                        <w:rFonts w:ascii="Cambria Math" w:hAnsi="Cambria Math"/>
                      </w:rPr>
                      <m:t>max</m:t>
                    </m:r>
                  </m:sub>
                </m:sSub>
                <m:r>
                  <m:rPr>
                    <m:sty m:val="p"/>
                  </m:rPr>
                  <w:rPr>
                    <w:rFonts w:ascii="Cambria Math" w:hAnsi="Cambria Math"/>
                  </w:rPr>
                  <m:t> </m:t>
                </m:r>
                <m:d>
                  <m:dPr>
                    <m:ctrlPr>
                      <w:rPr>
                        <w:rFonts w:ascii="Cambria Math" w:hAnsi="Cambria Math"/>
                      </w:rPr>
                    </m:ctrlPr>
                  </m:dPr>
                  <m:e>
                    <m:r>
                      <m:rPr>
                        <m:sty m:val="p"/>
                      </m:rPr>
                      <w:rPr>
                        <w:rFonts w:ascii="Cambria Math" w:hAnsi="Cambria Math"/>
                      </w:rPr>
                      <m:t>dBm</m:t>
                    </m:r>
                    <m:r>
                      <m:rPr>
                        <m:lit/>
                        <m:sty m:val="p"/>
                      </m:rPr>
                      <w:rPr>
                        <w:rFonts w:ascii="Cambria Math" w:hAnsi="Cambria Math"/>
                      </w:rPr>
                      <m:t>/</m:t>
                    </m:r>
                    <m:r>
                      <m:rPr>
                        <m:sty m:val="p"/>
                      </m:rPr>
                      <w:rPr>
                        <w:rFonts w:ascii="Cambria Math" w:hAnsi="Cambria Math"/>
                      </w:rPr>
                      <m:t>MHz</m:t>
                    </m:r>
                  </m:e>
                </m:d>
                <m:r>
                  <m:rPr>
                    <m:sty m:val="p"/>
                  </m:rPr>
                  <w:rPr>
                    <w:rFonts w:ascii="Cambria Math" w:hAnsi="Cambria Math"/>
                  </w:rPr>
                  <m:t>+</m:t>
                </m:r>
                <m:sSub>
                  <m:sSubPr>
                    <m:ctrlPr>
                      <w:rPr>
                        <w:rFonts w:ascii="Cambria Math" w:hAnsi="Cambria Math"/>
                      </w:rPr>
                    </m:ctrlPr>
                  </m:sSubPr>
                  <m:e>
                    <m:r>
                      <m:rPr>
                        <m:sty m:val="p"/>
                      </m:rPr>
                      <w:rPr>
                        <w:rFonts w:ascii="Cambria Math" w:hAnsi="Cambria Math"/>
                      </w:rPr>
                      <m:t>G</m:t>
                    </m:r>
                  </m:e>
                  <m:sub>
                    <m:r>
                      <m:rPr>
                        <m:sty m:val="p"/>
                      </m:rPr>
                      <w:rPr>
                        <w:rFonts w:ascii="Cambria Math" w:hAnsi="Cambria Math"/>
                      </w:rPr>
                      <m:t>radar</m:t>
                    </m:r>
                  </m:sub>
                </m:sSub>
                <m:d>
                  <m:dPr>
                    <m:ctrlPr>
                      <w:rPr>
                        <w:rFonts w:ascii="Cambria Math" w:hAnsi="Cambria Math"/>
                      </w:rPr>
                    </m:ctrlPr>
                  </m:dPr>
                  <m:e>
                    <m:r>
                      <m:rPr>
                        <m:sty m:val="p"/>
                      </m:rPr>
                      <w:rPr>
                        <w:rFonts w:ascii="Cambria Math" w:hAnsi="Cambria Math"/>
                      </w:rPr>
                      <m:t>dBi</m:t>
                    </m:r>
                  </m:e>
                </m:d>
              </m:oMath>
            </m:oMathPara>
          </w:p>
          <w:p w14:paraId="02C091A0" w14:textId="278EB5E5" w:rsidR="008625A5" w:rsidRPr="00CF6CD7" w:rsidRDefault="00BA3557" w:rsidP="00AE7510">
            <w:pPr>
              <w:spacing w:before="120" w:after="120"/>
              <w:jc w:val="center"/>
              <w:rPr>
                <w:rStyle w:val="ECCParagraph"/>
              </w:rPr>
            </w:pPr>
            <m:oMathPara>
              <m:oMath>
                <m:r>
                  <m:rPr>
                    <m:sty m:val="p"/>
                  </m:rPr>
                  <w:rPr>
                    <w:rFonts w:ascii="Cambria Math" w:hAnsi="Cambria Math"/>
                  </w:rPr>
                  <m:t>=OOB level </m:t>
                </m:r>
                <m:d>
                  <m:dPr>
                    <m:ctrlPr>
                      <w:rPr>
                        <w:rFonts w:ascii="Cambria Math" w:hAnsi="Cambria Math"/>
                      </w:rPr>
                    </m:ctrlPr>
                  </m:dPr>
                  <m:e>
                    <m:r>
                      <m:rPr>
                        <m:sty m:val="p"/>
                      </m:rPr>
                      <w:rPr>
                        <w:rFonts w:ascii="Cambria Math" w:hAnsi="Cambria Math"/>
                      </w:rPr>
                      <m:t>dBm</m:t>
                    </m:r>
                    <m:r>
                      <m:rPr>
                        <m:lit/>
                        <m:sty m:val="p"/>
                      </m:rPr>
                      <w:rPr>
                        <w:rFonts w:ascii="Cambria Math" w:hAnsi="Cambria Math"/>
                      </w:rPr>
                      <m:t>/</m:t>
                    </m:r>
                    <m:r>
                      <m:rPr>
                        <m:sty m:val="p"/>
                      </m:rPr>
                      <w:rPr>
                        <w:rFonts w:ascii="Cambria Math" w:hAnsi="Cambria Math"/>
                      </w:rPr>
                      <m:t>MHz</m:t>
                    </m:r>
                  </m:e>
                </m:d>
                <m:r>
                  <w:rPr>
                    <w:rFonts w:ascii="Cambria Math" w:hAnsi="Cambria Math"/>
                  </w:rPr>
                  <m:t>+</m:t>
                </m:r>
                <m:sSub>
                  <m:sSubPr>
                    <m:ctrlPr>
                      <w:rPr>
                        <w:rFonts w:ascii="Cambria Math" w:hAnsi="Cambria Math"/>
                      </w:rPr>
                    </m:ctrlPr>
                  </m:sSubPr>
                  <m:e>
                    <m:r>
                      <m:rPr>
                        <m:sty m:val="p"/>
                      </m:rPr>
                      <w:rPr>
                        <w:rFonts w:ascii="Cambria Math" w:hAnsi="Cambria Math"/>
                      </w:rPr>
                      <m:t>G</m:t>
                    </m:r>
                  </m:e>
                  <m:sub>
                    <m:r>
                      <m:rPr>
                        <m:sty m:val="p"/>
                      </m:rPr>
                      <w:rPr>
                        <w:rFonts w:ascii="Cambria Math" w:hAnsi="Cambria Math"/>
                      </w:rPr>
                      <m:t>UE</m:t>
                    </m:r>
                  </m:sub>
                </m:sSub>
                <m:d>
                  <m:dPr>
                    <m:ctrlPr>
                      <w:rPr>
                        <w:rFonts w:ascii="Cambria Math" w:hAnsi="Cambria Math"/>
                      </w:rPr>
                    </m:ctrlPr>
                  </m:dPr>
                  <m:e>
                    <m:r>
                      <m:rPr>
                        <m:sty m:val="p"/>
                      </m:rPr>
                      <w:rPr>
                        <w:rFonts w:ascii="Cambria Math" w:hAnsi="Cambria Math"/>
                      </w:rPr>
                      <m:t>dBi</m:t>
                    </m:r>
                  </m:e>
                </m:d>
                <m:r>
                  <m:rPr>
                    <m:sty m:val="p"/>
                  </m:rPr>
                  <w:rPr>
                    <w:rFonts w:ascii="Cambria Math" w:hAnsi="Cambria Math"/>
                  </w:rPr>
                  <m:t>- </m:t>
                </m:r>
                <m:sSub>
                  <m:sSubPr>
                    <m:ctrlPr>
                      <w:rPr>
                        <w:rFonts w:ascii="Cambria Math" w:hAnsi="Cambria Math"/>
                      </w:rPr>
                    </m:ctrlPr>
                  </m:sSubPr>
                  <m:e>
                    <m:r>
                      <m:rPr>
                        <m:sty m:val="p"/>
                      </m:rPr>
                      <w:rPr>
                        <w:rFonts w:ascii="Cambria Math" w:hAnsi="Cambria Math"/>
                      </w:rPr>
                      <m:t>I</m:t>
                    </m:r>
                  </m:e>
                  <m:sub>
                    <m:r>
                      <m:rPr>
                        <m:sty m:val="p"/>
                      </m:rPr>
                      <w:rPr>
                        <w:rFonts w:ascii="Cambria Math" w:hAnsi="Cambria Math"/>
                      </w:rPr>
                      <m:t>max</m:t>
                    </m:r>
                  </m:sub>
                </m:sSub>
                <m:r>
                  <m:rPr>
                    <m:sty m:val="p"/>
                  </m:rPr>
                  <w:rPr>
                    <w:rFonts w:ascii="Cambria Math" w:hAnsi="Cambria Math"/>
                  </w:rPr>
                  <m:t> </m:t>
                </m:r>
                <m:d>
                  <m:dPr>
                    <m:ctrlPr>
                      <w:rPr>
                        <w:rFonts w:ascii="Cambria Math" w:hAnsi="Cambria Math"/>
                      </w:rPr>
                    </m:ctrlPr>
                  </m:dPr>
                  <m:e>
                    <m:r>
                      <m:rPr>
                        <m:sty m:val="p"/>
                      </m:rPr>
                      <w:rPr>
                        <w:rFonts w:ascii="Cambria Math" w:hAnsi="Cambria Math"/>
                      </w:rPr>
                      <m:t>dBm</m:t>
                    </m:r>
                    <m:r>
                      <m:rPr>
                        <m:lit/>
                        <m:sty m:val="p"/>
                      </m:rPr>
                      <w:rPr>
                        <w:rFonts w:ascii="Cambria Math" w:hAnsi="Cambria Math"/>
                      </w:rPr>
                      <m:t>/</m:t>
                    </m:r>
                    <m:r>
                      <m:rPr>
                        <m:sty m:val="p"/>
                      </m:rPr>
                      <w:rPr>
                        <w:rFonts w:ascii="Cambria Math" w:hAnsi="Cambria Math"/>
                      </w:rPr>
                      <m:t>MHz</m:t>
                    </m:r>
                  </m:e>
                </m:d>
                <m:r>
                  <m:rPr>
                    <m:sty m:val="p"/>
                  </m:rPr>
                  <w:rPr>
                    <w:rFonts w:ascii="Cambria Math" w:hAnsi="Cambria Math"/>
                  </w:rPr>
                  <m:t>+</m:t>
                </m:r>
                <m:sSub>
                  <m:sSubPr>
                    <m:ctrlPr>
                      <w:rPr>
                        <w:rFonts w:ascii="Cambria Math" w:hAnsi="Cambria Math"/>
                      </w:rPr>
                    </m:ctrlPr>
                  </m:sSubPr>
                  <m:e>
                    <m:r>
                      <m:rPr>
                        <m:sty m:val="p"/>
                      </m:rPr>
                      <w:rPr>
                        <w:rFonts w:ascii="Cambria Math" w:hAnsi="Cambria Math"/>
                      </w:rPr>
                      <m:t>G</m:t>
                    </m:r>
                  </m:e>
                  <m:sub>
                    <m:r>
                      <m:rPr>
                        <m:sty m:val="p"/>
                      </m:rPr>
                      <w:rPr>
                        <w:rFonts w:ascii="Cambria Math" w:hAnsi="Cambria Math"/>
                      </w:rPr>
                      <m:t>radar</m:t>
                    </m:r>
                  </m:sub>
                </m:sSub>
                <m:d>
                  <m:dPr>
                    <m:ctrlPr>
                      <w:rPr>
                        <w:rFonts w:ascii="Cambria Math" w:hAnsi="Cambria Math"/>
                      </w:rPr>
                    </m:ctrlPr>
                  </m:dPr>
                  <m:e>
                    <m:r>
                      <m:rPr>
                        <m:sty m:val="p"/>
                      </m:rPr>
                      <w:rPr>
                        <w:rFonts w:ascii="Cambria Math" w:hAnsi="Cambria Math"/>
                      </w:rPr>
                      <m:t>dBi</m:t>
                    </m:r>
                  </m:e>
                </m:d>
                <m:r>
                  <w:rPr>
                    <w:rFonts w:ascii="Cambria Math" w:hAnsi="Cambria Math"/>
                  </w:rPr>
                  <m:t>-</m:t>
                </m:r>
                <m:sSub>
                  <m:sSubPr>
                    <m:ctrlPr>
                      <w:rPr>
                        <w:rFonts w:ascii="Cambria Math" w:hAnsi="Cambria Math"/>
                      </w:rPr>
                    </m:ctrlPr>
                  </m:sSubPr>
                  <m:e>
                    <m:r>
                      <w:rPr>
                        <w:rFonts w:ascii="Cambria Math" w:hAnsi="Cambria Math"/>
                      </w:rPr>
                      <m:t>Loss</m:t>
                    </m:r>
                  </m:e>
                  <m:sub>
                    <m:r>
                      <w:rPr>
                        <w:rFonts w:ascii="Cambria Math" w:hAnsi="Cambria Math"/>
                      </w:rPr>
                      <m:t>Polarisation</m:t>
                    </m:r>
                  </m:sub>
                </m:sSub>
                <m:r>
                  <m:rPr>
                    <m:sty m:val="p"/>
                  </m:rPr>
                  <w:rPr>
                    <w:rFonts w:ascii="Cambria Math" w:hAnsi="Cambria Math"/>
                  </w:rPr>
                  <m:t> </m:t>
                </m:r>
                <m:d>
                  <m:dPr>
                    <m:ctrlPr>
                      <w:rPr>
                        <w:rFonts w:ascii="Cambria Math" w:hAnsi="Cambria Math"/>
                      </w:rPr>
                    </m:ctrlPr>
                  </m:dPr>
                  <m:e>
                    <m:r>
                      <m:rPr>
                        <m:sty m:val="p"/>
                      </m:rPr>
                      <w:rPr>
                        <w:rFonts w:ascii="Cambria Math" w:hAnsi="Cambria Math"/>
                      </w:rPr>
                      <m:t>dB</m:t>
                    </m:r>
                  </m:e>
                </m:d>
              </m:oMath>
            </m:oMathPara>
          </w:p>
        </w:tc>
        <w:tc>
          <w:tcPr>
            <w:tcW w:w="280" w:type="pct"/>
          </w:tcPr>
          <w:p w14:paraId="309F4E9D" w14:textId="7D24DBCC" w:rsidR="008625A5" w:rsidRPr="00CF6CD7" w:rsidRDefault="008625A5" w:rsidP="00AE7510">
            <w:pPr>
              <w:spacing w:before="120" w:after="120"/>
              <w:jc w:val="right"/>
              <w:rPr>
                <w:rStyle w:val="ECCParagraph"/>
              </w:rPr>
            </w:pPr>
            <w:r w:rsidRPr="00CF6CD7">
              <w:rPr>
                <w:rStyle w:val="ECCParagraph"/>
              </w:rPr>
              <w:t>(</w:t>
            </w:r>
            <w:r w:rsidRPr="00CF6CD7">
              <w:fldChar w:fldCharType="begin"/>
            </w:r>
            <w:r w:rsidRPr="00CF6CD7">
              <w:instrText xml:space="preserve"> SEQ Equation \* ARABIC </w:instrText>
            </w:r>
            <w:r w:rsidRPr="00CF6CD7">
              <w:fldChar w:fldCharType="separate"/>
            </w:r>
            <w:r w:rsidR="00631D16" w:rsidRPr="00CF6CD7">
              <w:rPr>
                <w:noProof/>
              </w:rPr>
              <w:t>15</w:t>
            </w:r>
            <w:r w:rsidRPr="00CF6CD7">
              <w:fldChar w:fldCharType="end"/>
            </w:r>
            <w:r w:rsidRPr="00CF6CD7">
              <w:t>)</w:t>
            </w:r>
          </w:p>
        </w:tc>
      </w:tr>
    </w:tbl>
    <w:p w14:paraId="7586F7E5" w14:textId="77777777" w:rsidR="000A61AE" w:rsidRPr="00CF6CD7" w:rsidRDefault="000A61AE" w:rsidP="000A61AE">
      <w:r w:rsidRPr="00CF6CD7">
        <w:t xml:space="preserve">Assuming: </w:t>
      </w:r>
    </w:p>
    <w:p w14:paraId="55E10786" w14:textId="77777777" w:rsidR="000A61AE" w:rsidRPr="00CF6CD7" w:rsidRDefault="000A61AE" w:rsidP="000A61AE">
      <w:pPr>
        <w:pStyle w:val="ECCBulletsLv1"/>
      </w:pPr>
      <w:r w:rsidRPr="00CF6CD7">
        <w:t>1.5 dB polarisation loss because the main lobe of the radar can point in the direction of the UAS (modelled through an omni-directional antenna);</w:t>
      </w:r>
    </w:p>
    <w:p w14:paraId="34EA78EC" w14:textId="77777777" w:rsidR="000A61AE" w:rsidRPr="00CF6CD7" w:rsidRDefault="000A61AE" w:rsidP="000A61AE">
      <w:pPr>
        <w:pStyle w:val="ECCBulletsLv1"/>
      </w:pPr>
      <w:r w:rsidRPr="00CF6CD7">
        <w:t>for land-based radars;</w:t>
      </w:r>
    </w:p>
    <w:p w14:paraId="222DB606" w14:textId="78708082" w:rsidR="000A61AE" w:rsidRPr="00CF6CD7" w:rsidRDefault="000A61AE" w:rsidP="000A61AE">
      <w:pPr>
        <w:pStyle w:val="ECCBulletsLv1"/>
      </w:pPr>
      <w:r w:rsidRPr="00CF6CD7">
        <w:t xml:space="preserve">Type I free </w:t>
      </w:r>
      <w:r w:rsidR="00916D58">
        <w:t>s</w:t>
      </w:r>
      <w:r w:rsidRPr="00CF6CD7">
        <w:t xml:space="preserve">pace propagation (modelled through </w:t>
      </w:r>
      <w:r w:rsidR="00C850CF">
        <w:t>Recommendation ITU-R</w:t>
      </w:r>
      <w:r w:rsidRPr="00CF6CD7">
        <w:t xml:space="preserve"> P.525-3 </w:t>
      </w:r>
      <w:r w:rsidRPr="00CF6CD7">
        <w:fldChar w:fldCharType="begin"/>
      </w:r>
      <w:r w:rsidRPr="00CF6CD7">
        <w:instrText xml:space="preserve"> REF _Ref32485236 \r \h </w:instrText>
      </w:r>
      <w:r w:rsidRPr="00CF6CD7">
        <w:fldChar w:fldCharType="separate"/>
      </w:r>
      <w:r w:rsidR="00631D16" w:rsidRPr="00CF6CD7">
        <w:t>[50]</w:t>
      </w:r>
      <w:r w:rsidRPr="00CF6CD7">
        <w:fldChar w:fldCharType="end"/>
      </w:r>
      <w:r w:rsidRPr="00CF6CD7">
        <w:t xml:space="preserve">) and diffraction due to the smooth curvature of the Earth between UAS (at 150 m altitude) and radar type (at 10 m) depending on the required isolation loss; </w:t>
      </w:r>
    </w:p>
    <w:p w14:paraId="4EACD82C" w14:textId="20D510CC" w:rsidR="000A61AE" w:rsidRPr="00CF6CD7" w:rsidRDefault="000A61AE" w:rsidP="000A61AE">
      <w:pPr>
        <w:pStyle w:val="ECCBulletsLv1"/>
      </w:pPr>
      <w:r w:rsidRPr="00CF6CD7">
        <w:t xml:space="preserve">Type L-D </w:t>
      </w:r>
      <w:r w:rsidR="00916D58">
        <w:t>f</w:t>
      </w:r>
      <w:r w:rsidRPr="00CF6CD7">
        <w:t>ree</w:t>
      </w:r>
      <w:r w:rsidR="00916D58">
        <w:t>-s</w:t>
      </w:r>
      <w:r w:rsidRPr="00CF6CD7">
        <w:t>pace Loss and diffraction due to the smooth curvature of the Earth.</w:t>
      </w:r>
    </w:p>
    <w:p w14:paraId="57EE0193" w14:textId="77777777" w:rsidR="000A61AE" w:rsidRPr="00CF6CD7" w:rsidRDefault="000A61AE" w:rsidP="000A61AE">
      <w:r w:rsidRPr="00CF6CD7">
        <w:t>The application of the formula on the required isolation loss gives the following results:</w:t>
      </w:r>
    </w:p>
    <w:p w14:paraId="60BF4C54" w14:textId="71E722CB" w:rsidR="000A61AE" w:rsidRPr="00CF6CD7" w:rsidRDefault="000A61AE" w:rsidP="002E5E41">
      <w:pPr>
        <w:pStyle w:val="Caption"/>
        <w:keepNext/>
        <w:rPr>
          <w:lang w:val="en-GB"/>
        </w:rPr>
      </w:pPr>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59</w:t>
      </w:r>
      <w:r w:rsidRPr="00CF6CD7">
        <w:rPr>
          <w:lang w:val="en-GB"/>
        </w:rPr>
        <w:fldChar w:fldCharType="end"/>
      </w:r>
      <w:r w:rsidRPr="00CF6CD7">
        <w:rPr>
          <w:lang w:val="en-GB"/>
        </w:rPr>
        <w:t>: Results of interference to land radars</w:t>
      </w:r>
    </w:p>
    <w:tbl>
      <w:tblPr>
        <w:tblStyle w:val="ECCTable-redheader"/>
        <w:tblW w:w="0" w:type="auto"/>
        <w:tblInd w:w="0" w:type="dxa"/>
        <w:tblLook w:val="04A0" w:firstRow="1" w:lastRow="0" w:firstColumn="1" w:lastColumn="0" w:noHBand="0" w:noVBand="1"/>
      </w:tblPr>
      <w:tblGrid>
        <w:gridCol w:w="1061"/>
        <w:gridCol w:w="1348"/>
        <w:gridCol w:w="2394"/>
        <w:gridCol w:w="2128"/>
        <w:gridCol w:w="1984"/>
      </w:tblGrid>
      <w:tr w:rsidR="000A61AE" w:rsidRPr="00CF6CD7" w14:paraId="22859957" w14:textId="77777777" w:rsidTr="00150DAF">
        <w:trPr>
          <w:cnfStyle w:val="100000000000" w:firstRow="1" w:lastRow="0" w:firstColumn="0" w:lastColumn="0" w:oddVBand="0" w:evenVBand="0" w:oddHBand="0" w:evenHBand="0" w:firstRowFirstColumn="0" w:firstRowLastColumn="0" w:lastRowFirstColumn="0" w:lastRowLastColumn="0"/>
        </w:trPr>
        <w:tc>
          <w:tcPr>
            <w:tcW w:w="0" w:type="auto"/>
          </w:tcPr>
          <w:p w14:paraId="25E009E2" w14:textId="77777777" w:rsidR="000A61AE" w:rsidRPr="00CF6CD7" w:rsidRDefault="000A61AE" w:rsidP="00F41720">
            <w:pPr>
              <w:keepNext/>
              <w:keepLines/>
            </w:pPr>
            <w:r w:rsidRPr="00CF6CD7">
              <w:t>Scenario</w:t>
            </w:r>
          </w:p>
        </w:tc>
        <w:tc>
          <w:tcPr>
            <w:tcW w:w="0" w:type="auto"/>
          </w:tcPr>
          <w:p w14:paraId="1EE7F500" w14:textId="0BE6A8B2" w:rsidR="000A61AE" w:rsidRPr="00CF6CD7" w:rsidRDefault="000A61AE" w:rsidP="00F41720">
            <w:pPr>
              <w:keepNext/>
              <w:keepLines/>
            </w:pPr>
            <w:r w:rsidRPr="00CF6CD7">
              <w:t>G</w:t>
            </w:r>
            <w:r w:rsidRPr="00CF6CD7">
              <w:rPr>
                <w:rStyle w:val="ECCHLsubscript"/>
              </w:rPr>
              <w:t>aerialUE</w:t>
            </w:r>
            <w:r w:rsidRPr="00CF6CD7">
              <w:t xml:space="preserve"> (dB)</w:t>
            </w:r>
          </w:p>
        </w:tc>
        <w:tc>
          <w:tcPr>
            <w:tcW w:w="2394" w:type="dxa"/>
          </w:tcPr>
          <w:p w14:paraId="43AEC8EE" w14:textId="49FA0885" w:rsidR="000A61AE" w:rsidRPr="00CF6CD7" w:rsidRDefault="000A61AE" w:rsidP="00F41720">
            <w:pPr>
              <w:keepNext/>
              <w:keepLines/>
            </w:pPr>
            <w:r w:rsidRPr="00CF6CD7">
              <w:t>U</w:t>
            </w:r>
            <w:r w:rsidR="00AB03C8" w:rsidRPr="00CF6CD7">
              <w:t>n</w:t>
            </w:r>
            <w:r w:rsidRPr="00CF6CD7">
              <w:t>wanted emissions level (dBm/MHz)</w:t>
            </w:r>
          </w:p>
        </w:tc>
        <w:tc>
          <w:tcPr>
            <w:tcW w:w="2128" w:type="dxa"/>
          </w:tcPr>
          <w:p w14:paraId="235F3AB0" w14:textId="77777777" w:rsidR="000A61AE" w:rsidRPr="00CF6CD7" w:rsidRDefault="000A61AE" w:rsidP="00F41720">
            <w:pPr>
              <w:keepNext/>
              <w:keepLines/>
            </w:pPr>
            <w:r w:rsidRPr="00CF6CD7">
              <w:t>Required Isolation Loss (dB)</w:t>
            </w:r>
          </w:p>
        </w:tc>
        <w:tc>
          <w:tcPr>
            <w:tcW w:w="1984" w:type="dxa"/>
          </w:tcPr>
          <w:p w14:paraId="175B3ED1" w14:textId="77777777" w:rsidR="000A61AE" w:rsidRPr="00CF6CD7" w:rsidRDefault="000A61AE" w:rsidP="00F41720">
            <w:pPr>
              <w:keepNext/>
              <w:keepLines/>
            </w:pPr>
            <w:r w:rsidRPr="00CF6CD7">
              <w:t>Separation distance (km)</w:t>
            </w:r>
          </w:p>
        </w:tc>
      </w:tr>
      <w:tr w:rsidR="000A61AE" w:rsidRPr="00CF6CD7" w14:paraId="7D0A01F9" w14:textId="77777777" w:rsidTr="00150DAF">
        <w:tc>
          <w:tcPr>
            <w:tcW w:w="0" w:type="auto"/>
          </w:tcPr>
          <w:p w14:paraId="7A586808" w14:textId="77777777" w:rsidR="000A61AE" w:rsidRPr="00CF6CD7" w:rsidRDefault="000A61AE" w:rsidP="00F41720">
            <w:pPr>
              <w:keepNext/>
              <w:keepLines/>
            </w:pPr>
            <w:r w:rsidRPr="00CF6CD7">
              <w:t>Type I</w:t>
            </w:r>
          </w:p>
        </w:tc>
        <w:tc>
          <w:tcPr>
            <w:tcW w:w="0" w:type="auto"/>
          </w:tcPr>
          <w:p w14:paraId="2C9BFB69" w14:textId="77777777" w:rsidR="000A61AE" w:rsidRPr="00CF6CD7" w:rsidRDefault="000A61AE" w:rsidP="00F41720">
            <w:pPr>
              <w:keepNext/>
              <w:keepLines/>
            </w:pPr>
            <w:r w:rsidRPr="00CF6CD7">
              <w:t>-3</w:t>
            </w:r>
          </w:p>
        </w:tc>
        <w:tc>
          <w:tcPr>
            <w:tcW w:w="2394" w:type="dxa"/>
          </w:tcPr>
          <w:p w14:paraId="7708B266" w14:textId="77777777" w:rsidR="000A61AE" w:rsidRPr="00CF6CD7" w:rsidRDefault="000A61AE" w:rsidP="00F41720">
            <w:pPr>
              <w:keepNext/>
              <w:keepLines/>
            </w:pPr>
            <w:r w:rsidRPr="00CF6CD7">
              <w:t>-13</w:t>
            </w:r>
          </w:p>
        </w:tc>
        <w:tc>
          <w:tcPr>
            <w:tcW w:w="2128" w:type="dxa"/>
          </w:tcPr>
          <w:p w14:paraId="23B0E94B" w14:textId="77777777" w:rsidR="000A61AE" w:rsidRPr="00CF6CD7" w:rsidRDefault="000A61AE" w:rsidP="00F41720">
            <w:pPr>
              <w:keepNext/>
              <w:keepLines/>
            </w:pPr>
            <w:r w:rsidRPr="00CF6CD7">
              <w:t>134</w:t>
            </w:r>
          </w:p>
        </w:tc>
        <w:tc>
          <w:tcPr>
            <w:tcW w:w="1984" w:type="dxa"/>
          </w:tcPr>
          <w:p w14:paraId="54F2ADFF" w14:textId="77777777" w:rsidR="000A61AE" w:rsidRPr="00CF6CD7" w:rsidRDefault="000A61AE" w:rsidP="00F41720">
            <w:pPr>
              <w:keepNext/>
              <w:keepLines/>
            </w:pPr>
            <w:r w:rsidRPr="00CF6CD7">
              <w:t>35</w:t>
            </w:r>
          </w:p>
        </w:tc>
      </w:tr>
      <w:tr w:rsidR="000A61AE" w:rsidRPr="00CF6CD7" w14:paraId="32023F30" w14:textId="77777777" w:rsidTr="00150DAF">
        <w:tc>
          <w:tcPr>
            <w:tcW w:w="0" w:type="auto"/>
          </w:tcPr>
          <w:p w14:paraId="03FAB4B5" w14:textId="77777777" w:rsidR="000A61AE" w:rsidRPr="00CF6CD7" w:rsidRDefault="000A61AE" w:rsidP="00F41720">
            <w:pPr>
              <w:keepNext/>
              <w:keepLines/>
            </w:pPr>
            <w:r w:rsidRPr="00CF6CD7">
              <w:t>Type I</w:t>
            </w:r>
          </w:p>
        </w:tc>
        <w:tc>
          <w:tcPr>
            <w:tcW w:w="0" w:type="auto"/>
          </w:tcPr>
          <w:p w14:paraId="43F331FC" w14:textId="77777777" w:rsidR="000A61AE" w:rsidRPr="00CF6CD7" w:rsidRDefault="000A61AE" w:rsidP="00F41720">
            <w:pPr>
              <w:keepNext/>
              <w:keepLines/>
            </w:pPr>
            <w:r w:rsidRPr="00CF6CD7">
              <w:t>0</w:t>
            </w:r>
          </w:p>
        </w:tc>
        <w:tc>
          <w:tcPr>
            <w:tcW w:w="2394" w:type="dxa"/>
          </w:tcPr>
          <w:p w14:paraId="63D16D28" w14:textId="77777777" w:rsidR="000A61AE" w:rsidRPr="00CF6CD7" w:rsidRDefault="000A61AE" w:rsidP="00F41720">
            <w:pPr>
              <w:keepNext/>
              <w:keepLines/>
            </w:pPr>
            <w:r w:rsidRPr="00CF6CD7">
              <w:t>-13</w:t>
            </w:r>
          </w:p>
        </w:tc>
        <w:tc>
          <w:tcPr>
            <w:tcW w:w="2128" w:type="dxa"/>
          </w:tcPr>
          <w:p w14:paraId="745584D9" w14:textId="77777777" w:rsidR="000A61AE" w:rsidRPr="00CF6CD7" w:rsidRDefault="000A61AE" w:rsidP="00F41720">
            <w:pPr>
              <w:keepNext/>
              <w:keepLines/>
            </w:pPr>
            <w:r w:rsidRPr="00CF6CD7">
              <w:t>137</w:t>
            </w:r>
          </w:p>
        </w:tc>
        <w:tc>
          <w:tcPr>
            <w:tcW w:w="1984" w:type="dxa"/>
          </w:tcPr>
          <w:p w14:paraId="0FD67990" w14:textId="77777777" w:rsidR="000A61AE" w:rsidRPr="00CF6CD7" w:rsidRDefault="000A61AE" w:rsidP="00F41720">
            <w:pPr>
              <w:keepNext/>
              <w:keepLines/>
            </w:pPr>
            <w:r w:rsidRPr="00CF6CD7">
              <w:t>49.2</w:t>
            </w:r>
          </w:p>
        </w:tc>
      </w:tr>
      <w:tr w:rsidR="000A61AE" w:rsidRPr="00CF6CD7" w14:paraId="4EF91CEA" w14:textId="77777777" w:rsidTr="00150DAF">
        <w:tc>
          <w:tcPr>
            <w:tcW w:w="0" w:type="auto"/>
          </w:tcPr>
          <w:p w14:paraId="1B3EDEEB" w14:textId="77777777" w:rsidR="000A61AE" w:rsidRPr="00CF6CD7" w:rsidRDefault="000A61AE" w:rsidP="00F41720">
            <w:pPr>
              <w:keepNext/>
              <w:keepLines/>
            </w:pPr>
            <w:r w:rsidRPr="00CF6CD7">
              <w:t>Type L-D</w:t>
            </w:r>
          </w:p>
        </w:tc>
        <w:tc>
          <w:tcPr>
            <w:tcW w:w="0" w:type="auto"/>
          </w:tcPr>
          <w:p w14:paraId="55FAA5FA" w14:textId="77777777" w:rsidR="000A61AE" w:rsidRPr="00CF6CD7" w:rsidRDefault="000A61AE" w:rsidP="00F41720">
            <w:pPr>
              <w:keepNext/>
              <w:keepLines/>
            </w:pPr>
            <w:r w:rsidRPr="00CF6CD7">
              <w:t>-3</w:t>
            </w:r>
          </w:p>
        </w:tc>
        <w:tc>
          <w:tcPr>
            <w:tcW w:w="2394" w:type="dxa"/>
          </w:tcPr>
          <w:p w14:paraId="0BBE420A" w14:textId="77777777" w:rsidR="000A61AE" w:rsidRPr="00CF6CD7" w:rsidRDefault="000A61AE" w:rsidP="00F41720">
            <w:pPr>
              <w:keepNext/>
              <w:keepLines/>
            </w:pPr>
            <w:r w:rsidRPr="00CF6CD7">
              <w:t>-13</w:t>
            </w:r>
          </w:p>
        </w:tc>
        <w:tc>
          <w:tcPr>
            <w:tcW w:w="2128" w:type="dxa"/>
          </w:tcPr>
          <w:p w14:paraId="1CF8216C" w14:textId="77777777" w:rsidR="000A61AE" w:rsidRPr="00CF6CD7" w:rsidRDefault="000A61AE" w:rsidP="00F41720">
            <w:pPr>
              <w:keepNext/>
              <w:keepLines/>
            </w:pPr>
            <w:r w:rsidRPr="00CF6CD7">
              <w:t>138.5</w:t>
            </w:r>
          </w:p>
        </w:tc>
        <w:tc>
          <w:tcPr>
            <w:tcW w:w="1984" w:type="dxa"/>
          </w:tcPr>
          <w:p w14:paraId="7626F104" w14:textId="77777777" w:rsidR="000A61AE" w:rsidRPr="00CF6CD7" w:rsidRDefault="000A61AE" w:rsidP="00F41720">
            <w:pPr>
              <w:keepNext/>
              <w:keepLines/>
            </w:pPr>
            <w:r w:rsidRPr="00CF6CD7">
              <w:t>50.7</w:t>
            </w:r>
          </w:p>
        </w:tc>
      </w:tr>
      <w:tr w:rsidR="000A61AE" w:rsidRPr="00CF6CD7" w14:paraId="0EB4FD7B" w14:textId="77777777" w:rsidTr="00150DAF">
        <w:tc>
          <w:tcPr>
            <w:tcW w:w="0" w:type="auto"/>
          </w:tcPr>
          <w:p w14:paraId="45D71D97" w14:textId="77777777" w:rsidR="000A61AE" w:rsidRPr="00CF6CD7" w:rsidRDefault="000A61AE" w:rsidP="00F41720">
            <w:pPr>
              <w:keepNext/>
              <w:keepLines/>
            </w:pPr>
            <w:r w:rsidRPr="00CF6CD7">
              <w:t>Type L-D</w:t>
            </w:r>
          </w:p>
        </w:tc>
        <w:tc>
          <w:tcPr>
            <w:tcW w:w="0" w:type="auto"/>
          </w:tcPr>
          <w:p w14:paraId="689708DD" w14:textId="77777777" w:rsidR="000A61AE" w:rsidRPr="00CF6CD7" w:rsidRDefault="000A61AE" w:rsidP="00F41720">
            <w:pPr>
              <w:keepNext/>
              <w:keepLines/>
            </w:pPr>
            <w:r w:rsidRPr="00CF6CD7">
              <w:t>0</w:t>
            </w:r>
          </w:p>
        </w:tc>
        <w:tc>
          <w:tcPr>
            <w:tcW w:w="2394" w:type="dxa"/>
          </w:tcPr>
          <w:p w14:paraId="053BEC6B" w14:textId="77777777" w:rsidR="000A61AE" w:rsidRPr="00CF6CD7" w:rsidRDefault="000A61AE" w:rsidP="00F41720">
            <w:pPr>
              <w:keepNext/>
              <w:keepLines/>
            </w:pPr>
            <w:r w:rsidRPr="00CF6CD7">
              <w:t>-13</w:t>
            </w:r>
          </w:p>
        </w:tc>
        <w:tc>
          <w:tcPr>
            <w:tcW w:w="2128" w:type="dxa"/>
          </w:tcPr>
          <w:p w14:paraId="66E96816" w14:textId="77777777" w:rsidR="000A61AE" w:rsidRPr="00CF6CD7" w:rsidRDefault="000A61AE" w:rsidP="00F41720">
            <w:pPr>
              <w:keepNext/>
              <w:keepLines/>
            </w:pPr>
            <w:r w:rsidRPr="00CF6CD7">
              <w:t>141.5</w:t>
            </w:r>
          </w:p>
        </w:tc>
        <w:tc>
          <w:tcPr>
            <w:tcW w:w="1984" w:type="dxa"/>
          </w:tcPr>
          <w:p w14:paraId="234AFC12" w14:textId="77777777" w:rsidR="000A61AE" w:rsidRPr="00CF6CD7" w:rsidRDefault="000A61AE" w:rsidP="00F41720">
            <w:pPr>
              <w:keepNext/>
              <w:keepLines/>
            </w:pPr>
            <w:r w:rsidRPr="00CF6CD7">
              <w:t>53.8</w:t>
            </w:r>
          </w:p>
        </w:tc>
      </w:tr>
    </w:tbl>
    <w:p w14:paraId="506D2156" w14:textId="4CA4E906" w:rsidR="000A61AE" w:rsidRPr="00CF6CD7" w:rsidRDefault="000A61AE" w:rsidP="000A61AE">
      <w:r w:rsidRPr="00CF6CD7">
        <w:rPr>
          <w:rStyle w:val="ECCParagraph"/>
        </w:rPr>
        <w:t xml:space="preserve">Reminding that these values were derived from an unwanted emissions level computed on an UAS transmitting at full power, it’s worth mentioning that </w:t>
      </w:r>
      <w:r w:rsidRPr="00CF6CD7">
        <w:t>in practice the UAS in connection with the serving ground BS from MFCN in C</w:t>
      </w:r>
      <w:r w:rsidR="00AB03C8" w:rsidRPr="00CF6CD7">
        <w:t xml:space="preserve"> </w:t>
      </w:r>
      <w:r w:rsidRPr="00CF6CD7">
        <w:t xml:space="preserve">Band may operate at lower power than Pmax because it takes benefit of the “existing” ground MFCN and is subject to lower path loss. Operating with lower power than  Pmax may reduce the OoB level of the UAS (down to a lower bound) resulting in mitigating the required isolation loss and the separation distance so far. </w:t>
      </w:r>
      <w:r w:rsidR="00AB03C8" w:rsidRPr="00CF6CD7">
        <w:t xml:space="preserve">This is </w:t>
      </w:r>
      <w:r w:rsidRPr="00CF6CD7">
        <w:t xml:space="preserve">why it is important to investigate the statistical behaviour of the UAS within a cell to assess the impact on the land radars with Macro BS in order to facilitate Line of Sight (LoS) propagation conditions. </w:t>
      </w:r>
    </w:p>
    <w:p w14:paraId="05A4CF4A" w14:textId="77777777" w:rsidR="000A61AE" w:rsidRPr="00CF6CD7" w:rsidRDefault="000A61AE" w:rsidP="000A61AE">
      <w:r w:rsidRPr="00CF6CD7">
        <w:t>If the frequency separation between MFCN UAS and land-based radar is sufficiently larger (i.e. drones operate above X MHz where X&gt;3410) to consider spurious emissions below 3.4 GHz (i.e. -30 dBm/MHz), the application of the required isolation loss formula leads to the following results:</w:t>
      </w:r>
    </w:p>
    <w:p w14:paraId="1EB104B4" w14:textId="4446951E" w:rsidR="000A61AE" w:rsidRPr="00CF6CD7" w:rsidRDefault="000A61AE" w:rsidP="000A61AE">
      <w:pPr>
        <w:pStyle w:val="Caption"/>
        <w:rPr>
          <w:lang w:val="en-GB"/>
        </w:rPr>
      </w:pPr>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60</w:t>
      </w:r>
      <w:r w:rsidRPr="00CF6CD7">
        <w:rPr>
          <w:lang w:val="en-GB"/>
        </w:rPr>
        <w:fldChar w:fldCharType="end"/>
      </w:r>
      <w:r w:rsidRPr="00CF6CD7">
        <w:rPr>
          <w:lang w:val="en-GB"/>
        </w:rPr>
        <w:t>:Results for increased frequency separation</w:t>
      </w:r>
    </w:p>
    <w:tbl>
      <w:tblPr>
        <w:tblStyle w:val="ECCTable-redheader"/>
        <w:tblW w:w="0" w:type="auto"/>
        <w:tblInd w:w="0" w:type="dxa"/>
        <w:tblLook w:val="04A0" w:firstRow="1" w:lastRow="0" w:firstColumn="1" w:lastColumn="0" w:noHBand="0" w:noVBand="1"/>
      </w:tblPr>
      <w:tblGrid>
        <w:gridCol w:w="1061"/>
        <w:gridCol w:w="1384"/>
        <w:gridCol w:w="2160"/>
        <w:gridCol w:w="2410"/>
        <w:gridCol w:w="1984"/>
      </w:tblGrid>
      <w:tr w:rsidR="000A61AE" w:rsidRPr="00CF6CD7" w14:paraId="07B4155F" w14:textId="77777777" w:rsidTr="00150DAF">
        <w:trPr>
          <w:cnfStyle w:val="100000000000" w:firstRow="1" w:lastRow="0" w:firstColumn="0" w:lastColumn="0" w:oddVBand="0" w:evenVBand="0" w:oddHBand="0" w:evenHBand="0" w:firstRowFirstColumn="0" w:firstRowLastColumn="0" w:lastRowFirstColumn="0" w:lastRowLastColumn="0"/>
        </w:trPr>
        <w:tc>
          <w:tcPr>
            <w:tcW w:w="0" w:type="auto"/>
          </w:tcPr>
          <w:p w14:paraId="080E376C" w14:textId="77777777" w:rsidR="000A61AE" w:rsidRPr="00CF6CD7" w:rsidRDefault="000A61AE" w:rsidP="000A61AE">
            <w:r w:rsidRPr="00CF6CD7">
              <w:t>Scenario</w:t>
            </w:r>
          </w:p>
        </w:tc>
        <w:tc>
          <w:tcPr>
            <w:tcW w:w="0" w:type="auto"/>
          </w:tcPr>
          <w:p w14:paraId="2470EF65" w14:textId="77777777" w:rsidR="000A61AE" w:rsidRPr="00CF6CD7" w:rsidRDefault="000A61AE" w:rsidP="000A61AE">
            <w:r w:rsidRPr="00CF6CD7">
              <w:t>G</w:t>
            </w:r>
            <w:r w:rsidRPr="00CF6CD7">
              <w:rPr>
                <w:rStyle w:val="ECCHLsubscript"/>
              </w:rPr>
              <w:t>aerial UE</w:t>
            </w:r>
            <w:r w:rsidRPr="00CF6CD7">
              <w:t xml:space="preserve"> (dB)</w:t>
            </w:r>
          </w:p>
        </w:tc>
        <w:tc>
          <w:tcPr>
            <w:tcW w:w="2160" w:type="dxa"/>
          </w:tcPr>
          <w:p w14:paraId="1B9CC245" w14:textId="1825AE0F" w:rsidR="000A61AE" w:rsidRPr="00CF6CD7" w:rsidRDefault="000A61AE" w:rsidP="000A61AE">
            <w:r w:rsidRPr="00CF6CD7">
              <w:t>U</w:t>
            </w:r>
            <w:r w:rsidR="00AB03C8" w:rsidRPr="00CF6CD7">
              <w:t>n</w:t>
            </w:r>
            <w:r w:rsidRPr="00CF6CD7">
              <w:t>wanted emissions level (dBm/MHz)</w:t>
            </w:r>
          </w:p>
        </w:tc>
        <w:tc>
          <w:tcPr>
            <w:tcW w:w="2410" w:type="dxa"/>
          </w:tcPr>
          <w:p w14:paraId="67D59CF7" w14:textId="77777777" w:rsidR="000A61AE" w:rsidRPr="00CF6CD7" w:rsidRDefault="000A61AE" w:rsidP="000A61AE">
            <w:r w:rsidRPr="00CF6CD7">
              <w:t>Required Isolation Loss (dB)</w:t>
            </w:r>
          </w:p>
        </w:tc>
        <w:tc>
          <w:tcPr>
            <w:tcW w:w="1984" w:type="dxa"/>
          </w:tcPr>
          <w:p w14:paraId="08F3B003" w14:textId="77777777" w:rsidR="000A61AE" w:rsidRPr="00CF6CD7" w:rsidRDefault="000A61AE" w:rsidP="000A61AE">
            <w:r w:rsidRPr="00CF6CD7">
              <w:t>Separation distance (km)</w:t>
            </w:r>
          </w:p>
        </w:tc>
      </w:tr>
      <w:tr w:rsidR="000A61AE" w:rsidRPr="00CF6CD7" w14:paraId="52C809EF" w14:textId="77777777" w:rsidTr="00150DAF">
        <w:tc>
          <w:tcPr>
            <w:tcW w:w="0" w:type="auto"/>
          </w:tcPr>
          <w:p w14:paraId="22A48C6B" w14:textId="77777777" w:rsidR="000A61AE" w:rsidRPr="00CF6CD7" w:rsidRDefault="000A61AE" w:rsidP="000A61AE">
            <w:r w:rsidRPr="00CF6CD7">
              <w:t>Type I</w:t>
            </w:r>
          </w:p>
        </w:tc>
        <w:tc>
          <w:tcPr>
            <w:tcW w:w="0" w:type="auto"/>
          </w:tcPr>
          <w:p w14:paraId="1DABB379" w14:textId="77777777" w:rsidR="000A61AE" w:rsidRPr="00CF6CD7" w:rsidRDefault="000A61AE" w:rsidP="000A61AE">
            <w:r w:rsidRPr="00CF6CD7">
              <w:t>-3</w:t>
            </w:r>
          </w:p>
        </w:tc>
        <w:tc>
          <w:tcPr>
            <w:tcW w:w="2160" w:type="dxa"/>
          </w:tcPr>
          <w:p w14:paraId="5F10F130" w14:textId="77777777" w:rsidR="000A61AE" w:rsidRPr="00CF6CD7" w:rsidRDefault="000A61AE" w:rsidP="000A61AE">
            <w:r w:rsidRPr="00CF6CD7">
              <w:t>-30</w:t>
            </w:r>
          </w:p>
        </w:tc>
        <w:tc>
          <w:tcPr>
            <w:tcW w:w="2410" w:type="dxa"/>
          </w:tcPr>
          <w:p w14:paraId="28019C2D" w14:textId="77777777" w:rsidR="000A61AE" w:rsidRPr="00CF6CD7" w:rsidRDefault="000A61AE" w:rsidP="000A61AE">
            <w:r w:rsidRPr="00CF6CD7">
              <w:t>117</w:t>
            </w:r>
          </w:p>
        </w:tc>
        <w:tc>
          <w:tcPr>
            <w:tcW w:w="1984" w:type="dxa"/>
          </w:tcPr>
          <w:p w14:paraId="60D126BD" w14:textId="77777777" w:rsidR="000A61AE" w:rsidRPr="00CF6CD7" w:rsidRDefault="000A61AE" w:rsidP="000A61AE">
            <w:r w:rsidRPr="00CF6CD7">
              <w:t>5</w:t>
            </w:r>
          </w:p>
        </w:tc>
      </w:tr>
      <w:tr w:rsidR="000A61AE" w:rsidRPr="00CF6CD7" w14:paraId="6C151E90" w14:textId="77777777" w:rsidTr="00150DAF">
        <w:tc>
          <w:tcPr>
            <w:tcW w:w="0" w:type="auto"/>
          </w:tcPr>
          <w:p w14:paraId="5F31F787" w14:textId="77777777" w:rsidR="000A61AE" w:rsidRPr="00CF6CD7" w:rsidRDefault="000A61AE" w:rsidP="000A61AE">
            <w:r w:rsidRPr="00CF6CD7">
              <w:t>Type I</w:t>
            </w:r>
          </w:p>
        </w:tc>
        <w:tc>
          <w:tcPr>
            <w:tcW w:w="0" w:type="auto"/>
          </w:tcPr>
          <w:p w14:paraId="1AF1F0DA" w14:textId="77777777" w:rsidR="000A61AE" w:rsidRPr="00CF6CD7" w:rsidRDefault="000A61AE" w:rsidP="000A61AE">
            <w:r w:rsidRPr="00CF6CD7">
              <w:t>0</w:t>
            </w:r>
          </w:p>
        </w:tc>
        <w:tc>
          <w:tcPr>
            <w:tcW w:w="2160" w:type="dxa"/>
          </w:tcPr>
          <w:p w14:paraId="4EB1A9DF" w14:textId="77777777" w:rsidR="000A61AE" w:rsidRPr="00CF6CD7" w:rsidRDefault="000A61AE" w:rsidP="000A61AE">
            <w:r w:rsidRPr="00CF6CD7">
              <w:t>-30</w:t>
            </w:r>
          </w:p>
        </w:tc>
        <w:tc>
          <w:tcPr>
            <w:tcW w:w="2410" w:type="dxa"/>
          </w:tcPr>
          <w:p w14:paraId="10CE9F37" w14:textId="77777777" w:rsidR="000A61AE" w:rsidRPr="00CF6CD7" w:rsidRDefault="000A61AE" w:rsidP="000A61AE">
            <w:r w:rsidRPr="00CF6CD7">
              <w:t>120</w:t>
            </w:r>
          </w:p>
        </w:tc>
        <w:tc>
          <w:tcPr>
            <w:tcW w:w="1984" w:type="dxa"/>
          </w:tcPr>
          <w:p w14:paraId="61BEB43B" w14:textId="77777777" w:rsidR="000A61AE" w:rsidRPr="00CF6CD7" w:rsidRDefault="000A61AE" w:rsidP="000A61AE">
            <w:r w:rsidRPr="00CF6CD7">
              <w:t>7</w:t>
            </w:r>
          </w:p>
        </w:tc>
      </w:tr>
      <w:tr w:rsidR="000A61AE" w:rsidRPr="00CF6CD7" w14:paraId="43ED073E" w14:textId="77777777" w:rsidTr="00150DAF">
        <w:tc>
          <w:tcPr>
            <w:tcW w:w="0" w:type="auto"/>
          </w:tcPr>
          <w:p w14:paraId="01426012" w14:textId="77777777" w:rsidR="000A61AE" w:rsidRPr="00CF6CD7" w:rsidRDefault="000A61AE" w:rsidP="000A61AE">
            <w:r w:rsidRPr="00CF6CD7">
              <w:t>Type I</w:t>
            </w:r>
          </w:p>
        </w:tc>
        <w:tc>
          <w:tcPr>
            <w:tcW w:w="0" w:type="auto"/>
          </w:tcPr>
          <w:p w14:paraId="6A6C396D" w14:textId="77777777" w:rsidR="000A61AE" w:rsidRPr="00CF6CD7" w:rsidRDefault="000A61AE" w:rsidP="000A61AE">
            <w:r w:rsidRPr="00CF6CD7">
              <w:t>0</w:t>
            </w:r>
          </w:p>
        </w:tc>
        <w:tc>
          <w:tcPr>
            <w:tcW w:w="2160" w:type="dxa"/>
          </w:tcPr>
          <w:p w14:paraId="54E3EEDA" w14:textId="77777777" w:rsidR="000A61AE" w:rsidRPr="00CF6CD7" w:rsidRDefault="000A61AE" w:rsidP="000A61AE">
            <w:r w:rsidRPr="00CF6CD7">
              <w:t>-40</w:t>
            </w:r>
          </w:p>
        </w:tc>
        <w:tc>
          <w:tcPr>
            <w:tcW w:w="2410" w:type="dxa"/>
          </w:tcPr>
          <w:p w14:paraId="474F07D9" w14:textId="77777777" w:rsidR="000A61AE" w:rsidRPr="00CF6CD7" w:rsidRDefault="000A61AE" w:rsidP="000A61AE">
            <w:r w:rsidRPr="00CF6CD7">
              <w:t>110</w:t>
            </w:r>
          </w:p>
        </w:tc>
        <w:tc>
          <w:tcPr>
            <w:tcW w:w="1984" w:type="dxa"/>
          </w:tcPr>
          <w:p w14:paraId="3DECE3D4" w14:textId="77777777" w:rsidR="000A61AE" w:rsidRPr="00CF6CD7" w:rsidRDefault="000A61AE" w:rsidP="000A61AE">
            <w:r w:rsidRPr="00CF6CD7">
              <w:t>2.3</w:t>
            </w:r>
          </w:p>
        </w:tc>
      </w:tr>
      <w:tr w:rsidR="000A61AE" w:rsidRPr="00CF6CD7" w14:paraId="144D5CEC" w14:textId="77777777" w:rsidTr="00150DAF">
        <w:tc>
          <w:tcPr>
            <w:tcW w:w="0" w:type="auto"/>
          </w:tcPr>
          <w:p w14:paraId="773BBD72" w14:textId="77777777" w:rsidR="000A61AE" w:rsidRPr="00CF6CD7" w:rsidRDefault="000A61AE" w:rsidP="000A61AE">
            <w:r w:rsidRPr="00CF6CD7">
              <w:t>Type I</w:t>
            </w:r>
          </w:p>
        </w:tc>
        <w:tc>
          <w:tcPr>
            <w:tcW w:w="0" w:type="auto"/>
          </w:tcPr>
          <w:p w14:paraId="49DFBC25" w14:textId="77777777" w:rsidR="000A61AE" w:rsidRPr="00CF6CD7" w:rsidRDefault="000A61AE" w:rsidP="000A61AE">
            <w:r w:rsidRPr="00CF6CD7">
              <w:t>0</w:t>
            </w:r>
          </w:p>
        </w:tc>
        <w:tc>
          <w:tcPr>
            <w:tcW w:w="2160" w:type="dxa"/>
          </w:tcPr>
          <w:p w14:paraId="2741A97D" w14:textId="77777777" w:rsidR="000A61AE" w:rsidRPr="00CF6CD7" w:rsidRDefault="000A61AE" w:rsidP="000A61AE">
            <w:r w:rsidRPr="00CF6CD7">
              <w:t>-50</w:t>
            </w:r>
          </w:p>
        </w:tc>
        <w:tc>
          <w:tcPr>
            <w:tcW w:w="2410" w:type="dxa"/>
          </w:tcPr>
          <w:p w14:paraId="1D0FF648" w14:textId="77777777" w:rsidR="000A61AE" w:rsidRPr="00CF6CD7" w:rsidRDefault="000A61AE" w:rsidP="000A61AE">
            <w:r w:rsidRPr="00CF6CD7">
              <w:t>100</w:t>
            </w:r>
          </w:p>
        </w:tc>
        <w:tc>
          <w:tcPr>
            <w:tcW w:w="1984" w:type="dxa"/>
          </w:tcPr>
          <w:p w14:paraId="0867E1C8" w14:textId="77777777" w:rsidR="000A61AE" w:rsidRPr="00CF6CD7" w:rsidRDefault="000A61AE" w:rsidP="000A61AE">
            <w:r w:rsidRPr="00CF6CD7">
              <w:t>0.7</w:t>
            </w:r>
          </w:p>
        </w:tc>
      </w:tr>
      <w:tr w:rsidR="000A61AE" w:rsidRPr="00CF6CD7" w14:paraId="6BDA33CB" w14:textId="77777777" w:rsidTr="00150DAF">
        <w:tc>
          <w:tcPr>
            <w:tcW w:w="0" w:type="auto"/>
          </w:tcPr>
          <w:p w14:paraId="76F2841A" w14:textId="77777777" w:rsidR="000A61AE" w:rsidRPr="00CF6CD7" w:rsidRDefault="000A61AE" w:rsidP="000A61AE">
            <w:r w:rsidRPr="00CF6CD7">
              <w:t>Type L-D</w:t>
            </w:r>
          </w:p>
        </w:tc>
        <w:tc>
          <w:tcPr>
            <w:tcW w:w="0" w:type="auto"/>
          </w:tcPr>
          <w:p w14:paraId="50C2C664" w14:textId="77777777" w:rsidR="000A61AE" w:rsidRPr="00CF6CD7" w:rsidRDefault="000A61AE" w:rsidP="000A61AE">
            <w:r w:rsidRPr="00CF6CD7">
              <w:t>-3</w:t>
            </w:r>
          </w:p>
        </w:tc>
        <w:tc>
          <w:tcPr>
            <w:tcW w:w="2160" w:type="dxa"/>
          </w:tcPr>
          <w:p w14:paraId="5B41C85D" w14:textId="77777777" w:rsidR="000A61AE" w:rsidRPr="00CF6CD7" w:rsidRDefault="000A61AE" w:rsidP="000A61AE">
            <w:r w:rsidRPr="00CF6CD7">
              <w:t>-30</w:t>
            </w:r>
          </w:p>
        </w:tc>
        <w:tc>
          <w:tcPr>
            <w:tcW w:w="2410" w:type="dxa"/>
          </w:tcPr>
          <w:p w14:paraId="05B0700E" w14:textId="77777777" w:rsidR="000A61AE" w:rsidRPr="00CF6CD7" w:rsidRDefault="000A61AE" w:rsidP="000A61AE">
            <w:r w:rsidRPr="00CF6CD7">
              <w:t>121.5</w:t>
            </w:r>
          </w:p>
        </w:tc>
        <w:tc>
          <w:tcPr>
            <w:tcW w:w="1984" w:type="dxa"/>
          </w:tcPr>
          <w:p w14:paraId="5CC77B83" w14:textId="77777777" w:rsidR="000A61AE" w:rsidRPr="00CF6CD7" w:rsidRDefault="000A61AE" w:rsidP="000A61AE">
            <w:r w:rsidRPr="00CF6CD7">
              <w:t>8.4</w:t>
            </w:r>
          </w:p>
        </w:tc>
      </w:tr>
      <w:tr w:rsidR="000A61AE" w:rsidRPr="00CF6CD7" w14:paraId="498337AA" w14:textId="77777777" w:rsidTr="00150DAF">
        <w:tc>
          <w:tcPr>
            <w:tcW w:w="0" w:type="auto"/>
          </w:tcPr>
          <w:p w14:paraId="2D01DF78" w14:textId="77777777" w:rsidR="000A61AE" w:rsidRPr="00CF6CD7" w:rsidRDefault="000A61AE" w:rsidP="000A61AE">
            <w:r w:rsidRPr="00CF6CD7">
              <w:t>Type L-D</w:t>
            </w:r>
          </w:p>
        </w:tc>
        <w:tc>
          <w:tcPr>
            <w:tcW w:w="0" w:type="auto"/>
          </w:tcPr>
          <w:p w14:paraId="3BE6C7A6" w14:textId="77777777" w:rsidR="000A61AE" w:rsidRPr="00CF6CD7" w:rsidRDefault="000A61AE" w:rsidP="000A61AE">
            <w:r w:rsidRPr="00CF6CD7">
              <w:t>0</w:t>
            </w:r>
          </w:p>
        </w:tc>
        <w:tc>
          <w:tcPr>
            <w:tcW w:w="2160" w:type="dxa"/>
          </w:tcPr>
          <w:p w14:paraId="1F8608F8" w14:textId="77777777" w:rsidR="000A61AE" w:rsidRPr="00CF6CD7" w:rsidRDefault="000A61AE" w:rsidP="000A61AE">
            <w:r w:rsidRPr="00CF6CD7">
              <w:t>-30</w:t>
            </w:r>
          </w:p>
        </w:tc>
        <w:tc>
          <w:tcPr>
            <w:tcW w:w="2410" w:type="dxa"/>
          </w:tcPr>
          <w:p w14:paraId="7412C784" w14:textId="77777777" w:rsidR="000A61AE" w:rsidRPr="00CF6CD7" w:rsidRDefault="000A61AE" w:rsidP="000A61AE">
            <w:r w:rsidRPr="00CF6CD7">
              <w:t>124.5</w:t>
            </w:r>
          </w:p>
        </w:tc>
        <w:tc>
          <w:tcPr>
            <w:tcW w:w="1984" w:type="dxa"/>
          </w:tcPr>
          <w:p w14:paraId="0F7D005A" w14:textId="77777777" w:rsidR="000A61AE" w:rsidRPr="00CF6CD7" w:rsidRDefault="000A61AE" w:rsidP="000A61AE">
            <w:r w:rsidRPr="00CF6CD7">
              <w:t>11.8</w:t>
            </w:r>
          </w:p>
        </w:tc>
      </w:tr>
      <w:tr w:rsidR="000A61AE" w:rsidRPr="00CF6CD7" w14:paraId="1BBD8BFE" w14:textId="77777777" w:rsidTr="00150DAF">
        <w:tc>
          <w:tcPr>
            <w:tcW w:w="0" w:type="auto"/>
          </w:tcPr>
          <w:p w14:paraId="49FB4CB9" w14:textId="77777777" w:rsidR="000A61AE" w:rsidRPr="00CF6CD7" w:rsidRDefault="000A61AE" w:rsidP="000A61AE">
            <w:r w:rsidRPr="00CF6CD7">
              <w:t>Type L-D</w:t>
            </w:r>
          </w:p>
        </w:tc>
        <w:tc>
          <w:tcPr>
            <w:tcW w:w="0" w:type="auto"/>
          </w:tcPr>
          <w:p w14:paraId="48BB387D" w14:textId="77777777" w:rsidR="000A61AE" w:rsidRPr="00CF6CD7" w:rsidRDefault="000A61AE" w:rsidP="000A61AE">
            <w:r w:rsidRPr="00CF6CD7">
              <w:t>0</w:t>
            </w:r>
          </w:p>
        </w:tc>
        <w:tc>
          <w:tcPr>
            <w:tcW w:w="2160" w:type="dxa"/>
          </w:tcPr>
          <w:p w14:paraId="5172E0BC" w14:textId="77777777" w:rsidR="000A61AE" w:rsidRPr="00CF6CD7" w:rsidRDefault="000A61AE" w:rsidP="000A61AE">
            <w:r w:rsidRPr="00CF6CD7">
              <w:t>-40</w:t>
            </w:r>
          </w:p>
        </w:tc>
        <w:tc>
          <w:tcPr>
            <w:tcW w:w="2410" w:type="dxa"/>
          </w:tcPr>
          <w:p w14:paraId="3F247785" w14:textId="77777777" w:rsidR="000A61AE" w:rsidRPr="00CF6CD7" w:rsidRDefault="000A61AE" w:rsidP="000A61AE">
            <w:r w:rsidRPr="00CF6CD7">
              <w:t>114.5</w:t>
            </w:r>
          </w:p>
        </w:tc>
        <w:tc>
          <w:tcPr>
            <w:tcW w:w="1984" w:type="dxa"/>
          </w:tcPr>
          <w:p w14:paraId="750A0061" w14:textId="77777777" w:rsidR="000A61AE" w:rsidRPr="00CF6CD7" w:rsidRDefault="000A61AE" w:rsidP="000A61AE">
            <w:r w:rsidRPr="00CF6CD7">
              <w:t>3.8</w:t>
            </w:r>
          </w:p>
        </w:tc>
      </w:tr>
      <w:tr w:rsidR="000A61AE" w:rsidRPr="00CF6CD7" w14:paraId="6424767A" w14:textId="77777777" w:rsidTr="00150DAF">
        <w:tc>
          <w:tcPr>
            <w:tcW w:w="0" w:type="auto"/>
          </w:tcPr>
          <w:p w14:paraId="51B04166" w14:textId="77777777" w:rsidR="000A61AE" w:rsidRPr="00CF6CD7" w:rsidRDefault="000A61AE" w:rsidP="000A61AE">
            <w:r w:rsidRPr="00CF6CD7">
              <w:t>Type L-D</w:t>
            </w:r>
          </w:p>
        </w:tc>
        <w:tc>
          <w:tcPr>
            <w:tcW w:w="0" w:type="auto"/>
          </w:tcPr>
          <w:p w14:paraId="71C9D3BF" w14:textId="77777777" w:rsidR="000A61AE" w:rsidRPr="00CF6CD7" w:rsidRDefault="000A61AE" w:rsidP="000A61AE">
            <w:r w:rsidRPr="00CF6CD7">
              <w:t>0</w:t>
            </w:r>
          </w:p>
        </w:tc>
        <w:tc>
          <w:tcPr>
            <w:tcW w:w="2160" w:type="dxa"/>
          </w:tcPr>
          <w:p w14:paraId="66CD4397" w14:textId="77777777" w:rsidR="000A61AE" w:rsidRPr="00CF6CD7" w:rsidRDefault="000A61AE" w:rsidP="000A61AE">
            <w:r w:rsidRPr="00CF6CD7">
              <w:t>-50</w:t>
            </w:r>
          </w:p>
        </w:tc>
        <w:tc>
          <w:tcPr>
            <w:tcW w:w="2410" w:type="dxa"/>
          </w:tcPr>
          <w:p w14:paraId="6BA6E5C6" w14:textId="77777777" w:rsidR="000A61AE" w:rsidRPr="00CF6CD7" w:rsidRDefault="000A61AE" w:rsidP="000A61AE">
            <w:r w:rsidRPr="00CF6CD7">
              <w:t>104.5</w:t>
            </w:r>
          </w:p>
        </w:tc>
        <w:tc>
          <w:tcPr>
            <w:tcW w:w="1984" w:type="dxa"/>
          </w:tcPr>
          <w:p w14:paraId="7CC9C8AC" w14:textId="77777777" w:rsidR="000A61AE" w:rsidRPr="00CF6CD7" w:rsidRDefault="000A61AE" w:rsidP="000A61AE">
            <w:r w:rsidRPr="00CF6CD7">
              <w:t>1.2</w:t>
            </w:r>
          </w:p>
        </w:tc>
      </w:tr>
    </w:tbl>
    <w:p w14:paraId="65E21A3B" w14:textId="77777777" w:rsidR="000A61AE" w:rsidRPr="00CF6CD7" w:rsidRDefault="000A61AE" w:rsidP="002148A5">
      <w:pPr>
        <w:pStyle w:val="ECCAnnexheading3"/>
        <w:rPr>
          <w:b w:val="0"/>
          <w:lang w:val="en-GB"/>
        </w:rPr>
      </w:pPr>
      <w:r w:rsidRPr="00CF6CD7">
        <w:rPr>
          <w:lang w:val="en-GB"/>
        </w:rPr>
        <w:t>statistical analysis of the impact from UAs onto the land-based radar</w:t>
      </w:r>
    </w:p>
    <w:p w14:paraId="2E154990" w14:textId="77777777" w:rsidR="000A61AE" w:rsidRPr="00CF6CD7" w:rsidRDefault="000A61AE" w:rsidP="000A61AE">
      <w:r w:rsidRPr="00CF6CD7">
        <w:t>This analysis assumes that due to the few amount of traffic offloaded to the UAS by the cell (compared to the one dedicated for “ground” users), MFCN BSs shall not modify their beam-steering behaviour within the cell with the introduction of UAS and won’t point above the horizon. For that reason, current beam-steering statistics of the BS antenna show pointing below the horizon as highlighted by the below figure:</w:t>
      </w:r>
    </w:p>
    <w:p w14:paraId="01B3E405" w14:textId="77777777" w:rsidR="000A61AE" w:rsidRPr="00CF6CD7" w:rsidRDefault="000A61AE" w:rsidP="00CA77C4">
      <w:pPr>
        <w:jc w:val="center"/>
      </w:pPr>
      <w:r w:rsidRPr="00CF6CD7">
        <w:rPr>
          <w:noProof/>
        </w:rPr>
        <w:drawing>
          <wp:inline distT="0" distB="0" distL="0" distR="0" wp14:anchorId="2B66FB34" wp14:editId="091B1E26">
            <wp:extent cx="5308270" cy="4170319"/>
            <wp:effectExtent l="0" t="0" r="6985"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336225" cy="4192281"/>
                    </a:xfrm>
                    <a:prstGeom prst="rect">
                      <a:avLst/>
                    </a:prstGeom>
                    <a:noFill/>
                    <a:ln>
                      <a:noFill/>
                    </a:ln>
                  </pic:spPr>
                </pic:pic>
              </a:graphicData>
            </a:graphic>
          </wp:inline>
        </w:drawing>
      </w:r>
    </w:p>
    <w:p w14:paraId="6D3F4AF6" w14:textId="6D8C62C5" w:rsidR="000A61AE" w:rsidRPr="00CF6CD7" w:rsidRDefault="000A61AE" w:rsidP="000A61AE">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62</w:t>
      </w:r>
      <w:r w:rsidRPr="00CF6CD7">
        <w:rPr>
          <w:lang w:val="en-GB"/>
        </w:rPr>
        <w:fldChar w:fldCharType="end"/>
      </w:r>
      <w:r w:rsidRPr="00CF6CD7">
        <w:rPr>
          <w:lang w:val="en-GB"/>
        </w:rPr>
        <w:t>: Beamsteering of the BS antenna for different environments</w:t>
      </w:r>
    </w:p>
    <w:p w14:paraId="302BB396" w14:textId="7BC77119" w:rsidR="000A61AE" w:rsidRPr="00CF6CD7" w:rsidRDefault="000A61AE" w:rsidP="00A561FE">
      <w:r w:rsidRPr="00CF6CD7">
        <w:t>Although negative values of electrical tilts only reveal the possibility for the beam to be pointed above the reference (given by the mechanical tilt) but not the horizon. In addition, it’s expected that the BS antenna gain in the direction of the drone won’t be likely a peak value because of the altitude of the drone and the pointing direction of the beam to the ground although it is recognised that the further the UAS, the lowest the discrimination angle of the BS antenna with respect to the horizon.</w:t>
      </w:r>
    </w:p>
    <w:p w14:paraId="17954169" w14:textId="5AD9C781" w:rsidR="000A61AE" w:rsidRPr="00CF6CD7" w:rsidRDefault="000A61AE" w:rsidP="000A61AE">
      <w:r w:rsidRPr="00CF6CD7">
        <w:t xml:space="preserve">More precisely typical UEs locations are generated using a uniform distribution (in (x,y)) within the cell in indoor/outdoor environments in accordance with several parameters such as the indoor terminal usage, the cell range given by Report ITU-R M.2292 </w:t>
      </w:r>
      <w:r w:rsidRPr="00CF6CD7">
        <w:fldChar w:fldCharType="begin"/>
      </w:r>
      <w:r w:rsidRPr="00CF6CD7">
        <w:instrText xml:space="preserve"> REF _Ref19626216 \r \h </w:instrText>
      </w:r>
      <w:r w:rsidRPr="00CF6CD7">
        <w:fldChar w:fldCharType="separate"/>
      </w:r>
      <w:r w:rsidR="00631D16" w:rsidRPr="00CF6CD7">
        <w:t>[25]</w:t>
      </w:r>
      <w:r w:rsidRPr="00CF6CD7">
        <w:fldChar w:fldCharType="end"/>
      </w:r>
      <w:r w:rsidRPr="00CF6CD7">
        <w:t>, noting that for the rural case, assumption was extracted from the frequency range between 2 and 3 GHz (4 km) in absence of information for this environment between 3 and 6</w:t>
      </w:r>
      <w:r w:rsidR="00AB03C8" w:rsidRPr="00CF6CD7">
        <w:t xml:space="preserve"> </w:t>
      </w:r>
      <w:r w:rsidRPr="00CF6CD7">
        <w:t xml:space="preserve">GHz (see </w:t>
      </w:r>
      <w:r w:rsidR="006E5079" w:rsidRPr="00CF6CD7">
        <w:t xml:space="preserve">Appendix </w:t>
      </w:r>
      <w:r w:rsidRPr="00CF6CD7">
        <w:t xml:space="preserve">2 </w:t>
      </w:r>
      <w:r w:rsidR="006E5079" w:rsidRPr="00CF6CD7">
        <w:t xml:space="preserve">- </w:t>
      </w:r>
      <w:r w:rsidR="006E5079" w:rsidRPr="00CF6CD7">
        <w:fldChar w:fldCharType="begin"/>
      </w:r>
      <w:r w:rsidR="006E5079" w:rsidRPr="00CF6CD7">
        <w:instrText xml:space="preserve"> REF _Ref33090688 \r \h </w:instrText>
      </w:r>
      <w:r w:rsidR="002943DE" w:rsidRPr="00CF6CD7">
        <w:instrText xml:space="preserve"> \* MERGEFORMAT </w:instrText>
      </w:r>
      <w:r w:rsidR="006E5079" w:rsidRPr="00CF6CD7">
        <w:fldChar w:fldCharType="separate"/>
      </w:r>
      <w:r w:rsidR="00631D16" w:rsidRPr="00CF6CD7">
        <w:t>A10.5</w:t>
      </w:r>
      <w:r w:rsidR="006E5079" w:rsidRPr="00CF6CD7">
        <w:fldChar w:fldCharType="end"/>
      </w:r>
      <w:r w:rsidR="006E5079" w:rsidRPr="00CF6CD7">
        <w:t xml:space="preserve"> </w:t>
      </w:r>
      <w:r w:rsidRPr="00CF6CD7">
        <w:t>for more information).</w:t>
      </w:r>
    </w:p>
    <w:p w14:paraId="53FB0A4C" w14:textId="0BE1699A" w:rsidR="000A61AE" w:rsidRPr="00CF6CD7" w:rsidRDefault="000A61AE" w:rsidP="000A61AE">
      <w:r w:rsidRPr="00CF6CD7">
        <w:t xml:space="preserve">The BS antenna gain serving the typical UEs is generated by modelling the electronic beam in the direction of each UE (assuming one UE using all resource blocks) and following Recommendation ITU-R M.2101 </w:t>
      </w:r>
      <w:r w:rsidRPr="00CF6CD7">
        <w:fldChar w:fldCharType="begin"/>
      </w:r>
      <w:r w:rsidRPr="00CF6CD7">
        <w:instrText xml:space="preserve"> REF _Ref32485180 \r \h </w:instrText>
      </w:r>
      <w:r w:rsidRPr="00CF6CD7">
        <w:fldChar w:fldCharType="separate"/>
      </w:r>
      <w:r w:rsidR="00631D16" w:rsidRPr="00CF6CD7">
        <w:t>[51]</w:t>
      </w:r>
      <w:r w:rsidRPr="00CF6CD7">
        <w:fldChar w:fldCharType="end"/>
      </w:r>
      <w:r w:rsidRPr="00CF6CD7">
        <w:t xml:space="preserve"> and parameters from ECC Report 283 </w:t>
      </w:r>
      <w:r w:rsidRPr="00CF6CD7">
        <w:fldChar w:fldCharType="begin"/>
      </w:r>
      <w:r w:rsidRPr="00CF6CD7">
        <w:instrText xml:space="preserve"> REF _Ref32591794 \r \h </w:instrText>
      </w:r>
      <w:r w:rsidRPr="00CF6CD7">
        <w:fldChar w:fldCharType="separate"/>
      </w:r>
      <w:r w:rsidR="00631D16" w:rsidRPr="00CF6CD7">
        <w:t>[80]</w:t>
      </w:r>
      <w:r w:rsidRPr="00CF6CD7">
        <w:fldChar w:fldCharType="end"/>
      </w:r>
      <w:r w:rsidRPr="00CF6CD7">
        <w:t xml:space="preserve"> (see </w:t>
      </w:r>
      <w:r w:rsidR="006E5079" w:rsidRPr="00CF6CD7">
        <w:t>Appendix</w:t>
      </w:r>
      <w:r w:rsidRPr="00CF6CD7">
        <w:t xml:space="preserve"> 2</w:t>
      </w:r>
      <w:r w:rsidR="006E5079" w:rsidRPr="00CF6CD7">
        <w:t xml:space="preserve"> -</w:t>
      </w:r>
      <w:r w:rsidR="00AE7510" w:rsidRPr="00CF6CD7">
        <w:t xml:space="preserve"> </w:t>
      </w:r>
      <w:r w:rsidR="006E5079" w:rsidRPr="00CF6CD7">
        <w:fldChar w:fldCharType="begin"/>
      </w:r>
      <w:r w:rsidR="006E5079" w:rsidRPr="00CF6CD7">
        <w:instrText xml:space="preserve"> REF _Ref33090688 \r \h </w:instrText>
      </w:r>
      <w:r w:rsidR="002943DE" w:rsidRPr="00CF6CD7">
        <w:instrText xml:space="preserve"> \* MERGEFORMAT </w:instrText>
      </w:r>
      <w:r w:rsidR="006E5079" w:rsidRPr="00CF6CD7">
        <w:fldChar w:fldCharType="separate"/>
      </w:r>
      <w:r w:rsidR="00631D16" w:rsidRPr="00CF6CD7">
        <w:t>A10.5</w:t>
      </w:r>
      <w:r w:rsidR="006E5079" w:rsidRPr="00CF6CD7">
        <w:fldChar w:fldCharType="end"/>
      </w:r>
      <w:r w:rsidRPr="00CF6CD7">
        <w:t xml:space="preserve">). </w:t>
      </w:r>
    </w:p>
    <w:p w14:paraId="60C6E571" w14:textId="77777777" w:rsidR="000A61AE" w:rsidRPr="00CF6CD7" w:rsidRDefault="000A61AE" w:rsidP="000A61AE">
      <w:r w:rsidRPr="00CF6CD7">
        <w:t>If a UAS operates (in this study) at fixed altitude (150 m), its geographical position within the cell (x,y) may vary, which is why a uniform distribution of the (x,y) drone positioning inside the cell is considered. The following figure represents the antenna gain of the BS serving cell in the direction of the UAS over a set of 104 events.</w:t>
      </w:r>
    </w:p>
    <w:p w14:paraId="495D061A" w14:textId="77777777" w:rsidR="000A61AE" w:rsidRPr="00CF6CD7" w:rsidRDefault="000A61AE" w:rsidP="002148A5">
      <w:pPr>
        <w:jc w:val="center"/>
      </w:pPr>
      <w:r w:rsidRPr="00CF6CD7">
        <w:rPr>
          <w:noProof/>
        </w:rPr>
        <w:drawing>
          <wp:inline distT="0" distB="0" distL="0" distR="0" wp14:anchorId="5EC385CA" wp14:editId="39D20B28">
            <wp:extent cx="4401989" cy="3610099"/>
            <wp:effectExtent l="0" t="0" r="0" b="0"/>
            <wp:docPr id="11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4403129" cy="3611034"/>
                    </a:xfrm>
                    <a:prstGeom prst="rect">
                      <a:avLst/>
                    </a:prstGeom>
                  </pic:spPr>
                </pic:pic>
              </a:graphicData>
            </a:graphic>
          </wp:inline>
        </w:drawing>
      </w:r>
    </w:p>
    <w:p w14:paraId="10BFFC6C" w14:textId="619CDE7C" w:rsidR="000A61AE" w:rsidRPr="00CF6CD7" w:rsidRDefault="000A61AE" w:rsidP="000A61AE">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63</w:t>
      </w:r>
      <w:r w:rsidRPr="00CF6CD7">
        <w:rPr>
          <w:lang w:val="en-GB"/>
        </w:rPr>
        <w:fldChar w:fldCharType="end"/>
      </w:r>
      <w:r w:rsidRPr="00CF6CD7">
        <w:rPr>
          <w:lang w:val="en-GB"/>
        </w:rPr>
        <w:t>: Distribution of BS antenna gain in the direction of UAS</w:t>
      </w:r>
    </w:p>
    <w:p w14:paraId="30438112" w14:textId="77777777" w:rsidR="000A61AE" w:rsidRPr="00CF6CD7" w:rsidRDefault="000A61AE" w:rsidP="000A61AE">
      <w:r w:rsidRPr="00CF6CD7">
        <w:t xml:space="preserve">High gain values can be achieved because the UAS may be located at the edge of the cell (resulting in discrimination angle tending towards 0°), especially for the rural case with much higher distance(BS,UAS)=cell range (4 km) compared to the other cases (300 m and 600 m). Moreover, it can be noticed that in urban and suburban environments, the BS antenna gain can be lower than -31 dB for 10% of the cases, leading to conclude (based on elements from Annex 2) that Pmax  is almost achieved for the UAS in more than 10% of the case (assuming -3 dBi antenna gain for the aerial UE). This is further confirmed when representing the distribution of the UAS transmit power for different user cases involving: </w:t>
      </w:r>
    </w:p>
    <w:p w14:paraId="28BB4E1B" w14:textId="77777777" w:rsidR="000A61AE" w:rsidRPr="00CF6CD7" w:rsidRDefault="000A61AE" w:rsidP="000A61AE">
      <w:pPr>
        <w:pStyle w:val="ECCBulletsLv1"/>
      </w:pPr>
      <w:r w:rsidRPr="00CF6CD7">
        <w:t xml:space="preserve">environments (urban, suburban and rural); </w:t>
      </w:r>
    </w:p>
    <w:p w14:paraId="34B02EFC" w14:textId="77777777" w:rsidR="000A61AE" w:rsidRPr="00CF6CD7" w:rsidRDefault="000A61AE" w:rsidP="000A61AE">
      <w:pPr>
        <w:pStyle w:val="ECCBulletsLv1"/>
      </w:pPr>
      <w:r w:rsidRPr="00CF6CD7">
        <w:t>channel bandwidth (20 MHz and 100 MHz);</w:t>
      </w:r>
    </w:p>
    <w:p w14:paraId="660756D5" w14:textId="77777777" w:rsidR="000A61AE" w:rsidRPr="00CF6CD7" w:rsidRDefault="000A61AE" w:rsidP="000A61AE">
      <w:pPr>
        <w:pStyle w:val="ECCBulletsLv1"/>
      </w:pPr>
      <w:r w:rsidRPr="00CF6CD7">
        <w:t>QoS SNR target (SNR=-6 dB and SNR=6 dB).</w:t>
      </w:r>
    </w:p>
    <w:p w14:paraId="429B08B0" w14:textId="3755E72B" w:rsidR="000A61AE" w:rsidRPr="00CF6CD7" w:rsidRDefault="000A61AE" w:rsidP="00F85886">
      <w:pPr>
        <w:jc w:val="center"/>
      </w:pPr>
      <w:r w:rsidRPr="00CF6CD7">
        <w:rPr>
          <w:noProof/>
        </w:rPr>
        <w:drawing>
          <wp:inline distT="0" distB="0" distL="0" distR="0" wp14:anchorId="5F2488D0" wp14:editId="241EDDB0">
            <wp:extent cx="2719708" cy="2225216"/>
            <wp:effectExtent l="0" t="0" r="4445" b="3810"/>
            <wp:docPr id="116"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2719936" cy="2225403"/>
                    </a:xfrm>
                    <a:prstGeom prst="rect">
                      <a:avLst/>
                    </a:prstGeom>
                  </pic:spPr>
                </pic:pic>
              </a:graphicData>
            </a:graphic>
          </wp:inline>
        </w:drawing>
      </w:r>
      <w:r w:rsidRPr="00CF6CD7">
        <w:rPr>
          <w:noProof/>
        </w:rPr>
        <w:drawing>
          <wp:inline distT="0" distB="0" distL="0" distR="0" wp14:anchorId="29811C7A" wp14:editId="43CB23F6">
            <wp:extent cx="2669202" cy="2228514"/>
            <wp:effectExtent l="0" t="0" r="0" b="635"/>
            <wp:docPr id="117"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2674418" cy="2232869"/>
                    </a:xfrm>
                    <a:prstGeom prst="rect">
                      <a:avLst/>
                    </a:prstGeom>
                  </pic:spPr>
                </pic:pic>
              </a:graphicData>
            </a:graphic>
          </wp:inline>
        </w:drawing>
      </w:r>
    </w:p>
    <w:p w14:paraId="50A92393" w14:textId="55BBE500" w:rsidR="000A61AE" w:rsidRPr="00CF6CD7" w:rsidRDefault="000A61AE" w:rsidP="000A61AE">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64</w:t>
      </w:r>
      <w:r w:rsidRPr="00CF6CD7">
        <w:rPr>
          <w:lang w:val="en-GB"/>
        </w:rPr>
        <w:fldChar w:fldCharType="end"/>
      </w:r>
      <w:r w:rsidRPr="00CF6CD7">
        <w:rPr>
          <w:lang w:val="en-GB"/>
        </w:rPr>
        <w:t xml:space="preserve">: </w:t>
      </w:r>
      <w:r w:rsidR="00C02A28">
        <w:rPr>
          <w:lang w:val="en-GB"/>
        </w:rPr>
        <w:t>cdf</w:t>
      </w:r>
      <w:r w:rsidRPr="00CF6CD7">
        <w:rPr>
          <w:lang w:val="en-GB"/>
        </w:rPr>
        <w:t xml:space="preserve"> of UAS transmitted power for different channel bandwidths</w:t>
      </w:r>
    </w:p>
    <w:p w14:paraId="03C69DDD" w14:textId="77777777" w:rsidR="000A61AE" w:rsidRPr="00CF6CD7" w:rsidRDefault="000A61AE" w:rsidP="000A61AE">
      <w:r w:rsidRPr="00CF6CD7">
        <w:t>The increase of number of resource blocks allocated to UAS (e.g. when using higher channel bandwidth like 100 MHz) tends to increase the portion of UAS transmitting with maximum power based on the comparison between two different channel bandwidths in the same environment (see figures above), e.g. for urban more than 13% of UAS with 50 RBs while it is more than 24% for 250 RBs.</w:t>
      </w:r>
    </w:p>
    <w:p w14:paraId="75A2EA7E" w14:textId="77777777" w:rsidR="000A61AE" w:rsidRPr="00CF6CD7" w:rsidRDefault="000A61AE" w:rsidP="000A61AE">
      <w:r w:rsidRPr="00CF6CD7">
        <w:t>Moreover, if the SNR</w:t>
      </w:r>
      <w:r w:rsidRPr="003A3F69">
        <w:rPr>
          <w:rStyle w:val="ECCHLsubscript"/>
        </w:rPr>
        <w:t>min</w:t>
      </w:r>
      <w:r w:rsidRPr="00CF6CD7">
        <w:t xml:space="preserve"> target is increased (e.g. from -6 dB to 6 dB), the proportion of UAS terminals with max power is also noticeable, e.g. for rural environment there is more than 40% transmitting with Pmax with SNR</w:t>
      </w:r>
      <w:r w:rsidRPr="003A3F69">
        <w:rPr>
          <w:rStyle w:val="ECCHLsubscript"/>
        </w:rPr>
        <w:t>min</w:t>
      </w:r>
      <w:r w:rsidRPr="00CF6CD7">
        <w:t>=6 dB compared to more than 13% for the case with SNR</w:t>
      </w:r>
      <w:r w:rsidRPr="003A3F69">
        <w:rPr>
          <w:rStyle w:val="ECCHLsubscript"/>
        </w:rPr>
        <w:t>min</w:t>
      </w:r>
      <w:r w:rsidRPr="00CF6CD7">
        <w:t>=-6 dB:</w:t>
      </w:r>
    </w:p>
    <w:p w14:paraId="060AE15B" w14:textId="77777777" w:rsidR="000A61AE" w:rsidRPr="00CF6CD7" w:rsidRDefault="000A61AE" w:rsidP="000A61AE">
      <w:r w:rsidRPr="00CF6CD7">
        <w:rPr>
          <w:noProof/>
        </w:rPr>
        <w:drawing>
          <wp:inline distT="0" distB="0" distL="0" distR="0" wp14:anchorId="5CF5950B" wp14:editId="5145D08D">
            <wp:extent cx="2865791" cy="2325642"/>
            <wp:effectExtent l="0" t="0" r="0" b="0"/>
            <wp:docPr id="118"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2870673" cy="2329604"/>
                    </a:xfrm>
                    <a:prstGeom prst="rect">
                      <a:avLst/>
                    </a:prstGeom>
                  </pic:spPr>
                </pic:pic>
              </a:graphicData>
            </a:graphic>
          </wp:inline>
        </w:drawing>
      </w:r>
      <w:r w:rsidRPr="00CF6CD7">
        <w:rPr>
          <w:noProof/>
        </w:rPr>
        <w:drawing>
          <wp:inline distT="0" distB="0" distL="0" distR="0" wp14:anchorId="10A1BAF0" wp14:editId="7E5E8E5B">
            <wp:extent cx="2759057" cy="2319693"/>
            <wp:effectExtent l="0" t="0" r="3810" b="4445"/>
            <wp:docPr id="119"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2759775" cy="2320296"/>
                    </a:xfrm>
                    <a:prstGeom prst="rect">
                      <a:avLst/>
                    </a:prstGeom>
                  </pic:spPr>
                </pic:pic>
              </a:graphicData>
            </a:graphic>
          </wp:inline>
        </w:drawing>
      </w:r>
      <w:r w:rsidRPr="00CF6CD7">
        <w:t xml:space="preserve"> </w:t>
      </w:r>
    </w:p>
    <w:p w14:paraId="6A742404" w14:textId="20D2E585" w:rsidR="000A61AE" w:rsidRPr="00CF6CD7" w:rsidRDefault="000A61AE" w:rsidP="000A61AE">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E6997" w:rsidRPr="00CF6CD7">
        <w:rPr>
          <w:noProof/>
          <w:lang w:val="en-GB"/>
        </w:rPr>
        <w:t>65</w:t>
      </w:r>
      <w:r w:rsidRPr="00CF6CD7">
        <w:rPr>
          <w:lang w:val="en-GB"/>
        </w:rPr>
        <w:fldChar w:fldCharType="end"/>
      </w:r>
      <w:r w:rsidRPr="00CF6CD7">
        <w:rPr>
          <w:lang w:val="en-GB"/>
        </w:rPr>
        <w:t xml:space="preserve">: </w:t>
      </w:r>
      <w:r w:rsidR="00C02A28">
        <w:rPr>
          <w:lang w:val="en-GB"/>
        </w:rPr>
        <w:t>cdf</w:t>
      </w:r>
      <w:r w:rsidRPr="00CF6CD7">
        <w:rPr>
          <w:lang w:val="en-GB"/>
        </w:rPr>
        <w:t xml:space="preserve"> of UAS transmitted power for different SNR</w:t>
      </w:r>
      <w:r w:rsidRPr="00CF6CD7">
        <w:rPr>
          <w:rStyle w:val="ECCHLsubscript"/>
          <w:lang w:val="en-GB"/>
        </w:rPr>
        <w:t>min</w:t>
      </w:r>
    </w:p>
    <w:p w14:paraId="0496A3FE" w14:textId="77777777" w:rsidR="000A61AE" w:rsidRPr="00CF6CD7" w:rsidRDefault="000A61AE" w:rsidP="000A61AE">
      <w:pPr>
        <w:rPr>
          <w:rStyle w:val="ECCParagraph"/>
        </w:rPr>
      </w:pPr>
      <w:r w:rsidRPr="00CF6CD7">
        <w:t>It can be concluded that for any case, the probability of having UAS with max power is not negligible (more than 10%), i.e. the resulting separation distance between UAS and land-based radars could be around 40-84 km for unwanted emissions levels=-13 dBm/MHz.</w:t>
      </w:r>
    </w:p>
    <w:p w14:paraId="221E0863" w14:textId="77777777" w:rsidR="000A61AE" w:rsidRPr="00CF6CD7" w:rsidRDefault="000A61AE" w:rsidP="002148A5">
      <w:pPr>
        <w:pStyle w:val="ECCAnnexheading2"/>
        <w:rPr>
          <w:lang w:val="en-GB"/>
        </w:rPr>
      </w:pPr>
      <w:r w:rsidRPr="00CF6CD7">
        <w:rPr>
          <w:lang w:val="en-GB"/>
        </w:rPr>
        <w:t>conclusions</w:t>
      </w:r>
    </w:p>
    <w:p w14:paraId="753491E2" w14:textId="77777777" w:rsidR="000A61AE" w:rsidRPr="00CF6CD7" w:rsidRDefault="000A61AE" w:rsidP="000A61AE">
      <w:r w:rsidRPr="00CF6CD7">
        <w:t>Compatibility studies between several categories of land-based radars (radars type I and L-D) and drones using MFCN were carried out at 3400 MHz and led to an unwanted emissions level:</w:t>
      </w:r>
    </w:p>
    <w:p w14:paraId="7CCD75B9" w14:textId="77777777" w:rsidR="000A61AE" w:rsidRPr="00CF6CD7" w:rsidRDefault="000A61AE" w:rsidP="000A61AE">
      <w:pPr>
        <w:pStyle w:val="ECCBulletsLv1"/>
      </w:pPr>
      <w:r w:rsidRPr="00CF6CD7">
        <w:t>equal to -13 dBm/MHz to separation distances higher than 35 km for all use cases (up to 54 km),</w:t>
      </w:r>
    </w:p>
    <w:p w14:paraId="712A2653" w14:textId="77777777" w:rsidR="000A61AE" w:rsidRPr="00CF6CD7" w:rsidRDefault="000A61AE" w:rsidP="000A61AE">
      <w:pPr>
        <w:pStyle w:val="ECCBulletsLv1"/>
      </w:pPr>
      <w:r w:rsidRPr="00CF6CD7">
        <w:t>equal to -50 dBm/MHz to separation distances around 1 km (i.e. 0.7 to 1.2 km).</w:t>
      </w:r>
    </w:p>
    <w:p w14:paraId="790D428C" w14:textId="77777777" w:rsidR="000A61AE" w:rsidRPr="00CF6CD7" w:rsidRDefault="000A61AE" w:rsidP="000A61AE">
      <w:r w:rsidRPr="00CF6CD7">
        <w:t xml:space="preserve">These separation distances resulted from the geographical visibility of the radiolocation system (from the UAS) and the fact that the drone may transmit at full power for a non-negligible number of cases. </w:t>
      </w:r>
    </w:p>
    <w:p w14:paraId="0CBEF391" w14:textId="124A8C16" w:rsidR="000A61AE" w:rsidRPr="00CF6CD7" w:rsidRDefault="006E5079" w:rsidP="00F41720">
      <w:pPr>
        <w:pStyle w:val="ECCAnnexheading2"/>
        <w:rPr>
          <w:rStyle w:val="ECCParagraph"/>
        </w:rPr>
      </w:pPr>
      <w:bookmarkStart w:id="502" w:name="_Ref34301510"/>
      <w:r w:rsidRPr="00CF6CD7">
        <w:rPr>
          <w:rStyle w:val="ECCParagraph"/>
        </w:rPr>
        <w:t xml:space="preserve">Appendix 1: </w:t>
      </w:r>
      <w:r w:rsidR="000A61AE" w:rsidRPr="00CF6CD7">
        <w:rPr>
          <w:rStyle w:val="ECCParagraph"/>
        </w:rPr>
        <w:t>CALCULATION OF THE QoS SNR FOR UAS application</w:t>
      </w:r>
      <w:bookmarkEnd w:id="502"/>
    </w:p>
    <w:p w14:paraId="1492BB26" w14:textId="77777777" w:rsidR="000A61AE" w:rsidRPr="00CF6CD7" w:rsidRDefault="000A61AE" w:rsidP="00F85886">
      <w:pPr>
        <w:pStyle w:val="ECCAnnexheading3"/>
        <w:rPr>
          <w:caps/>
          <w:lang w:val="en-GB"/>
        </w:rPr>
      </w:pPr>
      <w:r w:rsidRPr="00CF6CD7">
        <w:rPr>
          <w:lang w:val="en-GB"/>
        </w:rPr>
        <w:t>Minimum data rate for video application</w:t>
      </w:r>
    </w:p>
    <w:p w14:paraId="5C22607E" w14:textId="416142A5" w:rsidR="000A61AE" w:rsidRPr="00CF6CD7" w:rsidRDefault="000A61AE" w:rsidP="000A61AE">
      <w:r w:rsidRPr="00CF6CD7">
        <w:t xml:space="preserve">Minimum data rate required for video link depends on the resolution (SD, HD, 4K…) but also on the choice of the codec (having an influence on the compression rate). For instance, the required bit rate for a connection through </w:t>
      </w:r>
      <w:r w:rsidR="00AB03C8" w:rsidRPr="00CF6CD7">
        <w:t>Netflix</w:t>
      </w:r>
      <w:r w:rsidRPr="00CF6CD7">
        <w:t xml:space="preserve"> is between 0.5 and 5 Mb/s for different QoS</w:t>
      </w:r>
      <w:r w:rsidR="00AB03C8" w:rsidRPr="00CF6CD7">
        <w:rPr>
          <w:rStyle w:val="FootnoteReference"/>
        </w:rPr>
        <w:footnoteReference w:id="36"/>
      </w:r>
      <w:r w:rsidRPr="00CF6CD7">
        <w:t xml:space="preserve">. </w:t>
      </w:r>
    </w:p>
    <w:p w14:paraId="2DDCAAC0" w14:textId="77777777" w:rsidR="000A61AE" w:rsidRPr="00CF6CD7" w:rsidRDefault="000A61AE" w:rsidP="00F41720">
      <w:pPr>
        <w:pStyle w:val="ECCAnnexheading3"/>
        <w:rPr>
          <w:lang w:val="en-GB"/>
        </w:rPr>
      </w:pPr>
      <w:r w:rsidRPr="00CF6CD7">
        <w:rPr>
          <w:lang w:val="en-GB"/>
        </w:rPr>
        <w:t>Performance criterion for video link</w:t>
      </w:r>
    </w:p>
    <w:p w14:paraId="058F4D96" w14:textId="4B467DD2" w:rsidR="000A61AE" w:rsidRPr="00CF6CD7" w:rsidRDefault="000A61AE" w:rsidP="000A61AE">
      <w:r w:rsidRPr="00CF6CD7">
        <w:t xml:space="preserve">3GPP TR 36.942 </w:t>
      </w:r>
      <w:r w:rsidRPr="00CF6CD7">
        <w:fldChar w:fldCharType="begin"/>
      </w:r>
      <w:r w:rsidRPr="00CF6CD7">
        <w:instrText xml:space="preserve"> REF _Ref32485131 \r \h </w:instrText>
      </w:r>
      <w:r w:rsidRPr="00CF6CD7">
        <w:fldChar w:fldCharType="separate"/>
      </w:r>
      <w:r w:rsidR="00631D16" w:rsidRPr="00CF6CD7">
        <w:t>[48]</w:t>
      </w:r>
      <w:r w:rsidRPr="00CF6CD7">
        <w:fldChar w:fldCharType="end"/>
      </w:r>
      <w:r w:rsidRPr="00CF6CD7">
        <w:t xml:space="preserve"> on 4G LTE-Advanced provides a look-up table between spectral efficiency and SNR values:</w:t>
      </w:r>
    </w:p>
    <w:p w14:paraId="65A0320E" w14:textId="440705E5" w:rsidR="000A61AE" w:rsidRPr="00CF6CD7" w:rsidRDefault="000A61AE" w:rsidP="002E5E41">
      <w:pPr>
        <w:pStyle w:val="Caption"/>
        <w:keepNext/>
        <w:rPr>
          <w:lang w:val="en-GB"/>
        </w:rPr>
      </w:pPr>
      <w:r w:rsidRPr="00CF6CD7">
        <w:rPr>
          <w:lang w:val="en-GB"/>
        </w:rPr>
        <w:t xml:space="preserve">Table </w:t>
      </w:r>
      <w:r w:rsidR="001774E0" w:rsidRPr="00CF6CD7">
        <w:rPr>
          <w:lang w:val="en-GB"/>
        </w:rPr>
        <w:fldChar w:fldCharType="begin"/>
      </w:r>
      <w:r w:rsidR="001774E0" w:rsidRPr="00CF6CD7">
        <w:rPr>
          <w:lang w:val="en-GB"/>
        </w:rPr>
        <w:instrText xml:space="preserve"> SEQ Table \* ARABIC </w:instrText>
      </w:r>
      <w:r w:rsidR="001774E0" w:rsidRPr="00CF6CD7">
        <w:rPr>
          <w:lang w:val="en-GB"/>
        </w:rPr>
        <w:fldChar w:fldCharType="separate"/>
      </w:r>
      <w:r w:rsidR="0054572C">
        <w:rPr>
          <w:noProof/>
          <w:lang w:val="en-GB"/>
        </w:rPr>
        <w:t>61</w:t>
      </w:r>
      <w:r w:rsidR="001774E0" w:rsidRPr="00CF6CD7">
        <w:rPr>
          <w:lang w:val="en-GB"/>
        </w:rPr>
        <w:fldChar w:fldCharType="end"/>
      </w:r>
      <w:r w:rsidRPr="00CF6CD7">
        <w:rPr>
          <w:lang w:val="en-GB"/>
        </w:rPr>
        <w:t>: SNR vs spectral efficiency</w:t>
      </w:r>
    </w:p>
    <w:tbl>
      <w:tblPr>
        <w:tblW w:w="4673" w:type="dxa"/>
        <w:jc w:val="center"/>
        <w:tblLook w:val="0000" w:firstRow="0" w:lastRow="0" w:firstColumn="0" w:lastColumn="0" w:noHBand="0" w:noVBand="0"/>
      </w:tblPr>
      <w:tblGrid>
        <w:gridCol w:w="842"/>
        <w:gridCol w:w="717"/>
        <w:gridCol w:w="717"/>
        <w:gridCol w:w="980"/>
        <w:gridCol w:w="1417"/>
      </w:tblGrid>
      <w:tr w:rsidR="000A61AE" w:rsidRPr="00CF6CD7" w14:paraId="77BE69C6" w14:textId="77777777" w:rsidTr="00F41720">
        <w:trPr>
          <w:trHeight w:val="699"/>
          <w:jc w:val="center"/>
        </w:trPr>
        <w:tc>
          <w:tcPr>
            <w:tcW w:w="8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vAlign w:val="bottom"/>
          </w:tcPr>
          <w:p w14:paraId="4DAD36A0" w14:textId="77777777" w:rsidR="000A61AE" w:rsidRPr="00CF6CD7" w:rsidRDefault="000A61AE" w:rsidP="00AE7510">
            <w:pPr>
              <w:keepNext/>
              <w:keepLines/>
              <w:spacing w:before="120" w:after="120"/>
              <w:jc w:val="center"/>
              <w:rPr>
                <w:b/>
                <w:bCs/>
                <w:color w:val="FFFFFF" w:themeColor="background1"/>
              </w:rPr>
            </w:pPr>
            <w:r w:rsidRPr="00CF6CD7">
              <w:rPr>
                <w:b/>
                <w:bCs/>
                <w:color w:val="FFFFFF" w:themeColor="background1"/>
              </w:rPr>
              <w:t>SNR</w:t>
            </w:r>
          </w:p>
        </w:tc>
        <w:tc>
          <w:tcPr>
            <w:tcW w:w="143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vAlign w:val="bottom"/>
          </w:tcPr>
          <w:p w14:paraId="0915756A" w14:textId="77777777" w:rsidR="000A61AE" w:rsidRPr="00CF6CD7" w:rsidRDefault="000A61AE" w:rsidP="00AE7510">
            <w:pPr>
              <w:keepNext/>
              <w:keepLines/>
              <w:spacing w:before="120" w:after="120"/>
              <w:jc w:val="center"/>
              <w:rPr>
                <w:b/>
                <w:bCs/>
                <w:color w:val="FFFFFF" w:themeColor="background1"/>
              </w:rPr>
            </w:pPr>
            <w:r w:rsidRPr="00CF6CD7">
              <w:rPr>
                <w:b/>
                <w:bCs/>
                <w:color w:val="FFFFFF" w:themeColor="background1"/>
              </w:rPr>
              <w:t>Capacity (bps/Hz)</w:t>
            </w:r>
          </w:p>
        </w:tc>
        <w:tc>
          <w:tcPr>
            <w:tcW w:w="2397"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vAlign w:val="bottom"/>
          </w:tcPr>
          <w:p w14:paraId="17461C75" w14:textId="77777777" w:rsidR="000A61AE" w:rsidRPr="00CF6CD7" w:rsidRDefault="000A61AE" w:rsidP="00AE7510">
            <w:pPr>
              <w:keepNext/>
              <w:keepLines/>
              <w:spacing w:before="120" w:after="120"/>
              <w:jc w:val="center"/>
              <w:rPr>
                <w:b/>
                <w:bCs/>
                <w:color w:val="FFFFFF" w:themeColor="background1"/>
              </w:rPr>
            </w:pPr>
            <w:r w:rsidRPr="00CF6CD7">
              <w:rPr>
                <w:b/>
                <w:bCs/>
                <w:color w:val="FFFFFF" w:themeColor="background1"/>
              </w:rPr>
              <w:t xml:space="preserve">Capacity </w:t>
            </w:r>
            <w:r w:rsidRPr="00CF6CD7">
              <w:rPr>
                <w:b/>
                <w:bCs/>
                <w:color w:val="FFFFFF" w:themeColor="background1"/>
              </w:rPr>
              <w:br/>
              <w:t>(kbps per 375 kHz RB)</w:t>
            </w:r>
          </w:p>
        </w:tc>
      </w:tr>
      <w:tr w:rsidR="000A61AE" w:rsidRPr="00CF6CD7" w14:paraId="3281D234" w14:textId="77777777" w:rsidTr="00F41720">
        <w:trPr>
          <w:trHeight w:val="20"/>
          <w:jc w:val="center"/>
        </w:trPr>
        <w:tc>
          <w:tcPr>
            <w:tcW w:w="842"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noWrap/>
            <w:vAlign w:val="bottom"/>
          </w:tcPr>
          <w:p w14:paraId="5EECD6C0" w14:textId="77777777" w:rsidR="000A61AE" w:rsidRPr="00CF6CD7" w:rsidRDefault="000A61AE" w:rsidP="00AE7510">
            <w:pPr>
              <w:keepNext/>
              <w:keepLines/>
              <w:spacing w:before="120" w:after="120"/>
              <w:jc w:val="center"/>
              <w:rPr>
                <w:b/>
                <w:bCs/>
                <w:color w:val="FFFFFF" w:themeColor="background1"/>
              </w:rPr>
            </w:pPr>
            <w:r w:rsidRPr="00CF6CD7">
              <w:rPr>
                <w:b/>
                <w:bCs/>
                <w:color w:val="FFFFFF" w:themeColor="background1"/>
              </w:rPr>
              <w:t>dB</w:t>
            </w:r>
          </w:p>
        </w:tc>
        <w:tc>
          <w:tcPr>
            <w:tcW w:w="717"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noWrap/>
            <w:vAlign w:val="bottom"/>
          </w:tcPr>
          <w:p w14:paraId="3EF76D79" w14:textId="77777777" w:rsidR="000A61AE" w:rsidRPr="00CF6CD7" w:rsidRDefault="000A61AE" w:rsidP="00AE7510">
            <w:pPr>
              <w:keepNext/>
              <w:keepLines/>
              <w:spacing w:before="120" w:after="120"/>
              <w:jc w:val="center"/>
              <w:rPr>
                <w:b/>
                <w:bCs/>
                <w:color w:val="FFFFFF" w:themeColor="background1"/>
              </w:rPr>
            </w:pPr>
            <w:r w:rsidRPr="00CF6CD7">
              <w:rPr>
                <w:b/>
                <w:bCs/>
                <w:color w:val="FFFFFF" w:themeColor="background1"/>
              </w:rPr>
              <w:t>DL</w:t>
            </w:r>
          </w:p>
        </w:tc>
        <w:tc>
          <w:tcPr>
            <w:tcW w:w="717"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noWrap/>
            <w:vAlign w:val="bottom"/>
          </w:tcPr>
          <w:p w14:paraId="352FA01C" w14:textId="77777777" w:rsidR="000A61AE" w:rsidRPr="00CF6CD7" w:rsidRDefault="000A61AE" w:rsidP="00AE7510">
            <w:pPr>
              <w:keepNext/>
              <w:keepLines/>
              <w:spacing w:before="120" w:after="120"/>
              <w:jc w:val="center"/>
              <w:rPr>
                <w:b/>
                <w:bCs/>
                <w:color w:val="FFFFFF" w:themeColor="background1"/>
              </w:rPr>
            </w:pPr>
            <w:r w:rsidRPr="00CF6CD7">
              <w:rPr>
                <w:b/>
                <w:bCs/>
                <w:color w:val="FFFFFF" w:themeColor="background1"/>
              </w:rPr>
              <w:t>UL</w:t>
            </w:r>
          </w:p>
        </w:tc>
        <w:tc>
          <w:tcPr>
            <w:tcW w:w="980"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noWrap/>
            <w:vAlign w:val="bottom"/>
          </w:tcPr>
          <w:p w14:paraId="7F1E3440" w14:textId="77777777" w:rsidR="000A61AE" w:rsidRPr="00CF6CD7" w:rsidRDefault="000A61AE" w:rsidP="00AE7510">
            <w:pPr>
              <w:keepNext/>
              <w:keepLines/>
              <w:spacing w:before="120" w:after="120"/>
              <w:jc w:val="center"/>
              <w:rPr>
                <w:b/>
                <w:bCs/>
                <w:color w:val="FFFFFF" w:themeColor="background1"/>
              </w:rPr>
            </w:pPr>
            <w:r w:rsidRPr="00CF6CD7">
              <w:rPr>
                <w:b/>
                <w:bCs/>
                <w:color w:val="FFFFFF" w:themeColor="background1"/>
              </w:rPr>
              <w:t>DL</w:t>
            </w:r>
          </w:p>
        </w:tc>
        <w:tc>
          <w:tcPr>
            <w:tcW w:w="1417"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noWrap/>
            <w:vAlign w:val="bottom"/>
          </w:tcPr>
          <w:p w14:paraId="44C77289" w14:textId="77777777" w:rsidR="000A61AE" w:rsidRPr="00CF6CD7" w:rsidRDefault="000A61AE" w:rsidP="00AE7510">
            <w:pPr>
              <w:keepNext/>
              <w:keepLines/>
              <w:spacing w:before="120" w:after="120"/>
              <w:jc w:val="center"/>
              <w:rPr>
                <w:b/>
                <w:bCs/>
                <w:color w:val="FFFFFF" w:themeColor="background1"/>
              </w:rPr>
            </w:pPr>
            <w:r w:rsidRPr="00CF6CD7">
              <w:rPr>
                <w:b/>
                <w:bCs/>
                <w:color w:val="FFFFFF" w:themeColor="background1"/>
              </w:rPr>
              <w:t>UL</w:t>
            </w:r>
          </w:p>
        </w:tc>
      </w:tr>
      <w:tr w:rsidR="000A61AE" w:rsidRPr="00CF6CD7" w14:paraId="771F97F1" w14:textId="77777777" w:rsidTr="00F41720">
        <w:trPr>
          <w:trHeight w:val="236"/>
          <w:jc w:val="center"/>
        </w:trPr>
        <w:tc>
          <w:tcPr>
            <w:tcW w:w="842"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3969E5F7" w14:textId="77777777" w:rsidR="000A61AE" w:rsidRPr="00CF6CD7" w:rsidRDefault="000A61AE" w:rsidP="004B3387">
            <w:pPr>
              <w:keepNext/>
              <w:keepLines/>
              <w:spacing w:before="0"/>
            </w:pPr>
            <w:r w:rsidRPr="00CF6CD7">
              <w:t>-15</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2EA7FCBD" w14:textId="77777777" w:rsidR="000A61AE" w:rsidRPr="00CF6CD7" w:rsidRDefault="000A61AE" w:rsidP="004B3387">
            <w:pPr>
              <w:keepNext/>
              <w:keepLines/>
              <w:spacing w:before="0"/>
            </w:pPr>
            <w:r w:rsidRPr="00CF6CD7">
              <w:t>0</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7D97A77D" w14:textId="77777777" w:rsidR="000A61AE" w:rsidRPr="00CF6CD7" w:rsidRDefault="000A61AE" w:rsidP="004B3387">
            <w:pPr>
              <w:keepNext/>
              <w:keepLines/>
              <w:spacing w:before="0"/>
            </w:pPr>
            <w:r w:rsidRPr="00CF6CD7">
              <w:t>0</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3E015587" w14:textId="77777777" w:rsidR="000A61AE" w:rsidRPr="00CF6CD7" w:rsidRDefault="000A61AE" w:rsidP="004B3387">
            <w:pPr>
              <w:keepNext/>
              <w:keepLines/>
              <w:spacing w:before="0"/>
            </w:pPr>
            <w:r w:rsidRPr="00CF6CD7">
              <w:t>0</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543B0444" w14:textId="77777777" w:rsidR="000A61AE" w:rsidRPr="00CF6CD7" w:rsidRDefault="000A61AE" w:rsidP="004B3387">
            <w:pPr>
              <w:keepNext/>
              <w:keepLines/>
              <w:spacing w:before="0"/>
            </w:pPr>
            <w:r w:rsidRPr="00CF6CD7">
              <w:t>0</w:t>
            </w:r>
          </w:p>
        </w:tc>
      </w:tr>
      <w:tr w:rsidR="000A61AE" w:rsidRPr="00CF6CD7" w14:paraId="6A0C7F6B" w14:textId="77777777" w:rsidTr="00F41720">
        <w:trPr>
          <w:trHeight w:val="20"/>
          <w:jc w:val="center"/>
        </w:trPr>
        <w:tc>
          <w:tcPr>
            <w:tcW w:w="842"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1214E054" w14:textId="77777777" w:rsidR="000A61AE" w:rsidRPr="00CF6CD7" w:rsidRDefault="000A61AE" w:rsidP="004B3387">
            <w:pPr>
              <w:keepNext/>
              <w:keepLines/>
              <w:spacing w:before="0"/>
            </w:pPr>
            <w:r w:rsidRPr="00CF6CD7">
              <w:t>-14</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45EEC005" w14:textId="77777777" w:rsidR="000A61AE" w:rsidRPr="00CF6CD7" w:rsidRDefault="000A61AE" w:rsidP="004B3387">
            <w:pPr>
              <w:keepNext/>
              <w:keepLines/>
              <w:spacing w:before="0"/>
            </w:pPr>
            <w:r w:rsidRPr="00CF6CD7">
              <w:t>0</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734960EC" w14:textId="77777777" w:rsidR="000A61AE" w:rsidRPr="00CF6CD7" w:rsidRDefault="000A61AE" w:rsidP="004B3387">
            <w:pPr>
              <w:keepNext/>
              <w:keepLines/>
              <w:spacing w:before="0"/>
            </w:pPr>
            <w:r w:rsidRPr="00CF6CD7">
              <w:t>0</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61182728" w14:textId="77777777" w:rsidR="000A61AE" w:rsidRPr="00CF6CD7" w:rsidRDefault="000A61AE" w:rsidP="004B3387">
            <w:pPr>
              <w:keepNext/>
              <w:keepLines/>
              <w:spacing w:before="0"/>
            </w:pPr>
            <w:r w:rsidRPr="00CF6CD7">
              <w:t>0</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76A3193F" w14:textId="77777777" w:rsidR="000A61AE" w:rsidRPr="00CF6CD7" w:rsidRDefault="000A61AE" w:rsidP="004B3387">
            <w:pPr>
              <w:keepNext/>
              <w:keepLines/>
              <w:spacing w:before="0"/>
            </w:pPr>
            <w:r w:rsidRPr="00CF6CD7">
              <w:t>0</w:t>
            </w:r>
          </w:p>
        </w:tc>
      </w:tr>
      <w:tr w:rsidR="000A61AE" w:rsidRPr="00CF6CD7" w14:paraId="014791BC" w14:textId="77777777" w:rsidTr="00F41720">
        <w:trPr>
          <w:trHeight w:val="20"/>
          <w:jc w:val="center"/>
        </w:trPr>
        <w:tc>
          <w:tcPr>
            <w:tcW w:w="842"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7C811DAF" w14:textId="77777777" w:rsidR="000A61AE" w:rsidRPr="00CF6CD7" w:rsidRDefault="000A61AE" w:rsidP="004B3387">
            <w:pPr>
              <w:keepNext/>
              <w:keepLines/>
              <w:spacing w:before="0"/>
            </w:pPr>
            <w:r w:rsidRPr="00CF6CD7">
              <w:t>-13</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005CBF69" w14:textId="77777777" w:rsidR="000A61AE" w:rsidRPr="00CF6CD7" w:rsidRDefault="000A61AE" w:rsidP="004B3387">
            <w:pPr>
              <w:keepNext/>
              <w:keepLines/>
              <w:spacing w:before="0"/>
            </w:pPr>
            <w:r w:rsidRPr="00CF6CD7">
              <w:t>0</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0127C3F0" w14:textId="77777777" w:rsidR="000A61AE" w:rsidRPr="00CF6CD7" w:rsidRDefault="000A61AE" w:rsidP="004B3387">
            <w:pPr>
              <w:keepNext/>
              <w:keepLines/>
              <w:spacing w:before="0"/>
            </w:pPr>
            <w:r w:rsidRPr="00CF6CD7">
              <w:t>0</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6D9488C8" w14:textId="77777777" w:rsidR="000A61AE" w:rsidRPr="00CF6CD7" w:rsidRDefault="000A61AE" w:rsidP="004B3387">
            <w:pPr>
              <w:keepNext/>
              <w:keepLines/>
              <w:spacing w:before="0"/>
            </w:pPr>
            <w:r w:rsidRPr="00CF6CD7">
              <w:t>0</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76504A84" w14:textId="77777777" w:rsidR="000A61AE" w:rsidRPr="00CF6CD7" w:rsidRDefault="000A61AE" w:rsidP="004B3387">
            <w:pPr>
              <w:keepNext/>
              <w:keepLines/>
              <w:spacing w:before="0"/>
            </w:pPr>
            <w:r w:rsidRPr="00CF6CD7">
              <w:t>0</w:t>
            </w:r>
          </w:p>
        </w:tc>
      </w:tr>
      <w:tr w:rsidR="000A61AE" w:rsidRPr="00CF6CD7" w14:paraId="1316CDD5" w14:textId="77777777" w:rsidTr="00F41720">
        <w:trPr>
          <w:trHeight w:val="20"/>
          <w:jc w:val="center"/>
        </w:trPr>
        <w:tc>
          <w:tcPr>
            <w:tcW w:w="842"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31AE7C70" w14:textId="77777777" w:rsidR="000A61AE" w:rsidRPr="00CF6CD7" w:rsidRDefault="000A61AE" w:rsidP="004B3387">
            <w:pPr>
              <w:keepNext/>
              <w:keepLines/>
              <w:spacing w:before="0"/>
            </w:pPr>
            <w:r w:rsidRPr="00CF6CD7">
              <w:t>-12</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0DE8B5CD" w14:textId="77777777" w:rsidR="000A61AE" w:rsidRPr="00CF6CD7" w:rsidRDefault="000A61AE" w:rsidP="004B3387">
            <w:pPr>
              <w:keepNext/>
              <w:keepLines/>
              <w:spacing w:before="0"/>
            </w:pPr>
            <w:r w:rsidRPr="00CF6CD7">
              <w:t>0</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339321AC" w14:textId="77777777" w:rsidR="000A61AE" w:rsidRPr="00CF6CD7" w:rsidRDefault="000A61AE" w:rsidP="004B3387">
            <w:pPr>
              <w:keepNext/>
              <w:keepLines/>
              <w:spacing w:before="0"/>
            </w:pPr>
            <w:r w:rsidRPr="00CF6CD7">
              <w:t>0</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2E7F9B6A" w14:textId="77777777" w:rsidR="000A61AE" w:rsidRPr="00CF6CD7" w:rsidRDefault="000A61AE" w:rsidP="004B3387">
            <w:pPr>
              <w:keepNext/>
              <w:keepLines/>
              <w:spacing w:before="0"/>
            </w:pPr>
            <w:r w:rsidRPr="00CF6CD7">
              <w:t>0</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7079FE1F" w14:textId="77777777" w:rsidR="000A61AE" w:rsidRPr="00CF6CD7" w:rsidRDefault="000A61AE" w:rsidP="004B3387">
            <w:pPr>
              <w:keepNext/>
              <w:keepLines/>
              <w:spacing w:before="0"/>
            </w:pPr>
            <w:r w:rsidRPr="00CF6CD7">
              <w:t>0</w:t>
            </w:r>
          </w:p>
        </w:tc>
      </w:tr>
      <w:tr w:rsidR="000A61AE" w:rsidRPr="00CF6CD7" w14:paraId="4ED7FB3B" w14:textId="77777777" w:rsidTr="00F41720">
        <w:trPr>
          <w:trHeight w:val="20"/>
          <w:jc w:val="center"/>
        </w:trPr>
        <w:tc>
          <w:tcPr>
            <w:tcW w:w="842"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6CE32916" w14:textId="77777777" w:rsidR="000A61AE" w:rsidRPr="00CF6CD7" w:rsidRDefault="000A61AE" w:rsidP="004B3387">
            <w:pPr>
              <w:keepNext/>
              <w:keepLines/>
              <w:spacing w:before="0"/>
            </w:pPr>
            <w:r w:rsidRPr="00CF6CD7">
              <w:t>-11</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61AC207C" w14:textId="77777777" w:rsidR="000A61AE" w:rsidRPr="00CF6CD7" w:rsidRDefault="000A61AE" w:rsidP="004B3387">
            <w:pPr>
              <w:keepNext/>
              <w:keepLines/>
              <w:spacing w:before="0"/>
            </w:pPr>
            <w:r w:rsidRPr="00CF6CD7">
              <w:t>0</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236719AD" w14:textId="77777777" w:rsidR="000A61AE" w:rsidRPr="00CF6CD7" w:rsidRDefault="000A61AE" w:rsidP="004B3387">
            <w:pPr>
              <w:keepNext/>
              <w:keepLines/>
              <w:spacing w:before="0"/>
            </w:pPr>
            <w:r w:rsidRPr="00CF6CD7">
              <w:t>0</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4550D984" w14:textId="77777777" w:rsidR="000A61AE" w:rsidRPr="00CF6CD7" w:rsidRDefault="000A61AE" w:rsidP="004B3387">
            <w:pPr>
              <w:keepNext/>
              <w:keepLines/>
              <w:spacing w:before="0"/>
            </w:pPr>
            <w:r w:rsidRPr="00CF6CD7">
              <w:t>0</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49B5645C" w14:textId="77777777" w:rsidR="000A61AE" w:rsidRPr="00CF6CD7" w:rsidRDefault="000A61AE" w:rsidP="004B3387">
            <w:pPr>
              <w:keepNext/>
              <w:keepLines/>
              <w:spacing w:before="0"/>
            </w:pPr>
            <w:r w:rsidRPr="00CF6CD7">
              <w:t>0</w:t>
            </w:r>
          </w:p>
        </w:tc>
      </w:tr>
      <w:tr w:rsidR="000A61AE" w:rsidRPr="00CF6CD7" w14:paraId="2CEB65FA" w14:textId="77777777" w:rsidTr="00F41720">
        <w:trPr>
          <w:trHeight w:val="20"/>
          <w:jc w:val="center"/>
        </w:trPr>
        <w:tc>
          <w:tcPr>
            <w:tcW w:w="842"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4ECDF028" w14:textId="77777777" w:rsidR="000A61AE" w:rsidRPr="00CF6CD7" w:rsidRDefault="000A61AE" w:rsidP="004B3387">
            <w:pPr>
              <w:keepNext/>
              <w:keepLines/>
              <w:spacing w:before="0"/>
            </w:pPr>
            <w:r w:rsidRPr="00CF6CD7">
              <w:t>-10</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4D8313AF" w14:textId="77777777" w:rsidR="000A61AE" w:rsidRPr="00CF6CD7" w:rsidRDefault="000A61AE" w:rsidP="004B3387">
            <w:pPr>
              <w:keepNext/>
              <w:keepLines/>
              <w:spacing w:before="0"/>
            </w:pPr>
            <w:r w:rsidRPr="00CF6CD7">
              <w:t>0.08</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389702A8" w14:textId="77777777" w:rsidR="000A61AE" w:rsidRPr="00CF6CD7" w:rsidRDefault="000A61AE" w:rsidP="004B3387">
            <w:pPr>
              <w:keepNext/>
              <w:keepLines/>
              <w:spacing w:before="0"/>
            </w:pPr>
            <w:r w:rsidRPr="00CF6CD7">
              <w:t>0.06</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144DB7F5" w14:textId="77777777" w:rsidR="000A61AE" w:rsidRPr="00CF6CD7" w:rsidRDefault="000A61AE" w:rsidP="004B3387">
            <w:pPr>
              <w:keepNext/>
              <w:keepLines/>
              <w:spacing w:before="0"/>
            </w:pPr>
            <w:r w:rsidRPr="00CF6CD7">
              <w:t>31</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0496EC14" w14:textId="77777777" w:rsidR="000A61AE" w:rsidRPr="00CF6CD7" w:rsidRDefault="000A61AE" w:rsidP="004B3387">
            <w:pPr>
              <w:keepNext/>
              <w:keepLines/>
              <w:spacing w:before="0"/>
            </w:pPr>
            <w:r w:rsidRPr="00CF6CD7">
              <w:t>21</w:t>
            </w:r>
          </w:p>
        </w:tc>
      </w:tr>
      <w:tr w:rsidR="000A61AE" w:rsidRPr="00CF6CD7" w14:paraId="090566BC" w14:textId="77777777" w:rsidTr="00F41720">
        <w:trPr>
          <w:trHeight w:val="20"/>
          <w:jc w:val="center"/>
        </w:trPr>
        <w:tc>
          <w:tcPr>
            <w:tcW w:w="842"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5DB3EFD3" w14:textId="77777777" w:rsidR="000A61AE" w:rsidRPr="00CF6CD7" w:rsidRDefault="000A61AE" w:rsidP="004B3387">
            <w:pPr>
              <w:keepNext/>
              <w:keepLines/>
              <w:spacing w:before="0"/>
            </w:pPr>
            <w:r w:rsidRPr="00CF6CD7">
              <w:t>-9</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5B0460D8" w14:textId="77777777" w:rsidR="000A61AE" w:rsidRPr="00CF6CD7" w:rsidRDefault="000A61AE" w:rsidP="004B3387">
            <w:pPr>
              <w:keepNext/>
              <w:keepLines/>
              <w:spacing w:before="0"/>
            </w:pPr>
            <w:r w:rsidRPr="00CF6CD7">
              <w:t>0.10</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52042D96" w14:textId="77777777" w:rsidR="000A61AE" w:rsidRPr="00CF6CD7" w:rsidRDefault="000A61AE" w:rsidP="004B3387">
            <w:pPr>
              <w:keepNext/>
              <w:keepLines/>
              <w:spacing w:before="0"/>
            </w:pPr>
            <w:r w:rsidRPr="00CF6CD7">
              <w:t>0.07</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0555BBA5" w14:textId="77777777" w:rsidR="000A61AE" w:rsidRPr="00CF6CD7" w:rsidRDefault="000A61AE" w:rsidP="004B3387">
            <w:pPr>
              <w:keepNext/>
              <w:keepLines/>
              <w:spacing w:before="0"/>
            </w:pPr>
            <w:r w:rsidRPr="00CF6CD7">
              <w:t>38</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450C6ED9" w14:textId="77777777" w:rsidR="000A61AE" w:rsidRPr="00CF6CD7" w:rsidRDefault="000A61AE" w:rsidP="004B3387">
            <w:pPr>
              <w:keepNext/>
              <w:keepLines/>
              <w:spacing w:before="0"/>
            </w:pPr>
            <w:r w:rsidRPr="00CF6CD7">
              <w:t>26</w:t>
            </w:r>
          </w:p>
        </w:tc>
      </w:tr>
      <w:tr w:rsidR="000A61AE" w:rsidRPr="00CF6CD7" w14:paraId="4E08F257" w14:textId="77777777" w:rsidTr="00F41720">
        <w:trPr>
          <w:trHeight w:val="20"/>
          <w:jc w:val="center"/>
        </w:trPr>
        <w:tc>
          <w:tcPr>
            <w:tcW w:w="842"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2F42DCFD" w14:textId="77777777" w:rsidR="000A61AE" w:rsidRPr="00CF6CD7" w:rsidRDefault="000A61AE" w:rsidP="004B3387">
            <w:pPr>
              <w:keepNext/>
              <w:keepLines/>
              <w:spacing w:before="0"/>
            </w:pPr>
            <w:r w:rsidRPr="00CF6CD7">
              <w:t>-8</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3324B392" w14:textId="77777777" w:rsidR="000A61AE" w:rsidRPr="00CF6CD7" w:rsidRDefault="000A61AE" w:rsidP="004B3387">
            <w:pPr>
              <w:keepNext/>
              <w:keepLines/>
              <w:spacing w:before="0"/>
            </w:pPr>
            <w:r w:rsidRPr="00CF6CD7">
              <w:t>0.13</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2209C3D4" w14:textId="77777777" w:rsidR="000A61AE" w:rsidRPr="00CF6CD7" w:rsidRDefault="000A61AE" w:rsidP="004B3387">
            <w:pPr>
              <w:keepNext/>
              <w:keepLines/>
              <w:spacing w:before="0"/>
            </w:pPr>
            <w:r w:rsidRPr="00CF6CD7">
              <w:t>0.08</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6BAA630C" w14:textId="77777777" w:rsidR="000A61AE" w:rsidRPr="00CF6CD7" w:rsidRDefault="000A61AE" w:rsidP="004B3387">
            <w:pPr>
              <w:keepNext/>
              <w:keepLines/>
              <w:spacing w:before="0"/>
            </w:pPr>
            <w:r w:rsidRPr="00CF6CD7">
              <w:t>48</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02A6A4B2" w14:textId="77777777" w:rsidR="000A61AE" w:rsidRPr="00CF6CD7" w:rsidRDefault="000A61AE" w:rsidP="004B3387">
            <w:pPr>
              <w:keepNext/>
              <w:keepLines/>
              <w:spacing w:before="0"/>
            </w:pPr>
            <w:r w:rsidRPr="00CF6CD7">
              <w:t>32</w:t>
            </w:r>
          </w:p>
        </w:tc>
      </w:tr>
      <w:tr w:rsidR="000A61AE" w:rsidRPr="00CF6CD7" w14:paraId="00BA2215" w14:textId="77777777" w:rsidTr="00F41720">
        <w:trPr>
          <w:trHeight w:val="20"/>
          <w:jc w:val="center"/>
        </w:trPr>
        <w:tc>
          <w:tcPr>
            <w:tcW w:w="842"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4845DDDB" w14:textId="77777777" w:rsidR="000A61AE" w:rsidRPr="00CF6CD7" w:rsidRDefault="000A61AE" w:rsidP="004B3387">
            <w:pPr>
              <w:keepNext/>
              <w:keepLines/>
              <w:spacing w:before="0"/>
            </w:pPr>
            <w:r w:rsidRPr="00CF6CD7">
              <w:t>-7</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3B5CFAC4" w14:textId="77777777" w:rsidR="000A61AE" w:rsidRPr="00CF6CD7" w:rsidRDefault="000A61AE" w:rsidP="004B3387">
            <w:pPr>
              <w:keepNext/>
              <w:keepLines/>
              <w:spacing w:before="0"/>
            </w:pPr>
            <w:r w:rsidRPr="00CF6CD7">
              <w:t>0.16</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790D13BB" w14:textId="77777777" w:rsidR="000A61AE" w:rsidRPr="00CF6CD7" w:rsidRDefault="000A61AE" w:rsidP="004B3387">
            <w:pPr>
              <w:keepNext/>
              <w:keepLines/>
              <w:spacing w:before="0"/>
            </w:pPr>
            <w:r w:rsidRPr="00CF6CD7">
              <w:t>0.10</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05BAE7AC" w14:textId="77777777" w:rsidR="000A61AE" w:rsidRPr="00CF6CD7" w:rsidRDefault="000A61AE" w:rsidP="004B3387">
            <w:pPr>
              <w:keepNext/>
              <w:keepLines/>
              <w:spacing w:before="0"/>
            </w:pPr>
            <w:r w:rsidRPr="00CF6CD7">
              <w:t>59</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6E5652FA" w14:textId="77777777" w:rsidR="000A61AE" w:rsidRPr="00CF6CD7" w:rsidRDefault="000A61AE" w:rsidP="004B3387">
            <w:pPr>
              <w:keepNext/>
              <w:keepLines/>
              <w:spacing w:before="0"/>
            </w:pPr>
            <w:r w:rsidRPr="00CF6CD7">
              <w:t>39</w:t>
            </w:r>
          </w:p>
        </w:tc>
      </w:tr>
      <w:tr w:rsidR="000A61AE" w:rsidRPr="00CF6CD7" w14:paraId="1F310715" w14:textId="77777777" w:rsidTr="00F41720">
        <w:trPr>
          <w:trHeight w:val="20"/>
          <w:jc w:val="center"/>
        </w:trPr>
        <w:tc>
          <w:tcPr>
            <w:tcW w:w="842" w:type="dxa"/>
            <w:tcBorders>
              <w:top w:val="single" w:sz="4" w:space="0" w:color="D2232A"/>
              <w:left w:val="single" w:sz="4" w:space="0" w:color="D2232A"/>
              <w:bottom w:val="single" w:sz="4" w:space="0" w:color="D2232A"/>
              <w:right w:val="single" w:sz="4" w:space="0" w:color="D2232A"/>
            </w:tcBorders>
            <w:shd w:val="clear" w:color="auto" w:fill="92D050"/>
            <w:noWrap/>
            <w:vAlign w:val="bottom"/>
          </w:tcPr>
          <w:p w14:paraId="7FBA2A69" w14:textId="77777777" w:rsidR="000A61AE" w:rsidRPr="00CF6CD7" w:rsidRDefault="000A61AE" w:rsidP="004B3387">
            <w:pPr>
              <w:keepNext/>
              <w:keepLines/>
              <w:spacing w:before="0"/>
            </w:pPr>
            <w:r w:rsidRPr="00CF6CD7">
              <w:t>-6</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23F9F37C" w14:textId="77777777" w:rsidR="000A61AE" w:rsidRPr="00CF6CD7" w:rsidRDefault="000A61AE" w:rsidP="004B3387">
            <w:pPr>
              <w:keepNext/>
              <w:keepLines/>
              <w:spacing w:before="0"/>
            </w:pPr>
            <w:r w:rsidRPr="00CF6CD7">
              <w:t>0.19</w:t>
            </w:r>
          </w:p>
        </w:tc>
        <w:tc>
          <w:tcPr>
            <w:tcW w:w="717" w:type="dxa"/>
            <w:tcBorders>
              <w:top w:val="single" w:sz="4" w:space="0" w:color="D2232A"/>
              <w:left w:val="single" w:sz="4" w:space="0" w:color="D2232A"/>
              <w:bottom w:val="single" w:sz="4" w:space="0" w:color="D2232A"/>
              <w:right w:val="single" w:sz="4" w:space="0" w:color="D2232A"/>
            </w:tcBorders>
            <w:shd w:val="clear" w:color="auto" w:fill="92D050"/>
            <w:noWrap/>
            <w:vAlign w:val="bottom"/>
          </w:tcPr>
          <w:p w14:paraId="46FEAC4C" w14:textId="77777777" w:rsidR="000A61AE" w:rsidRPr="00CF6CD7" w:rsidRDefault="000A61AE" w:rsidP="004B3387">
            <w:pPr>
              <w:keepNext/>
              <w:keepLines/>
              <w:spacing w:before="0"/>
            </w:pPr>
            <w:r w:rsidRPr="00CF6CD7">
              <w:t>0.13</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3324A7B1" w14:textId="77777777" w:rsidR="000A61AE" w:rsidRPr="00CF6CD7" w:rsidRDefault="000A61AE" w:rsidP="004B3387">
            <w:pPr>
              <w:keepNext/>
              <w:keepLines/>
              <w:spacing w:before="0"/>
            </w:pPr>
            <w:r w:rsidRPr="00CF6CD7">
              <w:t>73</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2042011A" w14:textId="77777777" w:rsidR="000A61AE" w:rsidRPr="00CF6CD7" w:rsidRDefault="000A61AE" w:rsidP="004B3387">
            <w:pPr>
              <w:keepNext/>
              <w:keepLines/>
              <w:spacing w:before="0"/>
            </w:pPr>
            <w:r w:rsidRPr="00CF6CD7">
              <w:t>48</w:t>
            </w:r>
          </w:p>
        </w:tc>
      </w:tr>
      <w:tr w:rsidR="000A61AE" w:rsidRPr="00CF6CD7" w14:paraId="6C96AFA9" w14:textId="77777777" w:rsidTr="00F41720">
        <w:trPr>
          <w:trHeight w:val="20"/>
          <w:jc w:val="center"/>
        </w:trPr>
        <w:tc>
          <w:tcPr>
            <w:tcW w:w="842"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36E972CB" w14:textId="77777777" w:rsidR="000A61AE" w:rsidRPr="00CF6CD7" w:rsidRDefault="000A61AE" w:rsidP="004B3387">
            <w:pPr>
              <w:keepNext/>
              <w:keepLines/>
              <w:spacing w:before="0"/>
            </w:pPr>
            <w:r w:rsidRPr="00CF6CD7">
              <w:t>-5</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34E59822" w14:textId="77777777" w:rsidR="000A61AE" w:rsidRPr="00CF6CD7" w:rsidRDefault="000A61AE" w:rsidP="004B3387">
            <w:pPr>
              <w:keepNext/>
              <w:keepLines/>
              <w:spacing w:before="0"/>
            </w:pPr>
            <w:r w:rsidRPr="00CF6CD7">
              <w:t>0.24</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670A27A4" w14:textId="77777777" w:rsidR="000A61AE" w:rsidRPr="00CF6CD7" w:rsidRDefault="000A61AE" w:rsidP="004B3387">
            <w:pPr>
              <w:keepNext/>
              <w:keepLines/>
              <w:spacing w:before="0"/>
            </w:pPr>
            <w:r w:rsidRPr="00CF6CD7">
              <w:t>0.16</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0B9FAFE0" w14:textId="77777777" w:rsidR="000A61AE" w:rsidRPr="00CF6CD7" w:rsidRDefault="000A61AE" w:rsidP="004B3387">
            <w:pPr>
              <w:keepNext/>
              <w:keepLines/>
              <w:spacing w:before="0"/>
            </w:pPr>
            <w:r w:rsidRPr="00CF6CD7">
              <w:t>89</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082ACA11" w14:textId="77777777" w:rsidR="000A61AE" w:rsidRPr="00CF6CD7" w:rsidRDefault="000A61AE" w:rsidP="004B3387">
            <w:pPr>
              <w:keepNext/>
              <w:keepLines/>
              <w:spacing w:before="0"/>
            </w:pPr>
            <w:r w:rsidRPr="00CF6CD7">
              <w:t>59</w:t>
            </w:r>
          </w:p>
        </w:tc>
      </w:tr>
      <w:tr w:rsidR="000A61AE" w:rsidRPr="00CF6CD7" w14:paraId="2BB90603" w14:textId="77777777" w:rsidTr="00F41720">
        <w:trPr>
          <w:trHeight w:val="20"/>
          <w:jc w:val="center"/>
        </w:trPr>
        <w:tc>
          <w:tcPr>
            <w:tcW w:w="842"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6BDDDD27" w14:textId="77777777" w:rsidR="000A61AE" w:rsidRPr="00CF6CD7" w:rsidRDefault="000A61AE" w:rsidP="004B3387">
            <w:pPr>
              <w:keepNext/>
              <w:keepLines/>
              <w:spacing w:before="0"/>
            </w:pPr>
            <w:r w:rsidRPr="00CF6CD7">
              <w:t>-4</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397A1DA0" w14:textId="77777777" w:rsidR="000A61AE" w:rsidRPr="00CF6CD7" w:rsidRDefault="000A61AE" w:rsidP="004B3387">
            <w:pPr>
              <w:keepNext/>
              <w:keepLines/>
              <w:spacing w:before="0"/>
            </w:pPr>
            <w:r w:rsidRPr="00CF6CD7">
              <w:t>0.29</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1CCF51BA" w14:textId="77777777" w:rsidR="000A61AE" w:rsidRPr="00CF6CD7" w:rsidRDefault="000A61AE" w:rsidP="004B3387">
            <w:pPr>
              <w:keepNext/>
              <w:keepLines/>
              <w:spacing w:before="0"/>
            </w:pPr>
            <w:r w:rsidRPr="00CF6CD7">
              <w:t>0.19</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587F14CD" w14:textId="77777777" w:rsidR="000A61AE" w:rsidRPr="00CF6CD7" w:rsidRDefault="000A61AE" w:rsidP="004B3387">
            <w:pPr>
              <w:keepNext/>
              <w:keepLines/>
              <w:spacing w:before="0"/>
            </w:pPr>
            <w:r w:rsidRPr="00CF6CD7">
              <w:t>109</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1E4DDA36" w14:textId="77777777" w:rsidR="000A61AE" w:rsidRPr="00CF6CD7" w:rsidRDefault="000A61AE" w:rsidP="004B3387">
            <w:pPr>
              <w:keepNext/>
              <w:keepLines/>
              <w:spacing w:before="0"/>
            </w:pPr>
            <w:r w:rsidRPr="00CF6CD7">
              <w:t>73</w:t>
            </w:r>
          </w:p>
        </w:tc>
      </w:tr>
      <w:tr w:rsidR="000A61AE" w:rsidRPr="00CF6CD7" w14:paraId="12AA51B7" w14:textId="77777777" w:rsidTr="00F41720">
        <w:trPr>
          <w:trHeight w:val="20"/>
          <w:jc w:val="center"/>
        </w:trPr>
        <w:tc>
          <w:tcPr>
            <w:tcW w:w="842"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742863FF" w14:textId="77777777" w:rsidR="000A61AE" w:rsidRPr="00CF6CD7" w:rsidRDefault="000A61AE" w:rsidP="004B3387">
            <w:pPr>
              <w:keepNext/>
              <w:keepLines/>
              <w:spacing w:before="0"/>
            </w:pPr>
            <w:r w:rsidRPr="00CF6CD7">
              <w:t>-3</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4C9135B5" w14:textId="77777777" w:rsidR="000A61AE" w:rsidRPr="00CF6CD7" w:rsidRDefault="000A61AE" w:rsidP="004B3387">
            <w:pPr>
              <w:keepNext/>
              <w:keepLines/>
              <w:spacing w:before="0"/>
            </w:pPr>
            <w:r w:rsidRPr="00CF6CD7">
              <w:t>0.35</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79C63532" w14:textId="77777777" w:rsidR="000A61AE" w:rsidRPr="00CF6CD7" w:rsidRDefault="000A61AE" w:rsidP="004B3387">
            <w:pPr>
              <w:keepNext/>
              <w:keepLines/>
              <w:spacing w:before="0"/>
            </w:pPr>
            <w:r w:rsidRPr="00CF6CD7">
              <w:t>0.23</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43F3B434" w14:textId="77777777" w:rsidR="000A61AE" w:rsidRPr="00CF6CD7" w:rsidRDefault="000A61AE" w:rsidP="004B3387">
            <w:pPr>
              <w:keepNext/>
              <w:keepLines/>
              <w:spacing w:before="0"/>
            </w:pPr>
            <w:r w:rsidRPr="00CF6CD7">
              <w:t>132</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7754FE3D" w14:textId="77777777" w:rsidR="000A61AE" w:rsidRPr="00CF6CD7" w:rsidRDefault="000A61AE" w:rsidP="004B3387">
            <w:pPr>
              <w:keepNext/>
              <w:keepLines/>
              <w:spacing w:before="0"/>
            </w:pPr>
            <w:r w:rsidRPr="00CF6CD7">
              <w:t>88</w:t>
            </w:r>
          </w:p>
        </w:tc>
      </w:tr>
      <w:tr w:rsidR="000A61AE" w:rsidRPr="00CF6CD7" w14:paraId="36558E53" w14:textId="77777777" w:rsidTr="00F41720">
        <w:trPr>
          <w:trHeight w:val="20"/>
          <w:jc w:val="center"/>
        </w:trPr>
        <w:tc>
          <w:tcPr>
            <w:tcW w:w="842"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2B0D8E28" w14:textId="77777777" w:rsidR="000A61AE" w:rsidRPr="00CF6CD7" w:rsidRDefault="000A61AE" w:rsidP="004B3387">
            <w:pPr>
              <w:keepNext/>
              <w:keepLines/>
              <w:spacing w:before="0"/>
            </w:pPr>
            <w:r w:rsidRPr="00CF6CD7">
              <w:t>-2</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4213629B" w14:textId="77777777" w:rsidR="000A61AE" w:rsidRPr="00CF6CD7" w:rsidRDefault="000A61AE" w:rsidP="004B3387">
            <w:pPr>
              <w:keepNext/>
              <w:keepLines/>
              <w:spacing w:before="0"/>
            </w:pPr>
            <w:r w:rsidRPr="00CF6CD7">
              <w:t>0.42</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7CBAB87C" w14:textId="77777777" w:rsidR="000A61AE" w:rsidRPr="00CF6CD7" w:rsidRDefault="000A61AE" w:rsidP="004B3387">
            <w:pPr>
              <w:keepNext/>
              <w:keepLines/>
              <w:spacing w:before="0"/>
            </w:pPr>
            <w:r w:rsidRPr="00CF6CD7">
              <w:t>0.28</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224467A2" w14:textId="77777777" w:rsidR="000A61AE" w:rsidRPr="00CF6CD7" w:rsidRDefault="000A61AE" w:rsidP="004B3387">
            <w:pPr>
              <w:keepNext/>
              <w:keepLines/>
              <w:spacing w:before="0"/>
            </w:pPr>
            <w:r w:rsidRPr="00CF6CD7">
              <w:t>159</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35486B9F" w14:textId="77777777" w:rsidR="000A61AE" w:rsidRPr="00CF6CD7" w:rsidRDefault="000A61AE" w:rsidP="004B3387">
            <w:pPr>
              <w:keepNext/>
              <w:keepLines/>
              <w:spacing w:before="0"/>
            </w:pPr>
            <w:r w:rsidRPr="00CF6CD7">
              <w:t>106</w:t>
            </w:r>
          </w:p>
        </w:tc>
      </w:tr>
      <w:tr w:rsidR="000A61AE" w:rsidRPr="00CF6CD7" w14:paraId="3D9090BA" w14:textId="77777777" w:rsidTr="00F41720">
        <w:trPr>
          <w:trHeight w:val="20"/>
          <w:jc w:val="center"/>
        </w:trPr>
        <w:tc>
          <w:tcPr>
            <w:tcW w:w="842"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0B41DEA5" w14:textId="77777777" w:rsidR="000A61AE" w:rsidRPr="00CF6CD7" w:rsidRDefault="000A61AE" w:rsidP="004B3387">
            <w:pPr>
              <w:keepNext/>
              <w:keepLines/>
              <w:spacing w:before="0"/>
            </w:pPr>
            <w:r w:rsidRPr="00CF6CD7">
              <w:t>-1</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79072745" w14:textId="77777777" w:rsidR="000A61AE" w:rsidRPr="00CF6CD7" w:rsidRDefault="000A61AE" w:rsidP="004B3387">
            <w:pPr>
              <w:keepNext/>
              <w:keepLines/>
              <w:spacing w:before="0"/>
            </w:pPr>
            <w:r w:rsidRPr="00CF6CD7">
              <w:t>0.51</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227A7F46" w14:textId="77777777" w:rsidR="000A61AE" w:rsidRPr="00CF6CD7" w:rsidRDefault="000A61AE" w:rsidP="004B3387">
            <w:pPr>
              <w:keepNext/>
              <w:keepLines/>
              <w:spacing w:before="0"/>
            </w:pPr>
            <w:r w:rsidRPr="00CF6CD7">
              <w:t>0.34</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507167FC" w14:textId="77777777" w:rsidR="000A61AE" w:rsidRPr="00CF6CD7" w:rsidRDefault="000A61AE" w:rsidP="004B3387">
            <w:pPr>
              <w:keepNext/>
              <w:keepLines/>
              <w:spacing w:before="0"/>
            </w:pPr>
            <w:r w:rsidRPr="00CF6CD7">
              <w:t>190</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29AF1A4C" w14:textId="77777777" w:rsidR="000A61AE" w:rsidRPr="00CF6CD7" w:rsidRDefault="000A61AE" w:rsidP="004B3387">
            <w:pPr>
              <w:keepNext/>
              <w:keepLines/>
              <w:spacing w:before="0"/>
            </w:pPr>
            <w:r w:rsidRPr="00CF6CD7">
              <w:t>127</w:t>
            </w:r>
          </w:p>
        </w:tc>
      </w:tr>
      <w:tr w:rsidR="000A61AE" w:rsidRPr="00CF6CD7" w14:paraId="6C512B6D" w14:textId="77777777" w:rsidTr="00F41720">
        <w:trPr>
          <w:trHeight w:val="20"/>
          <w:jc w:val="center"/>
        </w:trPr>
        <w:tc>
          <w:tcPr>
            <w:tcW w:w="842"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6E0D1578" w14:textId="77777777" w:rsidR="000A61AE" w:rsidRPr="00CF6CD7" w:rsidRDefault="000A61AE" w:rsidP="004B3387">
            <w:pPr>
              <w:keepNext/>
              <w:keepLines/>
              <w:spacing w:before="0"/>
            </w:pPr>
            <w:r w:rsidRPr="00CF6CD7">
              <w:t>0</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06FD9E00" w14:textId="77777777" w:rsidR="000A61AE" w:rsidRPr="00CF6CD7" w:rsidRDefault="000A61AE" w:rsidP="004B3387">
            <w:pPr>
              <w:keepNext/>
              <w:keepLines/>
              <w:spacing w:before="0"/>
            </w:pPr>
            <w:r w:rsidRPr="00CF6CD7">
              <w:t>0.60</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4AA30DC9" w14:textId="77777777" w:rsidR="000A61AE" w:rsidRPr="00CF6CD7" w:rsidRDefault="000A61AE" w:rsidP="004B3387">
            <w:pPr>
              <w:keepNext/>
              <w:keepLines/>
              <w:spacing w:before="0"/>
            </w:pPr>
            <w:r w:rsidRPr="00CF6CD7">
              <w:t>0.40</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6C54C32A" w14:textId="77777777" w:rsidR="000A61AE" w:rsidRPr="00CF6CD7" w:rsidRDefault="000A61AE" w:rsidP="004B3387">
            <w:pPr>
              <w:keepNext/>
              <w:keepLines/>
              <w:spacing w:before="0"/>
            </w:pPr>
            <w:r w:rsidRPr="00CF6CD7">
              <w:t>225</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0AD018B9" w14:textId="77777777" w:rsidR="000A61AE" w:rsidRPr="00CF6CD7" w:rsidRDefault="000A61AE" w:rsidP="004B3387">
            <w:pPr>
              <w:keepNext/>
              <w:keepLines/>
              <w:spacing w:before="0"/>
            </w:pPr>
            <w:r w:rsidRPr="00CF6CD7">
              <w:t>150</w:t>
            </w:r>
          </w:p>
        </w:tc>
      </w:tr>
      <w:tr w:rsidR="000A61AE" w:rsidRPr="00CF6CD7" w14:paraId="5DDF643F" w14:textId="77777777" w:rsidTr="00F41720">
        <w:trPr>
          <w:trHeight w:val="20"/>
          <w:jc w:val="center"/>
        </w:trPr>
        <w:tc>
          <w:tcPr>
            <w:tcW w:w="842"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00FBD39C" w14:textId="77777777" w:rsidR="000A61AE" w:rsidRPr="00CF6CD7" w:rsidRDefault="000A61AE" w:rsidP="004B3387">
            <w:pPr>
              <w:keepNext/>
              <w:keepLines/>
              <w:spacing w:before="0"/>
            </w:pPr>
            <w:r w:rsidRPr="00CF6CD7">
              <w:t>1</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57F1C76F" w14:textId="77777777" w:rsidR="000A61AE" w:rsidRPr="00CF6CD7" w:rsidRDefault="000A61AE" w:rsidP="004B3387">
            <w:pPr>
              <w:keepNext/>
              <w:keepLines/>
              <w:spacing w:before="0"/>
            </w:pPr>
            <w:r w:rsidRPr="00CF6CD7">
              <w:t>0.71</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717CDD44" w14:textId="77777777" w:rsidR="000A61AE" w:rsidRPr="00CF6CD7" w:rsidRDefault="000A61AE" w:rsidP="004B3387">
            <w:pPr>
              <w:keepNext/>
              <w:keepLines/>
              <w:spacing w:before="0"/>
            </w:pPr>
            <w:r w:rsidRPr="00CF6CD7">
              <w:t>0.47</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5E416D3E" w14:textId="77777777" w:rsidR="000A61AE" w:rsidRPr="00CF6CD7" w:rsidRDefault="000A61AE" w:rsidP="004B3387">
            <w:pPr>
              <w:keepNext/>
              <w:keepLines/>
              <w:spacing w:before="0"/>
            </w:pPr>
            <w:r w:rsidRPr="00CF6CD7">
              <w:t>265</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0F08C0F6" w14:textId="77777777" w:rsidR="000A61AE" w:rsidRPr="00CF6CD7" w:rsidRDefault="000A61AE" w:rsidP="004B3387">
            <w:pPr>
              <w:keepNext/>
              <w:keepLines/>
              <w:spacing w:before="0"/>
            </w:pPr>
            <w:r w:rsidRPr="00CF6CD7">
              <w:t>176</w:t>
            </w:r>
          </w:p>
        </w:tc>
      </w:tr>
      <w:tr w:rsidR="000A61AE" w:rsidRPr="00CF6CD7" w14:paraId="71FA4DA3" w14:textId="77777777" w:rsidTr="00F41720">
        <w:trPr>
          <w:trHeight w:val="20"/>
          <w:jc w:val="center"/>
        </w:trPr>
        <w:tc>
          <w:tcPr>
            <w:tcW w:w="842"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5E15BEA5" w14:textId="77777777" w:rsidR="000A61AE" w:rsidRPr="00CF6CD7" w:rsidRDefault="000A61AE" w:rsidP="004B3387">
            <w:pPr>
              <w:keepNext/>
              <w:keepLines/>
              <w:spacing w:before="0"/>
            </w:pPr>
            <w:r w:rsidRPr="00CF6CD7">
              <w:t>2</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033FA027" w14:textId="77777777" w:rsidR="000A61AE" w:rsidRPr="00CF6CD7" w:rsidRDefault="000A61AE" w:rsidP="004B3387">
            <w:pPr>
              <w:keepNext/>
              <w:keepLines/>
              <w:spacing w:before="0"/>
            </w:pPr>
            <w:r w:rsidRPr="00CF6CD7">
              <w:t>0.82</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3AEFB456" w14:textId="77777777" w:rsidR="000A61AE" w:rsidRPr="00CF6CD7" w:rsidRDefault="000A61AE" w:rsidP="004B3387">
            <w:pPr>
              <w:keepNext/>
              <w:keepLines/>
              <w:spacing w:before="0"/>
            </w:pPr>
            <w:r w:rsidRPr="00CF6CD7">
              <w:t>0.55</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18E61B9E" w14:textId="77777777" w:rsidR="000A61AE" w:rsidRPr="00CF6CD7" w:rsidRDefault="000A61AE" w:rsidP="004B3387">
            <w:pPr>
              <w:keepNext/>
              <w:keepLines/>
              <w:spacing w:before="0"/>
            </w:pPr>
            <w:r w:rsidRPr="00CF6CD7">
              <w:t>308</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4EBE34BE" w14:textId="77777777" w:rsidR="000A61AE" w:rsidRPr="00CF6CD7" w:rsidRDefault="000A61AE" w:rsidP="004B3387">
            <w:pPr>
              <w:keepNext/>
              <w:keepLines/>
              <w:spacing w:before="0"/>
            </w:pPr>
            <w:r w:rsidRPr="00CF6CD7">
              <w:t>206</w:t>
            </w:r>
          </w:p>
        </w:tc>
      </w:tr>
      <w:tr w:rsidR="000A61AE" w:rsidRPr="00CF6CD7" w14:paraId="6C8CD185" w14:textId="77777777" w:rsidTr="00F41720">
        <w:trPr>
          <w:trHeight w:val="20"/>
          <w:jc w:val="center"/>
        </w:trPr>
        <w:tc>
          <w:tcPr>
            <w:tcW w:w="842"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2A8166A5" w14:textId="77777777" w:rsidR="000A61AE" w:rsidRPr="00CF6CD7" w:rsidRDefault="000A61AE" w:rsidP="004B3387">
            <w:pPr>
              <w:keepNext/>
              <w:keepLines/>
              <w:spacing w:before="0"/>
            </w:pPr>
            <w:r w:rsidRPr="00CF6CD7">
              <w:t>3</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414B884E" w14:textId="77777777" w:rsidR="000A61AE" w:rsidRPr="00CF6CD7" w:rsidRDefault="000A61AE" w:rsidP="004B3387">
            <w:pPr>
              <w:keepNext/>
              <w:keepLines/>
              <w:spacing w:before="0"/>
            </w:pPr>
            <w:r w:rsidRPr="00CF6CD7">
              <w:t>0.95</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09B8F34D" w14:textId="77777777" w:rsidR="000A61AE" w:rsidRPr="00CF6CD7" w:rsidRDefault="000A61AE" w:rsidP="004B3387">
            <w:pPr>
              <w:keepNext/>
              <w:keepLines/>
              <w:spacing w:before="0"/>
            </w:pPr>
            <w:r w:rsidRPr="00CF6CD7">
              <w:t>0.63</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175A9815" w14:textId="77777777" w:rsidR="000A61AE" w:rsidRPr="00CF6CD7" w:rsidRDefault="000A61AE" w:rsidP="004B3387">
            <w:pPr>
              <w:keepNext/>
              <w:keepLines/>
              <w:spacing w:before="0"/>
            </w:pPr>
            <w:r w:rsidRPr="00CF6CD7">
              <w:t>356</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09891F92" w14:textId="77777777" w:rsidR="000A61AE" w:rsidRPr="00CF6CD7" w:rsidRDefault="000A61AE" w:rsidP="004B3387">
            <w:pPr>
              <w:keepNext/>
              <w:keepLines/>
              <w:spacing w:before="0"/>
            </w:pPr>
            <w:r w:rsidRPr="00CF6CD7">
              <w:t>237</w:t>
            </w:r>
          </w:p>
        </w:tc>
      </w:tr>
      <w:tr w:rsidR="000A61AE" w:rsidRPr="00CF6CD7" w14:paraId="649BB09C" w14:textId="77777777" w:rsidTr="00F41720">
        <w:trPr>
          <w:trHeight w:val="20"/>
          <w:jc w:val="center"/>
        </w:trPr>
        <w:tc>
          <w:tcPr>
            <w:tcW w:w="842"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714EBEF8" w14:textId="77777777" w:rsidR="000A61AE" w:rsidRPr="00CF6CD7" w:rsidRDefault="000A61AE" w:rsidP="004B3387">
            <w:pPr>
              <w:keepNext/>
              <w:keepLines/>
              <w:spacing w:before="0"/>
            </w:pPr>
            <w:r w:rsidRPr="00CF6CD7">
              <w:t>4</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75012069" w14:textId="77777777" w:rsidR="000A61AE" w:rsidRPr="00CF6CD7" w:rsidRDefault="000A61AE" w:rsidP="004B3387">
            <w:pPr>
              <w:keepNext/>
              <w:keepLines/>
              <w:spacing w:before="0"/>
            </w:pPr>
            <w:r w:rsidRPr="00CF6CD7">
              <w:t>1.09</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474540C6" w14:textId="77777777" w:rsidR="000A61AE" w:rsidRPr="00CF6CD7" w:rsidRDefault="000A61AE" w:rsidP="004B3387">
            <w:pPr>
              <w:keepNext/>
              <w:keepLines/>
              <w:spacing w:before="0"/>
            </w:pPr>
            <w:r w:rsidRPr="00CF6CD7">
              <w:t>0.72</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46D2C3AC" w14:textId="77777777" w:rsidR="000A61AE" w:rsidRPr="00CF6CD7" w:rsidRDefault="000A61AE" w:rsidP="004B3387">
            <w:pPr>
              <w:keepNext/>
              <w:keepLines/>
              <w:spacing w:before="0"/>
            </w:pPr>
            <w:r w:rsidRPr="00CF6CD7">
              <w:t>408</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1EA96BDD" w14:textId="77777777" w:rsidR="000A61AE" w:rsidRPr="00CF6CD7" w:rsidRDefault="000A61AE" w:rsidP="004B3387">
            <w:pPr>
              <w:keepNext/>
              <w:keepLines/>
              <w:spacing w:before="0"/>
            </w:pPr>
            <w:r w:rsidRPr="00CF6CD7">
              <w:t>272</w:t>
            </w:r>
          </w:p>
        </w:tc>
      </w:tr>
      <w:tr w:rsidR="000A61AE" w:rsidRPr="00CF6CD7" w14:paraId="41CB3AFB" w14:textId="77777777" w:rsidTr="00F41720">
        <w:trPr>
          <w:trHeight w:val="20"/>
          <w:jc w:val="center"/>
        </w:trPr>
        <w:tc>
          <w:tcPr>
            <w:tcW w:w="842"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43D33AC5" w14:textId="77777777" w:rsidR="000A61AE" w:rsidRPr="00CF6CD7" w:rsidRDefault="000A61AE" w:rsidP="004B3387">
            <w:pPr>
              <w:keepNext/>
              <w:keepLines/>
              <w:spacing w:before="0"/>
            </w:pPr>
            <w:r w:rsidRPr="00CF6CD7">
              <w:t>5</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19827933" w14:textId="77777777" w:rsidR="000A61AE" w:rsidRPr="00CF6CD7" w:rsidRDefault="000A61AE" w:rsidP="004B3387">
            <w:pPr>
              <w:keepNext/>
              <w:keepLines/>
              <w:spacing w:before="0"/>
            </w:pPr>
            <w:r w:rsidRPr="00CF6CD7">
              <w:t>1.23</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3D706701" w14:textId="77777777" w:rsidR="000A61AE" w:rsidRPr="00CF6CD7" w:rsidRDefault="000A61AE" w:rsidP="004B3387">
            <w:pPr>
              <w:keepNext/>
              <w:keepLines/>
              <w:spacing w:before="0"/>
            </w:pPr>
            <w:r w:rsidRPr="00CF6CD7">
              <w:t>0.82</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1C2C6429" w14:textId="77777777" w:rsidR="000A61AE" w:rsidRPr="00CF6CD7" w:rsidRDefault="000A61AE" w:rsidP="004B3387">
            <w:pPr>
              <w:keepNext/>
              <w:keepLines/>
              <w:spacing w:before="0"/>
            </w:pPr>
            <w:r w:rsidRPr="00CF6CD7">
              <w:t>463</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6E0B47B7" w14:textId="77777777" w:rsidR="000A61AE" w:rsidRPr="00CF6CD7" w:rsidRDefault="000A61AE" w:rsidP="004B3387">
            <w:pPr>
              <w:keepNext/>
              <w:keepLines/>
              <w:spacing w:before="0"/>
            </w:pPr>
            <w:r w:rsidRPr="00CF6CD7">
              <w:t>309</w:t>
            </w:r>
          </w:p>
        </w:tc>
      </w:tr>
      <w:tr w:rsidR="000A61AE" w:rsidRPr="00CF6CD7" w14:paraId="76153BDF" w14:textId="77777777" w:rsidTr="00F41720">
        <w:trPr>
          <w:trHeight w:val="20"/>
          <w:jc w:val="center"/>
        </w:trPr>
        <w:tc>
          <w:tcPr>
            <w:tcW w:w="842" w:type="dxa"/>
            <w:tcBorders>
              <w:top w:val="single" w:sz="4" w:space="0" w:color="D2232A"/>
              <w:left w:val="single" w:sz="4" w:space="0" w:color="D2232A"/>
              <w:bottom w:val="single" w:sz="4" w:space="0" w:color="D2232A"/>
              <w:right w:val="single" w:sz="4" w:space="0" w:color="D2232A"/>
            </w:tcBorders>
            <w:shd w:val="clear" w:color="auto" w:fill="F79646" w:themeFill="accent6"/>
            <w:noWrap/>
            <w:vAlign w:val="bottom"/>
          </w:tcPr>
          <w:p w14:paraId="2CA280A2" w14:textId="77777777" w:rsidR="000A61AE" w:rsidRPr="00CF6CD7" w:rsidRDefault="000A61AE" w:rsidP="004B3387">
            <w:pPr>
              <w:keepNext/>
              <w:keepLines/>
              <w:spacing w:before="0"/>
            </w:pPr>
            <w:r w:rsidRPr="00CF6CD7">
              <w:t>6</w:t>
            </w:r>
          </w:p>
        </w:tc>
        <w:tc>
          <w:tcPr>
            <w:tcW w:w="7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712D8B55" w14:textId="77777777" w:rsidR="000A61AE" w:rsidRPr="00CF6CD7" w:rsidRDefault="000A61AE" w:rsidP="004B3387">
            <w:pPr>
              <w:keepNext/>
              <w:keepLines/>
              <w:spacing w:before="0"/>
            </w:pPr>
            <w:r w:rsidRPr="00CF6CD7">
              <w:t>1.39</w:t>
            </w:r>
          </w:p>
        </w:tc>
        <w:tc>
          <w:tcPr>
            <w:tcW w:w="717" w:type="dxa"/>
            <w:tcBorders>
              <w:top w:val="single" w:sz="4" w:space="0" w:color="D2232A"/>
              <w:left w:val="single" w:sz="4" w:space="0" w:color="D2232A"/>
              <w:bottom w:val="single" w:sz="4" w:space="0" w:color="D2232A"/>
              <w:right w:val="single" w:sz="4" w:space="0" w:color="D2232A"/>
            </w:tcBorders>
            <w:shd w:val="clear" w:color="auto" w:fill="F79646" w:themeFill="accent6"/>
            <w:noWrap/>
            <w:vAlign w:val="bottom"/>
          </w:tcPr>
          <w:p w14:paraId="7B473CD4" w14:textId="77777777" w:rsidR="000A61AE" w:rsidRPr="00CF6CD7" w:rsidRDefault="000A61AE" w:rsidP="004B3387">
            <w:pPr>
              <w:keepNext/>
              <w:keepLines/>
              <w:spacing w:before="0"/>
            </w:pPr>
            <w:r w:rsidRPr="00CF6CD7">
              <w:t>0.93</w:t>
            </w:r>
          </w:p>
        </w:tc>
        <w:tc>
          <w:tcPr>
            <w:tcW w:w="980"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76F58214" w14:textId="77777777" w:rsidR="000A61AE" w:rsidRPr="00CF6CD7" w:rsidRDefault="000A61AE" w:rsidP="004B3387">
            <w:pPr>
              <w:keepNext/>
              <w:keepLines/>
              <w:spacing w:before="0"/>
            </w:pPr>
            <w:r w:rsidRPr="00CF6CD7">
              <w:t>521</w:t>
            </w:r>
          </w:p>
        </w:tc>
        <w:tc>
          <w:tcPr>
            <w:tcW w:w="1417" w:type="dxa"/>
            <w:tcBorders>
              <w:top w:val="single" w:sz="4" w:space="0" w:color="D2232A"/>
              <w:left w:val="single" w:sz="4" w:space="0" w:color="D2232A"/>
              <w:bottom w:val="single" w:sz="4" w:space="0" w:color="D2232A"/>
              <w:right w:val="single" w:sz="4" w:space="0" w:color="D2232A"/>
            </w:tcBorders>
            <w:shd w:val="clear" w:color="auto" w:fill="auto"/>
            <w:noWrap/>
            <w:vAlign w:val="bottom"/>
          </w:tcPr>
          <w:p w14:paraId="438C3D37" w14:textId="77777777" w:rsidR="000A61AE" w:rsidRPr="00CF6CD7" w:rsidRDefault="000A61AE" w:rsidP="004B3387">
            <w:pPr>
              <w:keepNext/>
              <w:keepLines/>
              <w:spacing w:before="0"/>
            </w:pPr>
            <w:r w:rsidRPr="00CF6CD7">
              <w:t>347</w:t>
            </w:r>
          </w:p>
        </w:tc>
      </w:tr>
    </w:tbl>
    <w:p w14:paraId="45E62EF9" w14:textId="77777777" w:rsidR="000A61AE" w:rsidRPr="00CF6CD7" w:rsidRDefault="000A61AE" w:rsidP="000A61AE">
      <w:r w:rsidRPr="00CF6CD7">
        <w:t>Considering an UL with 1 Mb/s minimum data rate using half of the available resources in 20 MHz:</w:t>
      </w:r>
    </w:p>
    <w:p w14:paraId="2AA4E252" w14:textId="4EE13435" w:rsidR="000A61AE" w:rsidRPr="00CF6CD7" w:rsidRDefault="000A61AE" w:rsidP="000A61AE">
      <w:r w:rsidRPr="00CF6CD7">
        <w:t>for one UAS (i.e. all RBs in 10 MHz)</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1"/>
        <w:gridCol w:w="8325"/>
        <w:gridCol w:w="572"/>
      </w:tblGrid>
      <w:tr w:rsidR="00B05FB4" w:rsidRPr="00CF6CD7" w14:paraId="533D927C" w14:textId="77777777" w:rsidTr="00F85886">
        <w:tc>
          <w:tcPr>
            <w:tcW w:w="327" w:type="pct"/>
          </w:tcPr>
          <w:p w14:paraId="5AD5D43C" w14:textId="77777777" w:rsidR="00B05FB4" w:rsidRPr="00CF6CD7" w:rsidRDefault="00B05FB4" w:rsidP="00740F4B">
            <w:pPr>
              <w:rPr>
                <w:rStyle w:val="ECCParagraph"/>
              </w:rPr>
            </w:pPr>
          </w:p>
        </w:tc>
        <w:tc>
          <w:tcPr>
            <w:tcW w:w="4393" w:type="pct"/>
          </w:tcPr>
          <w:p w14:paraId="0D6E167B" w14:textId="0BAC7463" w:rsidR="00B05FB4" w:rsidRPr="00CF6CD7" w:rsidRDefault="00E50A4F" w:rsidP="00AE7510">
            <w:pPr>
              <w:spacing w:before="120" w:after="120"/>
              <w:jc w:val="center"/>
              <w:rPr>
                <w:rStyle w:val="ECCParagraph"/>
              </w:rPr>
            </w:pPr>
            <m:oMath>
              <m:sSub>
                <m:sSubPr>
                  <m:ctrlPr>
                    <w:rPr>
                      <w:rFonts w:ascii="Cambria Math" w:hAnsi="Cambria Math"/>
                    </w:rPr>
                  </m:ctrlPr>
                </m:sSubPr>
                <m:e>
                  <m:r>
                    <w:rPr>
                      <w:rFonts w:ascii="Cambria Math" w:hAnsi="Cambria Math"/>
                    </w:rPr>
                    <m:t>η</m:t>
                  </m:r>
                </m:e>
                <m:sub>
                  <m:r>
                    <w:rPr>
                      <w:rFonts w:ascii="Cambria Math" w:hAnsi="Cambria Math"/>
                    </w:rPr>
                    <m:t>1user</m:t>
                  </m:r>
                </m:sub>
              </m:sSub>
              <m: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10</m:t>
                      </m:r>
                    </m:e>
                    <m:sup>
                      <m:r>
                        <w:rPr>
                          <w:rFonts w:ascii="Cambria Math" w:hAnsi="Cambria Math"/>
                        </w:rPr>
                        <m:t>6</m:t>
                      </m:r>
                    </m:sup>
                  </m:sSup>
                  <m:r>
                    <w:rPr>
                      <w:rFonts w:ascii="Cambria Math" w:hAnsi="Cambria Math"/>
                    </w:rPr>
                    <m:t>b/s</m:t>
                  </m:r>
                </m:num>
                <m:den>
                  <m:r>
                    <w:rPr>
                      <w:rFonts w:ascii="Cambria Math" w:hAnsi="Cambria Math"/>
                    </w:rPr>
                    <m:t>50×180×</m:t>
                  </m:r>
                  <m:sSup>
                    <m:sSupPr>
                      <m:ctrlPr>
                        <w:rPr>
                          <w:rFonts w:ascii="Cambria Math" w:hAnsi="Cambria Math"/>
                        </w:rPr>
                      </m:ctrlPr>
                    </m:sSupPr>
                    <m:e>
                      <m:r>
                        <w:rPr>
                          <w:rFonts w:ascii="Cambria Math" w:hAnsi="Cambria Math"/>
                        </w:rPr>
                        <m:t>10</m:t>
                      </m:r>
                    </m:e>
                    <m:sup>
                      <m:r>
                        <w:rPr>
                          <w:rFonts w:ascii="Cambria Math" w:hAnsi="Cambria Math"/>
                        </w:rPr>
                        <m:t>3</m:t>
                      </m:r>
                    </m:sup>
                  </m:sSup>
                </m:den>
              </m:f>
              <m:r>
                <w:rPr>
                  <w:rFonts w:ascii="Cambria Math" w:hAnsi="Cambria Math"/>
                </w:rPr>
                <m:t>=0.1111</m:t>
              </m:r>
            </m:oMath>
            <w:r w:rsidR="008625A5" w:rsidRPr="00CF6CD7">
              <w:t xml:space="preserve"> bits/(s.Hz) covered for SNR=-6 dB</w:t>
            </w:r>
          </w:p>
        </w:tc>
        <w:tc>
          <w:tcPr>
            <w:tcW w:w="280" w:type="pct"/>
          </w:tcPr>
          <w:p w14:paraId="53613510" w14:textId="4E590D87" w:rsidR="00B05FB4" w:rsidRPr="00CF6CD7" w:rsidRDefault="00B05FB4" w:rsidP="00AE7510">
            <w:pPr>
              <w:spacing w:before="120" w:after="120"/>
              <w:jc w:val="right"/>
              <w:rPr>
                <w:rStyle w:val="ECCParagraph"/>
              </w:rPr>
            </w:pPr>
            <w:r w:rsidRPr="00CF6CD7">
              <w:rPr>
                <w:rStyle w:val="ECCParagraph"/>
              </w:rPr>
              <w:t>(</w:t>
            </w:r>
            <w:r w:rsidRPr="00CF6CD7">
              <w:fldChar w:fldCharType="begin"/>
            </w:r>
            <w:r w:rsidRPr="00CF6CD7">
              <w:instrText xml:space="preserve"> SEQ Equation \* ARABIC </w:instrText>
            </w:r>
            <w:r w:rsidRPr="00CF6CD7">
              <w:fldChar w:fldCharType="separate"/>
            </w:r>
            <w:r w:rsidR="00631D16" w:rsidRPr="00CF6CD7">
              <w:rPr>
                <w:noProof/>
              </w:rPr>
              <w:t>16</w:t>
            </w:r>
            <w:r w:rsidRPr="00CF6CD7">
              <w:fldChar w:fldCharType="end"/>
            </w:r>
            <w:r w:rsidRPr="00CF6CD7">
              <w:t>)</w:t>
            </w:r>
          </w:p>
        </w:tc>
      </w:tr>
    </w:tbl>
    <w:p w14:paraId="0101EF99" w14:textId="0FC532FD" w:rsidR="000A61AE" w:rsidRPr="00CF6CD7" w:rsidRDefault="000A61AE" w:rsidP="000A61AE">
      <w:r w:rsidRPr="00CF6CD7">
        <w:t>for 8 simultaneous UASs, i.e. an average of 6 RBs</w:t>
      </w:r>
      <w:r w:rsidRPr="00CF6CD7">
        <w:rPr>
          <w:rStyle w:val="FootnoteReference"/>
        </w:rPr>
        <w:footnoteReference w:id="37"/>
      </w:r>
      <w:r w:rsidRPr="00CF6CD7">
        <w:t xml:space="preserve"> for each one, this requires a minimum of</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1"/>
        <w:gridCol w:w="8325"/>
        <w:gridCol w:w="572"/>
      </w:tblGrid>
      <w:tr w:rsidR="00B05FB4" w:rsidRPr="00CF6CD7" w14:paraId="7562FD3B" w14:textId="77777777" w:rsidTr="00F85886">
        <w:tc>
          <w:tcPr>
            <w:tcW w:w="327" w:type="pct"/>
          </w:tcPr>
          <w:p w14:paraId="2BAAFC10" w14:textId="77777777" w:rsidR="00B05FB4" w:rsidRPr="00CF6CD7" w:rsidRDefault="00B05FB4" w:rsidP="00AE7510">
            <w:pPr>
              <w:spacing w:before="120"/>
              <w:rPr>
                <w:rStyle w:val="ECCParagraph"/>
              </w:rPr>
            </w:pPr>
          </w:p>
        </w:tc>
        <w:tc>
          <w:tcPr>
            <w:tcW w:w="4393" w:type="pct"/>
          </w:tcPr>
          <w:p w14:paraId="3B69E1F2" w14:textId="6F525EF8" w:rsidR="00B05FB4" w:rsidRPr="00CF6CD7" w:rsidRDefault="00E50A4F" w:rsidP="00AE7510">
            <w:pPr>
              <w:spacing w:before="120" w:after="120"/>
              <w:jc w:val="center"/>
              <w:rPr>
                <w:rStyle w:val="ECCParagraph"/>
              </w:rPr>
            </w:pPr>
            <m:oMath>
              <m:sSub>
                <m:sSubPr>
                  <m:ctrlPr>
                    <w:rPr>
                      <w:rFonts w:ascii="Cambria Math" w:hAnsi="Cambria Math"/>
                    </w:rPr>
                  </m:ctrlPr>
                </m:sSubPr>
                <m:e>
                  <m:r>
                    <w:rPr>
                      <w:rFonts w:ascii="Cambria Math" w:hAnsi="Cambria Math"/>
                    </w:rPr>
                    <m:t>η</m:t>
                  </m:r>
                </m:e>
                <m:sub>
                  <m:r>
                    <w:rPr>
                      <w:rFonts w:ascii="Cambria Math" w:hAnsi="Cambria Math"/>
                    </w:rPr>
                    <m:t>8users</m:t>
                  </m:r>
                </m:sub>
              </m:sSub>
              <m: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10</m:t>
                      </m:r>
                    </m:e>
                    <m:sup>
                      <m:r>
                        <w:rPr>
                          <w:rFonts w:ascii="Cambria Math" w:hAnsi="Cambria Math"/>
                        </w:rPr>
                        <m:t>6</m:t>
                      </m:r>
                    </m:sup>
                  </m:sSup>
                  <m:r>
                    <w:rPr>
                      <w:rFonts w:ascii="Cambria Math" w:hAnsi="Cambria Math"/>
                    </w:rPr>
                    <m:t>b/s</m:t>
                  </m:r>
                </m:num>
                <m:den>
                  <m:r>
                    <w:rPr>
                      <w:rFonts w:ascii="Cambria Math" w:hAnsi="Cambria Math"/>
                    </w:rPr>
                    <m:t>6×180×</m:t>
                  </m:r>
                  <m:sSup>
                    <m:sSupPr>
                      <m:ctrlPr>
                        <w:rPr>
                          <w:rFonts w:ascii="Cambria Math" w:hAnsi="Cambria Math"/>
                        </w:rPr>
                      </m:ctrlPr>
                    </m:sSupPr>
                    <m:e>
                      <m:r>
                        <w:rPr>
                          <w:rFonts w:ascii="Cambria Math" w:hAnsi="Cambria Math"/>
                        </w:rPr>
                        <m:t>10</m:t>
                      </m:r>
                    </m:e>
                    <m:sup>
                      <m:r>
                        <w:rPr>
                          <w:rFonts w:ascii="Cambria Math" w:hAnsi="Cambria Math"/>
                        </w:rPr>
                        <m:t>3</m:t>
                      </m:r>
                    </m:sup>
                  </m:sSup>
                </m:den>
              </m:f>
              <m:r>
                <w:rPr>
                  <w:rFonts w:ascii="Cambria Math" w:hAnsi="Cambria Math"/>
                </w:rPr>
                <m:t>=0.9259</m:t>
              </m:r>
            </m:oMath>
            <w:r w:rsidR="008625A5" w:rsidRPr="00CF6CD7">
              <w:t xml:space="preserve"> bits/(s.Hz) covered for SNR=6 dB</w:t>
            </w:r>
          </w:p>
        </w:tc>
        <w:tc>
          <w:tcPr>
            <w:tcW w:w="280" w:type="pct"/>
          </w:tcPr>
          <w:p w14:paraId="680DD2F5" w14:textId="42E0DD3C" w:rsidR="00B05FB4" w:rsidRPr="00CF6CD7" w:rsidRDefault="00B05FB4" w:rsidP="00740F4B">
            <w:pPr>
              <w:jc w:val="right"/>
              <w:rPr>
                <w:rStyle w:val="ECCParagraph"/>
              </w:rPr>
            </w:pPr>
            <w:r w:rsidRPr="00CF6CD7">
              <w:rPr>
                <w:rStyle w:val="ECCParagraph"/>
              </w:rPr>
              <w:t>(</w:t>
            </w:r>
            <w:r w:rsidRPr="00CF6CD7">
              <w:fldChar w:fldCharType="begin"/>
            </w:r>
            <w:r w:rsidRPr="00CF6CD7">
              <w:instrText xml:space="preserve"> SEQ Equation \* ARABIC </w:instrText>
            </w:r>
            <w:r w:rsidRPr="00CF6CD7">
              <w:fldChar w:fldCharType="separate"/>
            </w:r>
            <w:r w:rsidR="00631D16" w:rsidRPr="00CF6CD7">
              <w:rPr>
                <w:noProof/>
              </w:rPr>
              <w:t>17</w:t>
            </w:r>
            <w:r w:rsidRPr="00CF6CD7">
              <w:fldChar w:fldCharType="end"/>
            </w:r>
            <w:r w:rsidRPr="00CF6CD7">
              <w:t>)</w:t>
            </w:r>
          </w:p>
        </w:tc>
      </w:tr>
    </w:tbl>
    <w:p w14:paraId="49A4B7B5" w14:textId="0834C884" w:rsidR="000A61AE" w:rsidRPr="00CF6CD7" w:rsidRDefault="006E5079" w:rsidP="00F41720">
      <w:pPr>
        <w:pStyle w:val="ECCAnnexheading2"/>
        <w:rPr>
          <w:rStyle w:val="ECCParagraph"/>
        </w:rPr>
      </w:pPr>
      <w:bookmarkStart w:id="503" w:name="_Ref33090688"/>
      <w:r w:rsidRPr="00CF6CD7">
        <w:rPr>
          <w:rStyle w:val="ECCParagraph"/>
        </w:rPr>
        <w:t xml:space="preserve">Appendix 2: </w:t>
      </w:r>
      <w:r w:rsidR="000A61AE" w:rsidRPr="00CF6CD7">
        <w:rPr>
          <w:rStyle w:val="ECCParagraph"/>
        </w:rPr>
        <w:t>INTERIM RESULTS ON THE COMPUTATION OF TRANSMIT POWER OF UAS</w:t>
      </w:r>
      <w:bookmarkEnd w:id="503"/>
    </w:p>
    <w:p w14:paraId="4F28854D" w14:textId="77777777" w:rsidR="000A61AE" w:rsidRPr="00CF6CD7" w:rsidRDefault="000A61AE" w:rsidP="00F41720">
      <w:pPr>
        <w:pStyle w:val="ECCAnnexheading3"/>
        <w:rPr>
          <w:lang w:val="en-GB"/>
        </w:rPr>
      </w:pPr>
      <w:r w:rsidRPr="00CF6CD7">
        <w:rPr>
          <w:lang w:val="en-GB"/>
        </w:rPr>
        <w:t>Coupling gain of the UL</w:t>
      </w:r>
    </w:p>
    <w:p w14:paraId="608EC00D" w14:textId="77777777" w:rsidR="000A61AE" w:rsidRPr="00CF6CD7" w:rsidRDefault="000A61AE" w:rsidP="000A61AE">
      <w:r w:rsidRPr="00CF6CD7">
        <w:t>The computation of the coupling gain in UL is expressed by the following formula:</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1"/>
        <w:gridCol w:w="8325"/>
        <w:gridCol w:w="572"/>
      </w:tblGrid>
      <w:tr w:rsidR="00B05FB4" w:rsidRPr="00CF6CD7" w14:paraId="047B6928" w14:textId="77777777" w:rsidTr="00F85886">
        <w:tc>
          <w:tcPr>
            <w:tcW w:w="327" w:type="pct"/>
          </w:tcPr>
          <w:p w14:paraId="6D1F0EFA" w14:textId="1AD1D546" w:rsidR="00B05FB4" w:rsidRPr="00CF6CD7" w:rsidRDefault="00B05FB4" w:rsidP="00AE7510">
            <w:pPr>
              <w:spacing w:before="120"/>
              <w:rPr>
                <w:rStyle w:val="ECCParagraph"/>
              </w:rPr>
            </w:pPr>
          </w:p>
        </w:tc>
        <w:tc>
          <w:tcPr>
            <w:tcW w:w="4393" w:type="pct"/>
          </w:tcPr>
          <w:p w14:paraId="027AE255" w14:textId="2C8B6EE3" w:rsidR="00B05FB4" w:rsidRPr="00CF6CD7" w:rsidRDefault="00551E94" w:rsidP="00AE7510">
            <w:pPr>
              <w:spacing w:before="120" w:after="120"/>
              <w:jc w:val="center"/>
              <w:rPr>
                <w:rStyle w:val="ECCParagraph"/>
              </w:rPr>
            </w:pPr>
            <m:oMathPara>
              <m:oMath>
                <m:r>
                  <m:rPr>
                    <m:sty m:val="p"/>
                  </m:rPr>
                  <w:rPr>
                    <w:rFonts w:ascii="Cambria Math" w:hAnsi="Cambria Math"/>
                  </w:rPr>
                  <m:t>Coupling Gain=</m:t>
                </m:r>
                <m:sSub>
                  <m:sSubPr>
                    <m:ctrlPr>
                      <w:rPr>
                        <w:rFonts w:ascii="Cambria Math" w:hAnsi="Cambria Math"/>
                      </w:rPr>
                    </m:ctrlPr>
                  </m:sSubPr>
                  <m:e>
                    <m:r>
                      <m:rPr>
                        <m:sty m:val="p"/>
                      </m:rPr>
                      <w:rPr>
                        <w:rFonts w:ascii="Cambria Math" w:hAnsi="Cambria Math"/>
                      </w:rPr>
                      <m:t>G</m:t>
                    </m:r>
                  </m:e>
                  <m:sub>
                    <m:r>
                      <m:rPr>
                        <m:sty m:val="p"/>
                      </m:rPr>
                      <w:rPr>
                        <w:rFonts w:ascii="Cambria Math" w:hAnsi="Cambria Math"/>
                      </w:rPr>
                      <m:t>BS</m:t>
                    </m:r>
                  </m:sub>
                </m:sSub>
                <m:d>
                  <m:dPr>
                    <m:ctrlPr>
                      <w:rPr>
                        <w:rFonts w:ascii="Cambria Math" w:hAnsi="Cambria Math"/>
                      </w:rPr>
                    </m:ctrlPr>
                  </m:dPr>
                  <m:e>
                    <m:r>
                      <m:rPr>
                        <m:sty m:val="p"/>
                      </m:rPr>
                      <w:rPr>
                        <w:rFonts w:ascii="Cambria Math" w:hAnsi="Cambria Math"/>
                      </w:rPr>
                      <m:t>dBi</m:t>
                    </m:r>
                  </m:e>
                </m:d>
                <m:r>
                  <m:rPr>
                    <m:sty m:val="p"/>
                  </m:rPr>
                  <w:rPr>
                    <w:rFonts w:ascii="Cambria Math" w:hAnsi="Cambria Math"/>
                  </w:rPr>
                  <m:t>-PL+</m:t>
                </m:r>
                <m:sSub>
                  <m:sSubPr>
                    <m:ctrlPr>
                      <w:rPr>
                        <w:rFonts w:ascii="Cambria Math" w:hAnsi="Cambria Math"/>
                      </w:rPr>
                    </m:ctrlPr>
                  </m:sSubPr>
                  <m:e>
                    <m:r>
                      <m:rPr>
                        <m:sty m:val="p"/>
                      </m:rPr>
                      <w:rPr>
                        <w:rFonts w:ascii="Cambria Math" w:hAnsi="Cambria Math"/>
                      </w:rPr>
                      <m:t>G</m:t>
                    </m:r>
                  </m:e>
                  <m:sub>
                    <m:r>
                      <m:rPr>
                        <m:sty m:val="p"/>
                      </m:rPr>
                      <w:rPr>
                        <w:rFonts w:ascii="Cambria Math" w:hAnsi="Cambria Math"/>
                      </w:rPr>
                      <m:t>UAS</m:t>
                    </m:r>
                  </m:sub>
                </m:sSub>
                <m:d>
                  <m:dPr>
                    <m:ctrlPr>
                      <w:rPr>
                        <w:rFonts w:ascii="Cambria Math" w:hAnsi="Cambria Math"/>
                      </w:rPr>
                    </m:ctrlPr>
                  </m:dPr>
                  <m:e>
                    <m:r>
                      <m:rPr>
                        <m:sty m:val="p"/>
                      </m:rPr>
                      <w:rPr>
                        <w:rFonts w:ascii="Cambria Math" w:hAnsi="Cambria Math"/>
                      </w:rPr>
                      <m:t>dBi</m:t>
                    </m:r>
                  </m:e>
                </m:d>
              </m:oMath>
            </m:oMathPara>
          </w:p>
        </w:tc>
        <w:tc>
          <w:tcPr>
            <w:tcW w:w="280" w:type="pct"/>
          </w:tcPr>
          <w:p w14:paraId="3F499239" w14:textId="6F416D1B" w:rsidR="00B05FB4" w:rsidRPr="00CF6CD7" w:rsidRDefault="00B05FB4" w:rsidP="00AE7510">
            <w:pPr>
              <w:spacing w:before="120"/>
              <w:jc w:val="right"/>
              <w:rPr>
                <w:rStyle w:val="ECCParagraph"/>
              </w:rPr>
            </w:pPr>
            <w:r w:rsidRPr="00CF6CD7">
              <w:rPr>
                <w:rStyle w:val="ECCParagraph"/>
              </w:rPr>
              <w:t>(</w:t>
            </w:r>
            <w:r w:rsidRPr="00CF6CD7">
              <w:fldChar w:fldCharType="begin"/>
            </w:r>
            <w:r w:rsidRPr="00CF6CD7">
              <w:instrText xml:space="preserve"> SEQ Equation \* ARABIC </w:instrText>
            </w:r>
            <w:r w:rsidRPr="00CF6CD7">
              <w:fldChar w:fldCharType="separate"/>
            </w:r>
            <w:r w:rsidR="00631D16" w:rsidRPr="00CF6CD7">
              <w:rPr>
                <w:noProof/>
              </w:rPr>
              <w:t>18</w:t>
            </w:r>
            <w:r w:rsidRPr="00CF6CD7">
              <w:fldChar w:fldCharType="end"/>
            </w:r>
            <w:r w:rsidRPr="00CF6CD7">
              <w:t>)</w:t>
            </w:r>
          </w:p>
        </w:tc>
      </w:tr>
    </w:tbl>
    <w:p w14:paraId="5F6A8DD5" w14:textId="4EF8B40A" w:rsidR="000A61AE" w:rsidRPr="00CF6CD7" w:rsidRDefault="000A61AE" w:rsidP="000A61AE">
      <w:r w:rsidRPr="00CF6CD7">
        <w:t>where different values are exhibited in the below table</w:t>
      </w:r>
    </w:p>
    <w:p w14:paraId="15D01FCA" w14:textId="0D4DD793" w:rsidR="000A61AE" w:rsidRPr="00CF6CD7" w:rsidRDefault="000A61AE" w:rsidP="000A61AE">
      <w:pPr>
        <w:pStyle w:val="Caption"/>
        <w:rPr>
          <w:lang w:val="en-GB"/>
        </w:rPr>
      </w:pPr>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62</w:t>
      </w:r>
      <w:r w:rsidRPr="00CF6CD7">
        <w:rPr>
          <w:lang w:val="en-GB"/>
        </w:rPr>
        <w:fldChar w:fldCharType="end"/>
      </w:r>
      <w:r w:rsidRPr="00CF6CD7">
        <w:rPr>
          <w:lang w:val="en-GB"/>
        </w:rPr>
        <w:t>:Coupling gain for different paths</w:t>
      </w:r>
    </w:p>
    <w:tbl>
      <w:tblPr>
        <w:tblStyle w:val="ECCTable-redheader"/>
        <w:tblW w:w="0" w:type="auto"/>
        <w:tblInd w:w="0" w:type="dxa"/>
        <w:tblLook w:val="04A0" w:firstRow="1" w:lastRow="0" w:firstColumn="1" w:lastColumn="0" w:noHBand="0" w:noVBand="1"/>
      </w:tblPr>
      <w:tblGrid>
        <w:gridCol w:w="672"/>
        <w:gridCol w:w="2084"/>
        <w:gridCol w:w="1361"/>
        <w:gridCol w:w="672"/>
        <w:gridCol w:w="1083"/>
        <w:gridCol w:w="1161"/>
        <w:gridCol w:w="794"/>
      </w:tblGrid>
      <w:tr w:rsidR="000A61AE" w:rsidRPr="00CF6CD7" w14:paraId="38CF0DB8" w14:textId="77777777" w:rsidTr="00150DAF">
        <w:trPr>
          <w:cnfStyle w:val="100000000000" w:firstRow="1" w:lastRow="0" w:firstColumn="0" w:lastColumn="0" w:oddVBand="0" w:evenVBand="0" w:oddHBand="0" w:evenHBand="0" w:firstRowFirstColumn="0" w:firstRowLastColumn="0" w:lastRowFirstColumn="0" w:lastRowLastColumn="0"/>
        </w:trPr>
        <w:tc>
          <w:tcPr>
            <w:tcW w:w="0" w:type="dxa"/>
          </w:tcPr>
          <w:p w14:paraId="6C604213" w14:textId="77777777" w:rsidR="000A61AE" w:rsidRPr="00CF6CD7" w:rsidRDefault="000A61AE" w:rsidP="000A61AE">
            <w:r w:rsidRPr="00CF6CD7">
              <w:t>GBS (dBi)</w:t>
            </w:r>
          </w:p>
        </w:tc>
        <w:tc>
          <w:tcPr>
            <w:tcW w:w="0" w:type="dxa"/>
          </w:tcPr>
          <w:p w14:paraId="43D3CDDC" w14:textId="77777777" w:rsidR="000A61AE" w:rsidRPr="00CF6CD7" w:rsidRDefault="000A61AE" w:rsidP="000A61AE">
            <w:r w:rsidRPr="00CF6CD7">
              <w:t>Distance</w:t>
            </w:r>
            <w:r w:rsidRPr="00CF6CD7">
              <w:rPr>
                <w:rStyle w:val="FootnoteReference"/>
              </w:rPr>
              <w:footnoteReference w:id="38"/>
            </w:r>
            <w:r w:rsidRPr="00CF6CD7">
              <w:t>(UAS,BS) (m)</w:t>
            </w:r>
          </w:p>
        </w:tc>
        <w:tc>
          <w:tcPr>
            <w:tcW w:w="0" w:type="dxa"/>
          </w:tcPr>
          <w:p w14:paraId="2F8D4D9C" w14:textId="77777777" w:rsidR="000A61AE" w:rsidRPr="00CF6CD7" w:rsidRDefault="000A61AE" w:rsidP="000A61AE">
            <w:r w:rsidRPr="00CF6CD7">
              <w:t>PL(UAS,BS) (dB)</w:t>
            </w:r>
          </w:p>
        </w:tc>
        <w:tc>
          <w:tcPr>
            <w:tcW w:w="0" w:type="dxa"/>
          </w:tcPr>
          <w:p w14:paraId="5AE72799" w14:textId="77777777" w:rsidR="000A61AE" w:rsidRPr="00CF6CD7" w:rsidRDefault="000A61AE" w:rsidP="000A61AE">
            <w:r w:rsidRPr="00CF6CD7">
              <w:t>GUE (dBi)</w:t>
            </w:r>
          </w:p>
        </w:tc>
        <w:tc>
          <w:tcPr>
            <w:tcW w:w="0" w:type="dxa"/>
          </w:tcPr>
          <w:p w14:paraId="70E6EED2" w14:textId="77777777" w:rsidR="000A61AE" w:rsidRPr="00CF6CD7" w:rsidRDefault="000A61AE" w:rsidP="000A61AE">
            <w:r w:rsidRPr="00CF6CD7">
              <w:t>Coupling Gains (dB)</w:t>
            </w:r>
          </w:p>
        </w:tc>
        <w:tc>
          <w:tcPr>
            <w:tcW w:w="0" w:type="dxa"/>
          </w:tcPr>
          <w:p w14:paraId="6664F11D" w14:textId="77777777" w:rsidR="000A61AE" w:rsidRPr="00CF6CD7" w:rsidRDefault="000A61AE" w:rsidP="000A61AE">
            <w:r w:rsidRPr="00CF6CD7">
              <w:t>CLx 95th percentile</w:t>
            </w:r>
          </w:p>
        </w:tc>
        <w:tc>
          <w:tcPr>
            <w:tcW w:w="0" w:type="dxa"/>
          </w:tcPr>
          <w:p w14:paraId="4982C512" w14:textId="77777777" w:rsidR="000A61AE" w:rsidRPr="00CF6CD7" w:rsidRDefault="000A61AE" w:rsidP="000A61AE">
            <w:r w:rsidRPr="00CF6CD7">
              <w:t>PUE (dBm)</w:t>
            </w:r>
          </w:p>
        </w:tc>
      </w:tr>
      <w:tr w:rsidR="000A61AE" w:rsidRPr="00CF6CD7" w14:paraId="7AF77AAE" w14:textId="77777777" w:rsidTr="00150DAF">
        <w:tc>
          <w:tcPr>
            <w:tcW w:w="0" w:type="dxa"/>
          </w:tcPr>
          <w:p w14:paraId="7A4E1EF0" w14:textId="77777777" w:rsidR="000A61AE" w:rsidRPr="00CF6CD7" w:rsidRDefault="000A61AE" w:rsidP="004B3387">
            <w:pPr>
              <w:spacing w:before="0"/>
            </w:pPr>
            <w:r w:rsidRPr="00CF6CD7">
              <w:t>-30</w:t>
            </w:r>
          </w:p>
        </w:tc>
        <w:tc>
          <w:tcPr>
            <w:tcW w:w="0" w:type="dxa"/>
          </w:tcPr>
          <w:p w14:paraId="2205C7E3" w14:textId="77777777" w:rsidR="000A61AE" w:rsidRPr="00CF6CD7" w:rsidRDefault="000A61AE" w:rsidP="004B3387">
            <w:pPr>
              <w:spacing w:before="0"/>
            </w:pPr>
            <w:r w:rsidRPr="00CF6CD7">
              <w:t>350</w:t>
            </w:r>
          </w:p>
        </w:tc>
        <w:tc>
          <w:tcPr>
            <w:tcW w:w="0" w:type="dxa"/>
          </w:tcPr>
          <w:p w14:paraId="52D21C1E" w14:textId="77777777" w:rsidR="000A61AE" w:rsidRPr="00CF6CD7" w:rsidRDefault="000A61AE" w:rsidP="004B3387">
            <w:pPr>
              <w:spacing w:before="0"/>
            </w:pPr>
            <w:r w:rsidRPr="00CF6CD7">
              <w:t>94.0</w:t>
            </w:r>
          </w:p>
        </w:tc>
        <w:tc>
          <w:tcPr>
            <w:tcW w:w="0" w:type="dxa"/>
          </w:tcPr>
          <w:p w14:paraId="618D7DC4" w14:textId="77777777" w:rsidR="000A61AE" w:rsidRPr="00CF6CD7" w:rsidRDefault="000A61AE" w:rsidP="004B3387">
            <w:pPr>
              <w:spacing w:before="0"/>
            </w:pPr>
            <w:r w:rsidRPr="00CF6CD7">
              <w:t>-3</w:t>
            </w:r>
          </w:p>
        </w:tc>
        <w:tc>
          <w:tcPr>
            <w:tcW w:w="0" w:type="dxa"/>
          </w:tcPr>
          <w:p w14:paraId="0C1EC45D" w14:textId="77777777" w:rsidR="000A61AE" w:rsidRPr="00CF6CD7" w:rsidRDefault="000A61AE" w:rsidP="004B3387">
            <w:pPr>
              <w:spacing w:before="0"/>
            </w:pPr>
            <w:r w:rsidRPr="00CF6CD7">
              <w:t>127</w:t>
            </w:r>
          </w:p>
        </w:tc>
        <w:tc>
          <w:tcPr>
            <w:tcW w:w="0" w:type="dxa"/>
          </w:tcPr>
          <w:p w14:paraId="135FD671" w14:textId="77777777" w:rsidR="000A61AE" w:rsidRPr="00CF6CD7" w:rsidRDefault="000A61AE" w:rsidP="004B3387">
            <w:pPr>
              <w:spacing w:before="0"/>
            </w:pPr>
            <w:r w:rsidRPr="00CF6CD7">
              <w:t>128.5</w:t>
            </w:r>
          </w:p>
        </w:tc>
        <w:tc>
          <w:tcPr>
            <w:tcW w:w="0" w:type="dxa"/>
          </w:tcPr>
          <w:p w14:paraId="5EB2586F" w14:textId="77777777" w:rsidR="000A61AE" w:rsidRPr="00CF6CD7" w:rsidRDefault="000A61AE" w:rsidP="004B3387">
            <w:pPr>
              <w:spacing w:before="0"/>
            </w:pPr>
            <w:r w:rsidRPr="00CF6CD7">
              <w:t>21.5</w:t>
            </w:r>
          </w:p>
        </w:tc>
      </w:tr>
      <w:tr w:rsidR="000A61AE" w:rsidRPr="00CF6CD7" w14:paraId="69C0A8B0" w14:textId="77777777" w:rsidTr="00150DAF">
        <w:tc>
          <w:tcPr>
            <w:tcW w:w="0" w:type="dxa"/>
          </w:tcPr>
          <w:p w14:paraId="032A55AF" w14:textId="77777777" w:rsidR="000A61AE" w:rsidRPr="00CF6CD7" w:rsidRDefault="000A61AE" w:rsidP="004B3387">
            <w:pPr>
              <w:spacing w:before="0"/>
            </w:pPr>
            <w:r w:rsidRPr="00CF6CD7">
              <w:t>-30</w:t>
            </w:r>
          </w:p>
        </w:tc>
        <w:tc>
          <w:tcPr>
            <w:tcW w:w="0" w:type="dxa"/>
          </w:tcPr>
          <w:p w14:paraId="0A25C06B" w14:textId="77777777" w:rsidR="000A61AE" w:rsidRPr="00CF6CD7" w:rsidRDefault="000A61AE" w:rsidP="004B3387">
            <w:pPr>
              <w:spacing w:before="0"/>
            </w:pPr>
            <w:r w:rsidRPr="00CF6CD7">
              <w:t>150</w:t>
            </w:r>
          </w:p>
        </w:tc>
        <w:tc>
          <w:tcPr>
            <w:tcW w:w="0" w:type="dxa"/>
          </w:tcPr>
          <w:p w14:paraId="655371EF" w14:textId="77777777" w:rsidR="000A61AE" w:rsidRPr="00CF6CD7" w:rsidRDefault="000A61AE" w:rsidP="004B3387">
            <w:pPr>
              <w:spacing w:before="0"/>
            </w:pPr>
            <w:r w:rsidRPr="00CF6CD7">
              <w:t>86.6</w:t>
            </w:r>
          </w:p>
        </w:tc>
        <w:tc>
          <w:tcPr>
            <w:tcW w:w="0" w:type="dxa"/>
          </w:tcPr>
          <w:p w14:paraId="4D46BCF9" w14:textId="77777777" w:rsidR="000A61AE" w:rsidRPr="00CF6CD7" w:rsidRDefault="000A61AE" w:rsidP="004B3387">
            <w:pPr>
              <w:spacing w:before="0"/>
            </w:pPr>
            <w:r w:rsidRPr="00CF6CD7">
              <w:t>-3</w:t>
            </w:r>
          </w:p>
        </w:tc>
        <w:tc>
          <w:tcPr>
            <w:tcW w:w="0" w:type="dxa"/>
          </w:tcPr>
          <w:p w14:paraId="2DCC813D" w14:textId="77777777" w:rsidR="000A61AE" w:rsidRPr="00CF6CD7" w:rsidRDefault="000A61AE" w:rsidP="004B3387">
            <w:pPr>
              <w:spacing w:before="0"/>
            </w:pPr>
            <w:r w:rsidRPr="00CF6CD7">
              <w:t>119.6</w:t>
            </w:r>
          </w:p>
        </w:tc>
        <w:tc>
          <w:tcPr>
            <w:tcW w:w="0" w:type="dxa"/>
          </w:tcPr>
          <w:p w14:paraId="1986C067" w14:textId="77777777" w:rsidR="000A61AE" w:rsidRPr="00CF6CD7" w:rsidRDefault="000A61AE" w:rsidP="004B3387">
            <w:pPr>
              <w:spacing w:before="0"/>
            </w:pPr>
            <w:r w:rsidRPr="00CF6CD7">
              <w:t>128.5</w:t>
            </w:r>
          </w:p>
        </w:tc>
        <w:tc>
          <w:tcPr>
            <w:tcW w:w="0" w:type="dxa"/>
          </w:tcPr>
          <w:p w14:paraId="618FEE95" w14:textId="77777777" w:rsidR="000A61AE" w:rsidRPr="00CF6CD7" w:rsidRDefault="000A61AE" w:rsidP="004B3387">
            <w:pPr>
              <w:spacing w:before="0"/>
            </w:pPr>
            <w:r w:rsidRPr="00CF6CD7">
              <w:t>14.1</w:t>
            </w:r>
          </w:p>
        </w:tc>
      </w:tr>
      <w:tr w:rsidR="000A61AE" w:rsidRPr="00CF6CD7" w14:paraId="093E10CF" w14:textId="77777777" w:rsidTr="00150DAF">
        <w:tc>
          <w:tcPr>
            <w:tcW w:w="0" w:type="dxa"/>
          </w:tcPr>
          <w:p w14:paraId="1F144A9F" w14:textId="77777777" w:rsidR="000A61AE" w:rsidRPr="00CF6CD7" w:rsidRDefault="000A61AE" w:rsidP="004B3387">
            <w:pPr>
              <w:spacing w:before="0"/>
            </w:pPr>
            <w:r w:rsidRPr="00CF6CD7">
              <w:t>10</w:t>
            </w:r>
          </w:p>
        </w:tc>
        <w:tc>
          <w:tcPr>
            <w:tcW w:w="0" w:type="dxa"/>
          </w:tcPr>
          <w:p w14:paraId="687F71B4" w14:textId="77777777" w:rsidR="000A61AE" w:rsidRPr="00CF6CD7" w:rsidRDefault="000A61AE" w:rsidP="004B3387">
            <w:pPr>
              <w:spacing w:before="0"/>
            </w:pPr>
            <w:r w:rsidRPr="00CF6CD7">
              <w:t>350</w:t>
            </w:r>
          </w:p>
        </w:tc>
        <w:tc>
          <w:tcPr>
            <w:tcW w:w="0" w:type="dxa"/>
          </w:tcPr>
          <w:p w14:paraId="7C39EC37" w14:textId="77777777" w:rsidR="000A61AE" w:rsidRPr="00CF6CD7" w:rsidRDefault="000A61AE" w:rsidP="004B3387">
            <w:pPr>
              <w:spacing w:before="0"/>
            </w:pPr>
            <w:r w:rsidRPr="00CF6CD7">
              <w:t>94.0</w:t>
            </w:r>
          </w:p>
        </w:tc>
        <w:tc>
          <w:tcPr>
            <w:tcW w:w="0" w:type="dxa"/>
          </w:tcPr>
          <w:p w14:paraId="5527F46A" w14:textId="77777777" w:rsidR="000A61AE" w:rsidRPr="00CF6CD7" w:rsidRDefault="000A61AE" w:rsidP="004B3387">
            <w:pPr>
              <w:spacing w:before="0"/>
            </w:pPr>
            <w:r w:rsidRPr="00CF6CD7">
              <w:t>-3</w:t>
            </w:r>
          </w:p>
        </w:tc>
        <w:tc>
          <w:tcPr>
            <w:tcW w:w="0" w:type="dxa"/>
          </w:tcPr>
          <w:p w14:paraId="78D858DA" w14:textId="77777777" w:rsidR="000A61AE" w:rsidRPr="00CF6CD7" w:rsidRDefault="000A61AE" w:rsidP="004B3387">
            <w:pPr>
              <w:spacing w:before="0"/>
            </w:pPr>
            <w:r w:rsidRPr="00CF6CD7">
              <w:t>87</w:t>
            </w:r>
          </w:p>
        </w:tc>
        <w:tc>
          <w:tcPr>
            <w:tcW w:w="0" w:type="dxa"/>
          </w:tcPr>
          <w:p w14:paraId="1ED594F0" w14:textId="77777777" w:rsidR="000A61AE" w:rsidRPr="00CF6CD7" w:rsidRDefault="000A61AE" w:rsidP="004B3387">
            <w:pPr>
              <w:spacing w:before="0"/>
            </w:pPr>
            <w:r w:rsidRPr="00CF6CD7">
              <w:t>128.5</w:t>
            </w:r>
          </w:p>
        </w:tc>
        <w:tc>
          <w:tcPr>
            <w:tcW w:w="0" w:type="dxa"/>
          </w:tcPr>
          <w:p w14:paraId="02BF8AD7" w14:textId="77777777" w:rsidR="000A61AE" w:rsidRPr="00CF6CD7" w:rsidRDefault="000A61AE" w:rsidP="004B3387">
            <w:pPr>
              <w:spacing w:before="0"/>
            </w:pPr>
            <w:r w:rsidRPr="00CF6CD7">
              <w:t>-18.5</w:t>
            </w:r>
          </w:p>
        </w:tc>
      </w:tr>
      <w:tr w:rsidR="000A61AE" w:rsidRPr="00CF6CD7" w14:paraId="726C8367" w14:textId="77777777" w:rsidTr="00150DAF">
        <w:tc>
          <w:tcPr>
            <w:tcW w:w="0" w:type="dxa"/>
          </w:tcPr>
          <w:p w14:paraId="2D17793E" w14:textId="77777777" w:rsidR="000A61AE" w:rsidRPr="00CF6CD7" w:rsidRDefault="000A61AE" w:rsidP="004B3387">
            <w:pPr>
              <w:spacing w:before="0"/>
            </w:pPr>
            <w:r w:rsidRPr="00CF6CD7">
              <w:t>10</w:t>
            </w:r>
          </w:p>
        </w:tc>
        <w:tc>
          <w:tcPr>
            <w:tcW w:w="0" w:type="dxa"/>
          </w:tcPr>
          <w:p w14:paraId="78931827" w14:textId="77777777" w:rsidR="000A61AE" w:rsidRPr="00CF6CD7" w:rsidRDefault="000A61AE" w:rsidP="004B3387">
            <w:pPr>
              <w:spacing w:before="0"/>
            </w:pPr>
            <w:r w:rsidRPr="00CF6CD7">
              <w:t>150</w:t>
            </w:r>
          </w:p>
        </w:tc>
        <w:tc>
          <w:tcPr>
            <w:tcW w:w="0" w:type="dxa"/>
          </w:tcPr>
          <w:p w14:paraId="3E127C8D" w14:textId="77777777" w:rsidR="000A61AE" w:rsidRPr="00CF6CD7" w:rsidRDefault="000A61AE" w:rsidP="004B3387">
            <w:pPr>
              <w:spacing w:before="0"/>
            </w:pPr>
            <w:r w:rsidRPr="00CF6CD7">
              <w:t>86.6</w:t>
            </w:r>
          </w:p>
        </w:tc>
        <w:tc>
          <w:tcPr>
            <w:tcW w:w="0" w:type="dxa"/>
          </w:tcPr>
          <w:p w14:paraId="66411080" w14:textId="77777777" w:rsidR="000A61AE" w:rsidRPr="00CF6CD7" w:rsidRDefault="000A61AE" w:rsidP="004B3387">
            <w:pPr>
              <w:spacing w:before="0"/>
            </w:pPr>
            <w:r w:rsidRPr="00CF6CD7">
              <w:t>-3</w:t>
            </w:r>
          </w:p>
        </w:tc>
        <w:tc>
          <w:tcPr>
            <w:tcW w:w="0" w:type="dxa"/>
          </w:tcPr>
          <w:p w14:paraId="6922F230" w14:textId="77777777" w:rsidR="000A61AE" w:rsidRPr="00CF6CD7" w:rsidRDefault="000A61AE" w:rsidP="004B3387">
            <w:pPr>
              <w:spacing w:before="0"/>
            </w:pPr>
            <w:r w:rsidRPr="00CF6CD7">
              <w:t>79.6</w:t>
            </w:r>
          </w:p>
        </w:tc>
        <w:tc>
          <w:tcPr>
            <w:tcW w:w="0" w:type="dxa"/>
          </w:tcPr>
          <w:p w14:paraId="7CB206A8" w14:textId="77777777" w:rsidR="000A61AE" w:rsidRPr="00CF6CD7" w:rsidRDefault="000A61AE" w:rsidP="004B3387">
            <w:pPr>
              <w:spacing w:before="0"/>
            </w:pPr>
            <w:r w:rsidRPr="00CF6CD7">
              <w:t>128.5</w:t>
            </w:r>
          </w:p>
        </w:tc>
        <w:tc>
          <w:tcPr>
            <w:tcW w:w="0" w:type="dxa"/>
          </w:tcPr>
          <w:p w14:paraId="54B65876" w14:textId="77777777" w:rsidR="000A61AE" w:rsidRPr="00CF6CD7" w:rsidRDefault="000A61AE" w:rsidP="004B3387">
            <w:pPr>
              <w:spacing w:before="0"/>
            </w:pPr>
            <w:r w:rsidRPr="00CF6CD7">
              <w:t>-25.9</w:t>
            </w:r>
          </w:p>
        </w:tc>
      </w:tr>
      <w:tr w:rsidR="000A61AE" w:rsidRPr="00CF6CD7" w14:paraId="7E073F6F" w14:textId="77777777" w:rsidTr="00150DAF">
        <w:tc>
          <w:tcPr>
            <w:tcW w:w="0" w:type="dxa"/>
          </w:tcPr>
          <w:p w14:paraId="47F9ECC5" w14:textId="77777777" w:rsidR="000A61AE" w:rsidRPr="00CF6CD7" w:rsidRDefault="000A61AE" w:rsidP="004B3387">
            <w:pPr>
              <w:spacing w:before="0"/>
            </w:pPr>
            <w:r w:rsidRPr="00CF6CD7">
              <w:t>-30</w:t>
            </w:r>
          </w:p>
        </w:tc>
        <w:tc>
          <w:tcPr>
            <w:tcW w:w="0" w:type="dxa"/>
          </w:tcPr>
          <w:p w14:paraId="59FD2033" w14:textId="77777777" w:rsidR="000A61AE" w:rsidRPr="00CF6CD7" w:rsidRDefault="000A61AE" w:rsidP="004B3387">
            <w:pPr>
              <w:spacing w:before="0"/>
            </w:pPr>
            <w:r w:rsidRPr="00CF6CD7">
              <w:t>350</w:t>
            </w:r>
          </w:p>
        </w:tc>
        <w:tc>
          <w:tcPr>
            <w:tcW w:w="0" w:type="dxa"/>
          </w:tcPr>
          <w:p w14:paraId="5EC92E2D" w14:textId="77777777" w:rsidR="000A61AE" w:rsidRPr="00CF6CD7" w:rsidRDefault="000A61AE" w:rsidP="004B3387">
            <w:pPr>
              <w:spacing w:before="0"/>
            </w:pPr>
            <w:r w:rsidRPr="00CF6CD7">
              <w:t>94.0</w:t>
            </w:r>
          </w:p>
        </w:tc>
        <w:tc>
          <w:tcPr>
            <w:tcW w:w="0" w:type="dxa"/>
          </w:tcPr>
          <w:p w14:paraId="66FD5288" w14:textId="77777777" w:rsidR="000A61AE" w:rsidRPr="00CF6CD7" w:rsidRDefault="000A61AE" w:rsidP="004B3387">
            <w:pPr>
              <w:spacing w:before="0"/>
            </w:pPr>
            <w:r w:rsidRPr="00CF6CD7">
              <w:t>-3</w:t>
            </w:r>
          </w:p>
        </w:tc>
        <w:tc>
          <w:tcPr>
            <w:tcW w:w="0" w:type="dxa"/>
          </w:tcPr>
          <w:p w14:paraId="1F54119C" w14:textId="77777777" w:rsidR="000A61AE" w:rsidRPr="00CF6CD7" w:rsidRDefault="000A61AE" w:rsidP="004B3387">
            <w:pPr>
              <w:spacing w:before="0"/>
            </w:pPr>
            <w:r w:rsidRPr="00CF6CD7">
              <w:t>127</w:t>
            </w:r>
          </w:p>
        </w:tc>
        <w:tc>
          <w:tcPr>
            <w:tcW w:w="0" w:type="dxa"/>
          </w:tcPr>
          <w:p w14:paraId="77345E37" w14:textId="77777777" w:rsidR="000A61AE" w:rsidRPr="00CF6CD7" w:rsidRDefault="000A61AE" w:rsidP="004B3387">
            <w:pPr>
              <w:spacing w:before="0"/>
            </w:pPr>
            <w:r w:rsidRPr="00CF6CD7">
              <w:t>125.7</w:t>
            </w:r>
          </w:p>
        </w:tc>
        <w:tc>
          <w:tcPr>
            <w:tcW w:w="0" w:type="dxa"/>
          </w:tcPr>
          <w:p w14:paraId="2F0F6E4D" w14:textId="77777777" w:rsidR="000A61AE" w:rsidRPr="00CF6CD7" w:rsidRDefault="000A61AE" w:rsidP="004B3387">
            <w:pPr>
              <w:spacing w:before="0"/>
            </w:pPr>
            <w:r w:rsidRPr="00CF6CD7">
              <w:t>23.0</w:t>
            </w:r>
          </w:p>
        </w:tc>
      </w:tr>
      <w:tr w:rsidR="000A61AE" w:rsidRPr="00CF6CD7" w14:paraId="0C958A9F" w14:textId="77777777" w:rsidTr="00150DAF">
        <w:tc>
          <w:tcPr>
            <w:tcW w:w="0" w:type="dxa"/>
          </w:tcPr>
          <w:p w14:paraId="77197FC1" w14:textId="77777777" w:rsidR="000A61AE" w:rsidRPr="00CF6CD7" w:rsidRDefault="000A61AE" w:rsidP="004B3387">
            <w:pPr>
              <w:spacing w:before="0"/>
            </w:pPr>
            <w:r w:rsidRPr="00CF6CD7">
              <w:t>-30</w:t>
            </w:r>
          </w:p>
        </w:tc>
        <w:tc>
          <w:tcPr>
            <w:tcW w:w="0" w:type="dxa"/>
          </w:tcPr>
          <w:p w14:paraId="284707D3" w14:textId="77777777" w:rsidR="000A61AE" w:rsidRPr="00CF6CD7" w:rsidRDefault="000A61AE" w:rsidP="004B3387">
            <w:pPr>
              <w:spacing w:before="0"/>
            </w:pPr>
            <w:r w:rsidRPr="00CF6CD7">
              <w:t>150</w:t>
            </w:r>
          </w:p>
        </w:tc>
        <w:tc>
          <w:tcPr>
            <w:tcW w:w="0" w:type="dxa"/>
          </w:tcPr>
          <w:p w14:paraId="4803F51B" w14:textId="77777777" w:rsidR="000A61AE" w:rsidRPr="00CF6CD7" w:rsidRDefault="000A61AE" w:rsidP="004B3387">
            <w:pPr>
              <w:spacing w:before="0"/>
            </w:pPr>
            <w:r w:rsidRPr="00CF6CD7">
              <w:t>86.6</w:t>
            </w:r>
          </w:p>
        </w:tc>
        <w:tc>
          <w:tcPr>
            <w:tcW w:w="0" w:type="dxa"/>
          </w:tcPr>
          <w:p w14:paraId="5ADEE346" w14:textId="77777777" w:rsidR="000A61AE" w:rsidRPr="00CF6CD7" w:rsidRDefault="000A61AE" w:rsidP="004B3387">
            <w:pPr>
              <w:spacing w:before="0"/>
            </w:pPr>
            <w:r w:rsidRPr="00CF6CD7">
              <w:t>-3</w:t>
            </w:r>
          </w:p>
        </w:tc>
        <w:tc>
          <w:tcPr>
            <w:tcW w:w="0" w:type="dxa"/>
          </w:tcPr>
          <w:p w14:paraId="33C1E5CC" w14:textId="77777777" w:rsidR="000A61AE" w:rsidRPr="00CF6CD7" w:rsidRDefault="000A61AE" w:rsidP="004B3387">
            <w:pPr>
              <w:spacing w:before="0"/>
            </w:pPr>
            <w:r w:rsidRPr="00CF6CD7">
              <w:t>119.6</w:t>
            </w:r>
          </w:p>
        </w:tc>
        <w:tc>
          <w:tcPr>
            <w:tcW w:w="0" w:type="dxa"/>
          </w:tcPr>
          <w:p w14:paraId="30999622" w14:textId="77777777" w:rsidR="000A61AE" w:rsidRPr="00CF6CD7" w:rsidRDefault="000A61AE" w:rsidP="004B3387">
            <w:pPr>
              <w:spacing w:before="0"/>
            </w:pPr>
            <w:r w:rsidRPr="00CF6CD7">
              <w:t>125.7</w:t>
            </w:r>
          </w:p>
        </w:tc>
        <w:tc>
          <w:tcPr>
            <w:tcW w:w="0" w:type="dxa"/>
          </w:tcPr>
          <w:p w14:paraId="0F2153B9" w14:textId="77777777" w:rsidR="000A61AE" w:rsidRPr="00CF6CD7" w:rsidRDefault="000A61AE" w:rsidP="004B3387">
            <w:pPr>
              <w:spacing w:before="0"/>
            </w:pPr>
            <w:r w:rsidRPr="00CF6CD7">
              <w:t>16.9</w:t>
            </w:r>
          </w:p>
        </w:tc>
      </w:tr>
      <w:tr w:rsidR="000A61AE" w:rsidRPr="00CF6CD7" w14:paraId="11A6B006" w14:textId="77777777" w:rsidTr="00150DAF">
        <w:tc>
          <w:tcPr>
            <w:tcW w:w="0" w:type="dxa"/>
          </w:tcPr>
          <w:p w14:paraId="5FF3A1E5" w14:textId="77777777" w:rsidR="000A61AE" w:rsidRPr="00CF6CD7" w:rsidRDefault="000A61AE" w:rsidP="004B3387">
            <w:pPr>
              <w:spacing w:before="0"/>
            </w:pPr>
            <w:r w:rsidRPr="00CF6CD7">
              <w:t>10</w:t>
            </w:r>
          </w:p>
        </w:tc>
        <w:tc>
          <w:tcPr>
            <w:tcW w:w="0" w:type="dxa"/>
          </w:tcPr>
          <w:p w14:paraId="2096A782" w14:textId="77777777" w:rsidR="000A61AE" w:rsidRPr="00CF6CD7" w:rsidRDefault="000A61AE" w:rsidP="004B3387">
            <w:pPr>
              <w:spacing w:before="0"/>
            </w:pPr>
            <w:r w:rsidRPr="00CF6CD7">
              <w:t>350</w:t>
            </w:r>
          </w:p>
        </w:tc>
        <w:tc>
          <w:tcPr>
            <w:tcW w:w="0" w:type="dxa"/>
          </w:tcPr>
          <w:p w14:paraId="4EA4ED7C" w14:textId="77777777" w:rsidR="000A61AE" w:rsidRPr="00CF6CD7" w:rsidRDefault="000A61AE" w:rsidP="004B3387">
            <w:pPr>
              <w:spacing w:before="0"/>
            </w:pPr>
            <w:r w:rsidRPr="00CF6CD7">
              <w:t>94.0</w:t>
            </w:r>
          </w:p>
        </w:tc>
        <w:tc>
          <w:tcPr>
            <w:tcW w:w="0" w:type="dxa"/>
          </w:tcPr>
          <w:p w14:paraId="28377DEC" w14:textId="77777777" w:rsidR="000A61AE" w:rsidRPr="00CF6CD7" w:rsidRDefault="000A61AE" w:rsidP="004B3387">
            <w:pPr>
              <w:spacing w:before="0"/>
            </w:pPr>
            <w:r w:rsidRPr="00CF6CD7">
              <w:t>-3</w:t>
            </w:r>
          </w:p>
        </w:tc>
        <w:tc>
          <w:tcPr>
            <w:tcW w:w="0" w:type="dxa"/>
          </w:tcPr>
          <w:p w14:paraId="73E69256" w14:textId="77777777" w:rsidR="000A61AE" w:rsidRPr="00CF6CD7" w:rsidRDefault="000A61AE" w:rsidP="004B3387">
            <w:pPr>
              <w:spacing w:before="0"/>
            </w:pPr>
            <w:r w:rsidRPr="00CF6CD7">
              <w:t>87</w:t>
            </w:r>
          </w:p>
        </w:tc>
        <w:tc>
          <w:tcPr>
            <w:tcW w:w="0" w:type="dxa"/>
          </w:tcPr>
          <w:p w14:paraId="6F88D1A5" w14:textId="77777777" w:rsidR="000A61AE" w:rsidRPr="00CF6CD7" w:rsidRDefault="000A61AE" w:rsidP="004B3387">
            <w:pPr>
              <w:spacing w:before="0"/>
            </w:pPr>
            <w:r w:rsidRPr="00CF6CD7">
              <w:t>125.7</w:t>
            </w:r>
          </w:p>
        </w:tc>
        <w:tc>
          <w:tcPr>
            <w:tcW w:w="0" w:type="dxa"/>
          </w:tcPr>
          <w:p w14:paraId="6EDF9010" w14:textId="77777777" w:rsidR="000A61AE" w:rsidRPr="00CF6CD7" w:rsidRDefault="000A61AE" w:rsidP="004B3387">
            <w:pPr>
              <w:spacing w:before="0"/>
            </w:pPr>
            <w:r w:rsidRPr="00CF6CD7">
              <w:t>-15.7</w:t>
            </w:r>
          </w:p>
        </w:tc>
      </w:tr>
      <w:tr w:rsidR="000A61AE" w:rsidRPr="00CF6CD7" w14:paraId="22E27A1D" w14:textId="77777777" w:rsidTr="00150DAF">
        <w:tc>
          <w:tcPr>
            <w:tcW w:w="0" w:type="dxa"/>
          </w:tcPr>
          <w:p w14:paraId="42BB938C" w14:textId="77777777" w:rsidR="000A61AE" w:rsidRPr="00CF6CD7" w:rsidRDefault="000A61AE" w:rsidP="004B3387">
            <w:pPr>
              <w:spacing w:before="0"/>
            </w:pPr>
            <w:r w:rsidRPr="00CF6CD7">
              <w:t>10</w:t>
            </w:r>
          </w:p>
        </w:tc>
        <w:tc>
          <w:tcPr>
            <w:tcW w:w="0" w:type="dxa"/>
          </w:tcPr>
          <w:p w14:paraId="311832A2" w14:textId="77777777" w:rsidR="000A61AE" w:rsidRPr="00CF6CD7" w:rsidRDefault="000A61AE" w:rsidP="004B3387">
            <w:pPr>
              <w:spacing w:before="0"/>
            </w:pPr>
            <w:r w:rsidRPr="00CF6CD7">
              <w:t>150</w:t>
            </w:r>
          </w:p>
        </w:tc>
        <w:tc>
          <w:tcPr>
            <w:tcW w:w="0" w:type="dxa"/>
          </w:tcPr>
          <w:p w14:paraId="085B435A" w14:textId="77777777" w:rsidR="000A61AE" w:rsidRPr="00CF6CD7" w:rsidRDefault="000A61AE" w:rsidP="004B3387">
            <w:pPr>
              <w:spacing w:before="0"/>
            </w:pPr>
            <w:r w:rsidRPr="00CF6CD7">
              <w:t>86.6</w:t>
            </w:r>
          </w:p>
        </w:tc>
        <w:tc>
          <w:tcPr>
            <w:tcW w:w="0" w:type="dxa"/>
          </w:tcPr>
          <w:p w14:paraId="303386A6" w14:textId="77777777" w:rsidR="000A61AE" w:rsidRPr="00CF6CD7" w:rsidRDefault="000A61AE" w:rsidP="004B3387">
            <w:pPr>
              <w:spacing w:before="0"/>
            </w:pPr>
            <w:r w:rsidRPr="00CF6CD7">
              <w:t>-3</w:t>
            </w:r>
          </w:p>
        </w:tc>
        <w:tc>
          <w:tcPr>
            <w:tcW w:w="0" w:type="dxa"/>
          </w:tcPr>
          <w:p w14:paraId="43C15590" w14:textId="77777777" w:rsidR="000A61AE" w:rsidRPr="00CF6CD7" w:rsidRDefault="000A61AE" w:rsidP="004B3387">
            <w:pPr>
              <w:spacing w:before="0"/>
            </w:pPr>
            <w:r w:rsidRPr="00CF6CD7">
              <w:t>79.6</w:t>
            </w:r>
          </w:p>
        </w:tc>
        <w:tc>
          <w:tcPr>
            <w:tcW w:w="0" w:type="dxa"/>
          </w:tcPr>
          <w:p w14:paraId="6AFC452F" w14:textId="77777777" w:rsidR="000A61AE" w:rsidRPr="00CF6CD7" w:rsidRDefault="000A61AE" w:rsidP="004B3387">
            <w:pPr>
              <w:spacing w:before="0"/>
            </w:pPr>
            <w:r w:rsidRPr="00CF6CD7">
              <w:t>125.7</w:t>
            </w:r>
          </w:p>
        </w:tc>
        <w:tc>
          <w:tcPr>
            <w:tcW w:w="0" w:type="dxa"/>
          </w:tcPr>
          <w:p w14:paraId="6AF70E0A" w14:textId="77777777" w:rsidR="000A61AE" w:rsidRPr="00CF6CD7" w:rsidRDefault="000A61AE" w:rsidP="004B3387">
            <w:pPr>
              <w:spacing w:before="0"/>
            </w:pPr>
            <w:r w:rsidRPr="00CF6CD7">
              <w:t>-23.1</w:t>
            </w:r>
          </w:p>
        </w:tc>
      </w:tr>
    </w:tbl>
    <w:p w14:paraId="65737456" w14:textId="0DEFB67F" w:rsidR="000A61AE" w:rsidRPr="00CF6CD7" w:rsidRDefault="000A61AE" w:rsidP="000A61AE"/>
    <w:p w14:paraId="1943043A" w14:textId="6C24E465" w:rsidR="000A61AE" w:rsidRPr="00CF6CD7" w:rsidRDefault="000A61AE" w:rsidP="002148A5">
      <w:pPr>
        <w:pStyle w:val="ECCTablenote"/>
        <w:ind w:left="0" w:firstLine="0"/>
        <w:rPr>
          <w:rStyle w:val="ECCParagraph"/>
          <w:rFonts w:eastAsia="Calibri"/>
        </w:rPr>
      </w:pPr>
      <w:r w:rsidRPr="00CF6CD7">
        <w:rPr>
          <w:rStyle w:val="ECCParagraph"/>
          <w:rFonts w:eastAsia="Calibri"/>
        </w:rPr>
        <w:t xml:space="preserve">These results show that the probability for the UAS to transmit at </w:t>
      </w:r>
      <w:r w:rsidRPr="00CF6CD7">
        <w:rPr>
          <w:rStyle w:val="ECCParagraph"/>
        </w:rPr>
        <w:t>Pmax</w:t>
      </w:r>
      <w:r w:rsidRPr="00CF6CD7">
        <w:rPr>
          <w:rStyle w:val="ECCParagraph"/>
          <w:rFonts w:eastAsia="Calibri"/>
        </w:rPr>
        <w:t xml:space="preserve"> is very low. For that reason, a statistical analysis of the transmit power from UAS at UL is done within a cell where BS serves ground UEs located at random positions while a drone at fixed altitude (150 m) is surrounding the cell at random (x,y) location for different environments (rural, urban and suburban).</w:t>
      </w:r>
    </w:p>
    <w:p w14:paraId="6A2EC615" w14:textId="687DB1FF" w:rsidR="000A61AE" w:rsidRPr="00CF6CD7" w:rsidRDefault="004D78D4" w:rsidP="00F41720">
      <w:pPr>
        <w:pStyle w:val="ECCAnnexheading3"/>
        <w:rPr>
          <w:caps/>
          <w:lang w:val="en-GB"/>
        </w:rPr>
      </w:pPr>
      <w:r w:rsidRPr="00CF6CD7">
        <w:rPr>
          <w:lang w:val="en-GB"/>
        </w:rPr>
        <w:t xml:space="preserve">  </w:t>
      </w:r>
      <w:r w:rsidR="000A61AE" w:rsidRPr="00CF6CD7">
        <w:rPr>
          <w:lang w:val="en-GB"/>
        </w:rPr>
        <w:t xml:space="preserve">2D Distribution of UEs served by Macro BS </w:t>
      </w:r>
    </w:p>
    <w:p w14:paraId="52305491" w14:textId="2A96AF32" w:rsidR="000A61AE" w:rsidRPr="00CF6CD7" w:rsidRDefault="000A61AE" w:rsidP="000A61AE">
      <w:pPr>
        <w:pStyle w:val="ECCTabletext"/>
        <w:rPr>
          <w:rStyle w:val="ECCParagraph"/>
        </w:rPr>
      </w:pPr>
      <w:r w:rsidRPr="00CF6CD7">
        <w:rPr>
          <w:rStyle w:val="ECCParagraph"/>
        </w:rPr>
        <w:t>As Macro BS may not only serve UAS within the cell, “ground” UEs locations are generated following a 2D</w:t>
      </w:r>
      <w:r w:rsidR="00084ABC" w:rsidRPr="00CF6CD7">
        <w:rPr>
          <w:rStyle w:val="ECCParagraph"/>
        </w:rPr>
        <w:t xml:space="preserve"> </w:t>
      </w:r>
      <w:r w:rsidRPr="00CF6CD7">
        <w:rPr>
          <w:rStyle w:val="ECCParagraph"/>
        </w:rPr>
        <w:t xml:space="preserve">uniform distribution to model these terminals connected to the BS for different environments as depicted by the below figures, noting that due to absence of information for the rural scenario between 3 and 6 GHz (from Report ITU-R  M.2292 </w:t>
      </w:r>
      <w:r w:rsidRPr="00CF6CD7">
        <w:rPr>
          <w:rStyle w:val="ECCParagraph"/>
        </w:rPr>
        <w:fldChar w:fldCharType="begin"/>
      </w:r>
      <w:r w:rsidRPr="00CF6CD7">
        <w:rPr>
          <w:rStyle w:val="ECCParagraph"/>
        </w:rPr>
        <w:instrText xml:space="preserve"> REF _Ref19626216 \r \h </w:instrText>
      </w:r>
      <w:r w:rsidRPr="00CF6CD7">
        <w:rPr>
          <w:rStyle w:val="ECCParagraph"/>
        </w:rPr>
      </w:r>
      <w:r w:rsidRPr="00CF6CD7">
        <w:rPr>
          <w:rStyle w:val="ECCParagraph"/>
        </w:rPr>
        <w:fldChar w:fldCharType="separate"/>
      </w:r>
      <w:r w:rsidR="00631D16" w:rsidRPr="00CF6CD7">
        <w:rPr>
          <w:rStyle w:val="ECCParagraph"/>
        </w:rPr>
        <w:t>[25]</w:t>
      </w:r>
      <w:r w:rsidRPr="00CF6CD7">
        <w:rPr>
          <w:rStyle w:val="ECCParagraph"/>
        </w:rPr>
        <w:fldChar w:fldCharType="end"/>
      </w:r>
      <w:r w:rsidRPr="00CF6CD7">
        <w:rPr>
          <w:rStyle w:val="ECCParagraph"/>
        </w:rPr>
        <w:t xml:space="preserve">), values from the frequency range between 2 and 3 GHz </w:t>
      </w:r>
      <w:r w:rsidR="00551E94" w:rsidRPr="00CF6CD7">
        <w:rPr>
          <w:rStyle w:val="ECCParagraph"/>
        </w:rPr>
        <w:t xml:space="preserve">are </w:t>
      </w:r>
      <w:r w:rsidRPr="00CF6CD7">
        <w:rPr>
          <w:rStyle w:val="ECCParagraph"/>
        </w:rPr>
        <w:t>taken:</w:t>
      </w:r>
    </w:p>
    <w:p w14:paraId="23291BD0" w14:textId="77777777" w:rsidR="000A61AE" w:rsidRPr="00CF6CD7" w:rsidRDefault="000A61AE" w:rsidP="00F85886">
      <w:pPr>
        <w:jc w:val="center"/>
      </w:pPr>
      <w:r w:rsidRPr="00CF6CD7">
        <w:rPr>
          <w:noProof/>
        </w:rPr>
        <w:drawing>
          <wp:inline distT="0" distB="0" distL="0" distR="0" wp14:anchorId="72769F3E" wp14:editId="0C8830CC">
            <wp:extent cx="1860514" cy="1489376"/>
            <wp:effectExtent l="0" t="0" r="6985" b="0"/>
            <wp:docPr id="120"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1864288" cy="1492397"/>
                    </a:xfrm>
                    <a:prstGeom prst="rect">
                      <a:avLst/>
                    </a:prstGeom>
                  </pic:spPr>
                </pic:pic>
              </a:graphicData>
            </a:graphic>
          </wp:inline>
        </w:drawing>
      </w:r>
      <w:r w:rsidRPr="00CF6CD7">
        <w:rPr>
          <w:noProof/>
        </w:rPr>
        <w:drawing>
          <wp:inline distT="0" distB="0" distL="0" distR="0" wp14:anchorId="5430D0D6" wp14:editId="5FC4BFC6">
            <wp:extent cx="1786516" cy="1461910"/>
            <wp:effectExtent l="0" t="0" r="4445" b="5080"/>
            <wp:docPr id="121"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1793145" cy="1467334"/>
                    </a:xfrm>
                    <a:prstGeom prst="rect">
                      <a:avLst/>
                    </a:prstGeom>
                  </pic:spPr>
                </pic:pic>
              </a:graphicData>
            </a:graphic>
          </wp:inline>
        </w:drawing>
      </w:r>
      <w:r w:rsidRPr="00CF6CD7">
        <w:rPr>
          <w:noProof/>
        </w:rPr>
        <w:drawing>
          <wp:inline distT="0" distB="0" distL="0" distR="0" wp14:anchorId="7BE8D5E3" wp14:editId="19FDFB94">
            <wp:extent cx="1800897" cy="1506382"/>
            <wp:effectExtent l="0" t="0" r="8890" b="0"/>
            <wp:docPr id="122"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1808031" cy="1512349"/>
                    </a:xfrm>
                    <a:prstGeom prst="rect">
                      <a:avLst/>
                    </a:prstGeom>
                  </pic:spPr>
                </pic:pic>
              </a:graphicData>
            </a:graphic>
          </wp:inline>
        </w:drawing>
      </w:r>
    </w:p>
    <w:p w14:paraId="7B1CCBEE" w14:textId="7D321D8C" w:rsidR="000A61AE" w:rsidRPr="00CF6CD7" w:rsidRDefault="002148A5" w:rsidP="002148A5">
      <w:pPr>
        <w:pStyle w:val="Caption"/>
        <w:rPr>
          <w:rFonts w:eastAsia="Calibri"/>
          <w:lang w:val="en-GB"/>
        </w:rPr>
      </w:pPr>
      <w:r w:rsidRPr="00CF6CD7">
        <w:rPr>
          <w:lang w:val="en-GB"/>
        </w:rPr>
        <w:t xml:space="preserve">Figure </w:t>
      </w:r>
      <w:r w:rsidR="00551E94" w:rsidRPr="00CF6CD7">
        <w:rPr>
          <w:lang w:val="en-GB"/>
        </w:rPr>
        <w:fldChar w:fldCharType="begin"/>
      </w:r>
      <w:r w:rsidR="00551E94" w:rsidRPr="00CF6CD7">
        <w:rPr>
          <w:lang w:val="en-GB"/>
        </w:rPr>
        <w:instrText xml:space="preserve"> SEQ Figure \* ARABIC </w:instrText>
      </w:r>
      <w:r w:rsidR="00551E94" w:rsidRPr="00CF6CD7">
        <w:rPr>
          <w:lang w:val="en-GB"/>
        </w:rPr>
        <w:fldChar w:fldCharType="separate"/>
      </w:r>
      <w:r w:rsidR="00551E94" w:rsidRPr="00CF6CD7">
        <w:rPr>
          <w:noProof/>
          <w:lang w:val="en-GB"/>
        </w:rPr>
        <w:t>65</w:t>
      </w:r>
      <w:r w:rsidR="00551E94" w:rsidRPr="00CF6CD7">
        <w:rPr>
          <w:lang w:val="en-GB"/>
        </w:rPr>
        <w:fldChar w:fldCharType="end"/>
      </w:r>
      <w:r w:rsidR="00551E94" w:rsidRPr="00CF6CD7">
        <w:rPr>
          <w:lang w:val="en-GB"/>
        </w:rPr>
        <w:t xml:space="preserve">: </w:t>
      </w:r>
      <w:r w:rsidR="00982A33" w:rsidRPr="00CF6CD7">
        <w:rPr>
          <w:lang w:val="en-GB"/>
        </w:rPr>
        <w:t>2D UE positioning in sector</w:t>
      </w:r>
    </w:p>
    <w:p w14:paraId="1AC873B5" w14:textId="77777777" w:rsidR="000A61AE" w:rsidRPr="00CF6CD7" w:rsidRDefault="000A61AE" w:rsidP="006E5079">
      <w:pPr>
        <w:pStyle w:val="ECCAnnexheading3"/>
        <w:rPr>
          <w:lang w:val="en-GB"/>
        </w:rPr>
      </w:pPr>
      <w:r w:rsidRPr="00CF6CD7">
        <w:rPr>
          <w:lang w:val="en-GB"/>
        </w:rPr>
        <w:t>Computation of Macro BS antenna radiation pattern</w:t>
      </w:r>
    </w:p>
    <w:p w14:paraId="170B9F2E" w14:textId="7FDBA23D" w:rsidR="000A61AE" w:rsidRPr="00CF6CD7" w:rsidRDefault="000A61AE" w:rsidP="002148A5">
      <w:pPr>
        <w:pStyle w:val="ECCTablenote"/>
        <w:ind w:left="0" w:firstLine="0"/>
        <w:rPr>
          <w:rStyle w:val="ECCParagraph"/>
          <w:rFonts w:eastAsia="Calibri"/>
        </w:rPr>
      </w:pPr>
      <w:r w:rsidRPr="00CF6CD7">
        <w:rPr>
          <w:rStyle w:val="ECCParagraph"/>
          <w:rFonts w:eastAsia="Calibri"/>
        </w:rPr>
        <w:t>Although the interference calculated in this study relates to the drone, it</w:t>
      </w:r>
      <w:r w:rsidR="00551E94" w:rsidRPr="00CF6CD7">
        <w:rPr>
          <w:rStyle w:val="ECCParagraph"/>
          <w:rFonts w:eastAsia="Calibri"/>
        </w:rPr>
        <w:t xml:space="preserve"> i</w:t>
      </w:r>
      <w:r w:rsidRPr="00CF6CD7">
        <w:rPr>
          <w:rStyle w:val="ECCParagraph"/>
          <w:rFonts w:eastAsia="Calibri"/>
        </w:rPr>
        <w:t>s ne</w:t>
      </w:r>
      <w:r w:rsidR="00551E94" w:rsidRPr="00CF6CD7">
        <w:rPr>
          <w:rStyle w:val="ECCParagraph"/>
          <w:rFonts w:eastAsia="Calibri"/>
        </w:rPr>
        <w:t>cessary</w:t>
      </w:r>
      <w:r w:rsidRPr="00CF6CD7">
        <w:rPr>
          <w:rStyle w:val="ECCParagraph"/>
          <w:rFonts w:eastAsia="Calibri"/>
        </w:rPr>
        <w:t xml:space="preserve"> to compute the radio UL in order to estimate the transmit power of the UAS. The modelling of the UL requires knowing the antenna behaviour of the BS. Since Macro BS operating in C</w:t>
      </w:r>
      <w:r w:rsidR="00551E94" w:rsidRPr="00CF6CD7">
        <w:rPr>
          <w:rStyle w:val="ECCParagraph"/>
          <w:rFonts w:eastAsia="Calibri"/>
        </w:rPr>
        <w:t xml:space="preserve"> B</w:t>
      </w:r>
      <w:r w:rsidRPr="00CF6CD7">
        <w:rPr>
          <w:rStyle w:val="ECCParagraph"/>
          <w:rFonts w:eastAsia="Calibri"/>
        </w:rPr>
        <w:t xml:space="preserve">and likely use AAS, antenna performing beam-forming is considered in the computation of the UL. Characteristics of the planar arrays are provided below, extracted from ECC Report 283 </w:t>
      </w:r>
      <w:r w:rsidRPr="00CF6CD7">
        <w:rPr>
          <w:rStyle w:val="ECCParagraph"/>
          <w:rFonts w:eastAsia="Calibri"/>
        </w:rPr>
        <w:fldChar w:fldCharType="begin"/>
      </w:r>
      <w:r w:rsidRPr="00CF6CD7">
        <w:rPr>
          <w:rStyle w:val="ECCParagraph"/>
          <w:rFonts w:eastAsia="Calibri"/>
        </w:rPr>
        <w:instrText xml:space="preserve"> REF _Ref32591794 \r \h </w:instrText>
      </w:r>
      <w:r w:rsidR="002148A5" w:rsidRPr="00CF6CD7">
        <w:rPr>
          <w:rStyle w:val="ECCParagraph"/>
          <w:rFonts w:eastAsia="Calibri"/>
        </w:rPr>
        <w:instrText xml:space="preserve"> \* MERGEFORMAT </w:instrText>
      </w:r>
      <w:r w:rsidRPr="00CF6CD7">
        <w:rPr>
          <w:rStyle w:val="ECCParagraph"/>
          <w:rFonts w:eastAsia="Calibri"/>
        </w:rPr>
      </w:r>
      <w:r w:rsidRPr="00CF6CD7">
        <w:rPr>
          <w:rStyle w:val="ECCParagraph"/>
          <w:rFonts w:eastAsia="Calibri"/>
        </w:rPr>
        <w:fldChar w:fldCharType="separate"/>
      </w:r>
      <w:r w:rsidR="00631D16" w:rsidRPr="00CF6CD7">
        <w:rPr>
          <w:rStyle w:val="ECCParagraph"/>
          <w:rFonts w:eastAsia="Calibri"/>
        </w:rPr>
        <w:t>[80]</w:t>
      </w:r>
      <w:r w:rsidRPr="00CF6CD7">
        <w:rPr>
          <w:rStyle w:val="ECCParagraph"/>
          <w:rFonts w:eastAsia="Calibri"/>
        </w:rPr>
        <w:fldChar w:fldCharType="end"/>
      </w:r>
      <w:r w:rsidRPr="00CF6CD7">
        <w:rPr>
          <w:rStyle w:val="ECCParagraph"/>
          <w:rFonts w:eastAsia="Calibri"/>
        </w:rPr>
        <w:t>:</w:t>
      </w:r>
    </w:p>
    <w:p w14:paraId="25FA80FC" w14:textId="3F7F0224" w:rsidR="000A61AE" w:rsidRPr="00CF6CD7" w:rsidRDefault="000A61AE" w:rsidP="000A61AE">
      <w:pPr>
        <w:pStyle w:val="Caption"/>
        <w:rPr>
          <w:rFonts w:eastAsia="Calibri"/>
          <w:lang w:val="en-GB"/>
        </w:rPr>
      </w:pPr>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63</w:t>
      </w:r>
      <w:r w:rsidRPr="00CF6CD7">
        <w:rPr>
          <w:lang w:val="en-GB"/>
        </w:rPr>
        <w:fldChar w:fldCharType="end"/>
      </w:r>
      <w:r w:rsidRPr="00CF6CD7">
        <w:rPr>
          <w:lang w:val="en-GB"/>
        </w:rPr>
        <w:t>:</w:t>
      </w:r>
      <w:r w:rsidRPr="00CF6CD7">
        <w:rPr>
          <w:rStyle w:val="ECCParagraph"/>
          <w:rFonts w:eastAsia="Calibri"/>
        </w:rPr>
        <w:t xml:space="preserve"> Characteristics of BS planar arrays</w:t>
      </w:r>
    </w:p>
    <w:tbl>
      <w:tblPr>
        <w:tblStyle w:val="ECCTable-redheader"/>
        <w:tblW w:w="0" w:type="auto"/>
        <w:tblInd w:w="0" w:type="dxa"/>
        <w:tblLook w:val="04A0" w:firstRow="1" w:lastRow="0" w:firstColumn="1" w:lastColumn="0" w:noHBand="0" w:noVBand="1"/>
      </w:tblPr>
      <w:tblGrid>
        <w:gridCol w:w="3741"/>
        <w:gridCol w:w="605"/>
        <w:gridCol w:w="3218"/>
      </w:tblGrid>
      <w:tr w:rsidR="00E1209D" w:rsidRPr="00CF6CD7" w14:paraId="39459234" w14:textId="77777777" w:rsidTr="00150DAF">
        <w:trPr>
          <w:cnfStyle w:val="100000000000" w:firstRow="1" w:lastRow="0" w:firstColumn="0" w:lastColumn="0" w:oddVBand="0" w:evenVBand="0" w:oddHBand="0" w:evenHBand="0" w:firstRowFirstColumn="0" w:firstRowLastColumn="0" w:lastRowFirstColumn="0" w:lastRowLastColumn="0"/>
        </w:trPr>
        <w:tc>
          <w:tcPr>
            <w:tcW w:w="0" w:type="auto"/>
            <w:hideMark/>
          </w:tcPr>
          <w:p w14:paraId="16330423" w14:textId="297D36B5" w:rsidR="000A61AE" w:rsidRPr="00CF6CD7" w:rsidRDefault="000A61AE" w:rsidP="000A61AE">
            <w:r w:rsidRPr="00CF6CD7">
              <w:t xml:space="preserve">Antenna array </w:t>
            </w:r>
            <w:hyperlink r:id="rId94" w:history="1">
              <w:r w:rsidRPr="00CF6CD7">
                <w:rPr>
                  <w:rStyle w:val="Hyperlink"/>
                </w:rPr>
                <w:t>8x8</w:t>
              </w:r>
            </w:hyperlink>
          </w:p>
        </w:tc>
        <w:tc>
          <w:tcPr>
            <w:tcW w:w="0" w:type="auto"/>
            <w:hideMark/>
          </w:tcPr>
          <w:p w14:paraId="3E327C38" w14:textId="77777777" w:rsidR="000A61AE" w:rsidRPr="00CF6CD7" w:rsidRDefault="000A61AE" w:rsidP="000A61AE">
            <w:r w:rsidRPr="00CF6CD7">
              <w:t>Unit</w:t>
            </w:r>
          </w:p>
        </w:tc>
        <w:tc>
          <w:tcPr>
            <w:tcW w:w="0" w:type="auto"/>
            <w:hideMark/>
          </w:tcPr>
          <w:p w14:paraId="31D45174" w14:textId="09B77B8E" w:rsidR="000A61AE" w:rsidRPr="00CF6CD7" w:rsidRDefault="00551E94" w:rsidP="000A61AE">
            <w:r w:rsidRPr="00CF6CD7">
              <w:t>Value</w:t>
            </w:r>
          </w:p>
        </w:tc>
      </w:tr>
      <w:tr w:rsidR="000A61AE" w:rsidRPr="00CF6CD7" w14:paraId="2F108071" w14:textId="77777777" w:rsidTr="00150DAF">
        <w:tc>
          <w:tcPr>
            <w:tcW w:w="0" w:type="auto"/>
            <w:hideMark/>
          </w:tcPr>
          <w:p w14:paraId="3D069E2C" w14:textId="77777777" w:rsidR="000A61AE" w:rsidRPr="00CF6CD7" w:rsidRDefault="000A61AE" w:rsidP="004B3387">
            <w:pPr>
              <w:spacing w:before="0"/>
            </w:pPr>
            <w:r w:rsidRPr="00CF6CD7">
              <w:t xml:space="preserve">Maximum composite antenna Gain </w:t>
            </w:r>
          </w:p>
        </w:tc>
        <w:tc>
          <w:tcPr>
            <w:tcW w:w="0" w:type="auto"/>
            <w:hideMark/>
          </w:tcPr>
          <w:p w14:paraId="41EECA30" w14:textId="77777777" w:rsidR="000A61AE" w:rsidRPr="00CF6CD7" w:rsidRDefault="000A61AE" w:rsidP="004B3387">
            <w:pPr>
              <w:spacing w:before="0"/>
            </w:pPr>
            <w:r w:rsidRPr="00CF6CD7">
              <w:t>dBi</w:t>
            </w:r>
          </w:p>
        </w:tc>
        <w:tc>
          <w:tcPr>
            <w:tcW w:w="0" w:type="auto"/>
            <w:hideMark/>
          </w:tcPr>
          <w:p w14:paraId="00CF62DE" w14:textId="77777777" w:rsidR="000A61AE" w:rsidRPr="00CF6CD7" w:rsidRDefault="000A61AE" w:rsidP="004B3387">
            <w:pPr>
              <w:spacing w:before="0"/>
            </w:pPr>
            <w:r w:rsidRPr="00CF6CD7">
              <w:t>26</w:t>
            </w:r>
          </w:p>
        </w:tc>
      </w:tr>
      <w:tr w:rsidR="000A61AE" w:rsidRPr="00CF6CD7" w14:paraId="0E986DF6" w14:textId="77777777" w:rsidTr="00150DAF">
        <w:tc>
          <w:tcPr>
            <w:tcW w:w="0" w:type="auto"/>
          </w:tcPr>
          <w:p w14:paraId="271C45D2" w14:textId="77777777" w:rsidR="000A61AE" w:rsidRPr="00CF6CD7" w:rsidRDefault="000A61AE" w:rsidP="004B3387">
            <w:pPr>
              <w:spacing w:before="0"/>
            </w:pPr>
            <w:r w:rsidRPr="00CF6CD7">
              <w:t xml:space="preserve">BS Ohmic Loss </w:t>
            </w:r>
          </w:p>
        </w:tc>
        <w:tc>
          <w:tcPr>
            <w:tcW w:w="0" w:type="auto"/>
          </w:tcPr>
          <w:p w14:paraId="02AF554F" w14:textId="77777777" w:rsidR="000A61AE" w:rsidRPr="00CF6CD7" w:rsidRDefault="000A61AE" w:rsidP="004B3387">
            <w:pPr>
              <w:spacing w:before="0"/>
            </w:pPr>
            <w:r w:rsidRPr="00CF6CD7">
              <w:t>dB</w:t>
            </w:r>
          </w:p>
        </w:tc>
        <w:tc>
          <w:tcPr>
            <w:tcW w:w="0" w:type="auto"/>
          </w:tcPr>
          <w:p w14:paraId="1B686286" w14:textId="77777777" w:rsidR="000A61AE" w:rsidRPr="00CF6CD7" w:rsidRDefault="000A61AE" w:rsidP="004B3387">
            <w:pPr>
              <w:spacing w:before="0"/>
            </w:pPr>
            <w:r w:rsidRPr="00CF6CD7">
              <w:t>0</w:t>
            </w:r>
          </w:p>
        </w:tc>
      </w:tr>
      <w:tr w:rsidR="000A61AE" w:rsidRPr="00CF6CD7" w14:paraId="7BB33838" w14:textId="77777777" w:rsidTr="00150DAF">
        <w:tc>
          <w:tcPr>
            <w:tcW w:w="0" w:type="auto"/>
            <w:hideMark/>
          </w:tcPr>
          <w:p w14:paraId="08BF3CD7" w14:textId="77777777" w:rsidR="000A61AE" w:rsidRPr="00CF6CD7" w:rsidRDefault="000A61AE" w:rsidP="004B3387">
            <w:pPr>
              <w:spacing w:before="0"/>
            </w:pPr>
            <w:r w:rsidRPr="00CF6CD7">
              <w:t>Maximum element gain</w:t>
            </w:r>
          </w:p>
        </w:tc>
        <w:tc>
          <w:tcPr>
            <w:tcW w:w="0" w:type="auto"/>
            <w:hideMark/>
          </w:tcPr>
          <w:p w14:paraId="2B8DC45C" w14:textId="77777777" w:rsidR="000A61AE" w:rsidRPr="00CF6CD7" w:rsidRDefault="000A61AE" w:rsidP="004B3387">
            <w:pPr>
              <w:spacing w:before="0"/>
            </w:pPr>
            <w:r w:rsidRPr="00CF6CD7">
              <w:t>dBi</w:t>
            </w:r>
          </w:p>
        </w:tc>
        <w:tc>
          <w:tcPr>
            <w:tcW w:w="0" w:type="auto"/>
            <w:hideMark/>
          </w:tcPr>
          <w:p w14:paraId="78B2BABF" w14:textId="77777777" w:rsidR="000A61AE" w:rsidRPr="00CF6CD7" w:rsidRDefault="000A61AE" w:rsidP="004B3387">
            <w:pPr>
              <w:spacing w:before="0"/>
            </w:pPr>
            <w:r w:rsidRPr="00CF6CD7">
              <w:t>8</w:t>
            </w:r>
          </w:p>
        </w:tc>
      </w:tr>
      <w:tr w:rsidR="000A61AE" w:rsidRPr="00CF6CD7" w14:paraId="577A921F" w14:textId="77777777" w:rsidTr="00150DAF">
        <w:tc>
          <w:tcPr>
            <w:tcW w:w="0" w:type="auto"/>
          </w:tcPr>
          <w:p w14:paraId="2580A41F" w14:textId="77777777" w:rsidR="000A61AE" w:rsidRPr="00CF6CD7" w:rsidRDefault="000A61AE" w:rsidP="004B3387">
            <w:pPr>
              <w:spacing w:before="0"/>
            </w:pPr>
            <w:r w:rsidRPr="00CF6CD7">
              <w:t>H/V 3 dB beamwidth</w:t>
            </w:r>
          </w:p>
        </w:tc>
        <w:tc>
          <w:tcPr>
            <w:tcW w:w="0" w:type="auto"/>
          </w:tcPr>
          <w:p w14:paraId="532502C4" w14:textId="77777777" w:rsidR="000A61AE" w:rsidRPr="00CF6CD7" w:rsidRDefault="000A61AE" w:rsidP="004B3387">
            <w:pPr>
              <w:spacing w:before="0"/>
            </w:pPr>
            <w:r w:rsidRPr="00CF6CD7">
              <w:t>°</w:t>
            </w:r>
          </w:p>
        </w:tc>
        <w:tc>
          <w:tcPr>
            <w:tcW w:w="0" w:type="auto"/>
          </w:tcPr>
          <w:p w14:paraId="4DE7FA4F" w14:textId="77777777" w:rsidR="000A61AE" w:rsidRPr="00CF6CD7" w:rsidRDefault="000A61AE" w:rsidP="004B3387">
            <w:pPr>
              <w:spacing w:before="0"/>
            </w:pPr>
            <w:r w:rsidRPr="00CF6CD7">
              <w:t>80/65</w:t>
            </w:r>
          </w:p>
        </w:tc>
      </w:tr>
      <w:tr w:rsidR="000A61AE" w:rsidRPr="00CF6CD7" w14:paraId="3ECD641D" w14:textId="77777777" w:rsidTr="00150DAF">
        <w:tc>
          <w:tcPr>
            <w:tcW w:w="0" w:type="auto"/>
          </w:tcPr>
          <w:p w14:paraId="14449EE8" w14:textId="77777777" w:rsidR="000A61AE" w:rsidRPr="00CF6CD7" w:rsidRDefault="000A61AE" w:rsidP="004B3387">
            <w:pPr>
              <w:spacing w:before="0"/>
            </w:pPr>
            <w:r w:rsidRPr="00CF6CD7">
              <w:t>Am and SLA</w:t>
            </w:r>
          </w:p>
        </w:tc>
        <w:tc>
          <w:tcPr>
            <w:tcW w:w="0" w:type="auto"/>
          </w:tcPr>
          <w:p w14:paraId="2790F67C" w14:textId="77777777" w:rsidR="000A61AE" w:rsidRPr="00CF6CD7" w:rsidRDefault="000A61AE" w:rsidP="004B3387">
            <w:pPr>
              <w:spacing w:before="0"/>
            </w:pPr>
            <w:r w:rsidRPr="00CF6CD7">
              <w:t>dB</w:t>
            </w:r>
          </w:p>
        </w:tc>
        <w:tc>
          <w:tcPr>
            <w:tcW w:w="0" w:type="auto"/>
          </w:tcPr>
          <w:p w14:paraId="7F4CC278" w14:textId="77777777" w:rsidR="000A61AE" w:rsidRPr="00CF6CD7" w:rsidRDefault="000A61AE" w:rsidP="004B3387">
            <w:pPr>
              <w:spacing w:before="0"/>
            </w:pPr>
            <w:r w:rsidRPr="00CF6CD7">
              <w:t>30 for both</w:t>
            </w:r>
          </w:p>
        </w:tc>
      </w:tr>
      <w:tr w:rsidR="000A61AE" w:rsidRPr="00CF6CD7" w14:paraId="36FC535E" w14:textId="77777777" w:rsidTr="00150DAF">
        <w:tc>
          <w:tcPr>
            <w:tcW w:w="0" w:type="auto"/>
          </w:tcPr>
          <w:p w14:paraId="68868360" w14:textId="64392826" w:rsidR="000A61AE" w:rsidRPr="00CF6CD7" w:rsidRDefault="000A61AE" w:rsidP="004B3387">
            <w:pPr>
              <w:spacing w:before="0"/>
            </w:pPr>
            <w:r w:rsidRPr="00CF6CD7">
              <w:t>Horizontal and Vertical el</w:t>
            </w:r>
            <w:r w:rsidR="00551E94" w:rsidRPr="00CF6CD7">
              <w:t>emen</w:t>
            </w:r>
            <w:r w:rsidRPr="00CF6CD7">
              <w:t>t spacing</w:t>
            </w:r>
          </w:p>
        </w:tc>
        <w:tc>
          <w:tcPr>
            <w:tcW w:w="0" w:type="auto"/>
          </w:tcPr>
          <w:p w14:paraId="0B6AE7B9" w14:textId="77777777" w:rsidR="000A61AE" w:rsidRPr="00CF6CD7" w:rsidRDefault="000A61AE" w:rsidP="004B3387">
            <w:pPr>
              <w:spacing w:before="0"/>
            </w:pPr>
            <w:r w:rsidRPr="00CF6CD7">
              <w:t>N/A</w:t>
            </w:r>
          </w:p>
        </w:tc>
        <w:tc>
          <w:tcPr>
            <w:tcW w:w="0" w:type="auto"/>
          </w:tcPr>
          <w:p w14:paraId="1F4862A0" w14:textId="77777777" w:rsidR="000A61AE" w:rsidRPr="00CF6CD7" w:rsidRDefault="000A61AE" w:rsidP="004B3387">
            <w:pPr>
              <w:spacing w:before="0"/>
            </w:pPr>
            <w:r w:rsidRPr="00CF6CD7">
              <w:t>0.6λ for horizontal 0.9λ for vertical</w:t>
            </w:r>
          </w:p>
        </w:tc>
      </w:tr>
    </w:tbl>
    <w:p w14:paraId="0916FC51" w14:textId="79991A21" w:rsidR="000A61AE" w:rsidRPr="00CF6CD7" w:rsidRDefault="000A61AE" w:rsidP="000A61AE">
      <w:r w:rsidRPr="00CF6CD7">
        <w:t xml:space="preserve">Moreover, a Liaison Statement (LS) to 3GPP was agreed on the need to introduce a normalisation factor to the calculation of the antenna directivity in each direction (using the formula in 3GPP TR 37.840 Table 5.4.4.2-3 </w:t>
      </w:r>
      <w:r w:rsidRPr="00CF6CD7">
        <w:fldChar w:fldCharType="begin"/>
      </w:r>
      <w:r w:rsidRPr="00CF6CD7">
        <w:instrText xml:space="preserve"> REF _Ref32592667 \r \h </w:instrText>
      </w:r>
      <w:r w:rsidRPr="00CF6CD7">
        <w:fldChar w:fldCharType="separate"/>
      </w:r>
      <w:r w:rsidR="00631D16" w:rsidRPr="00CF6CD7">
        <w:t>[81]</w:t>
      </w:r>
      <w:r w:rsidRPr="00CF6CD7">
        <w:fldChar w:fldCharType="end"/>
      </w:r>
      <w:r w:rsidRPr="00CF6CD7">
        <w:t xml:space="preserve"> and </w:t>
      </w:r>
      <w:r w:rsidR="00C850CF">
        <w:t>Recommendation ITU-R</w:t>
      </w:r>
      <w:r w:rsidRPr="00CF6CD7">
        <w:t xml:space="preserve"> M.2101</w:t>
      </w:r>
      <w:r w:rsidR="00AE7510" w:rsidRPr="00CF6CD7">
        <w:t>, t</w:t>
      </w:r>
      <w:r w:rsidRPr="00CF6CD7">
        <w:t xml:space="preserve">able 4 </w:t>
      </w:r>
      <w:r w:rsidRPr="00CF6CD7">
        <w:fldChar w:fldCharType="begin"/>
      </w:r>
      <w:r w:rsidRPr="00CF6CD7">
        <w:instrText xml:space="preserve"> REF _Ref32485180 \r \h </w:instrText>
      </w:r>
      <w:r w:rsidRPr="00CF6CD7">
        <w:fldChar w:fldCharType="separate"/>
      </w:r>
      <w:r w:rsidR="00631D16" w:rsidRPr="00CF6CD7">
        <w:t>[51]</w:t>
      </w:r>
      <w:r w:rsidRPr="00CF6CD7">
        <w:fldChar w:fldCharType="end"/>
      </w:r>
      <w:r w:rsidRPr="00CF6CD7">
        <w:t>) in order to ensure that the total array directivity is equal to 0 dB.</w:t>
      </w:r>
    </w:p>
    <w:p w14:paraId="51DA679F" w14:textId="1B3FFCC9" w:rsidR="000A61AE" w:rsidRPr="00CF6CD7" w:rsidRDefault="000A61AE" w:rsidP="000A61AE">
      <w:r w:rsidRPr="00CF6CD7">
        <w:t>3GPP confirmed that it was relevant to apply such normalisation factor. Recalling the 3GPP expression for the composite array radiation pattern (TR 37.840):</w:t>
      </w:r>
    </w:p>
    <w:p w14:paraId="42C62171" w14:textId="07D27F9D" w:rsidR="000A61AE" w:rsidRPr="00CF6CD7" w:rsidRDefault="000A61AE" w:rsidP="000A61AE"/>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1"/>
        <w:gridCol w:w="8325"/>
        <w:gridCol w:w="572"/>
      </w:tblGrid>
      <w:tr w:rsidR="00B05FB4" w:rsidRPr="00CF6CD7" w14:paraId="5FDA7B97" w14:textId="77777777" w:rsidTr="00F85886">
        <w:tc>
          <w:tcPr>
            <w:tcW w:w="327" w:type="pct"/>
          </w:tcPr>
          <w:p w14:paraId="0522C391" w14:textId="77777777" w:rsidR="00B05FB4" w:rsidRPr="00CF6CD7" w:rsidRDefault="00B05FB4" w:rsidP="00AE7510">
            <w:pPr>
              <w:spacing w:before="120" w:after="120"/>
              <w:rPr>
                <w:rStyle w:val="ECCParagraph"/>
              </w:rPr>
            </w:pPr>
          </w:p>
        </w:tc>
        <w:tc>
          <w:tcPr>
            <w:tcW w:w="4393" w:type="pct"/>
          </w:tcPr>
          <w:p w14:paraId="44BA1D5B" w14:textId="04B5F641" w:rsidR="00B05FB4" w:rsidRPr="00CF6CD7" w:rsidRDefault="00E50A4F" w:rsidP="00AE7510">
            <w:pPr>
              <w:spacing w:before="120" w:after="120"/>
              <w:rPr>
                <w:rStyle w:val="ECCParagraph"/>
              </w:rPr>
            </w:pPr>
            <m:oMathPara>
              <m:oMath>
                <m:sSub>
                  <m:sSubPr>
                    <m:ctrlPr>
                      <w:rPr>
                        <w:rFonts w:ascii="Cambria Math" w:hAnsi="Cambria Math"/>
                      </w:rPr>
                    </m:ctrlPr>
                  </m:sSubPr>
                  <m:e>
                    <m:acc>
                      <m:accPr>
                        <m:chr m:val="̌"/>
                        <m:ctrlPr>
                          <w:rPr>
                            <w:rFonts w:ascii="Cambria Math" w:hAnsi="Cambria Math"/>
                          </w:rPr>
                        </m:ctrlPr>
                      </m:accPr>
                      <m:e>
                        <m:r>
                          <m:rPr>
                            <m:sty m:val="p"/>
                          </m:rPr>
                          <w:rPr>
                            <w:rFonts w:ascii="Cambria Math" w:hAnsi="Cambria Math"/>
                          </w:rPr>
                          <m:t>G</m:t>
                        </m:r>
                      </m:e>
                    </m:acc>
                  </m:e>
                  <m:sub>
                    <m:r>
                      <m:rPr>
                        <m:sty m:val="p"/>
                      </m:rPr>
                      <w:rPr>
                        <w:rFonts w:ascii="Cambria Math" w:hAnsi="Cambria Math"/>
                      </w:rPr>
                      <m:t>dB</m:t>
                    </m:r>
                  </m:sub>
                </m:sSub>
                <m:d>
                  <m:dPr>
                    <m:ctrlPr>
                      <w:rPr>
                        <w:rFonts w:ascii="Cambria Math" w:hAnsi="Cambria Math"/>
                      </w:rPr>
                    </m:ctrlPr>
                  </m:dPr>
                  <m:e>
                    <m:r>
                      <m:rPr>
                        <m:sty m:val="p"/>
                      </m:rPr>
                      <w:rPr>
                        <w:rFonts w:ascii="Cambria Math" w:hAnsi="Cambria Math"/>
                      </w:rPr>
                      <m:t>θ,φ</m:t>
                    </m:r>
                  </m:e>
                </m:d>
                <m:r>
                  <m:rPr>
                    <m:sty m:val="p"/>
                  </m:rPr>
                  <w:rPr>
                    <w:rFonts w:ascii="Cambria Math" w:hAnsi="Cambria Math"/>
                  </w:rPr>
                  <m:t>=</m:t>
                </m:r>
                <m:sSub>
                  <m:sSubPr>
                    <m:ctrlPr>
                      <w:rPr>
                        <w:rFonts w:ascii="Cambria Math" w:hAnsi="Cambria Math"/>
                      </w:rPr>
                    </m:ctrlPr>
                  </m:sSubPr>
                  <m:e>
                    <m:r>
                      <m:rPr>
                        <m:sty m:val="p"/>
                      </m:rPr>
                      <w:rPr>
                        <w:rFonts w:ascii="Cambria Math" w:hAnsi="Cambria Math"/>
                      </w:rPr>
                      <m:t>A</m:t>
                    </m:r>
                  </m:e>
                  <m:sub>
                    <m:r>
                      <m:rPr>
                        <m:sty m:val="p"/>
                      </m:rPr>
                      <w:rPr>
                        <w:rFonts w:ascii="Cambria Math" w:hAnsi="Cambria Math"/>
                      </w:rPr>
                      <m:t>E dB</m:t>
                    </m:r>
                  </m:sub>
                </m:sSub>
                <m:d>
                  <m:dPr>
                    <m:ctrlPr>
                      <w:rPr>
                        <w:rFonts w:ascii="Cambria Math" w:hAnsi="Cambria Math"/>
                      </w:rPr>
                    </m:ctrlPr>
                  </m:dPr>
                  <m:e>
                    <m:r>
                      <m:rPr>
                        <m:sty m:val="p"/>
                      </m:rPr>
                      <w:rPr>
                        <w:rFonts w:ascii="Cambria Math" w:hAnsi="Cambria Math"/>
                      </w:rPr>
                      <m:t>θ,φ</m:t>
                    </m:r>
                  </m:e>
                </m:d>
                <m:r>
                  <m:rPr>
                    <m:sty m:val="p"/>
                  </m:rPr>
                  <w:rPr>
                    <w:rFonts w:ascii="Cambria Math" w:hAnsi="Cambria Math"/>
                  </w:rPr>
                  <m:t>+10</m:t>
                </m:r>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r>
                  <m:rPr>
                    <m:sty m:val="p"/>
                  </m:rPr>
                  <w:rPr>
                    <w:rFonts w:ascii="Cambria Math" w:hAnsi="Cambria Math"/>
                  </w:rPr>
                  <m:t xml:space="preserve"> </m:t>
                </m:r>
                <m:d>
                  <m:dPr>
                    <m:begChr m:val="{"/>
                    <m:endChr m:val="}"/>
                    <m:ctrlPr>
                      <w:rPr>
                        <w:rFonts w:ascii="Cambria Math" w:hAnsi="Cambria Math"/>
                      </w:rPr>
                    </m:ctrlPr>
                  </m:dPr>
                  <m:e>
                    <m:r>
                      <m:rPr>
                        <m:sty m:val="p"/>
                      </m:rPr>
                      <w:rPr>
                        <w:rFonts w:ascii="Cambria Math" w:hAnsi="Cambria Math"/>
                      </w:rPr>
                      <m:t>1+ρ</m:t>
                    </m:r>
                    <m:d>
                      <m:dPr>
                        <m:begChr m:val="["/>
                        <m:endChr m:val="]"/>
                        <m:ctrlPr>
                          <w:rPr>
                            <w:rFonts w:ascii="Cambria Math" w:hAnsi="Cambria Math"/>
                          </w:rPr>
                        </m:ctrlPr>
                      </m:dPr>
                      <m:e>
                        <m:sSup>
                          <m:sSupPr>
                            <m:ctrlPr>
                              <w:rPr>
                                <w:rFonts w:ascii="Cambria Math" w:hAnsi="Cambria Math"/>
                              </w:rPr>
                            </m:ctrlPr>
                          </m:sSupPr>
                          <m:e>
                            <m:d>
                              <m:dPr>
                                <m:begChr m:val="|"/>
                                <m:endChr m:val="|"/>
                                <m:ctrlPr>
                                  <w:rPr>
                                    <w:rFonts w:ascii="Cambria Math" w:hAnsi="Cambria Math"/>
                                  </w:rPr>
                                </m:ctrlPr>
                              </m:dPr>
                              <m:e>
                                <m:nary>
                                  <m:naryPr>
                                    <m:chr m:val="∑"/>
                                    <m:ctrlPr>
                                      <w:rPr>
                                        <w:rFonts w:ascii="Cambria Math" w:hAnsi="Cambria Math"/>
                                      </w:rPr>
                                    </m:ctrlPr>
                                  </m:naryPr>
                                  <m:sub>
                                    <m:r>
                                      <m:rPr>
                                        <m:sty m:val="p"/>
                                      </m:rPr>
                                      <w:rPr>
                                        <w:rFonts w:ascii="Cambria Math" w:hAnsi="Cambria Math"/>
                                      </w:rPr>
                                      <m:t>m=1</m:t>
                                    </m:r>
                                  </m:sub>
                                  <m:sup>
                                    <m:sSub>
                                      <m:sSubPr>
                                        <m:ctrlPr>
                                          <w:rPr>
                                            <w:rFonts w:ascii="Cambria Math" w:hAnsi="Cambria Math"/>
                                          </w:rPr>
                                        </m:ctrlPr>
                                      </m:sSubPr>
                                      <m:e>
                                        <m:r>
                                          <m:rPr>
                                            <m:sty m:val="p"/>
                                          </m:rPr>
                                          <w:rPr>
                                            <w:rFonts w:ascii="Cambria Math" w:hAnsi="Cambria Math"/>
                                          </w:rPr>
                                          <m:t>N</m:t>
                                        </m:r>
                                      </m:e>
                                      <m:sub>
                                        <m:r>
                                          <m:rPr>
                                            <m:sty m:val="p"/>
                                          </m:rPr>
                                          <w:rPr>
                                            <w:rFonts w:ascii="Cambria Math" w:hAnsi="Cambria Math"/>
                                          </w:rPr>
                                          <m:t>H</m:t>
                                        </m:r>
                                      </m:sub>
                                    </m:sSub>
                                  </m:sup>
                                  <m:e>
                                    <m:nary>
                                      <m:naryPr>
                                        <m:chr m:val="∑"/>
                                        <m:ctrlPr>
                                          <w:rPr>
                                            <w:rFonts w:ascii="Cambria Math" w:hAnsi="Cambria Math"/>
                                          </w:rPr>
                                        </m:ctrlPr>
                                      </m:naryPr>
                                      <m:sub>
                                        <m:r>
                                          <m:rPr>
                                            <m:sty m:val="p"/>
                                          </m:rPr>
                                          <w:rPr>
                                            <w:rFonts w:ascii="Cambria Math" w:hAnsi="Cambria Math"/>
                                          </w:rPr>
                                          <m:t>n=1</m:t>
                                        </m:r>
                                      </m:sub>
                                      <m:sup>
                                        <m:sSub>
                                          <m:sSubPr>
                                            <m:ctrlPr>
                                              <w:rPr>
                                                <w:rFonts w:ascii="Cambria Math" w:hAnsi="Cambria Math"/>
                                              </w:rPr>
                                            </m:ctrlPr>
                                          </m:sSubPr>
                                          <m:e>
                                            <m:r>
                                              <m:rPr>
                                                <m:sty m:val="p"/>
                                              </m:rPr>
                                              <w:rPr>
                                                <w:rFonts w:ascii="Cambria Math" w:hAnsi="Cambria Math"/>
                                              </w:rPr>
                                              <m:t>N</m:t>
                                            </m:r>
                                          </m:e>
                                          <m:sub>
                                            <m:r>
                                              <m:rPr>
                                                <m:sty m:val="p"/>
                                              </m:rPr>
                                              <w:rPr>
                                                <w:rFonts w:ascii="Cambria Math" w:hAnsi="Cambria Math"/>
                                              </w:rPr>
                                              <m:t>V</m:t>
                                            </m:r>
                                          </m:sub>
                                        </m:sSub>
                                      </m:sup>
                                      <m:e>
                                        <m:sSubSup>
                                          <m:sSubSupPr>
                                            <m:ctrlPr>
                                              <w:rPr>
                                                <w:rFonts w:ascii="Cambria Math" w:hAnsi="Cambria Math"/>
                                              </w:rPr>
                                            </m:ctrlPr>
                                          </m:sSubSupPr>
                                          <m:e>
                                            <m:r>
                                              <m:rPr>
                                                <m:sty m:val="p"/>
                                              </m:rPr>
                                              <w:rPr>
                                                <w:rFonts w:ascii="Cambria Math" w:hAnsi="Cambria Math"/>
                                              </w:rPr>
                                              <m:t>w</m:t>
                                            </m:r>
                                          </m:e>
                                          <m:sub>
                                            <m:r>
                                              <m:rPr>
                                                <m:sty m:val="p"/>
                                              </m:rPr>
                                              <w:rPr>
                                                <w:rFonts w:ascii="Cambria Math" w:hAnsi="Cambria Math"/>
                                              </w:rPr>
                                              <m:t>m,n</m:t>
                                            </m:r>
                                          </m:sub>
                                          <m:sup/>
                                        </m:sSubSup>
                                        <m:sSubSup>
                                          <m:sSubSupPr>
                                            <m:ctrlPr>
                                              <w:rPr>
                                                <w:rFonts w:ascii="Cambria Math" w:hAnsi="Cambria Math"/>
                                              </w:rPr>
                                            </m:ctrlPr>
                                          </m:sSubSupPr>
                                          <m:e>
                                            <m:r>
                                              <m:rPr>
                                                <m:sty m:val="p"/>
                                              </m:rPr>
                                              <w:rPr>
                                                <w:rFonts w:ascii="Cambria Math" w:hAnsi="Cambria Math"/>
                                              </w:rPr>
                                              <m:t>v</m:t>
                                            </m:r>
                                          </m:e>
                                          <m:sub>
                                            <m:r>
                                              <m:rPr>
                                                <m:sty m:val="p"/>
                                              </m:rPr>
                                              <w:rPr>
                                                <w:rFonts w:ascii="Cambria Math" w:hAnsi="Cambria Math"/>
                                              </w:rPr>
                                              <m:t>m,n</m:t>
                                            </m:r>
                                          </m:sub>
                                          <m:sup/>
                                        </m:sSubSup>
                                      </m:e>
                                    </m:nary>
                                  </m:e>
                                </m:nary>
                              </m:e>
                            </m:d>
                          </m:e>
                          <m:sup>
                            <m:r>
                              <m:rPr>
                                <m:sty m:val="p"/>
                              </m:rPr>
                              <w:rPr>
                                <w:rFonts w:ascii="Cambria Math" w:hAnsi="Cambria Math"/>
                              </w:rPr>
                              <m:t>2</m:t>
                            </m:r>
                          </m:sup>
                        </m:sSup>
                        <m:r>
                          <m:rPr>
                            <m:sty m:val="p"/>
                          </m:rPr>
                          <w:rPr>
                            <w:rFonts w:ascii="Cambria Math" w:hAnsi="Cambria Math"/>
                          </w:rPr>
                          <m:t>-1</m:t>
                        </m:r>
                      </m:e>
                    </m:d>
                  </m:e>
                </m:d>
              </m:oMath>
            </m:oMathPara>
          </w:p>
        </w:tc>
        <w:tc>
          <w:tcPr>
            <w:tcW w:w="280" w:type="pct"/>
          </w:tcPr>
          <w:p w14:paraId="3304F291" w14:textId="625FAA48" w:rsidR="00B05FB4" w:rsidRPr="00CF6CD7" w:rsidRDefault="00B05FB4" w:rsidP="00AE7510">
            <w:pPr>
              <w:spacing w:before="120" w:after="120"/>
              <w:jc w:val="right"/>
              <w:rPr>
                <w:rStyle w:val="ECCParagraph"/>
              </w:rPr>
            </w:pPr>
            <w:r w:rsidRPr="00CF6CD7">
              <w:rPr>
                <w:rStyle w:val="ECCParagraph"/>
              </w:rPr>
              <w:t>(</w:t>
            </w:r>
            <w:r w:rsidRPr="00CF6CD7">
              <w:fldChar w:fldCharType="begin"/>
            </w:r>
            <w:r w:rsidRPr="00CF6CD7">
              <w:instrText xml:space="preserve"> SEQ Equation \* ARABIC </w:instrText>
            </w:r>
            <w:r w:rsidRPr="00CF6CD7">
              <w:fldChar w:fldCharType="separate"/>
            </w:r>
            <w:r w:rsidR="00631D16" w:rsidRPr="00CF6CD7">
              <w:rPr>
                <w:noProof/>
              </w:rPr>
              <w:t>19</w:t>
            </w:r>
            <w:r w:rsidRPr="00CF6CD7">
              <w:fldChar w:fldCharType="end"/>
            </w:r>
            <w:r w:rsidRPr="00CF6CD7">
              <w:t>)</w:t>
            </w:r>
          </w:p>
        </w:tc>
      </w:tr>
    </w:tbl>
    <w:p w14:paraId="45FDCE5B" w14:textId="45DCC3FA" w:rsidR="000A61AE" w:rsidRPr="00CF6CD7" w:rsidRDefault="000A61AE" w:rsidP="000A61AE">
      <w:r w:rsidRPr="00CF6CD7">
        <w:t xml:space="preserve">This actual array gain that </w:t>
      </w:r>
      <w:r w:rsidR="00551E94" w:rsidRPr="00CF6CD7">
        <w:t xml:space="preserve">has </w:t>
      </w:r>
      <w:r w:rsidRPr="00CF6CD7">
        <w:t xml:space="preserve">to be </w:t>
      </w:r>
      <w:r w:rsidR="00551E94" w:rsidRPr="00CF6CD7">
        <w:t xml:space="preserve">used </w:t>
      </w:r>
      <w:r w:rsidRPr="00CF6CD7">
        <w:t>in any sharing studies should be normalised as follows</w:t>
      </w:r>
      <w:r w:rsidR="00B05FB4" w:rsidRPr="00CF6CD7">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9"/>
        <w:gridCol w:w="8327"/>
        <w:gridCol w:w="572"/>
      </w:tblGrid>
      <w:tr w:rsidR="00B05FB4" w:rsidRPr="00CF6CD7" w14:paraId="5E46976F" w14:textId="77777777" w:rsidTr="00F85886">
        <w:tc>
          <w:tcPr>
            <w:tcW w:w="326" w:type="pct"/>
          </w:tcPr>
          <w:p w14:paraId="1FF2B626" w14:textId="77777777" w:rsidR="00B05FB4" w:rsidRPr="00CF6CD7" w:rsidRDefault="00B05FB4" w:rsidP="00F85886">
            <w:pPr>
              <w:spacing w:before="120" w:after="120"/>
              <w:rPr>
                <w:rStyle w:val="ECCParagraph"/>
              </w:rPr>
            </w:pPr>
          </w:p>
        </w:tc>
        <w:tc>
          <w:tcPr>
            <w:tcW w:w="4394" w:type="pct"/>
          </w:tcPr>
          <w:p w14:paraId="3FE082B8" w14:textId="271B0B4A" w:rsidR="00B05FB4" w:rsidRPr="00CF6CD7" w:rsidRDefault="002943DE" w:rsidP="00F85886">
            <w:pPr>
              <w:spacing w:before="120" w:after="120"/>
              <w:rPr>
                <w:rStyle w:val="ECCParagraph"/>
              </w:rPr>
            </w:pPr>
            <m:oMathPara>
              <m:oMathParaPr>
                <m:jc m:val="center"/>
              </m:oMathParaPr>
              <m:oMath>
                <m:r>
                  <m:rPr>
                    <m:sty m:val="p"/>
                  </m:rPr>
                  <w:rPr>
                    <w:rFonts w:ascii="Cambria Math" w:hAnsi="Cambria Math"/>
                  </w:rPr>
                  <m:t>D</m:t>
                </m:r>
                <m:d>
                  <m:dPr>
                    <m:ctrlPr>
                      <w:rPr>
                        <w:rFonts w:ascii="Cambria Math" w:hAnsi="Cambria Math"/>
                      </w:rPr>
                    </m:ctrlPr>
                  </m:dPr>
                  <m:e>
                    <m:r>
                      <m:rPr>
                        <m:sty m:val="p"/>
                      </m:rPr>
                      <w:rPr>
                        <w:rFonts w:ascii="Cambria Math" w:hAnsi="Cambria Math"/>
                      </w:rPr>
                      <m:t>θ,φ</m:t>
                    </m:r>
                  </m:e>
                </m:d>
                <m:r>
                  <m:rPr>
                    <m:sty m:val="p"/>
                  </m:rPr>
                  <w:rPr>
                    <w:rFonts w:ascii="Cambria Math" w:hAnsi="Cambria Math"/>
                  </w:rPr>
                  <m:t>=</m:t>
                </m:r>
                <m:sSub>
                  <m:sSubPr>
                    <m:ctrlPr>
                      <w:rPr>
                        <w:rFonts w:ascii="Cambria Math" w:hAnsi="Cambria Math"/>
                      </w:rPr>
                    </m:ctrlPr>
                  </m:sSubPr>
                  <m:e>
                    <m:f>
                      <m:fPr>
                        <m:ctrlPr>
                          <w:rPr>
                            <w:rFonts w:ascii="Cambria Math" w:hAnsi="Cambria Math"/>
                          </w:rPr>
                        </m:ctrlPr>
                      </m:fPr>
                      <m:num>
                        <m:acc>
                          <m:accPr>
                            <m:chr m:val="̌"/>
                            <m:ctrlPr>
                              <w:rPr>
                                <w:rFonts w:ascii="Cambria Math" w:hAnsi="Cambria Math"/>
                              </w:rPr>
                            </m:ctrlPr>
                          </m:accPr>
                          <m:e>
                            <m:r>
                              <m:rPr>
                                <m:sty m:val="p"/>
                              </m:rPr>
                              <w:rPr>
                                <w:rFonts w:ascii="Cambria Math" w:hAnsi="Cambria Math"/>
                              </w:rPr>
                              <m:t>G</m:t>
                            </m:r>
                          </m:e>
                        </m:acc>
                        <m:d>
                          <m:dPr>
                            <m:ctrlPr>
                              <w:rPr>
                                <w:rFonts w:ascii="Cambria Math" w:hAnsi="Cambria Math"/>
                              </w:rPr>
                            </m:ctrlPr>
                          </m:dPr>
                          <m:e>
                            <m:r>
                              <m:rPr>
                                <m:sty m:val="p"/>
                              </m:rPr>
                              <w:rPr>
                                <w:rFonts w:ascii="Cambria Math" w:hAnsi="Cambria Math"/>
                              </w:rPr>
                              <m:t>θ,φ</m:t>
                            </m:r>
                          </m:e>
                        </m:d>
                      </m:num>
                      <m:den>
                        <m:f>
                          <m:fPr>
                            <m:ctrlPr>
                              <w:rPr>
                                <w:rFonts w:ascii="Cambria Math" w:hAnsi="Cambria Math"/>
                              </w:rPr>
                            </m:ctrlPr>
                          </m:fPr>
                          <m:num>
                            <m:r>
                              <m:rPr>
                                <m:sty m:val="p"/>
                              </m:rPr>
                              <w:rPr>
                                <w:rFonts w:ascii="Cambria Math" w:hAnsi="Cambria Math"/>
                              </w:rPr>
                              <m:t>1</m:t>
                            </m:r>
                          </m:num>
                          <m:den>
                            <m:r>
                              <m:rPr>
                                <m:sty m:val="p"/>
                              </m:rPr>
                              <w:rPr>
                                <w:rFonts w:ascii="Cambria Math" w:hAnsi="Cambria Math"/>
                              </w:rPr>
                              <m:t>4π</m:t>
                            </m:r>
                          </m:den>
                        </m:f>
                        <m:nary>
                          <m:naryPr>
                            <m:ctrlPr>
                              <w:rPr>
                                <w:rFonts w:ascii="Cambria Math" w:hAnsi="Cambria Math"/>
                              </w:rPr>
                            </m:ctrlPr>
                          </m:naryPr>
                          <m:sub>
                            <m:r>
                              <m:rPr>
                                <m:sty m:val="p"/>
                              </m:rPr>
                              <w:rPr>
                                <w:rFonts w:ascii="Cambria Math" w:hAnsi="Cambria Math"/>
                              </w:rPr>
                              <m:t>0</m:t>
                            </m:r>
                          </m:sub>
                          <m:sup>
                            <m:r>
                              <m:rPr>
                                <m:sty m:val="p"/>
                              </m:rPr>
                              <w:rPr>
                                <w:rFonts w:ascii="Cambria Math" w:hAnsi="Cambria Math"/>
                              </w:rPr>
                              <m:t>2π</m:t>
                            </m:r>
                          </m:sup>
                          <m:e>
                            <m:nary>
                              <m:naryPr>
                                <m:ctrlPr>
                                  <w:rPr>
                                    <w:rFonts w:ascii="Cambria Math" w:hAnsi="Cambria Math"/>
                                  </w:rPr>
                                </m:ctrlPr>
                              </m:naryPr>
                              <m:sub>
                                <m:r>
                                  <m:rPr>
                                    <m:sty m:val="p"/>
                                  </m:rPr>
                                  <w:rPr>
                                    <w:rFonts w:ascii="Cambria Math" w:hAnsi="Cambria Math"/>
                                  </w:rPr>
                                  <m:t>0</m:t>
                                </m:r>
                              </m:sub>
                              <m:sup>
                                <m:r>
                                  <m:rPr>
                                    <m:sty m:val="p"/>
                                  </m:rPr>
                                  <w:rPr>
                                    <w:rFonts w:ascii="Cambria Math" w:hAnsi="Cambria Math"/>
                                  </w:rPr>
                                  <m:t>π</m:t>
                                </m:r>
                              </m:sup>
                              <m:e>
                                <m:acc>
                                  <m:accPr>
                                    <m:chr m:val="̌"/>
                                    <m:ctrlPr>
                                      <w:rPr>
                                        <w:rFonts w:ascii="Cambria Math" w:hAnsi="Cambria Math"/>
                                      </w:rPr>
                                    </m:ctrlPr>
                                  </m:accPr>
                                  <m:e>
                                    <m:r>
                                      <m:rPr>
                                        <m:sty m:val="p"/>
                                      </m:rPr>
                                      <w:rPr>
                                        <w:rFonts w:ascii="Cambria Math" w:hAnsi="Cambria Math"/>
                                      </w:rPr>
                                      <m:t>G</m:t>
                                    </m:r>
                                  </m:e>
                                </m:acc>
                                <m:d>
                                  <m:dPr>
                                    <m:ctrlPr>
                                      <w:rPr>
                                        <w:rFonts w:ascii="Cambria Math" w:hAnsi="Cambria Math"/>
                                      </w:rPr>
                                    </m:ctrlPr>
                                  </m:dPr>
                                  <m:e>
                                    <m:r>
                                      <m:rPr>
                                        <m:sty m:val="p"/>
                                      </m:rPr>
                                      <w:rPr>
                                        <w:rFonts w:ascii="Cambria Math" w:hAnsi="Cambria Math"/>
                                      </w:rPr>
                                      <m:t>θ,φ</m:t>
                                    </m:r>
                                  </m:e>
                                </m:d>
                                <m:func>
                                  <m:funcPr>
                                    <m:ctrlPr>
                                      <w:rPr>
                                        <w:rFonts w:ascii="Cambria Math" w:hAnsi="Cambria Math"/>
                                      </w:rPr>
                                    </m:ctrlPr>
                                  </m:funcPr>
                                  <m:fName>
                                    <m:r>
                                      <m:rPr>
                                        <m:sty m:val="p"/>
                                      </m:rPr>
                                      <w:rPr>
                                        <w:rFonts w:ascii="Cambria Math" w:hAnsi="Cambria Math"/>
                                      </w:rPr>
                                      <m:t>sin</m:t>
                                    </m:r>
                                  </m:fName>
                                  <m:e>
                                    <m:d>
                                      <m:dPr>
                                        <m:ctrlPr>
                                          <w:rPr>
                                            <w:rFonts w:ascii="Cambria Math" w:hAnsi="Cambria Math"/>
                                          </w:rPr>
                                        </m:ctrlPr>
                                      </m:dPr>
                                      <m:e>
                                        <m:r>
                                          <m:rPr>
                                            <m:sty m:val="p"/>
                                          </m:rPr>
                                          <w:rPr>
                                            <w:rFonts w:ascii="Cambria Math" w:hAnsi="Cambria Math"/>
                                          </w:rPr>
                                          <m:t>θ</m:t>
                                        </m:r>
                                      </m:e>
                                    </m:d>
                                  </m:e>
                                </m:func>
                                <m:r>
                                  <m:rPr>
                                    <m:sty m:val="p"/>
                                  </m:rPr>
                                  <w:rPr>
                                    <w:rFonts w:ascii="Cambria Math" w:hAnsi="Cambria Math"/>
                                  </w:rPr>
                                  <m:t>dθdφ</m:t>
                                </m:r>
                              </m:e>
                            </m:nary>
                          </m:e>
                        </m:nary>
                      </m:den>
                    </m:f>
                  </m:e>
                  <m:sub/>
                </m:sSub>
                <m:r>
                  <m:rPr>
                    <m:sty m:val="p"/>
                  </m:rPr>
                  <w:rPr>
                    <w:rFonts w:ascii="Cambria Math" w:hAnsi="Cambria Math"/>
                  </w:rPr>
                  <m:t xml:space="preserve"> </m:t>
                </m:r>
              </m:oMath>
            </m:oMathPara>
          </w:p>
        </w:tc>
        <w:tc>
          <w:tcPr>
            <w:tcW w:w="280" w:type="pct"/>
          </w:tcPr>
          <w:p w14:paraId="2303A7BC" w14:textId="140239C0" w:rsidR="00B05FB4" w:rsidRPr="00CF6CD7" w:rsidRDefault="00B05FB4" w:rsidP="00F85886">
            <w:pPr>
              <w:spacing w:before="120" w:after="120"/>
              <w:jc w:val="right"/>
              <w:rPr>
                <w:rStyle w:val="ECCParagraph"/>
              </w:rPr>
            </w:pPr>
            <w:r w:rsidRPr="00CF6CD7">
              <w:rPr>
                <w:rStyle w:val="ECCParagraph"/>
              </w:rPr>
              <w:t>(</w:t>
            </w:r>
            <w:r w:rsidRPr="00CF6CD7">
              <w:fldChar w:fldCharType="begin"/>
            </w:r>
            <w:r w:rsidRPr="00CF6CD7">
              <w:instrText xml:space="preserve"> SEQ Equation \* ARABIC </w:instrText>
            </w:r>
            <w:r w:rsidRPr="00CF6CD7">
              <w:fldChar w:fldCharType="separate"/>
            </w:r>
            <w:r w:rsidR="00631D16" w:rsidRPr="00CF6CD7">
              <w:rPr>
                <w:noProof/>
              </w:rPr>
              <w:t>20</w:t>
            </w:r>
            <w:r w:rsidRPr="00CF6CD7">
              <w:fldChar w:fldCharType="end"/>
            </w:r>
            <w:r w:rsidRPr="00CF6CD7">
              <w:t>)</w:t>
            </w:r>
          </w:p>
        </w:tc>
      </w:tr>
    </w:tbl>
    <w:p w14:paraId="6B5EFE88" w14:textId="77777777" w:rsidR="000A61AE" w:rsidRPr="00CF6CD7" w:rsidRDefault="000A61AE" w:rsidP="000A61AE">
      <w:pPr>
        <w:rPr>
          <w:rStyle w:val="ECCParagraph"/>
        </w:rPr>
      </w:pPr>
      <w:r w:rsidRPr="00CF6CD7">
        <w:rPr>
          <w:rStyle w:val="ECCParagraph"/>
        </w:rPr>
        <w:t xml:space="preserve">to ensure that </w:t>
      </w:r>
      <m:oMath>
        <m:r>
          <m:rPr>
            <m:sty m:val="p"/>
          </m:rPr>
          <w:rPr>
            <w:rStyle w:val="ECCParagraph"/>
            <w:rFonts w:ascii="Cambria Math" w:hAnsi="Cambria Math"/>
          </w:rPr>
          <m:t>TRP=</m:t>
        </m:r>
        <m:sSub>
          <m:sSubPr>
            <m:ctrlPr>
              <w:rPr>
                <w:rStyle w:val="ECCParagraph"/>
                <w:rFonts w:ascii="Cambria Math" w:hAnsi="Cambria Math"/>
              </w:rPr>
            </m:ctrlPr>
          </m:sSubPr>
          <m:e>
            <m:r>
              <m:rPr>
                <m:sty m:val="p"/>
              </m:rPr>
              <w:rPr>
                <w:rStyle w:val="ECCParagraph"/>
                <w:rFonts w:ascii="Cambria Math" w:hAnsi="Cambria Math"/>
              </w:rPr>
              <m:t>P</m:t>
            </m:r>
          </m:e>
          <m:sub>
            <m:r>
              <m:rPr>
                <m:sty m:val="p"/>
              </m:rPr>
              <w:rPr>
                <w:rStyle w:val="ECCParagraph"/>
                <w:rFonts w:ascii="Cambria Math" w:hAnsi="Cambria Math"/>
              </w:rPr>
              <m:t>Tx</m:t>
            </m:r>
          </m:sub>
        </m:sSub>
      </m:oMath>
      <w:r w:rsidRPr="00CF6CD7">
        <w:rPr>
          <w:rStyle w:val="ECCParagraph"/>
        </w:rPr>
        <w:t xml:space="preserve"> where </w:t>
      </w:r>
      <m:oMath>
        <m:sSub>
          <m:sSubPr>
            <m:ctrlPr>
              <w:rPr>
                <w:rStyle w:val="ECCParagraph"/>
                <w:rFonts w:ascii="Cambria Math" w:hAnsi="Cambria Math"/>
              </w:rPr>
            </m:ctrlPr>
          </m:sSubPr>
          <m:e>
            <m:r>
              <m:rPr>
                <m:sty m:val="p"/>
              </m:rPr>
              <w:rPr>
                <w:rStyle w:val="ECCParagraph"/>
                <w:rFonts w:ascii="Cambria Math" w:hAnsi="Cambria Math"/>
              </w:rPr>
              <m:t>P</m:t>
            </m:r>
          </m:e>
          <m:sub>
            <m:r>
              <m:rPr>
                <m:sty m:val="p"/>
              </m:rPr>
              <w:rPr>
                <w:rStyle w:val="ECCParagraph"/>
                <w:rFonts w:ascii="Cambria Math" w:hAnsi="Cambria Math"/>
              </w:rPr>
              <m:t>Tx</m:t>
            </m:r>
          </m:sub>
        </m:sSub>
      </m:oMath>
      <w:r w:rsidRPr="00CF6CD7">
        <w:rPr>
          <w:rStyle w:val="ECCParagraph"/>
        </w:rPr>
        <w:t xml:space="preserve"> is the conducted power input to the array system. </w:t>
      </w:r>
    </w:p>
    <w:p w14:paraId="36579FF7" w14:textId="71CBE827" w:rsidR="000A61AE" w:rsidRPr="00CF6CD7" w:rsidRDefault="000A61AE" w:rsidP="000A61AE">
      <w:pPr>
        <w:rPr>
          <w:rStyle w:val="ECCParagraph"/>
        </w:rPr>
      </w:pPr>
      <w:r w:rsidRPr="00CF6CD7">
        <w:rPr>
          <w:rStyle w:val="ECCParagraph"/>
        </w:rPr>
        <w:t xml:space="preserve">Moreover, as indicated in the above equation, the correlation factor ρ between the elements of the antenna panel is required to compute the composite array radiation pattern. Referring to a previous (multi-industries) contribution </w:t>
      </w:r>
      <w:r w:rsidR="00551E94" w:rsidRPr="00CF6CD7">
        <w:rPr>
          <w:rStyle w:val="ECCParagraph"/>
        </w:rPr>
        <w:t>”</w:t>
      </w:r>
      <w:r w:rsidRPr="00CF6CD7">
        <w:rPr>
          <w:rStyle w:val="ECCParagraph"/>
        </w:rPr>
        <w:t>the correlation of out-of-block emissions across the antenna elements is uncertain</w:t>
      </w:r>
      <w:r w:rsidR="00551E94" w:rsidRPr="00CF6CD7">
        <w:rPr>
          <w:rStyle w:val="ECCParagraph"/>
        </w:rPr>
        <w:t xml:space="preserve">.” </w:t>
      </w:r>
      <w:r w:rsidRPr="00CF6CD7">
        <w:rPr>
          <w:rStyle w:val="ECCParagraph"/>
        </w:rPr>
        <w:t xml:space="preserve">Although a 3GPP contribution (R4-125474 </w:t>
      </w:r>
      <w:r w:rsidRPr="00CF6CD7">
        <w:rPr>
          <w:rStyle w:val="ECCParagraph"/>
        </w:rPr>
        <w:fldChar w:fldCharType="begin"/>
      </w:r>
      <w:r w:rsidRPr="00CF6CD7">
        <w:rPr>
          <w:rStyle w:val="ECCParagraph"/>
        </w:rPr>
        <w:instrText xml:space="preserve"> REF _Ref32592757 \r \h </w:instrText>
      </w:r>
      <w:r w:rsidRPr="00CF6CD7">
        <w:rPr>
          <w:rStyle w:val="ECCParagraph"/>
        </w:rPr>
      </w:r>
      <w:r w:rsidRPr="00CF6CD7">
        <w:rPr>
          <w:rStyle w:val="ECCParagraph"/>
        </w:rPr>
        <w:fldChar w:fldCharType="separate"/>
      </w:r>
      <w:r w:rsidR="00631D16" w:rsidRPr="00CF6CD7">
        <w:rPr>
          <w:rStyle w:val="ECCParagraph"/>
        </w:rPr>
        <w:t>[82]</w:t>
      </w:r>
      <w:r w:rsidRPr="00CF6CD7">
        <w:rPr>
          <w:rStyle w:val="ECCParagraph"/>
        </w:rPr>
        <w:fldChar w:fldCharType="end"/>
      </w:r>
      <w:r w:rsidRPr="00CF6CD7">
        <w:rPr>
          <w:rStyle w:val="ECCParagraph"/>
        </w:rPr>
        <w:t>) indicates that the impact (in terms of interference level) of unwanted out-of-block signal across antenna elements on the BSs from another mobile network is insensitive to the correlation factor of the elements of the interferer antenna panel, this observation hasn’t yet be generali</w:t>
      </w:r>
      <w:r w:rsidR="003239CD" w:rsidRPr="00CF6CD7">
        <w:rPr>
          <w:rStyle w:val="ECCParagraph"/>
        </w:rPr>
        <w:t>s</w:t>
      </w:r>
      <w:r w:rsidRPr="00CF6CD7">
        <w:rPr>
          <w:rStyle w:val="ECCParagraph"/>
        </w:rPr>
        <w:t>ed to other systems/services. Consequently, this contribution accounts for this normalisation factor in the computation of the IMT2020 BS antenna gain and addresses the fully correlated case.</w:t>
      </w:r>
    </w:p>
    <w:p w14:paraId="60BE0161" w14:textId="36961BF3" w:rsidR="000A61AE" w:rsidRPr="00CF6CD7" w:rsidRDefault="000A61AE" w:rsidP="003A3F69">
      <w:r w:rsidRPr="00CF6CD7">
        <w:rPr>
          <w:rStyle w:val="ECCParagraph"/>
        </w:rPr>
        <w:t>Finally, the computation of the BS antenna gain requires statistics of beam pointing orientation, i.e. electrical tilt and phi-scan angles because AAS are subject to time varying beam directions. For this reason</w:t>
      </w:r>
      <w:r w:rsidR="003A3F69">
        <w:rPr>
          <w:rStyle w:val="ECCParagraph"/>
        </w:rPr>
        <w:t>,</w:t>
      </w:r>
      <w:r w:rsidRPr="00CF6CD7">
        <w:rPr>
          <w:rStyle w:val="ECCParagraph"/>
        </w:rPr>
        <w:t xml:space="preserve"> the electrical tilt and phi-scan angles distribution for BS antenna at 20 m/25 m/30 m (Macro-BS urban/suburban/rural) are provided. </w:t>
      </w:r>
    </w:p>
    <w:p w14:paraId="7447D6DA" w14:textId="77777777" w:rsidR="000A61AE" w:rsidRPr="00CF6CD7" w:rsidRDefault="000A61AE" w:rsidP="000A61AE">
      <w:pPr>
        <w:pStyle w:val="ECCAnnexheading1"/>
        <w:rPr>
          <w:rStyle w:val="ECCParagraph"/>
        </w:rPr>
      </w:pPr>
      <w:bookmarkStart w:id="504" w:name="_Ref19529562"/>
      <w:bookmarkStart w:id="505" w:name="_Ref19529564"/>
      <w:bookmarkStart w:id="506" w:name="_Toc32228832"/>
      <w:bookmarkStart w:id="507" w:name="_Toc32230082"/>
      <w:bookmarkStart w:id="508" w:name="_Toc33796600"/>
      <w:bookmarkStart w:id="509" w:name="_Toc46231790"/>
      <w:r w:rsidRPr="00CF6CD7">
        <w:rPr>
          <w:lang w:val="en-GB"/>
        </w:rPr>
        <w:t>study for FSS 3800–4200 MHz</w:t>
      </w:r>
      <w:bookmarkEnd w:id="504"/>
      <w:bookmarkEnd w:id="505"/>
      <w:bookmarkEnd w:id="506"/>
      <w:bookmarkEnd w:id="507"/>
      <w:bookmarkEnd w:id="508"/>
      <w:bookmarkEnd w:id="509"/>
    </w:p>
    <w:p w14:paraId="030A69A0" w14:textId="27703868" w:rsidR="000A61AE" w:rsidRPr="00CF6CD7" w:rsidRDefault="000A61AE" w:rsidP="000A61AE">
      <w:pPr>
        <w:rPr>
          <w:rStyle w:val="ECCParagraph"/>
        </w:rPr>
      </w:pPr>
      <w:r w:rsidRPr="00CF6CD7">
        <w:rPr>
          <w:rStyle w:val="ECCParagraph"/>
        </w:rPr>
        <w:t>MFCN systems, either 4G or 5G NR operating in the band 3400-3800 MHz have the potential to cause interference to FSS operating in the adjacent band 3800</w:t>
      </w:r>
      <w:r w:rsidR="00084ABC" w:rsidRPr="00CF6CD7">
        <w:rPr>
          <w:rStyle w:val="ECCParagraph"/>
        </w:rPr>
        <w:t>-</w:t>
      </w:r>
      <w:r w:rsidRPr="00CF6CD7">
        <w:rPr>
          <w:rStyle w:val="ECCParagraph"/>
        </w:rPr>
        <w:t>4200 MHz. As 5G NR systems operating with bandwidths up to 100 MHz (ECC Report 281</w:t>
      </w:r>
      <w:r w:rsidR="00AE7510" w:rsidRPr="00CF6CD7">
        <w:rPr>
          <w:rStyle w:val="ECCParagraph"/>
        </w:rPr>
        <w:t xml:space="preserve"> </w:t>
      </w:r>
      <w:r w:rsidR="00AE7510" w:rsidRPr="00CF6CD7">
        <w:rPr>
          <w:rStyle w:val="ECCParagraph"/>
        </w:rPr>
        <w:fldChar w:fldCharType="begin"/>
      </w:r>
      <w:r w:rsidR="00AE7510" w:rsidRPr="00CF6CD7">
        <w:rPr>
          <w:rStyle w:val="ECCParagraph"/>
        </w:rPr>
        <w:instrText xml:space="preserve"> REF _Ref46128954 \r \h </w:instrText>
      </w:r>
      <w:r w:rsidR="00AE7510" w:rsidRPr="00CF6CD7">
        <w:rPr>
          <w:rStyle w:val="ECCParagraph"/>
        </w:rPr>
      </w:r>
      <w:r w:rsidR="00AE7510" w:rsidRPr="00CF6CD7">
        <w:rPr>
          <w:rStyle w:val="ECCParagraph"/>
        </w:rPr>
        <w:fldChar w:fldCharType="separate"/>
      </w:r>
      <w:r w:rsidR="00AE7510" w:rsidRPr="00CF6CD7">
        <w:rPr>
          <w:rStyle w:val="ECCParagraph"/>
        </w:rPr>
        <w:t>[38]</w:t>
      </w:r>
      <w:r w:rsidR="00AE7510" w:rsidRPr="00CF6CD7">
        <w:rPr>
          <w:rStyle w:val="ECCParagraph"/>
        </w:rPr>
        <w:fldChar w:fldCharType="end"/>
      </w:r>
      <w:r w:rsidRPr="00CF6CD7">
        <w:rPr>
          <w:rStyle w:val="ECCParagraph"/>
        </w:rPr>
        <w:t>) they have the potential to cause interference to 25% of the adjacent band, 3800-4200 MHz, used by FSS.</w:t>
      </w:r>
    </w:p>
    <w:p w14:paraId="4182DF7D" w14:textId="5CA6CCAA" w:rsidR="000A61AE" w:rsidRPr="00CF6CD7" w:rsidRDefault="000A61AE" w:rsidP="000A61AE">
      <w:pPr>
        <w:rPr>
          <w:rStyle w:val="ECCParagraph"/>
        </w:rPr>
      </w:pPr>
      <w:r w:rsidRPr="00CF6CD7">
        <w:rPr>
          <w:rStyle w:val="ECCParagraph"/>
        </w:rPr>
        <w:t>This study assess' the protection distances required to limit interference to FSS operating in the band 3800-4200 MHz from aerial UE. For this study</w:t>
      </w:r>
      <w:r w:rsidR="00560ECC">
        <w:rPr>
          <w:rStyle w:val="ECCParagraph"/>
        </w:rPr>
        <w:t>,</w:t>
      </w:r>
      <w:r w:rsidRPr="00CF6CD7">
        <w:rPr>
          <w:rStyle w:val="ECCParagraph"/>
        </w:rPr>
        <w:t xml:space="preserve"> the aerial UE OOBE characteristics are in line with ETSI TS 136 101 </w:t>
      </w:r>
      <w:r w:rsidRPr="00CF6CD7">
        <w:rPr>
          <w:rStyle w:val="ECCParagraph"/>
        </w:rPr>
        <w:fldChar w:fldCharType="begin"/>
      </w:r>
      <w:r w:rsidRPr="00CF6CD7">
        <w:rPr>
          <w:rStyle w:val="ECCParagraph"/>
        </w:rPr>
        <w:instrText xml:space="preserve"> REF _Ref19699754 \r \h </w:instrText>
      </w:r>
      <w:r w:rsidRPr="00CF6CD7">
        <w:rPr>
          <w:rStyle w:val="ECCParagraph"/>
        </w:rPr>
      </w:r>
      <w:r w:rsidRPr="00CF6CD7">
        <w:rPr>
          <w:rStyle w:val="ECCParagraph"/>
        </w:rPr>
        <w:fldChar w:fldCharType="separate"/>
      </w:r>
      <w:r w:rsidR="00631D16" w:rsidRPr="00CF6CD7">
        <w:rPr>
          <w:rStyle w:val="ECCParagraph"/>
        </w:rPr>
        <w:t>[36]</w:t>
      </w:r>
      <w:r w:rsidRPr="00CF6CD7">
        <w:rPr>
          <w:rStyle w:val="ECCParagraph"/>
        </w:rPr>
        <w:fldChar w:fldCharType="end"/>
      </w:r>
      <w:r w:rsidRPr="00CF6CD7">
        <w:rPr>
          <w:rStyle w:val="ECCParagraph"/>
        </w:rPr>
        <w:t xml:space="preserve">. </w:t>
      </w:r>
    </w:p>
    <w:p w14:paraId="54C49960" w14:textId="77777777" w:rsidR="000A61AE" w:rsidRPr="00CF6CD7" w:rsidRDefault="000A61AE" w:rsidP="000A61AE">
      <w:pPr>
        <w:rPr>
          <w:rStyle w:val="ECCParagraph"/>
        </w:rPr>
      </w:pPr>
      <w:r w:rsidRPr="00CF6CD7">
        <w:rPr>
          <w:rStyle w:val="ECCParagraph"/>
        </w:rPr>
        <w:t>As OOBE characteristics of 5G NR systems conforming to ETSI TS 138 101 are similar, protection distances for such systems, though not studied, would be similar.</w:t>
      </w:r>
    </w:p>
    <w:p w14:paraId="153CD5FD" w14:textId="0AC376A0" w:rsidR="000A61AE" w:rsidRPr="00CF6CD7" w:rsidRDefault="000A61AE" w:rsidP="000A61AE">
      <w:pPr>
        <w:pStyle w:val="Caption"/>
        <w:rPr>
          <w:rStyle w:val="ECCParagraph"/>
        </w:rPr>
      </w:pPr>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64</w:t>
      </w:r>
      <w:r w:rsidRPr="00CF6CD7">
        <w:rPr>
          <w:lang w:val="en-GB"/>
        </w:rPr>
        <w:fldChar w:fldCharType="end"/>
      </w:r>
      <w:r w:rsidRPr="00CF6CD7">
        <w:rPr>
          <w:rStyle w:val="ECCParagraph"/>
        </w:rPr>
        <w:t>: Representative feeder link earth station characteristics used in this study</w:t>
      </w:r>
    </w:p>
    <w:tbl>
      <w:tblPr>
        <w:tblW w:w="5152" w:type="pct"/>
        <w:jc w:val="center"/>
        <w:tblCellMar>
          <w:left w:w="10" w:type="dxa"/>
          <w:right w:w="10" w:type="dxa"/>
        </w:tblCellMar>
        <w:tblLook w:val="0000" w:firstRow="0" w:lastRow="0" w:firstColumn="0" w:lastColumn="0" w:noHBand="0" w:noVBand="0"/>
      </w:tblPr>
      <w:tblGrid>
        <w:gridCol w:w="4816"/>
        <w:gridCol w:w="4960"/>
      </w:tblGrid>
      <w:tr w:rsidR="00320EB9" w:rsidRPr="00CF6CD7" w14:paraId="019FE454" w14:textId="77777777" w:rsidTr="00560ECC">
        <w:trPr>
          <w:trHeight w:val="557"/>
          <w:jc w:val="center"/>
        </w:trPr>
        <w:tc>
          <w:tcPr>
            <w:tcW w:w="5000" w:type="pct"/>
            <w:gridSpan w:val="2"/>
            <w:tcBorders>
              <w:top w:val="single" w:sz="4" w:space="0" w:color="C00000"/>
              <w:left w:val="single" w:sz="4" w:space="0" w:color="C00000"/>
              <w:bottom w:val="single" w:sz="4" w:space="0" w:color="C00000"/>
              <w:right w:val="single" w:sz="4" w:space="0" w:color="C00000"/>
            </w:tcBorders>
            <w:shd w:val="clear" w:color="auto" w:fill="D2232A"/>
            <w:tcMar>
              <w:top w:w="0" w:type="dxa"/>
              <w:left w:w="108" w:type="dxa"/>
              <w:bottom w:w="0" w:type="dxa"/>
              <w:right w:w="108" w:type="dxa"/>
            </w:tcMar>
          </w:tcPr>
          <w:p w14:paraId="59EA03C8" w14:textId="77777777" w:rsidR="000A61AE" w:rsidRPr="00CF6CD7" w:rsidRDefault="000A61AE" w:rsidP="002148A5">
            <w:pPr>
              <w:pStyle w:val="ECCTableHeaderwhitefont"/>
              <w:spacing w:before="120" w:after="120"/>
              <w:rPr>
                <w:rStyle w:val="ECCParagraph"/>
                <w:b/>
                <w:bCs w:val="0"/>
              </w:rPr>
            </w:pPr>
            <w:r w:rsidRPr="00CF6CD7">
              <w:rPr>
                <w:rStyle w:val="ECCParagraph"/>
                <w:b/>
                <w:bCs w:val="0"/>
              </w:rPr>
              <w:t>FSS system parameters</w:t>
            </w:r>
          </w:p>
        </w:tc>
      </w:tr>
      <w:tr w:rsidR="000A61AE" w:rsidRPr="00CF6CD7" w14:paraId="50D370A1" w14:textId="77777777" w:rsidTr="00560ECC">
        <w:trPr>
          <w:trHeight w:val="269"/>
          <w:jc w:val="center"/>
        </w:trPr>
        <w:tc>
          <w:tcPr>
            <w:tcW w:w="2463" w:type="pct"/>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6E0727BB" w14:textId="01E95F98" w:rsidR="000A61AE" w:rsidRPr="00CF6CD7" w:rsidRDefault="000A61AE" w:rsidP="004B3387">
            <w:pPr>
              <w:spacing w:before="0"/>
              <w:jc w:val="left"/>
            </w:pPr>
            <w:r w:rsidRPr="00CF6CD7">
              <w:t xml:space="preserve">Frequency </w:t>
            </w:r>
            <w:r w:rsidR="00916D58">
              <w:t>b</w:t>
            </w:r>
            <w:r w:rsidRPr="00CF6CD7">
              <w:t>and</w:t>
            </w:r>
          </w:p>
        </w:tc>
        <w:tc>
          <w:tcPr>
            <w:tcW w:w="2537" w:type="pct"/>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238C1A23" w14:textId="77777777" w:rsidR="000A61AE" w:rsidRPr="00CF6CD7" w:rsidRDefault="000A61AE" w:rsidP="004B3387">
            <w:pPr>
              <w:spacing w:before="0"/>
            </w:pPr>
            <w:r w:rsidRPr="00CF6CD7">
              <w:t>3800-4200 MHz</w:t>
            </w:r>
          </w:p>
        </w:tc>
      </w:tr>
      <w:tr w:rsidR="000A61AE" w:rsidRPr="00CF6CD7" w14:paraId="14737A38" w14:textId="77777777" w:rsidTr="00560ECC">
        <w:trPr>
          <w:jc w:val="center"/>
        </w:trPr>
        <w:tc>
          <w:tcPr>
            <w:tcW w:w="2463" w:type="pct"/>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5A94A801" w14:textId="7104ED0F" w:rsidR="000A61AE" w:rsidRPr="00CF6CD7" w:rsidRDefault="000A61AE" w:rsidP="004B3387">
            <w:pPr>
              <w:spacing w:before="0"/>
              <w:jc w:val="left"/>
            </w:pPr>
            <w:r w:rsidRPr="00CF6CD7">
              <w:t xml:space="preserve">Channel </w:t>
            </w:r>
            <w:r w:rsidR="00916D58">
              <w:t>b</w:t>
            </w:r>
            <w:r w:rsidRPr="00CF6CD7">
              <w:t>andwidth</w:t>
            </w:r>
          </w:p>
        </w:tc>
        <w:tc>
          <w:tcPr>
            <w:tcW w:w="2537" w:type="pct"/>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13FE0E33" w14:textId="77777777" w:rsidR="000A61AE" w:rsidRPr="00CF6CD7" w:rsidRDefault="000A61AE" w:rsidP="004B3387">
            <w:pPr>
              <w:spacing w:before="0"/>
            </w:pPr>
            <w:r w:rsidRPr="00CF6CD7">
              <w:t>5 MHz</w:t>
            </w:r>
          </w:p>
        </w:tc>
      </w:tr>
      <w:tr w:rsidR="000A61AE" w:rsidRPr="00CF6CD7" w14:paraId="3AC93AAC" w14:textId="77777777" w:rsidTr="00560ECC">
        <w:trPr>
          <w:jc w:val="center"/>
        </w:trPr>
        <w:tc>
          <w:tcPr>
            <w:tcW w:w="2463" w:type="pct"/>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2D2478F5" w14:textId="77777777" w:rsidR="000A61AE" w:rsidRPr="00CF6CD7" w:rsidRDefault="000A61AE" w:rsidP="004B3387">
            <w:pPr>
              <w:spacing w:before="0"/>
              <w:jc w:val="left"/>
            </w:pPr>
            <w:r w:rsidRPr="00CF6CD7">
              <w:t>Earth station antenna radiation pattern</w:t>
            </w:r>
          </w:p>
        </w:tc>
        <w:tc>
          <w:tcPr>
            <w:tcW w:w="2537" w:type="pct"/>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19BCE414" w14:textId="03C1E1A1" w:rsidR="00916D58" w:rsidRDefault="000A61AE" w:rsidP="00AE7510">
            <w:pPr>
              <w:spacing w:before="0"/>
              <w:jc w:val="left"/>
            </w:pPr>
            <w:r w:rsidRPr="00CF6CD7">
              <w:t>Recommendation ITU-R S.580</w:t>
            </w:r>
            <w:r w:rsidR="00551E94" w:rsidRPr="00CF6CD7">
              <w:t xml:space="preserve"> </w:t>
            </w:r>
            <w:r w:rsidR="00551E94" w:rsidRPr="00CF6CD7">
              <w:fldChar w:fldCharType="begin"/>
            </w:r>
            <w:r w:rsidR="00551E94" w:rsidRPr="00CF6CD7">
              <w:instrText xml:space="preserve"> REF _Ref45723505 \r \h </w:instrText>
            </w:r>
            <w:r w:rsidR="00551E94" w:rsidRPr="00CF6CD7">
              <w:fldChar w:fldCharType="separate"/>
            </w:r>
            <w:r w:rsidR="00551E94" w:rsidRPr="00CF6CD7">
              <w:t>[95]</w:t>
            </w:r>
            <w:r w:rsidR="00551E94" w:rsidRPr="00CF6CD7">
              <w:fldChar w:fldCharType="end"/>
            </w:r>
          </w:p>
          <w:p w14:paraId="6B4114D6" w14:textId="7DBF6A17" w:rsidR="000A61AE" w:rsidRPr="00CF6CD7" w:rsidRDefault="00916D58" w:rsidP="00AE7510">
            <w:pPr>
              <w:spacing w:before="0"/>
              <w:jc w:val="left"/>
            </w:pPr>
            <w:r>
              <w:t xml:space="preserve">Recommendation </w:t>
            </w:r>
            <w:r w:rsidR="000A61AE" w:rsidRPr="00CF6CD7">
              <w:t>ITU-R S.465</w:t>
            </w:r>
            <w:r w:rsidR="00551E94" w:rsidRPr="00CF6CD7">
              <w:t xml:space="preserve"> </w:t>
            </w:r>
            <w:r w:rsidR="00C17D63" w:rsidRPr="00CF6CD7">
              <w:fldChar w:fldCharType="begin"/>
            </w:r>
            <w:r w:rsidR="00C17D63" w:rsidRPr="00CF6CD7">
              <w:instrText xml:space="preserve"> REF _Ref45723556 \r \h </w:instrText>
            </w:r>
            <w:r w:rsidR="00C17D63" w:rsidRPr="00CF6CD7">
              <w:fldChar w:fldCharType="separate"/>
            </w:r>
            <w:r w:rsidR="00C17D63" w:rsidRPr="00CF6CD7">
              <w:t>[55]</w:t>
            </w:r>
            <w:r w:rsidR="00C17D63" w:rsidRPr="00CF6CD7">
              <w:fldChar w:fldCharType="end"/>
            </w:r>
          </w:p>
        </w:tc>
      </w:tr>
      <w:tr w:rsidR="000A61AE" w:rsidRPr="00CF6CD7" w14:paraId="337B5969" w14:textId="77777777" w:rsidTr="00560ECC">
        <w:trPr>
          <w:jc w:val="center"/>
        </w:trPr>
        <w:tc>
          <w:tcPr>
            <w:tcW w:w="2463" w:type="pct"/>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54DCA5BC" w14:textId="77777777" w:rsidR="000A61AE" w:rsidRPr="00CF6CD7" w:rsidRDefault="000A61AE" w:rsidP="004B3387">
            <w:pPr>
              <w:spacing w:before="0"/>
              <w:jc w:val="left"/>
            </w:pPr>
            <w:r w:rsidRPr="00CF6CD7">
              <w:t>Representative earth station gain (dBi)</w:t>
            </w:r>
          </w:p>
        </w:tc>
        <w:tc>
          <w:tcPr>
            <w:tcW w:w="2537" w:type="pct"/>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2FCF018D" w14:textId="77777777" w:rsidR="000A61AE" w:rsidRPr="00CF6CD7" w:rsidRDefault="000A61AE" w:rsidP="004B3387">
            <w:pPr>
              <w:spacing w:before="0"/>
            </w:pPr>
            <w:r w:rsidRPr="00CF6CD7">
              <w:t>48.8 dBi (range 41-54 dBi)</w:t>
            </w:r>
          </w:p>
        </w:tc>
      </w:tr>
      <w:tr w:rsidR="000A61AE" w:rsidRPr="00CF6CD7" w14:paraId="44F01790" w14:textId="77777777" w:rsidTr="00560ECC">
        <w:trPr>
          <w:jc w:val="center"/>
        </w:trPr>
        <w:tc>
          <w:tcPr>
            <w:tcW w:w="2463" w:type="pct"/>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1E21ED29" w14:textId="77777777" w:rsidR="000A61AE" w:rsidRPr="00CF6CD7" w:rsidRDefault="000A61AE" w:rsidP="004B3387">
            <w:pPr>
              <w:spacing w:before="0"/>
              <w:jc w:val="left"/>
            </w:pPr>
            <w:r w:rsidRPr="00CF6CD7">
              <w:t>Representative Antenna diameter (m)</w:t>
            </w:r>
          </w:p>
        </w:tc>
        <w:tc>
          <w:tcPr>
            <w:tcW w:w="2537" w:type="pct"/>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1693F379" w14:textId="1A7019ED" w:rsidR="000A61AE" w:rsidRPr="00CF6CD7" w:rsidRDefault="000A61AE" w:rsidP="004B3387">
            <w:pPr>
              <w:spacing w:before="0"/>
            </w:pPr>
            <w:r w:rsidRPr="00CF6CD7">
              <w:t>9 m (range 3.7-16.4</w:t>
            </w:r>
            <w:r w:rsidR="00084ABC" w:rsidRPr="00CF6CD7">
              <w:t xml:space="preserve"> </w:t>
            </w:r>
            <w:r w:rsidRPr="00CF6CD7">
              <w:t>m)</w:t>
            </w:r>
          </w:p>
        </w:tc>
      </w:tr>
      <w:tr w:rsidR="000A61AE" w:rsidRPr="00CF6CD7" w14:paraId="12312497" w14:textId="77777777" w:rsidTr="00560ECC">
        <w:trPr>
          <w:jc w:val="center"/>
        </w:trPr>
        <w:tc>
          <w:tcPr>
            <w:tcW w:w="2463" w:type="pct"/>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49C4C867" w14:textId="77777777" w:rsidR="000A61AE" w:rsidRPr="00CF6CD7" w:rsidRDefault="000A61AE" w:rsidP="004B3387">
            <w:pPr>
              <w:spacing w:before="0"/>
              <w:jc w:val="left"/>
            </w:pPr>
            <w:r w:rsidRPr="00CF6CD7">
              <w:t>Noise temperature (including the contributions of the antenna, feed and LNA/LNB referred to the input of the LNA/LNB receiver)</w:t>
            </w:r>
          </w:p>
        </w:tc>
        <w:tc>
          <w:tcPr>
            <w:tcW w:w="2537" w:type="pct"/>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1D48F023" w14:textId="77777777" w:rsidR="000A61AE" w:rsidRPr="00CF6CD7" w:rsidRDefault="000A61AE" w:rsidP="004B3387">
            <w:pPr>
              <w:spacing w:before="0"/>
            </w:pPr>
            <w:r w:rsidRPr="00CF6CD7">
              <w:br/>
              <w:t xml:space="preserve">70 K </w:t>
            </w:r>
          </w:p>
        </w:tc>
      </w:tr>
      <w:tr w:rsidR="000A61AE" w:rsidRPr="00CF6CD7" w14:paraId="77C6350C" w14:textId="77777777" w:rsidTr="00560ECC">
        <w:trPr>
          <w:jc w:val="center"/>
        </w:trPr>
        <w:tc>
          <w:tcPr>
            <w:tcW w:w="2463" w:type="pct"/>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02557F57" w14:textId="77777777" w:rsidR="000A61AE" w:rsidRPr="00CF6CD7" w:rsidRDefault="000A61AE" w:rsidP="004B3387">
            <w:pPr>
              <w:spacing w:before="0"/>
              <w:jc w:val="left"/>
            </w:pPr>
            <w:r w:rsidRPr="00CF6CD7">
              <w:t>Antenna elevation angle</w:t>
            </w:r>
          </w:p>
        </w:tc>
        <w:tc>
          <w:tcPr>
            <w:tcW w:w="2537" w:type="pct"/>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2502CEDA" w14:textId="77777777" w:rsidR="000A61AE" w:rsidRPr="00CF6CD7" w:rsidRDefault="000A61AE" w:rsidP="004B3387">
            <w:pPr>
              <w:spacing w:before="0"/>
            </w:pPr>
            <w:r w:rsidRPr="00CF6CD7">
              <w:t>5-85°</w:t>
            </w:r>
          </w:p>
        </w:tc>
      </w:tr>
      <w:tr w:rsidR="000A61AE" w:rsidRPr="00CF6CD7" w14:paraId="4EEAF026" w14:textId="77777777" w:rsidTr="00560ECC">
        <w:trPr>
          <w:jc w:val="center"/>
        </w:trPr>
        <w:tc>
          <w:tcPr>
            <w:tcW w:w="2463" w:type="pct"/>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09EDF284" w14:textId="77777777" w:rsidR="000A61AE" w:rsidRPr="00CF6CD7" w:rsidRDefault="000A61AE" w:rsidP="004B3387">
            <w:pPr>
              <w:spacing w:before="0"/>
              <w:jc w:val="left"/>
            </w:pPr>
            <w:r w:rsidRPr="00CF6CD7">
              <w:t xml:space="preserve">Antenna height </w:t>
            </w:r>
          </w:p>
        </w:tc>
        <w:tc>
          <w:tcPr>
            <w:tcW w:w="2537" w:type="pct"/>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087D6DD3" w14:textId="77777777" w:rsidR="000A61AE" w:rsidRPr="00CF6CD7" w:rsidRDefault="000A61AE" w:rsidP="004B3387">
            <w:pPr>
              <w:spacing w:before="0"/>
            </w:pPr>
            <w:r w:rsidRPr="00CF6CD7">
              <w:t xml:space="preserve">10 m </w:t>
            </w:r>
          </w:p>
        </w:tc>
      </w:tr>
    </w:tbl>
    <w:p w14:paraId="260BB9FF" w14:textId="77777777" w:rsidR="000A61AE" w:rsidRPr="00CF6CD7" w:rsidRDefault="000A61AE" w:rsidP="000A61AE">
      <w:pPr>
        <w:rPr>
          <w:rStyle w:val="ECCParagraph"/>
        </w:rPr>
      </w:pPr>
      <w:r w:rsidRPr="00CF6CD7">
        <w:rPr>
          <w:rStyle w:val="ECCParagraph"/>
        </w:rPr>
        <w:t>The antenna elevation angle is relative to local horizontal at 0° of elevation. 5° is considered as the minimum operational elevation angle.</w:t>
      </w:r>
    </w:p>
    <w:p w14:paraId="2AEB3D76" w14:textId="7B5CA472" w:rsidR="000A61AE" w:rsidRPr="00CF6CD7" w:rsidRDefault="000A61AE" w:rsidP="000A61AE">
      <w:pPr>
        <w:pStyle w:val="Caption"/>
        <w:rPr>
          <w:rStyle w:val="ECCParagraph"/>
        </w:rPr>
      </w:pPr>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65</w:t>
      </w:r>
      <w:r w:rsidRPr="00CF6CD7">
        <w:rPr>
          <w:lang w:val="en-GB"/>
        </w:rPr>
        <w:fldChar w:fldCharType="end"/>
      </w:r>
      <w:r w:rsidRPr="00CF6CD7">
        <w:rPr>
          <w:rStyle w:val="ECCParagraph"/>
        </w:rPr>
        <w:t>: Representative UAS UE characteristics used in this study</w:t>
      </w:r>
    </w:p>
    <w:tbl>
      <w:tblPr>
        <w:tblStyle w:val="ECCTable-redheader"/>
        <w:tblW w:w="3957" w:type="pct"/>
        <w:tblInd w:w="0" w:type="dxa"/>
        <w:tblLook w:val="04A0" w:firstRow="1" w:lastRow="0" w:firstColumn="1" w:lastColumn="0" w:noHBand="0" w:noVBand="1"/>
      </w:tblPr>
      <w:tblGrid>
        <w:gridCol w:w="2625"/>
        <w:gridCol w:w="2191"/>
        <w:gridCol w:w="2693"/>
      </w:tblGrid>
      <w:tr w:rsidR="000A61AE" w:rsidRPr="00CF6CD7" w14:paraId="6A6218D1" w14:textId="77777777" w:rsidTr="00560ECC">
        <w:trPr>
          <w:cnfStyle w:val="100000000000" w:firstRow="1" w:lastRow="0" w:firstColumn="0" w:lastColumn="0" w:oddVBand="0" w:evenVBand="0" w:oddHBand="0" w:evenHBand="0" w:firstRowFirstColumn="0" w:firstRowLastColumn="0" w:lastRowFirstColumn="0" w:lastRowLastColumn="0"/>
        </w:trPr>
        <w:tc>
          <w:tcPr>
            <w:tcW w:w="1747" w:type="pct"/>
          </w:tcPr>
          <w:p w14:paraId="1DA198D5" w14:textId="77777777" w:rsidR="000A61AE" w:rsidRPr="00CF6CD7" w:rsidRDefault="000A61AE" w:rsidP="000A61AE">
            <w:pPr>
              <w:pStyle w:val="ECCTabletext"/>
              <w:rPr>
                <w:rStyle w:val="ECCParagraph"/>
              </w:rPr>
            </w:pPr>
            <w:r w:rsidRPr="00CF6CD7">
              <w:rPr>
                <w:rStyle w:val="ECCParagraph"/>
              </w:rPr>
              <w:t>Parameter</w:t>
            </w:r>
          </w:p>
        </w:tc>
        <w:tc>
          <w:tcPr>
            <w:tcW w:w="1459" w:type="pct"/>
          </w:tcPr>
          <w:p w14:paraId="5B70E95C" w14:textId="77777777" w:rsidR="000A61AE" w:rsidRPr="00CF6CD7" w:rsidRDefault="000A61AE" w:rsidP="000A61AE">
            <w:pPr>
              <w:pStyle w:val="ECCTabletext"/>
              <w:rPr>
                <w:rStyle w:val="ECCParagraph"/>
              </w:rPr>
            </w:pPr>
            <w:r w:rsidRPr="00CF6CD7">
              <w:rPr>
                <w:rStyle w:val="ECCParagraph"/>
              </w:rPr>
              <w:t>Value</w:t>
            </w:r>
          </w:p>
        </w:tc>
        <w:tc>
          <w:tcPr>
            <w:tcW w:w="1793" w:type="pct"/>
          </w:tcPr>
          <w:p w14:paraId="15B5614A" w14:textId="77777777" w:rsidR="000A61AE" w:rsidRPr="00CF6CD7" w:rsidRDefault="000A61AE" w:rsidP="000A61AE">
            <w:pPr>
              <w:pStyle w:val="ECCTabletext"/>
              <w:rPr>
                <w:rStyle w:val="ECCParagraph"/>
              </w:rPr>
            </w:pPr>
            <w:r w:rsidRPr="00CF6CD7">
              <w:rPr>
                <w:rStyle w:val="ECCParagraph"/>
              </w:rPr>
              <w:t>Unit</w:t>
            </w:r>
          </w:p>
        </w:tc>
      </w:tr>
      <w:tr w:rsidR="000A61AE" w:rsidRPr="00CF6CD7" w14:paraId="2D3659C9" w14:textId="77777777" w:rsidTr="00560ECC">
        <w:tc>
          <w:tcPr>
            <w:tcW w:w="1747" w:type="pct"/>
          </w:tcPr>
          <w:p w14:paraId="505EE7F6" w14:textId="77777777" w:rsidR="000A61AE" w:rsidRPr="00CF6CD7" w:rsidRDefault="000A61AE" w:rsidP="000A61AE">
            <w:pPr>
              <w:pStyle w:val="ECCTabletext"/>
              <w:rPr>
                <w:rStyle w:val="ECCParagraph"/>
              </w:rPr>
            </w:pPr>
            <w:r w:rsidRPr="00CF6CD7">
              <w:rPr>
                <w:rStyle w:val="ECCParagraph"/>
              </w:rPr>
              <w:t xml:space="preserve">Frequency band </w:t>
            </w:r>
          </w:p>
        </w:tc>
        <w:tc>
          <w:tcPr>
            <w:tcW w:w="1459" w:type="pct"/>
          </w:tcPr>
          <w:p w14:paraId="63F5A0A1" w14:textId="77777777" w:rsidR="000A61AE" w:rsidRPr="00CF6CD7" w:rsidRDefault="000A61AE" w:rsidP="000A61AE">
            <w:pPr>
              <w:pStyle w:val="ECCTabletext"/>
              <w:rPr>
                <w:rStyle w:val="ECCParagraph"/>
              </w:rPr>
            </w:pPr>
            <w:r w:rsidRPr="00CF6CD7">
              <w:rPr>
                <w:rStyle w:val="ECCParagraph"/>
              </w:rPr>
              <w:t>3.4-3.8</w:t>
            </w:r>
          </w:p>
        </w:tc>
        <w:tc>
          <w:tcPr>
            <w:tcW w:w="1793" w:type="pct"/>
          </w:tcPr>
          <w:p w14:paraId="61203FA4" w14:textId="77777777" w:rsidR="000A61AE" w:rsidRPr="00CF6CD7" w:rsidRDefault="000A61AE" w:rsidP="000A61AE">
            <w:pPr>
              <w:pStyle w:val="ECCTabletext"/>
              <w:rPr>
                <w:rStyle w:val="ECCParagraph"/>
              </w:rPr>
            </w:pPr>
            <w:r w:rsidRPr="00CF6CD7">
              <w:rPr>
                <w:rStyle w:val="ECCParagraph"/>
              </w:rPr>
              <w:t>GHz</w:t>
            </w:r>
          </w:p>
        </w:tc>
      </w:tr>
      <w:tr w:rsidR="000A61AE" w:rsidRPr="00CF6CD7" w14:paraId="6B702C2D" w14:textId="77777777" w:rsidTr="00560ECC">
        <w:tc>
          <w:tcPr>
            <w:tcW w:w="1747" w:type="pct"/>
          </w:tcPr>
          <w:p w14:paraId="191F3A61" w14:textId="77777777" w:rsidR="000A61AE" w:rsidRPr="00CF6CD7" w:rsidRDefault="000A61AE" w:rsidP="000A61AE">
            <w:pPr>
              <w:pStyle w:val="ECCTabletext"/>
              <w:rPr>
                <w:rStyle w:val="ECCParagraph"/>
              </w:rPr>
            </w:pPr>
            <w:r w:rsidRPr="00CF6CD7">
              <w:rPr>
                <w:rStyle w:val="ECCParagraph"/>
              </w:rPr>
              <w:t>Frequency centre</w:t>
            </w:r>
          </w:p>
        </w:tc>
        <w:tc>
          <w:tcPr>
            <w:tcW w:w="1459" w:type="pct"/>
          </w:tcPr>
          <w:p w14:paraId="5E0F6438" w14:textId="77777777" w:rsidR="000A61AE" w:rsidRPr="00CF6CD7" w:rsidRDefault="000A61AE" w:rsidP="000A61AE">
            <w:pPr>
              <w:pStyle w:val="ECCTabletext"/>
              <w:rPr>
                <w:rStyle w:val="ECCParagraph"/>
              </w:rPr>
            </w:pPr>
            <w:r w:rsidRPr="00CF6CD7">
              <w:rPr>
                <w:rStyle w:val="ECCParagraph"/>
              </w:rPr>
              <w:t>3.7975</w:t>
            </w:r>
          </w:p>
        </w:tc>
        <w:tc>
          <w:tcPr>
            <w:tcW w:w="1793" w:type="pct"/>
          </w:tcPr>
          <w:p w14:paraId="0F848F0A" w14:textId="77777777" w:rsidR="000A61AE" w:rsidRPr="00CF6CD7" w:rsidRDefault="000A61AE" w:rsidP="000A61AE">
            <w:pPr>
              <w:pStyle w:val="ECCTabletext"/>
              <w:rPr>
                <w:rStyle w:val="ECCParagraph"/>
              </w:rPr>
            </w:pPr>
            <w:r w:rsidRPr="00CF6CD7">
              <w:rPr>
                <w:rStyle w:val="ECCParagraph"/>
              </w:rPr>
              <w:t>GHz</w:t>
            </w:r>
          </w:p>
        </w:tc>
      </w:tr>
      <w:tr w:rsidR="000A61AE" w:rsidRPr="00CF6CD7" w14:paraId="6EE33E55" w14:textId="77777777" w:rsidTr="00560ECC">
        <w:trPr>
          <w:trHeight w:val="265"/>
        </w:trPr>
        <w:tc>
          <w:tcPr>
            <w:tcW w:w="1747" w:type="pct"/>
          </w:tcPr>
          <w:p w14:paraId="495BA75E" w14:textId="77777777" w:rsidR="000A61AE" w:rsidRPr="00CF6CD7" w:rsidRDefault="000A61AE" w:rsidP="000A61AE">
            <w:pPr>
              <w:pStyle w:val="ECCTabletext"/>
              <w:rPr>
                <w:rStyle w:val="ECCParagraph"/>
              </w:rPr>
            </w:pPr>
            <w:r w:rsidRPr="00CF6CD7">
              <w:rPr>
                <w:rStyle w:val="ECCParagraph"/>
              </w:rPr>
              <w:t>Channel bandwidth</w:t>
            </w:r>
          </w:p>
        </w:tc>
        <w:tc>
          <w:tcPr>
            <w:tcW w:w="1459" w:type="pct"/>
          </w:tcPr>
          <w:p w14:paraId="5C30A613" w14:textId="77777777" w:rsidR="000A61AE" w:rsidRPr="00CF6CD7" w:rsidRDefault="000A61AE" w:rsidP="000A61AE">
            <w:pPr>
              <w:pStyle w:val="ECCTabletext"/>
              <w:rPr>
                <w:rStyle w:val="ECCParagraph"/>
              </w:rPr>
            </w:pPr>
            <w:r w:rsidRPr="00CF6CD7">
              <w:rPr>
                <w:rStyle w:val="ECCParagraph"/>
              </w:rPr>
              <w:t xml:space="preserve">5 </w:t>
            </w:r>
          </w:p>
        </w:tc>
        <w:tc>
          <w:tcPr>
            <w:tcW w:w="1793" w:type="pct"/>
          </w:tcPr>
          <w:p w14:paraId="51601A71" w14:textId="32EAA81D" w:rsidR="000A61AE" w:rsidRPr="00CF6CD7" w:rsidRDefault="000A61AE" w:rsidP="000A61AE">
            <w:pPr>
              <w:pStyle w:val="ECCTabletext"/>
              <w:rPr>
                <w:rStyle w:val="ECCParagraph"/>
              </w:rPr>
            </w:pPr>
            <w:r w:rsidRPr="00CF6CD7">
              <w:rPr>
                <w:rStyle w:val="ECCParagraph"/>
              </w:rPr>
              <w:t>MHz (range 5-100 MHz)</w:t>
            </w:r>
          </w:p>
        </w:tc>
      </w:tr>
      <w:tr w:rsidR="000A61AE" w:rsidRPr="00CF6CD7" w14:paraId="73EFD1CF" w14:textId="77777777" w:rsidTr="00560ECC">
        <w:trPr>
          <w:trHeight w:val="265"/>
        </w:trPr>
        <w:tc>
          <w:tcPr>
            <w:tcW w:w="1747" w:type="pct"/>
          </w:tcPr>
          <w:p w14:paraId="1EDB488E" w14:textId="77777777" w:rsidR="000A61AE" w:rsidRPr="00CF6CD7" w:rsidRDefault="000A61AE" w:rsidP="000A61AE">
            <w:pPr>
              <w:pStyle w:val="ECCTabletext"/>
              <w:rPr>
                <w:rStyle w:val="ECCParagraph"/>
              </w:rPr>
            </w:pPr>
            <w:r w:rsidRPr="00CF6CD7">
              <w:rPr>
                <w:rStyle w:val="ECCParagraph"/>
              </w:rPr>
              <w:t>Transmitted power</w:t>
            </w:r>
          </w:p>
        </w:tc>
        <w:tc>
          <w:tcPr>
            <w:tcW w:w="1459" w:type="pct"/>
          </w:tcPr>
          <w:p w14:paraId="5D7B24DC" w14:textId="77777777" w:rsidR="000A61AE" w:rsidRPr="00CF6CD7" w:rsidRDefault="000A61AE" w:rsidP="000A61AE">
            <w:pPr>
              <w:pStyle w:val="ECCTabletext"/>
              <w:rPr>
                <w:rStyle w:val="ECCParagraph"/>
              </w:rPr>
            </w:pPr>
            <w:r w:rsidRPr="00CF6CD7">
              <w:rPr>
                <w:rStyle w:val="ECCParagraph"/>
              </w:rPr>
              <w:t xml:space="preserve">23 </w:t>
            </w:r>
          </w:p>
        </w:tc>
        <w:tc>
          <w:tcPr>
            <w:tcW w:w="1793" w:type="pct"/>
          </w:tcPr>
          <w:p w14:paraId="5841EB61" w14:textId="77777777" w:rsidR="000A61AE" w:rsidRPr="00CF6CD7" w:rsidRDefault="000A61AE" w:rsidP="000A61AE">
            <w:pPr>
              <w:pStyle w:val="ECCTabletext"/>
              <w:rPr>
                <w:rStyle w:val="ECCParagraph"/>
              </w:rPr>
            </w:pPr>
            <w:r w:rsidRPr="00CF6CD7">
              <w:rPr>
                <w:rStyle w:val="ECCParagraph"/>
              </w:rPr>
              <w:t>dBm</w:t>
            </w:r>
          </w:p>
        </w:tc>
      </w:tr>
      <w:tr w:rsidR="000A61AE" w:rsidRPr="00CF6CD7" w14:paraId="5A987884" w14:textId="77777777" w:rsidTr="00560ECC">
        <w:trPr>
          <w:trHeight w:val="265"/>
        </w:trPr>
        <w:tc>
          <w:tcPr>
            <w:tcW w:w="1747" w:type="pct"/>
          </w:tcPr>
          <w:p w14:paraId="5250EFC7" w14:textId="77777777" w:rsidR="000A61AE" w:rsidRPr="00CF6CD7" w:rsidRDefault="000A61AE" w:rsidP="000A61AE">
            <w:pPr>
              <w:pStyle w:val="ECCTabletext"/>
              <w:rPr>
                <w:rStyle w:val="ECCParagraph"/>
              </w:rPr>
            </w:pPr>
            <w:r w:rsidRPr="00CF6CD7">
              <w:rPr>
                <w:rStyle w:val="ECCParagraph"/>
              </w:rPr>
              <w:t>Antenna gain</w:t>
            </w:r>
          </w:p>
        </w:tc>
        <w:tc>
          <w:tcPr>
            <w:tcW w:w="1459" w:type="pct"/>
          </w:tcPr>
          <w:p w14:paraId="060B8F9F" w14:textId="77777777" w:rsidR="000A61AE" w:rsidRPr="00CF6CD7" w:rsidRDefault="000A61AE" w:rsidP="000A61AE">
            <w:pPr>
              <w:pStyle w:val="ECCTabletext"/>
              <w:rPr>
                <w:rStyle w:val="ECCParagraph"/>
              </w:rPr>
            </w:pPr>
            <w:r w:rsidRPr="00CF6CD7">
              <w:rPr>
                <w:rStyle w:val="ECCParagraph"/>
              </w:rPr>
              <w:t xml:space="preserve">0 </w:t>
            </w:r>
          </w:p>
        </w:tc>
        <w:tc>
          <w:tcPr>
            <w:tcW w:w="1793" w:type="pct"/>
          </w:tcPr>
          <w:p w14:paraId="04917093" w14:textId="77777777" w:rsidR="000A61AE" w:rsidRPr="00CF6CD7" w:rsidRDefault="000A61AE" w:rsidP="000A61AE">
            <w:pPr>
              <w:pStyle w:val="ECCTabletext"/>
              <w:rPr>
                <w:rStyle w:val="ECCParagraph"/>
              </w:rPr>
            </w:pPr>
            <w:r w:rsidRPr="00CF6CD7">
              <w:rPr>
                <w:rStyle w:val="ECCParagraph"/>
              </w:rPr>
              <w:t>dBi</w:t>
            </w:r>
          </w:p>
        </w:tc>
      </w:tr>
    </w:tbl>
    <w:p w14:paraId="265433E0" w14:textId="3F5E20CC" w:rsidR="000A61AE" w:rsidRPr="00CF6CD7" w:rsidRDefault="000A61AE" w:rsidP="002148A5">
      <w:pPr>
        <w:pStyle w:val="ECCAnnexheading2"/>
        <w:rPr>
          <w:rStyle w:val="ECCParagraph"/>
        </w:rPr>
      </w:pPr>
      <w:r w:rsidRPr="00CF6CD7">
        <w:rPr>
          <w:rStyle w:val="ECCParagraph"/>
        </w:rPr>
        <w:t>Interference Protection Criteria</w:t>
      </w:r>
    </w:p>
    <w:p w14:paraId="0756DCA3" w14:textId="6F402385" w:rsidR="000A61AE" w:rsidRPr="00CF6CD7" w:rsidRDefault="000A61AE" w:rsidP="000A61AE">
      <w:pPr>
        <w:rPr>
          <w:rStyle w:val="ECCParagraph"/>
        </w:rPr>
      </w:pPr>
      <w:r w:rsidRPr="00CF6CD7">
        <w:rPr>
          <w:rStyle w:val="ECCParagraph"/>
        </w:rPr>
        <w:t xml:space="preserve">In this study, the potential interference into </w:t>
      </w:r>
      <w:r w:rsidR="00EA014E" w:rsidRPr="00CF6CD7">
        <w:rPr>
          <w:rStyle w:val="ECCParagraph"/>
        </w:rPr>
        <w:t xml:space="preserve">FSS </w:t>
      </w:r>
      <w:r w:rsidR="0015649F" w:rsidRPr="00CF6CD7">
        <w:rPr>
          <w:rStyle w:val="ECCParagraph"/>
        </w:rPr>
        <w:t xml:space="preserve">earth stations </w:t>
      </w:r>
      <w:r w:rsidRPr="00CF6CD7">
        <w:rPr>
          <w:rStyle w:val="ECCParagraph"/>
        </w:rPr>
        <w:t>has been evaluated based on protection criteria of I/N = -12.2 dB, in accordance with Recommendation ITU-R S.1432</w:t>
      </w:r>
      <w:r w:rsidR="00C17D63" w:rsidRPr="00CF6CD7">
        <w:rPr>
          <w:rStyle w:val="ECCParagraph"/>
        </w:rPr>
        <w:t xml:space="preserve"> </w:t>
      </w:r>
      <w:r w:rsidR="00C17D63" w:rsidRPr="00CF6CD7">
        <w:rPr>
          <w:rStyle w:val="ECCParagraph"/>
        </w:rPr>
        <w:fldChar w:fldCharType="begin"/>
      </w:r>
      <w:r w:rsidR="00C17D63" w:rsidRPr="00CF6CD7">
        <w:rPr>
          <w:rStyle w:val="ECCParagraph"/>
        </w:rPr>
        <w:instrText xml:space="preserve"> REF _Ref45723643 \r \h </w:instrText>
      </w:r>
      <w:r w:rsidR="00C17D63" w:rsidRPr="00CF6CD7">
        <w:rPr>
          <w:rStyle w:val="ECCParagraph"/>
        </w:rPr>
      </w:r>
      <w:r w:rsidR="00C17D63" w:rsidRPr="00CF6CD7">
        <w:rPr>
          <w:rStyle w:val="ECCParagraph"/>
        </w:rPr>
        <w:fldChar w:fldCharType="separate"/>
      </w:r>
      <w:r w:rsidR="00C17D63" w:rsidRPr="00CF6CD7">
        <w:rPr>
          <w:rStyle w:val="ECCParagraph"/>
        </w:rPr>
        <w:t>[96]</w:t>
      </w:r>
      <w:r w:rsidR="00C17D63" w:rsidRPr="00CF6CD7">
        <w:rPr>
          <w:rStyle w:val="ECCParagraph"/>
        </w:rPr>
        <w:fldChar w:fldCharType="end"/>
      </w:r>
      <w:r w:rsidRPr="00CF6CD7">
        <w:rPr>
          <w:rStyle w:val="ECCParagraph"/>
        </w:rPr>
        <w:t>.</w:t>
      </w:r>
    </w:p>
    <w:p w14:paraId="2A5B1EE6" w14:textId="77777777" w:rsidR="000A61AE" w:rsidRPr="00CF6CD7" w:rsidRDefault="000A61AE" w:rsidP="002148A5">
      <w:pPr>
        <w:pStyle w:val="ECCAnnexheading2"/>
        <w:rPr>
          <w:rStyle w:val="ECCParagraph"/>
        </w:rPr>
      </w:pPr>
      <w:r w:rsidRPr="00CF6CD7">
        <w:rPr>
          <w:rStyle w:val="ECCParagraph"/>
        </w:rPr>
        <w:t>Propagation Model</w:t>
      </w:r>
    </w:p>
    <w:p w14:paraId="04BD348D" w14:textId="11E578FC" w:rsidR="000A61AE" w:rsidRPr="00CF6CD7" w:rsidRDefault="000A61AE" w:rsidP="000A61AE">
      <w:pPr>
        <w:rPr>
          <w:rStyle w:val="ECCParagraph"/>
        </w:rPr>
      </w:pPr>
      <w:r w:rsidRPr="00CF6CD7">
        <w:rPr>
          <w:rStyle w:val="ECCParagraph"/>
        </w:rPr>
        <w:t xml:space="preserve">The UAS UEs are assumed to operate above the horizon while the </w:t>
      </w:r>
      <w:r w:rsidR="00EA014E" w:rsidRPr="00CF6CD7">
        <w:rPr>
          <w:rStyle w:val="ECCParagraph"/>
        </w:rPr>
        <w:t xml:space="preserve">FSS </w:t>
      </w:r>
      <w:r w:rsidRPr="00CF6CD7">
        <w:rPr>
          <w:rStyle w:val="ECCParagraph"/>
        </w:rPr>
        <w:t>earth station deployed as feeder link is with elevation of 5 to 85 degree</w:t>
      </w:r>
      <w:r w:rsidR="00C17D63" w:rsidRPr="00CF6CD7">
        <w:rPr>
          <w:rStyle w:val="ECCParagraph"/>
        </w:rPr>
        <w:t>s</w:t>
      </w:r>
      <w:r w:rsidRPr="00CF6CD7">
        <w:rPr>
          <w:rStyle w:val="ECCParagraph"/>
        </w:rPr>
        <w:t>. For this assessment line of sight propagation has been assumed.</w:t>
      </w:r>
    </w:p>
    <w:p w14:paraId="6995B447" w14:textId="77777777" w:rsidR="000A61AE" w:rsidRPr="00CF6CD7" w:rsidRDefault="000A61AE" w:rsidP="002148A5">
      <w:pPr>
        <w:pStyle w:val="ECCAnnexheading2"/>
        <w:rPr>
          <w:rStyle w:val="ECCParagraph"/>
        </w:rPr>
      </w:pPr>
      <w:r w:rsidRPr="00CF6CD7">
        <w:rPr>
          <w:rStyle w:val="ECCParagraph"/>
        </w:rPr>
        <w:t>Analysis and Mitigation</w:t>
      </w:r>
    </w:p>
    <w:p w14:paraId="2F31E455" w14:textId="5F40B180" w:rsidR="000A61AE" w:rsidRPr="00CF6CD7" w:rsidRDefault="000A61AE" w:rsidP="000A61AE">
      <w:pPr>
        <w:rPr>
          <w:rStyle w:val="ECCParagraph"/>
        </w:rPr>
      </w:pPr>
      <w:r w:rsidRPr="00CF6CD7">
        <w:rPr>
          <w:rStyle w:val="ECCParagraph"/>
        </w:rPr>
        <w:t xml:space="preserve">The table below is an example of the protection distances required to limit interference to receiving </w:t>
      </w:r>
      <w:r w:rsidR="00EA014E" w:rsidRPr="00CF6CD7">
        <w:rPr>
          <w:rStyle w:val="ECCParagraph"/>
        </w:rPr>
        <w:t xml:space="preserve">FSS </w:t>
      </w:r>
      <w:r w:rsidRPr="00CF6CD7">
        <w:rPr>
          <w:rStyle w:val="ECCParagraph"/>
        </w:rPr>
        <w:t>earth station to an I/N = -12.2 dB; in this case the aerial UE is effectively around the back of the FSS antenna.</w:t>
      </w:r>
    </w:p>
    <w:p w14:paraId="281150DF" w14:textId="3FB9EA5F" w:rsidR="000A61AE" w:rsidRPr="00CF6CD7" w:rsidRDefault="000A61AE" w:rsidP="000A61AE">
      <w:pPr>
        <w:pStyle w:val="Caption"/>
        <w:rPr>
          <w:rStyle w:val="ECCParagraph"/>
        </w:rPr>
      </w:pPr>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66</w:t>
      </w:r>
      <w:r w:rsidRPr="00CF6CD7">
        <w:rPr>
          <w:lang w:val="en-GB"/>
        </w:rPr>
        <w:fldChar w:fldCharType="end"/>
      </w:r>
      <w:r w:rsidRPr="00CF6CD7">
        <w:rPr>
          <w:rStyle w:val="ECCParagraph"/>
        </w:rPr>
        <w:t>: Example of protection distance calculation with aerial UE 48 degrees off bore sight</w:t>
      </w:r>
    </w:p>
    <w:tbl>
      <w:tblPr>
        <w:tblStyle w:val="ECCTable-redheader"/>
        <w:tblW w:w="9534" w:type="dxa"/>
        <w:tblInd w:w="0" w:type="dxa"/>
        <w:tblLayout w:type="fixed"/>
        <w:tblLook w:val="04A0" w:firstRow="1" w:lastRow="0" w:firstColumn="1" w:lastColumn="0" w:noHBand="0" w:noVBand="1"/>
      </w:tblPr>
      <w:tblGrid>
        <w:gridCol w:w="3137"/>
        <w:gridCol w:w="975"/>
        <w:gridCol w:w="814"/>
        <w:gridCol w:w="929"/>
        <w:gridCol w:w="1045"/>
        <w:gridCol w:w="929"/>
        <w:gridCol w:w="814"/>
        <w:gridCol w:w="891"/>
      </w:tblGrid>
      <w:tr w:rsidR="000A61AE" w:rsidRPr="00CF6CD7" w14:paraId="5AB1005F" w14:textId="77777777" w:rsidTr="00F41720">
        <w:trPr>
          <w:cnfStyle w:val="100000000000" w:firstRow="1" w:lastRow="0" w:firstColumn="0" w:lastColumn="0" w:oddVBand="0" w:evenVBand="0" w:oddHBand="0" w:evenHBand="0" w:firstRowFirstColumn="0" w:firstRowLastColumn="0" w:lastRowFirstColumn="0" w:lastRowLastColumn="0"/>
          <w:trHeight w:val="300"/>
        </w:trPr>
        <w:tc>
          <w:tcPr>
            <w:tcW w:w="3137" w:type="dxa"/>
            <w:noWrap/>
            <w:hideMark/>
          </w:tcPr>
          <w:p w14:paraId="3B583322" w14:textId="261719AC" w:rsidR="000A61AE" w:rsidRPr="00CF6CD7" w:rsidRDefault="00C17D63" w:rsidP="000A61AE">
            <w:pPr>
              <w:pStyle w:val="ECCTabletext"/>
              <w:rPr>
                <w:rStyle w:val="ECCParagraph"/>
              </w:rPr>
            </w:pPr>
            <w:r w:rsidRPr="00CF6CD7">
              <w:rPr>
                <w:rStyle w:val="ECCParagraph"/>
              </w:rPr>
              <w:t>Parameter</w:t>
            </w:r>
          </w:p>
        </w:tc>
        <w:tc>
          <w:tcPr>
            <w:tcW w:w="975" w:type="dxa"/>
            <w:noWrap/>
            <w:hideMark/>
          </w:tcPr>
          <w:p w14:paraId="41AE7B10" w14:textId="77777777" w:rsidR="000A61AE" w:rsidRPr="00CF6CD7" w:rsidRDefault="000A61AE" w:rsidP="000A61AE">
            <w:pPr>
              <w:pStyle w:val="ECCTabletext"/>
              <w:rPr>
                <w:rStyle w:val="ECCParagraph"/>
              </w:rPr>
            </w:pPr>
            <w:r w:rsidRPr="00CF6CD7">
              <w:rPr>
                <w:rStyle w:val="ECCParagraph"/>
              </w:rPr>
              <w:t>co-channel</w:t>
            </w:r>
          </w:p>
        </w:tc>
        <w:tc>
          <w:tcPr>
            <w:tcW w:w="814" w:type="dxa"/>
            <w:noWrap/>
            <w:hideMark/>
          </w:tcPr>
          <w:p w14:paraId="5DB3FB3D" w14:textId="77777777" w:rsidR="000A61AE" w:rsidRPr="00CF6CD7" w:rsidRDefault="000A61AE" w:rsidP="000A61AE">
            <w:pPr>
              <w:pStyle w:val="ECCTabletext"/>
              <w:rPr>
                <w:rStyle w:val="ECCParagraph"/>
              </w:rPr>
            </w:pPr>
            <w:r w:rsidRPr="00CF6CD7">
              <w:rPr>
                <w:rStyle w:val="ECCParagraph"/>
              </w:rPr>
              <w:t>±0-1 MHz</w:t>
            </w:r>
          </w:p>
        </w:tc>
        <w:tc>
          <w:tcPr>
            <w:tcW w:w="929" w:type="dxa"/>
            <w:noWrap/>
            <w:hideMark/>
          </w:tcPr>
          <w:p w14:paraId="5CBA389D" w14:textId="77777777" w:rsidR="000A61AE" w:rsidRPr="00CF6CD7" w:rsidRDefault="000A61AE" w:rsidP="000A61AE">
            <w:pPr>
              <w:pStyle w:val="ECCTabletext"/>
              <w:rPr>
                <w:rStyle w:val="ECCParagraph"/>
              </w:rPr>
            </w:pPr>
            <w:r w:rsidRPr="00CF6CD7">
              <w:rPr>
                <w:rStyle w:val="ECCParagraph"/>
              </w:rPr>
              <w:t>±1-2.5 MHz</w:t>
            </w:r>
          </w:p>
        </w:tc>
        <w:tc>
          <w:tcPr>
            <w:tcW w:w="1045" w:type="dxa"/>
            <w:noWrap/>
            <w:hideMark/>
          </w:tcPr>
          <w:p w14:paraId="6F1AB6A0" w14:textId="77777777" w:rsidR="000A61AE" w:rsidRPr="00CF6CD7" w:rsidRDefault="000A61AE" w:rsidP="000A61AE">
            <w:pPr>
              <w:pStyle w:val="ECCTabletext"/>
              <w:rPr>
                <w:rStyle w:val="ECCParagraph"/>
              </w:rPr>
            </w:pPr>
            <w:r w:rsidRPr="00CF6CD7">
              <w:rPr>
                <w:rStyle w:val="ECCParagraph"/>
              </w:rPr>
              <w:t>±2.5-2.8 MHz</w:t>
            </w:r>
          </w:p>
        </w:tc>
        <w:tc>
          <w:tcPr>
            <w:tcW w:w="929" w:type="dxa"/>
            <w:noWrap/>
            <w:hideMark/>
          </w:tcPr>
          <w:p w14:paraId="6EDCFEED" w14:textId="77777777" w:rsidR="000A61AE" w:rsidRPr="00CF6CD7" w:rsidRDefault="000A61AE" w:rsidP="000A61AE">
            <w:pPr>
              <w:pStyle w:val="ECCTabletext"/>
              <w:rPr>
                <w:rStyle w:val="ECCParagraph"/>
              </w:rPr>
            </w:pPr>
            <w:r w:rsidRPr="00CF6CD7">
              <w:rPr>
                <w:rStyle w:val="ECCParagraph"/>
              </w:rPr>
              <w:t>±2.8-5 MHz</w:t>
            </w:r>
          </w:p>
        </w:tc>
        <w:tc>
          <w:tcPr>
            <w:tcW w:w="814" w:type="dxa"/>
            <w:noWrap/>
            <w:hideMark/>
          </w:tcPr>
          <w:p w14:paraId="2F2CAC08" w14:textId="77777777" w:rsidR="000A61AE" w:rsidRPr="00CF6CD7" w:rsidRDefault="000A61AE" w:rsidP="000A61AE">
            <w:pPr>
              <w:pStyle w:val="ECCTabletext"/>
              <w:rPr>
                <w:rStyle w:val="ECCParagraph"/>
              </w:rPr>
            </w:pPr>
            <w:r w:rsidRPr="00CF6CD7">
              <w:rPr>
                <w:rStyle w:val="ECCParagraph"/>
              </w:rPr>
              <w:t>±5-6 MHz</w:t>
            </w:r>
          </w:p>
        </w:tc>
        <w:tc>
          <w:tcPr>
            <w:tcW w:w="891" w:type="dxa"/>
            <w:noWrap/>
            <w:hideMark/>
          </w:tcPr>
          <w:p w14:paraId="5FD071F7" w14:textId="77777777" w:rsidR="000A61AE" w:rsidRPr="00CF6CD7" w:rsidRDefault="000A61AE" w:rsidP="000A61AE">
            <w:pPr>
              <w:pStyle w:val="ECCTabletext"/>
              <w:rPr>
                <w:rStyle w:val="ECCParagraph"/>
              </w:rPr>
            </w:pPr>
            <w:r w:rsidRPr="00CF6CD7">
              <w:rPr>
                <w:rStyle w:val="ECCParagraph"/>
              </w:rPr>
              <w:t>±6-10 MHz</w:t>
            </w:r>
          </w:p>
        </w:tc>
      </w:tr>
      <w:tr w:rsidR="000A61AE" w:rsidRPr="00CF6CD7" w14:paraId="4866FC4F" w14:textId="77777777" w:rsidTr="00F41720">
        <w:trPr>
          <w:trHeight w:val="300"/>
        </w:trPr>
        <w:tc>
          <w:tcPr>
            <w:tcW w:w="3137" w:type="dxa"/>
            <w:noWrap/>
            <w:hideMark/>
          </w:tcPr>
          <w:p w14:paraId="53682F14" w14:textId="77777777" w:rsidR="000A61AE" w:rsidRPr="00CF6CD7" w:rsidRDefault="000A61AE" w:rsidP="004B3387">
            <w:pPr>
              <w:pStyle w:val="ECCTabletext"/>
              <w:jc w:val="left"/>
              <w:rPr>
                <w:rStyle w:val="ECCParagraph"/>
                <w:lang w:eastAsia="en-US"/>
              </w:rPr>
            </w:pPr>
            <w:r w:rsidRPr="00CF6CD7">
              <w:rPr>
                <w:rStyle w:val="ECCParagraph"/>
              </w:rPr>
              <w:t>Frequency (MHz)</w:t>
            </w:r>
          </w:p>
        </w:tc>
        <w:tc>
          <w:tcPr>
            <w:tcW w:w="975" w:type="dxa"/>
            <w:noWrap/>
            <w:hideMark/>
          </w:tcPr>
          <w:p w14:paraId="5EE2E1B0" w14:textId="77777777" w:rsidR="000A61AE" w:rsidRPr="00CF6CD7" w:rsidRDefault="000A61AE" w:rsidP="004B3387">
            <w:pPr>
              <w:pStyle w:val="ECCTabletext"/>
              <w:jc w:val="left"/>
              <w:rPr>
                <w:rStyle w:val="ECCParagraph"/>
                <w:lang w:eastAsia="en-US"/>
              </w:rPr>
            </w:pPr>
            <w:r w:rsidRPr="00CF6CD7">
              <w:rPr>
                <w:rStyle w:val="ECCParagraph"/>
              </w:rPr>
              <w:t>3800</w:t>
            </w:r>
          </w:p>
        </w:tc>
        <w:tc>
          <w:tcPr>
            <w:tcW w:w="814" w:type="dxa"/>
            <w:noWrap/>
            <w:hideMark/>
          </w:tcPr>
          <w:p w14:paraId="40F90B75" w14:textId="77777777" w:rsidR="000A61AE" w:rsidRPr="00CF6CD7" w:rsidRDefault="000A61AE" w:rsidP="004B3387">
            <w:pPr>
              <w:pStyle w:val="ECCTabletext"/>
              <w:jc w:val="left"/>
              <w:rPr>
                <w:rStyle w:val="ECCParagraph"/>
                <w:lang w:eastAsia="en-US"/>
              </w:rPr>
            </w:pPr>
            <w:r w:rsidRPr="00CF6CD7">
              <w:rPr>
                <w:rStyle w:val="ECCParagraph"/>
              </w:rPr>
              <w:t>3800</w:t>
            </w:r>
          </w:p>
        </w:tc>
        <w:tc>
          <w:tcPr>
            <w:tcW w:w="929" w:type="dxa"/>
            <w:noWrap/>
            <w:hideMark/>
          </w:tcPr>
          <w:p w14:paraId="2D395E46" w14:textId="77777777" w:rsidR="000A61AE" w:rsidRPr="00CF6CD7" w:rsidRDefault="000A61AE" w:rsidP="004B3387">
            <w:pPr>
              <w:pStyle w:val="ECCTabletext"/>
              <w:jc w:val="left"/>
              <w:rPr>
                <w:rStyle w:val="ECCParagraph"/>
                <w:lang w:eastAsia="en-US"/>
              </w:rPr>
            </w:pPr>
            <w:r w:rsidRPr="00CF6CD7">
              <w:rPr>
                <w:rStyle w:val="ECCParagraph"/>
              </w:rPr>
              <w:t>3800</w:t>
            </w:r>
          </w:p>
        </w:tc>
        <w:tc>
          <w:tcPr>
            <w:tcW w:w="1045" w:type="dxa"/>
            <w:noWrap/>
            <w:hideMark/>
          </w:tcPr>
          <w:p w14:paraId="0CE263F2" w14:textId="77777777" w:rsidR="000A61AE" w:rsidRPr="00CF6CD7" w:rsidRDefault="000A61AE" w:rsidP="004B3387">
            <w:pPr>
              <w:pStyle w:val="ECCTabletext"/>
              <w:jc w:val="left"/>
              <w:rPr>
                <w:rStyle w:val="ECCParagraph"/>
                <w:lang w:eastAsia="en-US"/>
              </w:rPr>
            </w:pPr>
            <w:r w:rsidRPr="00CF6CD7">
              <w:rPr>
                <w:rStyle w:val="ECCParagraph"/>
              </w:rPr>
              <w:t>3800</w:t>
            </w:r>
          </w:p>
        </w:tc>
        <w:tc>
          <w:tcPr>
            <w:tcW w:w="929" w:type="dxa"/>
            <w:noWrap/>
            <w:hideMark/>
          </w:tcPr>
          <w:p w14:paraId="6420FD73" w14:textId="77777777" w:rsidR="000A61AE" w:rsidRPr="00CF6CD7" w:rsidRDefault="000A61AE" w:rsidP="004B3387">
            <w:pPr>
              <w:pStyle w:val="ECCTabletext"/>
              <w:jc w:val="left"/>
              <w:rPr>
                <w:rStyle w:val="ECCParagraph"/>
                <w:lang w:eastAsia="en-US"/>
              </w:rPr>
            </w:pPr>
            <w:r w:rsidRPr="00CF6CD7">
              <w:rPr>
                <w:rStyle w:val="ECCParagraph"/>
              </w:rPr>
              <w:t>3800</w:t>
            </w:r>
          </w:p>
        </w:tc>
        <w:tc>
          <w:tcPr>
            <w:tcW w:w="814" w:type="dxa"/>
            <w:noWrap/>
            <w:hideMark/>
          </w:tcPr>
          <w:p w14:paraId="60A80A01" w14:textId="77777777" w:rsidR="000A61AE" w:rsidRPr="00CF6CD7" w:rsidRDefault="000A61AE" w:rsidP="004B3387">
            <w:pPr>
              <w:pStyle w:val="ECCTabletext"/>
              <w:jc w:val="left"/>
              <w:rPr>
                <w:rStyle w:val="ECCParagraph"/>
                <w:lang w:eastAsia="en-US"/>
              </w:rPr>
            </w:pPr>
            <w:r w:rsidRPr="00CF6CD7">
              <w:rPr>
                <w:rStyle w:val="ECCParagraph"/>
              </w:rPr>
              <w:t>3800</w:t>
            </w:r>
          </w:p>
        </w:tc>
        <w:tc>
          <w:tcPr>
            <w:tcW w:w="891" w:type="dxa"/>
            <w:noWrap/>
            <w:hideMark/>
          </w:tcPr>
          <w:p w14:paraId="2994B16A" w14:textId="77777777" w:rsidR="000A61AE" w:rsidRPr="00CF6CD7" w:rsidRDefault="000A61AE" w:rsidP="004B3387">
            <w:pPr>
              <w:pStyle w:val="ECCTabletext"/>
              <w:jc w:val="left"/>
              <w:rPr>
                <w:rStyle w:val="ECCParagraph"/>
                <w:lang w:eastAsia="en-US"/>
              </w:rPr>
            </w:pPr>
            <w:r w:rsidRPr="00CF6CD7">
              <w:rPr>
                <w:rStyle w:val="ECCParagraph"/>
              </w:rPr>
              <w:t>3800</w:t>
            </w:r>
          </w:p>
        </w:tc>
      </w:tr>
      <w:tr w:rsidR="000A61AE" w:rsidRPr="00CF6CD7" w14:paraId="040B08B2" w14:textId="77777777" w:rsidTr="00F41720">
        <w:trPr>
          <w:trHeight w:val="300"/>
        </w:trPr>
        <w:tc>
          <w:tcPr>
            <w:tcW w:w="3137" w:type="dxa"/>
            <w:noWrap/>
            <w:hideMark/>
          </w:tcPr>
          <w:p w14:paraId="31EA4382" w14:textId="77777777" w:rsidR="000A61AE" w:rsidRPr="00CF6CD7" w:rsidRDefault="000A61AE" w:rsidP="004B3387">
            <w:pPr>
              <w:pStyle w:val="ECCTabletext"/>
              <w:jc w:val="left"/>
              <w:rPr>
                <w:rStyle w:val="ECCParagraph"/>
                <w:lang w:eastAsia="en-US"/>
              </w:rPr>
            </w:pPr>
            <w:r w:rsidRPr="00CF6CD7">
              <w:rPr>
                <w:rStyle w:val="ECCParagraph"/>
              </w:rPr>
              <w:t>UAS UE Bandwidth (MHz)</w:t>
            </w:r>
          </w:p>
        </w:tc>
        <w:tc>
          <w:tcPr>
            <w:tcW w:w="975" w:type="dxa"/>
            <w:noWrap/>
            <w:hideMark/>
          </w:tcPr>
          <w:p w14:paraId="032C9FC8" w14:textId="77777777" w:rsidR="000A61AE" w:rsidRPr="00CF6CD7" w:rsidRDefault="000A61AE" w:rsidP="004B3387">
            <w:pPr>
              <w:pStyle w:val="ECCTabletext"/>
              <w:jc w:val="left"/>
              <w:rPr>
                <w:rStyle w:val="ECCParagraph"/>
                <w:lang w:eastAsia="en-US"/>
              </w:rPr>
            </w:pPr>
            <w:r w:rsidRPr="00CF6CD7">
              <w:rPr>
                <w:rStyle w:val="ECCParagraph"/>
              </w:rPr>
              <w:t>5.00</w:t>
            </w:r>
          </w:p>
        </w:tc>
        <w:tc>
          <w:tcPr>
            <w:tcW w:w="814" w:type="dxa"/>
            <w:noWrap/>
            <w:hideMark/>
          </w:tcPr>
          <w:p w14:paraId="61FA6F0E" w14:textId="77777777" w:rsidR="000A61AE" w:rsidRPr="00CF6CD7" w:rsidRDefault="000A61AE" w:rsidP="004B3387">
            <w:pPr>
              <w:pStyle w:val="ECCTabletext"/>
              <w:jc w:val="left"/>
              <w:rPr>
                <w:rStyle w:val="ECCParagraph"/>
                <w:lang w:eastAsia="en-US"/>
              </w:rPr>
            </w:pPr>
            <w:r w:rsidRPr="00CF6CD7">
              <w:rPr>
                <w:rStyle w:val="ECCParagraph"/>
              </w:rPr>
              <w:t> </w:t>
            </w:r>
          </w:p>
        </w:tc>
        <w:tc>
          <w:tcPr>
            <w:tcW w:w="929" w:type="dxa"/>
            <w:noWrap/>
            <w:hideMark/>
          </w:tcPr>
          <w:p w14:paraId="5F835D27" w14:textId="77777777" w:rsidR="000A61AE" w:rsidRPr="00CF6CD7" w:rsidRDefault="000A61AE" w:rsidP="004B3387">
            <w:pPr>
              <w:pStyle w:val="ECCTabletext"/>
              <w:jc w:val="left"/>
              <w:rPr>
                <w:rStyle w:val="ECCParagraph"/>
                <w:lang w:eastAsia="en-US"/>
              </w:rPr>
            </w:pPr>
            <w:r w:rsidRPr="00CF6CD7">
              <w:rPr>
                <w:rStyle w:val="ECCParagraph"/>
              </w:rPr>
              <w:t> </w:t>
            </w:r>
          </w:p>
        </w:tc>
        <w:tc>
          <w:tcPr>
            <w:tcW w:w="1045" w:type="dxa"/>
            <w:noWrap/>
            <w:hideMark/>
          </w:tcPr>
          <w:p w14:paraId="4D9995AE" w14:textId="77777777" w:rsidR="000A61AE" w:rsidRPr="00CF6CD7" w:rsidRDefault="000A61AE" w:rsidP="004B3387">
            <w:pPr>
              <w:pStyle w:val="ECCTabletext"/>
              <w:jc w:val="left"/>
              <w:rPr>
                <w:rStyle w:val="ECCParagraph"/>
                <w:lang w:eastAsia="en-US"/>
              </w:rPr>
            </w:pPr>
            <w:r w:rsidRPr="00CF6CD7">
              <w:rPr>
                <w:rStyle w:val="ECCParagraph"/>
              </w:rPr>
              <w:t> </w:t>
            </w:r>
          </w:p>
        </w:tc>
        <w:tc>
          <w:tcPr>
            <w:tcW w:w="929" w:type="dxa"/>
            <w:noWrap/>
            <w:hideMark/>
          </w:tcPr>
          <w:p w14:paraId="18101F5C" w14:textId="77777777" w:rsidR="000A61AE" w:rsidRPr="00CF6CD7" w:rsidRDefault="000A61AE" w:rsidP="004B3387">
            <w:pPr>
              <w:pStyle w:val="ECCTabletext"/>
              <w:jc w:val="left"/>
              <w:rPr>
                <w:rStyle w:val="ECCParagraph"/>
                <w:lang w:eastAsia="en-US"/>
              </w:rPr>
            </w:pPr>
            <w:r w:rsidRPr="00CF6CD7">
              <w:rPr>
                <w:rStyle w:val="ECCParagraph"/>
              </w:rPr>
              <w:t> </w:t>
            </w:r>
          </w:p>
        </w:tc>
        <w:tc>
          <w:tcPr>
            <w:tcW w:w="814" w:type="dxa"/>
            <w:noWrap/>
            <w:hideMark/>
          </w:tcPr>
          <w:p w14:paraId="3D8FDC85" w14:textId="77777777" w:rsidR="000A61AE" w:rsidRPr="00CF6CD7" w:rsidRDefault="000A61AE" w:rsidP="004B3387">
            <w:pPr>
              <w:pStyle w:val="ECCTabletext"/>
              <w:jc w:val="left"/>
              <w:rPr>
                <w:rStyle w:val="ECCParagraph"/>
                <w:lang w:eastAsia="en-US"/>
              </w:rPr>
            </w:pPr>
            <w:r w:rsidRPr="00CF6CD7">
              <w:rPr>
                <w:rStyle w:val="ECCParagraph"/>
              </w:rPr>
              <w:t> </w:t>
            </w:r>
          </w:p>
        </w:tc>
        <w:tc>
          <w:tcPr>
            <w:tcW w:w="891" w:type="dxa"/>
            <w:noWrap/>
            <w:hideMark/>
          </w:tcPr>
          <w:p w14:paraId="530BBAD3" w14:textId="77777777" w:rsidR="000A61AE" w:rsidRPr="00CF6CD7" w:rsidRDefault="000A61AE" w:rsidP="004B3387">
            <w:pPr>
              <w:pStyle w:val="ECCTabletext"/>
              <w:jc w:val="left"/>
              <w:rPr>
                <w:rStyle w:val="ECCParagraph"/>
                <w:lang w:eastAsia="en-US"/>
              </w:rPr>
            </w:pPr>
            <w:r w:rsidRPr="00CF6CD7">
              <w:rPr>
                <w:rStyle w:val="ECCParagraph"/>
              </w:rPr>
              <w:t> </w:t>
            </w:r>
          </w:p>
        </w:tc>
      </w:tr>
      <w:tr w:rsidR="000A61AE" w:rsidRPr="00CF6CD7" w14:paraId="390C18DD" w14:textId="77777777" w:rsidTr="00F41720">
        <w:trPr>
          <w:trHeight w:val="300"/>
        </w:trPr>
        <w:tc>
          <w:tcPr>
            <w:tcW w:w="3137" w:type="dxa"/>
            <w:noWrap/>
            <w:hideMark/>
          </w:tcPr>
          <w:p w14:paraId="3659588D" w14:textId="77777777" w:rsidR="000A61AE" w:rsidRPr="00CF6CD7" w:rsidRDefault="000A61AE" w:rsidP="004B3387">
            <w:pPr>
              <w:pStyle w:val="ECCTabletext"/>
              <w:jc w:val="left"/>
              <w:rPr>
                <w:rStyle w:val="ECCParagraph"/>
                <w:lang w:eastAsia="en-US"/>
              </w:rPr>
            </w:pPr>
            <w:r w:rsidRPr="00CF6CD7">
              <w:rPr>
                <w:rStyle w:val="ECCParagraph"/>
              </w:rPr>
              <w:t>UAS UE Transmit (dBm)</w:t>
            </w:r>
          </w:p>
        </w:tc>
        <w:tc>
          <w:tcPr>
            <w:tcW w:w="975" w:type="dxa"/>
            <w:noWrap/>
            <w:hideMark/>
          </w:tcPr>
          <w:p w14:paraId="1CA6E26E" w14:textId="77777777" w:rsidR="000A61AE" w:rsidRPr="00CF6CD7" w:rsidRDefault="000A61AE" w:rsidP="004B3387">
            <w:pPr>
              <w:pStyle w:val="ECCTabletext"/>
              <w:jc w:val="left"/>
              <w:rPr>
                <w:rStyle w:val="ECCParagraph"/>
                <w:lang w:eastAsia="en-US"/>
              </w:rPr>
            </w:pPr>
            <w:r w:rsidRPr="00CF6CD7">
              <w:rPr>
                <w:rStyle w:val="ECCParagraph"/>
              </w:rPr>
              <w:t>23.00</w:t>
            </w:r>
          </w:p>
        </w:tc>
        <w:tc>
          <w:tcPr>
            <w:tcW w:w="814" w:type="dxa"/>
            <w:noWrap/>
            <w:hideMark/>
          </w:tcPr>
          <w:p w14:paraId="49495B32" w14:textId="77777777" w:rsidR="000A61AE" w:rsidRPr="00CF6CD7" w:rsidRDefault="000A61AE" w:rsidP="004B3387">
            <w:pPr>
              <w:pStyle w:val="ECCTabletext"/>
              <w:jc w:val="left"/>
              <w:rPr>
                <w:rStyle w:val="ECCParagraph"/>
                <w:lang w:eastAsia="en-US"/>
              </w:rPr>
            </w:pPr>
            <w:r w:rsidRPr="00CF6CD7">
              <w:rPr>
                <w:rStyle w:val="ECCParagraph"/>
              </w:rPr>
              <w:t> </w:t>
            </w:r>
          </w:p>
        </w:tc>
        <w:tc>
          <w:tcPr>
            <w:tcW w:w="929" w:type="dxa"/>
            <w:noWrap/>
            <w:hideMark/>
          </w:tcPr>
          <w:p w14:paraId="1E3C60B6" w14:textId="77777777" w:rsidR="000A61AE" w:rsidRPr="00CF6CD7" w:rsidRDefault="000A61AE" w:rsidP="004B3387">
            <w:pPr>
              <w:pStyle w:val="ECCTabletext"/>
              <w:jc w:val="left"/>
              <w:rPr>
                <w:rStyle w:val="ECCParagraph"/>
                <w:lang w:eastAsia="en-US"/>
              </w:rPr>
            </w:pPr>
            <w:r w:rsidRPr="00CF6CD7">
              <w:rPr>
                <w:rStyle w:val="ECCParagraph"/>
              </w:rPr>
              <w:t> </w:t>
            </w:r>
          </w:p>
        </w:tc>
        <w:tc>
          <w:tcPr>
            <w:tcW w:w="1045" w:type="dxa"/>
            <w:noWrap/>
            <w:hideMark/>
          </w:tcPr>
          <w:p w14:paraId="0D56EDE7" w14:textId="77777777" w:rsidR="000A61AE" w:rsidRPr="00CF6CD7" w:rsidRDefault="000A61AE" w:rsidP="004B3387">
            <w:pPr>
              <w:pStyle w:val="ECCTabletext"/>
              <w:jc w:val="left"/>
              <w:rPr>
                <w:rStyle w:val="ECCParagraph"/>
                <w:lang w:eastAsia="en-US"/>
              </w:rPr>
            </w:pPr>
            <w:r w:rsidRPr="00CF6CD7">
              <w:rPr>
                <w:rStyle w:val="ECCParagraph"/>
              </w:rPr>
              <w:t> </w:t>
            </w:r>
          </w:p>
        </w:tc>
        <w:tc>
          <w:tcPr>
            <w:tcW w:w="929" w:type="dxa"/>
            <w:noWrap/>
            <w:hideMark/>
          </w:tcPr>
          <w:p w14:paraId="5AF16AD8" w14:textId="77777777" w:rsidR="000A61AE" w:rsidRPr="00CF6CD7" w:rsidRDefault="000A61AE" w:rsidP="004B3387">
            <w:pPr>
              <w:pStyle w:val="ECCTabletext"/>
              <w:jc w:val="left"/>
              <w:rPr>
                <w:rStyle w:val="ECCParagraph"/>
                <w:lang w:eastAsia="en-US"/>
              </w:rPr>
            </w:pPr>
            <w:r w:rsidRPr="00CF6CD7">
              <w:rPr>
                <w:rStyle w:val="ECCParagraph"/>
              </w:rPr>
              <w:t> </w:t>
            </w:r>
          </w:p>
        </w:tc>
        <w:tc>
          <w:tcPr>
            <w:tcW w:w="814" w:type="dxa"/>
            <w:noWrap/>
            <w:hideMark/>
          </w:tcPr>
          <w:p w14:paraId="7A9CB596" w14:textId="77777777" w:rsidR="000A61AE" w:rsidRPr="00CF6CD7" w:rsidRDefault="000A61AE" w:rsidP="004B3387">
            <w:pPr>
              <w:pStyle w:val="ECCTabletext"/>
              <w:jc w:val="left"/>
              <w:rPr>
                <w:rStyle w:val="ECCParagraph"/>
                <w:lang w:eastAsia="en-US"/>
              </w:rPr>
            </w:pPr>
            <w:r w:rsidRPr="00CF6CD7">
              <w:rPr>
                <w:rStyle w:val="ECCParagraph"/>
              </w:rPr>
              <w:t> </w:t>
            </w:r>
          </w:p>
        </w:tc>
        <w:tc>
          <w:tcPr>
            <w:tcW w:w="891" w:type="dxa"/>
            <w:noWrap/>
            <w:hideMark/>
          </w:tcPr>
          <w:p w14:paraId="68EF2284" w14:textId="77777777" w:rsidR="000A61AE" w:rsidRPr="00CF6CD7" w:rsidRDefault="000A61AE" w:rsidP="004B3387">
            <w:pPr>
              <w:pStyle w:val="ECCTabletext"/>
              <w:jc w:val="left"/>
              <w:rPr>
                <w:rStyle w:val="ECCParagraph"/>
                <w:lang w:eastAsia="en-US"/>
              </w:rPr>
            </w:pPr>
            <w:r w:rsidRPr="00CF6CD7">
              <w:rPr>
                <w:rStyle w:val="ECCParagraph"/>
              </w:rPr>
              <w:t> </w:t>
            </w:r>
          </w:p>
        </w:tc>
      </w:tr>
      <w:tr w:rsidR="000A61AE" w:rsidRPr="00CF6CD7" w14:paraId="632C57A9" w14:textId="77777777" w:rsidTr="00F41720">
        <w:trPr>
          <w:trHeight w:val="300"/>
        </w:trPr>
        <w:tc>
          <w:tcPr>
            <w:tcW w:w="3137" w:type="dxa"/>
            <w:noWrap/>
            <w:hideMark/>
          </w:tcPr>
          <w:p w14:paraId="2022BA3E" w14:textId="77777777" w:rsidR="000A61AE" w:rsidRPr="00CF6CD7" w:rsidRDefault="000A61AE" w:rsidP="004B3387">
            <w:pPr>
              <w:pStyle w:val="ECCTabletext"/>
              <w:jc w:val="left"/>
              <w:rPr>
                <w:rStyle w:val="ECCParagraph"/>
                <w:lang w:eastAsia="en-US"/>
              </w:rPr>
            </w:pPr>
            <w:r w:rsidRPr="00CF6CD7">
              <w:rPr>
                <w:rStyle w:val="ECCParagraph"/>
              </w:rPr>
              <w:t>UAS antenna gain (dBi)</w:t>
            </w:r>
          </w:p>
        </w:tc>
        <w:tc>
          <w:tcPr>
            <w:tcW w:w="975" w:type="dxa"/>
            <w:noWrap/>
            <w:hideMark/>
          </w:tcPr>
          <w:p w14:paraId="6F4F9BD6" w14:textId="77777777" w:rsidR="000A61AE" w:rsidRPr="00CF6CD7" w:rsidRDefault="000A61AE" w:rsidP="004B3387">
            <w:pPr>
              <w:pStyle w:val="ECCTabletext"/>
              <w:jc w:val="left"/>
              <w:rPr>
                <w:rStyle w:val="ECCParagraph"/>
                <w:lang w:eastAsia="en-US"/>
              </w:rPr>
            </w:pPr>
            <w:r w:rsidRPr="00CF6CD7">
              <w:rPr>
                <w:rStyle w:val="ECCParagraph"/>
              </w:rPr>
              <w:t>0.00</w:t>
            </w:r>
          </w:p>
        </w:tc>
        <w:tc>
          <w:tcPr>
            <w:tcW w:w="814" w:type="dxa"/>
            <w:noWrap/>
            <w:hideMark/>
          </w:tcPr>
          <w:p w14:paraId="5C1A4D3D" w14:textId="77777777" w:rsidR="000A61AE" w:rsidRPr="00CF6CD7" w:rsidRDefault="000A61AE" w:rsidP="004B3387">
            <w:pPr>
              <w:pStyle w:val="ECCTabletext"/>
              <w:jc w:val="left"/>
              <w:rPr>
                <w:rStyle w:val="ECCParagraph"/>
                <w:lang w:eastAsia="en-US"/>
              </w:rPr>
            </w:pPr>
            <w:r w:rsidRPr="00CF6CD7">
              <w:rPr>
                <w:rStyle w:val="ECCParagraph"/>
              </w:rPr>
              <w:t> </w:t>
            </w:r>
          </w:p>
        </w:tc>
        <w:tc>
          <w:tcPr>
            <w:tcW w:w="929" w:type="dxa"/>
            <w:noWrap/>
            <w:hideMark/>
          </w:tcPr>
          <w:p w14:paraId="7811F798" w14:textId="77777777" w:rsidR="000A61AE" w:rsidRPr="00CF6CD7" w:rsidRDefault="000A61AE" w:rsidP="004B3387">
            <w:pPr>
              <w:pStyle w:val="ECCTabletext"/>
              <w:jc w:val="left"/>
              <w:rPr>
                <w:rStyle w:val="ECCParagraph"/>
                <w:lang w:eastAsia="en-US"/>
              </w:rPr>
            </w:pPr>
            <w:r w:rsidRPr="00CF6CD7">
              <w:rPr>
                <w:rStyle w:val="ECCParagraph"/>
              </w:rPr>
              <w:t> </w:t>
            </w:r>
          </w:p>
        </w:tc>
        <w:tc>
          <w:tcPr>
            <w:tcW w:w="1045" w:type="dxa"/>
            <w:noWrap/>
            <w:hideMark/>
          </w:tcPr>
          <w:p w14:paraId="64548BA3" w14:textId="77777777" w:rsidR="000A61AE" w:rsidRPr="00CF6CD7" w:rsidRDefault="000A61AE" w:rsidP="004B3387">
            <w:pPr>
              <w:pStyle w:val="ECCTabletext"/>
              <w:jc w:val="left"/>
              <w:rPr>
                <w:rStyle w:val="ECCParagraph"/>
                <w:lang w:eastAsia="en-US"/>
              </w:rPr>
            </w:pPr>
            <w:r w:rsidRPr="00CF6CD7">
              <w:rPr>
                <w:rStyle w:val="ECCParagraph"/>
              </w:rPr>
              <w:t> </w:t>
            </w:r>
          </w:p>
        </w:tc>
        <w:tc>
          <w:tcPr>
            <w:tcW w:w="929" w:type="dxa"/>
            <w:noWrap/>
            <w:hideMark/>
          </w:tcPr>
          <w:p w14:paraId="1A7DCB27" w14:textId="77777777" w:rsidR="000A61AE" w:rsidRPr="00CF6CD7" w:rsidRDefault="000A61AE" w:rsidP="004B3387">
            <w:pPr>
              <w:pStyle w:val="ECCTabletext"/>
              <w:jc w:val="left"/>
              <w:rPr>
                <w:rStyle w:val="ECCParagraph"/>
                <w:lang w:eastAsia="en-US"/>
              </w:rPr>
            </w:pPr>
            <w:r w:rsidRPr="00CF6CD7">
              <w:rPr>
                <w:rStyle w:val="ECCParagraph"/>
              </w:rPr>
              <w:t> </w:t>
            </w:r>
          </w:p>
        </w:tc>
        <w:tc>
          <w:tcPr>
            <w:tcW w:w="814" w:type="dxa"/>
            <w:noWrap/>
            <w:hideMark/>
          </w:tcPr>
          <w:p w14:paraId="66E74FF6" w14:textId="77777777" w:rsidR="000A61AE" w:rsidRPr="00CF6CD7" w:rsidRDefault="000A61AE" w:rsidP="004B3387">
            <w:pPr>
              <w:pStyle w:val="ECCTabletext"/>
              <w:jc w:val="left"/>
              <w:rPr>
                <w:rStyle w:val="ECCParagraph"/>
                <w:lang w:eastAsia="en-US"/>
              </w:rPr>
            </w:pPr>
            <w:r w:rsidRPr="00CF6CD7">
              <w:rPr>
                <w:rStyle w:val="ECCParagraph"/>
              </w:rPr>
              <w:t> </w:t>
            </w:r>
          </w:p>
        </w:tc>
        <w:tc>
          <w:tcPr>
            <w:tcW w:w="891" w:type="dxa"/>
            <w:noWrap/>
            <w:hideMark/>
          </w:tcPr>
          <w:p w14:paraId="52F3846E" w14:textId="77777777" w:rsidR="000A61AE" w:rsidRPr="00CF6CD7" w:rsidRDefault="000A61AE" w:rsidP="004B3387">
            <w:pPr>
              <w:pStyle w:val="ECCTabletext"/>
              <w:jc w:val="left"/>
              <w:rPr>
                <w:rStyle w:val="ECCParagraph"/>
                <w:lang w:eastAsia="en-US"/>
              </w:rPr>
            </w:pPr>
            <w:r w:rsidRPr="00CF6CD7">
              <w:rPr>
                <w:rStyle w:val="ECCParagraph"/>
              </w:rPr>
              <w:t> </w:t>
            </w:r>
          </w:p>
        </w:tc>
      </w:tr>
      <w:tr w:rsidR="000A61AE" w:rsidRPr="00CF6CD7" w14:paraId="7AF8B998" w14:textId="77777777" w:rsidTr="00F41720">
        <w:trPr>
          <w:trHeight w:val="300"/>
        </w:trPr>
        <w:tc>
          <w:tcPr>
            <w:tcW w:w="3137" w:type="dxa"/>
            <w:noWrap/>
            <w:hideMark/>
          </w:tcPr>
          <w:p w14:paraId="372BD738" w14:textId="77777777" w:rsidR="000A61AE" w:rsidRPr="00CF6CD7" w:rsidRDefault="000A61AE" w:rsidP="004B3387">
            <w:pPr>
              <w:pStyle w:val="ECCTabletext"/>
              <w:jc w:val="left"/>
              <w:rPr>
                <w:rStyle w:val="ECCParagraph"/>
                <w:lang w:eastAsia="en-US"/>
              </w:rPr>
            </w:pPr>
            <w:r w:rsidRPr="00CF6CD7">
              <w:rPr>
                <w:rStyle w:val="ECCParagraph"/>
              </w:rPr>
              <w:t>Emission limit (dBm)/channel bandwidth</w:t>
            </w:r>
          </w:p>
        </w:tc>
        <w:tc>
          <w:tcPr>
            <w:tcW w:w="975" w:type="dxa"/>
            <w:noWrap/>
            <w:hideMark/>
          </w:tcPr>
          <w:p w14:paraId="27EC5D9B" w14:textId="77777777" w:rsidR="000A61AE" w:rsidRPr="00CF6CD7" w:rsidRDefault="000A61AE" w:rsidP="004B3387">
            <w:pPr>
              <w:pStyle w:val="ECCTabletext"/>
              <w:jc w:val="left"/>
              <w:rPr>
                <w:rStyle w:val="ECCParagraph"/>
                <w:lang w:eastAsia="en-US"/>
              </w:rPr>
            </w:pPr>
            <w:r w:rsidRPr="00CF6CD7">
              <w:rPr>
                <w:rStyle w:val="ECCParagraph"/>
              </w:rPr>
              <w:t>23.00</w:t>
            </w:r>
          </w:p>
        </w:tc>
        <w:tc>
          <w:tcPr>
            <w:tcW w:w="814" w:type="dxa"/>
            <w:noWrap/>
            <w:hideMark/>
          </w:tcPr>
          <w:p w14:paraId="31CFCA1E" w14:textId="77777777" w:rsidR="000A61AE" w:rsidRPr="00CF6CD7" w:rsidRDefault="000A61AE" w:rsidP="004B3387">
            <w:pPr>
              <w:pStyle w:val="ECCTabletext"/>
              <w:jc w:val="left"/>
              <w:rPr>
                <w:rStyle w:val="ECCParagraph"/>
                <w:lang w:eastAsia="en-US"/>
              </w:rPr>
            </w:pPr>
            <w:r w:rsidRPr="00CF6CD7">
              <w:rPr>
                <w:rStyle w:val="ECCParagraph"/>
              </w:rPr>
              <w:t>-15.00</w:t>
            </w:r>
          </w:p>
        </w:tc>
        <w:tc>
          <w:tcPr>
            <w:tcW w:w="929" w:type="dxa"/>
            <w:noWrap/>
            <w:hideMark/>
          </w:tcPr>
          <w:p w14:paraId="0B89AD54" w14:textId="77777777" w:rsidR="000A61AE" w:rsidRPr="00CF6CD7" w:rsidRDefault="000A61AE" w:rsidP="004B3387">
            <w:pPr>
              <w:pStyle w:val="ECCTabletext"/>
              <w:jc w:val="left"/>
              <w:rPr>
                <w:rStyle w:val="ECCParagraph"/>
                <w:lang w:eastAsia="en-US"/>
              </w:rPr>
            </w:pPr>
            <w:r w:rsidRPr="00CF6CD7">
              <w:rPr>
                <w:rStyle w:val="ECCParagraph"/>
              </w:rPr>
              <w:t>-10.00</w:t>
            </w:r>
          </w:p>
        </w:tc>
        <w:tc>
          <w:tcPr>
            <w:tcW w:w="1045" w:type="dxa"/>
            <w:noWrap/>
            <w:hideMark/>
          </w:tcPr>
          <w:p w14:paraId="3BCB2D7B" w14:textId="77777777" w:rsidR="000A61AE" w:rsidRPr="00CF6CD7" w:rsidRDefault="000A61AE" w:rsidP="004B3387">
            <w:pPr>
              <w:pStyle w:val="ECCTabletext"/>
              <w:jc w:val="left"/>
              <w:rPr>
                <w:rStyle w:val="ECCParagraph"/>
                <w:lang w:eastAsia="en-US"/>
              </w:rPr>
            </w:pPr>
            <w:r w:rsidRPr="00CF6CD7">
              <w:rPr>
                <w:rStyle w:val="ECCParagraph"/>
              </w:rPr>
              <w:t>-10.00</w:t>
            </w:r>
          </w:p>
        </w:tc>
        <w:tc>
          <w:tcPr>
            <w:tcW w:w="929" w:type="dxa"/>
            <w:noWrap/>
            <w:hideMark/>
          </w:tcPr>
          <w:p w14:paraId="7C9CA9D6" w14:textId="77777777" w:rsidR="000A61AE" w:rsidRPr="00CF6CD7" w:rsidRDefault="000A61AE" w:rsidP="004B3387">
            <w:pPr>
              <w:pStyle w:val="ECCTabletext"/>
              <w:jc w:val="left"/>
              <w:rPr>
                <w:rStyle w:val="ECCParagraph"/>
                <w:lang w:eastAsia="en-US"/>
              </w:rPr>
            </w:pPr>
            <w:r w:rsidRPr="00CF6CD7">
              <w:rPr>
                <w:rStyle w:val="ECCParagraph"/>
              </w:rPr>
              <w:t>-10.00</w:t>
            </w:r>
          </w:p>
        </w:tc>
        <w:tc>
          <w:tcPr>
            <w:tcW w:w="814" w:type="dxa"/>
            <w:noWrap/>
            <w:hideMark/>
          </w:tcPr>
          <w:p w14:paraId="212C7500" w14:textId="77777777" w:rsidR="000A61AE" w:rsidRPr="00CF6CD7" w:rsidRDefault="000A61AE" w:rsidP="004B3387">
            <w:pPr>
              <w:pStyle w:val="ECCTabletext"/>
              <w:jc w:val="left"/>
              <w:rPr>
                <w:rStyle w:val="ECCParagraph"/>
                <w:lang w:eastAsia="en-US"/>
              </w:rPr>
            </w:pPr>
            <w:r w:rsidRPr="00CF6CD7">
              <w:rPr>
                <w:rStyle w:val="ECCParagraph"/>
              </w:rPr>
              <w:t>-13.00</w:t>
            </w:r>
          </w:p>
        </w:tc>
        <w:tc>
          <w:tcPr>
            <w:tcW w:w="891" w:type="dxa"/>
            <w:noWrap/>
            <w:hideMark/>
          </w:tcPr>
          <w:p w14:paraId="41913706" w14:textId="77777777" w:rsidR="000A61AE" w:rsidRPr="00CF6CD7" w:rsidRDefault="000A61AE" w:rsidP="004B3387">
            <w:pPr>
              <w:pStyle w:val="ECCTabletext"/>
              <w:jc w:val="left"/>
              <w:rPr>
                <w:rStyle w:val="ECCParagraph"/>
                <w:lang w:eastAsia="en-US"/>
              </w:rPr>
            </w:pPr>
            <w:r w:rsidRPr="00CF6CD7">
              <w:rPr>
                <w:rStyle w:val="ECCParagraph"/>
              </w:rPr>
              <w:t>-25.00</w:t>
            </w:r>
          </w:p>
        </w:tc>
      </w:tr>
      <w:tr w:rsidR="000A61AE" w:rsidRPr="00CF6CD7" w14:paraId="051FA3D3" w14:textId="77777777" w:rsidTr="00F41720">
        <w:trPr>
          <w:trHeight w:val="300"/>
        </w:trPr>
        <w:tc>
          <w:tcPr>
            <w:tcW w:w="3137" w:type="dxa"/>
            <w:noWrap/>
            <w:hideMark/>
          </w:tcPr>
          <w:p w14:paraId="32F4E2F2" w14:textId="77777777" w:rsidR="000A61AE" w:rsidRPr="00CF6CD7" w:rsidRDefault="000A61AE" w:rsidP="004B3387">
            <w:pPr>
              <w:pStyle w:val="ECCTabletext"/>
              <w:jc w:val="left"/>
              <w:rPr>
                <w:rStyle w:val="ECCParagraph"/>
                <w:lang w:eastAsia="en-US"/>
              </w:rPr>
            </w:pPr>
            <w:r w:rsidRPr="00CF6CD7">
              <w:rPr>
                <w:rStyle w:val="ECCParagraph"/>
              </w:rPr>
              <w:t>Measurement bandwidth (MHz)</w:t>
            </w:r>
          </w:p>
        </w:tc>
        <w:tc>
          <w:tcPr>
            <w:tcW w:w="975" w:type="dxa"/>
            <w:noWrap/>
            <w:hideMark/>
          </w:tcPr>
          <w:p w14:paraId="77B338F3" w14:textId="77777777" w:rsidR="000A61AE" w:rsidRPr="00CF6CD7" w:rsidRDefault="000A61AE" w:rsidP="004B3387">
            <w:pPr>
              <w:pStyle w:val="ECCTabletext"/>
              <w:jc w:val="left"/>
              <w:rPr>
                <w:rStyle w:val="ECCParagraph"/>
                <w:lang w:eastAsia="en-US"/>
              </w:rPr>
            </w:pPr>
            <w:r w:rsidRPr="00CF6CD7">
              <w:rPr>
                <w:rStyle w:val="ECCParagraph"/>
              </w:rPr>
              <w:t>5.00</w:t>
            </w:r>
          </w:p>
        </w:tc>
        <w:tc>
          <w:tcPr>
            <w:tcW w:w="814" w:type="dxa"/>
            <w:noWrap/>
            <w:hideMark/>
          </w:tcPr>
          <w:p w14:paraId="319CB6B8" w14:textId="77777777" w:rsidR="000A61AE" w:rsidRPr="00CF6CD7" w:rsidRDefault="000A61AE" w:rsidP="004B3387">
            <w:pPr>
              <w:pStyle w:val="ECCTabletext"/>
              <w:jc w:val="left"/>
              <w:rPr>
                <w:rStyle w:val="ECCParagraph"/>
                <w:lang w:eastAsia="en-US"/>
              </w:rPr>
            </w:pPr>
            <w:r w:rsidRPr="00CF6CD7">
              <w:rPr>
                <w:rStyle w:val="ECCParagraph"/>
              </w:rPr>
              <w:t>0.03</w:t>
            </w:r>
          </w:p>
        </w:tc>
        <w:tc>
          <w:tcPr>
            <w:tcW w:w="929" w:type="dxa"/>
            <w:noWrap/>
            <w:hideMark/>
          </w:tcPr>
          <w:p w14:paraId="641A6ECF" w14:textId="77777777" w:rsidR="000A61AE" w:rsidRPr="00CF6CD7" w:rsidRDefault="000A61AE" w:rsidP="004B3387">
            <w:pPr>
              <w:pStyle w:val="ECCTabletext"/>
              <w:jc w:val="left"/>
              <w:rPr>
                <w:rStyle w:val="ECCParagraph"/>
                <w:lang w:eastAsia="en-US"/>
              </w:rPr>
            </w:pPr>
            <w:r w:rsidRPr="00CF6CD7">
              <w:rPr>
                <w:rStyle w:val="ECCParagraph"/>
              </w:rPr>
              <w:t>1.00</w:t>
            </w:r>
          </w:p>
        </w:tc>
        <w:tc>
          <w:tcPr>
            <w:tcW w:w="1045" w:type="dxa"/>
            <w:noWrap/>
            <w:hideMark/>
          </w:tcPr>
          <w:p w14:paraId="6519DD5A" w14:textId="77777777" w:rsidR="000A61AE" w:rsidRPr="00CF6CD7" w:rsidRDefault="000A61AE" w:rsidP="004B3387">
            <w:pPr>
              <w:pStyle w:val="ECCTabletext"/>
              <w:jc w:val="left"/>
              <w:rPr>
                <w:rStyle w:val="ECCParagraph"/>
                <w:lang w:eastAsia="en-US"/>
              </w:rPr>
            </w:pPr>
            <w:r w:rsidRPr="00CF6CD7">
              <w:rPr>
                <w:rStyle w:val="ECCParagraph"/>
              </w:rPr>
              <w:t>1.00</w:t>
            </w:r>
          </w:p>
        </w:tc>
        <w:tc>
          <w:tcPr>
            <w:tcW w:w="929" w:type="dxa"/>
            <w:noWrap/>
            <w:hideMark/>
          </w:tcPr>
          <w:p w14:paraId="2C4DC3F3" w14:textId="77777777" w:rsidR="000A61AE" w:rsidRPr="00CF6CD7" w:rsidRDefault="000A61AE" w:rsidP="004B3387">
            <w:pPr>
              <w:pStyle w:val="ECCTabletext"/>
              <w:jc w:val="left"/>
              <w:rPr>
                <w:rStyle w:val="ECCParagraph"/>
                <w:lang w:eastAsia="en-US"/>
              </w:rPr>
            </w:pPr>
            <w:r w:rsidRPr="00CF6CD7">
              <w:rPr>
                <w:rStyle w:val="ECCParagraph"/>
              </w:rPr>
              <w:t>1.00</w:t>
            </w:r>
          </w:p>
        </w:tc>
        <w:tc>
          <w:tcPr>
            <w:tcW w:w="814" w:type="dxa"/>
            <w:noWrap/>
            <w:hideMark/>
          </w:tcPr>
          <w:p w14:paraId="3E631D97" w14:textId="77777777" w:rsidR="000A61AE" w:rsidRPr="00CF6CD7" w:rsidRDefault="000A61AE" w:rsidP="004B3387">
            <w:pPr>
              <w:pStyle w:val="ECCTabletext"/>
              <w:jc w:val="left"/>
              <w:rPr>
                <w:rStyle w:val="ECCParagraph"/>
                <w:lang w:eastAsia="en-US"/>
              </w:rPr>
            </w:pPr>
            <w:r w:rsidRPr="00CF6CD7">
              <w:rPr>
                <w:rStyle w:val="ECCParagraph"/>
              </w:rPr>
              <w:t>1.00</w:t>
            </w:r>
          </w:p>
        </w:tc>
        <w:tc>
          <w:tcPr>
            <w:tcW w:w="891" w:type="dxa"/>
            <w:noWrap/>
            <w:hideMark/>
          </w:tcPr>
          <w:p w14:paraId="7B72FB4D" w14:textId="77777777" w:rsidR="000A61AE" w:rsidRPr="00CF6CD7" w:rsidRDefault="000A61AE" w:rsidP="004B3387">
            <w:pPr>
              <w:pStyle w:val="ECCTabletext"/>
              <w:jc w:val="left"/>
              <w:rPr>
                <w:rStyle w:val="ECCParagraph"/>
                <w:lang w:eastAsia="en-US"/>
              </w:rPr>
            </w:pPr>
            <w:r w:rsidRPr="00CF6CD7">
              <w:rPr>
                <w:rStyle w:val="ECCParagraph"/>
              </w:rPr>
              <w:t>1.00</w:t>
            </w:r>
          </w:p>
        </w:tc>
      </w:tr>
      <w:tr w:rsidR="000A61AE" w:rsidRPr="00CF6CD7" w14:paraId="25449FC1" w14:textId="77777777" w:rsidTr="00F41720">
        <w:trPr>
          <w:trHeight w:val="300"/>
        </w:trPr>
        <w:tc>
          <w:tcPr>
            <w:tcW w:w="3137" w:type="dxa"/>
            <w:noWrap/>
            <w:hideMark/>
          </w:tcPr>
          <w:p w14:paraId="29DC8A07" w14:textId="2A376444" w:rsidR="000A61AE" w:rsidRPr="00CF6CD7" w:rsidRDefault="000A61AE" w:rsidP="004B3387">
            <w:pPr>
              <w:pStyle w:val="ECCTabletext"/>
              <w:jc w:val="left"/>
              <w:rPr>
                <w:rStyle w:val="ECCParagraph"/>
                <w:lang w:eastAsia="en-US"/>
              </w:rPr>
            </w:pPr>
            <w:r w:rsidRPr="00CF6CD7">
              <w:rPr>
                <w:rStyle w:val="ECCParagraph"/>
              </w:rPr>
              <w:t xml:space="preserve">UAS UE </w:t>
            </w:r>
            <w:r w:rsidR="0056649E" w:rsidRPr="00CF6CD7">
              <w:rPr>
                <w:rStyle w:val="ECCParagraph"/>
              </w:rPr>
              <w:t xml:space="preserve">e.i.r.p. </w:t>
            </w:r>
            <w:r w:rsidRPr="00CF6CD7">
              <w:rPr>
                <w:rStyle w:val="ECCParagraph"/>
              </w:rPr>
              <w:t>spectral Density (dBm/Hz)</w:t>
            </w:r>
          </w:p>
        </w:tc>
        <w:tc>
          <w:tcPr>
            <w:tcW w:w="975" w:type="dxa"/>
            <w:noWrap/>
            <w:hideMark/>
          </w:tcPr>
          <w:p w14:paraId="0CA8071D" w14:textId="77777777" w:rsidR="000A61AE" w:rsidRPr="00CF6CD7" w:rsidRDefault="000A61AE" w:rsidP="004B3387">
            <w:pPr>
              <w:pStyle w:val="ECCTabletext"/>
              <w:jc w:val="left"/>
              <w:rPr>
                <w:rStyle w:val="ECCParagraph"/>
                <w:lang w:eastAsia="en-US"/>
              </w:rPr>
            </w:pPr>
            <w:r w:rsidRPr="00CF6CD7">
              <w:rPr>
                <w:rStyle w:val="ECCParagraph"/>
              </w:rPr>
              <w:t>-44.0</w:t>
            </w:r>
          </w:p>
        </w:tc>
        <w:tc>
          <w:tcPr>
            <w:tcW w:w="814" w:type="dxa"/>
            <w:noWrap/>
            <w:hideMark/>
          </w:tcPr>
          <w:p w14:paraId="25258B79" w14:textId="77777777" w:rsidR="000A61AE" w:rsidRPr="00CF6CD7" w:rsidRDefault="000A61AE" w:rsidP="004B3387">
            <w:pPr>
              <w:pStyle w:val="ECCTabletext"/>
              <w:jc w:val="left"/>
              <w:rPr>
                <w:rStyle w:val="ECCParagraph"/>
                <w:lang w:eastAsia="en-US"/>
              </w:rPr>
            </w:pPr>
            <w:r w:rsidRPr="00CF6CD7">
              <w:rPr>
                <w:rStyle w:val="ECCParagraph"/>
              </w:rPr>
              <w:t>-59.8</w:t>
            </w:r>
          </w:p>
        </w:tc>
        <w:tc>
          <w:tcPr>
            <w:tcW w:w="929" w:type="dxa"/>
            <w:noWrap/>
            <w:hideMark/>
          </w:tcPr>
          <w:p w14:paraId="2C6473AE" w14:textId="77777777" w:rsidR="000A61AE" w:rsidRPr="00CF6CD7" w:rsidRDefault="000A61AE" w:rsidP="004B3387">
            <w:pPr>
              <w:pStyle w:val="ECCTabletext"/>
              <w:jc w:val="left"/>
              <w:rPr>
                <w:rStyle w:val="ECCParagraph"/>
                <w:lang w:eastAsia="en-US"/>
              </w:rPr>
            </w:pPr>
            <w:r w:rsidRPr="00CF6CD7">
              <w:rPr>
                <w:rStyle w:val="ECCParagraph"/>
              </w:rPr>
              <w:t>-70.0</w:t>
            </w:r>
          </w:p>
        </w:tc>
        <w:tc>
          <w:tcPr>
            <w:tcW w:w="1045" w:type="dxa"/>
            <w:noWrap/>
            <w:hideMark/>
          </w:tcPr>
          <w:p w14:paraId="24B6A212" w14:textId="77777777" w:rsidR="000A61AE" w:rsidRPr="00CF6CD7" w:rsidRDefault="000A61AE" w:rsidP="004B3387">
            <w:pPr>
              <w:pStyle w:val="ECCTabletext"/>
              <w:jc w:val="left"/>
              <w:rPr>
                <w:rStyle w:val="ECCParagraph"/>
                <w:lang w:eastAsia="en-US"/>
              </w:rPr>
            </w:pPr>
            <w:r w:rsidRPr="00CF6CD7">
              <w:rPr>
                <w:rStyle w:val="ECCParagraph"/>
              </w:rPr>
              <w:t>-70.0</w:t>
            </w:r>
          </w:p>
        </w:tc>
        <w:tc>
          <w:tcPr>
            <w:tcW w:w="929" w:type="dxa"/>
            <w:noWrap/>
            <w:hideMark/>
          </w:tcPr>
          <w:p w14:paraId="0D744770" w14:textId="77777777" w:rsidR="000A61AE" w:rsidRPr="00CF6CD7" w:rsidRDefault="000A61AE" w:rsidP="004B3387">
            <w:pPr>
              <w:pStyle w:val="ECCTabletext"/>
              <w:jc w:val="left"/>
              <w:rPr>
                <w:rStyle w:val="ECCParagraph"/>
                <w:lang w:eastAsia="en-US"/>
              </w:rPr>
            </w:pPr>
            <w:r w:rsidRPr="00CF6CD7">
              <w:rPr>
                <w:rStyle w:val="ECCParagraph"/>
              </w:rPr>
              <w:t>-70.0</w:t>
            </w:r>
          </w:p>
        </w:tc>
        <w:tc>
          <w:tcPr>
            <w:tcW w:w="814" w:type="dxa"/>
            <w:noWrap/>
            <w:hideMark/>
          </w:tcPr>
          <w:p w14:paraId="40E53E52" w14:textId="77777777" w:rsidR="000A61AE" w:rsidRPr="00CF6CD7" w:rsidRDefault="000A61AE" w:rsidP="004B3387">
            <w:pPr>
              <w:pStyle w:val="ECCTabletext"/>
              <w:jc w:val="left"/>
              <w:rPr>
                <w:rStyle w:val="ECCParagraph"/>
                <w:lang w:eastAsia="en-US"/>
              </w:rPr>
            </w:pPr>
            <w:r w:rsidRPr="00CF6CD7">
              <w:rPr>
                <w:rStyle w:val="ECCParagraph"/>
              </w:rPr>
              <w:t>-73.0</w:t>
            </w:r>
          </w:p>
        </w:tc>
        <w:tc>
          <w:tcPr>
            <w:tcW w:w="891" w:type="dxa"/>
            <w:noWrap/>
            <w:hideMark/>
          </w:tcPr>
          <w:p w14:paraId="3594B731" w14:textId="77777777" w:rsidR="000A61AE" w:rsidRPr="00CF6CD7" w:rsidRDefault="000A61AE" w:rsidP="004B3387">
            <w:pPr>
              <w:pStyle w:val="ECCTabletext"/>
              <w:jc w:val="left"/>
              <w:rPr>
                <w:rStyle w:val="ECCParagraph"/>
                <w:lang w:eastAsia="en-US"/>
              </w:rPr>
            </w:pPr>
            <w:r w:rsidRPr="00CF6CD7">
              <w:rPr>
                <w:rStyle w:val="ECCParagraph"/>
              </w:rPr>
              <w:t>-85.0</w:t>
            </w:r>
          </w:p>
        </w:tc>
      </w:tr>
      <w:tr w:rsidR="000A61AE" w:rsidRPr="00CF6CD7" w14:paraId="5C0A536D" w14:textId="77777777" w:rsidTr="00F41720">
        <w:trPr>
          <w:trHeight w:val="300"/>
        </w:trPr>
        <w:tc>
          <w:tcPr>
            <w:tcW w:w="3137" w:type="dxa"/>
            <w:noWrap/>
            <w:hideMark/>
          </w:tcPr>
          <w:p w14:paraId="76598805" w14:textId="77777777" w:rsidR="000A61AE" w:rsidRPr="00CF6CD7" w:rsidRDefault="000A61AE" w:rsidP="004B3387">
            <w:pPr>
              <w:pStyle w:val="ECCTabletext"/>
              <w:jc w:val="left"/>
              <w:rPr>
                <w:rStyle w:val="ECCParagraph"/>
                <w:lang w:eastAsia="en-US"/>
              </w:rPr>
            </w:pPr>
            <w:r w:rsidRPr="00CF6CD7">
              <w:rPr>
                <w:rStyle w:val="ECCParagraph"/>
              </w:rPr>
              <w:t>Polarisation Loss and FSS ES feeder loss</w:t>
            </w:r>
          </w:p>
        </w:tc>
        <w:tc>
          <w:tcPr>
            <w:tcW w:w="975" w:type="dxa"/>
            <w:noWrap/>
            <w:hideMark/>
          </w:tcPr>
          <w:p w14:paraId="63C41BE1" w14:textId="77777777" w:rsidR="000A61AE" w:rsidRPr="00CF6CD7" w:rsidRDefault="000A61AE" w:rsidP="004B3387">
            <w:pPr>
              <w:pStyle w:val="ECCTabletext"/>
              <w:jc w:val="left"/>
              <w:rPr>
                <w:rStyle w:val="ECCParagraph"/>
                <w:lang w:eastAsia="en-US"/>
              </w:rPr>
            </w:pPr>
            <w:r w:rsidRPr="00CF6CD7">
              <w:rPr>
                <w:rStyle w:val="ECCParagraph"/>
              </w:rPr>
              <w:t>6.0</w:t>
            </w:r>
          </w:p>
        </w:tc>
        <w:tc>
          <w:tcPr>
            <w:tcW w:w="814" w:type="dxa"/>
            <w:noWrap/>
            <w:hideMark/>
          </w:tcPr>
          <w:p w14:paraId="756E6E83" w14:textId="77777777" w:rsidR="000A61AE" w:rsidRPr="00CF6CD7" w:rsidRDefault="000A61AE" w:rsidP="004B3387">
            <w:pPr>
              <w:pStyle w:val="ECCTabletext"/>
              <w:jc w:val="left"/>
              <w:rPr>
                <w:rStyle w:val="ECCParagraph"/>
                <w:lang w:eastAsia="en-US"/>
              </w:rPr>
            </w:pPr>
            <w:r w:rsidRPr="00CF6CD7">
              <w:rPr>
                <w:rStyle w:val="ECCParagraph"/>
              </w:rPr>
              <w:t>6.0</w:t>
            </w:r>
          </w:p>
        </w:tc>
        <w:tc>
          <w:tcPr>
            <w:tcW w:w="929" w:type="dxa"/>
            <w:noWrap/>
            <w:hideMark/>
          </w:tcPr>
          <w:p w14:paraId="28928762" w14:textId="77777777" w:rsidR="000A61AE" w:rsidRPr="00CF6CD7" w:rsidRDefault="000A61AE" w:rsidP="004B3387">
            <w:pPr>
              <w:pStyle w:val="ECCTabletext"/>
              <w:jc w:val="left"/>
              <w:rPr>
                <w:rStyle w:val="ECCParagraph"/>
                <w:lang w:eastAsia="en-US"/>
              </w:rPr>
            </w:pPr>
            <w:r w:rsidRPr="00CF6CD7">
              <w:rPr>
                <w:rStyle w:val="ECCParagraph"/>
              </w:rPr>
              <w:t>6.0</w:t>
            </w:r>
          </w:p>
        </w:tc>
        <w:tc>
          <w:tcPr>
            <w:tcW w:w="1045" w:type="dxa"/>
            <w:noWrap/>
            <w:hideMark/>
          </w:tcPr>
          <w:p w14:paraId="186094BE" w14:textId="77777777" w:rsidR="000A61AE" w:rsidRPr="00CF6CD7" w:rsidRDefault="000A61AE" w:rsidP="004B3387">
            <w:pPr>
              <w:pStyle w:val="ECCTabletext"/>
              <w:jc w:val="left"/>
              <w:rPr>
                <w:rStyle w:val="ECCParagraph"/>
                <w:lang w:eastAsia="en-US"/>
              </w:rPr>
            </w:pPr>
            <w:r w:rsidRPr="00CF6CD7">
              <w:rPr>
                <w:rStyle w:val="ECCParagraph"/>
              </w:rPr>
              <w:t>6.0</w:t>
            </w:r>
          </w:p>
        </w:tc>
        <w:tc>
          <w:tcPr>
            <w:tcW w:w="929" w:type="dxa"/>
            <w:noWrap/>
            <w:hideMark/>
          </w:tcPr>
          <w:p w14:paraId="4C370434" w14:textId="77777777" w:rsidR="000A61AE" w:rsidRPr="00CF6CD7" w:rsidRDefault="000A61AE" w:rsidP="004B3387">
            <w:pPr>
              <w:pStyle w:val="ECCTabletext"/>
              <w:jc w:val="left"/>
              <w:rPr>
                <w:rStyle w:val="ECCParagraph"/>
                <w:lang w:eastAsia="en-US"/>
              </w:rPr>
            </w:pPr>
            <w:r w:rsidRPr="00CF6CD7">
              <w:rPr>
                <w:rStyle w:val="ECCParagraph"/>
              </w:rPr>
              <w:t>6.0</w:t>
            </w:r>
          </w:p>
        </w:tc>
        <w:tc>
          <w:tcPr>
            <w:tcW w:w="814" w:type="dxa"/>
            <w:noWrap/>
            <w:hideMark/>
          </w:tcPr>
          <w:p w14:paraId="75A92E28" w14:textId="77777777" w:rsidR="000A61AE" w:rsidRPr="00CF6CD7" w:rsidRDefault="000A61AE" w:rsidP="004B3387">
            <w:pPr>
              <w:pStyle w:val="ECCTabletext"/>
              <w:jc w:val="left"/>
              <w:rPr>
                <w:rStyle w:val="ECCParagraph"/>
                <w:lang w:eastAsia="en-US"/>
              </w:rPr>
            </w:pPr>
            <w:r w:rsidRPr="00CF6CD7">
              <w:rPr>
                <w:rStyle w:val="ECCParagraph"/>
              </w:rPr>
              <w:t>6.0</w:t>
            </w:r>
          </w:p>
        </w:tc>
        <w:tc>
          <w:tcPr>
            <w:tcW w:w="891" w:type="dxa"/>
            <w:noWrap/>
            <w:hideMark/>
          </w:tcPr>
          <w:p w14:paraId="765CAA9E" w14:textId="77777777" w:rsidR="000A61AE" w:rsidRPr="00CF6CD7" w:rsidRDefault="000A61AE" w:rsidP="004B3387">
            <w:pPr>
              <w:pStyle w:val="ECCTabletext"/>
              <w:jc w:val="left"/>
              <w:rPr>
                <w:rStyle w:val="ECCParagraph"/>
                <w:lang w:eastAsia="en-US"/>
              </w:rPr>
            </w:pPr>
            <w:r w:rsidRPr="00CF6CD7">
              <w:rPr>
                <w:rStyle w:val="ECCParagraph"/>
              </w:rPr>
              <w:t>6.0</w:t>
            </w:r>
          </w:p>
        </w:tc>
      </w:tr>
      <w:tr w:rsidR="000A61AE" w:rsidRPr="00CF6CD7" w14:paraId="0B6D261F" w14:textId="77777777" w:rsidTr="00F41720">
        <w:trPr>
          <w:trHeight w:val="300"/>
        </w:trPr>
        <w:tc>
          <w:tcPr>
            <w:tcW w:w="3137" w:type="dxa"/>
            <w:noWrap/>
            <w:hideMark/>
          </w:tcPr>
          <w:p w14:paraId="132F6952" w14:textId="77777777" w:rsidR="000A61AE" w:rsidRPr="00CF6CD7" w:rsidRDefault="000A61AE" w:rsidP="004B3387">
            <w:pPr>
              <w:pStyle w:val="ECCTabletext"/>
              <w:jc w:val="left"/>
              <w:rPr>
                <w:rStyle w:val="ECCParagraph"/>
                <w:lang w:eastAsia="en-US"/>
              </w:rPr>
            </w:pPr>
            <w:r w:rsidRPr="00CF6CD7">
              <w:rPr>
                <w:rStyle w:val="ECCParagraph"/>
              </w:rPr>
              <w:t>FSS ES Peak antenna gain (dBi)</w:t>
            </w:r>
          </w:p>
        </w:tc>
        <w:tc>
          <w:tcPr>
            <w:tcW w:w="975" w:type="dxa"/>
            <w:noWrap/>
            <w:hideMark/>
          </w:tcPr>
          <w:p w14:paraId="1CE837C6" w14:textId="77777777" w:rsidR="000A61AE" w:rsidRPr="00CF6CD7" w:rsidRDefault="000A61AE" w:rsidP="004B3387">
            <w:pPr>
              <w:pStyle w:val="ECCTabletext"/>
              <w:jc w:val="left"/>
              <w:rPr>
                <w:rStyle w:val="ECCParagraph"/>
                <w:lang w:eastAsia="en-US"/>
              </w:rPr>
            </w:pPr>
            <w:r w:rsidRPr="00CF6CD7">
              <w:rPr>
                <w:rStyle w:val="ECCParagraph"/>
              </w:rPr>
              <w:t>48.8</w:t>
            </w:r>
          </w:p>
        </w:tc>
        <w:tc>
          <w:tcPr>
            <w:tcW w:w="814" w:type="dxa"/>
            <w:noWrap/>
            <w:hideMark/>
          </w:tcPr>
          <w:p w14:paraId="13B05743" w14:textId="77777777" w:rsidR="000A61AE" w:rsidRPr="00CF6CD7" w:rsidRDefault="000A61AE" w:rsidP="004B3387">
            <w:pPr>
              <w:pStyle w:val="ECCTabletext"/>
              <w:jc w:val="left"/>
              <w:rPr>
                <w:rStyle w:val="ECCParagraph"/>
                <w:lang w:eastAsia="en-US"/>
              </w:rPr>
            </w:pPr>
            <w:r w:rsidRPr="00CF6CD7">
              <w:rPr>
                <w:rStyle w:val="ECCParagraph"/>
              </w:rPr>
              <w:t>48.8</w:t>
            </w:r>
          </w:p>
        </w:tc>
        <w:tc>
          <w:tcPr>
            <w:tcW w:w="929" w:type="dxa"/>
            <w:noWrap/>
            <w:hideMark/>
          </w:tcPr>
          <w:p w14:paraId="6F105EE2" w14:textId="77777777" w:rsidR="000A61AE" w:rsidRPr="00CF6CD7" w:rsidRDefault="000A61AE" w:rsidP="004B3387">
            <w:pPr>
              <w:pStyle w:val="ECCTabletext"/>
              <w:jc w:val="left"/>
              <w:rPr>
                <w:rStyle w:val="ECCParagraph"/>
                <w:lang w:eastAsia="en-US"/>
              </w:rPr>
            </w:pPr>
            <w:r w:rsidRPr="00CF6CD7">
              <w:rPr>
                <w:rStyle w:val="ECCParagraph"/>
              </w:rPr>
              <w:t>48.8</w:t>
            </w:r>
          </w:p>
        </w:tc>
        <w:tc>
          <w:tcPr>
            <w:tcW w:w="1045" w:type="dxa"/>
            <w:noWrap/>
            <w:hideMark/>
          </w:tcPr>
          <w:p w14:paraId="6214F11F" w14:textId="77777777" w:rsidR="000A61AE" w:rsidRPr="00CF6CD7" w:rsidRDefault="000A61AE" w:rsidP="004B3387">
            <w:pPr>
              <w:pStyle w:val="ECCTabletext"/>
              <w:jc w:val="left"/>
              <w:rPr>
                <w:rStyle w:val="ECCParagraph"/>
                <w:lang w:eastAsia="en-US"/>
              </w:rPr>
            </w:pPr>
            <w:r w:rsidRPr="00CF6CD7">
              <w:rPr>
                <w:rStyle w:val="ECCParagraph"/>
              </w:rPr>
              <w:t>48.8</w:t>
            </w:r>
          </w:p>
        </w:tc>
        <w:tc>
          <w:tcPr>
            <w:tcW w:w="929" w:type="dxa"/>
            <w:noWrap/>
            <w:hideMark/>
          </w:tcPr>
          <w:p w14:paraId="58731730" w14:textId="77777777" w:rsidR="000A61AE" w:rsidRPr="00CF6CD7" w:rsidRDefault="000A61AE" w:rsidP="004B3387">
            <w:pPr>
              <w:pStyle w:val="ECCTabletext"/>
              <w:jc w:val="left"/>
              <w:rPr>
                <w:rStyle w:val="ECCParagraph"/>
                <w:lang w:eastAsia="en-US"/>
              </w:rPr>
            </w:pPr>
            <w:r w:rsidRPr="00CF6CD7">
              <w:rPr>
                <w:rStyle w:val="ECCParagraph"/>
              </w:rPr>
              <w:t>48.8</w:t>
            </w:r>
          </w:p>
        </w:tc>
        <w:tc>
          <w:tcPr>
            <w:tcW w:w="814" w:type="dxa"/>
            <w:noWrap/>
            <w:hideMark/>
          </w:tcPr>
          <w:p w14:paraId="524D7FFA" w14:textId="77777777" w:rsidR="000A61AE" w:rsidRPr="00CF6CD7" w:rsidRDefault="000A61AE" w:rsidP="004B3387">
            <w:pPr>
              <w:pStyle w:val="ECCTabletext"/>
              <w:jc w:val="left"/>
              <w:rPr>
                <w:rStyle w:val="ECCParagraph"/>
                <w:lang w:eastAsia="en-US"/>
              </w:rPr>
            </w:pPr>
            <w:r w:rsidRPr="00CF6CD7">
              <w:rPr>
                <w:rStyle w:val="ECCParagraph"/>
              </w:rPr>
              <w:t>48.8</w:t>
            </w:r>
          </w:p>
        </w:tc>
        <w:tc>
          <w:tcPr>
            <w:tcW w:w="891" w:type="dxa"/>
            <w:noWrap/>
            <w:hideMark/>
          </w:tcPr>
          <w:p w14:paraId="0233771C" w14:textId="77777777" w:rsidR="000A61AE" w:rsidRPr="00CF6CD7" w:rsidRDefault="000A61AE" w:rsidP="004B3387">
            <w:pPr>
              <w:pStyle w:val="ECCTabletext"/>
              <w:jc w:val="left"/>
              <w:rPr>
                <w:rStyle w:val="ECCParagraph"/>
                <w:lang w:eastAsia="en-US"/>
              </w:rPr>
            </w:pPr>
            <w:r w:rsidRPr="00CF6CD7">
              <w:rPr>
                <w:rStyle w:val="ECCParagraph"/>
              </w:rPr>
              <w:t>48.8</w:t>
            </w:r>
          </w:p>
        </w:tc>
      </w:tr>
      <w:tr w:rsidR="000A61AE" w:rsidRPr="00CF6CD7" w14:paraId="0777A097" w14:textId="77777777" w:rsidTr="00F41720">
        <w:trPr>
          <w:trHeight w:val="300"/>
        </w:trPr>
        <w:tc>
          <w:tcPr>
            <w:tcW w:w="3137" w:type="dxa"/>
            <w:noWrap/>
            <w:hideMark/>
          </w:tcPr>
          <w:p w14:paraId="755C2889" w14:textId="77777777" w:rsidR="000A61AE" w:rsidRPr="00CF6CD7" w:rsidRDefault="000A61AE" w:rsidP="004B3387">
            <w:pPr>
              <w:pStyle w:val="ECCTabletext"/>
              <w:jc w:val="left"/>
              <w:rPr>
                <w:rStyle w:val="ECCParagraph"/>
                <w:lang w:eastAsia="en-US"/>
              </w:rPr>
            </w:pPr>
            <w:r w:rsidRPr="00CF6CD7">
              <w:rPr>
                <w:rStyle w:val="ECCParagraph"/>
              </w:rPr>
              <w:t>Angle to UAS UE from bore sight (degrees)</w:t>
            </w:r>
          </w:p>
        </w:tc>
        <w:tc>
          <w:tcPr>
            <w:tcW w:w="975" w:type="dxa"/>
            <w:noWrap/>
            <w:hideMark/>
          </w:tcPr>
          <w:p w14:paraId="6B8C0638" w14:textId="77777777" w:rsidR="000A61AE" w:rsidRPr="00CF6CD7" w:rsidRDefault="000A61AE" w:rsidP="004B3387">
            <w:pPr>
              <w:pStyle w:val="ECCTabletext"/>
              <w:jc w:val="left"/>
              <w:rPr>
                <w:rStyle w:val="ECCParagraph"/>
                <w:lang w:eastAsia="en-US"/>
              </w:rPr>
            </w:pPr>
            <w:r w:rsidRPr="00CF6CD7">
              <w:rPr>
                <w:rStyle w:val="ECCParagraph"/>
              </w:rPr>
              <w:t>48.0</w:t>
            </w:r>
          </w:p>
        </w:tc>
        <w:tc>
          <w:tcPr>
            <w:tcW w:w="814" w:type="dxa"/>
            <w:noWrap/>
            <w:hideMark/>
          </w:tcPr>
          <w:p w14:paraId="75D78A00" w14:textId="77777777" w:rsidR="000A61AE" w:rsidRPr="00CF6CD7" w:rsidRDefault="000A61AE" w:rsidP="004B3387">
            <w:pPr>
              <w:pStyle w:val="ECCTabletext"/>
              <w:jc w:val="left"/>
              <w:rPr>
                <w:rStyle w:val="ECCParagraph"/>
                <w:lang w:eastAsia="en-US"/>
              </w:rPr>
            </w:pPr>
            <w:r w:rsidRPr="00CF6CD7">
              <w:rPr>
                <w:rStyle w:val="ECCParagraph"/>
              </w:rPr>
              <w:t>48.0</w:t>
            </w:r>
          </w:p>
        </w:tc>
        <w:tc>
          <w:tcPr>
            <w:tcW w:w="929" w:type="dxa"/>
            <w:noWrap/>
            <w:hideMark/>
          </w:tcPr>
          <w:p w14:paraId="68D62559" w14:textId="77777777" w:rsidR="000A61AE" w:rsidRPr="00CF6CD7" w:rsidRDefault="000A61AE" w:rsidP="004B3387">
            <w:pPr>
              <w:pStyle w:val="ECCTabletext"/>
              <w:jc w:val="left"/>
              <w:rPr>
                <w:rStyle w:val="ECCParagraph"/>
                <w:lang w:eastAsia="en-US"/>
              </w:rPr>
            </w:pPr>
            <w:r w:rsidRPr="00CF6CD7">
              <w:rPr>
                <w:rStyle w:val="ECCParagraph"/>
              </w:rPr>
              <w:t>48.0</w:t>
            </w:r>
          </w:p>
        </w:tc>
        <w:tc>
          <w:tcPr>
            <w:tcW w:w="1045" w:type="dxa"/>
            <w:noWrap/>
            <w:hideMark/>
          </w:tcPr>
          <w:p w14:paraId="7A63B134" w14:textId="77777777" w:rsidR="000A61AE" w:rsidRPr="00CF6CD7" w:rsidRDefault="000A61AE" w:rsidP="004B3387">
            <w:pPr>
              <w:pStyle w:val="ECCTabletext"/>
              <w:jc w:val="left"/>
              <w:rPr>
                <w:rStyle w:val="ECCParagraph"/>
                <w:lang w:eastAsia="en-US"/>
              </w:rPr>
            </w:pPr>
            <w:r w:rsidRPr="00CF6CD7">
              <w:rPr>
                <w:rStyle w:val="ECCParagraph"/>
              </w:rPr>
              <w:t>48.0</w:t>
            </w:r>
          </w:p>
        </w:tc>
        <w:tc>
          <w:tcPr>
            <w:tcW w:w="929" w:type="dxa"/>
            <w:noWrap/>
            <w:hideMark/>
          </w:tcPr>
          <w:p w14:paraId="5D920AFB" w14:textId="77777777" w:rsidR="000A61AE" w:rsidRPr="00CF6CD7" w:rsidRDefault="000A61AE" w:rsidP="004B3387">
            <w:pPr>
              <w:pStyle w:val="ECCTabletext"/>
              <w:jc w:val="left"/>
              <w:rPr>
                <w:rStyle w:val="ECCParagraph"/>
                <w:lang w:eastAsia="en-US"/>
              </w:rPr>
            </w:pPr>
            <w:r w:rsidRPr="00CF6CD7">
              <w:rPr>
                <w:rStyle w:val="ECCParagraph"/>
              </w:rPr>
              <w:t>48.0</w:t>
            </w:r>
          </w:p>
        </w:tc>
        <w:tc>
          <w:tcPr>
            <w:tcW w:w="814" w:type="dxa"/>
            <w:noWrap/>
            <w:hideMark/>
          </w:tcPr>
          <w:p w14:paraId="46BC1906" w14:textId="77777777" w:rsidR="000A61AE" w:rsidRPr="00CF6CD7" w:rsidRDefault="000A61AE" w:rsidP="004B3387">
            <w:pPr>
              <w:pStyle w:val="ECCTabletext"/>
              <w:jc w:val="left"/>
              <w:rPr>
                <w:rStyle w:val="ECCParagraph"/>
                <w:lang w:eastAsia="en-US"/>
              </w:rPr>
            </w:pPr>
            <w:r w:rsidRPr="00CF6CD7">
              <w:rPr>
                <w:rStyle w:val="ECCParagraph"/>
              </w:rPr>
              <w:t>48.0</w:t>
            </w:r>
          </w:p>
        </w:tc>
        <w:tc>
          <w:tcPr>
            <w:tcW w:w="891" w:type="dxa"/>
            <w:noWrap/>
            <w:hideMark/>
          </w:tcPr>
          <w:p w14:paraId="3918CCDA" w14:textId="77777777" w:rsidR="000A61AE" w:rsidRPr="00CF6CD7" w:rsidRDefault="000A61AE" w:rsidP="004B3387">
            <w:pPr>
              <w:pStyle w:val="ECCTabletext"/>
              <w:jc w:val="left"/>
              <w:rPr>
                <w:rStyle w:val="ECCParagraph"/>
                <w:lang w:eastAsia="en-US"/>
              </w:rPr>
            </w:pPr>
            <w:r w:rsidRPr="00CF6CD7">
              <w:rPr>
                <w:rStyle w:val="ECCParagraph"/>
              </w:rPr>
              <w:t>48.0</w:t>
            </w:r>
          </w:p>
        </w:tc>
      </w:tr>
      <w:tr w:rsidR="000A61AE" w:rsidRPr="00CF6CD7" w14:paraId="37218338" w14:textId="77777777" w:rsidTr="00F41720">
        <w:trPr>
          <w:trHeight w:val="300"/>
        </w:trPr>
        <w:tc>
          <w:tcPr>
            <w:tcW w:w="3137" w:type="dxa"/>
            <w:noWrap/>
            <w:hideMark/>
          </w:tcPr>
          <w:p w14:paraId="135868B8" w14:textId="77777777" w:rsidR="000A61AE" w:rsidRPr="00CF6CD7" w:rsidRDefault="000A61AE" w:rsidP="004B3387">
            <w:pPr>
              <w:pStyle w:val="ECCTabletext"/>
              <w:jc w:val="left"/>
              <w:rPr>
                <w:rStyle w:val="ECCParagraph"/>
                <w:lang w:eastAsia="en-US"/>
              </w:rPr>
            </w:pPr>
            <w:r w:rsidRPr="00CF6CD7">
              <w:rPr>
                <w:rStyle w:val="ECCParagraph"/>
              </w:rPr>
              <w:t>FSS gain at angle to UAS (dBi)</w:t>
            </w:r>
          </w:p>
        </w:tc>
        <w:tc>
          <w:tcPr>
            <w:tcW w:w="975" w:type="dxa"/>
            <w:noWrap/>
            <w:hideMark/>
          </w:tcPr>
          <w:p w14:paraId="41B62699" w14:textId="77777777" w:rsidR="000A61AE" w:rsidRPr="00CF6CD7" w:rsidRDefault="000A61AE" w:rsidP="004B3387">
            <w:pPr>
              <w:pStyle w:val="ECCTabletext"/>
              <w:jc w:val="left"/>
              <w:rPr>
                <w:rStyle w:val="ECCParagraph"/>
                <w:lang w:eastAsia="en-US"/>
              </w:rPr>
            </w:pPr>
            <w:r w:rsidRPr="00CF6CD7">
              <w:rPr>
                <w:rStyle w:val="ECCParagraph"/>
              </w:rPr>
              <w:t>-10.0</w:t>
            </w:r>
          </w:p>
        </w:tc>
        <w:tc>
          <w:tcPr>
            <w:tcW w:w="814" w:type="dxa"/>
            <w:noWrap/>
            <w:hideMark/>
          </w:tcPr>
          <w:p w14:paraId="03F38790" w14:textId="77777777" w:rsidR="000A61AE" w:rsidRPr="00CF6CD7" w:rsidRDefault="000A61AE" w:rsidP="004B3387">
            <w:pPr>
              <w:pStyle w:val="ECCTabletext"/>
              <w:jc w:val="left"/>
              <w:rPr>
                <w:rStyle w:val="ECCParagraph"/>
                <w:lang w:eastAsia="en-US"/>
              </w:rPr>
            </w:pPr>
            <w:r w:rsidRPr="00CF6CD7">
              <w:rPr>
                <w:rStyle w:val="ECCParagraph"/>
              </w:rPr>
              <w:t>-10.0</w:t>
            </w:r>
          </w:p>
        </w:tc>
        <w:tc>
          <w:tcPr>
            <w:tcW w:w="929" w:type="dxa"/>
            <w:noWrap/>
            <w:hideMark/>
          </w:tcPr>
          <w:p w14:paraId="30A459D5" w14:textId="77777777" w:rsidR="000A61AE" w:rsidRPr="00CF6CD7" w:rsidRDefault="000A61AE" w:rsidP="004B3387">
            <w:pPr>
              <w:pStyle w:val="ECCTabletext"/>
              <w:jc w:val="left"/>
              <w:rPr>
                <w:rStyle w:val="ECCParagraph"/>
                <w:lang w:eastAsia="en-US"/>
              </w:rPr>
            </w:pPr>
            <w:r w:rsidRPr="00CF6CD7">
              <w:rPr>
                <w:rStyle w:val="ECCParagraph"/>
              </w:rPr>
              <w:t>-10.0</w:t>
            </w:r>
          </w:p>
        </w:tc>
        <w:tc>
          <w:tcPr>
            <w:tcW w:w="1045" w:type="dxa"/>
            <w:noWrap/>
            <w:hideMark/>
          </w:tcPr>
          <w:p w14:paraId="2C1714E6" w14:textId="77777777" w:rsidR="000A61AE" w:rsidRPr="00CF6CD7" w:rsidRDefault="000A61AE" w:rsidP="004B3387">
            <w:pPr>
              <w:pStyle w:val="ECCTabletext"/>
              <w:jc w:val="left"/>
              <w:rPr>
                <w:rStyle w:val="ECCParagraph"/>
                <w:lang w:eastAsia="en-US"/>
              </w:rPr>
            </w:pPr>
            <w:r w:rsidRPr="00CF6CD7">
              <w:rPr>
                <w:rStyle w:val="ECCParagraph"/>
              </w:rPr>
              <w:t>-10.0</w:t>
            </w:r>
          </w:p>
        </w:tc>
        <w:tc>
          <w:tcPr>
            <w:tcW w:w="929" w:type="dxa"/>
            <w:noWrap/>
            <w:hideMark/>
          </w:tcPr>
          <w:p w14:paraId="0C899134" w14:textId="77777777" w:rsidR="000A61AE" w:rsidRPr="00CF6CD7" w:rsidRDefault="000A61AE" w:rsidP="004B3387">
            <w:pPr>
              <w:pStyle w:val="ECCTabletext"/>
              <w:jc w:val="left"/>
              <w:rPr>
                <w:rStyle w:val="ECCParagraph"/>
                <w:lang w:eastAsia="en-US"/>
              </w:rPr>
            </w:pPr>
            <w:r w:rsidRPr="00CF6CD7">
              <w:rPr>
                <w:rStyle w:val="ECCParagraph"/>
              </w:rPr>
              <w:t>-10.0</w:t>
            </w:r>
          </w:p>
        </w:tc>
        <w:tc>
          <w:tcPr>
            <w:tcW w:w="814" w:type="dxa"/>
            <w:noWrap/>
            <w:hideMark/>
          </w:tcPr>
          <w:p w14:paraId="14941C9C" w14:textId="77777777" w:rsidR="000A61AE" w:rsidRPr="00CF6CD7" w:rsidRDefault="000A61AE" w:rsidP="004B3387">
            <w:pPr>
              <w:pStyle w:val="ECCTabletext"/>
              <w:jc w:val="left"/>
              <w:rPr>
                <w:rStyle w:val="ECCParagraph"/>
                <w:lang w:eastAsia="en-US"/>
              </w:rPr>
            </w:pPr>
            <w:r w:rsidRPr="00CF6CD7">
              <w:rPr>
                <w:rStyle w:val="ECCParagraph"/>
              </w:rPr>
              <w:t>-10.0</w:t>
            </w:r>
          </w:p>
        </w:tc>
        <w:tc>
          <w:tcPr>
            <w:tcW w:w="891" w:type="dxa"/>
            <w:noWrap/>
            <w:hideMark/>
          </w:tcPr>
          <w:p w14:paraId="111A404D" w14:textId="77777777" w:rsidR="000A61AE" w:rsidRPr="00CF6CD7" w:rsidRDefault="000A61AE" w:rsidP="004B3387">
            <w:pPr>
              <w:pStyle w:val="ECCTabletext"/>
              <w:jc w:val="left"/>
              <w:rPr>
                <w:rStyle w:val="ECCParagraph"/>
                <w:lang w:eastAsia="en-US"/>
              </w:rPr>
            </w:pPr>
            <w:r w:rsidRPr="00CF6CD7">
              <w:rPr>
                <w:rStyle w:val="ECCParagraph"/>
              </w:rPr>
              <w:t>-10.0</w:t>
            </w:r>
          </w:p>
        </w:tc>
      </w:tr>
      <w:tr w:rsidR="000A61AE" w:rsidRPr="00CF6CD7" w14:paraId="5A425E6F" w14:textId="77777777" w:rsidTr="00F41720">
        <w:trPr>
          <w:trHeight w:val="300"/>
        </w:trPr>
        <w:tc>
          <w:tcPr>
            <w:tcW w:w="3137" w:type="dxa"/>
            <w:noWrap/>
            <w:hideMark/>
          </w:tcPr>
          <w:p w14:paraId="1BB3CC7E" w14:textId="77777777" w:rsidR="000A61AE" w:rsidRPr="00CF6CD7" w:rsidRDefault="000A61AE" w:rsidP="004B3387">
            <w:pPr>
              <w:pStyle w:val="ECCTabletext"/>
              <w:jc w:val="left"/>
              <w:rPr>
                <w:rStyle w:val="ECCParagraph"/>
                <w:lang w:eastAsia="en-US"/>
              </w:rPr>
            </w:pPr>
            <w:r w:rsidRPr="00CF6CD7">
              <w:rPr>
                <w:rStyle w:val="ECCParagraph"/>
              </w:rPr>
              <w:t>Interference received at FSS ES (dBm/Hz)</w:t>
            </w:r>
          </w:p>
        </w:tc>
        <w:tc>
          <w:tcPr>
            <w:tcW w:w="975" w:type="dxa"/>
            <w:noWrap/>
            <w:hideMark/>
          </w:tcPr>
          <w:p w14:paraId="5BB8CCBF" w14:textId="77777777" w:rsidR="000A61AE" w:rsidRPr="00CF6CD7" w:rsidRDefault="000A61AE" w:rsidP="004B3387">
            <w:pPr>
              <w:pStyle w:val="ECCTabletext"/>
              <w:jc w:val="left"/>
              <w:rPr>
                <w:rStyle w:val="ECCParagraph"/>
                <w:lang w:eastAsia="en-US"/>
              </w:rPr>
            </w:pPr>
            <w:r w:rsidRPr="00CF6CD7">
              <w:rPr>
                <w:rStyle w:val="ECCParagraph"/>
              </w:rPr>
              <w:t>-60.0</w:t>
            </w:r>
          </w:p>
        </w:tc>
        <w:tc>
          <w:tcPr>
            <w:tcW w:w="814" w:type="dxa"/>
            <w:noWrap/>
            <w:hideMark/>
          </w:tcPr>
          <w:p w14:paraId="5B93A675" w14:textId="77777777" w:rsidR="000A61AE" w:rsidRPr="00CF6CD7" w:rsidRDefault="000A61AE" w:rsidP="004B3387">
            <w:pPr>
              <w:pStyle w:val="ECCTabletext"/>
              <w:jc w:val="left"/>
              <w:rPr>
                <w:rStyle w:val="ECCParagraph"/>
                <w:lang w:eastAsia="en-US"/>
              </w:rPr>
            </w:pPr>
            <w:r w:rsidRPr="00CF6CD7">
              <w:rPr>
                <w:rStyle w:val="ECCParagraph"/>
              </w:rPr>
              <w:t>-75.8</w:t>
            </w:r>
          </w:p>
        </w:tc>
        <w:tc>
          <w:tcPr>
            <w:tcW w:w="929" w:type="dxa"/>
            <w:noWrap/>
            <w:hideMark/>
          </w:tcPr>
          <w:p w14:paraId="4A65C5FF" w14:textId="77777777" w:rsidR="000A61AE" w:rsidRPr="00CF6CD7" w:rsidRDefault="000A61AE" w:rsidP="004B3387">
            <w:pPr>
              <w:pStyle w:val="ECCTabletext"/>
              <w:jc w:val="left"/>
              <w:rPr>
                <w:rStyle w:val="ECCParagraph"/>
                <w:lang w:eastAsia="en-US"/>
              </w:rPr>
            </w:pPr>
            <w:r w:rsidRPr="00CF6CD7">
              <w:rPr>
                <w:rStyle w:val="ECCParagraph"/>
              </w:rPr>
              <w:t>-86.0</w:t>
            </w:r>
          </w:p>
        </w:tc>
        <w:tc>
          <w:tcPr>
            <w:tcW w:w="1045" w:type="dxa"/>
            <w:noWrap/>
            <w:hideMark/>
          </w:tcPr>
          <w:p w14:paraId="3D69AC44" w14:textId="77777777" w:rsidR="000A61AE" w:rsidRPr="00CF6CD7" w:rsidRDefault="000A61AE" w:rsidP="004B3387">
            <w:pPr>
              <w:pStyle w:val="ECCTabletext"/>
              <w:jc w:val="left"/>
              <w:rPr>
                <w:rStyle w:val="ECCParagraph"/>
                <w:lang w:eastAsia="en-US"/>
              </w:rPr>
            </w:pPr>
            <w:r w:rsidRPr="00CF6CD7">
              <w:rPr>
                <w:rStyle w:val="ECCParagraph"/>
              </w:rPr>
              <w:t>-86.0</w:t>
            </w:r>
          </w:p>
        </w:tc>
        <w:tc>
          <w:tcPr>
            <w:tcW w:w="929" w:type="dxa"/>
            <w:noWrap/>
            <w:hideMark/>
          </w:tcPr>
          <w:p w14:paraId="1A02845F" w14:textId="77777777" w:rsidR="000A61AE" w:rsidRPr="00CF6CD7" w:rsidRDefault="000A61AE" w:rsidP="004B3387">
            <w:pPr>
              <w:pStyle w:val="ECCTabletext"/>
              <w:jc w:val="left"/>
              <w:rPr>
                <w:rStyle w:val="ECCParagraph"/>
                <w:lang w:eastAsia="en-US"/>
              </w:rPr>
            </w:pPr>
            <w:r w:rsidRPr="00CF6CD7">
              <w:rPr>
                <w:rStyle w:val="ECCParagraph"/>
              </w:rPr>
              <w:t>-86.0</w:t>
            </w:r>
          </w:p>
        </w:tc>
        <w:tc>
          <w:tcPr>
            <w:tcW w:w="814" w:type="dxa"/>
            <w:noWrap/>
            <w:hideMark/>
          </w:tcPr>
          <w:p w14:paraId="6D9CF7EA" w14:textId="77777777" w:rsidR="000A61AE" w:rsidRPr="00CF6CD7" w:rsidRDefault="000A61AE" w:rsidP="004B3387">
            <w:pPr>
              <w:pStyle w:val="ECCTabletext"/>
              <w:jc w:val="left"/>
              <w:rPr>
                <w:rStyle w:val="ECCParagraph"/>
                <w:lang w:eastAsia="en-US"/>
              </w:rPr>
            </w:pPr>
            <w:r w:rsidRPr="00CF6CD7">
              <w:rPr>
                <w:rStyle w:val="ECCParagraph"/>
              </w:rPr>
              <w:t>-89.0</w:t>
            </w:r>
          </w:p>
        </w:tc>
        <w:tc>
          <w:tcPr>
            <w:tcW w:w="891" w:type="dxa"/>
            <w:noWrap/>
            <w:hideMark/>
          </w:tcPr>
          <w:p w14:paraId="39DFD02F" w14:textId="77777777" w:rsidR="000A61AE" w:rsidRPr="00CF6CD7" w:rsidRDefault="000A61AE" w:rsidP="004B3387">
            <w:pPr>
              <w:pStyle w:val="ECCTabletext"/>
              <w:jc w:val="left"/>
              <w:rPr>
                <w:rStyle w:val="ECCParagraph"/>
                <w:lang w:eastAsia="en-US"/>
              </w:rPr>
            </w:pPr>
            <w:r w:rsidRPr="00CF6CD7">
              <w:rPr>
                <w:rStyle w:val="ECCParagraph"/>
              </w:rPr>
              <w:t>-101.0</w:t>
            </w:r>
          </w:p>
        </w:tc>
      </w:tr>
      <w:tr w:rsidR="000A61AE" w:rsidRPr="00CF6CD7" w14:paraId="069A738E" w14:textId="77777777" w:rsidTr="00F41720">
        <w:trPr>
          <w:trHeight w:val="300"/>
        </w:trPr>
        <w:tc>
          <w:tcPr>
            <w:tcW w:w="3137" w:type="dxa"/>
            <w:noWrap/>
            <w:hideMark/>
          </w:tcPr>
          <w:p w14:paraId="3F2DAD7A" w14:textId="77777777" w:rsidR="000A61AE" w:rsidRPr="00CF6CD7" w:rsidRDefault="000A61AE" w:rsidP="004B3387">
            <w:pPr>
              <w:pStyle w:val="ECCTabletext"/>
              <w:jc w:val="left"/>
              <w:rPr>
                <w:rStyle w:val="ECCParagraph"/>
                <w:lang w:eastAsia="en-US"/>
              </w:rPr>
            </w:pPr>
            <w:r w:rsidRPr="00CF6CD7">
              <w:rPr>
                <w:rStyle w:val="ECCParagraph"/>
              </w:rPr>
              <w:t>RX noise temp (K)</w:t>
            </w:r>
          </w:p>
        </w:tc>
        <w:tc>
          <w:tcPr>
            <w:tcW w:w="975" w:type="dxa"/>
            <w:noWrap/>
            <w:hideMark/>
          </w:tcPr>
          <w:p w14:paraId="56650367" w14:textId="77777777" w:rsidR="000A61AE" w:rsidRPr="00CF6CD7" w:rsidRDefault="000A61AE" w:rsidP="004B3387">
            <w:pPr>
              <w:pStyle w:val="ECCTabletext"/>
              <w:jc w:val="left"/>
              <w:rPr>
                <w:rStyle w:val="ECCParagraph"/>
                <w:lang w:eastAsia="en-US"/>
              </w:rPr>
            </w:pPr>
            <w:r w:rsidRPr="00CF6CD7">
              <w:rPr>
                <w:rStyle w:val="ECCParagraph"/>
              </w:rPr>
              <w:t>70.0</w:t>
            </w:r>
          </w:p>
        </w:tc>
        <w:tc>
          <w:tcPr>
            <w:tcW w:w="814" w:type="dxa"/>
            <w:noWrap/>
            <w:hideMark/>
          </w:tcPr>
          <w:p w14:paraId="7C405756" w14:textId="77777777" w:rsidR="000A61AE" w:rsidRPr="00CF6CD7" w:rsidRDefault="000A61AE" w:rsidP="004B3387">
            <w:pPr>
              <w:pStyle w:val="ECCTabletext"/>
              <w:jc w:val="left"/>
              <w:rPr>
                <w:rStyle w:val="ECCParagraph"/>
                <w:lang w:eastAsia="en-US"/>
              </w:rPr>
            </w:pPr>
            <w:r w:rsidRPr="00CF6CD7">
              <w:rPr>
                <w:rStyle w:val="ECCParagraph"/>
              </w:rPr>
              <w:t>70.0</w:t>
            </w:r>
          </w:p>
        </w:tc>
        <w:tc>
          <w:tcPr>
            <w:tcW w:w="929" w:type="dxa"/>
            <w:noWrap/>
            <w:hideMark/>
          </w:tcPr>
          <w:p w14:paraId="4B63850A" w14:textId="77777777" w:rsidR="000A61AE" w:rsidRPr="00CF6CD7" w:rsidRDefault="000A61AE" w:rsidP="004B3387">
            <w:pPr>
              <w:pStyle w:val="ECCTabletext"/>
              <w:jc w:val="left"/>
              <w:rPr>
                <w:rStyle w:val="ECCParagraph"/>
                <w:lang w:eastAsia="en-US"/>
              </w:rPr>
            </w:pPr>
            <w:r w:rsidRPr="00CF6CD7">
              <w:rPr>
                <w:rStyle w:val="ECCParagraph"/>
              </w:rPr>
              <w:t>70.0</w:t>
            </w:r>
          </w:p>
        </w:tc>
        <w:tc>
          <w:tcPr>
            <w:tcW w:w="1045" w:type="dxa"/>
            <w:noWrap/>
            <w:hideMark/>
          </w:tcPr>
          <w:p w14:paraId="43F3A1C8" w14:textId="77777777" w:rsidR="000A61AE" w:rsidRPr="00CF6CD7" w:rsidRDefault="000A61AE" w:rsidP="004B3387">
            <w:pPr>
              <w:pStyle w:val="ECCTabletext"/>
              <w:jc w:val="left"/>
              <w:rPr>
                <w:rStyle w:val="ECCParagraph"/>
                <w:lang w:eastAsia="en-US"/>
              </w:rPr>
            </w:pPr>
            <w:r w:rsidRPr="00CF6CD7">
              <w:rPr>
                <w:rStyle w:val="ECCParagraph"/>
              </w:rPr>
              <w:t>70.0</w:t>
            </w:r>
          </w:p>
        </w:tc>
        <w:tc>
          <w:tcPr>
            <w:tcW w:w="929" w:type="dxa"/>
            <w:noWrap/>
            <w:hideMark/>
          </w:tcPr>
          <w:p w14:paraId="749244A1" w14:textId="77777777" w:rsidR="000A61AE" w:rsidRPr="00CF6CD7" w:rsidRDefault="000A61AE" w:rsidP="004B3387">
            <w:pPr>
              <w:pStyle w:val="ECCTabletext"/>
              <w:jc w:val="left"/>
              <w:rPr>
                <w:rStyle w:val="ECCParagraph"/>
                <w:lang w:eastAsia="en-US"/>
              </w:rPr>
            </w:pPr>
            <w:r w:rsidRPr="00CF6CD7">
              <w:rPr>
                <w:rStyle w:val="ECCParagraph"/>
              </w:rPr>
              <w:t>70.0</w:t>
            </w:r>
          </w:p>
        </w:tc>
        <w:tc>
          <w:tcPr>
            <w:tcW w:w="814" w:type="dxa"/>
            <w:noWrap/>
            <w:hideMark/>
          </w:tcPr>
          <w:p w14:paraId="2A5FBF90" w14:textId="77777777" w:rsidR="000A61AE" w:rsidRPr="00CF6CD7" w:rsidRDefault="000A61AE" w:rsidP="004B3387">
            <w:pPr>
              <w:pStyle w:val="ECCTabletext"/>
              <w:jc w:val="left"/>
              <w:rPr>
                <w:rStyle w:val="ECCParagraph"/>
                <w:lang w:eastAsia="en-US"/>
              </w:rPr>
            </w:pPr>
            <w:r w:rsidRPr="00CF6CD7">
              <w:rPr>
                <w:rStyle w:val="ECCParagraph"/>
              </w:rPr>
              <w:t>70.0</w:t>
            </w:r>
          </w:p>
        </w:tc>
        <w:tc>
          <w:tcPr>
            <w:tcW w:w="891" w:type="dxa"/>
            <w:noWrap/>
            <w:hideMark/>
          </w:tcPr>
          <w:p w14:paraId="3644C085" w14:textId="77777777" w:rsidR="000A61AE" w:rsidRPr="00CF6CD7" w:rsidRDefault="000A61AE" w:rsidP="004B3387">
            <w:pPr>
              <w:pStyle w:val="ECCTabletext"/>
              <w:jc w:val="left"/>
              <w:rPr>
                <w:rStyle w:val="ECCParagraph"/>
                <w:lang w:eastAsia="en-US"/>
              </w:rPr>
            </w:pPr>
            <w:r w:rsidRPr="00CF6CD7">
              <w:rPr>
                <w:rStyle w:val="ECCParagraph"/>
              </w:rPr>
              <w:t>70.0</w:t>
            </w:r>
          </w:p>
        </w:tc>
      </w:tr>
      <w:tr w:rsidR="000A61AE" w:rsidRPr="00CF6CD7" w14:paraId="7C7BBA0D" w14:textId="77777777" w:rsidTr="00F41720">
        <w:trPr>
          <w:trHeight w:val="300"/>
        </w:trPr>
        <w:tc>
          <w:tcPr>
            <w:tcW w:w="3137" w:type="dxa"/>
            <w:noWrap/>
            <w:hideMark/>
          </w:tcPr>
          <w:p w14:paraId="6E4FBBC4" w14:textId="77777777" w:rsidR="000A61AE" w:rsidRPr="00CF6CD7" w:rsidRDefault="000A61AE" w:rsidP="004B3387">
            <w:pPr>
              <w:pStyle w:val="ECCTabletext"/>
              <w:jc w:val="left"/>
              <w:rPr>
                <w:rStyle w:val="ECCParagraph"/>
                <w:lang w:eastAsia="en-US"/>
              </w:rPr>
            </w:pPr>
            <w:r w:rsidRPr="00CF6CD7">
              <w:rPr>
                <w:rStyle w:val="ECCParagraph"/>
              </w:rPr>
              <w:t>Rx noise temp (dBK)</w:t>
            </w:r>
          </w:p>
        </w:tc>
        <w:tc>
          <w:tcPr>
            <w:tcW w:w="975" w:type="dxa"/>
            <w:noWrap/>
            <w:hideMark/>
          </w:tcPr>
          <w:p w14:paraId="03E33C5A" w14:textId="77777777" w:rsidR="000A61AE" w:rsidRPr="00CF6CD7" w:rsidRDefault="000A61AE" w:rsidP="004B3387">
            <w:pPr>
              <w:pStyle w:val="ECCTabletext"/>
              <w:jc w:val="left"/>
              <w:rPr>
                <w:rStyle w:val="ECCParagraph"/>
                <w:lang w:eastAsia="en-US"/>
              </w:rPr>
            </w:pPr>
            <w:r w:rsidRPr="00CF6CD7">
              <w:rPr>
                <w:rStyle w:val="ECCParagraph"/>
              </w:rPr>
              <w:t>18.5</w:t>
            </w:r>
          </w:p>
        </w:tc>
        <w:tc>
          <w:tcPr>
            <w:tcW w:w="814" w:type="dxa"/>
            <w:noWrap/>
            <w:hideMark/>
          </w:tcPr>
          <w:p w14:paraId="3F8EFCC5" w14:textId="77777777" w:rsidR="000A61AE" w:rsidRPr="00CF6CD7" w:rsidRDefault="000A61AE" w:rsidP="004B3387">
            <w:pPr>
              <w:pStyle w:val="ECCTabletext"/>
              <w:jc w:val="left"/>
              <w:rPr>
                <w:rStyle w:val="ECCParagraph"/>
                <w:lang w:eastAsia="en-US"/>
              </w:rPr>
            </w:pPr>
            <w:r w:rsidRPr="00CF6CD7">
              <w:rPr>
                <w:rStyle w:val="ECCParagraph"/>
              </w:rPr>
              <w:t>18.5</w:t>
            </w:r>
          </w:p>
        </w:tc>
        <w:tc>
          <w:tcPr>
            <w:tcW w:w="929" w:type="dxa"/>
            <w:noWrap/>
            <w:hideMark/>
          </w:tcPr>
          <w:p w14:paraId="6B83F49F" w14:textId="77777777" w:rsidR="000A61AE" w:rsidRPr="00CF6CD7" w:rsidRDefault="000A61AE" w:rsidP="004B3387">
            <w:pPr>
              <w:pStyle w:val="ECCTabletext"/>
              <w:jc w:val="left"/>
              <w:rPr>
                <w:rStyle w:val="ECCParagraph"/>
                <w:lang w:eastAsia="en-US"/>
              </w:rPr>
            </w:pPr>
            <w:r w:rsidRPr="00CF6CD7">
              <w:rPr>
                <w:rStyle w:val="ECCParagraph"/>
              </w:rPr>
              <w:t>18.5</w:t>
            </w:r>
          </w:p>
        </w:tc>
        <w:tc>
          <w:tcPr>
            <w:tcW w:w="1045" w:type="dxa"/>
            <w:noWrap/>
            <w:hideMark/>
          </w:tcPr>
          <w:p w14:paraId="404C568C" w14:textId="77777777" w:rsidR="000A61AE" w:rsidRPr="00CF6CD7" w:rsidRDefault="000A61AE" w:rsidP="004B3387">
            <w:pPr>
              <w:pStyle w:val="ECCTabletext"/>
              <w:jc w:val="left"/>
              <w:rPr>
                <w:rStyle w:val="ECCParagraph"/>
                <w:lang w:eastAsia="en-US"/>
              </w:rPr>
            </w:pPr>
            <w:r w:rsidRPr="00CF6CD7">
              <w:rPr>
                <w:rStyle w:val="ECCParagraph"/>
              </w:rPr>
              <w:t>18.5</w:t>
            </w:r>
          </w:p>
        </w:tc>
        <w:tc>
          <w:tcPr>
            <w:tcW w:w="929" w:type="dxa"/>
            <w:noWrap/>
            <w:hideMark/>
          </w:tcPr>
          <w:p w14:paraId="4BA10A28" w14:textId="77777777" w:rsidR="000A61AE" w:rsidRPr="00CF6CD7" w:rsidRDefault="000A61AE" w:rsidP="004B3387">
            <w:pPr>
              <w:pStyle w:val="ECCTabletext"/>
              <w:jc w:val="left"/>
              <w:rPr>
                <w:rStyle w:val="ECCParagraph"/>
                <w:lang w:eastAsia="en-US"/>
              </w:rPr>
            </w:pPr>
            <w:r w:rsidRPr="00CF6CD7">
              <w:rPr>
                <w:rStyle w:val="ECCParagraph"/>
              </w:rPr>
              <w:t>18.5</w:t>
            </w:r>
          </w:p>
        </w:tc>
        <w:tc>
          <w:tcPr>
            <w:tcW w:w="814" w:type="dxa"/>
            <w:noWrap/>
            <w:hideMark/>
          </w:tcPr>
          <w:p w14:paraId="7C0F7D70" w14:textId="77777777" w:rsidR="000A61AE" w:rsidRPr="00CF6CD7" w:rsidRDefault="000A61AE" w:rsidP="004B3387">
            <w:pPr>
              <w:pStyle w:val="ECCTabletext"/>
              <w:jc w:val="left"/>
              <w:rPr>
                <w:rStyle w:val="ECCParagraph"/>
                <w:lang w:eastAsia="en-US"/>
              </w:rPr>
            </w:pPr>
            <w:r w:rsidRPr="00CF6CD7">
              <w:rPr>
                <w:rStyle w:val="ECCParagraph"/>
              </w:rPr>
              <w:t>18.5</w:t>
            </w:r>
          </w:p>
        </w:tc>
        <w:tc>
          <w:tcPr>
            <w:tcW w:w="891" w:type="dxa"/>
            <w:noWrap/>
            <w:hideMark/>
          </w:tcPr>
          <w:p w14:paraId="794C3AE1" w14:textId="77777777" w:rsidR="000A61AE" w:rsidRPr="00CF6CD7" w:rsidRDefault="000A61AE" w:rsidP="004B3387">
            <w:pPr>
              <w:pStyle w:val="ECCTabletext"/>
              <w:jc w:val="left"/>
              <w:rPr>
                <w:rStyle w:val="ECCParagraph"/>
                <w:lang w:eastAsia="en-US"/>
              </w:rPr>
            </w:pPr>
            <w:r w:rsidRPr="00CF6CD7">
              <w:rPr>
                <w:rStyle w:val="ECCParagraph"/>
              </w:rPr>
              <w:t>18.5</w:t>
            </w:r>
          </w:p>
        </w:tc>
      </w:tr>
      <w:tr w:rsidR="000A61AE" w:rsidRPr="00CF6CD7" w14:paraId="799A1CA7" w14:textId="77777777" w:rsidTr="00F41720">
        <w:trPr>
          <w:trHeight w:val="300"/>
        </w:trPr>
        <w:tc>
          <w:tcPr>
            <w:tcW w:w="3137" w:type="dxa"/>
            <w:noWrap/>
            <w:hideMark/>
          </w:tcPr>
          <w:p w14:paraId="319D8FB7" w14:textId="77777777" w:rsidR="000A61AE" w:rsidRPr="00CF6CD7" w:rsidRDefault="000A61AE" w:rsidP="004B3387">
            <w:pPr>
              <w:pStyle w:val="ECCTabletext"/>
              <w:jc w:val="left"/>
              <w:rPr>
                <w:rStyle w:val="ECCParagraph"/>
                <w:lang w:eastAsia="en-US"/>
              </w:rPr>
            </w:pPr>
            <w:r w:rsidRPr="00CF6CD7">
              <w:rPr>
                <w:rStyle w:val="ECCParagraph"/>
              </w:rPr>
              <w:t>FSS ES Noise PSD (dBm/Hz)</w:t>
            </w:r>
          </w:p>
        </w:tc>
        <w:tc>
          <w:tcPr>
            <w:tcW w:w="975" w:type="dxa"/>
            <w:noWrap/>
            <w:hideMark/>
          </w:tcPr>
          <w:p w14:paraId="049F373A" w14:textId="77777777" w:rsidR="000A61AE" w:rsidRPr="00CF6CD7" w:rsidRDefault="000A61AE" w:rsidP="004B3387">
            <w:pPr>
              <w:pStyle w:val="ECCTabletext"/>
              <w:jc w:val="left"/>
              <w:rPr>
                <w:rStyle w:val="ECCParagraph"/>
                <w:lang w:eastAsia="en-US"/>
              </w:rPr>
            </w:pPr>
            <w:r w:rsidRPr="00CF6CD7">
              <w:rPr>
                <w:rStyle w:val="ECCParagraph"/>
              </w:rPr>
              <w:t>-180.2</w:t>
            </w:r>
          </w:p>
        </w:tc>
        <w:tc>
          <w:tcPr>
            <w:tcW w:w="814" w:type="dxa"/>
            <w:noWrap/>
            <w:hideMark/>
          </w:tcPr>
          <w:p w14:paraId="6B165414" w14:textId="77777777" w:rsidR="000A61AE" w:rsidRPr="00CF6CD7" w:rsidRDefault="000A61AE" w:rsidP="004B3387">
            <w:pPr>
              <w:pStyle w:val="ECCTabletext"/>
              <w:jc w:val="left"/>
              <w:rPr>
                <w:rStyle w:val="ECCParagraph"/>
                <w:lang w:eastAsia="en-US"/>
              </w:rPr>
            </w:pPr>
            <w:r w:rsidRPr="00CF6CD7">
              <w:rPr>
                <w:rStyle w:val="ECCParagraph"/>
              </w:rPr>
              <w:t>-180.2</w:t>
            </w:r>
          </w:p>
        </w:tc>
        <w:tc>
          <w:tcPr>
            <w:tcW w:w="929" w:type="dxa"/>
            <w:noWrap/>
            <w:hideMark/>
          </w:tcPr>
          <w:p w14:paraId="52A48351" w14:textId="77777777" w:rsidR="000A61AE" w:rsidRPr="00CF6CD7" w:rsidRDefault="000A61AE" w:rsidP="004B3387">
            <w:pPr>
              <w:pStyle w:val="ECCTabletext"/>
              <w:jc w:val="left"/>
              <w:rPr>
                <w:rStyle w:val="ECCParagraph"/>
                <w:lang w:eastAsia="en-US"/>
              </w:rPr>
            </w:pPr>
            <w:r w:rsidRPr="00CF6CD7">
              <w:rPr>
                <w:rStyle w:val="ECCParagraph"/>
              </w:rPr>
              <w:t>-180.2</w:t>
            </w:r>
          </w:p>
        </w:tc>
        <w:tc>
          <w:tcPr>
            <w:tcW w:w="1045" w:type="dxa"/>
            <w:noWrap/>
            <w:hideMark/>
          </w:tcPr>
          <w:p w14:paraId="0C4EA49A" w14:textId="77777777" w:rsidR="000A61AE" w:rsidRPr="00CF6CD7" w:rsidRDefault="000A61AE" w:rsidP="004B3387">
            <w:pPr>
              <w:pStyle w:val="ECCTabletext"/>
              <w:jc w:val="left"/>
              <w:rPr>
                <w:rStyle w:val="ECCParagraph"/>
                <w:lang w:eastAsia="en-US"/>
              </w:rPr>
            </w:pPr>
            <w:r w:rsidRPr="00CF6CD7">
              <w:rPr>
                <w:rStyle w:val="ECCParagraph"/>
              </w:rPr>
              <w:t>-180.2</w:t>
            </w:r>
          </w:p>
        </w:tc>
        <w:tc>
          <w:tcPr>
            <w:tcW w:w="929" w:type="dxa"/>
            <w:noWrap/>
            <w:hideMark/>
          </w:tcPr>
          <w:p w14:paraId="400D6A2F" w14:textId="77777777" w:rsidR="000A61AE" w:rsidRPr="00CF6CD7" w:rsidRDefault="000A61AE" w:rsidP="004B3387">
            <w:pPr>
              <w:pStyle w:val="ECCTabletext"/>
              <w:jc w:val="left"/>
              <w:rPr>
                <w:rStyle w:val="ECCParagraph"/>
                <w:lang w:eastAsia="en-US"/>
              </w:rPr>
            </w:pPr>
            <w:r w:rsidRPr="00CF6CD7">
              <w:rPr>
                <w:rStyle w:val="ECCParagraph"/>
              </w:rPr>
              <w:t>-180.2</w:t>
            </w:r>
          </w:p>
        </w:tc>
        <w:tc>
          <w:tcPr>
            <w:tcW w:w="814" w:type="dxa"/>
            <w:noWrap/>
            <w:hideMark/>
          </w:tcPr>
          <w:p w14:paraId="5DAF566D" w14:textId="77777777" w:rsidR="000A61AE" w:rsidRPr="00CF6CD7" w:rsidRDefault="000A61AE" w:rsidP="004B3387">
            <w:pPr>
              <w:pStyle w:val="ECCTabletext"/>
              <w:jc w:val="left"/>
              <w:rPr>
                <w:rStyle w:val="ECCParagraph"/>
                <w:lang w:eastAsia="en-US"/>
              </w:rPr>
            </w:pPr>
            <w:r w:rsidRPr="00CF6CD7">
              <w:rPr>
                <w:rStyle w:val="ECCParagraph"/>
              </w:rPr>
              <w:t>-180.2</w:t>
            </w:r>
          </w:p>
        </w:tc>
        <w:tc>
          <w:tcPr>
            <w:tcW w:w="891" w:type="dxa"/>
            <w:noWrap/>
            <w:hideMark/>
          </w:tcPr>
          <w:p w14:paraId="2A938D22" w14:textId="77777777" w:rsidR="000A61AE" w:rsidRPr="00CF6CD7" w:rsidRDefault="000A61AE" w:rsidP="004B3387">
            <w:pPr>
              <w:pStyle w:val="ECCTabletext"/>
              <w:jc w:val="left"/>
              <w:rPr>
                <w:rStyle w:val="ECCParagraph"/>
                <w:lang w:eastAsia="en-US"/>
              </w:rPr>
            </w:pPr>
            <w:r w:rsidRPr="00CF6CD7">
              <w:rPr>
                <w:rStyle w:val="ECCParagraph"/>
              </w:rPr>
              <w:t>-180.2</w:t>
            </w:r>
          </w:p>
        </w:tc>
      </w:tr>
      <w:tr w:rsidR="000A61AE" w:rsidRPr="00CF6CD7" w14:paraId="14548F73" w14:textId="77777777" w:rsidTr="00F41720">
        <w:trPr>
          <w:trHeight w:val="300"/>
        </w:trPr>
        <w:tc>
          <w:tcPr>
            <w:tcW w:w="3137" w:type="dxa"/>
            <w:noWrap/>
            <w:hideMark/>
          </w:tcPr>
          <w:p w14:paraId="284A2190" w14:textId="77777777" w:rsidR="000A61AE" w:rsidRPr="00CF6CD7" w:rsidRDefault="000A61AE" w:rsidP="004B3387">
            <w:pPr>
              <w:pStyle w:val="ECCTabletext"/>
              <w:jc w:val="left"/>
              <w:rPr>
                <w:rStyle w:val="ECCParagraph"/>
                <w:lang w:eastAsia="en-US"/>
              </w:rPr>
            </w:pPr>
            <w:r w:rsidRPr="00CF6CD7">
              <w:rPr>
                <w:rStyle w:val="ECCParagraph"/>
              </w:rPr>
              <w:t>I/N Protection Criteria (dB)</w:t>
            </w:r>
          </w:p>
        </w:tc>
        <w:tc>
          <w:tcPr>
            <w:tcW w:w="975" w:type="dxa"/>
            <w:noWrap/>
            <w:hideMark/>
          </w:tcPr>
          <w:p w14:paraId="3EF6648F" w14:textId="77777777" w:rsidR="000A61AE" w:rsidRPr="00CF6CD7" w:rsidRDefault="000A61AE" w:rsidP="004B3387">
            <w:pPr>
              <w:pStyle w:val="ECCTabletext"/>
              <w:jc w:val="left"/>
              <w:rPr>
                <w:rStyle w:val="ECCParagraph"/>
                <w:lang w:eastAsia="en-US"/>
              </w:rPr>
            </w:pPr>
            <w:r w:rsidRPr="00CF6CD7">
              <w:rPr>
                <w:rStyle w:val="ECCParagraph"/>
              </w:rPr>
              <w:t>-12.2</w:t>
            </w:r>
          </w:p>
        </w:tc>
        <w:tc>
          <w:tcPr>
            <w:tcW w:w="814" w:type="dxa"/>
            <w:noWrap/>
            <w:hideMark/>
          </w:tcPr>
          <w:p w14:paraId="0D7C9439" w14:textId="77777777" w:rsidR="000A61AE" w:rsidRPr="00CF6CD7" w:rsidRDefault="000A61AE" w:rsidP="004B3387">
            <w:pPr>
              <w:pStyle w:val="ECCTabletext"/>
              <w:jc w:val="left"/>
              <w:rPr>
                <w:rStyle w:val="ECCParagraph"/>
                <w:lang w:eastAsia="en-US"/>
              </w:rPr>
            </w:pPr>
            <w:r w:rsidRPr="00CF6CD7">
              <w:rPr>
                <w:rStyle w:val="ECCParagraph"/>
              </w:rPr>
              <w:t>-12.2</w:t>
            </w:r>
          </w:p>
        </w:tc>
        <w:tc>
          <w:tcPr>
            <w:tcW w:w="929" w:type="dxa"/>
            <w:noWrap/>
            <w:hideMark/>
          </w:tcPr>
          <w:p w14:paraId="7F4F131D" w14:textId="77777777" w:rsidR="000A61AE" w:rsidRPr="00CF6CD7" w:rsidRDefault="000A61AE" w:rsidP="004B3387">
            <w:pPr>
              <w:pStyle w:val="ECCTabletext"/>
              <w:jc w:val="left"/>
              <w:rPr>
                <w:rStyle w:val="ECCParagraph"/>
                <w:lang w:eastAsia="en-US"/>
              </w:rPr>
            </w:pPr>
            <w:r w:rsidRPr="00CF6CD7">
              <w:rPr>
                <w:rStyle w:val="ECCParagraph"/>
              </w:rPr>
              <w:t>-12.2</w:t>
            </w:r>
          </w:p>
        </w:tc>
        <w:tc>
          <w:tcPr>
            <w:tcW w:w="1045" w:type="dxa"/>
            <w:noWrap/>
            <w:hideMark/>
          </w:tcPr>
          <w:p w14:paraId="179D3985" w14:textId="77777777" w:rsidR="000A61AE" w:rsidRPr="00CF6CD7" w:rsidRDefault="000A61AE" w:rsidP="004B3387">
            <w:pPr>
              <w:pStyle w:val="ECCTabletext"/>
              <w:jc w:val="left"/>
              <w:rPr>
                <w:rStyle w:val="ECCParagraph"/>
                <w:lang w:eastAsia="en-US"/>
              </w:rPr>
            </w:pPr>
            <w:r w:rsidRPr="00CF6CD7">
              <w:rPr>
                <w:rStyle w:val="ECCParagraph"/>
              </w:rPr>
              <w:t>-12.2</w:t>
            </w:r>
          </w:p>
        </w:tc>
        <w:tc>
          <w:tcPr>
            <w:tcW w:w="929" w:type="dxa"/>
            <w:noWrap/>
            <w:hideMark/>
          </w:tcPr>
          <w:p w14:paraId="05B47212" w14:textId="77777777" w:rsidR="000A61AE" w:rsidRPr="00CF6CD7" w:rsidRDefault="000A61AE" w:rsidP="004B3387">
            <w:pPr>
              <w:pStyle w:val="ECCTabletext"/>
              <w:jc w:val="left"/>
              <w:rPr>
                <w:rStyle w:val="ECCParagraph"/>
                <w:lang w:eastAsia="en-US"/>
              </w:rPr>
            </w:pPr>
            <w:r w:rsidRPr="00CF6CD7">
              <w:rPr>
                <w:rStyle w:val="ECCParagraph"/>
              </w:rPr>
              <w:t>-12.2</w:t>
            </w:r>
          </w:p>
        </w:tc>
        <w:tc>
          <w:tcPr>
            <w:tcW w:w="814" w:type="dxa"/>
            <w:noWrap/>
            <w:hideMark/>
          </w:tcPr>
          <w:p w14:paraId="7688CC57" w14:textId="77777777" w:rsidR="000A61AE" w:rsidRPr="00CF6CD7" w:rsidRDefault="000A61AE" w:rsidP="004B3387">
            <w:pPr>
              <w:pStyle w:val="ECCTabletext"/>
              <w:jc w:val="left"/>
              <w:rPr>
                <w:rStyle w:val="ECCParagraph"/>
                <w:lang w:eastAsia="en-US"/>
              </w:rPr>
            </w:pPr>
            <w:r w:rsidRPr="00CF6CD7">
              <w:rPr>
                <w:rStyle w:val="ECCParagraph"/>
              </w:rPr>
              <w:t>-12.2</w:t>
            </w:r>
          </w:p>
        </w:tc>
        <w:tc>
          <w:tcPr>
            <w:tcW w:w="891" w:type="dxa"/>
            <w:noWrap/>
            <w:hideMark/>
          </w:tcPr>
          <w:p w14:paraId="79142175" w14:textId="77777777" w:rsidR="000A61AE" w:rsidRPr="00CF6CD7" w:rsidRDefault="000A61AE" w:rsidP="004B3387">
            <w:pPr>
              <w:pStyle w:val="ECCTabletext"/>
              <w:jc w:val="left"/>
              <w:rPr>
                <w:rStyle w:val="ECCParagraph"/>
                <w:lang w:eastAsia="en-US"/>
              </w:rPr>
            </w:pPr>
            <w:r w:rsidRPr="00CF6CD7">
              <w:rPr>
                <w:rStyle w:val="ECCParagraph"/>
              </w:rPr>
              <w:t>-12.2</w:t>
            </w:r>
          </w:p>
        </w:tc>
      </w:tr>
      <w:tr w:rsidR="000A61AE" w:rsidRPr="00CF6CD7" w14:paraId="34AF1490" w14:textId="77777777" w:rsidTr="00F41720">
        <w:trPr>
          <w:trHeight w:val="300"/>
        </w:trPr>
        <w:tc>
          <w:tcPr>
            <w:tcW w:w="3137" w:type="dxa"/>
            <w:noWrap/>
            <w:hideMark/>
          </w:tcPr>
          <w:p w14:paraId="0B0FF1B1" w14:textId="77777777" w:rsidR="000A61AE" w:rsidRPr="00CF6CD7" w:rsidRDefault="000A61AE" w:rsidP="004B3387">
            <w:pPr>
              <w:pStyle w:val="ECCTabletext"/>
              <w:jc w:val="left"/>
              <w:rPr>
                <w:rStyle w:val="ECCParagraph"/>
                <w:lang w:eastAsia="en-US"/>
              </w:rPr>
            </w:pPr>
            <w:r w:rsidRPr="00CF6CD7">
              <w:rPr>
                <w:rStyle w:val="ECCParagraph"/>
              </w:rPr>
              <w:t>Allowable interference PSD (dBm/Hz)</w:t>
            </w:r>
          </w:p>
        </w:tc>
        <w:tc>
          <w:tcPr>
            <w:tcW w:w="975" w:type="dxa"/>
            <w:noWrap/>
            <w:hideMark/>
          </w:tcPr>
          <w:p w14:paraId="7DB7CEA4" w14:textId="77777777" w:rsidR="000A61AE" w:rsidRPr="00CF6CD7" w:rsidRDefault="000A61AE" w:rsidP="004B3387">
            <w:pPr>
              <w:pStyle w:val="ECCTabletext"/>
              <w:jc w:val="left"/>
              <w:rPr>
                <w:rStyle w:val="ECCParagraph"/>
                <w:lang w:eastAsia="en-US"/>
              </w:rPr>
            </w:pPr>
            <w:r w:rsidRPr="00CF6CD7">
              <w:rPr>
                <w:rStyle w:val="ECCParagraph"/>
              </w:rPr>
              <w:t>-192.4</w:t>
            </w:r>
          </w:p>
        </w:tc>
        <w:tc>
          <w:tcPr>
            <w:tcW w:w="814" w:type="dxa"/>
            <w:noWrap/>
            <w:hideMark/>
          </w:tcPr>
          <w:p w14:paraId="0F7F6464" w14:textId="77777777" w:rsidR="000A61AE" w:rsidRPr="00CF6CD7" w:rsidRDefault="000A61AE" w:rsidP="004B3387">
            <w:pPr>
              <w:pStyle w:val="ECCTabletext"/>
              <w:jc w:val="left"/>
              <w:rPr>
                <w:rStyle w:val="ECCParagraph"/>
                <w:lang w:eastAsia="en-US"/>
              </w:rPr>
            </w:pPr>
            <w:r w:rsidRPr="00CF6CD7">
              <w:rPr>
                <w:rStyle w:val="ECCParagraph"/>
              </w:rPr>
              <w:t>-192.4</w:t>
            </w:r>
          </w:p>
        </w:tc>
        <w:tc>
          <w:tcPr>
            <w:tcW w:w="929" w:type="dxa"/>
            <w:noWrap/>
            <w:hideMark/>
          </w:tcPr>
          <w:p w14:paraId="253AF8B7" w14:textId="77777777" w:rsidR="000A61AE" w:rsidRPr="00CF6CD7" w:rsidRDefault="000A61AE" w:rsidP="004B3387">
            <w:pPr>
              <w:pStyle w:val="ECCTabletext"/>
              <w:jc w:val="left"/>
              <w:rPr>
                <w:rStyle w:val="ECCParagraph"/>
                <w:lang w:eastAsia="en-US"/>
              </w:rPr>
            </w:pPr>
            <w:r w:rsidRPr="00CF6CD7">
              <w:rPr>
                <w:rStyle w:val="ECCParagraph"/>
              </w:rPr>
              <w:t>-192.4</w:t>
            </w:r>
          </w:p>
        </w:tc>
        <w:tc>
          <w:tcPr>
            <w:tcW w:w="1045" w:type="dxa"/>
            <w:noWrap/>
            <w:hideMark/>
          </w:tcPr>
          <w:p w14:paraId="62645AA5" w14:textId="77777777" w:rsidR="000A61AE" w:rsidRPr="00CF6CD7" w:rsidRDefault="000A61AE" w:rsidP="004B3387">
            <w:pPr>
              <w:pStyle w:val="ECCTabletext"/>
              <w:jc w:val="left"/>
              <w:rPr>
                <w:rStyle w:val="ECCParagraph"/>
                <w:lang w:eastAsia="en-US"/>
              </w:rPr>
            </w:pPr>
            <w:r w:rsidRPr="00CF6CD7">
              <w:rPr>
                <w:rStyle w:val="ECCParagraph"/>
              </w:rPr>
              <w:t>-192.4</w:t>
            </w:r>
          </w:p>
        </w:tc>
        <w:tc>
          <w:tcPr>
            <w:tcW w:w="929" w:type="dxa"/>
            <w:noWrap/>
            <w:hideMark/>
          </w:tcPr>
          <w:p w14:paraId="3EF667CC" w14:textId="77777777" w:rsidR="000A61AE" w:rsidRPr="00CF6CD7" w:rsidRDefault="000A61AE" w:rsidP="004B3387">
            <w:pPr>
              <w:pStyle w:val="ECCTabletext"/>
              <w:jc w:val="left"/>
              <w:rPr>
                <w:rStyle w:val="ECCParagraph"/>
                <w:lang w:eastAsia="en-US"/>
              </w:rPr>
            </w:pPr>
            <w:r w:rsidRPr="00CF6CD7">
              <w:rPr>
                <w:rStyle w:val="ECCParagraph"/>
              </w:rPr>
              <w:t>-192.4</w:t>
            </w:r>
          </w:p>
        </w:tc>
        <w:tc>
          <w:tcPr>
            <w:tcW w:w="814" w:type="dxa"/>
            <w:noWrap/>
            <w:hideMark/>
          </w:tcPr>
          <w:p w14:paraId="0DF8E09E" w14:textId="77777777" w:rsidR="000A61AE" w:rsidRPr="00CF6CD7" w:rsidRDefault="000A61AE" w:rsidP="004B3387">
            <w:pPr>
              <w:pStyle w:val="ECCTabletext"/>
              <w:jc w:val="left"/>
              <w:rPr>
                <w:rStyle w:val="ECCParagraph"/>
                <w:lang w:eastAsia="en-US"/>
              </w:rPr>
            </w:pPr>
            <w:r w:rsidRPr="00CF6CD7">
              <w:rPr>
                <w:rStyle w:val="ECCParagraph"/>
              </w:rPr>
              <w:t>-192.4</w:t>
            </w:r>
          </w:p>
        </w:tc>
        <w:tc>
          <w:tcPr>
            <w:tcW w:w="891" w:type="dxa"/>
            <w:noWrap/>
            <w:hideMark/>
          </w:tcPr>
          <w:p w14:paraId="1FCDC945" w14:textId="77777777" w:rsidR="000A61AE" w:rsidRPr="00CF6CD7" w:rsidRDefault="000A61AE" w:rsidP="004B3387">
            <w:pPr>
              <w:pStyle w:val="ECCTabletext"/>
              <w:jc w:val="left"/>
              <w:rPr>
                <w:rStyle w:val="ECCParagraph"/>
                <w:lang w:eastAsia="en-US"/>
              </w:rPr>
            </w:pPr>
            <w:r w:rsidRPr="00CF6CD7">
              <w:rPr>
                <w:rStyle w:val="ECCParagraph"/>
              </w:rPr>
              <w:t>-192.4</w:t>
            </w:r>
          </w:p>
        </w:tc>
      </w:tr>
      <w:tr w:rsidR="000A61AE" w:rsidRPr="00CF6CD7" w14:paraId="034C3384" w14:textId="77777777" w:rsidTr="00F41720">
        <w:trPr>
          <w:trHeight w:val="300"/>
        </w:trPr>
        <w:tc>
          <w:tcPr>
            <w:tcW w:w="3137" w:type="dxa"/>
            <w:noWrap/>
            <w:hideMark/>
          </w:tcPr>
          <w:p w14:paraId="3BB4B081" w14:textId="77777777" w:rsidR="000A61AE" w:rsidRPr="00CF6CD7" w:rsidRDefault="000A61AE" w:rsidP="004B3387">
            <w:pPr>
              <w:pStyle w:val="ECCTabletext"/>
              <w:jc w:val="left"/>
              <w:rPr>
                <w:rStyle w:val="ECCParagraph"/>
                <w:lang w:eastAsia="en-US"/>
              </w:rPr>
            </w:pPr>
            <w:r w:rsidRPr="00CF6CD7">
              <w:rPr>
                <w:rStyle w:val="ECCParagraph"/>
              </w:rPr>
              <w:t>Link Loss required to meet protection (dB)</w:t>
            </w:r>
          </w:p>
        </w:tc>
        <w:tc>
          <w:tcPr>
            <w:tcW w:w="975" w:type="dxa"/>
            <w:noWrap/>
            <w:hideMark/>
          </w:tcPr>
          <w:p w14:paraId="1DE416B0" w14:textId="77777777" w:rsidR="000A61AE" w:rsidRPr="00CF6CD7" w:rsidRDefault="000A61AE" w:rsidP="004B3387">
            <w:pPr>
              <w:pStyle w:val="ECCTabletext"/>
              <w:jc w:val="left"/>
              <w:rPr>
                <w:rStyle w:val="ECCParagraph"/>
                <w:lang w:eastAsia="en-US"/>
              </w:rPr>
            </w:pPr>
            <w:r w:rsidRPr="00CF6CD7">
              <w:rPr>
                <w:rStyle w:val="ECCParagraph"/>
              </w:rPr>
              <w:t>132.4</w:t>
            </w:r>
          </w:p>
        </w:tc>
        <w:tc>
          <w:tcPr>
            <w:tcW w:w="814" w:type="dxa"/>
            <w:noWrap/>
            <w:hideMark/>
          </w:tcPr>
          <w:p w14:paraId="52471EE6" w14:textId="77777777" w:rsidR="000A61AE" w:rsidRPr="00CF6CD7" w:rsidRDefault="000A61AE" w:rsidP="004B3387">
            <w:pPr>
              <w:pStyle w:val="ECCTabletext"/>
              <w:jc w:val="left"/>
              <w:rPr>
                <w:rStyle w:val="ECCParagraph"/>
                <w:lang w:eastAsia="en-US"/>
              </w:rPr>
            </w:pPr>
            <w:r w:rsidRPr="00CF6CD7">
              <w:rPr>
                <w:rStyle w:val="ECCParagraph"/>
              </w:rPr>
              <w:t>116.6</w:t>
            </w:r>
          </w:p>
        </w:tc>
        <w:tc>
          <w:tcPr>
            <w:tcW w:w="929" w:type="dxa"/>
            <w:noWrap/>
            <w:hideMark/>
          </w:tcPr>
          <w:p w14:paraId="0D7949E8" w14:textId="77777777" w:rsidR="000A61AE" w:rsidRPr="00CF6CD7" w:rsidRDefault="000A61AE" w:rsidP="004B3387">
            <w:pPr>
              <w:pStyle w:val="ECCTabletext"/>
              <w:jc w:val="left"/>
              <w:rPr>
                <w:rStyle w:val="ECCParagraph"/>
                <w:lang w:eastAsia="en-US"/>
              </w:rPr>
            </w:pPr>
            <w:r w:rsidRPr="00CF6CD7">
              <w:rPr>
                <w:rStyle w:val="ECCParagraph"/>
              </w:rPr>
              <w:t>106.4</w:t>
            </w:r>
          </w:p>
        </w:tc>
        <w:tc>
          <w:tcPr>
            <w:tcW w:w="1045" w:type="dxa"/>
            <w:noWrap/>
            <w:hideMark/>
          </w:tcPr>
          <w:p w14:paraId="0114EF6D" w14:textId="77777777" w:rsidR="000A61AE" w:rsidRPr="00CF6CD7" w:rsidRDefault="000A61AE" w:rsidP="004B3387">
            <w:pPr>
              <w:pStyle w:val="ECCTabletext"/>
              <w:jc w:val="left"/>
              <w:rPr>
                <w:rStyle w:val="ECCParagraph"/>
                <w:lang w:eastAsia="en-US"/>
              </w:rPr>
            </w:pPr>
            <w:r w:rsidRPr="00CF6CD7">
              <w:rPr>
                <w:rStyle w:val="ECCParagraph"/>
              </w:rPr>
              <w:t>106.4</w:t>
            </w:r>
          </w:p>
        </w:tc>
        <w:tc>
          <w:tcPr>
            <w:tcW w:w="929" w:type="dxa"/>
            <w:noWrap/>
            <w:hideMark/>
          </w:tcPr>
          <w:p w14:paraId="1B31C72C" w14:textId="77777777" w:rsidR="000A61AE" w:rsidRPr="00CF6CD7" w:rsidRDefault="000A61AE" w:rsidP="004B3387">
            <w:pPr>
              <w:pStyle w:val="ECCTabletext"/>
              <w:jc w:val="left"/>
              <w:rPr>
                <w:rStyle w:val="ECCParagraph"/>
                <w:lang w:eastAsia="en-US"/>
              </w:rPr>
            </w:pPr>
            <w:r w:rsidRPr="00CF6CD7">
              <w:rPr>
                <w:rStyle w:val="ECCParagraph"/>
              </w:rPr>
              <w:t>106.4</w:t>
            </w:r>
          </w:p>
        </w:tc>
        <w:tc>
          <w:tcPr>
            <w:tcW w:w="814" w:type="dxa"/>
            <w:noWrap/>
            <w:hideMark/>
          </w:tcPr>
          <w:p w14:paraId="5FB29AA8" w14:textId="77777777" w:rsidR="000A61AE" w:rsidRPr="00CF6CD7" w:rsidRDefault="000A61AE" w:rsidP="004B3387">
            <w:pPr>
              <w:pStyle w:val="ECCTabletext"/>
              <w:jc w:val="left"/>
              <w:rPr>
                <w:rStyle w:val="ECCParagraph"/>
                <w:lang w:eastAsia="en-US"/>
              </w:rPr>
            </w:pPr>
            <w:r w:rsidRPr="00CF6CD7">
              <w:rPr>
                <w:rStyle w:val="ECCParagraph"/>
              </w:rPr>
              <w:t>103.4</w:t>
            </w:r>
          </w:p>
        </w:tc>
        <w:tc>
          <w:tcPr>
            <w:tcW w:w="891" w:type="dxa"/>
            <w:noWrap/>
            <w:hideMark/>
          </w:tcPr>
          <w:p w14:paraId="61E402CC" w14:textId="77777777" w:rsidR="000A61AE" w:rsidRPr="00CF6CD7" w:rsidRDefault="000A61AE" w:rsidP="004B3387">
            <w:pPr>
              <w:pStyle w:val="ECCTabletext"/>
              <w:jc w:val="left"/>
              <w:rPr>
                <w:rStyle w:val="ECCParagraph"/>
                <w:lang w:eastAsia="en-US"/>
              </w:rPr>
            </w:pPr>
            <w:r w:rsidRPr="00CF6CD7">
              <w:rPr>
                <w:rStyle w:val="ECCParagraph"/>
              </w:rPr>
              <w:t>91.4</w:t>
            </w:r>
          </w:p>
        </w:tc>
      </w:tr>
      <w:tr w:rsidR="000A61AE" w:rsidRPr="00CF6CD7" w14:paraId="27D025CC" w14:textId="77777777" w:rsidTr="00F41720">
        <w:trPr>
          <w:trHeight w:val="300"/>
        </w:trPr>
        <w:tc>
          <w:tcPr>
            <w:tcW w:w="3137" w:type="dxa"/>
            <w:noWrap/>
            <w:hideMark/>
          </w:tcPr>
          <w:p w14:paraId="1D60F58B" w14:textId="77777777" w:rsidR="000A61AE" w:rsidRPr="00CF6CD7" w:rsidRDefault="000A61AE" w:rsidP="004B3387">
            <w:pPr>
              <w:pStyle w:val="ECCTabletext"/>
              <w:jc w:val="left"/>
              <w:rPr>
                <w:rStyle w:val="ECCParagraph"/>
                <w:lang w:eastAsia="en-US"/>
              </w:rPr>
            </w:pPr>
            <w:r w:rsidRPr="00CF6CD7">
              <w:rPr>
                <w:rStyle w:val="ECCParagraph"/>
              </w:rPr>
              <w:t>Separation Distance required Free Space model (km)</w:t>
            </w:r>
          </w:p>
        </w:tc>
        <w:tc>
          <w:tcPr>
            <w:tcW w:w="975" w:type="dxa"/>
            <w:noWrap/>
            <w:hideMark/>
          </w:tcPr>
          <w:p w14:paraId="2BB89DE1" w14:textId="77777777" w:rsidR="000A61AE" w:rsidRPr="00CF6CD7" w:rsidRDefault="000A61AE" w:rsidP="004B3387">
            <w:pPr>
              <w:pStyle w:val="ECCTabletext"/>
              <w:jc w:val="left"/>
              <w:rPr>
                <w:rStyle w:val="ECCParagraph"/>
                <w:lang w:eastAsia="en-US"/>
              </w:rPr>
            </w:pPr>
            <w:r w:rsidRPr="00CF6CD7">
              <w:rPr>
                <w:rStyle w:val="ECCParagraph"/>
              </w:rPr>
              <w:t>26.1</w:t>
            </w:r>
          </w:p>
        </w:tc>
        <w:tc>
          <w:tcPr>
            <w:tcW w:w="814" w:type="dxa"/>
            <w:noWrap/>
            <w:hideMark/>
          </w:tcPr>
          <w:p w14:paraId="648D9D0C" w14:textId="77777777" w:rsidR="000A61AE" w:rsidRPr="00CF6CD7" w:rsidRDefault="000A61AE" w:rsidP="004B3387">
            <w:pPr>
              <w:pStyle w:val="ECCTabletext"/>
              <w:jc w:val="left"/>
              <w:rPr>
                <w:rStyle w:val="ECCParagraph"/>
                <w:lang w:eastAsia="en-US"/>
              </w:rPr>
            </w:pPr>
            <w:r w:rsidRPr="00CF6CD7">
              <w:rPr>
                <w:rStyle w:val="ECCParagraph"/>
              </w:rPr>
              <w:t>4.2</w:t>
            </w:r>
          </w:p>
        </w:tc>
        <w:tc>
          <w:tcPr>
            <w:tcW w:w="929" w:type="dxa"/>
            <w:noWrap/>
            <w:hideMark/>
          </w:tcPr>
          <w:p w14:paraId="27CECD2C" w14:textId="77777777" w:rsidR="000A61AE" w:rsidRPr="00CF6CD7" w:rsidRDefault="000A61AE" w:rsidP="004B3387">
            <w:pPr>
              <w:pStyle w:val="ECCTabletext"/>
              <w:jc w:val="left"/>
              <w:rPr>
                <w:rStyle w:val="ECCParagraph"/>
                <w:lang w:eastAsia="en-US"/>
              </w:rPr>
            </w:pPr>
            <w:r w:rsidRPr="00CF6CD7">
              <w:rPr>
                <w:rStyle w:val="ECCParagraph"/>
              </w:rPr>
              <w:t>1.3</w:t>
            </w:r>
          </w:p>
        </w:tc>
        <w:tc>
          <w:tcPr>
            <w:tcW w:w="1045" w:type="dxa"/>
            <w:noWrap/>
            <w:hideMark/>
          </w:tcPr>
          <w:p w14:paraId="43A1D578" w14:textId="77777777" w:rsidR="000A61AE" w:rsidRPr="00CF6CD7" w:rsidRDefault="000A61AE" w:rsidP="004B3387">
            <w:pPr>
              <w:pStyle w:val="ECCTabletext"/>
              <w:jc w:val="left"/>
              <w:rPr>
                <w:rStyle w:val="ECCParagraph"/>
                <w:lang w:eastAsia="en-US"/>
              </w:rPr>
            </w:pPr>
            <w:r w:rsidRPr="00CF6CD7">
              <w:rPr>
                <w:rStyle w:val="ECCParagraph"/>
              </w:rPr>
              <w:t>1.3</w:t>
            </w:r>
          </w:p>
        </w:tc>
        <w:tc>
          <w:tcPr>
            <w:tcW w:w="929" w:type="dxa"/>
            <w:noWrap/>
            <w:hideMark/>
          </w:tcPr>
          <w:p w14:paraId="3287372F" w14:textId="77777777" w:rsidR="000A61AE" w:rsidRPr="00CF6CD7" w:rsidRDefault="000A61AE" w:rsidP="004B3387">
            <w:pPr>
              <w:pStyle w:val="ECCTabletext"/>
              <w:jc w:val="left"/>
              <w:rPr>
                <w:rStyle w:val="ECCParagraph"/>
                <w:lang w:eastAsia="en-US"/>
              </w:rPr>
            </w:pPr>
            <w:r w:rsidRPr="00CF6CD7">
              <w:rPr>
                <w:rStyle w:val="ECCParagraph"/>
              </w:rPr>
              <w:t>1.3</w:t>
            </w:r>
          </w:p>
        </w:tc>
        <w:tc>
          <w:tcPr>
            <w:tcW w:w="814" w:type="dxa"/>
            <w:noWrap/>
            <w:hideMark/>
          </w:tcPr>
          <w:p w14:paraId="085CD0B5" w14:textId="77777777" w:rsidR="000A61AE" w:rsidRPr="00CF6CD7" w:rsidRDefault="000A61AE" w:rsidP="004B3387">
            <w:pPr>
              <w:pStyle w:val="ECCTabletext"/>
              <w:jc w:val="left"/>
              <w:rPr>
                <w:rStyle w:val="ECCParagraph"/>
                <w:lang w:eastAsia="en-US"/>
              </w:rPr>
            </w:pPr>
            <w:r w:rsidRPr="00CF6CD7">
              <w:rPr>
                <w:rStyle w:val="ECCParagraph"/>
              </w:rPr>
              <w:t>0.9</w:t>
            </w:r>
          </w:p>
        </w:tc>
        <w:tc>
          <w:tcPr>
            <w:tcW w:w="891" w:type="dxa"/>
            <w:noWrap/>
            <w:hideMark/>
          </w:tcPr>
          <w:p w14:paraId="6BBF5FEE" w14:textId="77777777" w:rsidR="000A61AE" w:rsidRPr="00CF6CD7" w:rsidRDefault="000A61AE" w:rsidP="004B3387">
            <w:pPr>
              <w:pStyle w:val="ECCTabletext"/>
              <w:jc w:val="left"/>
              <w:rPr>
                <w:rStyle w:val="ECCParagraph"/>
                <w:lang w:eastAsia="en-US"/>
              </w:rPr>
            </w:pPr>
            <w:r w:rsidRPr="00CF6CD7">
              <w:rPr>
                <w:rStyle w:val="ECCParagraph"/>
              </w:rPr>
              <w:t>0.2</w:t>
            </w:r>
          </w:p>
        </w:tc>
      </w:tr>
    </w:tbl>
    <w:p w14:paraId="7746D228" w14:textId="4FE6696B" w:rsidR="000A61AE" w:rsidRPr="00CF6CD7" w:rsidRDefault="000A61AE" w:rsidP="000A61AE">
      <w:pPr>
        <w:rPr>
          <w:rStyle w:val="ECCParagraph"/>
        </w:rPr>
      </w:pPr>
      <w:r w:rsidRPr="00CF6CD7">
        <w:rPr>
          <w:rStyle w:val="ECCParagraph"/>
        </w:rPr>
        <w:t>The protection distance varies as a function of the bearing of the aerial UE from the boresight of the receiving antenna in the below table.</w:t>
      </w:r>
    </w:p>
    <w:p w14:paraId="72F93A92" w14:textId="6507440C" w:rsidR="000A61AE" w:rsidRPr="00CF6CD7" w:rsidRDefault="000A61AE" w:rsidP="001763C1">
      <w:pPr>
        <w:pStyle w:val="Caption"/>
        <w:keepNext/>
        <w:rPr>
          <w:rStyle w:val="ECCParagraph"/>
          <w:rFonts w:eastAsia="Calibri"/>
          <w:b w:val="0"/>
          <w:bCs w:val="0"/>
          <w:color w:val="auto"/>
          <w:szCs w:val="22"/>
        </w:rPr>
      </w:pPr>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67</w:t>
      </w:r>
      <w:r w:rsidRPr="00CF6CD7">
        <w:rPr>
          <w:lang w:val="en-GB"/>
        </w:rPr>
        <w:fldChar w:fldCharType="end"/>
      </w:r>
      <w:r w:rsidRPr="00CF6CD7">
        <w:rPr>
          <w:rStyle w:val="ECCParagraph"/>
        </w:rPr>
        <w:t xml:space="preserve">: Separation distances needed to protect FSS </w:t>
      </w:r>
      <w:r w:rsidR="00254851">
        <w:rPr>
          <w:rStyle w:val="ECCParagraph"/>
        </w:rPr>
        <w:t>earth stations</w:t>
      </w:r>
      <w:r w:rsidRPr="00CF6CD7">
        <w:rPr>
          <w:rStyle w:val="ECCParagraph"/>
        </w:rPr>
        <w:t xml:space="preserve"> operating in the band 3800-4200 MHz from aerial UE using the upper frequency blocks of LTE 3400-3800 MHz</w:t>
      </w:r>
    </w:p>
    <w:tbl>
      <w:tblPr>
        <w:tblStyle w:val="ECCTable-redheader"/>
        <w:tblW w:w="9398" w:type="dxa"/>
        <w:tblInd w:w="0" w:type="dxa"/>
        <w:tblLook w:val="04A0" w:firstRow="1" w:lastRow="0" w:firstColumn="1" w:lastColumn="0" w:noHBand="0" w:noVBand="1"/>
      </w:tblPr>
      <w:tblGrid>
        <w:gridCol w:w="4149"/>
        <w:gridCol w:w="1357"/>
        <w:gridCol w:w="1358"/>
        <w:gridCol w:w="1358"/>
        <w:gridCol w:w="1176"/>
      </w:tblGrid>
      <w:tr w:rsidR="000A61AE" w:rsidRPr="00CF6CD7" w14:paraId="440B6298" w14:textId="77777777" w:rsidTr="00F41720">
        <w:trPr>
          <w:cnfStyle w:val="100000000000" w:firstRow="1" w:lastRow="0" w:firstColumn="0" w:lastColumn="0" w:oddVBand="0" w:evenVBand="0" w:oddHBand="0" w:evenHBand="0" w:firstRowFirstColumn="0" w:firstRowLastColumn="0" w:lastRowFirstColumn="0" w:lastRowLastColumn="0"/>
          <w:trHeight w:val="300"/>
        </w:trPr>
        <w:tc>
          <w:tcPr>
            <w:tcW w:w="4149" w:type="dxa"/>
            <w:hideMark/>
          </w:tcPr>
          <w:p w14:paraId="5E48DE8F" w14:textId="77777777" w:rsidR="000A61AE" w:rsidRPr="00CF6CD7" w:rsidRDefault="000A61AE" w:rsidP="001763C1">
            <w:pPr>
              <w:pStyle w:val="ECCTabletext"/>
              <w:keepNext/>
              <w:keepLines/>
              <w:rPr>
                <w:rStyle w:val="ECCParagraph"/>
                <w:bCs/>
                <w:color w:val="D2232A"/>
                <w:szCs w:val="20"/>
                <w:lang w:eastAsia="en-US"/>
              </w:rPr>
            </w:pPr>
            <w:r w:rsidRPr="00CF6CD7">
              <w:rPr>
                <w:rStyle w:val="ECCParagraph"/>
              </w:rPr>
              <w:t>Emission limit (dBm)/channel bandwidth</w:t>
            </w:r>
          </w:p>
        </w:tc>
        <w:tc>
          <w:tcPr>
            <w:tcW w:w="1357" w:type="dxa"/>
            <w:noWrap/>
            <w:hideMark/>
          </w:tcPr>
          <w:p w14:paraId="2C8F06F7" w14:textId="77777777" w:rsidR="000A61AE" w:rsidRPr="00CF6CD7" w:rsidRDefault="000A61AE" w:rsidP="001763C1">
            <w:pPr>
              <w:pStyle w:val="ECCTabletext"/>
              <w:keepNext/>
              <w:keepLines/>
              <w:rPr>
                <w:rStyle w:val="ECCParagraph"/>
                <w:b w:val="0"/>
                <w:color w:val="auto"/>
                <w:lang w:eastAsia="en-US"/>
              </w:rPr>
            </w:pPr>
            <w:r w:rsidRPr="00CF6CD7">
              <w:rPr>
                <w:rStyle w:val="ECCParagraph"/>
              </w:rPr>
              <w:t>-15.00</w:t>
            </w:r>
          </w:p>
        </w:tc>
        <w:tc>
          <w:tcPr>
            <w:tcW w:w="1358" w:type="dxa"/>
            <w:noWrap/>
            <w:hideMark/>
          </w:tcPr>
          <w:p w14:paraId="060B049B" w14:textId="77777777" w:rsidR="000A61AE" w:rsidRPr="00CF6CD7" w:rsidRDefault="000A61AE" w:rsidP="001763C1">
            <w:pPr>
              <w:pStyle w:val="ECCTabletext"/>
              <w:keepNext/>
              <w:keepLines/>
              <w:rPr>
                <w:rStyle w:val="ECCParagraph"/>
                <w:b w:val="0"/>
                <w:color w:val="auto"/>
                <w:lang w:eastAsia="en-US"/>
              </w:rPr>
            </w:pPr>
            <w:r w:rsidRPr="00CF6CD7">
              <w:rPr>
                <w:rStyle w:val="ECCParagraph"/>
              </w:rPr>
              <w:t>-10.00</w:t>
            </w:r>
          </w:p>
        </w:tc>
        <w:tc>
          <w:tcPr>
            <w:tcW w:w="1358" w:type="dxa"/>
            <w:noWrap/>
            <w:hideMark/>
          </w:tcPr>
          <w:p w14:paraId="6FBC5DBC" w14:textId="77777777" w:rsidR="000A61AE" w:rsidRPr="00CF6CD7" w:rsidRDefault="000A61AE" w:rsidP="001763C1">
            <w:pPr>
              <w:pStyle w:val="ECCTabletext"/>
              <w:keepNext/>
              <w:keepLines/>
              <w:rPr>
                <w:rStyle w:val="ECCParagraph"/>
                <w:b w:val="0"/>
                <w:color w:val="auto"/>
                <w:lang w:eastAsia="en-US"/>
              </w:rPr>
            </w:pPr>
            <w:r w:rsidRPr="00CF6CD7">
              <w:rPr>
                <w:rStyle w:val="ECCParagraph"/>
              </w:rPr>
              <w:t>-13.00</w:t>
            </w:r>
          </w:p>
        </w:tc>
        <w:tc>
          <w:tcPr>
            <w:tcW w:w="1176" w:type="dxa"/>
            <w:noWrap/>
            <w:hideMark/>
          </w:tcPr>
          <w:p w14:paraId="2864F4AD" w14:textId="77777777" w:rsidR="000A61AE" w:rsidRPr="00CF6CD7" w:rsidRDefault="000A61AE" w:rsidP="001763C1">
            <w:pPr>
              <w:pStyle w:val="ECCTabletext"/>
              <w:keepNext/>
              <w:keepLines/>
              <w:rPr>
                <w:rStyle w:val="ECCParagraph"/>
                <w:b w:val="0"/>
                <w:color w:val="auto"/>
                <w:lang w:eastAsia="en-US"/>
              </w:rPr>
            </w:pPr>
            <w:r w:rsidRPr="00CF6CD7">
              <w:rPr>
                <w:rStyle w:val="ECCParagraph"/>
              </w:rPr>
              <w:t>-25.00</w:t>
            </w:r>
          </w:p>
        </w:tc>
      </w:tr>
      <w:tr w:rsidR="000A61AE" w:rsidRPr="00CF6CD7" w14:paraId="584E62C0" w14:textId="77777777" w:rsidTr="00F41720">
        <w:trPr>
          <w:trHeight w:val="300"/>
        </w:trPr>
        <w:tc>
          <w:tcPr>
            <w:tcW w:w="4149" w:type="dxa"/>
            <w:hideMark/>
          </w:tcPr>
          <w:p w14:paraId="03D24195" w14:textId="77777777" w:rsidR="000A61AE" w:rsidRPr="00CF6CD7" w:rsidRDefault="000A61AE" w:rsidP="001763C1">
            <w:pPr>
              <w:pStyle w:val="ECCTabletext"/>
              <w:keepNext/>
              <w:keepLines/>
              <w:rPr>
                <w:rStyle w:val="ECCParagraph"/>
                <w:lang w:eastAsia="en-US"/>
              </w:rPr>
            </w:pPr>
            <w:r w:rsidRPr="00CF6CD7">
              <w:rPr>
                <w:rStyle w:val="ECCParagraph"/>
              </w:rPr>
              <w:t>Measurement bandwidth (MHz)</w:t>
            </w:r>
          </w:p>
        </w:tc>
        <w:tc>
          <w:tcPr>
            <w:tcW w:w="1357" w:type="dxa"/>
            <w:noWrap/>
            <w:hideMark/>
          </w:tcPr>
          <w:p w14:paraId="342A94DF" w14:textId="77777777" w:rsidR="000A61AE" w:rsidRPr="00CF6CD7" w:rsidRDefault="000A61AE" w:rsidP="001763C1">
            <w:pPr>
              <w:pStyle w:val="ECCTabletext"/>
              <w:keepNext/>
              <w:keepLines/>
              <w:rPr>
                <w:rStyle w:val="ECCParagraph"/>
                <w:lang w:eastAsia="en-US"/>
              </w:rPr>
            </w:pPr>
            <w:r w:rsidRPr="00CF6CD7">
              <w:rPr>
                <w:rStyle w:val="ECCParagraph"/>
              </w:rPr>
              <w:t>0.03</w:t>
            </w:r>
          </w:p>
        </w:tc>
        <w:tc>
          <w:tcPr>
            <w:tcW w:w="1358" w:type="dxa"/>
            <w:noWrap/>
            <w:hideMark/>
          </w:tcPr>
          <w:p w14:paraId="609DFB23" w14:textId="77777777" w:rsidR="000A61AE" w:rsidRPr="00CF6CD7" w:rsidRDefault="000A61AE" w:rsidP="001763C1">
            <w:pPr>
              <w:pStyle w:val="ECCTabletext"/>
              <w:keepNext/>
              <w:keepLines/>
              <w:rPr>
                <w:rStyle w:val="ECCParagraph"/>
                <w:lang w:eastAsia="en-US"/>
              </w:rPr>
            </w:pPr>
            <w:r w:rsidRPr="00CF6CD7">
              <w:rPr>
                <w:rStyle w:val="ECCParagraph"/>
              </w:rPr>
              <w:t>1.00</w:t>
            </w:r>
          </w:p>
        </w:tc>
        <w:tc>
          <w:tcPr>
            <w:tcW w:w="1358" w:type="dxa"/>
            <w:noWrap/>
            <w:hideMark/>
          </w:tcPr>
          <w:p w14:paraId="27B85C89" w14:textId="77777777" w:rsidR="000A61AE" w:rsidRPr="00CF6CD7" w:rsidRDefault="000A61AE" w:rsidP="001763C1">
            <w:pPr>
              <w:pStyle w:val="ECCTabletext"/>
              <w:keepNext/>
              <w:keepLines/>
              <w:rPr>
                <w:rStyle w:val="ECCParagraph"/>
                <w:lang w:eastAsia="en-US"/>
              </w:rPr>
            </w:pPr>
            <w:r w:rsidRPr="00CF6CD7">
              <w:rPr>
                <w:rStyle w:val="ECCParagraph"/>
              </w:rPr>
              <w:t>1.00</w:t>
            </w:r>
          </w:p>
        </w:tc>
        <w:tc>
          <w:tcPr>
            <w:tcW w:w="1176" w:type="dxa"/>
            <w:noWrap/>
            <w:hideMark/>
          </w:tcPr>
          <w:p w14:paraId="66C2C00B" w14:textId="77777777" w:rsidR="000A61AE" w:rsidRPr="00CF6CD7" w:rsidRDefault="000A61AE" w:rsidP="001763C1">
            <w:pPr>
              <w:pStyle w:val="ECCTabletext"/>
              <w:keepNext/>
              <w:keepLines/>
              <w:rPr>
                <w:rStyle w:val="ECCParagraph"/>
                <w:lang w:eastAsia="en-US"/>
              </w:rPr>
            </w:pPr>
            <w:r w:rsidRPr="00CF6CD7">
              <w:rPr>
                <w:rStyle w:val="ECCParagraph"/>
              </w:rPr>
              <w:t>1.00</w:t>
            </w:r>
          </w:p>
        </w:tc>
      </w:tr>
      <w:tr w:rsidR="000A61AE" w:rsidRPr="00CF6CD7" w14:paraId="79D5BFE6" w14:textId="77777777" w:rsidTr="00F41720">
        <w:trPr>
          <w:trHeight w:val="300"/>
        </w:trPr>
        <w:tc>
          <w:tcPr>
            <w:tcW w:w="4149" w:type="dxa"/>
            <w:hideMark/>
          </w:tcPr>
          <w:p w14:paraId="522F4A26" w14:textId="06068328" w:rsidR="000A61AE" w:rsidRPr="00CF6CD7" w:rsidRDefault="000A61AE" w:rsidP="001763C1">
            <w:pPr>
              <w:pStyle w:val="ECCTabletext"/>
              <w:keepNext/>
              <w:keepLines/>
              <w:rPr>
                <w:rStyle w:val="ECCParagraph"/>
                <w:lang w:eastAsia="en-US"/>
              </w:rPr>
            </w:pPr>
            <w:r w:rsidRPr="00CF6CD7">
              <w:rPr>
                <w:rStyle w:val="ECCParagraph"/>
              </w:rPr>
              <w:t xml:space="preserve">UAS UE </w:t>
            </w:r>
            <w:r w:rsidR="00471BAC">
              <w:rPr>
                <w:rStyle w:val="ECCParagraph"/>
              </w:rPr>
              <w:t>e.i.r.p.</w:t>
            </w:r>
            <w:r w:rsidRPr="00CF6CD7">
              <w:rPr>
                <w:rStyle w:val="ECCParagraph"/>
              </w:rPr>
              <w:t xml:space="preserve"> spectral Density (dBm/Hz)</w:t>
            </w:r>
          </w:p>
        </w:tc>
        <w:tc>
          <w:tcPr>
            <w:tcW w:w="1357" w:type="dxa"/>
            <w:noWrap/>
            <w:hideMark/>
          </w:tcPr>
          <w:p w14:paraId="7B3C6AF1" w14:textId="77777777" w:rsidR="000A61AE" w:rsidRPr="00CF6CD7" w:rsidRDefault="000A61AE" w:rsidP="001763C1">
            <w:pPr>
              <w:pStyle w:val="ECCTabletext"/>
              <w:keepNext/>
              <w:keepLines/>
              <w:rPr>
                <w:rStyle w:val="ECCParagraph"/>
                <w:lang w:eastAsia="en-US"/>
              </w:rPr>
            </w:pPr>
            <w:r w:rsidRPr="00CF6CD7">
              <w:rPr>
                <w:rStyle w:val="ECCParagraph"/>
              </w:rPr>
              <w:t>-59.77</w:t>
            </w:r>
          </w:p>
        </w:tc>
        <w:tc>
          <w:tcPr>
            <w:tcW w:w="1358" w:type="dxa"/>
            <w:noWrap/>
            <w:hideMark/>
          </w:tcPr>
          <w:p w14:paraId="57DFA945" w14:textId="77777777" w:rsidR="000A61AE" w:rsidRPr="00CF6CD7" w:rsidRDefault="000A61AE" w:rsidP="001763C1">
            <w:pPr>
              <w:pStyle w:val="ECCTabletext"/>
              <w:keepNext/>
              <w:keepLines/>
              <w:rPr>
                <w:rStyle w:val="ECCParagraph"/>
                <w:lang w:eastAsia="en-US"/>
              </w:rPr>
            </w:pPr>
            <w:r w:rsidRPr="00CF6CD7">
              <w:rPr>
                <w:rStyle w:val="ECCParagraph"/>
              </w:rPr>
              <w:t>-70.00</w:t>
            </w:r>
          </w:p>
        </w:tc>
        <w:tc>
          <w:tcPr>
            <w:tcW w:w="1358" w:type="dxa"/>
            <w:noWrap/>
            <w:hideMark/>
          </w:tcPr>
          <w:p w14:paraId="3A6D9083" w14:textId="77777777" w:rsidR="000A61AE" w:rsidRPr="00CF6CD7" w:rsidRDefault="000A61AE" w:rsidP="001763C1">
            <w:pPr>
              <w:pStyle w:val="ECCTabletext"/>
              <w:keepNext/>
              <w:keepLines/>
              <w:rPr>
                <w:rStyle w:val="ECCParagraph"/>
                <w:lang w:eastAsia="en-US"/>
              </w:rPr>
            </w:pPr>
            <w:r w:rsidRPr="00CF6CD7">
              <w:rPr>
                <w:rStyle w:val="ECCParagraph"/>
              </w:rPr>
              <w:t>-73.00</w:t>
            </w:r>
          </w:p>
        </w:tc>
        <w:tc>
          <w:tcPr>
            <w:tcW w:w="1176" w:type="dxa"/>
            <w:noWrap/>
            <w:hideMark/>
          </w:tcPr>
          <w:p w14:paraId="184DC044" w14:textId="77777777" w:rsidR="000A61AE" w:rsidRPr="00CF6CD7" w:rsidRDefault="000A61AE" w:rsidP="001763C1">
            <w:pPr>
              <w:pStyle w:val="ECCTabletext"/>
              <w:keepNext/>
              <w:keepLines/>
              <w:rPr>
                <w:rStyle w:val="ECCParagraph"/>
                <w:lang w:eastAsia="en-US"/>
              </w:rPr>
            </w:pPr>
            <w:r w:rsidRPr="00CF6CD7">
              <w:rPr>
                <w:rStyle w:val="ECCParagraph"/>
              </w:rPr>
              <w:t>-85.00</w:t>
            </w:r>
          </w:p>
        </w:tc>
      </w:tr>
      <w:tr w:rsidR="000A61AE" w:rsidRPr="00CF6CD7" w14:paraId="5DD34B85" w14:textId="77777777" w:rsidTr="00F41720">
        <w:trPr>
          <w:trHeight w:val="600"/>
        </w:trPr>
        <w:tc>
          <w:tcPr>
            <w:tcW w:w="4149" w:type="dxa"/>
            <w:hideMark/>
          </w:tcPr>
          <w:p w14:paraId="182FDA89" w14:textId="77777777" w:rsidR="000A61AE" w:rsidRPr="00CF6CD7" w:rsidRDefault="000A61AE" w:rsidP="001763C1">
            <w:pPr>
              <w:pStyle w:val="ECCTabletext"/>
              <w:keepNext/>
              <w:keepLines/>
              <w:rPr>
                <w:rStyle w:val="ECCParagraph"/>
                <w:lang w:eastAsia="en-US"/>
              </w:rPr>
            </w:pPr>
            <w:r w:rsidRPr="00CF6CD7">
              <w:rPr>
                <w:rStyle w:val="ECCParagraph"/>
              </w:rPr>
              <w:t>UAS UE angle offset from FSS antenna bore sight (degrees)</w:t>
            </w:r>
          </w:p>
        </w:tc>
        <w:tc>
          <w:tcPr>
            <w:tcW w:w="5249" w:type="dxa"/>
            <w:gridSpan w:val="4"/>
            <w:noWrap/>
            <w:hideMark/>
          </w:tcPr>
          <w:p w14:paraId="7EDF7688" w14:textId="77777777" w:rsidR="000A61AE" w:rsidRPr="00CF6CD7" w:rsidRDefault="000A61AE" w:rsidP="001763C1">
            <w:pPr>
              <w:pStyle w:val="ECCTabletext"/>
              <w:keepNext/>
              <w:keepLines/>
              <w:rPr>
                <w:rStyle w:val="ECCParagraph"/>
                <w:lang w:eastAsia="en-US"/>
              </w:rPr>
            </w:pPr>
            <w:r w:rsidRPr="00CF6CD7">
              <w:rPr>
                <w:rStyle w:val="ECCParagraph"/>
              </w:rPr>
              <w:t>Separation distance (km)</w:t>
            </w:r>
          </w:p>
        </w:tc>
      </w:tr>
      <w:tr w:rsidR="000A61AE" w:rsidRPr="00CF6CD7" w14:paraId="462546BE" w14:textId="77777777" w:rsidTr="00F41720">
        <w:trPr>
          <w:trHeight w:val="300"/>
        </w:trPr>
        <w:tc>
          <w:tcPr>
            <w:tcW w:w="4149" w:type="dxa"/>
            <w:noWrap/>
            <w:hideMark/>
          </w:tcPr>
          <w:p w14:paraId="0E0520EF" w14:textId="77777777" w:rsidR="000A61AE" w:rsidRPr="00CF6CD7" w:rsidRDefault="000A61AE" w:rsidP="001763C1">
            <w:pPr>
              <w:pStyle w:val="ECCTabletext"/>
              <w:keepNext/>
              <w:keepLines/>
              <w:rPr>
                <w:rStyle w:val="ECCParagraph"/>
                <w:lang w:eastAsia="en-US"/>
              </w:rPr>
            </w:pPr>
            <w:r w:rsidRPr="00CF6CD7">
              <w:rPr>
                <w:rStyle w:val="ECCParagraph"/>
              </w:rPr>
              <w:t>1</w:t>
            </w:r>
          </w:p>
        </w:tc>
        <w:tc>
          <w:tcPr>
            <w:tcW w:w="1357" w:type="dxa"/>
            <w:noWrap/>
            <w:hideMark/>
          </w:tcPr>
          <w:p w14:paraId="75CD2EB6" w14:textId="77777777" w:rsidR="000A61AE" w:rsidRPr="00CF6CD7" w:rsidRDefault="000A61AE" w:rsidP="001763C1">
            <w:pPr>
              <w:pStyle w:val="ECCTabletext"/>
              <w:keepNext/>
              <w:keepLines/>
              <w:rPr>
                <w:rStyle w:val="ECCParagraph"/>
                <w:lang w:eastAsia="en-US"/>
              </w:rPr>
            </w:pPr>
            <w:r w:rsidRPr="00CF6CD7">
              <w:rPr>
                <w:rStyle w:val="ECCParagraph"/>
              </w:rPr>
              <w:t>533.54</w:t>
            </w:r>
          </w:p>
        </w:tc>
        <w:tc>
          <w:tcPr>
            <w:tcW w:w="1358" w:type="dxa"/>
            <w:noWrap/>
            <w:hideMark/>
          </w:tcPr>
          <w:p w14:paraId="5B85FDAB" w14:textId="77777777" w:rsidR="000A61AE" w:rsidRPr="00CF6CD7" w:rsidRDefault="000A61AE" w:rsidP="001763C1">
            <w:pPr>
              <w:pStyle w:val="ECCTabletext"/>
              <w:keepNext/>
              <w:keepLines/>
              <w:rPr>
                <w:rStyle w:val="ECCParagraph"/>
                <w:lang w:eastAsia="en-US"/>
              </w:rPr>
            </w:pPr>
            <w:r w:rsidRPr="00CF6CD7">
              <w:rPr>
                <w:rStyle w:val="ECCParagraph"/>
              </w:rPr>
              <w:t>164.33</w:t>
            </w:r>
          </w:p>
        </w:tc>
        <w:tc>
          <w:tcPr>
            <w:tcW w:w="1358" w:type="dxa"/>
            <w:noWrap/>
            <w:hideMark/>
          </w:tcPr>
          <w:p w14:paraId="3E616535" w14:textId="77777777" w:rsidR="000A61AE" w:rsidRPr="00CF6CD7" w:rsidRDefault="000A61AE" w:rsidP="001763C1">
            <w:pPr>
              <w:pStyle w:val="ECCTabletext"/>
              <w:keepNext/>
              <w:keepLines/>
              <w:rPr>
                <w:rStyle w:val="ECCParagraph"/>
                <w:lang w:eastAsia="en-US"/>
              </w:rPr>
            </w:pPr>
            <w:r w:rsidRPr="00CF6CD7">
              <w:rPr>
                <w:rStyle w:val="ECCParagraph"/>
              </w:rPr>
              <w:t>116.34</w:t>
            </w:r>
          </w:p>
        </w:tc>
        <w:tc>
          <w:tcPr>
            <w:tcW w:w="1176" w:type="dxa"/>
            <w:noWrap/>
            <w:hideMark/>
          </w:tcPr>
          <w:p w14:paraId="39748529" w14:textId="77777777" w:rsidR="000A61AE" w:rsidRPr="00CF6CD7" w:rsidRDefault="000A61AE" w:rsidP="001763C1">
            <w:pPr>
              <w:pStyle w:val="ECCTabletext"/>
              <w:keepNext/>
              <w:keepLines/>
              <w:rPr>
                <w:rStyle w:val="ECCParagraph"/>
                <w:lang w:eastAsia="en-US"/>
              </w:rPr>
            </w:pPr>
            <w:r w:rsidRPr="00CF6CD7">
              <w:rPr>
                <w:rStyle w:val="ECCParagraph"/>
              </w:rPr>
              <w:t>29.22</w:t>
            </w:r>
          </w:p>
        </w:tc>
      </w:tr>
      <w:tr w:rsidR="000A61AE" w:rsidRPr="00CF6CD7" w14:paraId="61327F12" w14:textId="77777777" w:rsidTr="00F41720">
        <w:trPr>
          <w:trHeight w:val="300"/>
        </w:trPr>
        <w:tc>
          <w:tcPr>
            <w:tcW w:w="4149" w:type="dxa"/>
            <w:noWrap/>
            <w:hideMark/>
          </w:tcPr>
          <w:p w14:paraId="1F17C07D" w14:textId="77777777" w:rsidR="000A61AE" w:rsidRPr="00CF6CD7" w:rsidRDefault="000A61AE" w:rsidP="001763C1">
            <w:pPr>
              <w:pStyle w:val="ECCTabletext"/>
              <w:keepNext/>
              <w:keepLines/>
              <w:rPr>
                <w:rStyle w:val="ECCParagraph"/>
                <w:lang w:eastAsia="en-US"/>
              </w:rPr>
            </w:pPr>
            <w:r w:rsidRPr="00CF6CD7">
              <w:rPr>
                <w:rStyle w:val="ECCParagraph"/>
              </w:rPr>
              <w:t>2</w:t>
            </w:r>
          </w:p>
        </w:tc>
        <w:tc>
          <w:tcPr>
            <w:tcW w:w="1357" w:type="dxa"/>
            <w:noWrap/>
            <w:hideMark/>
          </w:tcPr>
          <w:p w14:paraId="6D40509A" w14:textId="77777777" w:rsidR="000A61AE" w:rsidRPr="00CF6CD7" w:rsidRDefault="000A61AE" w:rsidP="001763C1">
            <w:pPr>
              <w:pStyle w:val="ECCTabletext"/>
              <w:keepNext/>
              <w:keepLines/>
              <w:rPr>
                <w:rStyle w:val="ECCParagraph"/>
                <w:lang w:eastAsia="en-US"/>
              </w:rPr>
            </w:pPr>
            <w:r w:rsidRPr="00CF6CD7">
              <w:rPr>
                <w:rStyle w:val="ECCParagraph"/>
              </w:rPr>
              <w:t>224.33</w:t>
            </w:r>
          </w:p>
        </w:tc>
        <w:tc>
          <w:tcPr>
            <w:tcW w:w="1358" w:type="dxa"/>
            <w:noWrap/>
            <w:hideMark/>
          </w:tcPr>
          <w:p w14:paraId="576111F0" w14:textId="77777777" w:rsidR="000A61AE" w:rsidRPr="00CF6CD7" w:rsidRDefault="000A61AE" w:rsidP="001763C1">
            <w:pPr>
              <w:pStyle w:val="ECCTabletext"/>
              <w:keepNext/>
              <w:keepLines/>
              <w:rPr>
                <w:rStyle w:val="ECCParagraph"/>
                <w:lang w:eastAsia="en-US"/>
              </w:rPr>
            </w:pPr>
            <w:r w:rsidRPr="00CF6CD7">
              <w:rPr>
                <w:rStyle w:val="ECCParagraph"/>
              </w:rPr>
              <w:t>69.09</w:t>
            </w:r>
          </w:p>
        </w:tc>
        <w:tc>
          <w:tcPr>
            <w:tcW w:w="1358" w:type="dxa"/>
            <w:noWrap/>
            <w:hideMark/>
          </w:tcPr>
          <w:p w14:paraId="41FA16E7" w14:textId="77777777" w:rsidR="000A61AE" w:rsidRPr="00CF6CD7" w:rsidRDefault="000A61AE" w:rsidP="001763C1">
            <w:pPr>
              <w:pStyle w:val="ECCTabletext"/>
              <w:keepNext/>
              <w:keepLines/>
              <w:rPr>
                <w:rStyle w:val="ECCParagraph"/>
                <w:lang w:eastAsia="en-US"/>
              </w:rPr>
            </w:pPr>
            <w:r w:rsidRPr="00CF6CD7">
              <w:rPr>
                <w:rStyle w:val="ECCParagraph"/>
              </w:rPr>
              <w:t>48.91</w:t>
            </w:r>
          </w:p>
        </w:tc>
        <w:tc>
          <w:tcPr>
            <w:tcW w:w="1176" w:type="dxa"/>
            <w:noWrap/>
            <w:hideMark/>
          </w:tcPr>
          <w:p w14:paraId="324D7948" w14:textId="77777777" w:rsidR="000A61AE" w:rsidRPr="00CF6CD7" w:rsidRDefault="000A61AE" w:rsidP="001763C1">
            <w:pPr>
              <w:pStyle w:val="ECCTabletext"/>
              <w:keepNext/>
              <w:keepLines/>
              <w:rPr>
                <w:rStyle w:val="ECCParagraph"/>
                <w:lang w:eastAsia="en-US"/>
              </w:rPr>
            </w:pPr>
            <w:r w:rsidRPr="00CF6CD7">
              <w:rPr>
                <w:rStyle w:val="ECCParagraph"/>
              </w:rPr>
              <w:t>12.29</w:t>
            </w:r>
          </w:p>
        </w:tc>
      </w:tr>
      <w:tr w:rsidR="000A61AE" w:rsidRPr="00CF6CD7" w14:paraId="1C8273B5" w14:textId="77777777" w:rsidTr="00F41720">
        <w:trPr>
          <w:trHeight w:val="300"/>
        </w:trPr>
        <w:tc>
          <w:tcPr>
            <w:tcW w:w="4149" w:type="dxa"/>
            <w:noWrap/>
            <w:hideMark/>
          </w:tcPr>
          <w:p w14:paraId="6941AD0E" w14:textId="77777777" w:rsidR="000A61AE" w:rsidRPr="00CF6CD7" w:rsidRDefault="000A61AE" w:rsidP="001763C1">
            <w:pPr>
              <w:pStyle w:val="ECCTabletext"/>
              <w:keepNext/>
              <w:keepLines/>
              <w:rPr>
                <w:rStyle w:val="ECCParagraph"/>
                <w:lang w:eastAsia="en-US"/>
              </w:rPr>
            </w:pPr>
            <w:r w:rsidRPr="00CF6CD7">
              <w:rPr>
                <w:rStyle w:val="ECCParagraph"/>
              </w:rPr>
              <w:t>3</w:t>
            </w:r>
          </w:p>
        </w:tc>
        <w:tc>
          <w:tcPr>
            <w:tcW w:w="1357" w:type="dxa"/>
            <w:noWrap/>
            <w:hideMark/>
          </w:tcPr>
          <w:p w14:paraId="1798D1EC" w14:textId="77777777" w:rsidR="000A61AE" w:rsidRPr="00CF6CD7" w:rsidRDefault="000A61AE" w:rsidP="001763C1">
            <w:pPr>
              <w:pStyle w:val="ECCTabletext"/>
              <w:keepNext/>
              <w:keepLines/>
              <w:rPr>
                <w:rStyle w:val="ECCParagraph"/>
                <w:lang w:eastAsia="en-US"/>
              </w:rPr>
            </w:pPr>
            <w:r w:rsidRPr="00CF6CD7">
              <w:rPr>
                <w:rStyle w:val="ECCParagraph"/>
              </w:rPr>
              <w:t>135.13</w:t>
            </w:r>
          </w:p>
        </w:tc>
        <w:tc>
          <w:tcPr>
            <w:tcW w:w="1358" w:type="dxa"/>
            <w:noWrap/>
            <w:hideMark/>
          </w:tcPr>
          <w:p w14:paraId="5CBA0A6C" w14:textId="77777777" w:rsidR="000A61AE" w:rsidRPr="00CF6CD7" w:rsidRDefault="000A61AE" w:rsidP="001763C1">
            <w:pPr>
              <w:pStyle w:val="ECCTabletext"/>
              <w:keepNext/>
              <w:keepLines/>
              <w:rPr>
                <w:rStyle w:val="ECCParagraph"/>
                <w:lang w:eastAsia="en-US"/>
              </w:rPr>
            </w:pPr>
            <w:r w:rsidRPr="00CF6CD7">
              <w:rPr>
                <w:rStyle w:val="ECCParagraph"/>
              </w:rPr>
              <w:t>41.62</w:t>
            </w:r>
          </w:p>
        </w:tc>
        <w:tc>
          <w:tcPr>
            <w:tcW w:w="1358" w:type="dxa"/>
            <w:noWrap/>
            <w:hideMark/>
          </w:tcPr>
          <w:p w14:paraId="682EBA35" w14:textId="77777777" w:rsidR="000A61AE" w:rsidRPr="00CF6CD7" w:rsidRDefault="000A61AE" w:rsidP="001763C1">
            <w:pPr>
              <w:pStyle w:val="ECCTabletext"/>
              <w:keepNext/>
              <w:keepLines/>
              <w:rPr>
                <w:rStyle w:val="ECCParagraph"/>
                <w:lang w:eastAsia="en-US"/>
              </w:rPr>
            </w:pPr>
            <w:r w:rsidRPr="00CF6CD7">
              <w:rPr>
                <w:rStyle w:val="ECCParagraph"/>
              </w:rPr>
              <w:t>29.47</w:t>
            </w:r>
          </w:p>
        </w:tc>
        <w:tc>
          <w:tcPr>
            <w:tcW w:w="1176" w:type="dxa"/>
            <w:noWrap/>
            <w:hideMark/>
          </w:tcPr>
          <w:p w14:paraId="63AA6F73" w14:textId="77777777" w:rsidR="000A61AE" w:rsidRPr="00CF6CD7" w:rsidRDefault="000A61AE" w:rsidP="001763C1">
            <w:pPr>
              <w:pStyle w:val="ECCTabletext"/>
              <w:keepNext/>
              <w:keepLines/>
              <w:rPr>
                <w:rStyle w:val="ECCParagraph"/>
                <w:lang w:eastAsia="en-US"/>
              </w:rPr>
            </w:pPr>
            <w:r w:rsidRPr="00CF6CD7">
              <w:rPr>
                <w:rStyle w:val="ECCParagraph"/>
              </w:rPr>
              <w:t>7.40</w:t>
            </w:r>
          </w:p>
        </w:tc>
      </w:tr>
      <w:tr w:rsidR="000A61AE" w:rsidRPr="00CF6CD7" w14:paraId="53A4B689" w14:textId="77777777" w:rsidTr="00F41720">
        <w:trPr>
          <w:trHeight w:val="300"/>
        </w:trPr>
        <w:tc>
          <w:tcPr>
            <w:tcW w:w="4149" w:type="dxa"/>
            <w:noWrap/>
            <w:hideMark/>
          </w:tcPr>
          <w:p w14:paraId="539DB3EE" w14:textId="77777777" w:rsidR="000A61AE" w:rsidRPr="00CF6CD7" w:rsidRDefault="000A61AE" w:rsidP="001763C1">
            <w:pPr>
              <w:pStyle w:val="ECCTabletext"/>
              <w:keepNext/>
              <w:keepLines/>
              <w:rPr>
                <w:rStyle w:val="ECCParagraph"/>
                <w:lang w:eastAsia="en-US"/>
              </w:rPr>
            </w:pPr>
            <w:r w:rsidRPr="00CF6CD7">
              <w:rPr>
                <w:rStyle w:val="ECCParagraph"/>
              </w:rPr>
              <w:t>4</w:t>
            </w:r>
          </w:p>
        </w:tc>
        <w:tc>
          <w:tcPr>
            <w:tcW w:w="1357" w:type="dxa"/>
            <w:noWrap/>
            <w:hideMark/>
          </w:tcPr>
          <w:p w14:paraId="640C8EBF" w14:textId="77777777" w:rsidR="000A61AE" w:rsidRPr="00CF6CD7" w:rsidRDefault="000A61AE" w:rsidP="001763C1">
            <w:pPr>
              <w:pStyle w:val="ECCTabletext"/>
              <w:keepNext/>
              <w:keepLines/>
              <w:rPr>
                <w:rStyle w:val="ECCParagraph"/>
                <w:lang w:eastAsia="en-US"/>
              </w:rPr>
            </w:pPr>
            <w:r w:rsidRPr="00CF6CD7">
              <w:rPr>
                <w:rStyle w:val="ECCParagraph"/>
              </w:rPr>
              <w:t>94.32</w:t>
            </w:r>
          </w:p>
        </w:tc>
        <w:tc>
          <w:tcPr>
            <w:tcW w:w="1358" w:type="dxa"/>
            <w:noWrap/>
            <w:hideMark/>
          </w:tcPr>
          <w:p w14:paraId="50CD14B2" w14:textId="77777777" w:rsidR="000A61AE" w:rsidRPr="00CF6CD7" w:rsidRDefault="000A61AE" w:rsidP="001763C1">
            <w:pPr>
              <w:pStyle w:val="ECCTabletext"/>
              <w:keepNext/>
              <w:keepLines/>
              <w:rPr>
                <w:rStyle w:val="ECCParagraph"/>
                <w:lang w:eastAsia="en-US"/>
              </w:rPr>
            </w:pPr>
            <w:r w:rsidRPr="00CF6CD7">
              <w:rPr>
                <w:rStyle w:val="ECCParagraph"/>
              </w:rPr>
              <w:t>29.05</w:t>
            </w:r>
          </w:p>
        </w:tc>
        <w:tc>
          <w:tcPr>
            <w:tcW w:w="1358" w:type="dxa"/>
            <w:noWrap/>
            <w:hideMark/>
          </w:tcPr>
          <w:p w14:paraId="669FCC4D" w14:textId="77777777" w:rsidR="000A61AE" w:rsidRPr="00CF6CD7" w:rsidRDefault="000A61AE" w:rsidP="001763C1">
            <w:pPr>
              <w:pStyle w:val="ECCTabletext"/>
              <w:keepNext/>
              <w:keepLines/>
              <w:rPr>
                <w:rStyle w:val="ECCParagraph"/>
                <w:lang w:eastAsia="en-US"/>
              </w:rPr>
            </w:pPr>
            <w:r w:rsidRPr="00CF6CD7">
              <w:rPr>
                <w:rStyle w:val="ECCParagraph"/>
              </w:rPr>
              <w:t>20.57</w:t>
            </w:r>
          </w:p>
        </w:tc>
        <w:tc>
          <w:tcPr>
            <w:tcW w:w="1176" w:type="dxa"/>
            <w:noWrap/>
            <w:hideMark/>
          </w:tcPr>
          <w:p w14:paraId="1B6D856F" w14:textId="77777777" w:rsidR="000A61AE" w:rsidRPr="00CF6CD7" w:rsidRDefault="000A61AE" w:rsidP="001763C1">
            <w:pPr>
              <w:pStyle w:val="ECCTabletext"/>
              <w:keepNext/>
              <w:keepLines/>
              <w:rPr>
                <w:rStyle w:val="ECCParagraph"/>
                <w:lang w:eastAsia="en-US"/>
              </w:rPr>
            </w:pPr>
            <w:r w:rsidRPr="00CF6CD7">
              <w:rPr>
                <w:rStyle w:val="ECCParagraph"/>
              </w:rPr>
              <w:t>5.17</w:t>
            </w:r>
          </w:p>
        </w:tc>
      </w:tr>
      <w:tr w:rsidR="000A61AE" w:rsidRPr="00CF6CD7" w14:paraId="0B873CCC" w14:textId="77777777" w:rsidTr="00F41720">
        <w:trPr>
          <w:trHeight w:val="300"/>
        </w:trPr>
        <w:tc>
          <w:tcPr>
            <w:tcW w:w="4149" w:type="dxa"/>
            <w:noWrap/>
            <w:hideMark/>
          </w:tcPr>
          <w:p w14:paraId="70FB7CFC" w14:textId="77777777" w:rsidR="000A61AE" w:rsidRPr="00CF6CD7" w:rsidRDefault="000A61AE" w:rsidP="001763C1">
            <w:pPr>
              <w:pStyle w:val="ECCTabletext"/>
              <w:keepNext/>
              <w:keepLines/>
              <w:rPr>
                <w:rStyle w:val="ECCParagraph"/>
                <w:lang w:eastAsia="en-US"/>
              </w:rPr>
            </w:pPr>
            <w:r w:rsidRPr="00CF6CD7">
              <w:rPr>
                <w:rStyle w:val="ECCParagraph"/>
              </w:rPr>
              <w:t>5</w:t>
            </w:r>
          </w:p>
        </w:tc>
        <w:tc>
          <w:tcPr>
            <w:tcW w:w="1357" w:type="dxa"/>
            <w:noWrap/>
            <w:hideMark/>
          </w:tcPr>
          <w:p w14:paraId="7AF6B9DE" w14:textId="77777777" w:rsidR="000A61AE" w:rsidRPr="00CF6CD7" w:rsidRDefault="000A61AE" w:rsidP="001763C1">
            <w:pPr>
              <w:pStyle w:val="ECCTabletext"/>
              <w:keepNext/>
              <w:keepLines/>
              <w:rPr>
                <w:rStyle w:val="ECCParagraph"/>
                <w:lang w:eastAsia="en-US"/>
              </w:rPr>
            </w:pPr>
            <w:r w:rsidRPr="00CF6CD7">
              <w:rPr>
                <w:rStyle w:val="ECCParagraph"/>
              </w:rPr>
              <w:t>71.36</w:t>
            </w:r>
          </w:p>
        </w:tc>
        <w:tc>
          <w:tcPr>
            <w:tcW w:w="1358" w:type="dxa"/>
            <w:noWrap/>
            <w:hideMark/>
          </w:tcPr>
          <w:p w14:paraId="66457042" w14:textId="77777777" w:rsidR="000A61AE" w:rsidRPr="00CF6CD7" w:rsidRDefault="000A61AE" w:rsidP="001763C1">
            <w:pPr>
              <w:pStyle w:val="ECCTabletext"/>
              <w:keepNext/>
              <w:keepLines/>
              <w:rPr>
                <w:rStyle w:val="ECCParagraph"/>
                <w:lang w:eastAsia="en-US"/>
              </w:rPr>
            </w:pPr>
            <w:r w:rsidRPr="00CF6CD7">
              <w:rPr>
                <w:rStyle w:val="ECCParagraph"/>
              </w:rPr>
              <w:t>21.98</w:t>
            </w:r>
          </w:p>
        </w:tc>
        <w:tc>
          <w:tcPr>
            <w:tcW w:w="1358" w:type="dxa"/>
            <w:noWrap/>
            <w:hideMark/>
          </w:tcPr>
          <w:p w14:paraId="10F08280" w14:textId="77777777" w:rsidR="000A61AE" w:rsidRPr="00CF6CD7" w:rsidRDefault="000A61AE" w:rsidP="001763C1">
            <w:pPr>
              <w:pStyle w:val="ECCTabletext"/>
              <w:keepNext/>
              <w:keepLines/>
              <w:rPr>
                <w:rStyle w:val="ECCParagraph"/>
                <w:lang w:eastAsia="en-US"/>
              </w:rPr>
            </w:pPr>
            <w:r w:rsidRPr="00CF6CD7">
              <w:rPr>
                <w:rStyle w:val="ECCParagraph"/>
              </w:rPr>
              <w:t>15.56</w:t>
            </w:r>
          </w:p>
        </w:tc>
        <w:tc>
          <w:tcPr>
            <w:tcW w:w="1176" w:type="dxa"/>
            <w:noWrap/>
            <w:hideMark/>
          </w:tcPr>
          <w:p w14:paraId="75CB18E7" w14:textId="77777777" w:rsidR="000A61AE" w:rsidRPr="00CF6CD7" w:rsidRDefault="000A61AE" w:rsidP="001763C1">
            <w:pPr>
              <w:pStyle w:val="ECCTabletext"/>
              <w:keepNext/>
              <w:keepLines/>
              <w:rPr>
                <w:rStyle w:val="ECCParagraph"/>
                <w:lang w:eastAsia="en-US"/>
              </w:rPr>
            </w:pPr>
            <w:r w:rsidRPr="00CF6CD7">
              <w:rPr>
                <w:rStyle w:val="ECCParagraph"/>
              </w:rPr>
              <w:t>3.91</w:t>
            </w:r>
          </w:p>
        </w:tc>
      </w:tr>
      <w:tr w:rsidR="000A61AE" w:rsidRPr="00CF6CD7" w14:paraId="7B1F300B" w14:textId="77777777" w:rsidTr="00F41720">
        <w:trPr>
          <w:trHeight w:val="300"/>
        </w:trPr>
        <w:tc>
          <w:tcPr>
            <w:tcW w:w="4149" w:type="dxa"/>
            <w:noWrap/>
            <w:hideMark/>
          </w:tcPr>
          <w:p w14:paraId="5E3420B8" w14:textId="77777777" w:rsidR="000A61AE" w:rsidRPr="00CF6CD7" w:rsidRDefault="000A61AE" w:rsidP="001763C1">
            <w:pPr>
              <w:pStyle w:val="ECCTabletext"/>
              <w:keepNext/>
              <w:keepLines/>
              <w:rPr>
                <w:rStyle w:val="ECCParagraph"/>
                <w:lang w:eastAsia="en-US"/>
              </w:rPr>
            </w:pPr>
            <w:r w:rsidRPr="00CF6CD7">
              <w:rPr>
                <w:rStyle w:val="ECCParagraph"/>
              </w:rPr>
              <w:t>6</w:t>
            </w:r>
          </w:p>
        </w:tc>
        <w:tc>
          <w:tcPr>
            <w:tcW w:w="1357" w:type="dxa"/>
            <w:noWrap/>
            <w:hideMark/>
          </w:tcPr>
          <w:p w14:paraId="10D81F0B" w14:textId="77777777" w:rsidR="000A61AE" w:rsidRPr="00CF6CD7" w:rsidRDefault="000A61AE" w:rsidP="001763C1">
            <w:pPr>
              <w:pStyle w:val="ECCTabletext"/>
              <w:keepNext/>
              <w:keepLines/>
              <w:rPr>
                <w:rStyle w:val="ECCParagraph"/>
                <w:lang w:eastAsia="en-US"/>
              </w:rPr>
            </w:pPr>
            <w:r w:rsidRPr="00CF6CD7">
              <w:rPr>
                <w:rStyle w:val="ECCParagraph"/>
              </w:rPr>
              <w:t>56.82</w:t>
            </w:r>
          </w:p>
        </w:tc>
        <w:tc>
          <w:tcPr>
            <w:tcW w:w="1358" w:type="dxa"/>
            <w:noWrap/>
            <w:hideMark/>
          </w:tcPr>
          <w:p w14:paraId="4E2BA790" w14:textId="77777777" w:rsidR="000A61AE" w:rsidRPr="00CF6CD7" w:rsidRDefault="000A61AE" w:rsidP="001763C1">
            <w:pPr>
              <w:pStyle w:val="ECCTabletext"/>
              <w:keepNext/>
              <w:keepLines/>
              <w:rPr>
                <w:rStyle w:val="ECCParagraph"/>
                <w:lang w:eastAsia="en-US"/>
              </w:rPr>
            </w:pPr>
            <w:r w:rsidRPr="00CF6CD7">
              <w:rPr>
                <w:rStyle w:val="ECCParagraph"/>
              </w:rPr>
              <w:t>17.50</w:t>
            </w:r>
          </w:p>
        </w:tc>
        <w:tc>
          <w:tcPr>
            <w:tcW w:w="1358" w:type="dxa"/>
            <w:noWrap/>
            <w:hideMark/>
          </w:tcPr>
          <w:p w14:paraId="7BC80C7C" w14:textId="77777777" w:rsidR="000A61AE" w:rsidRPr="00CF6CD7" w:rsidRDefault="000A61AE" w:rsidP="001763C1">
            <w:pPr>
              <w:pStyle w:val="ECCTabletext"/>
              <w:keepNext/>
              <w:keepLines/>
              <w:rPr>
                <w:rStyle w:val="ECCParagraph"/>
                <w:lang w:eastAsia="en-US"/>
              </w:rPr>
            </w:pPr>
            <w:r w:rsidRPr="00CF6CD7">
              <w:rPr>
                <w:rStyle w:val="ECCParagraph"/>
              </w:rPr>
              <w:t>12.39</w:t>
            </w:r>
          </w:p>
        </w:tc>
        <w:tc>
          <w:tcPr>
            <w:tcW w:w="1176" w:type="dxa"/>
            <w:noWrap/>
            <w:hideMark/>
          </w:tcPr>
          <w:p w14:paraId="4493F4B2" w14:textId="77777777" w:rsidR="000A61AE" w:rsidRPr="00CF6CD7" w:rsidRDefault="000A61AE" w:rsidP="001763C1">
            <w:pPr>
              <w:pStyle w:val="ECCTabletext"/>
              <w:keepNext/>
              <w:keepLines/>
              <w:rPr>
                <w:rStyle w:val="ECCParagraph"/>
                <w:lang w:eastAsia="en-US"/>
              </w:rPr>
            </w:pPr>
            <w:r w:rsidRPr="00CF6CD7">
              <w:rPr>
                <w:rStyle w:val="ECCParagraph"/>
              </w:rPr>
              <w:t>3.11</w:t>
            </w:r>
          </w:p>
        </w:tc>
      </w:tr>
      <w:tr w:rsidR="000A61AE" w:rsidRPr="00CF6CD7" w14:paraId="7CB7DA79" w14:textId="77777777" w:rsidTr="00F41720">
        <w:trPr>
          <w:trHeight w:val="300"/>
        </w:trPr>
        <w:tc>
          <w:tcPr>
            <w:tcW w:w="4149" w:type="dxa"/>
            <w:noWrap/>
            <w:hideMark/>
          </w:tcPr>
          <w:p w14:paraId="76831EF6" w14:textId="77777777" w:rsidR="000A61AE" w:rsidRPr="00CF6CD7" w:rsidRDefault="000A61AE" w:rsidP="001763C1">
            <w:pPr>
              <w:pStyle w:val="ECCTabletext"/>
              <w:keepNext/>
              <w:keepLines/>
              <w:rPr>
                <w:rStyle w:val="ECCParagraph"/>
                <w:lang w:eastAsia="en-US"/>
              </w:rPr>
            </w:pPr>
            <w:r w:rsidRPr="00CF6CD7">
              <w:rPr>
                <w:rStyle w:val="ECCParagraph"/>
              </w:rPr>
              <w:t>7</w:t>
            </w:r>
          </w:p>
        </w:tc>
        <w:tc>
          <w:tcPr>
            <w:tcW w:w="1357" w:type="dxa"/>
            <w:noWrap/>
            <w:hideMark/>
          </w:tcPr>
          <w:p w14:paraId="1F47C512" w14:textId="77777777" w:rsidR="000A61AE" w:rsidRPr="00CF6CD7" w:rsidRDefault="000A61AE" w:rsidP="001763C1">
            <w:pPr>
              <w:pStyle w:val="ECCTabletext"/>
              <w:keepNext/>
              <w:keepLines/>
              <w:rPr>
                <w:rStyle w:val="ECCParagraph"/>
                <w:lang w:eastAsia="en-US"/>
              </w:rPr>
            </w:pPr>
            <w:r w:rsidRPr="00CF6CD7">
              <w:rPr>
                <w:rStyle w:val="ECCParagraph"/>
              </w:rPr>
              <w:t>46.86</w:t>
            </w:r>
          </w:p>
        </w:tc>
        <w:tc>
          <w:tcPr>
            <w:tcW w:w="1358" w:type="dxa"/>
            <w:noWrap/>
            <w:hideMark/>
          </w:tcPr>
          <w:p w14:paraId="1F600734" w14:textId="77777777" w:rsidR="000A61AE" w:rsidRPr="00CF6CD7" w:rsidRDefault="000A61AE" w:rsidP="001763C1">
            <w:pPr>
              <w:pStyle w:val="ECCTabletext"/>
              <w:keepNext/>
              <w:keepLines/>
              <w:rPr>
                <w:rStyle w:val="ECCParagraph"/>
                <w:lang w:eastAsia="en-US"/>
              </w:rPr>
            </w:pPr>
            <w:r w:rsidRPr="00CF6CD7">
              <w:rPr>
                <w:rStyle w:val="ECCParagraph"/>
              </w:rPr>
              <w:t>14.43</w:t>
            </w:r>
          </w:p>
        </w:tc>
        <w:tc>
          <w:tcPr>
            <w:tcW w:w="1358" w:type="dxa"/>
            <w:noWrap/>
            <w:hideMark/>
          </w:tcPr>
          <w:p w14:paraId="42010A31" w14:textId="77777777" w:rsidR="000A61AE" w:rsidRPr="00CF6CD7" w:rsidRDefault="000A61AE" w:rsidP="001763C1">
            <w:pPr>
              <w:pStyle w:val="ECCTabletext"/>
              <w:keepNext/>
              <w:keepLines/>
              <w:rPr>
                <w:rStyle w:val="ECCParagraph"/>
                <w:lang w:eastAsia="en-US"/>
              </w:rPr>
            </w:pPr>
            <w:r w:rsidRPr="00CF6CD7">
              <w:rPr>
                <w:rStyle w:val="ECCParagraph"/>
              </w:rPr>
              <w:t>10.22</w:t>
            </w:r>
          </w:p>
        </w:tc>
        <w:tc>
          <w:tcPr>
            <w:tcW w:w="1176" w:type="dxa"/>
            <w:noWrap/>
            <w:hideMark/>
          </w:tcPr>
          <w:p w14:paraId="3CF0CB66" w14:textId="77777777" w:rsidR="000A61AE" w:rsidRPr="00CF6CD7" w:rsidRDefault="000A61AE" w:rsidP="001763C1">
            <w:pPr>
              <w:pStyle w:val="ECCTabletext"/>
              <w:keepNext/>
              <w:keepLines/>
              <w:rPr>
                <w:rStyle w:val="ECCParagraph"/>
                <w:lang w:eastAsia="en-US"/>
              </w:rPr>
            </w:pPr>
            <w:r w:rsidRPr="00CF6CD7">
              <w:rPr>
                <w:rStyle w:val="ECCParagraph"/>
              </w:rPr>
              <w:t>2.57</w:t>
            </w:r>
          </w:p>
        </w:tc>
      </w:tr>
      <w:tr w:rsidR="000A61AE" w:rsidRPr="00CF6CD7" w14:paraId="06E5AFB1" w14:textId="77777777" w:rsidTr="00F41720">
        <w:trPr>
          <w:trHeight w:val="300"/>
        </w:trPr>
        <w:tc>
          <w:tcPr>
            <w:tcW w:w="4149" w:type="dxa"/>
            <w:noWrap/>
            <w:hideMark/>
          </w:tcPr>
          <w:p w14:paraId="34454CAB" w14:textId="77777777" w:rsidR="000A61AE" w:rsidRPr="00CF6CD7" w:rsidRDefault="000A61AE" w:rsidP="001763C1">
            <w:pPr>
              <w:pStyle w:val="ECCTabletext"/>
              <w:keepNext/>
              <w:keepLines/>
              <w:rPr>
                <w:rStyle w:val="ECCParagraph"/>
                <w:lang w:eastAsia="en-US"/>
              </w:rPr>
            </w:pPr>
            <w:r w:rsidRPr="00CF6CD7">
              <w:rPr>
                <w:rStyle w:val="ECCParagraph"/>
              </w:rPr>
              <w:t>8</w:t>
            </w:r>
          </w:p>
        </w:tc>
        <w:tc>
          <w:tcPr>
            <w:tcW w:w="1357" w:type="dxa"/>
            <w:noWrap/>
            <w:hideMark/>
          </w:tcPr>
          <w:p w14:paraId="619B0792" w14:textId="77777777" w:rsidR="000A61AE" w:rsidRPr="00CF6CD7" w:rsidRDefault="000A61AE" w:rsidP="001763C1">
            <w:pPr>
              <w:pStyle w:val="ECCTabletext"/>
              <w:keepNext/>
              <w:keepLines/>
              <w:rPr>
                <w:rStyle w:val="ECCParagraph"/>
                <w:lang w:eastAsia="en-US"/>
              </w:rPr>
            </w:pPr>
            <w:r w:rsidRPr="00CF6CD7">
              <w:rPr>
                <w:rStyle w:val="ECCParagraph"/>
              </w:rPr>
              <w:t>39.66</w:t>
            </w:r>
          </w:p>
        </w:tc>
        <w:tc>
          <w:tcPr>
            <w:tcW w:w="1358" w:type="dxa"/>
            <w:noWrap/>
            <w:hideMark/>
          </w:tcPr>
          <w:p w14:paraId="137E68DF" w14:textId="77777777" w:rsidR="000A61AE" w:rsidRPr="00CF6CD7" w:rsidRDefault="000A61AE" w:rsidP="001763C1">
            <w:pPr>
              <w:pStyle w:val="ECCTabletext"/>
              <w:keepNext/>
              <w:keepLines/>
              <w:rPr>
                <w:rStyle w:val="ECCParagraph"/>
                <w:lang w:eastAsia="en-US"/>
              </w:rPr>
            </w:pPr>
            <w:r w:rsidRPr="00CF6CD7">
              <w:rPr>
                <w:rStyle w:val="ECCParagraph"/>
              </w:rPr>
              <w:t>12.21</w:t>
            </w:r>
          </w:p>
        </w:tc>
        <w:tc>
          <w:tcPr>
            <w:tcW w:w="1358" w:type="dxa"/>
            <w:noWrap/>
            <w:hideMark/>
          </w:tcPr>
          <w:p w14:paraId="7389FE03" w14:textId="77777777" w:rsidR="000A61AE" w:rsidRPr="00CF6CD7" w:rsidRDefault="000A61AE" w:rsidP="001763C1">
            <w:pPr>
              <w:pStyle w:val="ECCTabletext"/>
              <w:keepNext/>
              <w:keepLines/>
              <w:rPr>
                <w:rStyle w:val="ECCParagraph"/>
                <w:lang w:eastAsia="en-US"/>
              </w:rPr>
            </w:pPr>
            <w:r w:rsidRPr="00CF6CD7">
              <w:rPr>
                <w:rStyle w:val="ECCParagraph"/>
              </w:rPr>
              <w:t>8.65</w:t>
            </w:r>
          </w:p>
        </w:tc>
        <w:tc>
          <w:tcPr>
            <w:tcW w:w="1176" w:type="dxa"/>
            <w:noWrap/>
            <w:hideMark/>
          </w:tcPr>
          <w:p w14:paraId="0FE2B27A" w14:textId="77777777" w:rsidR="000A61AE" w:rsidRPr="00CF6CD7" w:rsidRDefault="000A61AE" w:rsidP="001763C1">
            <w:pPr>
              <w:pStyle w:val="ECCTabletext"/>
              <w:keepNext/>
              <w:keepLines/>
              <w:rPr>
                <w:rStyle w:val="ECCParagraph"/>
                <w:lang w:eastAsia="en-US"/>
              </w:rPr>
            </w:pPr>
            <w:r w:rsidRPr="00CF6CD7">
              <w:rPr>
                <w:rStyle w:val="ECCParagraph"/>
              </w:rPr>
              <w:t>2.17</w:t>
            </w:r>
          </w:p>
        </w:tc>
      </w:tr>
      <w:tr w:rsidR="000A61AE" w:rsidRPr="00CF6CD7" w14:paraId="18A50D8F" w14:textId="77777777" w:rsidTr="00F41720">
        <w:trPr>
          <w:trHeight w:val="300"/>
        </w:trPr>
        <w:tc>
          <w:tcPr>
            <w:tcW w:w="4149" w:type="dxa"/>
            <w:noWrap/>
            <w:hideMark/>
          </w:tcPr>
          <w:p w14:paraId="3491C3B6" w14:textId="77777777" w:rsidR="000A61AE" w:rsidRPr="00CF6CD7" w:rsidRDefault="000A61AE" w:rsidP="001763C1">
            <w:pPr>
              <w:pStyle w:val="ECCTabletext"/>
              <w:keepNext/>
              <w:keepLines/>
              <w:rPr>
                <w:rStyle w:val="ECCParagraph"/>
                <w:lang w:eastAsia="en-US"/>
              </w:rPr>
            </w:pPr>
            <w:r w:rsidRPr="00CF6CD7">
              <w:rPr>
                <w:rStyle w:val="ECCParagraph"/>
              </w:rPr>
              <w:t>9</w:t>
            </w:r>
          </w:p>
        </w:tc>
        <w:tc>
          <w:tcPr>
            <w:tcW w:w="1357" w:type="dxa"/>
            <w:noWrap/>
            <w:hideMark/>
          </w:tcPr>
          <w:p w14:paraId="570DEF9D" w14:textId="77777777" w:rsidR="000A61AE" w:rsidRPr="00CF6CD7" w:rsidRDefault="000A61AE" w:rsidP="001763C1">
            <w:pPr>
              <w:pStyle w:val="ECCTabletext"/>
              <w:keepNext/>
              <w:keepLines/>
              <w:rPr>
                <w:rStyle w:val="ECCParagraph"/>
                <w:lang w:eastAsia="en-US"/>
              </w:rPr>
            </w:pPr>
            <w:r w:rsidRPr="00CF6CD7">
              <w:rPr>
                <w:rStyle w:val="ECCParagraph"/>
              </w:rPr>
              <w:t>34.23</w:t>
            </w:r>
          </w:p>
        </w:tc>
        <w:tc>
          <w:tcPr>
            <w:tcW w:w="1358" w:type="dxa"/>
            <w:noWrap/>
            <w:hideMark/>
          </w:tcPr>
          <w:p w14:paraId="4CAE3359" w14:textId="77777777" w:rsidR="000A61AE" w:rsidRPr="00CF6CD7" w:rsidRDefault="000A61AE" w:rsidP="001763C1">
            <w:pPr>
              <w:pStyle w:val="ECCTabletext"/>
              <w:keepNext/>
              <w:keepLines/>
              <w:rPr>
                <w:rStyle w:val="ECCParagraph"/>
                <w:lang w:eastAsia="en-US"/>
              </w:rPr>
            </w:pPr>
            <w:r w:rsidRPr="00CF6CD7">
              <w:rPr>
                <w:rStyle w:val="ECCParagraph"/>
              </w:rPr>
              <w:t>10.54</w:t>
            </w:r>
          </w:p>
        </w:tc>
        <w:tc>
          <w:tcPr>
            <w:tcW w:w="1358" w:type="dxa"/>
            <w:noWrap/>
            <w:hideMark/>
          </w:tcPr>
          <w:p w14:paraId="51F4CAF4" w14:textId="77777777" w:rsidR="000A61AE" w:rsidRPr="00CF6CD7" w:rsidRDefault="000A61AE" w:rsidP="001763C1">
            <w:pPr>
              <w:pStyle w:val="ECCTabletext"/>
              <w:keepNext/>
              <w:keepLines/>
              <w:rPr>
                <w:rStyle w:val="ECCParagraph"/>
                <w:lang w:eastAsia="en-US"/>
              </w:rPr>
            </w:pPr>
            <w:r w:rsidRPr="00CF6CD7">
              <w:rPr>
                <w:rStyle w:val="ECCParagraph"/>
              </w:rPr>
              <w:t>7.46</w:t>
            </w:r>
          </w:p>
        </w:tc>
        <w:tc>
          <w:tcPr>
            <w:tcW w:w="1176" w:type="dxa"/>
            <w:noWrap/>
            <w:hideMark/>
          </w:tcPr>
          <w:p w14:paraId="371AC284" w14:textId="77777777" w:rsidR="000A61AE" w:rsidRPr="00CF6CD7" w:rsidRDefault="000A61AE" w:rsidP="001763C1">
            <w:pPr>
              <w:pStyle w:val="ECCTabletext"/>
              <w:keepNext/>
              <w:keepLines/>
              <w:rPr>
                <w:rStyle w:val="ECCParagraph"/>
                <w:lang w:eastAsia="en-US"/>
              </w:rPr>
            </w:pPr>
            <w:r w:rsidRPr="00CF6CD7">
              <w:rPr>
                <w:rStyle w:val="ECCParagraph"/>
              </w:rPr>
              <w:t>1.87</w:t>
            </w:r>
          </w:p>
        </w:tc>
      </w:tr>
      <w:tr w:rsidR="000A61AE" w:rsidRPr="00CF6CD7" w14:paraId="7224E580" w14:textId="77777777" w:rsidTr="00F41720">
        <w:trPr>
          <w:trHeight w:val="300"/>
        </w:trPr>
        <w:tc>
          <w:tcPr>
            <w:tcW w:w="4149" w:type="dxa"/>
            <w:noWrap/>
            <w:hideMark/>
          </w:tcPr>
          <w:p w14:paraId="0F05E4FE" w14:textId="77777777" w:rsidR="000A61AE" w:rsidRPr="00CF6CD7" w:rsidRDefault="000A61AE" w:rsidP="001763C1">
            <w:pPr>
              <w:pStyle w:val="ECCTabletext"/>
              <w:keepNext/>
              <w:keepLines/>
              <w:rPr>
                <w:rStyle w:val="ECCParagraph"/>
                <w:lang w:eastAsia="en-US"/>
              </w:rPr>
            </w:pPr>
            <w:r w:rsidRPr="00CF6CD7">
              <w:rPr>
                <w:rStyle w:val="ECCParagraph"/>
              </w:rPr>
              <w:t>10</w:t>
            </w:r>
          </w:p>
        </w:tc>
        <w:tc>
          <w:tcPr>
            <w:tcW w:w="1357" w:type="dxa"/>
            <w:noWrap/>
            <w:hideMark/>
          </w:tcPr>
          <w:p w14:paraId="702EA708" w14:textId="77777777" w:rsidR="000A61AE" w:rsidRPr="00CF6CD7" w:rsidRDefault="000A61AE" w:rsidP="001763C1">
            <w:pPr>
              <w:pStyle w:val="ECCTabletext"/>
              <w:keepNext/>
              <w:keepLines/>
              <w:rPr>
                <w:rStyle w:val="ECCParagraph"/>
                <w:lang w:eastAsia="en-US"/>
              </w:rPr>
            </w:pPr>
            <w:r w:rsidRPr="00CF6CD7">
              <w:rPr>
                <w:rStyle w:val="ECCParagraph"/>
              </w:rPr>
              <w:t>30.00</w:t>
            </w:r>
          </w:p>
        </w:tc>
        <w:tc>
          <w:tcPr>
            <w:tcW w:w="1358" w:type="dxa"/>
            <w:noWrap/>
            <w:hideMark/>
          </w:tcPr>
          <w:p w14:paraId="48CAD80A" w14:textId="77777777" w:rsidR="000A61AE" w:rsidRPr="00CF6CD7" w:rsidRDefault="000A61AE" w:rsidP="001763C1">
            <w:pPr>
              <w:pStyle w:val="ECCTabletext"/>
              <w:keepNext/>
              <w:keepLines/>
              <w:rPr>
                <w:rStyle w:val="ECCParagraph"/>
                <w:lang w:eastAsia="en-US"/>
              </w:rPr>
            </w:pPr>
            <w:r w:rsidRPr="00CF6CD7">
              <w:rPr>
                <w:rStyle w:val="ECCParagraph"/>
              </w:rPr>
              <w:t>9.24</w:t>
            </w:r>
          </w:p>
        </w:tc>
        <w:tc>
          <w:tcPr>
            <w:tcW w:w="1358" w:type="dxa"/>
            <w:noWrap/>
            <w:hideMark/>
          </w:tcPr>
          <w:p w14:paraId="28CED479" w14:textId="77777777" w:rsidR="000A61AE" w:rsidRPr="00CF6CD7" w:rsidRDefault="000A61AE" w:rsidP="001763C1">
            <w:pPr>
              <w:pStyle w:val="ECCTabletext"/>
              <w:keepNext/>
              <w:keepLines/>
              <w:rPr>
                <w:rStyle w:val="ECCParagraph"/>
                <w:lang w:eastAsia="en-US"/>
              </w:rPr>
            </w:pPr>
            <w:r w:rsidRPr="00CF6CD7">
              <w:rPr>
                <w:rStyle w:val="ECCParagraph"/>
              </w:rPr>
              <w:t>6.54</w:t>
            </w:r>
          </w:p>
        </w:tc>
        <w:tc>
          <w:tcPr>
            <w:tcW w:w="1176" w:type="dxa"/>
            <w:noWrap/>
            <w:hideMark/>
          </w:tcPr>
          <w:p w14:paraId="21B9DB75" w14:textId="77777777" w:rsidR="000A61AE" w:rsidRPr="00CF6CD7" w:rsidRDefault="000A61AE" w:rsidP="001763C1">
            <w:pPr>
              <w:pStyle w:val="ECCTabletext"/>
              <w:keepNext/>
              <w:keepLines/>
              <w:rPr>
                <w:rStyle w:val="ECCParagraph"/>
                <w:lang w:eastAsia="en-US"/>
              </w:rPr>
            </w:pPr>
            <w:r w:rsidRPr="00CF6CD7">
              <w:rPr>
                <w:rStyle w:val="ECCParagraph"/>
              </w:rPr>
              <w:t>1.64</w:t>
            </w:r>
          </w:p>
        </w:tc>
      </w:tr>
      <w:tr w:rsidR="000A61AE" w:rsidRPr="00CF6CD7" w14:paraId="3DFF3516" w14:textId="77777777" w:rsidTr="00F41720">
        <w:trPr>
          <w:trHeight w:val="300"/>
        </w:trPr>
        <w:tc>
          <w:tcPr>
            <w:tcW w:w="4149" w:type="dxa"/>
            <w:noWrap/>
            <w:hideMark/>
          </w:tcPr>
          <w:p w14:paraId="0C856314" w14:textId="77777777" w:rsidR="000A61AE" w:rsidRPr="00CF6CD7" w:rsidRDefault="000A61AE" w:rsidP="001763C1">
            <w:pPr>
              <w:pStyle w:val="ECCTabletext"/>
              <w:keepNext/>
              <w:keepLines/>
              <w:rPr>
                <w:rStyle w:val="ECCParagraph"/>
                <w:lang w:eastAsia="en-US"/>
              </w:rPr>
            </w:pPr>
            <w:r w:rsidRPr="00CF6CD7">
              <w:rPr>
                <w:rStyle w:val="ECCParagraph"/>
              </w:rPr>
              <w:t>11</w:t>
            </w:r>
          </w:p>
        </w:tc>
        <w:tc>
          <w:tcPr>
            <w:tcW w:w="1357" w:type="dxa"/>
            <w:noWrap/>
            <w:hideMark/>
          </w:tcPr>
          <w:p w14:paraId="7436A83D" w14:textId="77777777" w:rsidR="000A61AE" w:rsidRPr="00CF6CD7" w:rsidRDefault="000A61AE" w:rsidP="001763C1">
            <w:pPr>
              <w:pStyle w:val="ECCTabletext"/>
              <w:keepNext/>
              <w:keepLines/>
              <w:rPr>
                <w:rStyle w:val="ECCParagraph"/>
                <w:lang w:eastAsia="en-US"/>
              </w:rPr>
            </w:pPr>
            <w:r w:rsidRPr="00CF6CD7">
              <w:rPr>
                <w:rStyle w:val="ECCParagraph"/>
              </w:rPr>
              <w:t>26.63</w:t>
            </w:r>
          </w:p>
        </w:tc>
        <w:tc>
          <w:tcPr>
            <w:tcW w:w="1358" w:type="dxa"/>
            <w:noWrap/>
            <w:hideMark/>
          </w:tcPr>
          <w:p w14:paraId="6FE13247" w14:textId="77777777" w:rsidR="000A61AE" w:rsidRPr="00CF6CD7" w:rsidRDefault="000A61AE" w:rsidP="001763C1">
            <w:pPr>
              <w:pStyle w:val="ECCTabletext"/>
              <w:keepNext/>
              <w:keepLines/>
              <w:rPr>
                <w:rStyle w:val="ECCParagraph"/>
                <w:lang w:eastAsia="en-US"/>
              </w:rPr>
            </w:pPr>
            <w:r w:rsidRPr="00CF6CD7">
              <w:rPr>
                <w:rStyle w:val="ECCParagraph"/>
              </w:rPr>
              <w:t>8.20</w:t>
            </w:r>
          </w:p>
        </w:tc>
        <w:tc>
          <w:tcPr>
            <w:tcW w:w="1358" w:type="dxa"/>
            <w:noWrap/>
            <w:hideMark/>
          </w:tcPr>
          <w:p w14:paraId="2D52D364" w14:textId="77777777" w:rsidR="000A61AE" w:rsidRPr="00CF6CD7" w:rsidRDefault="000A61AE" w:rsidP="001763C1">
            <w:pPr>
              <w:pStyle w:val="ECCTabletext"/>
              <w:keepNext/>
              <w:keepLines/>
              <w:rPr>
                <w:rStyle w:val="ECCParagraph"/>
                <w:lang w:eastAsia="en-US"/>
              </w:rPr>
            </w:pPr>
            <w:r w:rsidRPr="00CF6CD7">
              <w:rPr>
                <w:rStyle w:val="ECCParagraph"/>
              </w:rPr>
              <w:t>5.81</w:t>
            </w:r>
          </w:p>
        </w:tc>
        <w:tc>
          <w:tcPr>
            <w:tcW w:w="1176" w:type="dxa"/>
            <w:noWrap/>
            <w:hideMark/>
          </w:tcPr>
          <w:p w14:paraId="5D847812" w14:textId="77777777" w:rsidR="000A61AE" w:rsidRPr="00CF6CD7" w:rsidRDefault="000A61AE" w:rsidP="001763C1">
            <w:pPr>
              <w:pStyle w:val="ECCTabletext"/>
              <w:keepNext/>
              <w:keepLines/>
              <w:rPr>
                <w:rStyle w:val="ECCParagraph"/>
                <w:lang w:eastAsia="en-US"/>
              </w:rPr>
            </w:pPr>
            <w:r w:rsidRPr="00CF6CD7">
              <w:rPr>
                <w:rStyle w:val="ECCParagraph"/>
              </w:rPr>
              <w:t>1.46</w:t>
            </w:r>
          </w:p>
        </w:tc>
      </w:tr>
      <w:tr w:rsidR="000A61AE" w:rsidRPr="00CF6CD7" w14:paraId="2F35C499" w14:textId="77777777" w:rsidTr="00F41720">
        <w:trPr>
          <w:trHeight w:val="300"/>
        </w:trPr>
        <w:tc>
          <w:tcPr>
            <w:tcW w:w="4149" w:type="dxa"/>
            <w:noWrap/>
            <w:hideMark/>
          </w:tcPr>
          <w:p w14:paraId="02A47213" w14:textId="77777777" w:rsidR="000A61AE" w:rsidRPr="00CF6CD7" w:rsidRDefault="000A61AE" w:rsidP="001763C1">
            <w:pPr>
              <w:pStyle w:val="ECCTabletext"/>
              <w:keepNext/>
              <w:keepLines/>
              <w:rPr>
                <w:rStyle w:val="ECCParagraph"/>
                <w:lang w:eastAsia="en-US"/>
              </w:rPr>
            </w:pPr>
            <w:r w:rsidRPr="00CF6CD7">
              <w:rPr>
                <w:rStyle w:val="ECCParagraph"/>
              </w:rPr>
              <w:t>12</w:t>
            </w:r>
          </w:p>
        </w:tc>
        <w:tc>
          <w:tcPr>
            <w:tcW w:w="1357" w:type="dxa"/>
            <w:noWrap/>
            <w:hideMark/>
          </w:tcPr>
          <w:p w14:paraId="79B8F7A6" w14:textId="77777777" w:rsidR="000A61AE" w:rsidRPr="00CF6CD7" w:rsidRDefault="000A61AE" w:rsidP="001763C1">
            <w:pPr>
              <w:pStyle w:val="ECCTabletext"/>
              <w:keepNext/>
              <w:keepLines/>
              <w:rPr>
                <w:rStyle w:val="ECCParagraph"/>
                <w:lang w:eastAsia="en-US"/>
              </w:rPr>
            </w:pPr>
            <w:r w:rsidRPr="00CF6CD7">
              <w:rPr>
                <w:rStyle w:val="ECCParagraph"/>
              </w:rPr>
              <w:t>23.89</w:t>
            </w:r>
          </w:p>
        </w:tc>
        <w:tc>
          <w:tcPr>
            <w:tcW w:w="1358" w:type="dxa"/>
            <w:noWrap/>
            <w:hideMark/>
          </w:tcPr>
          <w:p w14:paraId="480196B7" w14:textId="77777777" w:rsidR="000A61AE" w:rsidRPr="00CF6CD7" w:rsidRDefault="000A61AE" w:rsidP="001763C1">
            <w:pPr>
              <w:pStyle w:val="ECCTabletext"/>
              <w:keepNext/>
              <w:keepLines/>
              <w:rPr>
                <w:rStyle w:val="ECCParagraph"/>
                <w:lang w:eastAsia="en-US"/>
              </w:rPr>
            </w:pPr>
            <w:r w:rsidRPr="00CF6CD7">
              <w:rPr>
                <w:rStyle w:val="ECCParagraph"/>
              </w:rPr>
              <w:t>7.36</w:t>
            </w:r>
          </w:p>
        </w:tc>
        <w:tc>
          <w:tcPr>
            <w:tcW w:w="1358" w:type="dxa"/>
            <w:noWrap/>
            <w:hideMark/>
          </w:tcPr>
          <w:p w14:paraId="7FFFBB2D" w14:textId="77777777" w:rsidR="000A61AE" w:rsidRPr="00CF6CD7" w:rsidRDefault="000A61AE" w:rsidP="001763C1">
            <w:pPr>
              <w:pStyle w:val="ECCTabletext"/>
              <w:keepNext/>
              <w:keepLines/>
              <w:rPr>
                <w:rStyle w:val="ECCParagraph"/>
                <w:lang w:eastAsia="en-US"/>
              </w:rPr>
            </w:pPr>
            <w:r w:rsidRPr="00CF6CD7">
              <w:rPr>
                <w:rStyle w:val="ECCParagraph"/>
              </w:rPr>
              <w:t>5.21</w:t>
            </w:r>
          </w:p>
        </w:tc>
        <w:tc>
          <w:tcPr>
            <w:tcW w:w="1176" w:type="dxa"/>
            <w:noWrap/>
            <w:hideMark/>
          </w:tcPr>
          <w:p w14:paraId="10BC9F3E" w14:textId="77777777" w:rsidR="000A61AE" w:rsidRPr="00CF6CD7" w:rsidRDefault="000A61AE" w:rsidP="001763C1">
            <w:pPr>
              <w:pStyle w:val="ECCTabletext"/>
              <w:keepNext/>
              <w:keepLines/>
              <w:rPr>
                <w:rStyle w:val="ECCParagraph"/>
                <w:lang w:eastAsia="en-US"/>
              </w:rPr>
            </w:pPr>
            <w:r w:rsidRPr="00CF6CD7">
              <w:rPr>
                <w:rStyle w:val="ECCParagraph"/>
              </w:rPr>
              <w:t>1.31</w:t>
            </w:r>
          </w:p>
        </w:tc>
      </w:tr>
      <w:tr w:rsidR="000A61AE" w:rsidRPr="00CF6CD7" w14:paraId="4DC9C888" w14:textId="77777777" w:rsidTr="00F41720">
        <w:trPr>
          <w:trHeight w:val="300"/>
        </w:trPr>
        <w:tc>
          <w:tcPr>
            <w:tcW w:w="4149" w:type="dxa"/>
            <w:noWrap/>
            <w:hideMark/>
          </w:tcPr>
          <w:p w14:paraId="3CC3E877" w14:textId="77777777" w:rsidR="000A61AE" w:rsidRPr="00CF6CD7" w:rsidRDefault="000A61AE" w:rsidP="001763C1">
            <w:pPr>
              <w:pStyle w:val="ECCTabletext"/>
              <w:keepNext/>
              <w:keepLines/>
              <w:rPr>
                <w:rStyle w:val="ECCParagraph"/>
                <w:lang w:eastAsia="en-US"/>
              </w:rPr>
            </w:pPr>
            <w:r w:rsidRPr="00CF6CD7">
              <w:rPr>
                <w:rStyle w:val="ECCParagraph"/>
              </w:rPr>
              <w:t>13</w:t>
            </w:r>
          </w:p>
        </w:tc>
        <w:tc>
          <w:tcPr>
            <w:tcW w:w="1357" w:type="dxa"/>
            <w:noWrap/>
            <w:hideMark/>
          </w:tcPr>
          <w:p w14:paraId="42B9F0A0" w14:textId="77777777" w:rsidR="000A61AE" w:rsidRPr="00CF6CD7" w:rsidRDefault="000A61AE" w:rsidP="001763C1">
            <w:pPr>
              <w:pStyle w:val="ECCTabletext"/>
              <w:keepNext/>
              <w:keepLines/>
              <w:rPr>
                <w:rStyle w:val="ECCParagraph"/>
                <w:lang w:eastAsia="en-US"/>
              </w:rPr>
            </w:pPr>
            <w:r w:rsidRPr="00CF6CD7">
              <w:rPr>
                <w:rStyle w:val="ECCParagraph"/>
              </w:rPr>
              <w:t>21.61</w:t>
            </w:r>
          </w:p>
        </w:tc>
        <w:tc>
          <w:tcPr>
            <w:tcW w:w="1358" w:type="dxa"/>
            <w:noWrap/>
            <w:hideMark/>
          </w:tcPr>
          <w:p w14:paraId="72510A55" w14:textId="77777777" w:rsidR="000A61AE" w:rsidRPr="00CF6CD7" w:rsidRDefault="000A61AE" w:rsidP="001763C1">
            <w:pPr>
              <w:pStyle w:val="ECCTabletext"/>
              <w:keepNext/>
              <w:keepLines/>
              <w:rPr>
                <w:rStyle w:val="ECCParagraph"/>
                <w:lang w:eastAsia="en-US"/>
              </w:rPr>
            </w:pPr>
            <w:r w:rsidRPr="00CF6CD7">
              <w:rPr>
                <w:rStyle w:val="ECCParagraph"/>
              </w:rPr>
              <w:t>6.66</w:t>
            </w:r>
          </w:p>
        </w:tc>
        <w:tc>
          <w:tcPr>
            <w:tcW w:w="1358" w:type="dxa"/>
            <w:noWrap/>
            <w:hideMark/>
          </w:tcPr>
          <w:p w14:paraId="2A064169" w14:textId="77777777" w:rsidR="000A61AE" w:rsidRPr="00CF6CD7" w:rsidRDefault="000A61AE" w:rsidP="001763C1">
            <w:pPr>
              <w:pStyle w:val="ECCTabletext"/>
              <w:keepNext/>
              <w:keepLines/>
              <w:rPr>
                <w:rStyle w:val="ECCParagraph"/>
                <w:lang w:eastAsia="en-US"/>
              </w:rPr>
            </w:pPr>
            <w:r w:rsidRPr="00CF6CD7">
              <w:rPr>
                <w:rStyle w:val="ECCParagraph"/>
              </w:rPr>
              <w:t>4.71</w:t>
            </w:r>
          </w:p>
        </w:tc>
        <w:tc>
          <w:tcPr>
            <w:tcW w:w="1176" w:type="dxa"/>
            <w:noWrap/>
            <w:hideMark/>
          </w:tcPr>
          <w:p w14:paraId="4D082D97" w14:textId="77777777" w:rsidR="000A61AE" w:rsidRPr="00CF6CD7" w:rsidRDefault="000A61AE" w:rsidP="001763C1">
            <w:pPr>
              <w:pStyle w:val="ECCTabletext"/>
              <w:keepNext/>
              <w:keepLines/>
              <w:rPr>
                <w:rStyle w:val="ECCParagraph"/>
                <w:lang w:eastAsia="en-US"/>
              </w:rPr>
            </w:pPr>
            <w:r w:rsidRPr="00CF6CD7">
              <w:rPr>
                <w:rStyle w:val="ECCParagraph"/>
              </w:rPr>
              <w:t>1.18</w:t>
            </w:r>
          </w:p>
        </w:tc>
      </w:tr>
      <w:tr w:rsidR="000A61AE" w:rsidRPr="00CF6CD7" w14:paraId="70F53D6E" w14:textId="77777777" w:rsidTr="00F41720">
        <w:trPr>
          <w:trHeight w:val="300"/>
        </w:trPr>
        <w:tc>
          <w:tcPr>
            <w:tcW w:w="4149" w:type="dxa"/>
            <w:noWrap/>
            <w:hideMark/>
          </w:tcPr>
          <w:p w14:paraId="511ED89B" w14:textId="77777777" w:rsidR="000A61AE" w:rsidRPr="00CF6CD7" w:rsidRDefault="000A61AE" w:rsidP="001763C1">
            <w:pPr>
              <w:pStyle w:val="ECCTabletext"/>
              <w:keepNext/>
              <w:keepLines/>
              <w:rPr>
                <w:rStyle w:val="ECCParagraph"/>
                <w:lang w:eastAsia="en-US"/>
              </w:rPr>
            </w:pPr>
            <w:r w:rsidRPr="00CF6CD7">
              <w:rPr>
                <w:rStyle w:val="ECCParagraph"/>
              </w:rPr>
              <w:t>14</w:t>
            </w:r>
          </w:p>
        </w:tc>
        <w:tc>
          <w:tcPr>
            <w:tcW w:w="1357" w:type="dxa"/>
            <w:noWrap/>
            <w:hideMark/>
          </w:tcPr>
          <w:p w14:paraId="27688BED" w14:textId="77777777" w:rsidR="000A61AE" w:rsidRPr="00CF6CD7" w:rsidRDefault="000A61AE" w:rsidP="001763C1">
            <w:pPr>
              <w:pStyle w:val="ECCTabletext"/>
              <w:keepNext/>
              <w:keepLines/>
              <w:rPr>
                <w:rStyle w:val="ECCParagraph"/>
                <w:lang w:eastAsia="en-US"/>
              </w:rPr>
            </w:pPr>
            <w:r w:rsidRPr="00CF6CD7">
              <w:rPr>
                <w:rStyle w:val="ECCParagraph"/>
              </w:rPr>
              <w:t>19.70</w:t>
            </w:r>
          </w:p>
        </w:tc>
        <w:tc>
          <w:tcPr>
            <w:tcW w:w="1358" w:type="dxa"/>
            <w:noWrap/>
            <w:hideMark/>
          </w:tcPr>
          <w:p w14:paraId="70CCBFDD" w14:textId="77777777" w:rsidR="000A61AE" w:rsidRPr="00CF6CD7" w:rsidRDefault="000A61AE" w:rsidP="001763C1">
            <w:pPr>
              <w:pStyle w:val="ECCTabletext"/>
              <w:keepNext/>
              <w:keepLines/>
              <w:rPr>
                <w:rStyle w:val="ECCParagraph"/>
                <w:lang w:eastAsia="en-US"/>
              </w:rPr>
            </w:pPr>
            <w:r w:rsidRPr="00CF6CD7">
              <w:rPr>
                <w:rStyle w:val="ECCParagraph"/>
              </w:rPr>
              <w:t>6.07</w:t>
            </w:r>
          </w:p>
        </w:tc>
        <w:tc>
          <w:tcPr>
            <w:tcW w:w="1358" w:type="dxa"/>
            <w:noWrap/>
            <w:hideMark/>
          </w:tcPr>
          <w:p w14:paraId="79E96709" w14:textId="77777777" w:rsidR="000A61AE" w:rsidRPr="00CF6CD7" w:rsidRDefault="000A61AE" w:rsidP="001763C1">
            <w:pPr>
              <w:pStyle w:val="ECCTabletext"/>
              <w:keepNext/>
              <w:keepLines/>
              <w:rPr>
                <w:rStyle w:val="ECCParagraph"/>
                <w:lang w:eastAsia="en-US"/>
              </w:rPr>
            </w:pPr>
            <w:r w:rsidRPr="00CF6CD7">
              <w:rPr>
                <w:rStyle w:val="ECCParagraph"/>
              </w:rPr>
              <w:t>4.30</w:t>
            </w:r>
          </w:p>
        </w:tc>
        <w:tc>
          <w:tcPr>
            <w:tcW w:w="1176" w:type="dxa"/>
            <w:noWrap/>
            <w:hideMark/>
          </w:tcPr>
          <w:p w14:paraId="0A22B7E3" w14:textId="77777777" w:rsidR="000A61AE" w:rsidRPr="00CF6CD7" w:rsidRDefault="000A61AE" w:rsidP="001763C1">
            <w:pPr>
              <w:pStyle w:val="ECCTabletext"/>
              <w:keepNext/>
              <w:keepLines/>
              <w:rPr>
                <w:rStyle w:val="ECCParagraph"/>
                <w:lang w:eastAsia="en-US"/>
              </w:rPr>
            </w:pPr>
            <w:r w:rsidRPr="00CF6CD7">
              <w:rPr>
                <w:rStyle w:val="ECCParagraph"/>
              </w:rPr>
              <w:t>1.08</w:t>
            </w:r>
          </w:p>
        </w:tc>
      </w:tr>
      <w:tr w:rsidR="000A61AE" w:rsidRPr="00CF6CD7" w14:paraId="4CF89624" w14:textId="77777777" w:rsidTr="00F41720">
        <w:trPr>
          <w:trHeight w:val="300"/>
        </w:trPr>
        <w:tc>
          <w:tcPr>
            <w:tcW w:w="4149" w:type="dxa"/>
            <w:noWrap/>
            <w:hideMark/>
          </w:tcPr>
          <w:p w14:paraId="0B42871F" w14:textId="77777777" w:rsidR="000A61AE" w:rsidRPr="00CF6CD7" w:rsidRDefault="000A61AE" w:rsidP="001763C1">
            <w:pPr>
              <w:pStyle w:val="ECCTabletext"/>
              <w:keepNext/>
              <w:keepLines/>
              <w:rPr>
                <w:rStyle w:val="ECCParagraph"/>
                <w:lang w:eastAsia="en-US"/>
              </w:rPr>
            </w:pPr>
            <w:r w:rsidRPr="00CF6CD7">
              <w:rPr>
                <w:rStyle w:val="ECCParagraph"/>
              </w:rPr>
              <w:t>15</w:t>
            </w:r>
          </w:p>
        </w:tc>
        <w:tc>
          <w:tcPr>
            <w:tcW w:w="1357" w:type="dxa"/>
            <w:noWrap/>
            <w:hideMark/>
          </w:tcPr>
          <w:p w14:paraId="124661F1" w14:textId="77777777" w:rsidR="000A61AE" w:rsidRPr="00CF6CD7" w:rsidRDefault="000A61AE" w:rsidP="001763C1">
            <w:pPr>
              <w:pStyle w:val="ECCTabletext"/>
              <w:keepNext/>
              <w:keepLines/>
              <w:rPr>
                <w:rStyle w:val="ECCParagraph"/>
                <w:lang w:eastAsia="en-US"/>
              </w:rPr>
            </w:pPr>
            <w:r w:rsidRPr="00CF6CD7">
              <w:rPr>
                <w:rStyle w:val="ECCParagraph"/>
              </w:rPr>
              <w:t>18.07</w:t>
            </w:r>
          </w:p>
        </w:tc>
        <w:tc>
          <w:tcPr>
            <w:tcW w:w="1358" w:type="dxa"/>
            <w:noWrap/>
            <w:hideMark/>
          </w:tcPr>
          <w:p w14:paraId="31281E70" w14:textId="77777777" w:rsidR="000A61AE" w:rsidRPr="00CF6CD7" w:rsidRDefault="000A61AE" w:rsidP="001763C1">
            <w:pPr>
              <w:pStyle w:val="ECCTabletext"/>
              <w:keepNext/>
              <w:keepLines/>
              <w:rPr>
                <w:rStyle w:val="ECCParagraph"/>
                <w:lang w:eastAsia="en-US"/>
              </w:rPr>
            </w:pPr>
            <w:r w:rsidRPr="00CF6CD7">
              <w:rPr>
                <w:rStyle w:val="ECCParagraph"/>
              </w:rPr>
              <w:t>5.57</w:t>
            </w:r>
          </w:p>
        </w:tc>
        <w:tc>
          <w:tcPr>
            <w:tcW w:w="1358" w:type="dxa"/>
            <w:noWrap/>
            <w:hideMark/>
          </w:tcPr>
          <w:p w14:paraId="6B2477E4" w14:textId="77777777" w:rsidR="000A61AE" w:rsidRPr="00CF6CD7" w:rsidRDefault="000A61AE" w:rsidP="001763C1">
            <w:pPr>
              <w:pStyle w:val="ECCTabletext"/>
              <w:keepNext/>
              <w:keepLines/>
              <w:rPr>
                <w:rStyle w:val="ECCParagraph"/>
                <w:lang w:eastAsia="en-US"/>
              </w:rPr>
            </w:pPr>
            <w:r w:rsidRPr="00CF6CD7">
              <w:rPr>
                <w:rStyle w:val="ECCParagraph"/>
              </w:rPr>
              <w:t>3.94</w:t>
            </w:r>
          </w:p>
        </w:tc>
        <w:tc>
          <w:tcPr>
            <w:tcW w:w="1176" w:type="dxa"/>
            <w:noWrap/>
            <w:hideMark/>
          </w:tcPr>
          <w:p w14:paraId="7118516C" w14:textId="77777777" w:rsidR="000A61AE" w:rsidRPr="00CF6CD7" w:rsidRDefault="000A61AE" w:rsidP="001763C1">
            <w:pPr>
              <w:pStyle w:val="ECCTabletext"/>
              <w:keepNext/>
              <w:keepLines/>
              <w:rPr>
                <w:rStyle w:val="ECCParagraph"/>
                <w:lang w:eastAsia="en-US"/>
              </w:rPr>
            </w:pPr>
            <w:r w:rsidRPr="00CF6CD7">
              <w:rPr>
                <w:rStyle w:val="ECCParagraph"/>
              </w:rPr>
              <w:t>0.99</w:t>
            </w:r>
          </w:p>
        </w:tc>
      </w:tr>
      <w:tr w:rsidR="000A61AE" w:rsidRPr="00CF6CD7" w14:paraId="21952586" w14:textId="77777777" w:rsidTr="00F41720">
        <w:trPr>
          <w:trHeight w:val="300"/>
        </w:trPr>
        <w:tc>
          <w:tcPr>
            <w:tcW w:w="4149" w:type="dxa"/>
            <w:noWrap/>
            <w:hideMark/>
          </w:tcPr>
          <w:p w14:paraId="77A4D14B" w14:textId="77777777" w:rsidR="000A61AE" w:rsidRPr="00CF6CD7" w:rsidRDefault="000A61AE" w:rsidP="001763C1">
            <w:pPr>
              <w:pStyle w:val="ECCTabletext"/>
              <w:keepNext/>
              <w:keepLines/>
              <w:rPr>
                <w:rStyle w:val="ECCParagraph"/>
                <w:lang w:eastAsia="en-US"/>
              </w:rPr>
            </w:pPr>
            <w:r w:rsidRPr="00CF6CD7">
              <w:rPr>
                <w:rStyle w:val="ECCParagraph"/>
              </w:rPr>
              <w:t>16</w:t>
            </w:r>
          </w:p>
        </w:tc>
        <w:tc>
          <w:tcPr>
            <w:tcW w:w="1357" w:type="dxa"/>
            <w:noWrap/>
            <w:hideMark/>
          </w:tcPr>
          <w:p w14:paraId="08FE31DF" w14:textId="77777777" w:rsidR="000A61AE" w:rsidRPr="00CF6CD7" w:rsidRDefault="000A61AE" w:rsidP="001763C1">
            <w:pPr>
              <w:pStyle w:val="ECCTabletext"/>
              <w:keepNext/>
              <w:keepLines/>
              <w:rPr>
                <w:rStyle w:val="ECCParagraph"/>
                <w:lang w:eastAsia="en-US"/>
              </w:rPr>
            </w:pPr>
            <w:r w:rsidRPr="00CF6CD7">
              <w:rPr>
                <w:rStyle w:val="ECCParagraph"/>
              </w:rPr>
              <w:t>16.67</w:t>
            </w:r>
          </w:p>
        </w:tc>
        <w:tc>
          <w:tcPr>
            <w:tcW w:w="1358" w:type="dxa"/>
            <w:noWrap/>
            <w:hideMark/>
          </w:tcPr>
          <w:p w14:paraId="1ACBE2CC" w14:textId="77777777" w:rsidR="000A61AE" w:rsidRPr="00CF6CD7" w:rsidRDefault="000A61AE" w:rsidP="001763C1">
            <w:pPr>
              <w:pStyle w:val="ECCTabletext"/>
              <w:keepNext/>
              <w:keepLines/>
              <w:rPr>
                <w:rStyle w:val="ECCParagraph"/>
                <w:lang w:eastAsia="en-US"/>
              </w:rPr>
            </w:pPr>
            <w:r w:rsidRPr="00CF6CD7">
              <w:rPr>
                <w:rStyle w:val="ECCParagraph"/>
              </w:rPr>
              <w:t>5.14</w:t>
            </w:r>
          </w:p>
        </w:tc>
        <w:tc>
          <w:tcPr>
            <w:tcW w:w="1358" w:type="dxa"/>
            <w:noWrap/>
            <w:hideMark/>
          </w:tcPr>
          <w:p w14:paraId="1AC87B16" w14:textId="77777777" w:rsidR="000A61AE" w:rsidRPr="00CF6CD7" w:rsidRDefault="000A61AE" w:rsidP="001763C1">
            <w:pPr>
              <w:pStyle w:val="ECCTabletext"/>
              <w:keepNext/>
              <w:keepLines/>
              <w:rPr>
                <w:rStyle w:val="ECCParagraph"/>
                <w:lang w:eastAsia="en-US"/>
              </w:rPr>
            </w:pPr>
            <w:r w:rsidRPr="00CF6CD7">
              <w:rPr>
                <w:rStyle w:val="ECCParagraph"/>
              </w:rPr>
              <w:t>3.64</w:t>
            </w:r>
          </w:p>
        </w:tc>
        <w:tc>
          <w:tcPr>
            <w:tcW w:w="1176" w:type="dxa"/>
            <w:noWrap/>
            <w:hideMark/>
          </w:tcPr>
          <w:p w14:paraId="1826BFB4" w14:textId="77777777" w:rsidR="000A61AE" w:rsidRPr="00CF6CD7" w:rsidRDefault="000A61AE" w:rsidP="001763C1">
            <w:pPr>
              <w:pStyle w:val="ECCTabletext"/>
              <w:keepNext/>
              <w:keepLines/>
              <w:rPr>
                <w:rStyle w:val="ECCParagraph"/>
                <w:lang w:eastAsia="en-US"/>
              </w:rPr>
            </w:pPr>
            <w:r w:rsidRPr="00CF6CD7">
              <w:rPr>
                <w:rStyle w:val="ECCParagraph"/>
              </w:rPr>
              <w:t>0.91</w:t>
            </w:r>
          </w:p>
        </w:tc>
      </w:tr>
      <w:tr w:rsidR="000A61AE" w:rsidRPr="00CF6CD7" w14:paraId="2FA181F8" w14:textId="77777777" w:rsidTr="00F41720">
        <w:trPr>
          <w:trHeight w:val="300"/>
        </w:trPr>
        <w:tc>
          <w:tcPr>
            <w:tcW w:w="4149" w:type="dxa"/>
            <w:noWrap/>
            <w:hideMark/>
          </w:tcPr>
          <w:p w14:paraId="71CD43F1" w14:textId="77777777" w:rsidR="000A61AE" w:rsidRPr="00CF6CD7" w:rsidRDefault="000A61AE" w:rsidP="001763C1">
            <w:pPr>
              <w:pStyle w:val="ECCTabletext"/>
              <w:keepNext/>
              <w:keepLines/>
              <w:rPr>
                <w:rStyle w:val="ECCParagraph"/>
                <w:lang w:eastAsia="en-US"/>
              </w:rPr>
            </w:pPr>
            <w:r w:rsidRPr="00CF6CD7">
              <w:rPr>
                <w:rStyle w:val="ECCParagraph"/>
              </w:rPr>
              <w:t>17</w:t>
            </w:r>
          </w:p>
        </w:tc>
        <w:tc>
          <w:tcPr>
            <w:tcW w:w="1357" w:type="dxa"/>
            <w:noWrap/>
            <w:hideMark/>
          </w:tcPr>
          <w:p w14:paraId="6AB47294" w14:textId="77777777" w:rsidR="000A61AE" w:rsidRPr="00CF6CD7" w:rsidRDefault="000A61AE" w:rsidP="001763C1">
            <w:pPr>
              <w:pStyle w:val="ECCTabletext"/>
              <w:keepNext/>
              <w:keepLines/>
              <w:rPr>
                <w:rStyle w:val="ECCParagraph"/>
                <w:lang w:eastAsia="en-US"/>
              </w:rPr>
            </w:pPr>
            <w:r w:rsidRPr="00CF6CD7">
              <w:rPr>
                <w:rStyle w:val="ECCParagraph"/>
              </w:rPr>
              <w:t>15.46</w:t>
            </w:r>
          </w:p>
        </w:tc>
        <w:tc>
          <w:tcPr>
            <w:tcW w:w="1358" w:type="dxa"/>
            <w:noWrap/>
            <w:hideMark/>
          </w:tcPr>
          <w:p w14:paraId="279C85B0" w14:textId="77777777" w:rsidR="000A61AE" w:rsidRPr="00CF6CD7" w:rsidRDefault="000A61AE" w:rsidP="001763C1">
            <w:pPr>
              <w:pStyle w:val="ECCTabletext"/>
              <w:keepNext/>
              <w:keepLines/>
              <w:rPr>
                <w:rStyle w:val="ECCParagraph"/>
                <w:lang w:eastAsia="en-US"/>
              </w:rPr>
            </w:pPr>
            <w:r w:rsidRPr="00CF6CD7">
              <w:rPr>
                <w:rStyle w:val="ECCParagraph"/>
              </w:rPr>
              <w:t>4.76</w:t>
            </w:r>
          </w:p>
        </w:tc>
        <w:tc>
          <w:tcPr>
            <w:tcW w:w="1358" w:type="dxa"/>
            <w:noWrap/>
            <w:hideMark/>
          </w:tcPr>
          <w:p w14:paraId="3AC17652" w14:textId="77777777" w:rsidR="000A61AE" w:rsidRPr="00CF6CD7" w:rsidRDefault="000A61AE" w:rsidP="001763C1">
            <w:pPr>
              <w:pStyle w:val="ECCTabletext"/>
              <w:keepNext/>
              <w:keepLines/>
              <w:rPr>
                <w:rStyle w:val="ECCParagraph"/>
                <w:lang w:eastAsia="en-US"/>
              </w:rPr>
            </w:pPr>
            <w:r w:rsidRPr="00CF6CD7">
              <w:rPr>
                <w:rStyle w:val="ECCParagraph"/>
              </w:rPr>
              <w:t>3.37</w:t>
            </w:r>
          </w:p>
        </w:tc>
        <w:tc>
          <w:tcPr>
            <w:tcW w:w="1176" w:type="dxa"/>
            <w:noWrap/>
            <w:hideMark/>
          </w:tcPr>
          <w:p w14:paraId="2AE50946" w14:textId="77777777" w:rsidR="000A61AE" w:rsidRPr="00CF6CD7" w:rsidRDefault="000A61AE" w:rsidP="001763C1">
            <w:pPr>
              <w:pStyle w:val="ECCTabletext"/>
              <w:keepNext/>
              <w:keepLines/>
              <w:rPr>
                <w:rStyle w:val="ECCParagraph"/>
                <w:lang w:eastAsia="en-US"/>
              </w:rPr>
            </w:pPr>
            <w:r w:rsidRPr="00CF6CD7">
              <w:rPr>
                <w:rStyle w:val="ECCParagraph"/>
              </w:rPr>
              <w:t>0.85</w:t>
            </w:r>
          </w:p>
        </w:tc>
      </w:tr>
      <w:tr w:rsidR="000A61AE" w:rsidRPr="00CF6CD7" w14:paraId="0BF8E4C6" w14:textId="77777777" w:rsidTr="00F41720">
        <w:trPr>
          <w:trHeight w:val="300"/>
        </w:trPr>
        <w:tc>
          <w:tcPr>
            <w:tcW w:w="4149" w:type="dxa"/>
            <w:noWrap/>
            <w:hideMark/>
          </w:tcPr>
          <w:p w14:paraId="6203E221" w14:textId="77777777" w:rsidR="000A61AE" w:rsidRPr="00CF6CD7" w:rsidRDefault="000A61AE" w:rsidP="001763C1">
            <w:pPr>
              <w:pStyle w:val="ECCTabletext"/>
              <w:keepNext/>
              <w:keepLines/>
              <w:rPr>
                <w:rStyle w:val="ECCParagraph"/>
                <w:lang w:eastAsia="en-US"/>
              </w:rPr>
            </w:pPr>
            <w:r w:rsidRPr="00CF6CD7">
              <w:rPr>
                <w:rStyle w:val="ECCParagraph"/>
              </w:rPr>
              <w:t>18</w:t>
            </w:r>
          </w:p>
        </w:tc>
        <w:tc>
          <w:tcPr>
            <w:tcW w:w="1357" w:type="dxa"/>
            <w:noWrap/>
            <w:hideMark/>
          </w:tcPr>
          <w:p w14:paraId="4A07006D" w14:textId="77777777" w:rsidR="000A61AE" w:rsidRPr="00CF6CD7" w:rsidRDefault="000A61AE" w:rsidP="001763C1">
            <w:pPr>
              <w:pStyle w:val="ECCTabletext"/>
              <w:keepNext/>
              <w:keepLines/>
              <w:rPr>
                <w:rStyle w:val="ECCParagraph"/>
                <w:lang w:eastAsia="en-US"/>
              </w:rPr>
            </w:pPr>
            <w:r w:rsidRPr="00CF6CD7">
              <w:rPr>
                <w:rStyle w:val="ECCParagraph"/>
              </w:rPr>
              <w:t>14.39</w:t>
            </w:r>
          </w:p>
        </w:tc>
        <w:tc>
          <w:tcPr>
            <w:tcW w:w="1358" w:type="dxa"/>
            <w:noWrap/>
            <w:hideMark/>
          </w:tcPr>
          <w:p w14:paraId="09A839C8" w14:textId="77777777" w:rsidR="000A61AE" w:rsidRPr="00CF6CD7" w:rsidRDefault="000A61AE" w:rsidP="001763C1">
            <w:pPr>
              <w:pStyle w:val="ECCTabletext"/>
              <w:keepNext/>
              <w:keepLines/>
              <w:rPr>
                <w:rStyle w:val="ECCParagraph"/>
                <w:lang w:eastAsia="en-US"/>
              </w:rPr>
            </w:pPr>
            <w:r w:rsidRPr="00CF6CD7">
              <w:rPr>
                <w:rStyle w:val="ECCParagraph"/>
              </w:rPr>
              <w:t>4.43</w:t>
            </w:r>
          </w:p>
        </w:tc>
        <w:tc>
          <w:tcPr>
            <w:tcW w:w="1358" w:type="dxa"/>
            <w:noWrap/>
            <w:hideMark/>
          </w:tcPr>
          <w:p w14:paraId="15BD5B84" w14:textId="77777777" w:rsidR="000A61AE" w:rsidRPr="00CF6CD7" w:rsidRDefault="000A61AE" w:rsidP="001763C1">
            <w:pPr>
              <w:pStyle w:val="ECCTabletext"/>
              <w:keepNext/>
              <w:keepLines/>
              <w:rPr>
                <w:rStyle w:val="ECCParagraph"/>
                <w:lang w:eastAsia="en-US"/>
              </w:rPr>
            </w:pPr>
            <w:r w:rsidRPr="00CF6CD7">
              <w:rPr>
                <w:rStyle w:val="ECCParagraph"/>
              </w:rPr>
              <w:t>3.14</w:t>
            </w:r>
          </w:p>
        </w:tc>
        <w:tc>
          <w:tcPr>
            <w:tcW w:w="1176" w:type="dxa"/>
            <w:noWrap/>
            <w:hideMark/>
          </w:tcPr>
          <w:p w14:paraId="1C6C90BA" w14:textId="77777777" w:rsidR="000A61AE" w:rsidRPr="00CF6CD7" w:rsidRDefault="000A61AE" w:rsidP="001763C1">
            <w:pPr>
              <w:pStyle w:val="ECCTabletext"/>
              <w:keepNext/>
              <w:keepLines/>
              <w:rPr>
                <w:rStyle w:val="ECCParagraph"/>
                <w:lang w:eastAsia="en-US"/>
              </w:rPr>
            </w:pPr>
            <w:r w:rsidRPr="00CF6CD7">
              <w:rPr>
                <w:rStyle w:val="ECCParagraph"/>
              </w:rPr>
              <w:t>0.79</w:t>
            </w:r>
          </w:p>
        </w:tc>
      </w:tr>
      <w:tr w:rsidR="000A61AE" w:rsidRPr="00CF6CD7" w14:paraId="23B44EFA" w14:textId="77777777" w:rsidTr="00F41720">
        <w:trPr>
          <w:trHeight w:val="300"/>
        </w:trPr>
        <w:tc>
          <w:tcPr>
            <w:tcW w:w="4149" w:type="dxa"/>
            <w:noWrap/>
            <w:hideMark/>
          </w:tcPr>
          <w:p w14:paraId="666D320E" w14:textId="77777777" w:rsidR="000A61AE" w:rsidRPr="00CF6CD7" w:rsidRDefault="000A61AE" w:rsidP="001763C1">
            <w:pPr>
              <w:pStyle w:val="ECCTabletext"/>
              <w:keepNext/>
              <w:keepLines/>
              <w:rPr>
                <w:rStyle w:val="ECCParagraph"/>
                <w:lang w:eastAsia="en-US"/>
              </w:rPr>
            </w:pPr>
            <w:r w:rsidRPr="00CF6CD7">
              <w:rPr>
                <w:rStyle w:val="ECCParagraph"/>
              </w:rPr>
              <w:t>19</w:t>
            </w:r>
          </w:p>
        </w:tc>
        <w:tc>
          <w:tcPr>
            <w:tcW w:w="1357" w:type="dxa"/>
            <w:noWrap/>
            <w:hideMark/>
          </w:tcPr>
          <w:p w14:paraId="062630C9" w14:textId="77777777" w:rsidR="000A61AE" w:rsidRPr="00CF6CD7" w:rsidRDefault="000A61AE" w:rsidP="001763C1">
            <w:pPr>
              <w:pStyle w:val="ECCTabletext"/>
              <w:keepNext/>
              <w:keepLines/>
              <w:rPr>
                <w:rStyle w:val="ECCParagraph"/>
                <w:lang w:eastAsia="en-US"/>
              </w:rPr>
            </w:pPr>
            <w:r w:rsidRPr="00CF6CD7">
              <w:rPr>
                <w:rStyle w:val="ECCParagraph"/>
              </w:rPr>
              <w:t>13.45</w:t>
            </w:r>
          </w:p>
        </w:tc>
        <w:tc>
          <w:tcPr>
            <w:tcW w:w="1358" w:type="dxa"/>
            <w:noWrap/>
            <w:hideMark/>
          </w:tcPr>
          <w:p w14:paraId="022A3F81" w14:textId="77777777" w:rsidR="000A61AE" w:rsidRPr="00CF6CD7" w:rsidRDefault="000A61AE" w:rsidP="001763C1">
            <w:pPr>
              <w:pStyle w:val="ECCTabletext"/>
              <w:keepNext/>
              <w:keepLines/>
              <w:rPr>
                <w:rStyle w:val="ECCParagraph"/>
                <w:lang w:eastAsia="en-US"/>
              </w:rPr>
            </w:pPr>
            <w:r w:rsidRPr="00CF6CD7">
              <w:rPr>
                <w:rStyle w:val="ECCParagraph"/>
              </w:rPr>
              <w:t>4.14</w:t>
            </w:r>
          </w:p>
        </w:tc>
        <w:tc>
          <w:tcPr>
            <w:tcW w:w="1358" w:type="dxa"/>
            <w:noWrap/>
            <w:hideMark/>
          </w:tcPr>
          <w:p w14:paraId="29D2D8FC" w14:textId="77777777" w:rsidR="000A61AE" w:rsidRPr="00CF6CD7" w:rsidRDefault="000A61AE" w:rsidP="001763C1">
            <w:pPr>
              <w:pStyle w:val="ECCTabletext"/>
              <w:keepNext/>
              <w:keepLines/>
              <w:rPr>
                <w:rStyle w:val="ECCParagraph"/>
                <w:lang w:eastAsia="en-US"/>
              </w:rPr>
            </w:pPr>
            <w:r w:rsidRPr="00CF6CD7">
              <w:rPr>
                <w:rStyle w:val="ECCParagraph"/>
              </w:rPr>
              <w:t>2.93</w:t>
            </w:r>
          </w:p>
        </w:tc>
        <w:tc>
          <w:tcPr>
            <w:tcW w:w="1176" w:type="dxa"/>
            <w:noWrap/>
            <w:hideMark/>
          </w:tcPr>
          <w:p w14:paraId="18DAF9F8" w14:textId="77777777" w:rsidR="000A61AE" w:rsidRPr="00CF6CD7" w:rsidRDefault="000A61AE" w:rsidP="001763C1">
            <w:pPr>
              <w:pStyle w:val="ECCTabletext"/>
              <w:keepNext/>
              <w:keepLines/>
              <w:rPr>
                <w:rStyle w:val="ECCParagraph"/>
                <w:lang w:eastAsia="en-US"/>
              </w:rPr>
            </w:pPr>
            <w:r w:rsidRPr="00CF6CD7">
              <w:rPr>
                <w:rStyle w:val="ECCParagraph"/>
              </w:rPr>
              <w:t>0.74</w:t>
            </w:r>
          </w:p>
        </w:tc>
      </w:tr>
      <w:tr w:rsidR="000A61AE" w:rsidRPr="00CF6CD7" w14:paraId="557BB117" w14:textId="77777777" w:rsidTr="00F41720">
        <w:trPr>
          <w:trHeight w:val="300"/>
        </w:trPr>
        <w:tc>
          <w:tcPr>
            <w:tcW w:w="4149" w:type="dxa"/>
            <w:noWrap/>
            <w:hideMark/>
          </w:tcPr>
          <w:p w14:paraId="574682EB" w14:textId="77777777" w:rsidR="000A61AE" w:rsidRPr="00CF6CD7" w:rsidRDefault="000A61AE" w:rsidP="001763C1">
            <w:pPr>
              <w:pStyle w:val="ECCTabletext"/>
              <w:keepNext/>
              <w:keepLines/>
              <w:rPr>
                <w:rStyle w:val="ECCParagraph"/>
                <w:lang w:eastAsia="en-US"/>
              </w:rPr>
            </w:pPr>
            <w:r w:rsidRPr="00CF6CD7">
              <w:rPr>
                <w:rStyle w:val="ECCParagraph"/>
              </w:rPr>
              <w:t>20</w:t>
            </w:r>
          </w:p>
        </w:tc>
        <w:tc>
          <w:tcPr>
            <w:tcW w:w="1357" w:type="dxa"/>
            <w:noWrap/>
            <w:hideMark/>
          </w:tcPr>
          <w:p w14:paraId="471950C1" w14:textId="77777777" w:rsidR="000A61AE" w:rsidRPr="00CF6CD7" w:rsidRDefault="000A61AE" w:rsidP="001763C1">
            <w:pPr>
              <w:pStyle w:val="ECCTabletext"/>
              <w:keepNext/>
              <w:keepLines/>
              <w:rPr>
                <w:rStyle w:val="ECCParagraph"/>
                <w:lang w:eastAsia="en-US"/>
              </w:rPr>
            </w:pPr>
            <w:r w:rsidRPr="00CF6CD7">
              <w:rPr>
                <w:rStyle w:val="ECCParagraph"/>
              </w:rPr>
              <w:t>12.61</w:t>
            </w:r>
          </w:p>
        </w:tc>
        <w:tc>
          <w:tcPr>
            <w:tcW w:w="1358" w:type="dxa"/>
            <w:noWrap/>
            <w:hideMark/>
          </w:tcPr>
          <w:p w14:paraId="313BDEB8" w14:textId="77777777" w:rsidR="000A61AE" w:rsidRPr="00CF6CD7" w:rsidRDefault="000A61AE" w:rsidP="001763C1">
            <w:pPr>
              <w:pStyle w:val="ECCTabletext"/>
              <w:keepNext/>
              <w:keepLines/>
              <w:rPr>
                <w:rStyle w:val="ECCParagraph"/>
                <w:lang w:eastAsia="en-US"/>
              </w:rPr>
            </w:pPr>
            <w:r w:rsidRPr="00CF6CD7">
              <w:rPr>
                <w:rStyle w:val="ECCParagraph"/>
              </w:rPr>
              <w:t>3.89</w:t>
            </w:r>
          </w:p>
        </w:tc>
        <w:tc>
          <w:tcPr>
            <w:tcW w:w="1358" w:type="dxa"/>
            <w:noWrap/>
            <w:hideMark/>
          </w:tcPr>
          <w:p w14:paraId="60DC142E" w14:textId="77777777" w:rsidR="000A61AE" w:rsidRPr="00CF6CD7" w:rsidRDefault="000A61AE" w:rsidP="001763C1">
            <w:pPr>
              <w:pStyle w:val="ECCTabletext"/>
              <w:keepNext/>
              <w:keepLines/>
              <w:rPr>
                <w:rStyle w:val="ECCParagraph"/>
                <w:lang w:eastAsia="en-US"/>
              </w:rPr>
            </w:pPr>
            <w:r w:rsidRPr="00CF6CD7">
              <w:rPr>
                <w:rStyle w:val="ECCParagraph"/>
              </w:rPr>
              <w:t>2.75</w:t>
            </w:r>
          </w:p>
        </w:tc>
        <w:tc>
          <w:tcPr>
            <w:tcW w:w="1176" w:type="dxa"/>
            <w:noWrap/>
            <w:hideMark/>
          </w:tcPr>
          <w:p w14:paraId="75FF12A8" w14:textId="77777777" w:rsidR="000A61AE" w:rsidRPr="00CF6CD7" w:rsidRDefault="000A61AE" w:rsidP="001763C1">
            <w:pPr>
              <w:pStyle w:val="ECCTabletext"/>
              <w:keepNext/>
              <w:keepLines/>
              <w:rPr>
                <w:rStyle w:val="ECCParagraph"/>
                <w:lang w:eastAsia="en-US"/>
              </w:rPr>
            </w:pPr>
            <w:r w:rsidRPr="00CF6CD7">
              <w:rPr>
                <w:rStyle w:val="ECCParagraph"/>
              </w:rPr>
              <w:t>0.69</w:t>
            </w:r>
          </w:p>
        </w:tc>
      </w:tr>
      <w:tr w:rsidR="000A61AE" w:rsidRPr="00CF6CD7" w14:paraId="67B56358" w14:textId="77777777" w:rsidTr="00F41720">
        <w:trPr>
          <w:trHeight w:val="300"/>
        </w:trPr>
        <w:tc>
          <w:tcPr>
            <w:tcW w:w="4149" w:type="dxa"/>
            <w:noWrap/>
            <w:hideMark/>
          </w:tcPr>
          <w:p w14:paraId="05459527" w14:textId="77777777" w:rsidR="000A61AE" w:rsidRPr="00CF6CD7" w:rsidRDefault="000A61AE" w:rsidP="001763C1">
            <w:pPr>
              <w:pStyle w:val="ECCTabletext"/>
              <w:keepNext/>
              <w:keepLines/>
              <w:rPr>
                <w:rStyle w:val="ECCParagraph"/>
                <w:lang w:eastAsia="en-US"/>
              </w:rPr>
            </w:pPr>
            <w:r w:rsidRPr="00CF6CD7">
              <w:rPr>
                <w:rStyle w:val="ECCParagraph"/>
              </w:rPr>
              <w:t>25</w:t>
            </w:r>
          </w:p>
        </w:tc>
        <w:tc>
          <w:tcPr>
            <w:tcW w:w="1357" w:type="dxa"/>
            <w:noWrap/>
            <w:hideMark/>
          </w:tcPr>
          <w:p w14:paraId="5977ABD1" w14:textId="77777777" w:rsidR="000A61AE" w:rsidRPr="00CF6CD7" w:rsidRDefault="000A61AE" w:rsidP="001763C1">
            <w:pPr>
              <w:pStyle w:val="ECCTabletext"/>
              <w:keepNext/>
              <w:keepLines/>
              <w:rPr>
                <w:rStyle w:val="ECCParagraph"/>
                <w:lang w:eastAsia="en-US"/>
              </w:rPr>
            </w:pPr>
            <w:r w:rsidRPr="00CF6CD7">
              <w:rPr>
                <w:rStyle w:val="ECCParagraph"/>
              </w:rPr>
              <w:t>9.54</w:t>
            </w:r>
          </w:p>
        </w:tc>
        <w:tc>
          <w:tcPr>
            <w:tcW w:w="1358" w:type="dxa"/>
            <w:noWrap/>
            <w:hideMark/>
          </w:tcPr>
          <w:p w14:paraId="5F076909" w14:textId="77777777" w:rsidR="000A61AE" w:rsidRPr="00CF6CD7" w:rsidRDefault="000A61AE" w:rsidP="001763C1">
            <w:pPr>
              <w:pStyle w:val="ECCTabletext"/>
              <w:keepNext/>
              <w:keepLines/>
              <w:rPr>
                <w:rStyle w:val="ECCParagraph"/>
                <w:lang w:eastAsia="en-US"/>
              </w:rPr>
            </w:pPr>
            <w:r w:rsidRPr="00CF6CD7">
              <w:rPr>
                <w:rStyle w:val="ECCParagraph"/>
              </w:rPr>
              <w:t>2.94</w:t>
            </w:r>
          </w:p>
        </w:tc>
        <w:tc>
          <w:tcPr>
            <w:tcW w:w="1358" w:type="dxa"/>
            <w:noWrap/>
            <w:hideMark/>
          </w:tcPr>
          <w:p w14:paraId="3A555EA1" w14:textId="77777777" w:rsidR="000A61AE" w:rsidRPr="00CF6CD7" w:rsidRDefault="000A61AE" w:rsidP="001763C1">
            <w:pPr>
              <w:pStyle w:val="ECCTabletext"/>
              <w:keepNext/>
              <w:keepLines/>
              <w:rPr>
                <w:rStyle w:val="ECCParagraph"/>
                <w:lang w:eastAsia="en-US"/>
              </w:rPr>
            </w:pPr>
            <w:r w:rsidRPr="00CF6CD7">
              <w:rPr>
                <w:rStyle w:val="ECCParagraph"/>
              </w:rPr>
              <w:t>2.08</w:t>
            </w:r>
          </w:p>
        </w:tc>
        <w:tc>
          <w:tcPr>
            <w:tcW w:w="1176" w:type="dxa"/>
            <w:noWrap/>
            <w:hideMark/>
          </w:tcPr>
          <w:p w14:paraId="781C1097" w14:textId="77777777" w:rsidR="000A61AE" w:rsidRPr="00CF6CD7" w:rsidRDefault="000A61AE" w:rsidP="001763C1">
            <w:pPr>
              <w:pStyle w:val="ECCTabletext"/>
              <w:keepNext/>
              <w:keepLines/>
              <w:rPr>
                <w:rStyle w:val="ECCParagraph"/>
                <w:lang w:eastAsia="en-US"/>
              </w:rPr>
            </w:pPr>
            <w:r w:rsidRPr="00CF6CD7">
              <w:rPr>
                <w:rStyle w:val="ECCParagraph"/>
              </w:rPr>
              <w:t>0.52</w:t>
            </w:r>
          </w:p>
        </w:tc>
      </w:tr>
      <w:tr w:rsidR="000A61AE" w:rsidRPr="00CF6CD7" w14:paraId="6D5CE671" w14:textId="77777777" w:rsidTr="00F41720">
        <w:trPr>
          <w:trHeight w:val="300"/>
        </w:trPr>
        <w:tc>
          <w:tcPr>
            <w:tcW w:w="4149" w:type="dxa"/>
            <w:noWrap/>
            <w:hideMark/>
          </w:tcPr>
          <w:p w14:paraId="34B115CA" w14:textId="77777777" w:rsidR="000A61AE" w:rsidRPr="00CF6CD7" w:rsidRDefault="000A61AE" w:rsidP="001763C1">
            <w:pPr>
              <w:pStyle w:val="ECCTabletext"/>
              <w:keepNext/>
              <w:keepLines/>
              <w:rPr>
                <w:rStyle w:val="ECCParagraph"/>
                <w:lang w:eastAsia="en-US"/>
              </w:rPr>
            </w:pPr>
            <w:r w:rsidRPr="00CF6CD7">
              <w:rPr>
                <w:rStyle w:val="ECCParagraph"/>
              </w:rPr>
              <w:t>30</w:t>
            </w:r>
          </w:p>
        </w:tc>
        <w:tc>
          <w:tcPr>
            <w:tcW w:w="1357" w:type="dxa"/>
            <w:noWrap/>
            <w:hideMark/>
          </w:tcPr>
          <w:p w14:paraId="089DB2AA" w14:textId="77777777" w:rsidR="000A61AE" w:rsidRPr="00CF6CD7" w:rsidRDefault="000A61AE" w:rsidP="001763C1">
            <w:pPr>
              <w:pStyle w:val="ECCTabletext"/>
              <w:keepNext/>
              <w:keepLines/>
              <w:rPr>
                <w:rStyle w:val="ECCParagraph"/>
                <w:lang w:eastAsia="en-US"/>
              </w:rPr>
            </w:pPr>
            <w:r w:rsidRPr="00CF6CD7">
              <w:rPr>
                <w:rStyle w:val="ECCParagraph"/>
              </w:rPr>
              <w:t>7.60</w:t>
            </w:r>
          </w:p>
        </w:tc>
        <w:tc>
          <w:tcPr>
            <w:tcW w:w="1358" w:type="dxa"/>
            <w:noWrap/>
            <w:hideMark/>
          </w:tcPr>
          <w:p w14:paraId="24DBD3CA" w14:textId="77777777" w:rsidR="000A61AE" w:rsidRPr="00CF6CD7" w:rsidRDefault="000A61AE" w:rsidP="001763C1">
            <w:pPr>
              <w:pStyle w:val="ECCTabletext"/>
              <w:keepNext/>
              <w:keepLines/>
              <w:rPr>
                <w:rStyle w:val="ECCParagraph"/>
                <w:lang w:eastAsia="en-US"/>
              </w:rPr>
            </w:pPr>
            <w:r w:rsidRPr="00CF6CD7">
              <w:rPr>
                <w:rStyle w:val="ECCParagraph"/>
              </w:rPr>
              <w:t>2.34</w:t>
            </w:r>
          </w:p>
        </w:tc>
        <w:tc>
          <w:tcPr>
            <w:tcW w:w="1358" w:type="dxa"/>
            <w:noWrap/>
            <w:hideMark/>
          </w:tcPr>
          <w:p w14:paraId="2058B06C" w14:textId="77777777" w:rsidR="000A61AE" w:rsidRPr="00CF6CD7" w:rsidRDefault="000A61AE" w:rsidP="001763C1">
            <w:pPr>
              <w:pStyle w:val="ECCTabletext"/>
              <w:keepNext/>
              <w:keepLines/>
              <w:rPr>
                <w:rStyle w:val="ECCParagraph"/>
                <w:lang w:eastAsia="en-US"/>
              </w:rPr>
            </w:pPr>
            <w:r w:rsidRPr="00CF6CD7">
              <w:rPr>
                <w:rStyle w:val="ECCParagraph"/>
              </w:rPr>
              <w:t>1.66</w:t>
            </w:r>
          </w:p>
        </w:tc>
        <w:tc>
          <w:tcPr>
            <w:tcW w:w="1176" w:type="dxa"/>
            <w:noWrap/>
            <w:hideMark/>
          </w:tcPr>
          <w:p w14:paraId="0574D004" w14:textId="77777777" w:rsidR="000A61AE" w:rsidRPr="00CF6CD7" w:rsidRDefault="000A61AE" w:rsidP="001763C1">
            <w:pPr>
              <w:pStyle w:val="ECCTabletext"/>
              <w:keepNext/>
              <w:keepLines/>
              <w:rPr>
                <w:rStyle w:val="ECCParagraph"/>
                <w:lang w:eastAsia="en-US"/>
              </w:rPr>
            </w:pPr>
            <w:r w:rsidRPr="00CF6CD7">
              <w:rPr>
                <w:rStyle w:val="ECCParagraph"/>
              </w:rPr>
              <w:t>0.42</w:t>
            </w:r>
          </w:p>
        </w:tc>
      </w:tr>
      <w:tr w:rsidR="000A61AE" w:rsidRPr="00CF6CD7" w14:paraId="52F82679" w14:textId="77777777" w:rsidTr="00F41720">
        <w:trPr>
          <w:trHeight w:val="300"/>
        </w:trPr>
        <w:tc>
          <w:tcPr>
            <w:tcW w:w="4149" w:type="dxa"/>
            <w:noWrap/>
            <w:hideMark/>
          </w:tcPr>
          <w:p w14:paraId="200177B6" w14:textId="77777777" w:rsidR="000A61AE" w:rsidRPr="00CF6CD7" w:rsidRDefault="000A61AE" w:rsidP="001763C1">
            <w:pPr>
              <w:pStyle w:val="ECCTabletext"/>
              <w:keepNext/>
              <w:keepLines/>
              <w:rPr>
                <w:rStyle w:val="ECCParagraph"/>
                <w:lang w:eastAsia="en-US"/>
              </w:rPr>
            </w:pPr>
            <w:r w:rsidRPr="00CF6CD7">
              <w:rPr>
                <w:rStyle w:val="ECCParagraph"/>
              </w:rPr>
              <w:t>35</w:t>
            </w:r>
          </w:p>
        </w:tc>
        <w:tc>
          <w:tcPr>
            <w:tcW w:w="1357" w:type="dxa"/>
            <w:noWrap/>
            <w:hideMark/>
          </w:tcPr>
          <w:p w14:paraId="735A41ED" w14:textId="77777777" w:rsidR="000A61AE" w:rsidRPr="00CF6CD7" w:rsidRDefault="000A61AE" w:rsidP="001763C1">
            <w:pPr>
              <w:pStyle w:val="ECCTabletext"/>
              <w:keepNext/>
              <w:keepLines/>
              <w:rPr>
                <w:rStyle w:val="ECCParagraph"/>
                <w:lang w:eastAsia="en-US"/>
              </w:rPr>
            </w:pPr>
            <w:r w:rsidRPr="00CF6CD7">
              <w:rPr>
                <w:rStyle w:val="ECCParagraph"/>
              </w:rPr>
              <w:t>6.27</w:t>
            </w:r>
          </w:p>
        </w:tc>
        <w:tc>
          <w:tcPr>
            <w:tcW w:w="1358" w:type="dxa"/>
            <w:noWrap/>
            <w:hideMark/>
          </w:tcPr>
          <w:p w14:paraId="68A025DE" w14:textId="77777777" w:rsidR="000A61AE" w:rsidRPr="00CF6CD7" w:rsidRDefault="000A61AE" w:rsidP="001763C1">
            <w:pPr>
              <w:pStyle w:val="ECCTabletext"/>
              <w:keepNext/>
              <w:keepLines/>
              <w:rPr>
                <w:rStyle w:val="ECCParagraph"/>
                <w:lang w:eastAsia="en-US"/>
              </w:rPr>
            </w:pPr>
            <w:r w:rsidRPr="00CF6CD7">
              <w:rPr>
                <w:rStyle w:val="ECCParagraph"/>
              </w:rPr>
              <w:t>1.93</w:t>
            </w:r>
          </w:p>
        </w:tc>
        <w:tc>
          <w:tcPr>
            <w:tcW w:w="1358" w:type="dxa"/>
            <w:noWrap/>
            <w:hideMark/>
          </w:tcPr>
          <w:p w14:paraId="62D9B0C1" w14:textId="77777777" w:rsidR="000A61AE" w:rsidRPr="00CF6CD7" w:rsidRDefault="000A61AE" w:rsidP="001763C1">
            <w:pPr>
              <w:pStyle w:val="ECCTabletext"/>
              <w:keepNext/>
              <w:keepLines/>
              <w:rPr>
                <w:rStyle w:val="ECCParagraph"/>
                <w:lang w:eastAsia="en-US"/>
              </w:rPr>
            </w:pPr>
            <w:r w:rsidRPr="00CF6CD7">
              <w:rPr>
                <w:rStyle w:val="ECCParagraph"/>
              </w:rPr>
              <w:t>1.37</w:t>
            </w:r>
          </w:p>
        </w:tc>
        <w:tc>
          <w:tcPr>
            <w:tcW w:w="1176" w:type="dxa"/>
            <w:noWrap/>
            <w:hideMark/>
          </w:tcPr>
          <w:p w14:paraId="545EC6A9" w14:textId="77777777" w:rsidR="000A61AE" w:rsidRPr="00CF6CD7" w:rsidRDefault="000A61AE" w:rsidP="001763C1">
            <w:pPr>
              <w:pStyle w:val="ECCTabletext"/>
              <w:keepNext/>
              <w:keepLines/>
              <w:rPr>
                <w:rStyle w:val="ECCParagraph"/>
                <w:lang w:eastAsia="en-US"/>
              </w:rPr>
            </w:pPr>
            <w:r w:rsidRPr="00CF6CD7">
              <w:rPr>
                <w:rStyle w:val="ECCParagraph"/>
              </w:rPr>
              <w:t>0.34</w:t>
            </w:r>
          </w:p>
        </w:tc>
      </w:tr>
      <w:tr w:rsidR="000A61AE" w:rsidRPr="00CF6CD7" w14:paraId="7085E824" w14:textId="77777777" w:rsidTr="00F41720">
        <w:trPr>
          <w:trHeight w:val="300"/>
        </w:trPr>
        <w:tc>
          <w:tcPr>
            <w:tcW w:w="4149" w:type="dxa"/>
            <w:noWrap/>
            <w:hideMark/>
          </w:tcPr>
          <w:p w14:paraId="14E8CB13" w14:textId="77777777" w:rsidR="000A61AE" w:rsidRPr="00CF6CD7" w:rsidRDefault="000A61AE" w:rsidP="001763C1">
            <w:pPr>
              <w:pStyle w:val="ECCTabletext"/>
              <w:keepNext/>
              <w:keepLines/>
              <w:rPr>
                <w:rStyle w:val="ECCParagraph"/>
                <w:lang w:eastAsia="en-US"/>
              </w:rPr>
            </w:pPr>
            <w:r w:rsidRPr="00CF6CD7">
              <w:rPr>
                <w:rStyle w:val="ECCParagraph"/>
              </w:rPr>
              <w:t>40</w:t>
            </w:r>
          </w:p>
        </w:tc>
        <w:tc>
          <w:tcPr>
            <w:tcW w:w="1357" w:type="dxa"/>
            <w:noWrap/>
            <w:hideMark/>
          </w:tcPr>
          <w:p w14:paraId="41C34695" w14:textId="77777777" w:rsidR="000A61AE" w:rsidRPr="00CF6CD7" w:rsidRDefault="000A61AE" w:rsidP="001763C1">
            <w:pPr>
              <w:pStyle w:val="ECCTabletext"/>
              <w:keepNext/>
              <w:keepLines/>
              <w:rPr>
                <w:rStyle w:val="ECCParagraph"/>
                <w:lang w:eastAsia="en-US"/>
              </w:rPr>
            </w:pPr>
            <w:r w:rsidRPr="00CF6CD7">
              <w:rPr>
                <w:rStyle w:val="ECCParagraph"/>
              </w:rPr>
              <w:t>5.30</w:t>
            </w:r>
          </w:p>
        </w:tc>
        <w:tc>
          <w:tcPr>
            <w:tcW w:w="1358" w:type="dxa"/>
            <w:noWrap/>
            <w:hideMark/>
          </w:tcPr>
          <w:p w14:paraId="7B77A22F" w14:textId="77777777" w:rsidR="000A61AE" w:rsidRPr="00CF6CD7" w:rsidRDefault="000A61AE" w:rsidP="001763C1">
            <w:pPr>
              <w:pStyle w:val="ECCTabletext"/>
              <w:keepNext/>
              <w:keepLines/>
              <w:rPr>
                <w:rStyle w:val="ECCParagraph"/>
                <w:lang w:eastAsia="en-US"/>
              </w:rPr>
            </w:pPr>
            <w:r w:rsidRPr="00CF6CD7">
              <w:rPr>
                <w:rStyle w:val="ECCParagraph"/>
              </w:rPr>
              <w:t>1.63</w:t>
            </w:r>
          </w:p>
        </w:tc>
        <w:tc>
          <w:tcPr>
            <w:tcW w:w="1358" w:type="dxa"/>
            <w:noWrap/>
            <w:hideMark/>
          </w:tcPr>
          <w:p w14:paraId="3795E008" w14:textId="77777777" w:rsidR="000A61AE" w:rsidRPr="00CF6CD7" w:rsidRDefault="000A61AE" w:rsidP="001763C1">
            <w:pPr>
              <w:pStyle w:val="ECCTabletext"/>
              <w:keepNext/>
              <w:keepLines/>
              <w:rPr>
                <w:rStyle w:val="ECCParagraph"/>
                <w:lang w:eastAsia="en-US"/>
              </w:rPr>
            </w:pPr>
            <w:r w:rsidRPr="00CF6CD7">
              <w:rPr>
                <w:rStyle w:val="ECCParagraph"/>
              </w:rPr>
              <w:t>1.16</w:t>
            </w:r>
          </w:p>
        </w:tc>
        <w:tc>
          <w:tcPr>
            <w:tcW w:w="1176" w:type="dxa"/>
            <w:noWrap/>
            <w:hideMark/>
          </w:tcPr>
          <w:p w14:paraId="0BC06F99" w14:textId="77777777" w:rsidR="000A61AE" w:rsidRPr="00CF6CD7" w:rsidRDefault="000A61AE" w:rsidP="001763C1">
            <w:pPr>
              <w:pStyle w:val="ECCTabletext"/>
              <w:keepNext/>
              <w:keepLines/>
              <w:rPr>
                <w:rStyle w:val="ECCParagraph"/>
                <w:lang w:eastAsia="en-US"/>
              </w:rPr>
            </w:pPr>
            <w:r w:rsidRPr="00CF6CD7">
              <w:rPr>
                <w:rStyle w:val="ECCParagraph"/>
              </w:rPr>
              <w:t>0.29</w:t>
            </w:r>
          </w:p>
        </w:tc>
      </w:tr>
      <w:tr w:rsidR="000A61AE" w:rsidRPr="00CF6CD7" w14:paraId="304C402D" w14:textId="77777777" w:rsidTr="00F41720">
        <w:trPr>
          <w:trHeight w:val="300"/>
        </w:trPr>
        <w:tc>
          <w:tcPr>
            <w:tcW w:w="4149" w:type="dxa"/>
            <w:noWrap/>
            <w:hideMark/>
          </w:tcPr>
          <w:p w14:paraId="5C27A9AF" w14:textId="77777777" w:rsidR="000A61AE" w:rsidRPr="00CF6CD7" w:rsidRDefault="000A61AE" w:rsidP="001763C1">
            <w:pPr>
              <w:pStyle w:val="ECCTabletext"/>
              <w:keepNext/>
              <w:keepLines/>
              <w:rPr>
                <w:rStyle w:val="ECCParagraph"/>
                <w:lang w:eastAsia="en-US"/>
              </w:rPr>
            </w:pPr>
            <w:r w:rsidRPr="00CF6CD7">
              <w:rPr>
                <w:rStyle w:val="ECCParagraph"/>
              </w:rPr>
              <w:t>≥48</w:t>
            </w:r>
          </w:p>
        </w:tc>
        <w:tc>
          <w:tcPr>
            <w:tcW w:w="1357" w:type="dxa"/>
            <w:noWrap/>
            <w:hideMark/>
          </w:tcPr>
          <w:p w14:paraId="78A57B1C" w14:textId="77777777" w:rsidR="000A61AE" w:rsidRPr="00CF6CD7" w:rsidRDefault="000A61AE" w:rsidP="001763C1">
            <w:pPr>
              <w:pStyle w:val="ECCTabletext"/>
              <w:keepNext/>
              <w:keepLines/>
              <w:rPr>
                <w:rStyle w:val="ECCParagraph"/>
                <w:lang w:eastAsia="en-US"/>
              </w:rPr>
            </w:pPr>
            <w:r w:rsidRPr="00CF6CD7">
              <w:rPr>
                <w:rStyle w:val="ECCParagraph"/>
              </w:rPr>
              <w:t>4.24</w:t>
            </w:r>
          </w:p>
        </w:tc>
        <w:tc>
          <w:tcPr>
            <w:tcW w:w="1358" w:type="dxa"/>
            <w:noWrap/>
            <w:hideMark/>
          </w:tcPr>
          <w:p w14:paraId="7F70C785" w14:textId="77777777" w:rsidR="000A61AE" w:rsidRPr="00CF6CD7" w:rsidRDefault="000A61AE" w:rsidP="001763C1">
            <w:pPr>
              <w:pStyle w:val="ECCTabletext"/>
              <w:keepNext/>
              <w:keepLines/>
              <w:rPr>
                <w:rStyle w:val="ECCParagraph"/>
                <w:lang w:eastAsia="en-US"/>
              </w:rPr>
            </w:pPr>
            <w:r w:rsidRPr="00CF6CD7">
              <w:rPr>
                <w:rStyle w:val="ECCParagraph"/>
              </w:rPr>
              <w:t>1.31</w:t>
            </w:r>
          </w:p>
        </w:tc>
        <w:tc>
          <w:tcPr>
            <w:tcW w:w="1358" w:type="dxa"/>
            <w:noWrap/>
            <w:hideMark/>
          </w:tcPr>
          <w:p w14:paraId="24A33E51" w14:textId="77777777" w:rsidR="000A61AE" w:rsidRPr="00CF6CD7" w:rsidRDefault="000A61AE" w:rsidP="001763C1">
            <w:pPr>
              <w:pStyle w:val="ECCTabletext"/>
              <w:keepNext/>
              <w:keepLines/>
              <w:rPr>
                <w:rStyle w:val="ECCParagraph"/>
                <w:lang w:eastAsia="en-US"/>
              </w:rPr>
            </w:pPr>
            <w:r w:rsidRPr="00CF6CD7">
              <w:rPr>
                <w:rStyle w:val="ECCParagraph"/>
              </w:rPr>
              <w:t>0.92</w:t>
            </w:r>
          </w:p>
        </w:tc>
        <w:tc>
          <w:tcPr>
            <w:tcW w:w="1176" w:type="dxa"/>
            <w:noWrap/>
            <w:hideMark/>
          </w:tcPr>
          <w:p w14:paraId="259A6CCA" w14:textId="77777777" w:rsidR="000A61AE" w:rsidRPr="00CF6CD7" w:rsidRDefault="000A61AE" w:rsidP="001763C1">
            <w:pPr>
              <w:pStyle w:val="ECCTabletext"/>
              <w:keepNext/>
              <w:keepLines/>
              <w:rPr>
                <w:rStyle w:val="ECCParagraph"/>
                <w:lang w:eastAsia="en-US"/>
              </w:rPr>
            </w:pPr>
            <w:r w:rsidRPr="00CF6CD7">
              <w:rPr>
                <w:rStyle w:val="ECCParagraph"/>
              </w:rPr>
              <w:t>0.23</w:t>
            </w:r>
          </w:p>
        </w:tc>
      </w:tr>
    </w:tbl>
    <w:p w14:paraId="7846BA10" w14:textId="77777777" w:rsidR="000A61AE" w:rsidRPr="00CF6CD7" w:rsidRDefault="000A61AE" w:rsidP="000A61AE">
      <w:pPr>
        <w:rPr>
          <w:rStyle w:val="ECCParagraph"/>
        </w:rPr>
      </w:pPr>
      <w:r w:rsidRPr="00CF6CD7">
        <w:rPr>
          <w:rStyle w:val="ECCParagraph"/>
        </w:rPr>
        <w:t>UK teleports have antenna covering a range of azimuths from approximately 100° to 250° ETN with elevation angles varying between about 5° on the easterly and westerly extremes, increasing to around 30° when the antenna point towards the south. Dishes located further south than the UK may, depending on the azimuth, use greater elevation angles (up to 85°).</w:t>
      </w:r>
    </w:p>
    <w:p w14:paraId="4C5CEF19" w14:textId="77777777" w:rsidR="000A61AE" w:rsidRPr="00CF6CD7" w:rsidRDefault="000A61AE" w:rsidP="000A61AE">
      <w:pPr>
        <w:rPr>
          <w:rStyle w:val="ECCParagraph"/>
        </w:rPr>
      </w:pPr>
      <w:r w:rsidRPr="00CF6CD7">
        <w:rPr>
          <w:rStyle w:val="ECCParagraph"/>
        </w:rPr>
        <w:t>Antennas range in size between 3.7 m and 16.4 m with 3 dB beamwidths of between approximately 1° and 0.2° and antenna gain ranging between 41 and 54 dBi. The larger antenna typically being used at the extremes of the arc - low elevation angles and narrow beams.</w:t>
      </w:r>
    </w:p>
    <w:p w14:paraId="244D7284" w14:textId="62CA6AFB" w:rsidR="000A61AE" w:rsidRPr="00CF6CD7" w:rsidRDefault="000A61AE" w:rsidP="000A61AE">
      <w:pPr>
        <w:rPr>
          <w:rStyle w:val="ECCParagraph"/>
        </w:rPr>
      </w:pPr>
      <w:r w:rsidRPr="00CF6CD7">
        <w:rPr>
          <w:rStyle w:val="ECCParagraph"/>
        </w:rPr>
        <w:t xml:space="preserve">Whilst protection distance for aerial UE operating 'effectively behind' a FSS antenna, that is 48° or more off the arc covered by antenna - where the full antenna discrimination is available, are small, these distances increase significantly as the aerial UE get closer to the bore sight of the FSS antenna.  Based on the results of this analysis, a range of protection distances would be required around a teleport to ensure protection of </w:t>
      </w:r>
      <w:r w:rsidRPr="00560ECC">
        <w:rPr>
          <w:rStyle w:val="ECCParagraph"/>
        </w:rPr>
        <w:t xml:space="preserve">FSS </w:t>
      </w:r>
      <w:r w:rsidR="00254851">
        <w:rPr>
          <w:rStyle w:val="ECCParagraph"/>
        </w:rPr>
        <w:t>earth stations</w:t>
      </w:r>
      <w:r w:rsidRPr="00CF6CD7">
        <w:rPr>
          <w:rStyle w:val="ECCParagraph"/>
        </w:rPr>
        <w:t xml:space="preserve"> operating in the band 3800-4200 MHz from aerial UEs operating in the adjacent band.</w:t>
      </w:r>
    </w:p>
    <w:p w14:paraId="4A2F0306" w14:textId="77777777" w:rsidR="000A61AE" w:rsidRPr="00CF6CD7" w:rsidRDefault="000A61AE" w:rsidP="000A61AE">
      <w:pPr>
        <w:rPr>
          <w:rStyle w:val="ECCParagraph"/>
        </w:rPr>
      </w:pPr>
      <w:r w:rsidRPr="00CF6CD7">
        <w:rPr>
          <w:rStyle w:val="ECCParagraph"/>
        </w:rPr>
        <w:t>To avoid the need for specific protection distances associated with each FSS antenna the unwanted emissions from an aerial UE would need to be lower.</w:t>
      </w:r>
    </w:p>
    <w:p w14:paraId="0893EB8E" w14:textId="77777777" w:rsidR="000A61AE" w:rsidRPr="00CF6CD7" w:rsidRDefault="000A61AE" w:rsidP="000A61AE">
      <w:pPr>
        <w:rPr>
          <w:rStyle w:val="ECCParagraph"/>
        </w:rPr>
      </w:pPr>
      <w:r w:rsidRPr="00CF6CD7">
        <w:rPr>
          <w:rStyle w:val="ECCParagraph"/>
        </w:rPr>
        <w:t>To reduce the potential for interference and effectively enable unrestricted access to airspace for aerial UE, with respect to FSS operating in the adjacent frequency band, the unwanted emissions of aerial UE would need to be limited to -60 dBm/MHz in the frequency range 3800-4200 MHz.</w:t>
      </w:r>
    </w:p>
    <w:p w14:paraId="2DC0490E" w14:textId="77777777" w:rsidR="000A61AE" w:rsidRPr="00CF6CD7" w:rsidRDefault="000A61AE" w:rsidP="000A61AE">
      <w:pPr>
        <w:rPr>
          <w:rStyle w:val="ECCParagraph"/>
        </w:rPr>
      </w:pPr>
    </w:p>
    <w:p w14:paraId="44BF66D7" w14:textId="77777777" w:rsidR="000A61AE" w:rsidRPr="00CF6CD7" w:rsidRDefault="000A61AE" w:rsidP="000A61AE">
      <w:pPr>
        <w:pStyle w:val="ECCAnnexheading1"/>
        <w:rPr>
          <w:rStyle w:val="ECCParagraph"/>
        </w:rPr>
      </w:pPr>
      <w:bookmarkStart w:id="510" w:name="_Toc17721828"/>
      <w:bookmarkStart w:id="511" w:name="_Toc32228833"/>
      <w:bookmarkStart w:id="512" w:name="_Toc32230083"/>
      <w:bookmarkStart w:id="513" w:name="_Toc33796601"/>
      <w:bookmarkStart w:id="514" w:name="_Ref38526033"/>
      <w:bookmarkStart w:id="515" w:name="_Ref45725297"/>
      <w:bookmarkStart w:id="516" w:name="_Ref46156238"/>
      <w:bookmarkStart w:id="517" w:name="_Ref46156645"/>
      <w:bookmarkStart w:id="518" w:name="_Ref46156691"/>
      <w:bookmarkStart w:id="519" w:name="_Ref46156781"/>
      <w:bookmarkStart w:id="520" w:name="_Toc46231791"/>
      <w:r w:rsidRPr="00CF6CD7">
        <w:rPr>
          <w:rStyle w:val="ECCParagraph"/>
        </w:rPr>
        <w:t>Aerial UEs operating in the Band 1920-1980 MHz unwanted emission interference into CGC aeronautical ground stations receiving above 1980 MHz</w:t>
      </w:r>
      <w:bookmarkEnd w:id="510"/>
      <w:bookmarkEnd w:id="511"/>
      <w:bookmarkEnd w:id="512"/>
      <w:bookmarkEnd w:id="513"/>
      <w:bookmarkEnd w:id="514"/>
      <w:bookmarkEnd w:id="515"/>
      <w:bookmarkEnd w:id="516"/>
      <w:bookmarkEnd w:id="517"/>
      <w:bookmarkEnd w:id="518"/>
      <w:bookmarkEnd w:id="519"/>
      <w:bookmarkEnd w:id="520"/>
      <w:r w:rsidRPr="00CF6CD7">
        <w:rPr>
          <w:rStyle w:val="ECCParagraph"/>
        </w:rPr>
        <w:t xml:space="preserve">  </w:t>
      </w:r>
    </w:p>
    <w:p w14:paraId="7DD92E41" w14:textId="77777777" w:rsidR="000A61AE" w:rsidRPr="00CF6CD7" w:rsidRDefault="000A61AE" w:rsidP="005A4519">
      <w:pPr>
        <w:pStyle w:val="ECCAnnexheading2"/>
        <w:rPr>
          <w:rStyle w:val="ECCHLbold"/>
          <w:b/>
          <w:lang w:val="en-GB"/>
        </w:rPr>
      </w:pPr>
      <w:r w:rsidRPr="00CF6CD7">
        <w:rPr>
          <w:rStyle w:val="ECCHLbold"/>
          <w:b/>
          <w:lang w:val="en-GB"/>
        </w:rPr>
        <w:t>STUDY 1</w:t>
      </w:r>
    </w:p>
    <w:p w14:paraId="0FD05FE3" w14:textId="6E6BDF40" w:rsidR="000A61AE" w:rsidRPr="00CF6CD7" w:rsidRDefault="000A61AE" w:rsidP="000A61AE">
      <w:pPr>
        <w:rPr>
          <w:rStyle w:val="ECCParagraph"/>
        </w:rPr>
      </w:pPr>
      <w:r w:rsidRPr="00CF6CD7">
        <w:rPr>
          <w:rStyle w:val="ECCParagraph"/>
        </w:rPr>
        <w:t>This Annex deals with the potential OOBE and spurious emission interferences from UAS UEs transmitting in the band below 1980 MHz into aeronautical CGC base stations receiving in the band above 1980 MHz.</w:t>
      </w:r>
    </w:p>
    <w:p w14:paraId="47FB4D13" w14:textId="77777777" w:rsidR="000A61AE" w:rsidRPr="00CF6CD7" w:rsidRDefault="000A61AE" w:rsidP="000A61AE">
      <w:pPr>
        <w:rPr>
          <w:rStyle w:val="ECCParagraph"/>
        </w:rPr>
      </w:pPr>
      <w:r w:rsidRPr="00CF6CD7">
        <w:rPr>
          <w:rStyle w:val="ECCParagraph"/>
        </w:rPr>
        <w:t>Above 1980 MHz, one operator has already deployed an operational MSS network, the "European Aviation Network" (EAN), is used to provide communications primarily to aircraft passengers and utilises a complementary ground component (CGC) of base stations across Europe</w:t>
      </w:r>
    </w:p>
    <w:p w14:paraId="0EC8A1EE" w14:textId="069DCF8A" w:rsidR="000A61AE" w:rsidRPr="00CF6CD7" w:rsidRDefault="000A61AE" w:rsidP="000A61AE">
      <w:pPr>
        <w:rPr>
          <w:rStyle w:val="ECCParagraph"/>
        </w:rPr>
      </w:pPr>
      <w:r w:rsidRPr="00CF6CD7">
        <w:rPr>
          <w:rStyle w:val="ECCParagraph"/>
        </w:rPr>
        <w:t xml:space="preserve">The EAN CGC base stations are up-tilted to enhance coverage to aircraft. The aircraft are equipped with terminals which communicate with the MSS satellite and terminals which communicate with the CGC base stations.  </w:t>
      </w:r>
    </w:p>
    <w:p w14:paraId="29E7D003" w14:textId="29AA5579" w:rsidR="00203663" w:rsidRPr="00CF6CD7" w:rsidRDefault="000A61AE" w:rsidP="000A61AE">
      <w:pPr>
        <w:rPr>
          <w:rStyle w:val="ECCParagraph"/>
        </w:rPr>
      </w:pPr>
      <w:r w:rsidRPr="00CF6CD7">
        <w:rPr>
          <w:rStyle w:val="ECCParagraph"/>
        </w:rPr>
        <w:t>The fact that the UAS UEs operate above horizon, and the CGC BS are up-tilted, would result in the UAS UEs entering the main beam direction of the CGC BS. As well as this, the EAN network deploys CGC base stations covering cell sizes of up to 150 km in radius and this necessities the CGC base station to be more sensitive than normal terrestrial base stations, as a result of this, the CGC base stations receivers are designed with a lower noise figure of 3 dB and CGC base station antennas are typically installed with only 1 dB feeder loss or less.</w:t>
      </w:r>
    </w:p>
    <w:p w14:paraId="21670496" w14:textId="1302F648" w:rsidR="00203663" w:rsidRPr="00CF6CD7" w:rsidRDefault="00203663" w:rsidP="000A61AE">
      <w:pPr>
        <w:rPr>
          <w:rStyle w:val="ECCParagraph"/>
        </w:rPr>
      </w:pPr>
      <w:r w:rsidRPr="00CF6CD7">
        <w:rPr>
          <w:rStyle w:val="ECCParagraph"/>
        </w:rPr>
        <w:t xml:space="preserve">Under </w:t>
      </w:r>
      <w:r w:rsidR="00C17D63" w:rsidRPr="00CF6CD7">
        <w:rPr>
          <w:rStyle w:val="ECCParagraph"/>
        </w:rPr>
        <w:t>Study</w:t>
      </w:r>
      <w:r w:rsidRPr="00CF6CD7">
        <w:rPr>
          <w:rStyle w:val="ECCParagraph"/>
        </w:rPr>
        <w:t xml:space="preserve"> 1, two sets of </w:t>
      </w:r>
      <w:r w:rsidR="00C17D63" w:rsidRPr="00CF6CD7">
        <w:rPr>
          <w:rStyle w:val="ECCParagraph"/>
        </w:rPr>
        <w:t>a</w:t>
      </w:r>
      <w:r w:rsidRPr="00CF6CD7">
        <w:rPr>
          <w:rStyle w:val="ECCParagraph"/>
        </w:rPr>
        <w:t xml:space="preserve">nalysis </w:t>
      </w:r>
      <w:r w:rsidR="00C17D63" w:rsidRPr="00CF6CD7">
        <w:rPr>
          <w:rStyle w:val="ECCParagraph"/>
        </w:rPr>
        <w:t>were</w:t>
      </w:r>
      <w:r w:rsidRPr="00CF6CD7">
        <w:rPr>
          <w:rStyle w:val="ECCParagraph"/>
        </w:rPr>
        <w:t xml:space="preserve"> carried out, in Study 1A, a single entry simulation and in Study 1B, a Monte</w:t>
      </w:r>
      <w:r w:rsidR="00CF3F86" w:rsidRPr="00CF6CD7">
        <w:rPr>
          <w:rStyle w:val="ECCParagraph"/>
        </w:rPr>
        <w:t xml:space="preserve"> </w:t>
      </w:r>
      <w:r w:rsidRPr="00CF6CD7">
        <w:rPr>
          <w:rStyle w:val="ECCParagraph"/>
        </w:rPr>
        <w:t xml:space="preserve">Carlo based simulation.  </w:t>
      </w:r>
    </w:p>
    <w:p w14:paraId="41F8DAA3" w14:textId="73AEEBD0" w:rsidR="000A61AE" w:rsidRPr="00CF6CD7" w:rsidRDefault="00203663" w:rsidP="001763C1">
      <w:pPr>
        <w:pStyle w:val="ECCAnnexheading3"/>
        <w:rPr>
          <w:rStyle w:val="ECCParagraph"/>
        </w:rPr>
      </w:pPr>
      <w:r w:rsidRPr="00CF6CD7">
        <w:rPr>
          <w:rStyle w:val="ECCParagraph"/>
        </w:rPr>
        <w:t>Study 1A: Single Entry analysis</w:t>
      </w:r>
      <w:r w:rsidR="000A61AE" w:rsidRPr="00CF6CD7">
        <w:rPr>
          <w:rStyle w:val="ECCParagraph"/>
        </w:rPr>
        <w:t xml:space="preserve"> </w:t>
      </w:r>
    </w:p>
    <w:p w14:paraId="02E87B61" w14:textId="71DF94A9" w:rsidR="000A61AE" w:rsidRPr="00CF6CD7" w:rsidRDefault="000A61AE" w:rsidP="00560ECC">
      <w:pPr>
        <w:pStyle w:val="ECCAnnexheading4"/>
        <w:rPr>
          <w:rStyle w:val="ECCParagraph"/>
          <w:rFonts w:eastAsia="Calibri"/>
          <w:b/>
          <w:szCs w:val="22"/>
        </w:rPr>
      </w:pPr>
      <w:bookmarkStart w:id="521" w:name="_Ref16233825"/>
      <w:bookmarkStart w:id="522" w:name="_Toc17721829"/>
      <w:r w:rsidRPr="00CF6CD7">
        <w:t>System Parameters</w:t>
      </w:r>
      <w:bookmarkEnd w:id="521"/>
      <w:bookmarkEnd w:id="522"/>
    </w:p>
    <w:p w14:paraId="2BD1FBC0" w14:textId="6F2F86AB" w:rsidR="000A61AE" w:rsidRPr="00CF6CD7" w:rsidRDefault="000A61AE" w:rsidP="000A61AE">
      <w:pPr>
        <w:rPr>
          <w:rStyle w:val="ECCParagraph"/>
        </w:rPr>
      </w:pPr>
      <w:r w:rsidRPr="00CF6CD7">
        <w:rPr>
          <w:rStyle w:val="ECCParagraph"/>
        </w:rPr>
        <w:t>This section provides the CGC base station and UAS UE technical and operational parameters used in these studies.</w:t>
      </w:r>
    </w:p>
    <w:p w14:paraId="31B3C17B" w14:textId="729EDCA6" w:rsidR="000A61AE" w:rsidRPr="00CF6CD7" w:rsidRDefault="000A61AE" w:rsidP="000A61AE">
      <w:pPr>
        <w:rPr>
          <w:rStyle w:val="ECCParagraph"/>
        </w:rPr>
      </w:pPr>
      <w:r w:rsidRPr="00CF6CD7">
        <w:rPr>
          <w:rStyle w:val="ECCParagraph"/>
        </w:rPr>
        <w:t xml:space="preserve">The below table provides the UAS UE technical and operational parameters assumed in the interference analysis for the 2 GHz. The reference for these parameters </w:t>
      </w:r>
      <w:r w:rsidR="006E5079" w:rsidRPr="00CF6CD7">
        <w:rPr>
          <w:rStyle w:val="ECCParagraph"/>
        </w:rPr>
        <w:t>is this ECC Report</w:t>
      </w:r>
      <w:r w:rsidRPr="00CF6CD7">
        <w:rPr>
          <w:rStyle w:val="ECCParagraph"/>
        </w:rPr>
        <w:t xml:space="preserve">.  </w:t>
      </w:r>
    </w:p>
    <w:p w14:paraId="58125629" w14:textId="7055520D" w:rsidR="000A61AE" w:rsidRPr="00CF6CD7" w:rsidRDefault="000A61AE" w:rsidP="000A61AE">
      <w:pPr>
        <w:pStyle w:val="Caption"/>
        <w:rPr>
          <w:rStyle w:val="ECCParagraph"/>
        </w:rPr>
      </w:pPr>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68</w:t>
      </w:r>
      <w:r w:rsidRPr="00CF6CD7">
        <w:rPr>
          <w:lang w:val="en-GB"/>
        </w:rPr>
        <w:fldChar w:fldCharType="end"/>
      </w:r>
      <w:r w:rsidRPr="00CF6CD7">
        <w:rPr>
          <w:lang w:val="en-GB"/>
        </w:rPr>
        <w:t>:</w:t>
      </w:r>
      <w:r w:rsidRPr="00CF6CD7">
        <w:rPr>
          <w:rStyle w:val="ECCParagraph"/>
        </w:rPr>
        <w:t xml:space="preserve"> UAS UE technical and operational parameters</w:t>
      </w:r>
    </w:p>
    <w:tbl>
      <w:tblPr>
        <w:tblStyle w:val="ECCTable-redheader"/>
        <w:tblW w:w="0" w:type="auto"/>
        <w:tblInd w:w="0" w:type="dxa"/>
        <w:tblLook w:val="04A0" w:firstRow="1" w:lastRow="0" w:firstColumn="1" w:lastColumn="0" w:noHBand="0" w:noVBand="1"/>
      </w:tblPr>
      <w:tblGrid>
        <w:gridCol w:w="1980"/>
        <w:gridCol w:w="6095"/>
      </w:tblGrid>
      <w:tr w:rsidR="000A61AE" w:rsidRPr="00CF6CD7" w14:paraId="3F2FADA7" w14:textId="77777777" w:rsidTr="00916D58">
        <w:trPr>
          <w:cnfStyle w:val="100000000000" w:firstRow="1" w:lastRow="0" w:firstColumn="0" w:lastColumn="0" w:oddVBand="0" w:evenVBand="0" w:oddHBand="0" w:evenHBand="0" w:firstRowFirstColumn="0" w:firstRowLastColumn="0" w:lastRowFirstColumn="0" w:lastRowLastColumn="0"/>
        </w:trPr>
        <w:tc>
          <w:tcPr>
            <w:tcW w:w="1980" w:type="dxa"/>
          </w:tcPr>
          <w:p w14:paraId="528051DD" w14:textId="77777777" w:rsidR="000A61AE" w:rsidRPr="00CF6CD7" w:rsidRDefault="000A61AE" w:rsidP="000A61AE">
            <w:pPr>
              <w:rPr>
                <w:rStyle w:val="ECCParagraph"/>
              </w:rPr>
            </w:pPr>
            <w:r w:rsidRPr="00CF6CD7">
              <w:rPr>
                <w:rStyle w:val="ECCParagraph"/>
              </w:rPr>
              <w:t>Parameter</w:t>
            </w:r>
          </w:p>
        </w:tc>
        <w:tc>
          <w:tcPr>
            <w:tcW w:w="6095" w:type="dxa"/>
          </w:tcPr>
          <w:p w14:paraId="1FD16580" w14:textId="77777777" w:rsidR="000A61AE" w:rsidRPr="00CF6CD7" w:rsidRDefault="000A61AE" w:rsidP="000A61AE">
            <w:pPr>
              <w:rPr>
                <w:rStyle w:val="ECCParagraph"/>
              </w:rPr>
            </w:pPr>
            <w:r w:rsidRPr="00CF6CD7">
              <w:rPr>
                <w:rStyle w:val="ECCParagraph"/>
              </w:rPr>
              <w:t>Value</w:t>
            </w:r>
          </w:p>
        </w:tc>
      </w:tr>
      <w:tr w:rsidR="000A61AE" w:rsidRPr="00CF6CD7" w14:paraId="2F1BF2AB" w14:textId="77777777" w:rsidTr="00916D58">
        <w:tc>
          <w:tcPr>
            <w:tcW w:w="1980" w:type="dxa"/>
          </w:tcPr>
          <w:p w14:paraId="2325A474" w14:textId="77777777" w:rsidR="000A61AE" w:rsidRPr="00CF6CD7" w:rsidRDefault="000A61AE" w:rsidP="000A61AE">
            <w:pPr>
              <w:rPr>
                <w:rStyle w:val="ECCParagraph"/>
              </w:rPr>
            </w:pPr>
            <w:r w:rsidRPr="00CF6CD7">
              <w:rPr>
                <w:rStyle w:val="ECCParagraph"/>
              </w:rPr>
              <w:t>Carrier frequency</w:t>
            </w:r>
          </w:p>
        </w:tc>
        <w:tc>
          <w:tcPr>
            <w:tcW w:w="6095" w:type="dxa"/>
          </w:tcPr>
          <w:p w14:paraId="7622C63C" w14:textId="77777777" w:rsidR="000A61AE" w:rsidRPr="00CF6CD7" w:rsidRDefault="000A61AE" w:rsidP="000A61AE">
            <w:pPr>
              <w:rPr>
                <w:rStyle w:val="ECCParagraph"/>
              </w:rPr>
            </w:pPr>
            <w:r w:rsidRPr="00CF6CD7">
              <w:rPr>
                <w:rStyle w:val="ECCParagraph"/>
              </w:rPr>
              <w:t xml:space="preserve">1980 MHz </w:t>
            </w:r>
          </w:p>
        </w:tc>
      </w:tr>
      <w:tr w:rsidR="000A61AE" w:rsidRPr="00CF6CD7" w14:paraId="3BA0B9A6" w14:textId="77777777" w:rsidTr="00916D58">
        <w:trPr>
          <w:trHeight w:val="265"/>
        </w:trPr>
        <w:tc>
          <w:tcPr>
            <w:tcW w:w="1980" w:type="dxa"/>
          </w:tcPr>
          <w:p w14:paraId="5E396229" w14:textId="77777777" w:rsidR="000A61AE" w:rsidRPr="00CF6CD7" w:rsidRDefault="000A61AE" w:rsidP="000A61AE">
            <w:pPr>
              <w:rPr>
                <w:rStyle w:val="ECCParagraph"/>
              </w:rPr>
            </w:pPr>
            <w:r w:rsidRPr="00CF6CD7">
              <w:rPr>
                <w:rStyle w:val="ECCParagraph"/>
              </w:rPr>
              <w:t>Channel bandwidth</w:t>
            </w:r>
          </w:p>
        </w:tc>
        <w:tc>
          <w:tcPr>
            <w:tcW w:w="6095" w:type="dxa"/>
          </w:tcPr>
          <w:p w14:paraId="5A77A924" w14:textId="77777777" w:rsidR="000A61AE" w:rsidRPr="00CF6CD7" w:rsidRDefault="000A61AE" w:rsidP="000A61AE">
            <w:pPr>
              <w:rPr>
                <w:rStyle w:val="ECCParagraph"/>
              </w:rPr>
            </w:pPr>
            <w:r w:rsidRPr="00CF6CD7">
              <w:rPr>
                <w:rStyle w:val="ECCParagraph"/>
              </w:rPr>
              <w:t>5 MHz</w:t>
            </w:r>
          </w:p>
        </w:tc>
      </w:tr>
      <w:tr w:rsidR="000A61AE" w:rsidRPr="00CF6CD7" w14:paraId="5B83E1FE" w14:textId="77777777" w:rsidTr="00916D58">
        <w:trPr>
          <w:trHeight w:val="265"/>
        </w:trPr>
        <w:tc>
          <w:tcPr>
            <w:tcW w:w="1980" w:type="dxa"/>
          </w:tcPr>
          <w:p w14:paraId="1FFEDA8A" w14:textId="77777777" w:rsidR="000A61AE" w:rsidRPr="00CF6CD7" w:rsidRDefault="000A61AE" w:rsidP="000A61AE">
            <w:pPr>
              <w:rPr>
                <w:rStyle w:val="ECCParagraph"/>
              </w:rPr>
            </w:pPr>
            <w:r w:rsidRPr="00CF6CD7">
              <w:rPr>
                <w:rStyle w:val="ECCParagraph"/>
              </w:rPr>
              <w:t>Transmitted power</w:t>
            </w:r>
          </w:p>
        </w:tc>
        <w:tc>
          <w:tcPr>
            <w:tcW w:w="6095" w:type="dxa"/>
          </w:tcPr>
          <w:p w14:paraId="0F12B3AE" w14:textId="77777777" w:rsidR="000A61AE" w:rsidRPr="00CF6CD7" w:rsidRDefault="000A61AE" w:rsidP="000A61AE">
            <w:pPr>
              <w:rPr>
                <w:rStyle w:val="ECCParagraph"/>
              </w:rPr>
            </w:pPr>
            <w:r w:rsidRPr="00CF6CD7">
              <w:rPr>
                <w:rStyle w:val="ECCParagraph"/>
              </w:rPr>
              <w:t>23 dBm</w:t>
            </w:r>
          </w:p>
        </w:tc>
      </w:tr>
      <w:tr w:rsidR="000A61AE" w:rsidRPr="00CF6CD7" w14:paraId="5E4AA6FC" w14:textId="77777777" w:rsidTr="00916D58">
        <w:trPr>
          <w:trHeight w:val="265"/>
        </w:trPr>
        <w:tc>
          <w:tcPr>
            <w:tcW w:w="1980" w:type="dxa"/>
          </w:tcPr>
          <w:p w14:paraId="6D81A78F" w14:textId="77777777" w:rsidR="000A61AE" w:rsidRPr="00CF6CD7" w:rsidRDefault="000A61AE" w:rsidP="000A61AE">
            <w:pPr>
              <w:rPr>
                <w:rStyle w:val="ECCParagraph"/>
              </w:rPr>
            </w:pPr>
            <w:r w:rsidRPr="00CF6CD7">
              <w:rPr>
                <w:rStyle w:val="ECCParagraph"/>
              </w:rPr>
              <w:t>Antenna gain</w:t>
            </w:r>
          </w:p>
        </w:tc>
        <w:tc>
          <w:tcPr>
            <w:tcW w:w="6095" w:type="dxa"/>
          </w:tcPr>
          <w:p w14:paraId="2206146F" w14:textId="77777777" w:rsidR="000A61AE" w:rsidRPr="00CF6CD7" w:rsidRDefault="000A61AE" w:rsidP="000A61AE">
            <w:pPr>
              <w:rPr>
                <w:rStyle w:val="ECCParagraph"/>
              </w:rPr>
            </w:pPr>
            <w:r w:rsidRPr="00CF6CD7">
              <w:rPr>
                <w:rStyle w:val="ECCParagraph"/>
              </w:rPr>
              <w:t>0 dBi</w:t>
            </w:r>
          </w:p>
        </w:tc>
      </w:tr>
      <w:tr w:rsidR="000A61AE" w:rsidRPr="00CF6CD7" w14:paraId="1A38885E" w14:textId="77777777" w:rsidTr="00916D58">
        <w:trPr>
          <w:trHeight w:val="265"/>
        </w:trPr>
        <w:tc>
          <w:tcPr>
            <w:tcW w:w="1980" w:type="dxa"/>
          </w:tcPr>
          <w:p w14:paraId="70F50861" w14:textId="77777777" w:rsidR="000A61AE" w:rsidRPr="00CF6CD7" w:rsidRDefault="000A61AE" w:rsidP="000A61AE">
            <w:pPr>
              <w:rPr>
                <w:rStyle w:val="ECCParagraph"/>
              </w:rPr>
            </w:pPr>
            <w:r w:rsidRPr="00CF6CD7">
              <w:rPr>
                <w:rStyle w:val="ECCParagraph"/>
              </w:rPr>
              <w:t>UAS Altitude</w:t>
            </w:r>
          </w:p>
        </w:tc>
        <w:tc>
          <w:tcPr>
            <w:tcW w:w="6095" w:type="dxa"/>
          </w:tcPr>
          <w:p w14:paraId="034F7497" w14:textId="3D3674DF" w:rsidR="000A61AE" w:rsidRPr="00CF6CD7" w:rsidRDefault="000A61AE" w:rsidP="000A61AE">
            <w:pPr>
              <w:rPr>
                <w:rStyle w:val="ECCParagraph"/>
              </w:rPr>
            </w:pPr>
            <w:r w:rsidRPr="00CF6CD7">
              <w:rPr>
                <w:rStyle w:val="ECCParagraph"/>
              </w:rPr>
              <w:t>40 m to 4 km a.g.l</w:t>
            </w:r>
            <w:r w:rsidR="005A5C2B" w:rsidRPr="00CF6CD7">
              <w:rPr>
                <w:rStyle w:val="ECCParagraph"/>
              </w:rPr>
              <w:t>.</w:t>
            </w:r>
          </w:p>
        </w:tc>
      </w:tr>
      <w:tr w:rsidR="000A61AE" w:rsidRPr="00CF6CD7" w14:paraId="669680F2" w14:textId="77777777" w:rsidTr="00916D58">
        <w:trPr>
          <w:trHeight w:val="265"/>
        </w:trPr>
        <w:tc>
          <w:tcPr>
            <w:tcW w:w="1980" w:type="dxa"/>
            <w:vMerge w:val="restart"/>
          </w:tcPr>
          <w:p w14:paraId="05D44AE2" w14:textId="77777777" w:rsidR="000A61AE" w:rsidRPr="00CF6CD7" w:rsidRDefault="000A61AE" w:rsidP="000A61AE">
            <w:pPr>
              <w:rPr>
                <w:rStyle w:val="ECCParagraph"/>
              </w:rPr>
            </w:pPr>
            <w:r w:rsidRPr="00CF6CD7">
              <w:rPr>
                <w:rStyle w:val="ECCParagraph"/>
              </w:rPr>
              <w:t>OOBE</w:t>
            </w:r>
          </w:p>
        </w:tc>
        <w:tc>
          <w:tcPr>
            <w:tcW w:w="6095" w:type="dxa"/>
          </w:tcPr>
          <w:p w14:paraId="3C496438" w14:textId="76159CE5" w:rsidR="000A61AE" w:rsidRPr="00CF6CD7" w:rsidRDefault="000A61AE" w:rsidP="000A61AE">
            <w:pPr>
              <w:rPr>
                <w:rStyle w:val="ECCParagraph"/>
              </w:rPr>
            </w:pPr>
            <w:r w:rsidRPr="00CF6CD7">
              <w:rPr>
                <w:rStyle w:val="ECCParagraph"/>
              </w:rPr>
              <w:t>-7 dBm/5 MHz (first adjacent channel based on ACLR1 = 30 dB) 3GPP 36.101 V15.4.0</w:t>
            </w:r>
            <w:r w:rsidR="00EA390A" w:rsidRPr="00CF6CD7">
              <w:rPr>
                <w:rStyle w:val="ECCParagraph"/>
              </w:rPr>
              <w:t xml:space="preserve"> </w:t>
            </w:r>
            <w:r w:rsidR="005A5C2B" w:rsidRPr="00CF6CD7">
              <w:rPr>
                <w:rStyle w:val="ECCParagraph"/>
              </w:rPr>
              <w:fldChar w:fldCharType="begin"/>
            </w:r>
            <w:r w:rsidR="005A5C2B" w:rsidRPr="00CF6CD7">
              <w:rPr>
                <w:rStyle w:val="ECCParagraph"/>
              </w:rPr>
              <w:instrText xml:space="preserve"> REF _Ref45795411 \r \h </w:instrText>
            </w:r>
            <w:r w:rsidR="005A5C2B" w:rsidRPr="00CF6CD7">
              <w:rPr>
                <w:rStyle w:val="ECCParagraph"/>
              </w:rPr>
            </w:r>
            <w:r w:rsidR="005A5C2B" w:rsidRPr="00CF6CD7">
              <w:rPr>
                <w:rStyle w:val="ECCParagraph"/>
              </w:rPr>
              <w:fldChar w:fldCharType="separate"/>
            </w:r>
            <w:r w:rsidR="005A5C2B" w:rsidRPr="00CF6CD7">
              <w:rPr>
                <w:rStyle w:val="ECCParagraph"/>
              </w:rPr>
              <w:t>[29]</w:t>
            </w:r>
            <w:r w:rsidR="005A5C2B" w:rsidRPr="00CF6CD7">
              <w:rPr>
                <w:rStyle w:val="ECCParagraph"/>
              </w:rPr>
              <w:fldChar w:fldCharType="end"/>
            </w:r>
            <w:r w:rsidR="00EA390A" w:rsidRPr="00CF6CD7">
              <w:rPr>
                <w:rStyle w:val="ECCParagraph"/>
              </w:rPr>
              <w:fldChar w:fldCharType="begin"/>
            </w:r>
            <w:r w:rsidR="00EA390A" w:rsidRPr="00CF6CD7">
              <w:rPr>
                <w:rStyle w:val="ECCParagraph"/>
              </w:rPr>
              <w:instrText xml:space="preserve"> REF _Ref32481641 \r \h </w:instrText>
            </w:r>
            <w:r w:rsidR="00EA390A" w:rsidRPr="00CF6CD7">
              <w:rPr>
                <w:rStyle w:val="ECCParagraph"/>
              </w:rPr>
            </w:r>
            <w:r w:rsidR="00EA390A" w:rsidRPr="00CF6CD7">
              <w:rPr>
                <w:rStyle w:val="ECCParagraph"/>
              </w:rPr>
              <w:fldChar w:fldCharType="end"/>
            </w:r>
          </w:p>
        </w:tc>
      </w:tr>
      <w:tr w:rsidR="000A61AE" w:rsidRPr="00CF6CD7" w14:paraId="337FBFE2" w14:textId="77777777" w:rsidTr="00916D58">
        <w:trPr>
          <w:trHeight w:val="265"/>
        </w:trPr>
        <w:tc>
          <w:tcPr>
            <w:tcW w:w="1980" w:type="dxa"/>
            <w:vMerge/>
          </w:tcPr>
          <w:p w14:paraId="36DDC47E" w14:textId="77777777" w:rsidR="000A61AE" w:rsidRPr="00CF6CD7" w:rsidRDefault="000A61AE" w:rsidP="000A61AE">
            <w:pPr>
              <w:rPr>
                <w:rStyle w:val="ECCParagraph"/>
              </w:rPr>
            </w:pPr>
          </w:p>
        </w:tc>
        <w:tc>
          <w:tcPr>
            <w:tcW w:w="6095" w:type="dxa"/>
          </w:tcPr>
          <w:p w14:paraId="74C7E3EC" w14:textId="4415EB13" w:rsidR="000A61AE" w:rsidRPr="00CF6CD7" w:rsidRDefault="000A61AE" w:rsidP="000A61AE">
            <w:pPr>
              <w:rPr>
                <w:rStyle w:val="ECCParagraph"/>
              </w:rPr>
            </w:pPr>
            <w:r w:rsidRPr="00CF6CD7">
              <w:rPr>
                <w:rStyle w:val="ECCParagraph"/>
              </w:rPr>
              <w:t>-12 dBm/5 MHz (second adjacent channel based on integration of spectrum emission masks) 3GPP 36.101 V15.4.0</w:t>
            </w:r>
            <w:r w:rsidR="00EA390A" w:rsidRPr="00CF6CD7">
              <w:rPr>
                <w:rStyle w:val="ECCParagraph"/>
              </w:rPr>
              <w:t xml:space="preserve"> </w:t>
            </w:r>
            <w:r w:rsidR="00EA390A" w:rsidRPr="00CF6CD7">
              <w:rPr>
                <w:rStyle w:val="ECCParagraph"/>
              </w:rPr>
              <w:fldChar w:fldCharType="begin"/>
            </w:r>
            <w:r w:rsidR="00EA390A" w:rsidRPr="00CF6CD7">
              <w:rPr>
                <w:rStyle w:val="ECCParagraph"/>
              </w:rPr>
              <w:instrText xml:space="preserve"> REF _Ref32481641 \r \h </w:instrText>
            </w:r>
            <w:r w:rsidR="00EA390A" w:rsidRPr="00CF6CD7">
              <w:rPr>
                <w:rStyle w:val="ECCParagraph"/>
              </w:rPr>
            </w:r>
            <w:r w:rsidR="00EA390A" w:rsidRPr="00CF6CD7">
              <w:rPr>
                <w:rStyle w:val="ECCParagraph"/>
              </w:rPr>
              <w:fldChar w:fldCharType="separate"/>
            </w:r>
            <w:r w:rsidR="005A5C2B" w:rsidRPr="00CF6CD7">
              <w:rPr>
                <w:rStyle w:val="ECCParagraph"/>
              </w:rPr>
              <w:fldChar w:fldCharType="begin"/>
            </w:r>
            <w:r w:rsidR="005A5C2B" w:rsidRPr="00CF6CD7">
              <w:rPr>
                <w:rStyle w:val="ECCParagraph"/>
              </w:rPr>
              <w:instrText xml:space="preserve"> REF _Ref45795411 \r \h </w:instrText>
            </w:r>
            <w:r w:rsidR="005A5C2B" w:rsidRPr="00CF6CD7">
              <w:rPr>
                <w:rStyle w:val="ECCParagraph"/>
              </w:rPr>
            </w:r>
            <w:r w:rsidR="005A5C2B" w:rsidRPr="00CF6CD7">
              <w:rPr>
                <w:rStyle w:val="ECCParagraph"/>
              </w:rPr>
              <w:fldChar w:fldCharType="separate"/>
            </w:r>
            <w:r w:rsidR="005A5C2B" w:rsidRPr="00CF6CD7">
              <w:rPr>
                <w:rStyle w:val="ECCParagraph"/>
              </w:rPr>
              <w:t>[29]</w:t>
            </w:r>
            <w:r w:rsidR="005A5C2B" w:rsidRPr="00CF6CD7">
              <w:rPr>
                <w:rStyle w:val="ECCParagraph"/>
              </w:rPr>
              <w:fldChar w:fldCharType="end"/>
            </w:r>
            <w:r w:rsidR="00EA390A" w:rsidRPr="00CF6CD7">
              <w:rPr>
                <w:rStyle w:val="ECCParagraph"/>
              </w:rPr>
              <w:fldChar w:fldCharType="end"/>
            </w:r>
          </w:p>
        </w:tc>
      </w:tr>
      <w:tr w:rsidR="000A61AE" w:rsidRPr="00CF6CD7" w14:paraId="35A0AF18" w14:textId="77777777" w:rsidTr="00916D58">
        <w:trPr>
          <w:trHeight w:val="265"/>
        </w:trPr>
        <w:tc>
          <w:tcPr>
            <w:tcW w:w="1980" w:type="dxa"/>
          </w:tcPr>
          <w:p w14:paraId="46F1115A" w14:textId="77777777" w:rsidR="000A61AE" w:rsidRPr="00CF6CD7" w:rsidRDefault="000A61AE" w:rsidP="000A61AE">
            <w:pPr>
              <w:rPr>
                <w:rStyle w:val="ECCParagraph"/>
              </w:rPr>
            </w:pPr>
            <w:r w:rsidRPr="00CF6CD7">
              <w:rPr>
                <w:rStyle w:val="ECCParagraph"/>
              </w:rPr>
              <w:t>Spurious emission</w:t>
            </w:r>
          </w:p>
        </w:tc>
        <w:tc>
          <w:tcPr>
            <w:tcW w:w="6095" w:type="dxa"/>
          </w:tcPr>
          <w:p w14:paraId="293371C7" w14:textId="77777777" w:rsidR="000A61AE" w:rsidRPr="00CF6CD7" w:rsidRDefault="000A61AE" w:rsidP="000A61AE">
            <w:pPr>
              <w:rPr>
                <w:rStyle w:val="ECCParagraph"/>
              </w:rPr>
            </w:pPr>
            <w:r w:rsidRPr="00CF6CD7">
              <w:rPr>
                <w:rStyle w:val="ECCParagraph"/>
              </w:rPr>
              <w:t>-30 dBm/MHz (third adjacent channel, spurious domain)</w:t>
            </w:r>
          </w:p>
        </w:tc>
      </w:tr>
    </w:tbl>
    <w:p w14:paraId="2B369539" w14:textId="0D4E4E67" w:rsidR="000A61AE" w:rsidRPr="00CF6CD7" w:rsidRDefault="000A61AE" w:rsidP="000A61AE">
      <w:pPr>
        <w:rPr>
          <w:rStyle w:val="ECCParagraph"/>
        </w:rPr>
      </w:pPr>
      <w:r w:rsidRPr="00CF6CD7">
        <w:rPr>
          <w:rStyle w:val="ECCParagraph"/>
        </w:rPr>
        <w:t xml:space="preserve">The table below provides the </w:t>
      </w:r>
      <w:r w:rsidRPr="00063E87">
        <w:rPr>
          <w:rStyle w:val="ECCParagraph"/>
        </w:rPr>
        <w:t>CGC base station</w:t>
      </w:r>
      <w:r w:rsidRPr="00CF6CD7">
        <w:rPr>
          <w:rStyle w:val="ECCParagraph"/>
        </w:rPr>
        <w:t xml:space="preserve"> technical and operational parameters used in the interference analysis for the 2.1 GHz.</w:t>
      </w:r>
    </w:p>
    <w:p w14:paraId="68076E2B" w14:textId="102277B3" w:rsidR="000A61AE" w:rsidRPr="00CF6CD7" w:rsidRDefault="000A61AE" w:rsidP="000A61AE">
      <w:pPr>
        <w:pStyle w:val="Caption"/>
        <w:rPr>
          <w:rStyle w:val="ECCParagraph"/>
        </w:rPr>
      </w:pPr>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69</w:t>
      </w:r>
      <w:r w:rsidRPr="00CF6CD7">
        <w:rPr>
          <w:lang w:val="en-GB"/>
        </w:rPr>
        <w:fldChar w:fldCharType="end"/>
      </w:r>
      <w:r w:rsidRPr="00CF6CD7">
        <w:rPr>
          <w:rStyle w:val="ECCParagraph"/>
        </w:rPr>
        <w:t xml:space="preserve">: </w:t>
      </w:r>
      <w:r w:rsidRPr="00063E87">
        <w:rPr>
          <w:rStyle w:val="ECCParagraph"/>
        </w:rPr>
        <w:t>CGC Base station</w:t>
      </w:r>
      <w:r w:rsidRPr="00CF6CD7">
        <w:rPr>
          <w:rStyle w:val="ECCParagraph"/>
        </w:rPr>
        <w:t xml:space="preserve"> technical and operational parameters</w:t>
      </w:r>
    </w:p>
    <w:tbl>
      <w:tblPr>
        <w:tblStyle w:val="ECCTable-redheader"/>
        <w:tblW w:w="5000" w:type="pct"/>
        <w:tblInd w:w="0" w:type="dxa"/>
        <w:tblLook w:val="04A0" w:firstRow="1" w:lastRow="0" w:firstColumn="1" w:lastColumn="0" w:noHBand="0" w:noVBand="1"/>
      </w:tblPr>
      <w:tblGrid>
        <w:gridCol w:w="3277"/>
        <w:gridCol w:w="2564"/>
        <w:gridCol w:w="3647"/>
      </w:tblGrid>
      <w:tr w:rsidR="000A61AE" w:rsidRPr="00CF6CD7" w14:paraId="18AD3D3F" w14:textId="77777777" w:rsidTr="00150DAF">
        <w:trPr>
          <w:cnfStyle w:val="100000000000" w:firstRow="1" w:lastRow="0" w:firstColumn="0" w:lastColumn="0" w:oddVBand="0" w:evenVBand="0" w:oddHBand="0" w:evenHBand="0" w:firstRowFirstColumn="0" w:firstRowLastColumn="0" w:lastRowFirstColumn="0" w:lastRowLastColumn="0"/>
          <w:trHeight w:val="283"/>
        </w:trPr>
        <w:tc>
          <w:tcPr>
            <w:tcW w:w="1727" w:type="pct"/>
          </w:tcPr>
          <w:p w14:paraId="001A45E3" w14:textId="77777777" w:rsidR="000A61AE" w:rsidRPr="00CF6CD7" w:rsidRDefault="000A61AE" w:rsidP="000A61AE">
            <w:pPr>
              <w:rPr>
                <w:rStyle w:val="ECCParagraph"/>
              </w:rPr>
            </w:pPr>
            <w:r w:rsidRPr="00CF6CD7">
              <w:rPr>
                <w:rStyle w:val="ECCParagraph"/>
              </w:rPr>
              <w:t>Parameter</w:t>
            </w:r>
          </w:p>
        </w:tc>
        <w:tc>
          <w:tcPr>
            <w:tcW w:w="1351" w:type="pct"/>
          </w:tcPr>
          <w:p w14:paraId="0AF7B5EA" w14:textId="77777777" w:rsidR="000A61AE" w:rsidRPr="00CF6CD7" w:rsidRDefault="000A61AE" w:rsidP="000A61AE">
            <w:pPr>
              <w:rPr>
                <w:rStyle w:val="ECCParagraph"/>
              </w:rPr>
            </w:pPr>
            <w:r w:rsidRPr="00CF6CD7">
              <w:rPr>
                <w:rStyle w:val="ECCParagraph"/>
              </w:rPr>
              <w:t>Value</w:t>
            </w:r>
          </w:p>
        </w:tc>
        <w:tc>
          <w:tcPr>
            <w:tcW w:w="1922" w:type="pct"/>
          </w:tcPr>
          <w:p w14:paraId="5C0A7812" w14:textId="77777777" w:rsidR="000A61AE" w:rsidRPr="00CF6CD7" w:rsidRDefault="000A61AE" w:rsidP="000A61AE">
            <w:pPr>
              <w:rPr>
                <w:rStyle w:val="ECCParagraph"/>
              </w:rPr>
            </w:pPr>
            <w:r w:rsidRPr="00CF6CD7">
              <w:rPr>
                <w:rStyle w:val="ECCParagraph"/>
              </w:rPr>
              <w:t>Unit</w:t>
            </w:r>
          </w:p>
        </w:tc>
      </w:tr>
      <w:tr w:rsidR="000A61AE" w:rsidRPr="00CF6CD7" w14:paraId="0A789E67" w14:textId="77777777" w:rsidTr="00150DAF">
        <w:trPr>
          <w:trHeight w:val="283"/>
        </w:trPr>
        <w:tc>
          <w:tcPr>
            <w:tcW w:w="1727" w:type="pct"/>
          </w:tcPr>
          <w:p w14:paraId="491367F6" w14:textId="77777777" w:rsidR="000A61AE" w:rsidRPr="00CF6CD7" w:rsidRDefault="000A61AE" w:rsidP="000A61AE">
            <w:pPr>
              <w:rPr>
                <w:rStyle w:val="ECCParagraph"/>
              </w:rPr>
            </w:pPr>
            <w:r w:rsidRPr="00CF6CD7">
              <w:rPr>
                <w:rStyle w:val="ECCParagraph"/>
              </w:rPr>
              <w:t xml:space="preserve">Cell Radius </w:t>
            </w:r>
          </w:p>
        </w:tc>
        <w:tc>
          <w:tcPr>
            <w:tcW w:w="1351" w:type="pct"/>
          </w:tcPr>
          <w:p w14:paraId="08882C8D" w14:textId="77777777" w:rsidR="000A61AE" w:rsidRPr="00CF6CD7" w:rsidRDefault="000A61AE" w:rsidP="000A61AE">
            <w:pPr>
              <w:rPr>
                <w:rStyle w:val="ECCParagraph"/>
              </w:rPr>
            </w:pPr>
            <w:r w:rsidRPr="00CF6CD7">
              <w:rPr>
                <w:rStyle w:val="ECCParagraph"/>
              </w:rPr>
              <w:t>Up to 150</w:t>
            </w:r>
          </w:p>
        </w:tc>
        <w:tc>
          <w:tcPr>
            <w:tcW w:w="1922" w:type="pct"/>
          </w:tcPr>
          <w:p w14:paraId="6B21CB14" w14:textId="77777777" w:rsidR="000A61AE" w:rsidRPr="00CF6CD7" w:rsidRDefault="000A61AE" w:rsidP="000A61AE">
            <w:pPr>
              <w:rPr>
                <w:rStyle w:val="ECCParagraph"/>
              </w:rPr>
            </w:pPr>
            <w:r w:rsidRPr="00CF6CD7">
              <w:rPr>
                <w:rStyle w:val="ECCParagraph"/>
              </w:rPr>
              <w:t>km</w:t>
            </w:r>
          </w:p>
        </w:tc>
      </w:tr>
      <w:tr w:rsidR="000A61AE" w:rsidRPr="00CF6CD7" w14:paraId="7AEE54F0" w14:textId="77777777" w:rsidTr="00150DAF">
        <w:trPr>
          <w:trHeight w:val="283"/>
        </w:trPr>
        <w:tc>
          <w:tcPr>
            <w:tcW w:w="1727" w:type="pct"/>
          </w:tcPr>
          <w:p w14:paraId="50618AB1" w14:textId="77777777" w:rsidR="000A61AE" w:rsidRPr="00CF6CD7" w:rsidRDefault="000A61AE" w:rsidP="000A61AE">
            <w:pPr>
              <w:rPr>
                <w:rStyle w:val="ECCParagraph"/>
              </w:rPr>
            </w:pPr>
            <w:r w:rsidRPr="00CF6CD7">
              <w:rPr>
                <w:rStyle w:val="ECCParagraph"/>
              </w:rPr>
              <w:t>Antenna Height</w:t>
            </w:r>
          </w:p>
        </w:tc>
        <w:tc>
          <w:tcPr>
            <w:tcW w:w="1351" w:type="pct"/>
          </w:tcPr>
          <w:p w14:paraId="491287C2" w14:textId="77777777" w:rsidR="000A61AE" w:rsidRPr="00CF6CD7" w:rsidRDefault="000A61AE" w:rsidP="000A61AE">
            <w:pPr>
              <w:rPr>
                <w:rStyle w:val="ECCParagraph"/>
              </w:rPr>
            </w:pPr>
            <w:r w:rsidRPr="00CF6CD7">
              <w:rPr>
                <w:rStyle w:val="ECCParagraph"/>
              </w:rPr>
              <w:t>30</w:t>
            </w:r>
          </w:p>
        </w:tc>
        <w:tc>
          <w:tcPr>
            <w:tcW w:w="1922" w:type="pct"/>
          </w:tcPr>
          <w:p w14:paraId="66EF070C" w14:textId="77777777" w:rsidR="000A61AE" w:rsidRPr="00CF6CD7" w:rsidRDefault="000A61AE" w:rsidP="000A61AE">
            <w:pPr>
              <w:rPr>
                <w:rStyle w:val="ECCParagraph"/>
              </w:rPr>
            </w:pPr>
            <w:r w:rsidRPr="00CF6CD7">
              <w:rPr>
                <w:rStyle w:val="ECCParagraph"/>
              </w:rPr>
              <w:t>m</w:t>
            </w:r>
          </w:p>
        </w:tc>
      </w:tr>
      <w:tr w:rsidR="000A61AE" w:rsidRPr="00CF6CD7" w14:paraId="226DB33D" w14:textId="77777777" w:rsidTr="00150DAF">
        <w:trPr>
          <w:trHeight w:val="283"/>
        </w:trPr>
        <w:tc>
          <w:tcPr>
            <w:tcW w:w="1727" w:type="pct"/>
          </w:tcPr>
          <w:p w14:paraId="243D6583" w14:textId="77777777" w:rsidR="000A61AE" w:rsidRPr="00CF6CD7" w:rsidRDefault="000A61AE" w:rsidP="000A61AE">
            <w:pPr>
              <w:rPr>
                <w:rStyle w:val="ECCParagraph"/>
              </w:rPr>
            </w:pPr>
            <w:r w:rsidRPr="00CF6CD7">
              <w:rPr>
                <w:rStyle w:val="ECCParagraph"/>
              </w:rPr>
              <w:t>Sectorisation</w:t>
            </w:r>
          </w:p>
        </w:tc>
        <w:tc>
          <w:tcPr>
            <w:tcW w:w="1351" w:type="pct"/>
          </w:tcPr>
          <w:p w14:paraId="626C22D6" w14:textId="77777777" w:rsidR="000A61AE" w:rsidRPr="00CF6CD7" w:rsidRDefault="000A61AE" w:rsidP="000A61AE">
            <w:pPr>
              <w:rPr>
                <w:rStyle w:val="ECCParagraph"/>
              </w:rPr>
            </w:pPr>
            <w:r w:rsidRPr="00CF6CD7">
              <w:rPr>
                <w:rStyle w:val="ECCParagraph"/>
              </w:rPr>
              <w:t>3</w:t>
            </w:r>
          </w:p>
        </w:tc>
        <w:tc>
          <w:tcPr>
            <w:tcW w:w="1922" w:type="pct"/>
          </w:tcPr>
          <w:p w14:paraId="69815A2F" w14:textId="77777777" w:rsidR="000A61AE" w:rsidRPr="00CF6CD7" w:rsidRDefault="000A61AE" w:rsidP="000A61AE">
            <w:pPr>
              <w:rPr>
                <w:rStyle w:val="ECCParagraph"/>
              </w:rPr>
            </w:pPr>
            <w:r w:rsidRPr="00CF6CD7">
              <w:rPr>
                <w:rStyle w:val="ECCParagraph"/>
              </w:rPr>
              <w:t>sectors</w:t>
            </w:r>
          </w:p>
        </w:tc>
      </w:tr>
      <w:tr w:rsidR="000A61AE" w:rsidRPr="00CF6CD7" w14:paraId="5F42AB37" w14:textId="77777777" w:rsidTr="00150DAF">
        <w:trPr>
          <w:trHeight w:val="283"/>
        </w:trPr>
        <w:tc>
          <w:tcPr>
            <w:tcW w:w="1727" w:type="pct"/>
          </w:tcPr>
          <w:p w14:paraId="6581EFCB" w14:textId="77777777" w:rsidR="000A61AE" w:rsidRPr="00CF6CD7" w:rsidRDefault="000A61AE" w:rsidP="000A61AE">
            <w:pPr>
              <w:rPr>
                <w:rStyle w:val="ECCParagraph"/>
              </w:rPr>
            </w:pPr>
            <w:r w:rsidRPr="00CF6CD7">
              <w:rPr>
                <w:rStyle w:val="ECCParagraph"/>
              </w:rPr>
              <w:t>Up-tilt</w:t>
            </w:r>
          </w:p>
        </w:tc>
        <w:tc>
          <w:tcPr>
            <w:tcW w:w="1351" w:type="pct"/>
          </w:tcPr>
          <w:p w14:paraId="44D92745" w14:textId="77777777" w:rsidR="000A61AE" w:rsidRPr="00CF6CD7" w:rsidRDefault="000A61AE" w:rsidP="000A61AE">
            <w:pPr>
              <w:rPr>
                <w:rStyle w:val="ECCParagraph"/>
              </w:rPr>
            </w:pPr>
            <w:r w:rsidRPr="00CF6CD7">
              <w:rPr>
                <w:rStyle w:val="ECCParagraph"/>
              </w:rPr>
              <w:t>10</w:t>
            </w:r>
          </w:p>
        </w:tc>
        <w:tc>
          <w:tcPr>
            <w:tcW w:w="1922" w:type="pct"/>
          </w:tcPr>
          <w:p w14:paraId="59C46AD1" w14:textId="77777777" w:rsidR="000A61AE" w:rsidRPr="00CF6CD7" w:rsidRDefault="000A61AE" w:rsidP="000A61AE">
            <w:pPr>
              <w:rPr>
                <w:rStyle w:val="ECCParagraph"/>
              </w:rPr>
            </w:pPr>
            <w:r w:rsidRPr="00CF6CD7">
              <w:rPr>
                <w:rStyle w:val="ECCParagraph"/>
              </w:rPr>
              <w:t>deg</w:t>
            </w:r>
          </w:p>
        </w:tc>
      </w:tr>
      <w:tr w:rsidR="000A61AE" w:rsidRPr="00CF6CD7" w14:paraId="52D16D2B" w14:textId="77777777" w:rsidTr="00150DAF">
        <w:trPr>
          <w:trHeight w:val="283"/>
        </w:trPr>
        <w:tc>
          <w:tcPr>
            <w:tcW w:w="1727" w:type="pct"/>
          </w:tcPr>
          <w:p w14:paraId="1BAF4E46" w14:textId="77777777" w:rsidR="000A61AE" w:rsidRPr="00CF6CD7" w:rsidRDefault="000A61AE" w:rsidP="000A61AE">
            <w:pPr>
              <w:rPr>
                <w:rStyle w:val="ECCParagraph"/>
              </w:rPr>
            </w:pPr>
            <w:r w:rsidRPr="00CF6CD7">
              <w:rPr>
                <w:rStyle w:val="ECCParagraph"/>
              </w:rPr>
              <w:t>Antenna pattern</w:t>
            </w:r>
          </w:p>
        </w:tc>
        <w:tc>
          <w:tcPr>
            <w:tcW w:w="1351" w:type="pct"/>
          </w:tcPr>
          <w:p w14:paraId="2F5A9F7C" w14:textId="77777777" w:rsidR="000A61AE" w:rsidRPr="00CF6CD7" w:rsidRDefault="000A61AE" w:rsidP="000A61AE">
            <w:pPr>
              <w:rPr>
                <w:rStyle w:val="ECCParagraph"/>
              </w:rPr>
            </w:pPr>
          </w:p>
        </w:tc>
        <w:tc>
          <w:tcPr>
            <w:tcW w:w="1922" w:type="pct"/>
          </w:tcPr>
          <w:p w14:paraId="42A51989" w14:textId="25659018" w:rsidR="000A61AE" w:rsidRPr="00CF6CD7" w:rsidRDefault="000A61AE" w:rsidP="000A61AE">
            <w:pPr>
              <w:rPr>
                <w:rStyle w:val="ECCParagraph"/>
              </w:rPr>
            </w:pPr>
            <w:r w:rsidRPr="00CF6CD7">
              <w:rPr>
                <w:rStyle w:val="ECCParagraph"/>
              </w:rPr>
              <w:t xml:space="preserve">See </w:t>
            </w:r>
            <w:r w:rsidRPr="00CF6CD7">
              <w:rPr>
                <w:rStyle w:val="ECCParagraph"/>
              </w:rPr>
              <w:fldChar w:fldCharType="begin"/>
            </w:r>
            <w:r w:rsidRPr="00CF6CD7">
              <w:rPr>
                <w:rStyle w:val="ECCParagraph"/>
              </w:rPr>
              <w:instrText xml:space="preserve"> REF _Ref32401479 \h </w:instrText>
            </w:r>
            <w:r w:rsidRPr="00CF6CD7">
              <w:rPr>
                <w:rStyle w:val="ECCParagraph"/>
              </w:rPr>
            </w:r>
            <w:r w:rsidRPr="00CF6CD7">
              <w:rPr>
                <w:rStyle w:val="ECCParagraph"/>
              </w:rPr>
              <w:fldChar w:fldCharType="separate"/>
            </w:r>
            <w:r w:rsidR="001763C1" w:rsidRPr="00CF6CD7">
              <w:t xml:space="preserve">Figure </w:t>
            </w:r>
            <w:r w:rsidR="001763C1" w:rsidRPr="00CF6CD7">
              <w:rPr>
                <w:noProof/>
              </w:rPr>
              <w:t>67</w:t>
            </w:r>
            <w:r w:rsidRPr="00CF6CD7">
              <w:rPr>
                <w:rStyle w:val="ECCParagraph"/>
              </w:rPr>
              <w:fldChar w:fldCharType="end"/>
            </w:r>
            <w:r w:rsidRPr="00CF6CD7">
              <w:rPr>
                <w:rStyle w:val="ECCParagraph"/>
              </w:rPr>
              <w:t xml:space="preserve"> and </w:t>
            </w:r>
            <w:r w:rsidRPr="00CF6CD7">
              <w:rPr>
                <w:rStyle w:val="ECCParagraph"/>
              </w:rPr>
              <w:fldChar w:fldCharType="begin"/>
            </w:r>
            <w:r w:rsidRPr="00CF6CD7">
              <w:rPr>
                <w:rStyle w:val="ECCParagraph"/>
              </w:rPr>
              <w:instrText xml:space="preserve"> REF _Ref32401498 \h </w:instrText>
            </w:r>
            <w:r w:rsidRPr="00CF6CD7">
              <w:rPr>
                <w:rStyle w:val="ECCParagraph"/>
              </w:rPr>
            </w:r>
            <w:r w:rsidRPr="00CF6CD7">
              <w:rPr>
                <w:rStyle w:val="ECCParagraph"/>
              </w:rPr>
              <w:fldChar w:fldCharType="separate"/>
            </w:r>
            <w:r w:rsidR="001763C1" w:rsidRPr="00CF6CD7">
              <w:t xml:space="preserve">Figure </w:t>
            </w:r>
            <w:r w:rsidR="001763C1" w:rsidRPr="00CF6CD7">
              <w:rPr>
                <w:noProof/>
              </w:rPr>
              <w:t>68</w:t>
            </w:r>
            <w:r w:rsidRPr="00CF6CD7">
              <w:rPr>
                <w:rStyle w:val="ECCParagraph"/>
              </w:rPr>
              <w:fldChar w:fldCharType="end"/>
            </w:r>
            <w:r w:rsidRPr="00CF6CD7">
              <w:rPr>
                <w:rStyle w:val="ECCParagraph"/>
              </w:rPr>
              <w:t xml:space="preserve"> below</w:t>
            </w:r>
          </w:p>
        </w:tc>
      </w:tr>
      <w:tr w:rsidR="000A61AE" w:rsidRPr="00CF6CD7" w14:paraId="0264E791" w14:textId="77777777" w:rsidTr="00150DAF">
        <w:trPr>
          <w:trHeight w:val="283"/>
        </w:trPr>
        <w:tc>
          <w:tcPr>
            <w:tcW w:w="1727" w:type="pct"/>
          </w:tcPr>
          <w:p w14:paraId="4755E0A3" w14:textId="77777777" w:rsidR="000A61AE" w:rsidRPr="00CF6CD7" w:rsidRDefault="000A61AE" w:rsidP="000A61AE">
            <w:pPr>
              <w:rPr>
                <w:rStyle w:val="ECCParagraph"/>
              </w:rPr>
            </w:pPr>
            <w:r w:rsidRPr="00CF6CD7">
              <w:rPr>
                <w:rStyle w:val="ECCParagraph"/>
              </w:rPr>
              <w:t>Antenna polarisation</w:t>
            </w:r>
          </w:p>
        </w:tc>
        <w:tc>
          <w:tcPr>
            <w:tcW w:w="1351" w:type="pct"/>
          </w:tcPr>
          <w:p w14:paraId="4497BB22" w14:textId="77777777" w:rsidR="000A61AE" w:rsidRPr="00CF6CD7" w:rsidRDefault="000A61AE" w:rsidP="000A61AE">
            <w:pPr>
              <w:rPr>
                <w:rStyle w:val="ECCParagraph"/>
              </w:rPr>
            </w:pPr>
            <w:r w:rsidRPr="00CF6CD7">
              <w:rPr>
                <w:rStyle w:val="ECCParagraph"/>
              </w:rPr>
              <w:t>Linear (+/- 45)</w:t>
            </w:r>
          </w:p>
        </w:tc>
        <w:tc>
          <w:tcPr>
            <w:tcW w:w="1922" w:type="pct"/>
          </w:tcPr>
          <w:p w14:paraId="0BF2F31A" w14:textId="77777777" w:rsidR="000A61AE" w:rsidRPr="00CF6CD7" w:rsidRDefault="000A61AE" w:rsidP="000A61AE">
            <w:pPr>
              <w:rPr>
                <w:rStyle w:val="ECCParagraph"/>
              </w:rPr>
            </w:pPr>
            <w:r w:rsidRPr="00CF6CD7">
              <w:rPr>
                <w:rStyle w:val="ECCParagraph"/>
              </w:rPr>
              <w:t>deg</w:t>
            </w:r>
          </w:p>
        </w:tc>
      </w:tr>
      <w:tr w:rsidR="000A61AE" w:rsidRPr="00CF6CD7" w14:paraId="65CF5A4D" w14:textId="77777777" w:rsidTr="00150DAF">
        <w:trPr>
          <w:trHeight w:val="283"/>
        </w:trPr>
        <w:tc>
          <w:tcPr>
            <w:tcW w:w="1727" w:type="pct"/>
          </w:tcPr>
          <w:p w14:paraId="74146536" w14:textId="77777777" w:rsidR="000A61AE" w:rsidRPr="00CF6CD7" w:rsidRDefault="000A61AE" w:rsidP="000A61AE">
            <w:pPr>
              <w:rPr>
                <w:rStyle w:val="ECCParagraph"/>
              </w:rPr>
            </w:pPr>
            <w:r w:rsidRPr="00CF6CD7">
              <w:rPr>
                <w:rStyle w:val="ECCParagraph"/>
              </w:rPr>
              <w:t>Feeder Loss</w:t>
            </w:r>
          </w:p>
        </w:tc>
        <w:tc>
          <w:tcPr>
            <w:tcW w:w="1351" w:type="pct"/>
          </w:tcPr>
          <w:p w14:paraId="4D7BCA05" w14:textId="77777777" w:rsidR="000A61AE" w:rsidRPr="00CF6CD7" w:rsidRDefault="000A61AE" w:rsidP="000A61AE">
            <w:pPr>
              <w:rPr>
                <w:rStyle w:val="ECCParagraph"/>
              </w:rPr>
            </w:pPr>
            <w:r w:rsidRPr="00CF6CD7">
              <w:rPr>
                <w:rStyle w:val="ECCParagraph"/>
              </w:rPr>
              <w:t>1</w:t>
            </w:r>
          </w:p>
        </w:tc>
        <w:tc>
          <w:tcPr>
            <w:tcW w:w="1922" w:type="pct"/>
          </w:tcPr>
          <w:p w14:paraId="210206E6" w14:textId="77777777" w:rsidR="000A61AE" w:rsidRPr="00CF6CD7" w:rsidRDefault="000A61AE" w:rsidP="000A61AE">
            <w:pPr>
              <w:rPr>
                <w:rStyle w:val="ECCParagraph"/>
              </w:rPr>
            </w:pPr>
            <w:r w:rsidRPr="00CF6CD7">
              <w:rPr>
                <w:rStyle w:val="ECCParagraph"/>
              </w:rPr>
              <w:t>dB</w:t>
            </w:r>
          </w:p>
        </w:tc>
      </w:tr>
      <w:tr w:rsidR="000A61AE" w:rsidRPr="00CF6CD7" w14:paraId="011C8382" w14:textId="77777777" w:rsidTr="00150DAF">
        <w:trPr>
          <w:trHeight w:val="283"/>
        </w:trPr>
        <w:tc>
          <w:tcPr>
            <w:tcW w:w="1727" w:type="pct"/>
          </w:tcPr>
          <w:p w14:paraId="5EC83761" w14:textId="47EACF62" w:rsidR="000A61AE" w:rsidRPr="00CF6CD7" w:rsidRDefault="000A61AE" w:rsidP="000A61AE">
            <w:pPr>
              <w:rPr>
                <w:rStyle w:val="ECCParagraph"/>
              </w:rPr>
            </w:pPr>
            <w:r w:rsidRPr="00CF6CD7">
              <w:rPr>
                <w:rStyle w:val="ECCParagraph"/>
              </w:rPr>
              <w:t>Maximum CGC BS antenna gain</w:t>
            </w:r>
          </w:p>
        </w:tc>
        <w:tc>
          <w:tcPr>
            <w:tcW w:w="1351" w:type="pct"/>
          </w:tcPr>
          <w:p w14:paraId="4201644C" w14:textId="77777777" w:rsidR="000A61AE" w:rsidRPr="00CF6CD7" w:rsidRDefault="000A61AE" w:rsidP="000A61AE">
            <w:pPr>
              <w:rPr>
                <w:rStyle w:val="ECCParagraph"/>
              </w:rPr>
            </w:pPr>
            <w:r w:rsidRPr="00CF6CD7">
              <w:rPr>
                <w:rStyle w:val="ECCParagraph"/>
              </w:rPr>
              <w:t>13.8</w:t>
            </w:r>
          </w:p>
        </w:tc>
        <w:tc>
          <w:tcPr>
            <w:tcW w:w="1922" w:type="pct"/>
          </w:tcPr>
          <w:p w14:paraId="4A718C34" w14:textId="77777777" w:rsidR="000A61AE" w:rsidRPr="00CF6CD7" w:rsidRDefault="000A61AE" w:rsidP="000A61AE">
            <w:pPr>
              <w:rPr>
                <w:rStyle w:val="ECCParagraph"/>
              </w:rPr>
            </w:pPr>
            <w:r w:rsidRPr="00CF6CD7">
              <w:rPr>
                <w:rStyle w:val="ECCParagraph"/>
              </w:rPr>
              <w:t>dBi</w:t>
            </w:r>
          </w:p>
        </w:tc>
      </w:tr>
      <w:tr w:rsidR="000A61AE" w:rsidRPr="00CF6CD7" w14:paraId="743B913B" w14:textId="77777777" w:rsidTr="00150DAF">
        <w:trPr>
          <w:trHeight w:val="283"/>
        </w:trPr>
        <w:tc>
          <w:tcPr>
            <w:tcW w:w="1727" w:type="pct"/>
          </w:tcPr>
          <w:p w14:paraId="3DEDB2D2" w14:textId="77777777" w:rsidR="000A61AE" w:rsidRPr="00CF6CD7" w:rsidRDefault="000A61AE" w:rsidP="000A61AE">
            <w:pPr>
              <w:rPr>
                <w:rStyle w:val="ECCParagraph"/>
              </w:rPr>
            </w:pPr>
            <w:r w:rsidRPr="00CF6CD7">
              <w:rPr>
                <w:rStyle w:val="ECCParagraph"/>
              </w:rPr>
              <w:t>Carrier frequency</w:t>
            </w:r>
          </w:p>
        </w:tc>
        <w:tc>
          <w:tcPr>
            <w:tcW w:w="1351" w:type="pct"/>
          </w:tcPr>
          <w:p w14:paraId="62F1FCA7" w14:textId="77777777" w:rsidR="000A61AE" w:rsidRPr="00CF6CD7" w:rsidRDefault="000A61AE" w:rsidP="000A61AE">
            <w:pPr>
              <w:rPr>
                <w:rStyle w:val="ECCParagraph"/>
              </w:rPr>
            </w:pPr>
            <w:r w:rsidRPr="00CF6CD7">
              <w:rPr>
                <w:rStyle w:val="ECCParagraph"/>
              </w:rPr>
              <w:t>1982.5</w:t>
            </w:r>
          </w:p>
        </w:tc>
        <w:tc>
          <w:tcPr>
            <w:tcW w:w="1922" w:type="pct"/>
          </w:tcPr>
          <w:p w14:paraId="78767A37" w14:textId="77777777" w:rsidR="000A61AE" w:rsidRPr="00CF6CD7" w:rsidRDefault="000A61AE" w:rsidP="000A61AE">
            <w:pPr>
              <w:rPr>
                <w:rStyle w:val="ECCParagraph"/>
              </w:rPr>
            </w:pPr>
            <w:r w:rsidRPr="00CF6CD7">
              <w:rPr>
                <w:rStyle w:val="ECCParagraph"/>
              </w:rPr>
              <w:t>MHz</w:t>
            </w:r>
          </w:p>
        </w:tc>
      </w:tr>
      <w:tr w:rsidR="000A61AE" w:rsidRPr="00CF6CD7" w14:paraId="4FB66F54" w14:textId="77777777" w:rsidTr="00150DAF">
        <w:trPr>
          <w:trHeight w:val="283"/>
        </w:trPr>
        <w:tc>
          <w:tcPr>
            <w:tcW w:w="1727" w:type="pct"/>
          </w:tcPr>
          <w:p w14:paraId="2C3F6B03" w14:textId="77777777" w:rsidR="000A61AE" w:rsidRPr="00CF6CD7" w:rsidRDefault="000A61AE" w:rsidP="000A61AE">
            <w:pPr>
              <w:rPr>
                <w:rStyle w:val="ECCParagraph"/>
              </w:rPr>
            </w:pPr>
            <w:r w:rsidRPr="00CF6CD7">
              <w:rPr>
                <w:rStyle w:val="ECCParagraph"/>
              </w:rPr>
              <w:t>Channel bandwidth</w:t>
            </w:r>
          </w:p>
        </w:tc>
        <w:tc>
          <w:tcPr>
            <w:tcW w:w="1351" w:type="pct"/>
          </w:tcPr>
          <w:p w14:paraId="17F91F32" w14:textId="77777777" w:rsidR="000A61AE" w:rsidRPr="00CF6CD7" w:rsidRDefault="000A61AE" w:rsidP="000A61AE">
            <w:pPr>
              <w:rPr>
                <w:rStyle w:val="ECCParagraph"/>
              </w:rPr>
            </w:pPr>
            <w:r w:rsidRPr="00CF6CD7">
              <w:rPr>
                <w:rStyle w:val="ECCParagraph"/>
              </w:rPr>
              <w:t xml:space="preserve">5 </w:t>
            </w:r>
          </w:p>
        </w:tc>
        <w:tc>
          <w:tcPr>
            <w:tcW w:w="1922" w:type="pct"/>
          </w:tcPr>
          <w:p w14:paraId="4B2E711E" w14:textId="77777777" w:rsidR="000A61AE" w:rsidRPr="00CF6CD7" w:rsidRDefault="000A61AE" w:rsidP="000A61AE">
            <w:pPr>
              <w:rPr>
                <w:rStyle w:val="ECCParagraph"/>
              </w:rPr>
            </w:pPr>
            <w:r w:rsidRPr="00CF6CD7">
              <w:rPr>
                <w:rStyle w:val="ECCParagraph"/>
              </w:rPr>
              <w:t>MHz</w:t>
            </w:r>
          </w:p>
        </w:tc>
      </w:tr>
      <w:tr w:rsidR="000A61AE" w:rsidRPr="00CF6CD7" w14:paraId="35B8183B" w14:textId="77777777" w:rsidTr="00150DAF">
        <w:trPr>
          <w:trHeight w:val="283"/>
        </w:trPr>
        <w:tc>
          <w:tcPr>
            <w:tcW w:w="1727" w:type="pct"/>
          </w:tcPr>
          <w:p w14:paraId="24D9C4C8" w14:textId="77777777" w:rsidR="000A61AE" w:rsidRPr="00CF6CD7" w:rsidRDefault="000A61AE" w:rsidP="000A61AE">
            <w:pPr>
              <w:rPr>
                <w:rStyle w:val="ECCParagraph"/>
              </w:rPr>
            </w:pPr>
            <w:r w:rsidRPr="00CF6CD7">
              <w:rPr>
                <w:rStyle w:val="ECCParagraph"/>
              </w:rPr>
              <w:t>CGC BS Noise figure</w:t>
            </w:r>
          </w:p>
        </w:tc>
        <w:tc>
          <w:tcPr>
            <w:tcW w:w="1351" w:type="pct"/>
          </w:tcPr>
          <w:p w14:paraId="515EE946" w14:textId="77777777" w:rsidR="000A61AE" w:rsidRPr="00CF6CD7" w:rsidRDefault="000A61AE" w:rsidP="000A61AE">
            <w:pPr>
              <w:rPr>
                <w:rStyle w:val="ECCParagraph"/>
              </w:rPr>
            </w:pPr>
            <w:r w:rsidRPr="00CF6CD7">
              <w:rPr>
                <w:rStyle w:val="ECCParagraph"/>
              </w:rPr>
              <w:t>3</w:t>
            </w:r>
          </w:p>
        </w:tc>
        <w:tc>
          <w:tcPr>
            <w:tcW w:w="1922" w:type="pct"/>
          </w:tcPr>
          <w:p w14:paraId="4127FA3F" w14:textId="77777777" w:rsidR="000A61AE" w:rsidRPr="00CF6CD7" w:rsidRDefault="000A61AE" w:rsidP="000A61AE">
            <w:pPr>
              <w:rPr>
                <w:rStyle w:val="ECCParagraph"/>
              </w:rPr>
            </w:pPr>
            <w:r w:rsidRPr="00CF6CD7">
              <w:rPr>
                <w:rStyle w:val="ECCParagraph"/>
              </w:rPr>
              <w:t>dB</w:t>
            </w:r>
          </w:p>
        </w:tc>
      </w:tr>
      <w:tr w:rsidR="000A61AE" w:rsidRPr="00CF6CD7" w14:paraId="65C2FE47" w14:textId="77777777" w:rsidTr="00150DAF">
        <w:trPr>
          <w:trHeight w:val="283"/>
        </w:trPr>
        <w:tc>
          <w:tcPr>
            <w:tcW w:w="1727" w:type="pct"/>
          </w:tcPr>
          <w:p w14:paraId="72866500" w14:textId="77777777" w:rsidR="000A61AE" w:rsidRPr="00CF6CD7" w:rsidRDefault="000A61AE" w:rsidP="000A61AE">
            <w:pPr>
              <w:rPr>
                <w:rStyle w:val="ECCParagraph"/>
              </w:rPr>
            </w:pPr>
            <w:r w:rsidRPr="00CF6CD7">
              <w:rPr>
                <w:rStyle w:val="ECCParagraph"/>
              </w:rPr>
              <w:t>System Noise Temperature</w:t>
            </w:r>
          </w:p>
        </w:tc>
        <w:tc>
          <w:tcPr>
            <w:tcW w:w="1351" w:type="pct"/>
          </w:tcPr>
          <w:p w14:paraId="28DD9B7A" w14:textId="77777777" w:rsidR="000A61AE" w:rsidRPr="00CF6CD7" w:rsidRDefault="000A61AE" w:rsidP="000A61AE">
            <w:pPr>
              <w:rPr>
                <w:rStyle w:val="ECCParagraph"/>
              </w:rPr>
            </w:pPr>
            <w:r w:rsidRPr="00CF6CD7">
              <w:rPr>
                <w:rStyle w:val="ECCParagraph"/>
              </w:rPr>
              <w:t>288.6</w:t>
            </w:r>
          </w:p>
        </w:tc>
        <w:tc>
          <w:tcPr>
            <w:tcW w:w="1922" w:type="pct"/>
          </w:tcPr>
          <w:p w14:paraId="58A24F24" w14:textId="77777777" w:rsidR="000A61AE" w:rsidRPr="00CF6CD7" w:rsidRDefault="000A61AE" w:rsidP="000A61AE">
            <w:pPr>
              <w:rPr>
                <w:rStyle w:val="ECCParagraph"/>
              </w:rPr>
            </w:pPr>
            <w:r w:rsidRPr="00CF6CD7">
              <w:rPr>
                <w:rStyle w:val="ECCParagraph"/>
              </w:rPr>
              <w:t>K</w:t>
            </w:r>
          </w:p>
        </w:tc>
      </w:tr>
    </w:tbl>
    <w:p w14:paraId="04A1E0B5" w14:textId="77777777" w:rsidR="000A61AE" w:rsidRPr="00CF6CD7" w:rsidRDefault="000A61AE" w:rsidP="000A61AE">
      <w:pPr>
        <w:rPr>
          <w:rStyle w:val="ECCParagraph"/>
        </w:rPr>
      </w:pPr>
    </w:p>
    <w:p w14:paraId="51363D58" w14:textId="05056FF5" w:rsidR="000A61AE" w:rsidRPr="00CF6CD7" w:rsidRDefault="000A61AE" w:rsidP="000A61AE">
      <w:pPr>
        <w:pStyle w:val="ECCTableHeaderwhitefont"/>
        <w:rPr>
          <w:rStyle w:val="ECCParagraph"/>
        </w:rPr>
      </w:pPr>
      <w:r w:rsidRPr="00CF6CD7">
        <w:rPr>
          <w:rStyle w:val="ECCParagraph"/>
        </w:rPr>
        <w:softHyphen/>
        <w:t xml:space="preserve"> </w:t>
      </w:r>
      <w:r w:rsidRPr="00CF6CD7">
        <w:rPr>
          <w:rStyle w:val="ECCParagraph"/>
          <w:noProof/>
        </w:rPr>
        <w:drawing>
          <wp:inline distT="0" distB="0" distL="0" distR="0" wp14:anchorId="005E66AE" wp14:editId="4095CA6C">
            <wp:extent cx="5023412" cy="3521446"/>
            <wp:effectExtent l="0" t="0" r="6350" b="3175"/>
            <wp:docPr id="12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131532" cy="3597239"/>
                    </a:xfrm>
                    <a:prstGeom prst="rect">
                      <a:avLst/>
                    </a:prstGeom>
                  </pic:spPr>
                </pic:pic>
              </a:graphicData>
            </a:graphic>
          </wp:inline>
        </w:drawing>
      </w:r>
    </w:p>
    <w:p w14:paraId="28DC3EA6" w14:textId="1556BCEF" w:rsidR="000A61AE" w:rsidRPr="00CF6CD7" w:rsidRDefault="000A61AE" w:rsidP="000A61AE">
      <w:pPr>
        <w:pStyle w:val="Caption"/>
        <w:rPr>
          <w:rStyle w:val="ECCParagraph"/>
        </w:rPr>
      </w:pPr>
      <w:bookmarkStart w:id="523" w:name="_Ref32401479"/>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1763C1" w:rsidRPr="00CF6CD7">
        <w:rPr>
          <w:noProof/>
          <w:lang w:val="en-GB"/>
        </w:rPr>
        <w:t>67</w:t>
      </w:r>
      <w:r w:rsidRPr="00CF6CD7">
        <w:rPr>
          <w:lang w:val="en-GB"/>
        </w:rPr>
        <w:fldChar w:fldCharType="end"/>
      </w:r>
      <w:bookmarkEnd w:id="523"/>
      <w:r w:rsidRPr="00CF6CD7">
        <w:rPr>
          <w:rStyle w:val="ECCParagraph"/>
        </w:rPr>
        <w:t>:</w:t>
      </w:r>
      <w:r w:rsidR="003A486C" w:rsidRPr="00CF6CD7">
        <w:rPr>
          <w:rStyle w:val="ECCParagraph"/>
        </w:rPr>
        <w:t xml:space="preserve"> </w:t>
      </w:r>
      <w:r w:rsidRPr="00CF6CD7">
        <w:rPr>
          <w:rStyle w:val="ECCParagraph"/>
        </w:rPr>
        <w:t>CGC base station antenna vertical gain pattern</w:t>
      </w:r>
    </w:p>
    <w:p w14:paraId="245C2C71" w14:textId="77777777" w:rsidR="000A61AE" w:rsidRPr="00CF6CD7" w:rsidRDefault="000A61AE" w:rsidP="000A61AE">
      <w:pPr>
        <w:pStyle w:val="ECCTableHeaderredfont"/>
        <w:rPr>
          <w:rStyle w:val="ECCParagraph"/>
        </w:rPr>
      </w:pPr>
    </w:p>
    <w:p w14:paraId="7F219F1F" w14:textId="77777777" w:rsidR="000A61AE" w:rsidRPr="00CF6CD7" w:rsidRDefault="000A61AE" w:rsidP="000A61AE">
      <w:pPr>
        <w:pStyle w:val="ECCTableHeaderwhitefont"/>
        <w:rPr>
          <w:rStyle w:val="ECCParagraph"/>
        </w:rPr>
      </w:pPr>
      <w:r w:rsidRPr="00CF6CD7">
        <w:rPr>
          <w:rStyle w:val="ECCParagraph"/>
          <w:noProof/>
        </w:rPr>
        <w:drawing>
          <wp:inline distT="0" distB="0" distL="0" distR="0" wp14:anchorId="7208FAAD" wp14:editId="560E931B">
            <wp:extent cx="5075699" cy="2897579"/>
            <wp:effectExtent l="0" t="0" r="0" b="0"/>
            <wp:docPr id="12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258593" cy="3001988"/>
                    </a:xfrm>
                    <a:prstGeom prst="rect">
                      <a:avLst/>
                    </a:prstGeom>
                  </pic:spPr>
                </pic:pic>
              </a:graphicData>
            </a:graphic>
          </wp:inline>
        </w:drawing>
      </w:r>
    </w:p>
    <w:p w14:paraId="47E271AE" w14:textId="3B9AEB6D" w:rsidR="000A61AE" w:rsidRPr="00CF6CD7" w:rsidRDefault="000A61AE" w:rsidP="000A61AE">
      <w:pPr>
        <w:pStyle w:val="Caption"/>
        <w:rPr>
          <w:rStyle w:val="ECCParagraph"/>
        </w:rPr>
      </w:pPr>
      <w:bookmarkStart w:id="524" w:name="_Ref32401498"/>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1763C1" w:rsidRPr="00CF6CD7">
        <w:rPr>
          <w:noProof/>
          <w:lang w:val="en-GB"/>
        </w:rPr>
        <w:t>68</w:t>
      </w:r>
      <w:r w:rsidRPr="00CF6CD7">
        <w:rPr>
          <w:lang w:val="en-GB"/>
        </w:rPr>
        <w:fldChar w:fldCharType="end"/>
      </w:r>
      <w:bookmarkEnd w:id="524"/>
      <w:r w:rsidRPr="00CF6CD7">
        <w:rPr>
          <w:rStyle w:val="ECCParagraph"/>
        </w:rPr>
        <w:t>: CGC base station antenna horizontal gain pattern</w:t>
      </w:r>
    </w:p>
    <w:p w14:paraId="552FFF25" w14:textId="24920648" w:rsidR="000A61AE" w:rsidRPr="00CF6CD7" w:rsidRDefault="000A61AE" w:rsidP="001763C1">
      <w:pPr>
        <w:pStyle w:val="ECCAnnexheading4"/>
        <w:rPr>
          <w:lang w:val="en-GB"/>
        </w:rPr>
      </w:pPr>
      <w:bookmarkStart w:id="525" w:name="_Toc17721830"/>
      <w:bookmarkStart w:id="526" w:name="_Ref33091732"/>
      <w:r w:rsidRPr="00CF6CD7">
        <w:rPr>
          <w:lang w:val="en-GB"/>
        </w:rPr>
        <w:t>Interference Protection Criteria</w:t>
      </w:r>
      <w:bookmarkEnd w:id="525"/>
      <w:bookmarkEnd w:id="526"/>
    </w:p>
    <w:p w14:paraId="2D5C0D9A" w14:textId="6E312258" w:rsidR="000A61AE" w:rsidRPr="00CF6CD7" w:rsidRDefault="000A61AE" w:rsidP="000A61AE">
      <w:pPr>
        <w:rPr>
          <w:rStyle w:val="ECCParagraph"/>
        </w:rPr>
      </w:pPr>
      <w:r w:rsidRPr="00CF6CD7">
        <w:rPr>
          <w:rStyle w:val="ECCParagraph"/>
        </w:rPr>
        <w:t>From Report ITU-R M.2292</w:t>
      </w:r>
      <w:r w:rsidR="00EA390A" w:rsidRPr="00CF6CD7">
        <w:rPr>
          <w:rStyle w:val="ECCParagraph"/>
        </w:rPr>
        <w:t xml:space="preserve"> </w:t>
      </w:r>
      <w:r w:rsidR="00EA390A" w:rsidRPr="00CF6CD7">
        <w:rPr>
          <w:rStyle w:val="ECCParagraph"/>
        </w:rPr>
        <w:fldChar w:fldCharType="begin"/>
      </w:r>
      <w:r w:rsidR="00EA390A" w:rsidRPr="00CF6CD7">
        <w:rPr>
          <w:rStyle w:val="ECCParagraph"/>
        </w:rPr>
        <w:instrText xml:space="preserve"> REF _Ref19626216 \r \h </w:instrText>
      </w:r>
      <w:r w:rsidR="00EA390A" w:rsidRPr="00CF6CD7">
        <w:rPr>
          <w:rStyle w:val="ECCParagraph"/>
        </w:rPr>
      </w:r>
      <w:r w:rsidR="00EA390A" w:rsidRPr="00CF6CD7">
        <w:rPr>
          <w:rStyle w:val="ECCParagraph"/>
        </w:rPr>
        <w:fldChar w:fldCharType="separate"/>
      </w:r>
      <w:r w:rsidR="00631D16" w:rsidRPr="00CF6CD7">
        <w:rPr>
          <w:rStyle w:val="ECCParagraph"/>
        </w:rPr>
        <w:t>[25]</w:t>
      </w:r>
      <w:r w:rsidR="00EA390A" w:rsidRPr="00CF6CD7">
        <w:rPr>
          <w:rStyle w:val="ECCParagraph"/>
        </w:rPr>
        <w:fldChar w:fldCharType="end"/>
      </w:r>
      <w:r w:rsidRPr="00CF6CD7">
        <w:rPr>
          <w:rStyle w:val="ECCParagraph"/>
        </w:rPr>
        <w:t xml:space="preserve">, the protection criteria for terrestrial mobile base stations is I/N of -6 dB, the same report specifies the feeder loss and noise figure for base station as 3 dB and 5 dB respectively. </w:t>
      </w:r>
    </w:p>
    <w:p w14:paraId="3F829AA5" w14:textId="41467CD4" w:rsidR="000A61AE" w:rsidRPr="00CF6CD7" w:rsidRDefault="000A61AE" w:rsidP="000A61AE">
      <w:pPr>
        <w:rPr>
          <w:rStyle w:val="ECCParagraph"/>
        </w:rPr>
      </w:pPr>
      <w:r w:rsidRPr="00CF6CD7">
        <w:rPr>
          <w:rStyle w:val="ECCParagraph"/>
        </w:rPr>
        <w:t>For the EAN network, which deploys CGC base stations covering a cell size of up to 150 km in radius, the CGC BS have to be designed to be more sensitive to be able to provide the required service at the edge of such wide coverage area. Considering also that it is typical to use a lower criterion with respect to interference from O</w:t>
      </w:r>
      <w:r w:rsidR="00991D6E" w:rsidRPr="00CF6CD7">
        <w:rPr>
          <w:rStyle w:val="ECCParagraph"/>
        </w:rPr>
        <w:t>o</w:t>
      </w:r>
      <w:r w:rsidRPr="00CF6CD7">
        <w:rPr>
          <w:rStyle w:val="ECCParagraph"/>
        </w:rPr>
        <w:t xml:space="preserve">B emissions, an appropriate I/N protection criteria for the CGC BSs is I/N -10 dB. </w:t>
      </w:r>
    </w:p>
    <w:p w14:paraId="107393A5" w14:textId="1107AE42" w:rsidR="000A61AE" w:rsidRPr="00CF6CD7" w:rsidRDefault="000A61AE" w:rsidP="001763C1">
      <w:pPr>
        <w:pStyle w:val="ECCAnnexheading4"/>
        <w:rPr>
          <w:rStyle w:val="ECCParagraph"/>
          <w:rFonts w:eastAsia="Calibri"/>
          <w:b/>
          <w:szCs w:val="22"/>
        </w:rPr>
      </w:pPr>
      <w:bookmarkStart w:id="527" w:name="_Toc17721831"/>
      <w:r w:rsidRPr="00CF6CD7">
        <w:rPr>
          <w:rStyle w:val="ECCParagraph"/>
        </w:rPr>
        <w:t>Propagation Model</w:t>
      </w:r>
      <w:bookmarkEnd w:id="527"/>
    </w:p>
    <w:p w14:paraId="3CF3E367" w14:textId="684FDE81" w:rsidR="000A61AE" w:rsidRPr="00CF6CD7" w:rsidRDefault="000A61AE" w:rsidP="000A61AE">
      <w:pPr>
        <w:rPr>
          <w:rStyle w:val="ECCParagraph"/>
        </w:rPr>
      </w:pPr>
      <w:r w:rsidRPr="00CF6CD7">
        <w:rPr>
          <w:rStyle w:val="ECCParagraph"/>
        </w:rPr>
        <w:t xml:space="preserve">The UAS UEs are assumed to operate above the horizon from the perspective of the CGC base station. ITU-R P.528-3 </w:t>
      </w:r>
      <w:r w:rsidR="00EA390A" w:rsidRPr="00CF6CD7">
        <w:rPr>
          <w:rStyle w:val="ECCParagraph"/>
        </w:rPr>
        <w:fldChar w:fldCharType="begin"/>
      </w:r>
      <w:r w:rsidR="00EA390A" w:rsidRPr="00CF6CD7">
        <w:rPr>
          <w:rStyle w:val="ECCParagraph"/>
        </w:rPr>
        <w:instrText xml:space="preserve"> REF _Ref33093315 \r \h </w:instrText>
      </w:r>
      <w:r w:rsidR="00EA390A" w:rsidRPr="00CF6CD7">
        <w:rPr>
          <w:rStyle w:val="ECCParagraph"/>
        </w:rPr>
      </w:r>
      <w:r w:rsidR="00EA390A" w:rsidRPr="00CF6CD7">
        <w:rPr>
          <w:rStyle w:val="ECCParagraph"/>
        </w:rPr>
        <w:fldChar w:fldCharType="separate"/>
      </w:r>
      <w:r w:rsidR="00631D16" w:rsidRPr="00CF6CD7">
        <w:rPr>
          <w:rStyle w:val="ECCParagraph"/>
        </w:rPr>
        <w:t>[86]</w:t>
      </w:r>
      <w:r w:rsidR="00EA390A" w:rsidRPr="00CF6CD7">
        <w:rPr>
          <w:rStyle w:val="ECCParagraph"/>
        </w:rPr>
        <w:fldChar w:fldCharType="end"/>
      </w:r>
      <w:r w:rsidR="00EA390A" w:rsidRPr="00CF6CD7">
        <w:rPr>
          <w:rStyle w:val="ECCParagraph"/>
        </w:rPr>
        <w:t xml:space="preserve"> </w:t>
      </w:r>
      <w:r w:rsidRPr="00CF6CD7">
        <w:rPr>
          <w:rStyle w:val="ECCParagraph"/>
        </w:rPr>
        <w:t xml:space="preserve">propagation model, which is recommended for use in aeronautical mobile services, is typically used for this type of studies, however, this propagation model is not valid for path distances of less than 1 km. In this study, UAS flights altitudes from 40 m to 4 km a.g.l are considered.  For line of sight case, the ITU-R P.528 and the free space loss give the same results, and since all the scenarios considered in this study are line of sight cases, therefore, the free space loss is used in </w:t>
      </w:r>
      <w:r w:rsidR="00560ECC" w:rsidRPr="00CF6CD7">
        <w:rPr>
          <w:rStyle w:val="ECCParagraph"/>
        </w:rPr>
        <w:t>these studies</w:t>
      </w:r>
      <w:r w:rsidRPr="00CF6CD7">
        <w:rPr>
          <w:rStyle w:val="ECCParagraph"/>
        </w:rPr>
        <w:t>.</w:t>
      </w:r>
    </w:p>
    <w:p w14:paraId="7367C4AD" w14:textId="2806B08C" w:rsidR="000A61AE" w:rsidRPr="00CF6CD7" w:rsidRDefault="000A61AE" w:rsidP="001763C1">
      <w:pPr>
        <w:pStyle w:val="ECCAnnexheading4"/>
        <w:rPr>
          <w:rStyle w:val="ECCParagraph"/>
          <w:rFonts w:eastAsia="Calibri"/>
          <w:b/>
          <w:szCs w:val="22"/>
        </w:rPr>
      </w:pPr>
      <w:bookmarkStart w:id="528" w:name="_Toc17721832"/>
      <w:bookmarkStart w:id="529" w:name="_Ref33091780"/>
      <w:r w:rsidRPr="00CF6CD7">
        <w:rPr>
          <w:rStyle w:val="ECCParagraph"/>
        </w:rPr>
        <w:t>Methodology</w:t>
      </w:r>
      <w:bookmarkEnd w:id="528"/>
      <w:bookmarkEnd w:id="529"/>
    </w:p>
    <w:p w14:paraId="6EF10E04" w14:textId="5B17E423" w:rsidR="000A61AE" w:rsidRPr="00CF6CD7" w:rsidRDefault="000A61AE" w:rsidP="000A61AE">
      <w:pPr>
        <w:rPr>
          <w:rStyle w:val="ECCParagraph"/>
        </w:rPr>
      </w:pPr>
      <w:r w:rsidRPr="00CF6CD7">
        <w:rPr>
          <w:rStyle w:val="ECCParagraph"/>
        </w:rPr>
        <w:t>Assuming one UAS UE interfering with a CGC base station, the received interference power level at the earth station is calculated according to the equation:</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1"/>
        <w:gridCol w:w="8325"/>
        <w:gridCol w:w="572"/>
      </w:tblGrid>
      <w:tr w:rsidR="001F3568" w:rsidRPr="00CF6CD7" w14:paraId="59501EC0" w14:textId="77777777" w:rsidTr="00084ABC">
        <w:tc>
          <w:tcPr>
            <w:tcW w:w="327" w:type="pct"/>
          </w:tcPr>
          <w:p w14:paraId="43956575" w14:textId="77777777" w:rsidR="001F3568" w:rsidRPr="00CF6CD7" w:rsidRDefault="001F3568" w:rsidP="00084ABC">
            <w:pPr>
              <w:spacing w:before="120" w:after="120"/>
              <w:rPr>
                <w:rStyle w:val="ECCParagraph"/>
              </w:rPr>
            </w:pPr>
          </w:p>
        </w:tc>
        <w:tc>
          <w:tcPr>
            <w:tcW w:w="4393" w:type="pct"/>
          </w:tcPr>
          <w:p w14:paraId="2EAF6717" w14:textId="274A4D2D" w:rsidR="001F3568" w:rsidRPr="00CF6CD7" w:rsidRDefault="00E50A4F" w:rsidP="00084ABC">
            <w:pPr>
              <w:spacing w:before="120" w:after="120"/>
              <w:jc w:val="center"/>
              <w:rPr>
                <w:rStyle w:val="ECCParagraph"/>
              </w:rPr>
            </w:pPr>
            <m:oMathPara>
              <m:oMath>
                <m:sSub>
                  <m:sSubPr>
                    <m:ctrlPr>
                      <w:rPr>
                        <w:rStyle w:val="ECCParagraph"/>
                        <w:rFonts w:ascii="Cambria Math" w:hAnsi="Cambria Math"/>
                      </w:rPr>
                    </m:ctrlPr>
                  </m:sSubPr>
                  <m:e>
                    <m:r>
                      <m:rPr>
                        <m:sty m:val="p"/>
                      </m:rPr>
                      <w:rPr>
                        <w:rStyle w:val="ECCParagraph"/>
                        <w:rFonts w:ascii="Cambria Math" w:hAnsi="Cambria Math"/>
                      </w:rPr>
                      <m:t>I</m:t>
                    </m:r>
                  </m:e>
                  <m:sub>
                    <m:r>
                      <m:rPr>
                        <m:sty m:val="p"/>
                      </m:rPr>
                      <w:rPr>
                        <w:rStyle w:val="ECCParagraph"/>
                        <w:rFonts w:ascii="Cambria Math" w:hAnsi="Cambria Math"/>
                      </w:rPr>
                      <m:t>UAS</m:t>
                    </m:r>
                  </m:sub>
                </m:sSub>
                <m:r>
                  <m:rPr>
                    <m:sty m:val="p"/>
                  </m:rPr>
                  <w:rPr>
                    <w:rStyle w:val="ECCParagraph"/>
                    <w:rFonts w:ascii="Cambria Math" w:hAnsi="Cambria Math"/>
                  </w:rPr>
                  <m:t>=</m:t>
                </m:r>
                <m:sSub>
                  <m:sSubPr>
                    <m:ctrlPr>
                      <w:rPr>
                        <w:rStyle w:val="ECCParagraph"/>
                        <w:rFonts w:ascii="Cambria Math" w:hAnsi="Cambria Math"/>
                      </w:rPr>
                    </m:ctrlPr>
                  </m:sSubPr>
                  <m:e>
                    <m:r>
                      <m:rPr>
                        <m:sty m:val="p"/>
                      </m:rPr>
                      <w:rPr>
                        <w:rStyle w:val="ECCParagraph"/>
                        <w:rFonts w:ascii="Cambria Math" w:hAnsi="Cambria Math"/>
                      </w:rPr>
                      <m:t>P</m:t>
                    </m:r>
                  </m:e>
                  <m:sub>
                    <m:r>
                      <m:rPr>
                        <m:sty m:val="p"/>
                      </m:rPr>
                      <w:rPr>
                        <w:rStyle w:val="ECCParagraph"/>
                        <w:rFonts w:ascii="Cambria Math" w:hAnsi="Cambria Math"/>
                      </w:rPr>
                      <m:t>UAS</m:t>
                    </m:r>
                  </m:sub>
                </m:sSub>
                <m:r>
                  <m:rPr>
                    <m:sty m:val="p"/>
                  </m:rPr>
                  <w:rPr>
                    <w:rStyle w:val="ECCParagraph"/>
                    <w:rFonts w:ascii="Cambria Math" w:hAnsi="Cambria Math"/>
                  </w:rPr>
                  <m:t>+</m:t>
                </m:r>
                <m:sSub>
                  <m:sSubPr>
                    <m:ctrlPr>
                      <w:rPr>
                        <w:rStyle w:val="ECCParagraph"/>
                        <w:rFonts w:ascii="Cambria Math" w:hAnsi="Cambria Math"/>
                      </w:rPr>
                    </m:ctrlPr>
                  </m:sSubPr>
                  <m:e>
                    <m:r>
                      <m:rPr>
                        <m:sty m:val="p"/>
                      </m:rPr>
                      <w:rPr>
                        <w:rStyle w:val="ECCParagraph"/>
                        <w:rFonts w:ascii="Cambria Math" w:hAnsi="Cambria Math"/>
                      </w:rPr>
                      <m:t>G</m:t>
                    </m:r>
                  </m:e>
                  <m:sub>
                    <m:r>
                      <m:rPr>
                        <m:sty m:val="p"/>
                      </m:rPr>
                      <w:rPr>
                        <w:rStyle w:val="ECCParagraph"/>
                        <w:rFonts w:ascii="Cambria Math" w:hAnsi="Cambria Math"/>
                      </w:rPr>
                      <m:t>UAS</m:t>
                    </m:r>
                  </m:sub>
                </m:sSub>
                <m:r>
                  <m:rPr>
                    <m:sty m:val="p"/>
                  </m:rPr>
                  <w:rPr>
                    <w:rStyle w:val="ECCParagraph"/>
                    <w:rFonts w:ascii="Cambria Math" w:hAnsi="Cambria Math"/>
                  </w:rPr>
                  <m:t>+</m:t>
                </m:r>
                <m:sSub>
                  <m:sSubPr>
                    <m:ctrlPr>
                      <w:rPr>
                        <w:rStyle w:val="ECCParagraph"/>
                        <w:rFonts w:ascii="Cambria Math" w:hAnsi="Cambria Math"/>
                      </w:rPr>
                    </m:ctrlPr>
                  </m:sSubPr>
                  <m:e>
                    <m:r>
                      <m:rPr>
                        <m:sty m:val="p"/>
                      </m:rPr>
                      <w:rPr>
                        <w:rStyle w:val="ECCParagraph"/>
                        <w:rFonts w:ascii="Cambria Math" w:hAnsi="Cambria Math"/>
                      </w:rPr>
                      <m:t>G</m:t>
                    </m:r>
                  </m:e>
                  <m:sub>
                    <m:r>
                      <m:rPr>
                        <m:sty m:val="p"/>
                      </m:rPr>
                      <w:rPr>
                        <w:rStyle w:val="ECCParagraph"/>
                        <w:rFonts w:ascii="Cambria Math" w:hAnsi="Cambria Math"/>
                      </w:rPr>
                      <m:t>CGC</m:t>
                    </m:r>
                  </m:sub>
                </m:sSub>
                <m:d>
                  <m:dPr>
                    <m:ctrlPr>
                      <w:rPr>
                        <w:rStyle w:val="ECCParagraph"/>
                        <w:rFonts w:ascii="Cambria Math" w:hAnsi="Cambria Math"/>
                      </w:rPr>
                    </m:ctrlPr>
                  </m:dPr>
                  <m:e>
                    <m:r>
                      <m:rPr>
                        <m:sty m:val="p"/>
                      </m:rPr>
                      <w:rPr>
                        <w:rStyle w:val="ECCParagraph"/>
                        <w:rFonts w:ascii="Cambria Math" w:hAnsi="Cambria Math"/>
                      </w:rPr>
                      <m:t>φ</m:t>
                    </m:r>
                  </m:e>
                </m:d>
                <m:r>
                  <m:rPr>
                    <m:sty m:val="p"/>
                  </m:rPr>
                  <w:rPr>
                    <w:rStyle w:val="ECCParagraph"/>
                    <w:rFonts w:ascii="Cambria Math" w:hAnsi="Cambria Math"/>
                  </w:rPr>
                  <m:t>–L</m:t>
                </m:r>
              </m:oMath>
            </m:oMathPara>
          </w:p>
        </w:tc>
        <w:tc>
          <w:tcPr>
            <w:tcW w:w="280" w:type="pct"/>
          </w:tcPr>
          <w:p w14:paraId="1A12ABA8" w14:textId="1390FD79" w:rsidR="001F3568" w:rsidRPr="00CF6CD7" w:rsidRDefault="001F3568" w:rsidP="00084ABC">
            <w:pPr>
              <w:spacing w:before="120" w:after="120"/>
              <w:jc w:val="right"/>
              <w:rPr>
                <w:rStyle w:val="ECCParagraph"/>
              </w:rPr>
            </w:pPr>
            <w:r w:rsidRPr="00CF6CD7">
              <w:rPr>
                <w:rStyle w:val="ECCParagraph"/>
              </w:rPr>
              <w:t>(</w:t>
            </w:r>
            <w:r w:rsidRPr="00CF6CD7">
              <w:fldChar w:fldCharType="begin"/>
            </w:r>
            <w:r w:rsidRPr="00CF6CD7">
              <w:instrText xml:space="preserve"> SEQ Equation \* ARABIC </w:instrText>
            </w:r>
            <w:r w:rsidRPr="00CF6CD7">
              <w:fldChar w:fldCharType="separate"/>
            </w:r>
            <w:r w:rsidR="00631D16" w:rsidRPr="00CF6CD7">
              <w:rPr>
                <w:noProof/>
              </w:rPr>
              <w:t>21</w:t>
            </w:r>
            <w:r w:rsidRPr="00CF6CD7">
              <w:fldChar w:fldCharType="end"/>
            </w:r>
            <w:r w:rsidRPr="00CF6CD7">
              <w:t>)</w:t>
            </w:r>
          </w:p>
        </w:tc>
      </w:tr>
    </w:tbl>
    <w:p w14:paraId="7666E8CC" w14:textId="77777777" w:rsidR="000A61AE" w:rsidRPr="00CF6CD7" w:rsidRDefault="000A61AE" w:rsidP="000A61AE">
      <w:pPr>
        <w:rPr>
          <w:rStyle w:val="ECCParagraph"/>
        </w:rPr>
      </w:pPr>
      <w:r w:rsidRPr="00CF6CD7">
        <w:rPr>
          <w:rStyle w:val="ECCParagraph"/>
        </w:rPr>
        <w:t>Where:</w:t>
      </w:r>
    </w:p>
    <w:p w14:paraId="64FDBF1C" w14:textId="5FCC193B" w:rsidR="000A61AE" w:rsidRPr="00CF6CD7" w:rsidRDefault="00E50A4F" w:rsidP="000A61AE">
      <w:pPr>
        <w:pStyle w:val="ECCBulletsLv1"/>
        <w:rPr>
          <w:rStyle w:val="ECCParagraph"/>
        </w:rPr>
      </w:pPr>
      <m:oMath>
        <m:sSub>
          <m:sSubPr>
            <m:ctrlPr>
              <w:rPr>
                <w:rStyle w:val="ECCParagraph"/>
                <w:rFonts w:ascii="Cambria Math" w:hAnsi="Cambria Math"/>
              </w:rPr>
            </m:ctrlPr>
          </m:sSubPr>
          <m:e>
            <m:r>
              <m:rPr>
                <m:sty m:val="p"/>
              </m:rPr>
              <w:rPr>
                <w:rStyle w:val="ECCParagraph"/>
                <w:rFonts w:ascii="Cambria Math" w:hAnsi="Cambria Math"/>
              </w:rPr>
              <m:t>I</m:t>
            </m:r>
          </m:e>
          <m:sub>
            <m:r>
              <m:rPr>
                <m:sty m:val="p"/>
              </m:rPr>
              <w:rPr>
                <w:rStyle w:val="ECCParagraph"/>
                <w:rFonts w:ascii="Cambria Math" w:hAnsi="Cambria Math"/>
              </w:rPr>
              <m:t>UAS</m:t>
            </m:r>
          </m:sub>
        </m:sSub>
      </m:oMath>
      <w:r w:rsidR="000A61AE" w:rsidRPr="00CF6CD7">
        <w:rPr>
          <w:rStyle w:val="ECCParagraph"/>
        </w:rPr>
        <w:t>: Received interference power level at the earth station (dBm);</w:t>
      </w:r>
    </w:p>
    <w:p w14:paraId="75998FAD" w14:textId="33F0D602" w:rsidR="000A61AE" w:rsidRPr="00CF6CD7" w:rsidRDefault="00E50A4F" w:rsidP="000A61AE">
      <w:pPr>
        <w:pStyle w:val="ECCBulletsLv1"/>
        <w:rPr>
          <w:rStyle w:val="ECCParagraph"/>
        </w:rPr>
      </w:pPr>
      <m:oMath>
        <m:sSub>
          <m:sSubPr>
            <m:ctrlPr>
              <w:rPr>
                <w:rStyle w:val="ECCParagraph"/>
                <w:rFonts w:ascii="Cambria Math" w:hAnsi="Cambria Math"/>
              </w:rPr>
            </m:ctrlPr>
          </m:sSubPr>
          <m:e>
            <m:r>
              <m:rPr>
                <m:sty m:val="p"/>
              </m:rPr>
              <w:rPr>
                <w:rStyle w:val="ECCParagraph"/>
                <w:rFonts w:ascii="Cambria Math" w:hAnsi="Cambria Math"/>
              </w:rPr>
              <m:t>P</m:t>
            </m:r>
          </m:e>
          <m:sub>
            <m:r>
              <m:rPr>
                <m:sty m:val="p"/>
              </m:rPr>
              <w:rPr>
                <w:rStyle w:val="ECCParagraph"/>
                <w:rFonts w:ascii="Cambria Math" w:hAnsi="Cambria Math"/>
              </w:rPr>
              <m:t>UAS</m:t>
            </m:r>
          </m:sub>
        </m:sSub>
      </m:oMath>
      <w:r w:rsidR="000A61AE" w:rsidRPr="00CF6CD7">
        <w:rPr>
          <w:rStyle w:val="ECCParagraph"/>
        </w:rPr>
        <w:t>: Transmitted power of UAS system (dBm);</w:t>
      </w:r>
    </w:p>
    <w:p w14:paraId="1F29DF61" w14:textId="394EE1F2" w:rsidR="000A61AE" w:rsidRPr="00CF6CD7" w:rsidRDefault="00E50A4F" w:rsidP="000A61AE">
      <w:pPr>
        <w:pStyle w:val="ECCBulletsLv1"/>
        <w:rPr>
          <w:rStyle w:val="ECCParagraph"/>
        </w:rPr>
      </w:pPr>
      <m:oMath>
        <m:sSub>
          <m:sSubPr>
            <m:ctrlPr>
              <w:rPr>
                <w:rStyle w:val="ECCParagraph"/>
                <w:rFonts w:ascii="Cambria Math" w:hAnsi="Cambria Math"/>
              </w:rPr>
            </m:ctrlPr>
          </m:sSubPr>
          <m:e>
            <m:r>
              <m:rPr>
                <m:sty m:val="p"/>
              </m:rPr>
              <w:rPr>
                <w:rStyle w:val="ECCParagraph"/>
                <w:rFonts w:ascii="Cambria Math" w:hAnsi="Cambria Math"/>
              </w:rPr>
              <m:t>G</m:t>
            </m:r>
          </m:e>
          <m:sub>
            <m:r>
              <m:rPr>
                <m:sty m:val="p"/>
              </m:rPr>
              <w:rPr>
                <w:rStyle w:val="ECCParagraph"/>
                <w:rFonts w:ascii="Cambria Math" w:hAnsi="Cambria Math"/>
              </w:rPr>
              <m:t>UAS</m:t>
            </m:r>
          </m:sub>
        </m:sSub>
      </m:oMath>
      <w:r w:rsidR="000A61AE" w:rsidRPr="00CF6CD7">
        <w:rPr>
          <w:rStyle w:val="ECCParagraph"/>
        </w:rPr>
        <w:t>: Antenna gain of UAS system (dBi);</w:t>
      </w:r>
    </w:p>
    <w:p w14:paraId="246B45B6" w14:textId="223EC4E0" w:rsidR="000A61AE" w:rsidRPr="00CF6CD7" w:rsidRDefault="00E50A4F" w:rsidP="000A61AE">
      <w:pPr>
        <w:pStyle w:val="ECCBulletsLv1"/>
        <w:rPr>
          <w:rStyle w:val="ECCParagraph"/>
        </w:rPr>
      </w:pPr>
      <m:oMath>
        <m:sSub>
          <m:sSubPr>
            <m:ctrlPr>
              <w:rPr>
                <w:rStyle w:val="ECCParagraph"/>
                <w:rFonts w:ascii="Cambria Math" w:hAnsi="Cambria Math"/>
              </w:rPr>
            </m:ctrlPr>
          </m:sSubPr>
          <m:e>
            <m:r>
              <m:rPr>
                <m:sty m:val="p"/>
              </m:rPr>
              <w:rPr>
                <w:rStyle w:val="ECCParagraph"/>
                <w:rFonts w:ascii="Cambria Math" w:hAnsi="Cambria Math"/>
              </w:rPr>
              <m:t>G</m:t>
            </m:r>
          </m:e>
          <m:sub>
            <m:r>
              <m:rPr>
                <m:sty m:val="p"/>
              </m:rPr>
              <w:rPr>
                <w:rStyle w:val="ECCParagraph"/>
                <w:rFonts w:ascii="Cambria Math" w:hAnsi="Cambria Math"/>
              </w:rPr>
              <m:t>CGC</m:t>
            </m:r>
          </m:sub>
        </m:sSub>
        <m:d>
          <m:dPr>
            <m:ctrlPr>
              <w:rPr>
                <w:rStyle w:val="ECCParagraph"/>
                <w:rFonts w:ascii="Cambria Math" w:hAnsi="Cambria Math"/>
              </w:rPr>
            </m:ctrlPr>
          </m:dPr>
          <m:e>
            <m:r>
              <m:rPr>
                <m:sty m:val="p"/>
              </m:rPr>
              <w:rPr>
                <w:rStyle w:val="ECCParagraph"/>
                <w:rFonts w:ascii="Cambria Math" w:hAnsi="Cambria Math"/>
              </w:rPr>
              <m:t>φ</m:t>
            </m:r>
          </m:e>
        </m:d>
      </m:oMath>
      <w:r w:rsidR="000A61AE" w:rsidRPr="00CF6CD7">
        <w:rPr>
          <w:rStyle w:val="ECCParagraph"/>
        </w:rPr>
        <w:t>: Receive antenna gain of the CGC base station (dBi);</w:t>
      </w:r>
    </w:p>
    <w:p w14:paraId="425E16CE" w14:textId="5D13958C" w:rsidR="000A61AE" w:rsidRPr="00CF6CD7" w:rsidRDefault="00C32984" w:rsidP="000A61AE">
      <w:pPr>
        <w:pStyle w:val="ECCBulletsLv1"/>
        <w:rPr>
          <w:rStyle w:val="ECCParagraph"/>
        </w:rPr>
      </w:pPr>
      <m:oMath>
        <m:r>
          <m:rPr>
            <m:sty m:val="p"/>
          </m:rPr>
          <w:rPr>
            <w:rStyle w:val="ECCParagraph"/>
            <w:rFonts w:ascii="Cambria Math" w:hAnsi="Cambria Math"/>
          </w:rPr>
          <m:t>L</m:t>
        </m:r>
      </m:oMath>
      <w:r w:rsidR="000A61AE" w:rsidRPr="00CF6CD7">
        <w:rPr>
          <w:rStyle w:val="ECCParagraph"/>
        </w:rPr>
        <w:t>:</w:t>
      </w:r>
      <w:r w:rsidR="000A61AE" w:rsidRPr="00CF6CD7">
        <w:rPr>
          <w:rStyle w:val="ECCParagraph"/>
        </w:rPr>
        <w:tab/>
        <w:t>Path loss (dB);</w:t>
      </w:r>
    </w:p>
    <w:p w14:paraId="2E9DC5D0" w14:textId="3255CE2A" w:rsidR="000A61AE" w:rsidRPr="00CF6CD7" w:rsidRDefault="00C32984" w:rsidP="000A61AE">
      <w:pPr>
        <w:pStyle w:val="ECCBulletsLv1"/>
        <w:rPr>
          <w:rStyle w:val="ECCParagraph"/>
        </w:rPr>
      </w:pPr>
      <m:oMath>
        <m:r>
          <m:rPr>
            <m:sty m:val="p"/>
          </m:rPr>
          <w:rPr>
            <w:rStyle w:val="ECCParagraph"/>
            <w:rFonts w:ascii="Cambria Math" w:hAnsi="Cambria Math"/>
          </w:rPr>
          <m:t>φ</m:t>
        </m:r>
      </m:oMath>
      <w:r w:rsidR="000A61AE" w:rsidRPr="00CF6CD7">
        <w:rPr>
          <w:rStyle w:val="ECCParagraph"/>
        </w:rPr>
        <w:t>: The off-axis angle of the interference signal</w:t>
      </w:r>
      <w:r w:rsidR="002148A5" w:rsidRPr="00CF6CD7">
        <w:rPr>
          <w:rStyle w:val="ECCParagraph"/>
        </w:rPr>
        <w:t>.</w:t>
      </w:r>
    </w:p>
    <w:p w14:paraId="0F2941A0" w14:textId="26A5F213" w:rsidR="000A61AE" w:rsidRPr="00CF6CD7" w:rsidRDefault="000A61AE" w:rsidP="001763C1">
      <w:pPr>
        <w:pStyle w:val="ECCAnnexheading4"/>
        <w:rPr>
          <w:rFonts w:eastAsia="Calibri"/>
          <w:lang w:val="en-GB"/>
        </w:rPr>
      </w:pPr>
      <w:bookmarkStart w:id="530" w:name="_Toc33019204"/>
      <w:bookmarkStart w:id="531" w:name="_Toc17721833"/>
      <w:bookmarkStart w:id="532" w:name="_Ref33091629"/>
      <w:bookmarkStart w:id="533" w:name="_Ref33093434"/>
      <w:bookmarkEnd w:id="530"/>
      <w:r w:rsidRPr="00CF6CD7">
        <w:rPr>
          <w:rFonts w:eastAsia="Calibri"/>
          <w:lang w:val="en-GB"/>
        </w:rPr>
        <w:t>Technical Studies and Results</w:t>
      </w:r>
      <w:bookmarkEnd w:id="531"/>
      <w:bookmarkEnd w:id="532"/>
      <w:bookmarkEnd w:id="533"/>
    </w:p>
    <w:p w14:paraId="3CC73E03" w14:textId="09095981" w:rsidR="000A61AE" w:rsidRPr="00CF6CD7" w:rsidRDefault="000A61AE" w:rsidP="000A61AE">
      <w:pPr>
        <w:rPr>
          <w:rStyle w:val="ECCParagraph"/>
        </w:rPr>
      </w:pPr>
      <w:r w:rsidRPr="00CF6CD7">
        <w:rPr>
          <w:rStyle w:val="ECCParagraph"/>
        </w:rPr>
        <w:t xml:space="preserve">This section evaluates a baseline single entry interference analysis. The interference analysis conducted is an adjacent band interference, OOBE and spurious emission from UAS UE into CGC base station using the methodology described above and the parameters provided in section </w:t>
      </w:r>
      <w:r w:rsidR="00EA390A" w:rsidRPr="00CF6CD7">
        <w:rPr>
          <w:rStyle w:val="ECCParagraph"/>
        </w:rPr>
        <w:fldChar w:fldCharType="begin"/>
      </w:r>
      <w:r w:rsidR="00EA390A" w:rsidRPr="00CF6CD7">
        <w:rPr>
          <w:rStyle w:val="ECCParagraph"/>
        </w:rPr>
        <w:instrText xml:space="preserve"> REF _Ref16233825 \r \h </w:instrText>
      </w:r>
      <w:r w:rsidR="00EA390A" w:rsidRPr="00CF6CD7">
        <w:rPr>
          <w:rStyle w:val="ECCParagraph"/>
        </w:rPr>
      </w:r>
      <w:r w:rsidR="00EA390A" w:rsidRPr="00CF6CD7">
        <w:rPr>
          <w:rStyle w:val="ECCParagraph"/>
        </w:rPr>
        <w:fldChar w:fldCharType="separate"/>
      </w:r>
      <w:r w:rsidR="00631D16" w:rsidRPr="00CF6CD7">
        <w:rPr>
          <w:rStyle w:val="ECCParagraph"/>
        </w:rPr>
        <w:t>A12.1.1</w:t>
      </w:r>
      <w:r w:rsidR="00EA390A" w:rsidRPr="00CF6CD7">
        <w:rPr>
          <w:rStyle w:val="ECCParagraph"/>
        </w:rPr>
        <w:fldChar w:fldCharType="end"/>
      </w:r>
      <w:r w:rsidRPr="00CF6CD7">
        <w:rPr>
          <w:rStyle w:val="ECCParagraph"/>
        </w:rPr>
        <w:t>.</w:t>
      </w:r>
    </w:p>
    <w:p w14:paraId="42A2DD58" w14:textId="1E34D60E" w:rsidR="000A61AE" w:rsidRPr="00CF6CD7" w:rsidRDefault="000A61AE" w:rsidP="000A61AE">
      <w:pPr>
        <w:rPr>
          <w:rStyle w:val="ECCParagraph"/>
        </w:rPr>
      </w:pPr>
      <w:r w:rsidRPr="00CF6CD7">
        <w:rPr>
          <w:rStyle w:val="ECCParagraph"/>
        </w:rPr>
        <w:t xml:space="preserve">The interference analysis considered interference levels received by CGC BS from the OOBE of the UAS UE first adjacent channel, second adjacent channel, and from the spurious emission of the UAS UE while the UAS is flying at different altitudes ranging from 40 m to 4 km above a CGC base station. </w:t>
      </w:r>
      <w:r w:rsidR="002537A7" w:rsidRPr="00CF6CD7">
        <w:rPr>
          <w:rStyle w:val="ECCParagraph"/>
        </w:rPr>
        <w:fldChar w:fldCharType="begin"/>
      </w:r>
      <w:r w:rsidR="002537A7" w:rsidRPr="00CF6CD7">
        <w:rPr>
          <w:rStyle w:val="ECCParagraph"/>
        </w:rPr>
        <w:instrText xml:space="preserve"> REF _Ref33091527 \h </w:instrText>
      </w:r>
      <w:r w:rsidR="002537A7" w:rsidRPr="00CF6CD7">
        <w:rPr>
          <w:rStyle w:val="ECCParagraph"/>
        </w:rPr>
      </w:r>
      <w:r w:rsidR="002537A7" w:rsidRPr="00CF6CD7">
        <w:rPr>
          <w:rStyle w:val="ECCParagraph"/>
        </w:rPr>
        <w:fldChar w:fldCharType="separate"/>
      </w:r>
      <w:r w:rsidR="001763C1" w:rsidRPr="00CF6CD7">
        <w:t xml:space="preserve">Figure </w:t>
      </w:r>
      <w:r w:rsidR="001763C1" w:rsidRPr="00CF6CD7">
        <w:rPr>
          <w:noProof/>
        </w:rPr>
        <w:t>69</w:t>
      </w:r>
      <w:r w:rsidR="002537A7" w:rsidRPr="00CF6CD7">
        <w:rPr>
          <w:rStyle w:val="ECCParagraph"/>
        </w:rPr>
        <w:fldChar w:fldCharType="end"/>
      </w:r>
      <w:r w:rsidR="002537A7" w:rsidRPr="00CF6CD7">
        <w:rPr>
          <w:rStyle w:val="ECCParagraph"/>
        </w:rPr>
        <w:t xml:space="preserve"> below </w:t>
      </w:r>
      <w:r w:rsidRPr="00CF6CD7">
        <w:rPr>
          <w:rStyle w:val="ECCParagraph"/>
        </w:rPr>
        <w:t>show</w:t>
      </w:r>
      <w:r w:rsidR="002537A7" w:rsidRPr="00CF6CD7">
        <w:rPr>
          <w:rStyle w:val="ECCParagraph"/>
        </w:rPr>
        <w:t>s</w:t>
      </w:r>
      <w:r w:rsidRPr="00CF6CD7">
        <w:rPr>
          <w:rStyle w:val="ECCParagraph"/>
        </w:rPr>
        <w:t xml:space="preserve"> the resulting plots of the I/N values calculated against distances between UAS UE and CGC base station corresponding to the UAS UE OOBE of first adjacent channel, OOBE of second adjacent channel and its spurious emission respectively. </w:t>
      </w:r>
    </w:p>
    <w:p w14:paraId="451FDE6D" w14:textId="77777777" w:rsidR="000A61AE" w:rsidRPr="00CF6CD7" w:rsidRDefault="000A61AE" w:rsidP="002148A5">
      <w:pPr>
        <w:jc w:val="center"/>
        <w:rPr>
          <w:rStyle w:val="ECCParagraph"/>
        </w:rPr>
      </w:pPr>
      <w:r w:rsidRPr="00CF6CD7">
        <w:rPr>
          <w:rStyle w:val="ECCParagraph"/>
          <w:noProof/>
        </w:rPr>
        <w:drawing>
          <wp:inline distT="0" distB="0" distL="0" distR="0" wp14:anchorId="72A4DE6D" wp14:editId="39F5EBD7">
            <wp:extent cx="4203388" cy="2943091"/>
            <wp:effectExtent l="0" t="0" r="6985" b="0"/>
            <wp:docPr id="12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212229" cy="2949281"/>
                    </a:xfrm>
                    <a:prstGeom prst="rect">
                      <a:avLst/>
                    </a:prstGeom>
                    <a:noFill/>
                  </pic:spPr>
                </pic:pic>
              </a:graphicData>
            </a:graphic>
          </wp:inline>
        </w:drawing>
      </w:r>
    </w:p>
    <w:p w14:paraId="3C4A5756" w14:textId="0119BE2B" w:rsidR="000A61AE" w:rsidRPr="00CF6CD7" w:rsidRDefault="002148A5" w:rsidP="00982A33">
      <w:pPr>
        <w:pStyle w:val="Caption"/>
        <w:rPr>
          <w:rStyle w:val="ECCParagraph"/>
        </w:rPr>
      </w:pPr>
      <w:bookmarkStart w:id="534" w:name="_Ref33091527"/>
      <w:bookmarkStart w:id="535" w:name="_Ref18268778"/>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1763C1" w:rsidRPr="00CF6CD7">
        <w:rPr>
          <w:noProof/>
          <w:lang w:val="en-GB"/>
        </w:rPr>
        <w:t>69</w:t>
      </w:r>
      <w:r w:rsidRPr="00CF6CD7">
        <w:rPr>
          <w:lang w:val="en-GB"/>
        </w:rPr>
        <w:fldChar w:fldCharType="end"/>
      </w:r>
      <w:bookmarkEnd w:id="534"/>
      <w:r w:rsidRPr="00CF6CD7">
        <w:rPr>
          <w:rStyle w:val="ECCParagraph"/>
        </w:rPr>
        <w:t xml:space="preserve">: Plot of I/N against distance resulting from the OOBE of first adjacent channel of the UAS UE </w:t>
      </w:r>
      <w:bookmarkEnd w:id="535"/>
    </w:p>
    <w:p w14:paraId="2A6574D8" w14:textId="77777777" w:rsidR="000A61AE" w:rsidRPr="00CF6CD7" w:rsidRDefault="000A61AE" w:rsidP="0056649E">
      <w:pPr>
        <w:jc w:val="center"/>
        <w:rPr>
          <w:rStyle w:val="ECCParagraph"/>
          <w:b/>
          <w:bCs/>
          <w:color w:val="D2232A"/>
          <w:szCs w:val="20"/>
        </w:rPr>
      </w:pPr>
      <w:r w:rsidRPr="00CF6CD7">
        <w:rPr>
          <w:rStyle w:val="ECCParagraph"/>
          <w:noProof/>
        </w:rPr>
        <w:drawing>
          <wp:inline distT="0" distB="0" distL="0" distR="0" wp14:anchorId="11403EDD" wp14:editId="5E314037">
            <wp:extent cx="4940135" cy="2863312"/>
            <wp:effectExtent l="0" t="0" r="0" b="0"/>
            <wp:docPr id="12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987744" cy="2890906"/>
                    </a:xfrm>
                    <a:prstGeom prst="rect">
                      <a:avLst/>
                    </a:prstGeom>
                    <a:noFill/>
                  </pic:spPr>
                </pic:pic>
              </a:graphicData>
            </a:graphic>
          </wp:inline>
        </w:drawing>
      </w:r>
    </w:p>
    <w:p w14:paraId="0B0556F6" w14:textId="2529A6D3" w:rsidR="000A61AE" w:rsidRPr="00CF6CD7" w:rsidRDefault="000A61AE" w:rsidP="000A61AE">
      <w:pPr>
        <w:pStyle w:val="Caption"/>
        <w:rPr>
          <w:rStyle w:val="ECCParagraph"/>
        </w:rPr>
      </w:pPr>
      <w:bookmarkStart w:id="536" w:name="_Ref19711739"/>
      <w:bookmarkStart w:id="537" w:name="_Ref18268814"/>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1763C1" w:rsidRPr="00CF6CD7">
        <w:rPr>
          <w:noProof/>
          <w:lang w:val="en-GB"/>
        </w:rPr>
        <w:t>70</w:t>
      </w:r>
      <w:r w:rsidRPr="00CF6CD7">
        <w:rPr>
          <w:lang w:val="en-GB"/>
        </w:rPr>
        <w:fldChar w:fldCharType="end"/>
      </w:r>
      <w:bookmarkEnd w:id="536"/>
      <w:r w:rsidRPr="00CF6CD7">
        <w:rPr>
          <w:lang w:val="en-GB"/>
        </w:rPr>
        <w:t xml:space="preserve">: </w:t>
      </w:r>
      <w:bookmarkEnd w:id="537"/>
      <w:r w:rsidR="006E5079" w:rsidRPr="00CF6CD7">
        <w:rPr>
          <w:rStyle w:val="ECCParagraph"/>
        </w:rPr>
        <w:t>Plot of I/N against distance resulting from the OOBE of second adjacent channel of the UAS UE</w:t>
      </w:r>
    </w:p>
    <w:p w14:paraId="055BCAE0" w14:textId="77777777" w:rsidR="000A61AE" w:rsidRPr="00CF6CD7" w:rsidRDefault="000A61AE" w:rsidP="002148A5">
      <w:pPr>
        <w:jc w:val="center"/>
        <w:rPr>
          <w:rStyle w:val="ECCParagraph"/>
        </w:rPr>
      </w:pPr>
      <w:r w:rsidRPr="00CF6CD7">
        <w:rPr>
          <w:rStyle w:val="ECCParagraph"/>
          <w:noProof/>
        </w:rPr>
        <w:drawing>
          <wp:inline distT="0" distB="0" distL="0" distR="0" wp14:anchorId="2D82A175" wp14:editId="23B9AFB7">
            <wp:extent cx="5983315" cy="3550722"/>
            <wp:effectExtent l="0" t="0" r="0" b="0"/>
            <wp:docPr id="12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057881" cy="3594972"/>
                    </a:xfrm>
                    <a:prstGeom prst="rect">
                      <a:avLst/>
                    </a:prstGeom>
                    <a:noFill/>
                  </pic:spPr>
                </pic:pic>
              </a:graphicData>
            </a:graphic>
          </wp:inline>
        </w:drawing>
      </w:r>
    </w:p>
    <w:p w14:paraId="19990201" w14:textId="386203F4" w:rsidR="000A61AE" w:rsidRPr="00CF6CD7" w:rsidRDefault="000A61AE" w:rsidP="000A61AE">
      <w:pPr>
        <w:pStyle w:val="Caption"/>
        <w:rPr>
          <w:rStyle w:val="ECCParagraph"/>
        </w:rPr>
      </w:pPr>
      <w:bookmarkStart w:id="538" w:name="_Ref33091584"/>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1763C1" w:rsidRPr="00CF6CD7">
        <w:rPr>
          <w:noProof/>
          <w:lang w:val="en-GB"/>
        </w:rPr>
        <w:t>71</w:t>
      </w:r>
      <w:r w:rsidRPr="00CF6CD7">
        <w:rPr>
          <w:lang w:val="en-GB"/>
        </w:rPr>
        <w:fldChar w:fldCharType="end"/>
      </w:r>
      <w:bookmarkEnd w:id="538"/>
      <w:r w:rsidRPr="00CF6CD7">
        <w:rPr>
          <w:lang w:val="en-GB"/>
        </w:rPr>
        <w:t>:</w:t>
      </w:r>
      <w:r w:rsidR="006E5079" w:rsidRPr="00CF6CD7">
        <w:rPr>
          <w:lang w:val="en-GB"/>
        </w:rPr>
        <w:t xml:space="preserve"> </w:t>
      </w:r>
      <w:r w:rsidR="006E5079" w:rsidRPr="00CF6CD7">
        <w:rPr>
          <w:rStyle w:val="ECCParagraph"/>
        </w:rPr>
        <w:t>Plot of I/N against distance resulting from spurious emission of the UAS UE</w:t>
      </w:r>
    </w:p>
    <w:p w14:paraId="1DEEA8F9" w14:textId="77777777" w:rsidR="000A61AE" w:rsidRPr="00CF6CD7" w:rsidRDefault="000A61AE" w:rsidP="001763C1">
      <w:pPr>
        <w:rPr>
          <w:rStyle w:val="ECCHLunderlined"/>
        </w:rPr>
      </w:pPr>
      <w:bookmarkStart w:id="539" w:name="_Toc17721834"/>
      <w:bookmarkStart w:id="540" w:name="_Toc32228834"/>
      <w:bookmarkStart w:id="541" w:name="_Toc32230084"/>
      <w:r w:rsidRPr="00CF6CD7">
        <w:rPr>
          <w:rStyle w:val="ECCHLunderlined"/>
        </w:rPr>
        <w:t>Analysis and Mitigation</w:t>
      </w:r>
      <w:bookmarkEnd w:id="539"/>
      <w:bookmarkEnd w:id="540"/>
      <w:bookmarkEnd w:id="541"/>
    </w:p>
    <w:p w14:paraId="67D50C4E" w14:textId="43DB45BB" w:rsidR="000A61AE" w:rsidRPr="00CF6CD7" w:rsidRDefault="000A61AE" w:rsidP="000A61AE">
      <w:pPr>
        <w:rPr>
          <w:rStyle w:val="ECCParagraph"/>
        </w:rPr>
      </w:pPr>
      <w:r w:rsidRPr="00CF6CD7">
        <w:rPr>
          <w:rStyle w:val="ECCParagraph"/>
        </w:rPr>
        <w:t xml:space="preserve">Looking at the results shown in </w:t>
      </w:r>
      <w:r w:rsidR="006E5079" w:rsidRPr="00CF6CD7">
        <w:rPr>
          <w:rStyle w:val="ECCParagraph"/>
        </w:rPr>
        <w:fldChar w:fldCharType="begin"/>
      </w:r>
      <w:r w:rsidR="006E5079" w:rsidRPr="00CF6CD7">
        <w:rPr>
          <w:rStyle w:val="ECCParagraph"/>
        </w:rPr>
        <w:instrText xml:space="preserve"> REF _Ref33091527 \h </w:instrText>
      </w:r>
      <w:r w:rsidR="006E5079" w:rsidRPr="00CF6CD7">
        <w:rPr>
          <w:rStyle w:val="ECCParagraph"/>
        </w:rPr>
      </w:r>
      <w:r w:rsidR="006E5079" w:rsidRPr="00CF6CD7">
        <w:rPr>
          <w:rStyle w:val="ECCParagraph"/>
        </w:rPr>
        <w:fldChar w:fldCharType="separate"/>
      </w:r>
      <w:r w:rsidR="001763C1" w:rsidRPr="00CF6CD7">
        <w:t xml:space="preserve">Figure </w:t>
      </w:r>
      <w:r w:rsidR="001763C1" w:rsidRPr="00CF6CD7">
        <w:rPr>
          <w:noProof/>
        </w:rPr>
        <w:t>69</w:t>
      </w:r>
      <w:r w:rsidR="006E5079" w:rsidRPr="00CF6CD7">
        <w:rPr>
          <w:rStyle w:val="ECCParagraph"/>
        </w:rPr>
        <w:fldChar w:fldCharType="end"/>
      </w:r>
      <w:r w:rsidR="002537A7" w:rsidRPr="00CF6CD7">
        <w:rPr>
          <w:rStyle w:val="ECCParagraph"/>
        </w:rPr>
        <w:t xml:space="preserve"> to </w:t>
      </w:r>
      <w:r w:rsidR="002537A7" w:rsidRPr="00CF6CD7">
        <w:rPr>
          <w:rStyle w:val="ECCParagraph"/>
        </w:rPr>
        <w:fldChar w:fldCharType="begin"/>
      </w:r>
      <w:r w:rsidR="002537A7" w:rsidRPr="00CF6CD7">
        <w:rPr>
          <w:rStyle w:val="ECCParagraph"/>
        </w:rPr>
        <w:instrText xml:space="preserve"> REF _Ref33091584 \h </w:instrText>
      </w:r>
      <w:r w:rsidR="002537A7" w:rsidRPr="00CF6CD7">
        <w:rPr>
          <w:rStyle w:val="ECCParagraph"/>
        </w:rPr>
      </w:r>
      <w:r w:rsidR="002537A7" w:rsidRPr="00CF6CD7">
        <w:rPr>
          <w:rStyle w:val="ECCParagraph"/>
        </w:rPr>
        <w:fldChar w:fldCharType="separate"/>
      </w:r>
      <w:r w:rsidR="001763C1" w:rsidRPr="00CF6CD7">
        <w:t xml:space="preserve">Figure </w:t>
      </w:r>
      <w:r w:rsidR="001763C1" w:rsidRPr="00CF6CD7">
        <w:rPr>
          <w:noProof/>
        </w:rPr>
        <w:t>71</w:t>
      </w:r>
      <w:r w:rsidR="002537A7" w:rsidRPr="00CF6CD7">
        <w:rPr>
          <w:rStyle w:val="ECCParagraph"/>
        </w:rPr>
        <w:fldChar w:fldCharType="end"/>
      </w:r>
      <w:r w:rsidRPr="00CF6CD7">
        <w:rPr>
          <w:rStyle w:val="ECCParagraph"/>
        </w:rPr>
        <w:t>, the following can be summarised:</w:t>
      </w:r>
    </w:p>
    <w:p w14:paraId="734600D9" w14:textId="6C049127" w:rsidR="000A61AE" w:rsidRPr="00CF6CD7" w:rsidRDefault="006E5079" w:rsidP="000A61AE">
      <w:pPr>
        <w:pStyle w:val="ECCBulletsLv1"/>
        <w:rPr>
          <w:rStyle w:val="ECCParagraph"/>
        </w:rPr>
      </w:pPr>
      <w:r w:rsidRPr="00CF6CD7">
        <w:rPr>
          <w:rStyle w:val="ECCParagraph"/>
        </w:rPr>
        <w:fldChar w:fldCharType="begin"/>
      </w:r>
      <w:r w:rsidRPr="00CF6CD7">
        <w:rPr>
          <w:rStyle w:val="ECCParagraph"/>
        </w:rPr>
        <w:instrText xml:space="preserve"> REF _Ref33091527 \h </w:instrText>
      </w:r>
      <w:r w:rsidRPr="00CF6CD7">
        <w:rPr>
          <w:rStyle w:val="ECCParagraph"/>
        </w:rPr>
      </w:r>
      <w:r w:rsidRPr="00CF6CD7">
        <w:rPr>
          <w:rStyle w:val="ECCParagraph"/>
        </w:rPr>
        <w:fldChar w:fldCharType="separate"/>
      </w:r>
      <w:r w:rsidR="001763C1" w:rsidRPr="00CF6CD7">
        <w:t xml:space="preserve">Figure </w:t>
      </w:r>
      <w:r w:rsidR="001763C1" w:rsidRPr="00CF6CD7">
        <w:rPr>
          <w:noProof/>
        </w:rPr>
        <w:t>69</w:t>
      </w:r>
      <w:r w:rsidRPr="00CF6CD7">
        <w:rPr>
          <w:rStyle w:val="ECCParagraph"/>
        </w:rPr>
        <w:fldChar w:fldCharType="end"/>
      </w:r>
      <w:r w:rsidRPr="00CF6CD7">
        <w:rPr>
          <w:rStyle w:val="ECCParagraph"/>
        </w:rPr>
        <w:t xml:space="preserve"> </w:t>
      </w:r>
      <w:r w:rsidR="000A61AE" w:rsidRPr="00CF6CD7">
        <w:rPr>
          <w:rStyle w:val="ECCParagraph"/>
        </w:rPr>
        <w:t xml:space="preserve">shows the levels of interference received at the CGC BS from the OOBE of the first adjacent channel of the UAS UE when the UAS is at different altitudes and distances from the CGC BS. As the results show, when the UAS is flying at an altitude of 3 km and above, there is no risk of interference, while when the UAS is flying at an altitude below 3 km, there is harmful interference and a separation distance of about 15 km is required between the CGC BS and UAS UE to ensure that the permissible interference level, at the CGC base station is never exceeded for a single UA. </w:t>
      </w:r>
    </w:p>
    <w:p w14:paraId="06FB48A3" w14:textId="507846CF" w:rsidR="006E5079" w:rsidRPr="00CF6CD7" w:rsidRDefault="006E5079" w:rsidP="000A61AE">
      <w:pPr>
        <w:pStyle w:val="ECCBulletsLv1"/>
        <w:rPr>
          <w:rStyle w:val="ECCParagraph"/>
        </w:rPr>
      </w:pPr>
      <w:r w:rsidRPr="00CF6CD7">
        <w:rPr>
          <w:rStyle w:val="ECCParagraph"/>
        </w:rPr>
        <w:fldChar w:fldCharType="begin"/>
      </w:r>
      <w:r w:rsidRPr="00CF6CD7">
        <w:rPr>
          <w:rStyle w:val="ECCParagraph"/>
        </w:rPr>
        <w:instrText xml:space="preserve"> REF _Ref19711739 \h </w:instrText>
      </w:r>
      <w:r w:rsidRPr="00CF6CD7">
        <w:rPr>
          <w:rStyle w:val="ECCParagraph"/>
        </w:rPr>
      </w:r>
      <w:r w:rsidRPr="00CF6CD7">
        <w:rPr>
          <w:rStyle w:val="ECCParagraph"/>
        </w:rPr>
        <w:fldChar w:fldCharType="separate"/>
      </w:r>
      <w:r w:rsidR="001763C1" w:rsidRPr="00CF6CD7">
        <w:t xml:space="preserve">Figure </w:t>
      </w:r>
      <w:r w:rsidR="001763C1" w:rsidRPr="00CF6CD7">
        <w:rPr>
          <w:noProof/>
        </w:rPr>
        <w:t>70</w:t>
      </w:r>
      <w:r w:rsidRPr="00CF6CD7">
        <w:rPr>
          <w:rStyle w:val="ECCParagraph"/>
        </w:rPr>
        <w:fldChar w:fldCharType="end"/>
      </w:r>
      <w:r w:rsidRPr="00CF6CD7">
        <w:rPr>
          <w:rStyle w:val="ECCParagraph"/>
        </w:rPr>
        <w:t xml:space="preserve"> </w:t>
      </w:r>
      <w:r w:rsidR="000A61AE" w:rsidRPr="00CF6CD7">
        <w:rPr>
          <w:rStyle w:val="ECCParagraph"/>
        </w:rPr>
        <w:t>shows the levels of interference received at the CGC BS from the OOBE of the second adjacent channel of the UAS UE when the UAS is at different altitudes and distances from the CGC BS. As the results show, when the UAS is flying at an altitude of 1.2 km and above, there is no risk of interference, while when the UAS is flying at an altitude below 1.2 km, there is harmful interference and a separation distance of about 5 km is required between the CGC BS and UAS UE to ensure that the permissible interference level, at the base station is never exceeded for a single UA;</w:t>
      </w:r>
    </w:p>
    <w:p w14:paraId="5F9B6FFA" w14:textId="24DC1534" w:rsidR="000A61AE" w:rsidRPr="00CF6CD7" w:rsidRDefault="006E5079" w:rsidP="000A61AE">
      <w:pPr>
        <w:pStyle w:val="ECCBulletsLv1"/>
        <w:rPr>
          <w:rStyle w:val="ECCParagraph"/>
        </w:rPr>
      </w:pPr>
      <w:r w:rsidRPr="00CF6CD7">
        <w:rPr>
          <w:rStyle w:val="ECCParagraph"/>
        </w:rPr>
        <w:fldChar w:fldCharType="begin"/>
      </w:r>
      <w:r w:rsidRPr="00CF6CD7">
        <w:rPr>
          <w:rStyle w:val="ECCParagraph"/>
        </w:rPr>
        <w:instrText xml:space="preserve"> REF _Ref33091584 \h </w:instrText>
      </w:r>
      <w:r w:rsidRPr="00CF6CD7">
        <w:rPr>
          <w:rStyle w:val="ECCParagraph"/>
        </w:rPr>
      </w:r>
      <w:r w:rsidRPr="00CF6CD7">
        <w:rPr>
          <w:rStyle w:val="ECCParagraph"/>
        </w:rPr>
        <w:fldChar w:fldCharType="separate"/>
      </w:r>
      <w:r w:rsidR="001763C1" w:rsidRPr="00CF6CD7">
        <w:t xml:space="preserve">Figure </w:t>
      </w:r>
      <w:r w:rsidR="001763C1" w:rsidRPr="00CF6CD7">
        <w:rPr>
          <w:noProof/>
        </w:rPr>
        <w:t>71</w:t>
      </w:r>
      <w:r w:rsidRPr="00CF6CD7">
        <w:rPr>
          <w:rStyle w:val="ECCParagraph"/>
        </w:rPr>
        <w:fldChar w:fldCharType="end"/>
      </w:r>
      <w:r w:rsidR="000A61AE" w:rsidRPr="00CF6CD7">
        <w:rPr>
          <w:rStyle w:val="ECCParagraph"/>
        </w:rPr>
        <w:t xml:space="preserve"> shows the levels of interference received at the CGC BS from the spurious emission of the UAS UE when the UAS is at different altitudes and distances from the CGC BS. As the results show, when the UAS is flying at an altitude of 500 m and above, there is no risk of interference, while when the UAS is flying at an altitude below 500 m, there is harmful interference and a separation distance of about 2.5 km is required between the CGC BS and UAS UE to ensure that the permissible interference level, at the base station is never exceeded for a single UA.</w:t>
      </w:r>
    </w:p>
    <w:p w14:paraId="6923C06E" w14:textId="3C5B8376" w:rsidR="000A61AE" w:rsidRPr="00CF6CD7" w:rsidRDefault="000A61AE" w:rsidP="000A61AE">
      <w:pPr>
        <w:rPr>
          <w:rStyle w:val="ECCParagraph"/>
        </w:rPr>
      </w:pPr>
      <w:r w:rsidRPr="00CF6CD7">
        <w:rPr>
          <w:rStyle w:val="ECCParagraph"/>
        </w:rPr>
        <w:t xml:space="preserve">The above analysis is summarised below </w:t>
      </w:r>
      <w:r w:rsidR="00EA390A" w:rsidRPr="00CF6CD7">
        <w:rPr>
          <w:rStyle w:val="ECCParagraph"/>
        </w:rPr>
        <w:t xml:space="preserve">in </w:t>
      </w:r>
      <w:r w:rsidR="00EA390A" w:rsidRPr="00CF6CD7">
        <w:rPr>
          <w:rStyle w:val="ECCParagraph"/>
        </w:rPr>
        <w:fldChar w:fldCharType="begin"/>
      </w:r>
      <w:r w:rsidR="00EA390A" w:rsidRPr="00CF6CD7">
        <w:rPr>
          <w:rStyle w:val="ECCParagraph"/>
        </w:rPr>
        <w:instrText xml:space="preserve"> REF _Ref16376610 \h </w:instrText>
      </w:r>
      <w:r w:rsidR="00EA390A" w:rsidRPr="00CF6CD7">
        <w:rPr>
          <w:rStyle w:val="ECCParagraph"/>
        </w:rPr>
      </w:r>
      <w:r w:rsidR="00EA390A" w:rsidRPr="00CF6CD7">
        <w:rPr>
          <w:rStyle w:val="ECCParagraph"/>
        </w:rPr>
        <w:fldChar w:fldCharType="separate"/>
      </w:r>
      <w:r w:rsidR="001763C1" w:rsidRPr="00CF6CD7">
        <w:t xml:space="preserve">Table </w:t>
      </w:r>
      <w:r w:rsidR="001763C1" w:rsidRPr="00CF6CD7">
        <w:rPr>
          <w:noProof/>
        </w:rPr>
        <w:t>70</w:t>
      </w:r>
      <w:r w:rsidR="00EA390A" w:rsidRPr="00CF6CD7">
        <w:rPr>
          <w:rStyle w:val="ECCParagraph"/>
        </w:rPr>
        <w:fldChar w:fldCharType="end"/>
      </w:r>
      <w:r w:rsidRPr="00CF6CD7">
        <w:rPr>
          <w:rStyle w:val="ECCParagraph"/>
        </w:rPr>
        <w:t xml:space="preserve"> showing the separation distance required between the CGC BS and the UAS UE to ensure protection of CGC BS from the interference of different UAS UE emission levels for different UAS altitudes. Looking at the results in </w:t>
      </w:r>
      <w:r w:rsidRPr="00CF6CD7">
        <w:rPr>
          <w:rStyle w:val="ECCParagraph"/>
        </w:rPr>
        <w:fldChar w:fldCharType="begin"/>
      </w:r>
      <w:r w:rsidRPr="00CF6CD7">
        <w:rPr>
          <w:rStyle w:val="ECCParagraph"/>
        </w:rPr>
        <w:instrText xml:space="preserve"> REF _Ref16376610 \h  \* MERGEFORMAT </w:instrText>
      </w:r>
      <w:r w:rsidRPr="00CF6CD7">
        <w:rPr>
          <w:rStyle w:val="ECCParagraph"/>
        </w:rPr>
      </w:r>
      <w:r w:rsidRPr="00CF6CD7">
        <w:rPr>
          <w:rStyle w:val="ECCParagraph"/>
        </w:rPr>
        <w:fldChar w:fldCharType="separate"/>
      </w:r>
      <w:r w:rsidR="00631D16" w:rsidRPr="00CF6CD7">
        <w:rPr>
          <w:rStyle w:val="ECCParagraph"/>
        </w:rPr>
        <w:t>Table 70</w:t>
      </w:r>
      <w:r w:rsidRPr="00CF6CD7">
        <w:rPr>
          <w:rStyle w:val="ECCParagraph"/>
        </w:rPr>
        <w:fldChar w:fldCharType="end"/>
      </w:r>
      <w:r w:rsidRPr="00CF6CD7">
        <w:rPr>
          <w:rStyle w:val="ECCParagraph"/>
        </w:rPr>
        <w:t>, it can be stated that the interference from the UAS UE spurious emission is not the liming case for the operation of UAS UE in the 2.1 GHz MFCN band, i.e., the separation distances required to ensure protection of CGC BS from the OOBE of the UAS UE, would also address any interference that might be caused by the spurious emission of the UAS UE.</w:t>
      </w:r>
    </w:p>
    <w:p w14:paraId="1B9A2A68" w14:textId="09467818" w:rsidR="000A61AE" w:rsidRPr="00CF6CD7" w:rsidRDefault="000A61AE" w:rsidP="004B3387">
      <w:pPr>
        <w:pStyle w:val="Caption"/>
        <w:keepNext/>
        <w:rPr>
          <w:rStyle w:val="ECCParagraph"/>
          <w:rFonts w:eastAsia="Calibri"/>
        </w:rPr>
      </w:pPr>
      <w:bookmarkStart w:id="542" w:name="_Ref16376610"/>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70</w:t>
      </w:r>
      <w:r w:rsidRPr="00CF6CD7">
        <w:rPr>
          <w:lang w:val="en-GB"/>
        </w:rPr>
        <w:fldChar w:fldCharType="end"/>
      </w:r>
      <w:bookmarkEnd w:id="542"/>
      <w:r w:rsidRPr="00CF6CD7">
        <w:rPr>
          <w:rStyle w:val="ECCParagraph"/>
        </w:rPr>
        <w:t xml:space="preserve">: Separation distance required between the CGC BS and the UAS UE to ensure protection of CGC BS for different UAS UE emission levels and altitudes </w:t>
      </w:r>
      <w:r w:rsidRPr="00CF6CD7" w:rsidDel="00C70403">
        <w:rPr>
          <w:rStyle w:val="ECCParagraph"/>
        </w:rPr>
        <w:t xml:space="preserve"> </w:t>
      </w:r>
    </w:p>
    <w:tbl>
      <w:tblPr>
        <w:tblStyle w:val="ECCTable-redheader"/>
        <w:tblW w:w="0" w:type="auto"/>
        <w:tblInd w:w="0" w:type="dxa"/>
        <w:tblLook w:val="0000" w:firstRow="0" w:lastRow="0" w:firstColumn="0" w:lastColumn="0" w:noHBand="0" w:noVBand="0"/>
      </w:tblPr>
      <w:tblGrid>
        <w:gridCol w:w="4007"/>
        <w:gridCol w:w="1417"/>
        <w:gridCol w:w="2310"/>
      </w:tblGrid>
      <w:tr w:rsidR="000A61AE" w:rsidRPr="00CF6CD7" w14:paraId="1ECCF09D" w14:textId="77777777" w:rsidTr="002148A5">
        <w:trPr>
          <w:trHeight w:val="477"/>
        </w:trPr>
        <w:tc>
          <w:tcPr>
            <w:tcW w:w="0" w:type="auto"/>
            <w:tcBorders>
              <w:top w:val="single" w:sz="4" w:space="0" w:color="FFFFFF"/>
              <w:left w:val="single" w:sz="4" w:space="0" w:color="FFFFFF"/>
              <w:bottom w:val="single" w:sz="4" w:space="0" w:color="FFFFFF"/>
              <w:right w:val="single" w:sz="4" w:space="0" w:color="FFFFFF"/>
            </w:tcBorders>
            <w:shd w:val="clear" w:color="auto" w:fill="D2232A"/>
          </w:tcPr>
          <w:p w14:paraId="0459A795" w14:textId="77777777" w:rsidR="000A61AE" w:rsidRPr="00CF6CD7" w:rsidRDefault="000A61AE" w:rsidP="004B3387">
            <w:pPr>
              <w:pStyle w:val="ECCTabletext"/>
              <w:keepNext/>
              <w:jc w:val="center"/>
              <w:rPr>
                <w:rStyle w:val="ECCParagraph"/>
                <w:b/>
                <w:bCs/>
                <w:color w:val="FFFFFF" w:themeColor="background1"/>
              </w:rPr>
            </w:pPr>
            <w:r w:rsidRPr="00CF6CD7">
              <w:rPr>
                <w:rStyle w:val="ECCParagraph"/>
                <w:b/>
                <w:bCs/>
                <w:color w:val="FFFFFF" w:themeColor="background1"/>
              </w:rPr>
              <w:t>UAS UE OOBE/spurious level</w:t>
            </w:r>
          </w:p>
        </w:tc>
        <w:tc>
          <w:tcPr>
            <w:tcW w:w="0" w:type="auto"/>
            <w:tcBorders>
              <w:top w:val="single" w:sz="4" w:space="0" w:color="FFFFFF"/>
              <w:left w:val="single" w:sz="4" w:space="0" w:color="FFFFFF"/>
              <w:bottom w:val="single" w:sz="4" w:space="0" w:color="FFFFFF"/>
              <w:right w:val="single" w:sz="4" w:space="0" w:color="FFFFFF"/>
            </w:tcBorders>
            <w:shd w:val="clear" w:color="auto" w:fill="D2232A"/>
          </w:tcPr>
          <w:p w14:paraId="7E7EC3C2" w14:textId="77777777" w:rsidR="000A61AE" w:rsidRPr="00CF6CD7" w:rsidRDefault="000A61AE" w:rsidP="004B3387">
            <w:pPr>
              <w:pStyle w:val="ECCTabletext"/>
              <w:keepNext/>
              <w:jc w:val="center"/>
              <w:rPr>
                <w:rStyle w:val="ECCParagraph"/>
                <w:b/>
                <w:bCs/>
                <w:color w:val="FFFFFF" w:themeColor="background1"/>
              </w:rPr>
            </w:pPr>
            <w:r w:rsidRPr="00CF6CD7">
              <w:rPr>
                <w:rStyle w:val="ECCParagraph"/>
                <w:b/>
                <w:bCs/>
                <w:color w:val="FFFFFF" w:themeColor="background1"/>
              </w:rPr>
              <w:t>UAS altitude</w:t>
            </w:r>
          </w:p>
        </w:tc>
        <w:tc>
          <w:tcPr>
            <w:tcW w:w="2310" w:type="dxa"/>
            <w:tcBorders>
              <w:top w:val="single" w:sz="4" w:space="0" w:color="FFFFFF"/>
              <w:left w:val="single" w:sz="4" w:space="0" w:color="FFFFFF"/>
              <w:bottom w:val="single" w:sz="4" w:space="0" w:color="FFFFFF"/>
              <w:right w:val="single" w:sz="4" w:space="0" w:color="FFFFFF"/>
            </w:tcBorders>
            <w:shd w:val="clear" w:color="auto" w:fill="D2232A"/>
          </w:tcPr>
          <w:p w14:paraId="6028F85D" w14:textId="77777777" w:rsidR="000A61AE" w:rsidRPr="00CF6CD7" w:rsidRDefault="000A61AE" w:rsidP="004B3387">
            <w:pPr>
              <w:pStyle w:val="ECCTabletext"/>
              <w:keepNext/>
              <w:jc w:val="center"/>
              <w:rPr>
                <w:rStyle w:val="ECCParagraph"/>
                <w:b/>
                <w:bCs/>
                <w:color w:val="FFFFFF" w:themeColor="background1"/>
              </w:rPr>
            </w:pPr>
            <w:r w:rsidRPr="00CF6CD7">
              <w:rPr>
                <w:rStyle w:val="ECCParagraph"/>
                <w:b/>
                <w:bCs/>
                <w:color w:val="FFFFFF" w:themeColor="background1"/>
              </w:rPr>
              <w:t>Required separation distance</w:t>
            </w:r>
          </w:p>
        </w:tc>
      </w:tr>
      <w:tr w:rsidR="000A61AE" w:rsidRPr="00CF6CD7" w14:paraId="6608241F" w14:textId="77777777" w:rsidTr="002148A5">
        <w:trPr>
          <w:trHeight w:val="258"/>
        </w:trPr>
        <w:tc>
          <w:tcPr>
            <w:tcW w:w="0" w:type="auto"/>
            <w:tcBorders>
              <w:top w:val="single" w:sz="4" w:space="0" w:color="FFFFFF"/>
            </w:tcBorders>
          </w:tcPr>
          <w:p w14:paraId="37376EEF" w14:textId="77777777" w:rsidR="000A61AE" w:rsidRPr="00CF6CD7" w:rsidRDefault="000A61AE" w:rsidP="004B3387">
            <w:pPr>
              <w:pStyle w:val="ECCTabletext"/>
              <w:keepNext/>
              <w:rPr>
                <w:rStyle w:val="ECCParagraph"/>
              </w:rPr>
            </w:pPr>
            <w:r w:rsidRPr="00CF6CD7">
              <w:rPr>
                <w:rStyle w:val="ECCParagraph"/>
              </w:rPr>
              <w:t>-7 dBm/5 MHz (first adjacent channel)</w:t>
            </w:r>
          </w:p>
        </w:tc>
        <w:tc>
          <w:tcPr>
            <w:tcW w:w="0" w:type="auto"/>
            <w:tcBorders>
              <w:top w:val="single" w:sz="4" w:space="0" w:color="FFFFFF"/>
            </w:tcBorders>
          </w:tcPr>
          <w:p w14:paraId="64A78DA1" w14:textId="77777777" w:rsidR="000A61AE" w:rsidRPr="00CF6CD7" w:rsidRDefault="000A61AE" w:rsidP="004B3387">
            <w:pPr>
              <w:pStyle w:val="ECCTabletext"/>
              <w:keepNext/>
              <w:rPr>
                <w:rStyle w:val="ECCParagraph"/>
              </w:rPr>
            </w:pPr>
            <w:r w:rsidRPr="00CF6CD7">
              <w:rPr>
                <w:rStyle w:val="ECCParagraph"/>
              </w:rPr>
              <w:t>Below 3 km</w:t>
            </w:r>
          </w:p>
        </w:tc>
        <w:tc>
          <w:tcPr>
            <w:tcW w:w="2310" w:type="dxa"/>
            <w:tcBorders>
              <w:top w:val="single" w:sz="4" w:space="0" w:color="FFFFFF"/>
            </w:tcBorders>
          </w:tcPr>
          <w:p w14:paraId="0AF14C48" w14:textId="77777777" w:rsidR="000A61AE" w:rsidRPr="00CF6CD7" w:rsidRDefault="000A61AE" w:rsidP="004B3387">
            <w:pPr>
              <w:pStyle w:val="ECCTabletext"/>
              <w:keepNext/>
              <w:rPr>
                <w:rStyle w:val="ECCParagraph"/>
              </w:rPr>
            </w:pPr>
            <w:r w:rsidRPr="00CF6CD7">
              <w:rPr>
                <w:rStyle w:val="ECCParagraph"/>
              </w:rPr>
              <w:t>15 km</w:t>
            </w:r>
          </w:p>
        </w:tc>
      </w:tr>
      <w:tr w:rsidR="000A61AE" w:rsidRPr="00CF6CD7" w14:paraId="0477319E" w14:textId="77777777" w:rsidTr="00150DAF">
        <w:trPr>
          <w:trHeight w:val="258"/>
        </w:trPr>
        <w:tc>
          <w:tcPr>
            <w:tcW w:w="0" w:type="auto"/>
          </w:tcPr>
          <w:p w14:paraId="615E9B6B" w14:textId="77777777" w:rsidR="000A61AE" w:rsidRPr="00CF6CD7" w:rsidRDefault="000A61AE" w:rsidP="004B3387">
            <w:pPr>
              <w:pStyle w:val="ECCTabletext"/>
              <w:keepNext/>
              <w:rPr>
                <w:rStyle w:val="ECCParagraph"/>
              </w:rPr>
            </w:pPr>
            <w:r w:rsidRPr="00CF6CD7">
              <w:rPr>
                <w:rStyle w:val="ECCParagraph"/>
              </w:rPr>
              <w:t>-12 dBm/5 MHz (second adjacent channel)</w:t>
            </w:r>
          </w:p>
        </w:tc>
        <w:tc>
          <w:tcPr>
            <w:tcW w:w="0" w:type="auto"/>
          </w:tcPr>
          <w:p w14:paraId="057D2FC4" w14:textId="77777777" w:rsidR="000A61AE" w:rsidRPr="00CF6CD7" w:rsidRDefault="000A61AE" w:rsidP="004B3387">
            <w:pPr>
              <w:pStyle w:val="ECCTabletext"/>
              <w:keepNext/>
              <w:rPr>
                <w:rStyle w:val="ECCParagraph"/>
              </w:rPr>
            </w:pPr>
            <w:r w:rsidRPr="00CF6CD7">
              <w:rPr>
                <w:rStyle w:val="ECCParagraph"/>
              </w:rPr>
              <w:t>Below 1.2 km</w:t>
            </w:r>
          </w:p>
        </w:tc>
        <w:tc>
          <w:tcPr>
            <w:tcW w:w="2310" w:type="dxa"/>
          </w:tcPr>
          <w:p w14:paraId="2E9E2827" w14:textId="77777777" w:rsidR="000A61AE" w:rsidRPr="00CF6CD7" w:rsidRDefault="000A61AE" w:rsidP="004B3387">
            <w:pPr>
              <w:pStyle w:val="ECCTabletext"/>
              <w:keepNext/>
              <w:rPr>
                <w:rStyle w:val="ECCParagraph"/>
              </w:rPr>
            </w:pPr>
            <w:r w:rsidRPr="00CF6CD7">
              <w:rPr>
                <w:rStyle w:val="ECCParagraph"/>
              </w:rPr>
              <w:t>5 km</w:t>
            </w:r>
          </w:p>
        </w:tc>
      </w:tr>
      <w:tr w:rsidR="000A61AE" w:rsidRPr="00CF6CD7" w14:paraId="48E61EF3" w14:textId="77777777" w:rsidTr="00150DAF">
        <w:trPr>
          <w:trHeight w:val="258"/>
        </w:trPr>
        <w:tc>
          <w:tcPr>
            <w:tcW w:w="0" w:type="auto"/>
          </w:tcPr>
          <w:p w14:paraId="6BB73EE1" w14:textId="77777777" w:rsidR="000A61AE" w:rsidRPr="00CF6CD7" w:rsidRDefault="000A61AE" w:rsidP="004B3387">
            <w:pPr>
              <w:pStyle w:val="ECCTabletext"/>
              <w:keepNext/>
              <w:rPr>
                <w:rStyle w:val="ECCParagraph"/>
              </w:rPr>
            </w:pPr>
            <w:r w:rsidRPr="00CF6CD7">
              <w:rPr>
                <w:rStyle w:val="ECCParagraph"/>
              </w:rPr>
              <w:t>-30 dBm/MHz (spurious)</w:t>
            </w:r>
          </w:p>
        </w:tc>
        <w:tc>
          <w:tcPr>
            <w:tcW w:w="0" w:type="auto"/>
          </w:tcPr>
          <w:p w14:paraId="6FF43EB0" w14:textId="77777777" w:rsidR="000A61AE" w:rsidRPr="00CF6CD7" w:rsidRDefault="000A61AE" w:rsidP="004B3387">
            <w:pPr>
              <w:pStyle w:val="ECCTabletext"/>
              <w:keepNext/>
              <w:rPr>
                <w:rStyle w:val="ECCParagraph"/>
              </w:rPr>
            </w:pPr>
            <w:r w:rsidRPr="00CF6CD7">
              <w:rPr>
                <w:rStyle w:val="ECCParagraph"/>
              </w:rPr>
              <w:t>Below 500 m</w:t>
            </w:r>
          </w:p>
        </w:tc>
        <w:tc>
          <w:tcPr>
            <w:tcW w:w="2310" w:type="dxa"/>
          </w:tcPr>
          <w:p w14:paraId="0815D702" w14:textId="77777777" w:rsidR="000A61AE" w:rsidRPr="00CF6CD7" w:rsidRDefault="000A61AE" w:rsidP="004B3387">
            <w:pPr>
              <w:pStyle w:val="ECCTabletext"/>
              <w:keepNext/>
              <w:rPr>
                <w:rStyle w:val="ECCParagraph"/>
              </w:rPr>
            </w:pPr>
            <w:r w:rsidRPr="00CF6CD7">
              <w:rPr>
                <w:rStyle w:val="ECCParagraph"/>
              </w:rPr>
              <w:t>2.5 km</w:t>
            </w:r>
          </w:p>
        </w:tc>
      </w:tr>
    </w:tbl>
    <w:p w14:paraId="3F3E2519" w14:textId="779E3796" w:rsidR="000A61AE" w:rsidRPr="00CF6CD7" w:rsidRDefault="000A61AE" w:rsidP="001763C1">
      <w:pPr>
        <w:pStyle w:val="ECCAnnexheading4"/>
        <w:rPr>
          <w:rStyle w:val="ECCParagraph"/>
          <w:rFonts w:eastAsia="Calibri"/>
          <w:b/>
          <w:szCs w:val="22"/>
        </w:rPr>
      </w:pPr>
      <w:r w:rsidRPr="00CF6CD7">
        <w:rPr>
          <w:rStyle w:val="ECCParagraph"/>
          <w:rFonts w:eastAsia="Calibri"/>
        </w:rPr>
        <w:t>Comparison study of aerial and ground UE interference into CGC BS receivers</w:t>
      </w:r>
    </w:p>
    <w:p w14:paraId="4E21FB3C" w14:textId="5B95E583" w:rsidR="000A61AE" w:rsidRPr="00CF6CD7" w:rsidRDefault="000A61AE" w:rsidP="000A61AE">
      <w:pPr>
        <w:rPr>
          <w:rStyle w:val="ECCParagraph"/>
        </w:rPr>
      </w:pPr>
      <w:r w:rsidRPr="00CF6CD7">
        <w:rPr>
          <w:rStyle w:val="ECCParagraph"/>
        </w:rPr>
        <w:t xml:space="preserve">In section </w:t>
      </w:r>
      <w:r w:rsidR="006E5079" w:rsidRPr="00CF6CD7">
        <w:rPr>
          <w:rStyle w:val="ECCParagraph"/>
        </w:rPr>
        <w:fldChar w:fldCharType="begin"/>
      </w:r>
      <w:r w:rsidR="006E5079" w:rsidRPr="00CF6CD7">
        <w:rPr>
          <w:rStyle w:val="ECCParagraph"/>
        </w:rPr>
        <w:instrText xml:space="preserve"> REF _Ref33091629 \r \h </w:instrText>
      </w:r>
      <w:r w:rsidR="006E5079" w:rsidRPr="00CF6CD7">
        <w:rPr>
          <w:rStyle w:val="ECCParagraph"/>
        </w:rPr>
      </w:r>
      <w:r w:rsidR="006E5079" w:rsidRPr="00CF6CD7">
        <w:rPr>
          <w:rStyle w:val="ECCParagraph"/>
        </w:rPr>
        <w:fldChar w:fldCharType="separate"/>
      </w:r>
      <w:r w:rsidR="00631D16" w:rsidRPr="00CF6CD7">
        <w:rPr>
          <w:rStyle w:val="ECCParagraph"/>
        </w:rPr>
        <w:t>A12.1.5</w:t>
      </w:r>
      <w:r w:rsidR="006E5079" w:rsidRPr="00CF6CD7">
        <w:rPr>
          <w:rStyle w:val="ECCParagraph"/>
        </w:rPr>
        <w:fldChar w:fldCharType="end"/>
      </w:r>
      <w:r w:rsidRPr="00CF6CD7">
        <w:rPr>
          <w:rStyle w:val="ECCParagraph"/>
        </w:rPr>
        <w:t>, the interference analysis from aerial UE at different altitudes into CGC BS was carried out. In this section, the interference from ground UE into a CGC BS is analysed in order to compare the interference level from ground UE to the results of interference from aerial UE into CGC BS receivers. Also, a further comparison study of the interference levels received by the CGC BS from an aerial UE with reduced OOBE level was compared to the interference levels received from ordinary ground UE</w:t>
      </w:r>
      <w:r w:rsidR="00C17D63" w:rsidRPr="00CF6CD7">
        <w:rPr>
          <w:rStyle w:val="ECCParagraph"/>
        </w:rPr>
        <w:t>s</w:t>
      </w:r>
      <w:r w:rsidRPr="00CF6CD7">
        <w:rPr>
          <w:rStyle w:val="ECCParagraph"/>
        </w:rPr>
        <w:t xml:space="preserve"> without reduced OOBE level.</w:t>
      </w:r>
    </w:p>
    <w:p w14:paraId="08B00DC2" w14:textId="77777777" w:rsidR="000A61AE" w:rsidRPr="00CF6CD7" w:rsidRDefault="000A61AE" w:rsidP="000A61AE">
      <w:pPr>
        <w:rPr>
          <w:rStyle w:val="ECCParagraph"/>
        </w:rPr>
      </w:pPr>
      <w:r w:rsidRPr="00CF6CD7">
        <w:rPr>
          <w:rStyle w:val="ECCParagraph"/>
        </w:rPr>
        <w:t>The analysis of ground UE into CGC BS was a single entry interference caused by a single UE on the ground which operates in the first adjacent channel to the CGC BS band.</w:t>
      </w:r>
    </w:p>
    <w:p w14:paraId="650C8099" w14:textId="77777777" w:rsidR="000A61AE" w:rsidRPr="00CF6CD7" w:rsidRDefault="000A61AE" w:rsidP="000A61AE">
      <w:pPr>
        <w:rPr>
          <w:rStyle w:val="ECCParagraph"/>
        </w:rPr>
      </w:pPr>
      <w:r w:rsidRPr="00CF6CD7">
        <w:rPr>
          <w:rStyle w:val="ECCParagraph"/>
        </w:rPr>
        <w:t>The following ground and aerial UE system parameters where used in the comparison analysis.</w:t>
      </w:r>
    </w:p>
    <w:p w14:paraId="2BAE6578" w14:textId="77872D25" w:rsidR="000A61AE" w:rsidRPr="00CF6CD7" w:rsidRDefault="000A61AE" w:rsidP="00F41720">
      <w:pPr>
        <w:pStyle w:val="Caption"/>
        <w:keepNext/>
        <w:rPr>
          <w:rStyle w:val="ECCParagraph"/>
        </w:rPr>
      </w:pPr>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71</w:t>
      </w:r>
      <w:r w:rsidRPr="00CF6CD7">
        <w:rPr>
          <w:lang w:val="en-GB"/>
        </w:rPr>
        <w:fldChar w:fldCharType="end"/>
      </w:r>
      <w:r w:rsidRPr="00CF6CD7">
        <w:rPr>
          <w:rStyle w:val="ECCParagraph"/>
        </w:rPr>
        <w:t xml:space="preserve">: Ground and </w:t>
      </w:r>
      <w:r w:rsidR="00011B42" w:rsidRPr="00CF6CD7">
        <w:rPr>
          <w:rStyle w:val="ECCParagraph"/>
        </w:rPr>
        <w:t>ae</w:t>
      </w:r>
      <w:r w:rsidRPr="00CF6CD7">
        <w:rPr>
          <w:rStyle w:val="ECCParagraph"/>
        </w:rPr>
        <w:t xml:space="preserve">rial UE parameters for comparison study:  </w:t>
      </w:r>
    </w:p>
    <w:tbl>
      <w:tblPr>
        <w:tblStyle w:val="ECCTable-redheader"/>
        <w:tblW w:w="0" w:type="auto"/>
        <w:tblInd w:w="0" w:type="dxa"/>
        <w:tblLook w:val="04A0" w:firstRow="1" w:lastRow="0" w:firstColumn="1" w:lastColumn="0" w:noHBand="0" w:noVBand="1"/>
      </w:tblPr>
      <w:tblGrid>
        <w:gridCol w:w="2691"/>
        <w:gridCol w:w="2092"/>
        <w:gridCol w:w="2583"/>
        <w:gridCol w:w="2122"/>
      </w:tblGrid>
      <w:tr w:rsidR="000A61AE" w:rsidRPr="00CF6CD7" w14:paraId="29C1116B" w14:textId="77777777" w:rsidTr="00560ECC">
        <w:trPr>
          <w:cnfStyle w:val="100000000000" w:firstRow="1" w:lastRow="0" w:firstColumn="0" w:lastColumn="0" w:oddVBand="0" w:evenVBand="0" w:oddHBand="0" w:evenHBand="0" w:firstRowFirstColumn="0" w:firstRowLastColumn="0" w:lastRowFirstColumn="0" w:lastRowLastColumn="0"/>
        </w:trPr>
        <w:tc>
          <w:tcPr>
            <w:tcW w:w="2691" w:type="dxa"/>
            <w:hideMark/>
          </w:tcPr>
          <w:p w14:paraId="5C77780C" w14:textId="77777777" w:rsidR="000A61AE" w:rsidRPr="00CF6CD7" w:rsidRDefault="000A61AE" w:rsidP="00F41720">
            <w:pPr>
              <w:keepNext/>
              <w:keepLines/>
              <w:rPr>
                <w:rStyle w:val="ECCParagraph"/>
              </w:rPr>
            </w:pPr>
            <w:r w:rsidRPr="00CF6CD7">
              <w:rPr>
                <w:rStyle w:val="ECCParagraph"/>
              </w:rPr>
              <w:t>Parameter</w:t>
            </w:r>
          </w:p>
        </w:tc>
        <w:tc>
          <w:tcPr>
            <w:tcW w:w="0" w:type="auto"/>
            <w:hideMark/>
          </w:tcPr>
          <w:p w14:paraId="6E453AD3" w14:textId="77777777" w:rsidR="000A61AE" w:rsidRPr="00CF6CD7" w:rsidRDefault="000A61AE" w:rsidP="00F41720">
            <w:pPr>
              <w:keepNext/>
              <w:keepLines/>
              <w:rPr>
                <w:rStyle w:val="ECCParagraph"/>
              </w:rPr>
            </w:pPr>
            <w:r w:rsidRPr="00CF6CD7">
              <w:rPr>
                <w:rStyle w:val="ECCParagraph"/>
              </w:rPr>
              <w:t>Value (ground UE)</w:t>
            </w:r>
          </w:p>
        </w:tc>
        <w:tc>
          <w:tcPr>
            <w:tcW w:w="2583" w:type="dxa"/>
          </w:tcPr>
          <w:p w14:paraId="70EEA204" w14:textId="5C3C3864" w:rsidR="000A61AE" w:rsidRPr="00CF6CD7" w:rsidRDefault="000A61AE" w:rsidP="00F41720">
            <w:pPr>
              <w:keepNext/>
              <w:keepLines/>
              <w:rPr>
                <w:rStyle w:val="ECCParagraph"/>
              </w:rPr>
            </w:pPr>
            <w:r w:rsidRPr="00CF6CD7">
              <w:rPr>
                <w:rStyle w:val="ECCParagraph"/>
              </w:rPr>
              <w:t>Value (</w:t>
            </w:r>
            <w:r w:rsidR="00011B42" w:rsidRPr="00CF6CD7">
              <w:rPr>
                <w:rStyle w:val="ECCParagraph"/>
              </w:rPr>
              <w:t>a</w:t>
            </w:r>
            <w:r w:rsidRPr="00CF6CD7">
              <w:rPr>
                <w:rStyle w:val="ECCParagraph"/>
              </w:rPr>
              <w:t>erial UE)</w:t>
            </w:r>
          </w:p>
        </w:tc>
        <w:tc>
          <w:tcPr>
            <w:tcW w:w="2122" w:type="dxa"/>
            <w:hideMark/>
          </w:tcPr>
          <w:p w14:paraId="0DCA6CEA" w14:textId="77777777" w:rsidR="000A61AE" w:rsidRPr="00CF6CD7" w:rsidRDefault="000A61AE" w:rsidP="00F41720">
            <w:pPr>
              <w:keepNext/>
              <w:keepLines/>
              <w:rPr>
                <w:rStyle w:val="ECCParagraph"/>
              </w:rPr>
            </w:pPr>
            <w:r w:rsidRPr="00CF6CD7">
              <w:rPr>
                <w:rStyle w:val="ECCParagraph"/>
              </w:rPr>
              <w:t>Reference</w:t>
            </w:r>
          </w:p>
        </w:tc>
      </w:tr>
      <w:tr w:rsidR="000A61AE" w:rsidRPr="00CF6CD7" w14:paraId="4C1AC777" w14:textId="77777777" w:rsidTr="00560ECC">
        <w:trPr>
          <w:trHeight w:val="23"/>
        </w:trPr>
        <w:tc>
          <w:tcPr>
            <w:tcW w:w="2691" w:type="dxa"/>
            <w:hideMark/>
          </w:tcPr>
          <w:p w14:paraId="6EC6097D" w14:textId="77777777" w:rsidR="000A61AE" w:rsidRPr="00CF6CD7" w:rsidRDefault="000A61AE" w:rsidP="004B3387">
            <w:pPr>
              <w:keepNext/>
              <w:keepLines/>
              <w:jc w:val="left"/>
              <w:rPr>
                <w:rStyle w:val="ECCParagraph"/>
              </w:rPr>
            </w:pPr>
            <w:r w:rsidRPr="00CF6CD7">
              <w:rPr>
                <w:rStyle w:val="ECCParagraph"/>
              </w:rPr>
              <w:t xml:space="preserve">Out of band emissions </w:t>
            </w:r>
          </w:p>
          <w:p w14:paraId="3E66F586" w14:textId="77777777" w:rsidR="000A61AE" w:rsidRPr="00CF6CD7" w:rsidRDefault="000A61AE" w:rsidP="004B3387">
            <w:pPr>
              <w:keepNext/>
              <w:keepLines/>
              <w:jc w:val="left"/>
              <w:rPr>
                <w:rStyle w:val="ECCParagraph"/>
              </w:rPr>
            </w:pPr>
            <w:r w:rsidRPr="00CF6CD7">
              <w:rPr>
                <w:rStyle w:val="ECCParagraph"/>
              </w:rPr>
              <w:t>Above 1980 MHz</w:t>
            </w:r>
          </w:p>
        </w:tc>
        <w:tc>
          <w:tcPr>
            <w:tcW w:w="0" w:type="auto"/>
            <w:hideMark/>
          </w:tcPr>
          <w:p w14:paraId="0EE5EBED" w14:textId="77777777" w:rsidR="000A61AE" w:rsidRPr="00CF6CD7" w:rsidRDefault="000A61AE" w:rsidP="004B3387">
            <w:pPr>
              <w:keepNext/>
              <w:keepLines/>
              <w:jc w:val="left"/>
              <w:rPr>
                <w:rStyle w:val="ECCParagraph"/>
              </w:rPr>
            </w:pPr>
            <w:r w:rsidRPr="00CF6CD7">
              <w:rPr>
                <w:rStyle w:val="ECCParagraph"/>
              </w:rPr>
              <w:t>-7 dBm/4.5 MHz</w:t>
            </w:r>
          </w:p>
        </w:tc>
        <w:tc>
          <w:tcPr>
            <w:tcW w:w="2583" w:type="dxa"/>
          </w:tcPr>
          <w:p w14:paraId="25989933" w14:textId="77777777" w:rsidR="000A61AE" w:rsidRPr="00CF6CD7" w:rsidRDefault="000A61AE" w:rsidP="004B3387">
            <w:pPr>
              <w:keepNext/>
              <w:keepLines/>
              <w:jc w:val="left"/>
              <w:rPr>
                <w:rStyle w:val="ECCParagraph"/>
              </w:rPr>
            </w:pPr>
            <w:r w:rsidRPr="00CF6CD7">
              <w:rPr>
                <w:rStyle w:val="ECCParagraph"/>
              </w:rPr>
              <w:t>-7 dBm/4.5 MHz</w:t>
            </w:r>
          </w:p>
        </w:tc>
        <w:tc>
          <w:tcPr>
            <w:tcW w:w="2122" w:type="dxa"/>
            <w:hideMark/>
          </w:tcPr>
          <w:p w14:paraId="6A39F28C" w14:textId="0BB310D4" w:rsidR="000A61AE" w:rsidRPr="00CF6CD7" w:rsidRDefault="000A61AE" w:rsidP="004B3387">
            <w:pPr>
              <w:keepNext/>
              <w:keepLines/>
              <w:jc w:val="left"/>
              <w:rPr>
                <w:rStyle w:val="ECCParagraph"/>
              </w:rPr>
            </w:pPr>
            <w:r w:rsidRPr="00CF6CD7">
              <w:rPr>
                <w:rStyle w:val="ECCParagraph"/>
              </w:rPr>
              <w:t>3GPP 36.101 V15.4.0 table 6.6.2.3.1-1</w:t>
            </w:r>
            <w:r w:rsidR="006E5079" w:rsidRPr="00CF6CD7">
              <w:rPr>
                <w:rStyle w:val="ECCParagraph"/>
              </w:rPr>
              <w:t xml:space="preserve"> </w:t>
            </w:r>
            <w:r w:rsidR="00B44F47" w:rsidRPr="00CF6CD7">
              <w:rPr>
                <w:rStyle w:val="ECCParagraph"/>
              </w:rPr>
              <w:fldChar w:fldCharType="begin"/>
            </w:r>
            <w:r w:rsidR="00B44F47" w:rsidRPr="00CF6CD7">
              <w:rPr>
                <w:rStyle w:val="ECCParagraph"/>
              </w:rPr>
              <w:instrText xml:space="preserve"> REF _Ref45636827 \r \h </w:instrText>
            </w:r>
            <w:r w:rsidR="00B44F47" w:rsidRPr="00CF6CD7">
              <w:rPr>
                <w:rStyle w:val="ECCParagraph"/>
              </w:rPr>
            </w:r>
            <w:r w:rsidR="00B44F47" w:rsidRPr="00CF6CD7">
              <w:rPr>
                <w:rStyle w:val="ECCParagraph"/>
              </w:rPr>
              <w:fldChar w:fldCharType="separate"/>
            </w:r>
            <w:r w:rsidR="00B44F47" w:rsidRPr="00CF6CD7">
              <w:rPr>
                <w:rStyle w:val="ECCParagraph"/>
              </w:rPr>
              <w:t>[29]</w:t>
            </w:r>
            <w:r w:rsidR="00B44F47" w:rsidRPr="00CF6CD7">
              <w:rPr>
                <w:rStyle w:val="ECCParagraph"/>
              </w:rPr>
              <w:fldChar w:fldCharType="end"/>
            </w:r>
            <w:r w:rsidR="006E5079" w:rsidRPr="00CF6CD7">
              <w:rPr>
                <w:rStyle w:val="ECCParagraph"/>
              </w:rPr>
              <w:fldChar w:fldCharType="begin"/>
            </w:r>
            <w:r w:rsidR="006E5079" w:rsidRPr="00CF6CD7">
              <w:rPr>
                <w:rStyle w:val="ECCParagraph"/>
              </w:rPr>
              <w:instrText xml:space="preserve"> REF _Ref32481641 \r \h </w:instrText>
            </w:r>
            <w:r w:rsidR="004D78D4" w:rsidRPr="00CF6CD7">
              <w:rPr>
                <w:rStyle w:val="ECCParagraph"/>
              </w:rPr>
              <w:instrText xml:space="preserve"> \* MERGEFORMAT </w:instrText>
            </w:r>
            <w:r w:rsidR="006E5079" w:rsidRPr="00CF6CD7">
              <w:rPr>
                <w:rStyle w:val="ECCParagraph"/>
              </w:rPr>
            </w:r>
            <w:r w:rsidR="006E5079" w:rsidRPr="00CF6CD7">
              <w:rPr>
                <w:rStyle w:val="ECCParagraph"/>
              </w:rPr>
              <w:fldChar w:fldCharType="end"/>
            </w:r>
          </w:p>
        </w:tc>
      </w:tr>
      <w:tr w:rsidR="000A61AE" w:rsidRPr="00CF6CD7" w14:paraId="1D909FC7" w14:textId="77777777" w:rsidTr="00560ECC">
        <w:trPr>
          <w:trHeight w:val="23"/>
        </w:trPr>
        <w:tc>
          <w:tcPr>
            <w:tcW w:w="2691" w:type="dxa"/>
            <w:hideMark/>
          </w:tcPr>
          <w:p w14:paraId="3A62FB92" w14:textId="77777777" w:rsidR="000A61AE" w:rsidRPr="00CF6CD7" w:rsidRDefault="000A61AE" w:rsidP="004B3387">
            <w:pPr>
              <w:keepNext/>
              <w:keepLines/>
              <w:jc w:val="left"/>
              <w:rPr>
                <w:rStyle w:val="ECCParagraph"/>
              </w:rPr>
            </w:pPr>
            <w:r w:rsidRPr="00CF6CD7">
              <w:rPr>
                <w:rStyle w:val="ECCParagraph"/>
              </w:rPr>
              <w:t>Height</w:t>
            </w:r>
          </w:p>
        </w:tc>
        <w:tc>
          <w:tcPr>
            <w:tcW w:w="0" w:type="auto"/>
            <w:hideMark/>
          </w:tcPr>
          <w:p w14:paraId="0259D3A1" w14:textId="77777777" w:rsidR="000A61AE" w:rsidRPr="00CF6CD7" w:rsidRDefault="000A61AE" w:rsidP="004B3387">
            <w:pPr>
              <w:keepNext/>
              <w:keepLines/>
              <w:jc w:val="left"/>
              <w:rPr>
                <w:rStyle w:val="ECCParagraph"/>
              </w:rPr>
            </w:pPr>
            <w:r w:rsidRPr="00CF6CD7">
              <w:rPr>
                <w:rStyle w:val="ECCParagraph"/>
              </w:rPr>
              <w:t>1.5 m</w:t>
            </w:r>
          </w:p>
        </w:tc>
        <w:tc>
          <w:tcPr>
            <w:tcW w:w="2583" w:type="dxa"/>
          </w:tcPr>
          <w:p w14:paraId="4B1874D2" w14:textId="4F6929B0" w:rsidR="000A61AE" w:rsidRPr="00CF6CD7" w:rsidRDefault="000A61AE" w:rsidP="004B3387">
            <w:pPr>
              <w:keepNext/>
              <w:keepLines/>
              <w:jc w:val="left"/>
              <w:rPr>
                <w:rStyle w:val="ECCParagraph"/>
              </w:rPr>
            </w:pPr>
            <w:r w:rsidRPr="00CF6CD7">
              <w:rPr>
                <w:rStyle w:val="ECCParagraph"/>
              </w:rPr>
              <w:t>1 km, 300</w:t>
            </w:r>
            <w:r w:rsidR="0056649E" w:rsidRPr="00CF6CD7">
              <w:rPr>
                <w:rStyle w:val="ECCParagraph"/>
              </w:rPr>
              <w:t xml:space="preserve"> </w:t>
            </w:r>
            <w:r w:rsidRPr="00CF6CD7">
              <w:rPr>
                <w:rStyle w:val="ECCParagraph"/>
              </w:rPr>
              <w:t>m, 100 m, 40 m</w:t>
            </w:r>
          </w:p>
        </w:tc>
        <w:tc>
          <w:tcPr>
            <w:tcW w:w="2122" w:type="dxa"/>
          </w:tcPr>
          <w:p w14:paraId="04467203" w14:textId="77777777" w:rsidR="000A61AE" w:rsidRPr="00CF6CD7" w:rsidRDefault="000A61AE" w:rsidP="004B3387">
            <w:pPr>
              <w:keepNext/>
              <w:keepLines/>
              <w:jc w:val="left"/>
              <w:rPr>
                <w:rStyle w:val="ECCParagraph"/>
              </w:rPr>
            </w:pPr>
          </w:p>
        </w:tc>
      </w:tr>
      <w:tr w:rsidR="000A61AE" w:rsidRPr="00CF6CD7" w14:paraId="63015566" w14:textId="77777777" w:rsidTr="00560ECC">
        <w:trPr>
          <w:trHeight w:val="23"/>
        </w:trPr>
        <w:tc>
          <w:tcPr>
            <w:tcW w:w="2691" w:type="dxa"/>
          </w:tcPr>
          <w:p w14:paraId="504E6218" w14:textId="77777777" w:rsidR="000A61AE" w:rsidRPr="00CF6CD7" w:rsidRDefault="000A61AE" w:rsidP="004B3387">
            <w:pPr>
              <w:keepNext/>
              <w:keepLines/>
              <w:jc w:val="left"/>
              <w:rPr>
                <w:rStyle w:val="ECCParagraph"/>
              </w:rPr>
            </w:pPr>
            <w:r w:rsidRPr="00CF6CD7">
              <w:rPr>
                <w:rStyle w:val="ECCParagraph"/>
              </w:rPr>
              <w:t xml:space="preserve">Maximum transmit power </w:t>
            </w:r>
          </w:p>
        </w:tc>
        <w:tc>
          <w:tcPr>
            <w:tcW w:w="0" w:type="auto"/>
          </w:tcPr>
          <w:p w14:paraId="6A161386" w14:textId="77777777" w:rsidR="000A61AE" w:rsidRPr="00CF6CD7" w:rsidRDefault="000A61AE" w:rsidP="004B3387">
            <w:pPr>
              <w:keepNext/>
              <w:keepLines/>
              <w:jc w:val="left"/>
              <w:rPr>
                <w:rStyle w:val="ECCParagraph"/>
              </w:rPr>
            </w:pPr>
            <w:r w:rsidRPr="00CF6CD7">
              <w:rPr>
                <w:rStyle w:val="ECCParagraph"/>
              </w:rPr>
              <w:t>23 dBm</w:t>
            </w:r>
          </w:p>
        </w:tc>
        <w:tc>
          <w:tcPr>
            <w:tcW w:w="2583" w:type="dxa"/>
          </w:tcPr>
          <w:p w14:paraId="6BF7EF97" w14:textId="77777777" w:rsidR="000A61AE" w:rsidRPr="00CF6CD7" w:rsidRDefault="000A61AE" w:rsidP="004B3387">
            <w:pPr>
              <w:keepNext/>
              <w:keepLines/>
              <w:jc w:val="left"/>
              <w:rPr>
                <w:rStyle w:val="ECCParagraph"/>
              </w:rPr>
            </w:pPr>
            <w:r w:rsidRPr="00CF6CD7">
              <w:rPr>
                <w:rStyle w:val="ECCParagraph"/>
              </w:rPr>
              <w:t>23 dBm</w:t>
            </w:r>
          </w:p>
        </w:tc>
        <w:tc>
          <w:tcPr>
            <w:tcW w:w="2122" w:type="dxa"/>
          </w:tcPr>
          <w:p w14:paraId="21AF73FC" w14:textId="77777777" w:rsidR="000A61AE" w:rsidRPr="00CF6CD7" w:rsidRDefault="000A61AE" w:rsidP="004B3387">
            <w:pPr>
              <w:keepNext/>
              <w:keepLines/>
              <w:jc w:val="left"/>
              <w:rPr>
                <w:rStyle w:val="ECCParagraph"/>
              </w:rPr>
            </w:pPr>
          </w:p>
        </w:tc>
      </w:tr>
      <w:tr w:rsidR="000A61AE" w:rsidRPr="00CF6CD7" w14:paraId="59C4535E" w14:textId="77777777" w:rsidTr="00560ECC">
        <w:trPr>
          <w:trHeight w:val="23"/>
        </w:trPr>
        <w:tc>
          <w:tcPr>
            <w:tcW w:w="2691" w:type="dxa"/>
          </w:tcPr>
          <w:p w14:paraId="45361580" w14:textId="77777777" w:rsidR="000A61AE" w:rsidRPr="00CF6CD7" w:rsidRDefault="000A61AE" w:rsidP="004B3387">
            <w:pPr>
              <w:keepNext/>
              <w:keepLines/>
              <w:jc w:val="left"/>
              <w:rPr>
                <w:rStyle w:val="ECCParagraph"/>
              </w:rPr>
            </w:pPr>
            <w:r w:rsidRPr="00CF6CD7">
              <w:rPr>
                <w:rStyle w:val="ECCParagraph"/>
              </w:rPr>
              <w:t>Antenna gain used</w:t>
            </w:r>
          </w:p>
        </w:tc>
        <w:tc>
          <w:tcPr>
            <w:tcW w:w="0" w:type="auto"/>
          </w:tcPr>
          <w:p w14:paraId="46E3BB79" w14:textId="77777777" w:rsidR="000A61AE" w:rsidRPr="00CF6CD7" w:rsidRDefault="000A61AE" w:rsidP="004B3387">
            <w:pPr>
              <w:keepNext/>
              <w:keepLines/>
              <w:jc w:val="left"/>
              <w:rPr>
                <w:rStyle w:val="ECCParagraph"/>
              </w:rPr>
            </w:pPr>
            <w:r w:rsidRPr="00CF6CD7">
              <w:rPr>
                <w:rStyle w:val="ECCParagraph"/>
              </w:rPr>
              <w:t>-3 dBi</w:t>
            </w:r>
          </w:p>
        </w:tc>
        <w:tc>
          <w:tcPr>
            <w:tcW w:w="2583" w:type="dxa"/>
          </w:tcPr>
          <w:p w14:paraId="299BE0FB" w14:textId="77777777" w:rsidR="000A61AE" w:rsidRPr="00CF6CD7" w:rsidRDefault="000A61AE" w:rsidP="004B3387">
            <w:pPr>
              <w:keepNext/>
              <w:keepLines/>
              <w:jc w:val="left"/>
              <w:rPr>
                <w:rStyle w:val="ECCParagraph"/>
              </w:rPr>
            </w:pPr>
            <w:r w:rsidRPr="00CF6CD7">
              <w:rPr>
                <w:rStyle w:val="ECCParagraph"/>
              </w:rPr>
              <w:t>0 dBi</w:t>
            </w:r>
          </w:p>
        </w:tc>
        <w:tc>
          <w:tcPr>
            <w:tcW w:w="2122" w:type="dxa"/>
          </w:tcPr>
          <w:p w14:paraId="5C12D6B9" w14:textId="77777777" w:rsidR="000A61AE" w:rsidRPr="00CF6CD7" w:rsidRDefault="000A61AE" w:rsidP="004B3387">
            <w:pPr>
              <w:keepNext/>
              <w:keepLines/>
              <w:jc w:val="left"/>
              <w:rPr>
                <w:rStyle w:val="ECCParagraph"/>
              </w:rPr>
            </w:pPr>
          </w:p>
        </w:tc>
      </w:tr>
      <w:tr w:rsidR="000A61AE" w:rsidRPr="00CF6CD7" w14:paraId="0A29E738" w14:textId="77777777" w:rsidTr="00560ECC">
        <w:trPr>
          <w:trHeight w:val="23"/>
        </w:trPr>
        <w:tc>
          <w:tcPr>
            <w:tcW w:w="2691" w:type="dxa"/>
          </w:tcPr>
          <w:p w14:paraId="5BBF2705" w14:textId="77777777" w:rsidR="000A61AE" w:rsidRPr="00CF6CD7" w:rsidRDefault="000A61AE" w:rsidP="004B3387">
            <w:pPr>
              <w:keepNext/>
              <w:keepLines/>
              <w:jc w:val="left"/>
              <w:rPr>
                <w:rStyle w:val="ECCParagraph"/>
              </w:rPr>
            </w:pPr>
            <w:r w:rsidRPr="00CF6CD7">
              <w:rPr>
                <w:rStyle w:val="ECCParagraph"/>
              </w:rPr>
              <w:t>UE body loss (when held close to the head and in hand)</w:t>
            </w:r>
          </w:p>
        </w:tc>
        <w:tc>
          <w:tcPr>
            <w:tcW w:w="0" w:type="auto"/>
          </w:tcPr>
          <w:p w14:paraId="4F48DDE8" w14:textId="32E481EB" w:rsidR="000A61AE" w:rsidRPr="00CF6CD7" w:rsidRDefault="000A61AE" w:rsidP="004B3387">
            <w:pPr>
              <w:keepNext/>
              <w:keepLines/>
              <w:jc w:val="left"/>
              <w:rPr>
                <w:rStyle w:val="ECCParagraph"/>
              </w:rPr>
            </w:pPr>
            <w:r w:rsidRPr="00CF6CD7">
              <w:rPr>
                <w:rStyle w:val="ECCParagraph"/>
              </w:rPr>
              <w:t>4</w:t>
            </w:r>
            <w:r w:rsidR="00B33CF5" w:rsidRPr="00CF6CD7">
              <w:rPr>
                <w:rStyle w:val="ECCParagraph"/>
              </w:rPr>
              <w:t xml:space="preserve"> </w:t>
            </w:r>
            <w:r w:rsidRPr="00CF6CD7">
              <w:rPr>
                <w:rStyle w:val="ECCParagraph"/>
              </w:rPr>
              <w:t>dB for voice calls and 1</w:t>
            </w:r>
            <w:r w:rsidR="00B33CF5" w:rsidRPr="00CF6CD7">
              <w:rPr>
                <w:rStyle w:val="ECCParagraph"/>
              </w:rPr>
              <w:t xml:space="preserve"> </w:t>
            </w:r>
            <w:r w:rsidRPr="00CF6CD7">
              <w:rPr>
                <w:rStyle w:val="ECCParagraph"/>
              </w:rPr>
              <w:t xml:space="preserve">dB for data calls </w:t>
            </w:r>
          </w:p>
        </w:tc>
        <w:tc>
          <w:tcPr>
            <w:tcW w:w="2583" w:type="dxa"/>
          </w:tcPr>
          <w:p w14:paraId="3975E71F" w14:textId="77777777" w:rsidR="000A61AE" w:rsidRPr="00CF6CD7" w:rsidRDefault="000A61AE" w:rsidP="004B3387">
            <w:pPr>
              <w:keepNext/>
              <w:keepLines/>
              <w:jc w:val="left"/>
              <w:rPr>
                <w:rStyle w:val="ECCParagraph"/>
              </w:rPr>
            </w:pPr>
            <w:r w:rsidRPr="00CF6CD7">
              <w:rPr>
                <w:rStyle w:val="ECCParagraph"/>
              </w:rPr>
              <w:t>0 dB</w:t>
            </w:r>
          </w:p>
        </w:tc>
        <w:tc>
          <w:tcPr>
            <w:tcW w:w="2122" w:type="dxa"/>
          </w:tcPr>
          <w:p w14:paraId="7B3061EE" w14:textId="77777777" w:rsidR="000A61AE" w:rsidRPr="00CF6CD7" w:rsidRDefault="000A61AE" w:rsidP="004B3387">
            <w:pPr>
              <w:keepNext/>
              <w:keepLines/>
              <w:jc w:val="left"/>
              <w:rPr>
                <w:rStyle w:val="ECCParagraph"/>
              </w:rPr>
            </w:pPr>
          </w:p>
        </w:tc>
      </w:tr>
      <w:tr w:rsidR="000A61AE" w:rsidRPr="00CF6CD7" w14:paraId="000F8B52" w14:textId="77777777" w:rsidTr="00560ECC">
        <w:trPr>
          <w:trHeight w:val="23"/>
        </w:trPr>
        <w:tc>
          <w:tcPr>
            <w:tcW w:w="2691" w:type="dxa"/>
          </w:tcPr>
          <w:p w14:paraId="0497F749" w14:textId="77777777" w:rsidR="000A61AE" w:rsidRPr="00CF6CD7" w:rsidRDefault="000A61AE" w:rsidP="004B3387">
            <w:pPr>
              <w:keepNext/>
              <w:keepLines/>
              <w:jc w:val="left"/>
              <w:rPr>
                <w:rStyle w:val="ECCParagraph"/>
              </w:rPr>
            </w:pPr>
            <w:r w:rsidRPr="00CF6CD7">
              <w:rPr>
                <w:rStyle w:val="ECCParagraph"/>
              </w:rPr>
              <w:t>Protection criteria (I/N)</w:t>
            </w:r>
          </w:p>
        </w:tc>
        <w:tc>
          <w:tcPr>
            <w:tcW w:w="0" w:type="auto"/>
          </w:tcPr>
          <w:p w14:paraId="54F657E0" w14:textId="77777777" w:rsidR="000A61AE" w:rsidRPr="00CF6CD7" w:rsidRDefault="000A61AE" w:rsidP="004B3387">
            <w:pPr>
              <w:keepNext/>
              <w:keepLines/>
              <w:jc w:val="left"/>
              <w:rPr>
                <w:rStyle w:val="ECCParagraph"/>
              </w:rPr>
            </w:pPr>
            <w:r w:rsidRPr="00CF6CD7">
              <w:rPr>
                <w:rStyle w:val="ECCParagraph"/>
              </w:rPr>
              <w:t>-10 dB</w:t>
            </w:r>
          </w:p>
        </w:tc>
        <w:tc>
          <w:tcPr>
            <w:tcW w:w="2583" w:type="dxa"/>
          </w:tcPr>
          <w:p w14:paraId="09961A99" w14:textId="77777777" w:rsidR="000A61AE" w:rsidRPr="00CF6CD7" w:rsidRDefault="000A61AE" w:rsidP="004B3387">
            <w:pPr>
              <w:keepNext/>
              <w:keepLines/>
              <w:jc w:val="left"/>
              <w:rPr>
                <w:rStyle w:val="ECCParagraph"/>
              </w:rPr>
            </w:pPr>
            <w:r w:rsidRPr="00CF6CD7">
              <w:rPr>
                <w:rStyle w:val="ECCParagraph"/>
              </w:rPr>
              <w:t>-10 dB</w:t>
            </w:r>
          </w:p>
        </w:tc>
        <w:tc>
          <w:tcPr>
            <w:tcW w:w="2122" w:type="dxa"/>
          </w:tcPr>
          <w:p w14:paraId="5E871A79" w14:textId="76B7BC07" w:rsidR="000A61AE" w:rsidRPr="00CF6CD7" w:rsidRDefault="000A61AE" w:rsidP="004B3387">
            <w:pPr>
              <w:keepNext/>
              <w:keepLines/>
              <w:jc w:val="left"/>
              <w:rPr>
                <w:rStyle w:val="ECCParagraph"/>
              </w:rPr>
            </w:pPr>
            <w:r w:rsidRPr="00CF6CD7">
              <w:rPr>
                <w:rStyle w:val="ECCParagraph"/>
              </w:rPr>
              <w:t xml:space="preserve">See section </w:t>
            </w:r>
            <w:r w:rsidR="006E5079" w:rsidRPr="00CF6CD7">
              <w:rPr>
                <w:rStyle w:val="ECCParagraph"/>
              </w:rPr>
              <w:fldChar w:fldCharType="begin"/>
            </w:r>
            <w:r w:rsidR="006E5079" w:rsidRPr="00CF6CD7">
              <w:rPr>
                <w:rStyle w:val="ECCParagraph"/>
              </w:rPr>
              <w:instrText xml:space="preserve"> REF _Ref33091732 \r \h </w:instrText>
            </w:r>
            <w:r w:rsidR="004D78D4" w:rsidRPr="00CF6CD7">
              <w:rPr>
                <w:rStyle w:val="ECCParagraph"/>
              </w:rPr>
              <w:instrText xml:space="preserve"> \* MERGEFORMAT </w:instrText>
            </w:r>
            <w:r w:rsidR="006E5079" w:rsidRPr="00CF6CD7">
              <w:rPr>
                <w:rStyle w:val="ECCParagraph"/>
              </w:rPr>
            </w:r>
            <w:r w:rsidR="006E5079" w:rsidRPr="00CF6CD7">
              <w:rPr>
                <w:rStyle w:val="ECCParagraph"/>
              </w:rPr>
              <w:fldChar w:fldCharType="separate"/>
            </w:r>
            <w:r w:rsidR="00631D16" w:rsidRPr="00CF6CD7">
              <w:rPr>
                <w:rStyle w:val="ECCParagraph"/>
              </w:rPr>
              <w:t>A12.1.2</w:t>
            </w:r>
            <w:r w:rsidR="006E5079" w:rsidRPr="00CF6CD7">
              <w:rPr>
                <w:rStyle w:val="ECCParagraph"/>
              </w:rPr>
              <w:fldChar w:fldCharType="end"/>
            </w:r>
            <w:r w:rsidR="006E5079" w:rsidRPr="00CF6CD7">
              <w:rPr>
                <w:rStyle w:val="ECCParagraph"/>
              </w:rPr>
              <w:t xml:space="preserve"> </w:t>
            </w:r>
            <w:r w:rsidRPr="00CF6CD7">
              <w:rPr>
                <w:rStyle w:val="ECCParagraph"/>
              </w:rPr>
              <w:t>for rationale</w:t>
            </w:r>
          </w:p>
        </w:tc>
      </w:tr>
      <w:tr w:rsidR="000A61AE" w:rsidRPr="00CF6CD7" w14:paraId="6EA715FE" w14:textId="77777777" w:rsidTr="00560ECC">
        <w:trPr>
          <w:trHeight w:val="23"/>
        </w:trPr>
        <w:tc>
          <w:tcPr>
            <w:tcW w:w="2691" w:type="dxa"/>
          </w:tcPr>
          <w:p w14:paraId="6F6089D3" w14:textId="77777777" w:rsidR="000A61AE" w:rsidRPr="00CF6CD7" w:rsidRDefault="000A61AE" w:rsidP="004B3387">
            <w:pPr>
              <w:keepNext/>
              <w:keepLines/>
              <w:jc w:val="left"/>
              <w:rPr>
                <w:rStyle w:val="ECCParagraph"/>
              </w:rPr>
            </w:pPr>
            <w:r w:rsidRPr="00CF6CD7">
              <w:rPr>
                <w:rStyle w:val="ECCParagraph"/>
              </w:rPr>
              <w:t>Propagation model</w:t>
            </w:r>
          </w:p>
        </w:tc>
        <w:tc>
          <w:tcPr>
            <w:tcW w:w="0" w:type="auto"/>
          </w:tcPr>
          <w:p w14:paraId="659456F7" w14:textId="77777777" w:rsidR="000A61AE" w:rsidRPr="00CF6CD7" w:rsidRDefault="000A61AE" w:rsidP="004B3387">
            <w:pPr>
              <w:keepNext/>
              <w:keepLines/>
              <w:jc w:val="left"/>
              <w:rPr>
                <w:rStyle w:val="ECCParagraph"/>
              </w:rPr>
            </w:pPr>
            <w:r w:rsidRPr="00CF6CD7">
              <w:rPr>
                <w:rStyle w:val="ECCParagraph"/>
              </w:rPr>
              <w:t>Hata model for rural</w:t>
            </w:r>
          </w:p>
        </w:tc>
        <w:tc>
          <w:tcPr>
            <w:tcW w:w="2583" w:type="dxa"/>
          </w:tcPr>
          <w:p w14:paraId="06D93E31" w14:textId="6E4D643D" w:rsidR="000A61AE" w:rsidRPr="00CF6CD7" w:rsidRDefault="000A61AE" w:rsidP="004B3387">
            <w:pPr>
              <w:keepNext/>
              <w:keepLines/>
              <w:jc w:val="left"/>
              <w:rPr>
                <w:rStyle w:val="ECCParagraph"/>
              </w:rPr>
            </w:pPr>
            <w:r w:rsidRPr="00CF6CD7">
              <w:rPr>
                <w:rStyle w:val="ECCParagraph"/>
              </w:rPr>
              <w:t>Recommendation ITU-R P.525-4</w:t>
            </w:r>
            <w:r w:rsidR="006E5079" w:rsidRPr="00CF6CD7">
              <w:rPr>
                <w:rStyle w:val="ECCParagraph"/>
              </w:rPr>
              <w:t xml:space="preserve"> </w:t>
            </w:r>
            <w:r w:rsidR="006E5079" w:rsidRPr="00CF6CD7">
              <w:rPr>
                <w:rStyle w:val="ECCParagraph"/>
              </w:rPr>
              <w:fldChar w:fldCharType="begin"/>
            </w:r>
            <w:r w:rsidR="006E5079" w:rsidRPr="00CF6CD7">
              <w:rPr>
                <w:rStyle w:val="ECCParagraph"/>
              </w:rPr>
              <w:instrText xml:space="preserve"> REF _Ref32589338 \r \h </w:instrText>
            </w:r>
            <w:r w:rsidR="004D78D4" w:rsidRPr="00CF6CD7">
              <w:rPr>
                <w:rStyle w:val="ECCParagraph"/>
              </w:rPr>
              <w:instrText xml:space="preserve"> \* MERGEFORMAT </w:instrText>
            </w:r>
            <w:r w:rsidR="006E5079" w:rsidRPr="00CF6CD7">
              <w:rPr>
                <w:rStyle w:val="ECCParagraph"/>
              </w:rPr>
            </w:r>
            <w:r w:rsidR="006E5079" w:rsidRPr="00CF6CD7">
              <w:rPr>
                <w:rStyle w:val="ECCParagraph"/>
              </w:rPr>
              <w:fldChar w:fldCharType="separate"/>
            </w:r>
            <w:r w:rsidR="00450264" w:rsidRPr="00CF6CD7">
              <w:rPr>
                <w:rStyle w:val="ECCParagraph"/>
              </w:rPr>
              <w:t>[76]</w:t>
            </w:r>
            <w:r w:rsidR="006E5079" w:rsidRPr="00CF6CD7">
              <w:rPr>
                <w:rStyle w:val="ECCParagraph"/>
              </w:rPr>
              <w:fldChar w:fldCharType="end"/>
            </w:r>
          </w:p>
        </w:tc>
        <w:tc>
          <w:tcPr>
            <w:tcW w:w="2122" w:type="dxa"/>
          </w:tcPr>
          <w:p w14:paraId="573385F6" w14:textId="77777777" w:rsidR="000A61AE" w:rsidRPr="00CF6CD7" w:rsidRDefault="000A61AE" w:rsidP="004B3387">
            <w:pPr>
              <w:keepNext/>
              <w:keepLines/>
              <w:jc w:val="left"/>
              <w:rPr>
                <w:rStyle w:val="ECCParagraph"/>
              </w:rPr>
            </w:pPr>
          </w:p>
        </w:tc>
      </w:tr>
    </w:tbl>
    <w:p w14:paraId="1B039322" w14:textId="19560E78" w:rsidR="000A61AE" w:rsidRPr="00CF6CD7" w:rsidRDefault="000A61AE" w:rsidP="000A61AE">
      <w:pPr>
        <w:rPr>
          <w:rStyle w:val="ECCParagraph"/>
        </w:rPr>
      </w:pPr>
      <w:r w:rsidRPr="00CF6CD7">
        <w:rPr>
          <w:rStyle w:val="ECCParagraph"/>
        </w:rPr>
        <w:t xml:space="preserve">Using the above parameters and the methodology described in section </w:t>
      </w:r>
      <w:r w:rsidR="006E5079" w:rsidRPr="00CF6CD7">
        <w:rPr>
          <w:rStyle w:val="ECCParagraph"/>
        </w:rPr>
        <w:fldChar w:fldCharType="begin"/>
      </w:r>
      <w:r w:rsidR="006E5079" w:rsidRPr="00CF6CD7">
        <w:rPr>
          <w:rStyle w:val="ECCParagraph"/>
        </w:rPr>
        <w:instrText xml:space="preserve"> REF _Ref33091780 \r \h </w:instrText>
      </w:r>
      <w:r w:rsidR="006E5079" w:rsidRPr="00CF6CD7">
        <w:rPr>
          <w:rStyle w:val="ECCParagraph"/>
        </w:rPr>
      </w:r>
      <w:r w:rsidR="006E5079" w:rsidRPr="00CF6CD7">
        <w:rPr>
          <w:rStyle w:val="ECCParagraph"/>
        </w:rPr>
        <w:fldChar w:fldCharType="separate"/>
      </w:r>
      <w:r w:rsidR="00450264" w:rsidRPr="00CF6CD7">
        <w:rPr>
          <w:rStyle w:val="ECCParagraph"/>
        </w:rPr>
        <w:t>A12.1.1.4</w:t>
      </w:r>
      <w:r w:rsidR="006E5079" w:rsidRPr="00CF6CD7">
        <w:rPr>
          <w:rStyle w:val="ECCParagraph"/>
        </w:rPr>
        <w:fldChar w:fldCharType="end"/>
      </w:r>
      <w:r w:rsidRPr="00CF6CD7">
        <w:rPr>
          <w:rStyle w:val="ECCParagraph"/>
        </w:rPr>
        <w:t xml:space="preserve">, interference levels received by CGC BS from a ground UE were simulated at different horizontal distances from the CGC BS. </w:t>
      </w:r>
      <w:r w:rsidR="006E5079" w:rsidRPr="00CF6CD7">
        <w:rPr>
          <w:rStyle w:val="ECCParagraph"/>
        </w:rPr>
        <w:fldChar w:fldCharType="begin"/>
      </w:r>
      <w:r w:rsidR="006E5079" w:rsidRPr="00CF6CD7">
        <w:rPr>
          <w:rStyle w:val="ECCParagraph"/>
        </w:rPr>
        <w:instrText xml:space="preserve"> REF _Ref33091806 \h </w:instrText>
      </w:r>
      <w:r w:rsidR="006E5079" w:rsidRPr="00CF6CD7">
        <w:rPr>
          <w:rStyle w:val="ECCParagraph"/>
        </w:rPr>
      </w:r>
      <w:r w:rsidR="006E5079" w:rsidRPr="00CF6CD7">
        <w:rPr>
          <w:rStyle w:val="ECCParagraph"/>
        </w:rPr>
        <w:fldChar w:fldCharType="separate"/>
      </w:r>
      <w:r w:rsidR="00450264" w:rsidRPr="00CF6CD7">
        <w:t xml:space="preserve">Figure </w:t>
      </w:r>
      <w:r w:rsidR="00450264" w:rsidRPr="00CF6CD7">
        <w:rPr>
          <w:noProof/>
        </w:rPr>
        <w:t>72</w:t>
      </w:r>
      <w:r w:rsidR="006E5079" w:rsidRPr="00CF6CD7">
        <w:rPr>
          <w:rStyle w:val="ECCParagraph"/>
        </w:rPr>
        <w:fldChar w:fldCharType="end"/>
      </w:r>
      <w:r w:rsidRPr="00CF6CD7">
        <w:rPr>
          <w:rStyle w:val="ECCParagraph"/>
        </w:rPr>
        <w:t xml:space="preserve"> below shows the resulting plots of the I/N values calculated against distances between the ground UE and CGC base station, together with the corresponding results of an aerial UE at the same horizontal distances and different altitudes of 40, 100, 300 and 1000 m above a CGC base station. For the ground UE, two UE body loss values were used, 4 dB (when the UE is held close to the head during voice calls) and 1 dB (when the UE is held in the hand during data calls). </w:t>
      </w:r>
    </w:p>
    <w:p w14:paraId="0E92686B" w14:textId="77777777" w:rsidR="000A61AE" w:rsidRPr="00CF6CD7" w:rsidRDefault="000A61AE" w:rsidP="002148A5">
      <w:pPr>
        <w:jc w:val="center"/>
        <w:rPr>
          <w:rStyle w:val="ECCParagraph"/>
        </w:rPr>
      </w:pPr>
      <w:r w:rsidRPr="00CF6CD7">
        <w:rPr>
          <w:rStyle w:val="ECCParagraph"/>
          <w:noProof/>
        </w:rPr>
        <w:drawing>
          <wp:inline distT="0" distB="0" distL="0" distR="0" wp14:anchorId="21BC80D4" wp14:editId="57A70215">
            <wp:extent cx="3889252" cy="3253839"/>
            <wp:effectExtent l="0" t="0" r="0" b="381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919744" cy="3279349"/>
                    </a:xfrm>
                    <a:prstGeom prst="rect">
                      <a:avLst/>
                    </a:prstGeom>
                    <a:noFill/>
                  </pic:spPr>
                </pic:pic>
              </a:graphicData>
            </a:graphic>
          </wp:inline>
        </w:drawing>
      </w:r>
    </w:p>
    <w:p w14:paraId="1C6831B0" w14:textId="20949262" w:rsidR="000A61AE" w:rsidRPr="00CF6CD7" w:rsidRDefault="005A4519" w:rsidP="005A4519">
      <w:pPr>
        <w:pStyle w:val="Caption"/>
        <w:rPr>
          <w:rStyle w:val="ECCParagraph"/>
        </w:rPr>
      </w:pPr>
      <w:bookmarkStart w:id="543" w:name="_Ref33091806"/>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450264" w:rsidRPr="00CF6CD7">
        <w:rPr>
          <w:noProof/>
          <w:lang w:val="en-GB"/>
        </w:rPr>
        <w:t>72</w:t>
      </w:r>
      <w:r w:rsidRPr="00CF6CD7">
        <w:rPr>
          <w:lang w:val="en-GB"/>
        </w:rPr>
        <w:fldChar w:fldCharType="end"/>
      </w:r>
      <w:bookmarkEnd w:id="543"/>
      <w:r w:rsidR="000A61AE" w:rsidRPr="00CF6CD7">
        <w:rPr>
          <w:lang w:val="en-GB"/>
        </w:rPr>
        <w:t xml:space="preserve">: </w:t>
      </w:r>
      <w:r w:rsidR="000A61AE" w:rsidRPr="00CF6CD7">
        <w:rPr>
          <w:rStyle w:val="ECCParagraph"/>
        </w:rPr>
        <w:t xml:space="preserve">Plot of I/N against distance resulting from ground and aerial </w:t>
      </w:r>
      <w:r w:rsidR="00C17D63" w:rsidRPr="00CF6CD7">
        <w:rPr>
          <w:rStyle w:val="ECCParagraph"/>
        </w:rPr>
        <w:t>UEs</w:t>
      </w:r>
    </w:p>
    <w:p w14:paraId="6446F4CB" w14:textId="66D01B41" w:rsidR="000A61AE" w:rsidRPr="00CF6CD7" w:rsidRDefault="000A61AE" w:rsidP="000A61AE">
      <w:pPr>
        <w:rPr>
          <w:rStyle w:val="ECCParagraph"/>
        </w:rPr>
      </w:pPr>
      <w:r w:rsidRPr="00CF6CD7">
        <w:rPr>
          <w:rStyle w:val="ECCParagraph"/>
        </w:rPr>
        <w:t>The above plot shows that the interference levels from aerial U</w:t>
      </w:r>
      <w:r w:rsidR="00C17D63" w:rsidRPr="00CF6CD7">
        <w:rPr>
          <w:rStyle w:val="ECCParagraph"/>
        </w:rPr>
        <w:t>E</w:t>
      </w:r>
      <w:r w:rsidRPr="00CF6CD7">
        <w:rPr>
          <w:rStyle w:val="ECCParagraph"/>
        </w:rPr>
        <w:t>s into CGC BS with aerial UE flying below 1000</w:t>
      </w:r>
      <w:r w:rsidR="006E5079" w:rsidRPr="00CF6CD7">
        <w:rPr>
          <w:rStyle w:val="ECCParagraph"/>
        </w:rPr>
        <w:t xml:space="preserve"> </w:t>
      </w:r>
      <w:r w:rsidRPr="00CF6CD7">
        <w:rPr>
          <w:rStyle w:val="ECCParagraph"/>
        </w:rPr>
        <w:t xml:space="preserve">m and without any OOBE level reduction would be higher than the interference caused by ground </w:t>
      </w:r>
      <w:r w:rsidR="00C17D63" w:rsidRPr="00CF6CD7">
        <w:rPr>
          <w:rStyle w:val="ECCParagraph"/>
        </w:rPr>
        <w:t xml:space="preserve">UEs </w:t>
      </w:r>
      <w:r w:rsidRPr="00CF6CD7">
        <w:rPr>
          <w:rStyle w:val="ECCParagraph"/>
        </w:rPr>
        <w:t>with the same OOBE levels.</w:t>
      </w:r>
    </w:p>
    <w:p w14:paraId="1129F102" w14:textId="58B28D1D" w:rsidR="000A61AE" w:rsidRPr="00CF6CD7" w:rsidRDefault="000A61AE" w:rsidP="000A61AE">
      <w:pPr>
        <w:rPr>
          <w:rStyle w:val="ECCParagraph"/>
        </w:rPr>
      </w:pPr>
      <w:r w:rsidRPr="00CF6CD7">
        <w:rPr>
          <w:rStyle w:val="ECCParagraph"/>
        </w:rPr>
        <w:t xml:space="preserve">A further comparison study, similar to the </w:t>
      </w:r>
      <w:r w:rsidR="000F6DA4" w:rsidRPr="00CF6CD7">
        <w:rPr>
          <w:rStyle w:val="ECCParagraph"/>
        </w:rPr>
        <w:t>MetSat</w:t>
      </w:r>
      <w:r w:rsidRPr="00CF6CD7">
        <w:rPr>
          <w:rStyle w:val="ECCParagraph"/>
        </w:rPr>
        <w:t xml:space="preserve"> comparison study that was done in </w:t>
      </w:r>
      <w:r w:rsidR="006E5079" w:rsidRPr="00CF6CD7">
        <w:rPr>
          <w:rStyle w:val="ECCParagraph"/>
        </w:rPr>
        <w:t xml:space="preserve">Annex </w:t>
      </w:r>
      <w:r w:rsidRPr="00CF6CD7">
        <w:rPr>
          <w:rStyle w:val="ECCParagraph"/>
        </w:rPr>
        <w:t>5, was carried out, where the interference levels received by the CGC BS from an aerial UE with a reduced OOBE level (-30 dBm/MHz, equivalent to -23.5 dBm/</w:t>
      </w:r>
      <w:r w:rsidR="006E5079" w:rsidRPr="00CF6CD7">
        <w:rPr>
          <w:rStyle w:val="ECCParagraph"/>
        </w:rPr>
        <w:t>(</w:t>
      </w:r>
      <w:r w:rsidRPr="00CF6CD7">
        <w:rPr>
          <w:rStyle w:val="ECCParagraph"/>
        </w:rPr>
        <w:t>4.5 MHz</w:t>
      </w:r>
      <w:r w:rsidR="006E5079" w:rsidRPr="00CF6CD7">
        <w:rPr>
          <w:rStyle w:val="ECCParagraph"/>
        </w:rPr>
        <w:t>)</w:t>
      </w:r>
      <w:r w:rsidRPr="00CF6CD7">
        <w:rPr>
          <w:rStyle w:val="ECCParagraph"/>
        </w:rPr>
        <w:t>) was compared to the interference levels received from ordinary ground UE without any reduction in OOBE level (-7 dBm/</w:t>
      </w:r>
      <w:r w:rsidR="006E5079" w:rsidRPr="00CF6CD7">
        <w:rPr>
          <w:rStyle w:val="ECCParagraph"/>
        </w:rPr>
        <w:t>(</w:t>
      </w:r>
      <w:r w:rsidRPr="00CF6CD7">
        <w:rPr>
          <w:rStyle w:val="ECCParagraph"/>
        </w:rPr>
        <w:t>4.5 MHz</w:t>
      </w:r>
      <w:r w:rsidR="006E5079" w:rsidRPr="00CF6CD7">
        <w:rPr>
          <w:rStyle w:val="ECCParagraph"/>
        </w:rPr>
        <w:t>)</w:t>
      </w:r>
      <w:r w:rsidRPr="00CF6CD7">
        <w:rPr>
          <w:rStyle w:val="ECCParagraph"/>
        </w:rPr>
        <w:t xml:space="preserve">). The results of this comparison study is shown in </w:t>
      </w:r>
      <w:r w:rsidR="002148A5" w:rsidRPr="00CF6CD7">
        <w:rPr>
          <w:rStyle w:val="ECCParagraph"/>
        </w:rPr>
        <w:t>the below figure</w:t>
      </w:r>
      <w:r w:rsidRPr="00CF6CD7">
        <w:rPr>
          <w:rStyle w:val="ECCParagraph"/>
        </w:rPr>
        <w:t>.</w:t>
      </w:r>
    </w:p>
    <w:p w14:paraId="3D07BAE4" w14:textId="77777777" w:rsidR="000A61AE" w:rsidRPr="00CF6CD7" w:rsidRDefault="000A61AE" w:rsidP="002148A5">
      <w:pPr>
        <w:jc w:val="center"/>
      </w:pPr>
      <w:r w:rsidRPr="00CF6CD7">
        <w:rPr>
          <w:noProof/>
        </w:rPr>
        <w:drawing>
          <wp:inline distT="0" distB="0" distL="0" distR="0" wp14:anchorId="6C999FCE" wp14:editId="5C94A004">
            <wp:extent cx="4249093" cy="3230088"/>
            <wp:effectExtent l="0" t="0" r="0" b="889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268462" cy="3244812"/>
                    </a:xfrm>
                    <a:prstGeom prst="rect">
                      <a:avLst/>
                    </a:prstGeom>
                    <a:noFill/>
                  </pic:spPr>
                </pic:pic>
              </a:graphicData>
            </a:graphic>
          </wp:inline>
        </w:drawing>
      </w:r>
    </w:p>
    <w:p w14:paraId="1B55A4D3" w14:textId="5AE89197" w:rsidR="000A61AE" w:rsidRPr="00CF6CD7" w:rsidRDefault="000A61AE" w:rsidP="000A61AE">
      <w:pPr>
        <w:pStyle w:val="Caption"/>
        <w:rPr>
          <w:rStyle w:val="ECCParagraph"/>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631D16" w:rsidRPr="00CF6CD7">
        <w:rPr>
          <w:noProof/>
          <w:lang w:val="en-GB"/>
        </w:rPr>
        <w:t>72</w:t>
      </w:r>
      <w:r w:rsidRPr="00CF6CD7">
        <w:rPr>
          <w:lang w:val="en-GB"/>
        </w:rPr>
        <w:fldChar w:fldCharType="end"/>
      </w:r>
      <w:r w:rsidRPr="00CF6CD7">
        <w:rPr>
          <w:lang w:val="en-GB"/>
        </w:rPr>
        <w:t>:</w:t>
      </w:r>
      <w:r w:rsidRPr="00CF6CD7">
        <w:rPr>
          <w:rStyle w:val="ECCParagraph"/>
        </w:rPr>
        <w:t xml:space="preserve"> Plot of I/N against distance resulting from ground UE (OOBE=-23.5 dBm/4.5 MHz) and aerial UE (OOBE=-7 dBm/4.5 MHz)</w:t>
      </w:r>
    </w:p>
    <w:p w14:paraId="3FA0FF9B" w14:textId="15E4B9CE" w:rsidR="000A61AE" w:rsidRPr="00CF6CD7" w:rsidRDefault="000A61AE" w:rsidP="000A61AE">
      <w:pPr>
        <w:rPr>
          <w:rStyle w:val="ECCParagraph"/>
        </w:rPr>
      </w:pPr>
      <w:r w:rsidRPr="00CF6CD7">
        <w:rPr>
          <w:rStyle w:val="ECCParagraph"/>
        </w:rPr>
        <w:t xml:space="preserve">The above plots are the interference levels from aerial </w:t>
      </w:r>
      <w:r w:rsidR="00C17D63" w:rsidRPr="00CF6CD7">
        <w:rPr>
          <w:rStyle w:val="ECCParagraph"/>
        </w:rPr>
        <w:t xml:space="preserve">UEs </w:t>
      </w:r>
      <w:r w:rsidRPr="00CF6CD7">
        <w:rPr>
          <w:rStyle w:val="ECCParagraph"/>
        </w:rPr>
        <w:t>into CGC BS with aerial UE flying at different altitudes and with aerial UE OOBE level reduced to -23.5 dBm/</w:t>
      </w:r>
      <w:r w:rsidR="006E5079" w:rsidRPr="00CF6CD7">
        <w:rPr>
          <w:rStyle w:val="ECCParagraph"/>
        </w:rPr>
        <w:t>(</w:t>
      </w:r>
      <w:r w:rsidRPr="00CF6CD7">
        <w:rPr>
          <w:rStyle w:val="ECCParagraph"/>
        </w:rPr>
        <w:t>4.5 MHz</w:t>
      </w:r>
      <w:r w:rsidR="006E5079" w:rsidRPr="00CF6CD7">
        <w:rPr>
          <w:rStyle w:val="ECCParagraph"/>
        </w:rPr>
        <w:t>)</w:t>
      </w:r>
      <w:r w:rsidRPr="00CF6CD7">
        <w:rPr>
          <w:rStyle w:val="ECCParagraph"/>
        </w:rPr>
        <w:t xml:space="preserve"> (i.e., a reduction of 16.5 dB from -7 dBm/</w:t>
      </w:r>
      <w:r w:rsidR="006E5079" w:rsidRPr="00CF6CD7">
        <w:rPr>
          <w:rStyle w:val="ECCParagraph"/>
        </w:rPr>
        <w:t>(</w:t>
      </w:r>
      <w:r w:rsidRPr="00CF6CD7">
        <w:rPr>
          <w:rStyle w:val="ECCParagraph"/>
        </w:rPr>
        <w:t>4.5 MHz</w:t>
      </w:r>
      <w:r w:rsidR="006E5079" w:rsidRPr="00CF6CD7">
        <w:rPr>
          <w:rStyle w:val="ECCParagraph"/>
        </w:rPr>
        <w:t>)</w:t>
      </w:r>
      <w:r w:rsidRPr="00CF6CD7">
        <w:rPr>
          <w:rStyle w:val="ECCParagraph"/>
        </w:rPr>
        <w:t>), as well as interference levels from ground UE into CGC BS without any reduction in OOBE levels.</w:t>
      </w:r>
    </w:p>
    <w:p w14:paraId="1E7AA5B1" w14:textId="1BA57611" w:rsidR="000A61AE" w:rsidRPr="00CF6CD7" w:rsidRDefault="000A61AE" w:rsidP="000A61AE">
      <w:pPr>
        <w:rPr>
          <w:rStyle w:val="ECCParagraph"/>
        </w:rPr>
      </w:pPr>
      <w:r w:rsidRPr="00CF6CD7">
        <w:rPr>
          <w:rStyle w:val="ECCParagraph"/>
        </w:rPr>
        <w:t xml:space="preserve">The results show that at horizontal distances less than approximately 1.3 km from the CGC BS, while there are some interference from aerial </w:t>
      </w:r>
      <w:r w:rsidR="00C17D63" w:rsidRPr="00CF6CD7">
        <w:rPr>
          <w:rStyle w:val="ECCParagraph"/>
        </w:rPr>
        <w:t>UEs</w:t>
      </w:r>
      <w:r w:rsidRPr="00CF6CD7">
        <w:rPr>
          <w:rStyle w:val="ECCParagraph"/>
        </w:rPr>
        <w:t xml:space="preserve">, the interference is lower than the interference from ground </w:t>
      </w:r>
      <w:r w:rsidR="00C17D63" w:rsidRPr="00CF6CD7">
        <w:rPr>
          <w:rStyle w:val="ECCParagraph"/>
        </w:rPr>
        <w:t>UEs</w:t>
      </w:r>
      <w:r w:rsidRPr="00CF6CD7">
        <w:rPr>
          <w:rStyle w:val="ECCParagraph"/>
        </w:rPr>
        <w:t xml:space="preserve">. At horizontal distances close to the CGC BS, there is some interference from ground UE, however, currently, there is no interference experienced from ground </w:t>
      </w:r>
      <w:r w:rsidR="00C17D63" w:rsidRPr="00CF6CD7">
        <w:rPr>
          <w:rStyle w:val="ECCParagraph"/>
        </w:rPr>
        <w:t xml:space="preserve">UEs </w:t>
      </w:r>
      <w:r w:rsidRPr="00CF6CD7">
        <w:rPr>
          <w:rStyle w:val="ECCParagraph"/>
        </w:rPr>
        <w:t>into CGC BS, this could be because:</w:t>
      </w:r>
    </w:p>
    <w:p w14:paraId="62333C9C" w14:textId="77777777" w:rsidR="000A61AE" w:rsidRPr="00CF6CD7" w:rsidRDefault="000A61AE" w:rsidP="000A61AE">
      <w:pPr>
        <w:pStyle w:val="ECCBulletsLv1"/>
        <w:rPr>
          <w:rStyle w:val="ECCParagraph"/>
        </w:rPr>
      </w:pPr>
      <w:r w:rsidRPr="00CF6CD7">
        <w:rPr>
          <w:rStyle w:val="ECCParagraph"/>
        </w:rPr>
        <w:t>CGC BS are typically co-located with terrestrial rural base stations, and therefore when the ground UE is close to the serving BS, the power control of the UE will be deployed reducing the OOBE of the UE significantly than the value assumed in this study;</w:t>
      </w:r>
    </w:p>
    <w:p w14:paraId="62A9072F" w14:textId="3123E89E" w:rsidR="000A61AE" w:rsidRPr="00CF6CD7" w:rsidRDefault="000A61AE" w:rsidP="000A61AE">
      <w:pPr>
        <w:pStyle w:val="ECCBulletsLv1"/>
        <w:rPr>
          <w:rStyle w:val="ECCParagraph"/>
        </w:rPr>
      </w:pPr>
      <w:r w:rsidRPr="00CF6CD7">
        <w:rPr>
          <w:rStyle w:val="ECCParagraph"/>
        </w:rPr>
        <w:t xml:space="preserve">CGC BS actual antennas typically have lower side lobes towards the ground compared to the mask assumed in the study, as they are designed to direct the energy upwards to optimise coverage to aircrafts and to minimise gain in the direction of the ground.  This could have significant impact on the interference received from ground </w:t>
      </w:r>
      <w:r w:rsidR="00C17D63" w:rsidRPr="00CF6CD7">
        <w:rPr>
          <w:rStyle w:val="ECCParagraph"/>
        </w:rPr>
        <w:t>UEs</w:t>
      </w:r>
      <w:r w:rsidRPr="00CF6CD7">
        <w:rPr>
          <w:rStyle w:val="ECCParagraph"/>
        </w:rPr>
        <w:t xml:space="preserve"> into CGC BS.</w:t>
      </w:r>
    </w:p>
    <w:p w14:paraId="0985801A" w14:textId="1575C200" w:rsidR="000A61AE" w:rsidRPr="00CF6CD7" w:rsidRDefault="000A61AE" w:rsidP="000A61AE">
      <w:pPr>
        <w:rPr>
          <w:rStyle w:val="ECCParagraph"/>
        </w:rPr>
      </w:pPr>
      <w:r w:rsidRPr="00CF6CD7">
        <w:rPr>
          <w:rStyle w:val="ECCParagraph"/>
        </w:rPr>
        <w:t>With aerial UE OOBE level reduced to -23.5 dBm/</w:t>
      </w:r>
      <w:r w:rsidR="006E5079" w:rsidRPr="00CF6CD7">
        <w:rPr>
          <w:rStyle w:val="ECCParagraph"/>
        </w:rPr>
        <w:t>(</w:t>
      </w:r>
      <w:r w:rsidRPr="00CF6CD7">
        <w:rPr>
          <w:rStyle w:val="ECCParagraph"/>
        </w:rPr>
        <w:t>4.5 MHz</w:t>
      </w:r>
      <w:r w:rsidR="006E5079" w:rsidRPr="00CF6CD7">
        <w:rPr>
          <w:rStyle w:val="ECCParagraph"/>
        </w:rPr>
        <w:t>)</w:t>
      </w:r>
      <w:r w:rsidRPr="00CF6CD7">
        <w:rPr>
          <w:rStyle w:val="ECCParagraph"/>
        </w:rPr>
        <w:t xml:space="preserve"> (-30 dBm/MHz), the interference from ground UE located close (approximately 1.3 km) to the CGC BS would be lower than the interference from aerial </w:t>
      </w:r>
      <w:r w:rsidR="00C17D63" w:rsidRPr="00CF6CD7">
        <w:rPr>
          <w:rStyle w:val="ECCParagraph"/>
        </w:rPr>
        <w:t>UEs</w:t>
      </w:r>
      <w:r w:rsidRPr="00CF6CD7">
        <w:rPr>
          <w:rStyle w:val="ECCParagraph"/>
        </w:rPr>
        <w:t xml:space="preserve">. Interference would however be higher for an </w:t>
      </w:r>
      <w:r w:rsidR="00691079" w:rsidRPr="00CF6CD7">
        <w:rPr>
          <w:rStyle w:val="ECCParagraph"/>
        </w:rPr>
        <w:t>a</w:t>
      </w:r>
      <w:r w:rsidRPr="00CF6CD7">
        <w:rPr>
          <w:rStyle w:val="ECCParagraph"/>
        </w:rPr>
        <w:t xml:space="preserve">erial UA operating at 300m altitude.  Note that this unwanted emission level, -30 dBm/MHz, is the same as the spurious emission of the aerial UE assumed in the studies done in section </w:t>
      </w:r>
      <w:r w:rsidR="00EA390A" w:rsidRPr="00CF6CD7">
        <w:rPr>
          <w:rStyle w:val="ECCParagraph"/>
        </w:rPr>
        <w:fldChar w:fldCharType="begin"/>
      </w:r>
      <w:r w:rsidR="00EA390A" w:rsidRPr="00CF6CD7">
        <w:rPr>
          <w:rStyle w:val="ECCParagraph"/>
        </w:rPr>
        <w:instrText xml:space="preserve"> REF _Ref33093434 \r \h </w:instrText>
      </w:r>
      <w:r w:rsidR="00EA390A" w:rsidRPr="00CF6CD7">
        <w:rPr>
          <w:rStyle w:val="ECCParagraph"/>
        </w:rPr>
      </w:r>
      <w:r w:rsidR="00EA390A" w:rsidRPr="00CF6CD7">
        <w:rPr>
          <w:rStyle w:val="ECCParagraph"/>
        </w:rPr>
        <w:fldChar w:fldCharType="separate"/>
      </w:r>
      <w:r w:rsidR="00631D16" w:rsidRPr="00CF6CD7">
        <w:rPr>
          <w:rStyle w:val="ECCParagraph"/>
        </w:rPr>
        <w:t>A12.1.5</w:t>
      </w:r>
      <w:r w:rsidR="00EA390A" w:rsidRPr="00CF6CD7">
        <w:rPr>
          <w:rStyle w:val="ECCParagraph"/>
        </w:rPr>
        <w:fldChar w:fldCharType="end"/>
      </w:r>
      <w:r w:rsidRPr="00CF6CD7">
        <w:rPr>
          <w:rStyle w:val="ECCParagraph"/>
        </w:rPr>
        <w:t xml:space="preserve">, and as indicated in </w:t>
      </w:r>
      <w:r w:rsidR="00EA390A" w:rsidRPr="00CF6CD7">
        <w:rPr>
          <w:rStyle w:val="ECCParagraph"/>
        </w:rPr>
        <w:fldChar w:fldCharType="begin"/>
      </w:r>
      <w:r w:rsidR="00EA390A" w:rsidRPr="00CF6CD7">
        <w:rPr>
          <w:rStyle w:val="ECCParagraph"/>
        </w:rPr>
        <w:instrText xml:space="preserve"> REF _Ref16376610 \h </w:instrText>
      </w:r>
      <w:r w:rsidR="00EA390A" w:rsidRPr="00CF6CD7">
        <w:rPr>
          <w:rStyle w:val="ECCParagraph"/>
        </w:rPr>
      </w:r>
      <w:r w:rsidR="00EA390A" w:rsidRPr="00CF6CD7">
        <w:rPr>
          <w:rStyle w:val="ECCParagraph"/>
        </w:rPr>
        <w:fldChar w:fldCharType="separate"/>
      </w:r>
      <w:r w:rsidR="00631D16" w:rsidRPr="00CF6CD7">
        <w:t xml:space="preserve">Table </w:t>
      </w:r>
      <w:r w:rsidR="00631D16" w:rsidRPr="00CF6CD7">
        <w:rPr>
          <w:noProof/>
        </w:rPr>
        <w:t>70</w:t>
      </w:r>
      <w:r w:rsidR="00EA390A" w:rsidRPr="00CF6CD7">
        <w:rPr>
          <w:rStyle w:val="ECCParagraph"/>
        </w:rPr>
        <w:fldChar w:fldCharType="end"/>
      </w:r>
      <w:r w:rsidR="00EA390A" w:rsidRPr="00CF6CD7">
        <w:rPr>
          <w:rStyle w:val="ECCParagraph"/>
        </w:rPr>
        <w:t xml:space="preserve"> </w:t>
      </w:r>
      <w:r w:rsidRPr="00CF6CD7">
        <w:rPr>
          <w:rStyle w:val="ECCParagraph"/>
        </w:rPr>
        <w:t xml:space="preserve">and in the conclusion table below, the separation distance required to protect CGC BS from </w:t>
      </w:r>
      <w:r w:rsidR="00691079" w:rsidRPr="00CF6CD7">
        <w:rPr>
          <w:rStyle w:val="ECCParagraph"/>
        </w:rPr>
        <w:t>a</w:t>
      </w:r>
      <w:r w:rsidRPr="00CF6CD7">
        <w:rPr>
          <w:rStyle w:val="ECCParagraph"/>
        </w:rPr>
        <w:t xml:space="preserve">erial </w:t>
      </w:r>
      <w:r w:rsidR="00C17D63" w:rsidRPr="00CF6CD7">
        <w:rPr>
          <w:rStyle w:val="ECCParagraph"/>
        </w:rPr>
        <w:t xml:space="preserve">UEs </w:t>
      </w:r>
      <w:r w:rsidRPr="00CF6CD7">
        <w:rPr>
          <w:rStyle w:val="ECCParagraph"/>
        </w:rPr>
        <w:t xml:space="preserve">with spurious emission of -30 dBm/MHz is 2.5 km. Therefore, while aerial </w:t>
      </w:r>
      <w:r w:rsidR="00C17D63" w:rsidRPr="00CF6CD7">
        <w:rPr>
          <w:rStyle w:val="ECCParagraph"/>
        </w:rPr>
        <w:t>UEs</w:t>
      </w:r>
      <w:r w:rsidRPr="00CF6CD7">
        <w:rPr>
          <w:rStyle w:val="ECCParagraph"/>
        </w:rPr>
        <w:t xml:space="preserve"> with an unwanted emission level of -30 dBm/MHz coupled with separation distance of 2.5 km would provide 100% protection of CGC BSs, if administrations choose to apply CGC BS protection measures relative to the interference caused by ground </w:t>
      </w:r>
      <w:r w:rsidR="00C17D63" w:rsidRPr="00CF6CD7">
        <w:rPr>
          <w:rStyle w:val="ECCParagraph"/>
        </w:rPr>
        <w:t>UEs</w:t>
      </w:r>
      <w:r w:rsidRPr="00CF6CD7">
        <w:rPr>
          <w:rStyle w:val="ECCParagraph"/>
        </w:rPr>
        <w:t xml:space="preserve">, then this would mean limiting the OOBE of aerial </w:t>
      </w:r>
      <w:r w:rsidR="00C17D63" w:rsidRPr="00CF6CD7">
        <w:rPr>
          <w:rStyle w:val="ECCParagraph"/>
        </w:rPr>
        <w:t>UEs</w:t>
      </w:r>
      <w:r w:rsidRPr="00CF6CD7">
        <w:rPr>
          <w:rStyle w:val="ECCParagraph"/>
        </w:rPr>
        <w:t xml:space="preserve"> to -30 dBm/MHz but without needing any separation distances; this protection measure doesn’t provide 100% protection as there is some interference above the criterion if the </w:t>
      </w:r>
      <w:r w:rsidR="00691079" w:rsidRPr="00CF6CD7">
        <w:rPr>
          <w:rStyle w:val="ECCParagraph"/>
        </w:rPr>
        <w:t>a</w:t>
      </w:r>
      <w:r w:rsidRPr="00CF6CD7">
        <w:rPr>
          <w:rStyle w:val="ECCParagraph"/>
        </w:rPr>
        <w:t xml:space="preserve">erial UE is permitted to operate within around 2.5 km of the </w:t>
      </w:r>
      <w:r w:rsidRPr="00063E87">
        <w:rPr>
          <w:rStyle w:val="ECCParagraph"/>
        </w:rPr>
        <w:t>CGC base station</w:t>
      </w:r>
      <w:r w:rsidRPr="00CF6CD7">
        <w:rPr>
          <w:rStyle w:val="ECCParagraph"/>
        </w:rPr>
        <w:t>.</w:t>
      </w:r>
    </w:p>
    <w:p w14:paraId="619019BE" w14:textId="77777777" w:rsidR="000A61AE" w:rsidRPr="00CF6CD7" w:rsidRDefault="000A61AE" w:rsidP="000A61AE">
      <w:pPr>
        <w:rPr>
          <w:rStyle w:val="ECCParagraph"/>
        </w:rPr>
      </w:pPr>
      <w:r w:rsidRPr="00CF6CD7">
        <w:rPr>
          <w:rStyle w:val="ECCParagraph"/>
        </w:rPr>
        <w:t xml:space="preserve">In summary, the different protection measures are shown in the table below in the conclusion section. </w:t>
      </w:r>
    </w:p>
    <w:p w14:paraId="703885FB" w14:textId="1D4A3AB9" w:rsidR="000A61AE" w:rsidRPr="00CF6CD7" w:rsidRDefault="000A61AE" w:rsidP="00063E87">
      <w:pPr>
        <w:pStyle w:val="ECCAnnexheading4"/>
      </w:pPr>
      <w:r w:rsidRPr="00CF6CD7">
        <w:t>Conclusion</w:t>
      </w:r>
    </w:p>
    <w:p w14:paraId="36EF0265" w14:textId="536D9EA1" w:rsidR="006C4164" w:rsidRPr="00CF6CD7" w:rsidRDefault="006C4164" w:rsidP="00953D14">
      <w:pPr>
        <w:pStyle w:val="Caption"/>
        <w:keepNext/>
        <w:rPr>
          <w:lang w:val="en-GB"/>
        </w:rPr>
      </w:pPr>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72</w:t>
      </w:r>
      <w:r w:rsidRPr="00CF6CD7">
        <w:rPr>
          <w:lang w:val="en-GB"/>
        </w:rPr>
        <w:fldChar w:fldCharType="end"/>
      </w:r>
      <w:r w:rsidRPr="00CF6CD7">
        <w:rPr>
          <w:lang w:val="en-GB"/>
        </w:rPr>
        <w:t>: Conclusions on protection measures</w:t>
      </w:r>
    </w:p>
    <w:tbl>
      <w:tblPr>
        <w:tblStyle w:val="ECCTable-redheader"/>
        <w:tblW w:w="0" w:type="auto"/>
        <w:tblInd w:w="0" w:type="dxa"/>
        <w:tblLook w:val="0000" w:firstRow="0" w:lastRow="0" w:firstColumn="0" w:lastColumn="0" w:noHBand="0" w:noVBand="0"/>
      </w:tblPr>
      <w:tblGrid>
        <w:gridCol w:w="3573"/>
        <w:gridCol w:w="2234"/>
        <w:gridCol w:w="3544"/>
      </w:tblGrid>
      <w:tr w:rsidR="000A61AE" w:rsidRPr="00CF6CD7" w14:paraId="7ADD3775" w14:textId="77777777" w:rsidTr="00084ABC">
        <w:trPr>
          <w:trHeight w:val="477"/>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378E6F8" w14:textId="77777777" w:rsidR="000A61AE" w:rsidRPr="00CF6CD7" w:rsidRDefault="000A61AE" w:rsidP="00450264">
            <w:pPr>
              <w:pStyle w:val="ECCTabletext"/>
              <w:spacing w:before="120" w:after="120"/>
              <w:jc w:val="center"/>
              <w:rPr>
                <w:rStyle w:val="ECCParagraph"/>
                <w:b/>
                <w:bCs/>
                <w:color w:val="FFFFFF" w:themeColor="background1"/>
              </w:rPr>
            </w:pPr>
            <w:r w:rsidRPr="00CF6CD7">
              <w:rPr>
                <w:rStyle w:val="ECCParagraph"/>
                <w:b/>
                <w:bCs/>
                <w:color w:val="FFFFFF" w:themeColor="background1"/>
              </w:rPr>
              <w:t>UAS UE OOBE/spurious level</w:t>
            </w:r>
          </w:p>
        </w:tc>
        <w:tc>
          <w:tcPr>
            <w:tcW w:w="22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0418A71" w14:textId="77777777" w:rsidR="000A61AE" w:rsidRPr="00CF6CD7" w:rsidRDefault="000A61AE" w:rsidP="00450264">
            <w:pPr>
              <w:pStyle w:val="ECCTabletext"/>
              <w:spacing w:before="120" w:after="120"/>
              <w:jc w:val="center"/>
              <w:rPr>
                <w:rStyle w:val="ECCParagraph"/>
                <w:b/>
                <w:bCs/>
                <w:color w:val="FFFFFF" w:themeColor="background1"/>
              </w:rPr>
            </w:pPr>
            <w:r w:rsidRPr="00CF6CD7">
              <w:rPr>
                <w:rStyle w:val="ECCParagraph"/>
                <w:b/>
                <w:bCs/>
                <w:color w:val="FFFFFF" w:themeColor="background1"/>
              </w:rPr>
              <w:t>Required separation distance</w:t>
            </w:r>
          </w:p>
        </w:tc>
        <w:tc>
          <w:tcPr>
            <w:tcW w:w="35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D68DC6E" w14:textId="3544684A" w:rsidR="000A61AE" w:rsidRPr="00CF6CD7" w:rsidRDefault="00C32984" w:rsidP="00450264">
            <w:pPr>
              <w:pStyle w:val="ECCTabletext"/>
              <w:spacing w:before="120" w:after="120"/>
              <w:jc w:val="center"/>
              <w:rPr>
                <w:rStyle w:val="ECCParagraph"/>
                <w:b/>
                <w:bCs/>
                <w:color w:val="FFFFFF" w:themeColor="background1"/>
              </w:rPr>
            </w:pPr>
            <w:r>
              <w:rPr>
                <w:rStyle w:val="ECCParagraph"/>
                <w:b/>
                <w:bCs/>
                <w:color w:val="FFFFFF" w:themeColor="background1"/>
              </w:rPr>
              <w:t>Protection of CGC BSs</w:t>
            </w:r>
          </w:p>
        </w:tc>
      </w:tr>
      <w:tr w:rsidR="000A61AE" w:rsidRPr="00CF6CD7" w14:paraId="39DC6924" w14:textId="77777777" w:rsidTr="00084ABC">
        <w:trPr>
          <w:trHeight w:val="258"/>
        </w:trPr>
        <w:tc>
          <w:tcPr>
            <w:tcW w:w="0" w:type="auto"/>
          </w:tcPr>
          <w:p w14:paraId="13A578FF" w14:textId="77777777" w:rsidR="000A61AE" w:rsidRPr="00CF6CD7" w:rsidRDefault="000A61AE" w:rsidP="000A61AE">
            <w:pPr>
              <w:pStyle w:val="ECCTabletext"/>
              <w:rPr>
                <w:rStyle w:val="ECCParagraph"/>
              </w:rPr>
            </w:pPr>
            <w:r w:rsidRPr="00CF6CD7">
              <w:rPr>
                <w:rStyle w:val="ECCParagraph"/>
              </w:rPr>
              <w:t>-7 dBm/5 MHz (first adjacent channel)</w:t>
            </w:r>
          </w:p>
        </w:tc>
        <w:tc>
          <w:tcPr>
            <w:tcW w:w="2234" w:type="dxa"/>
          </w:tcPr>
          <w:p w14:paraId="4E1F7AEB" w14:textId="77777777" w:rsidR="000A61AE" w:rsidRPr="00CF6CD7" w:rsidRDefault="000A61AE" w:rsidP="000A61AE">
            <w:pPr>
              <w:pStyle w:val="ECCTabletext"/>
              <w:rPr>
                <w:rStyle w:val="ECCParagraph"/>
              </w:rPr>
            </w:pPr>
            <w:r w:rsidRPr="00CF6CD7">
              <w:rPr>
                <w:rStyle w:val="ECCParagraph"/>
              </w:rPr>
              <w:t>15 km</w:t>
            </w:r>
          </w:p>
        </w:tc>
        <w:tc>
          <w:tcPr>
            <w:tcW w:w="3544" w:type="dxa"/>
            <w:vAlign w:val="top"/>
          </w:tcPr>
          <w:p w14:paraId="28BB70A0" w14:textId="77777777" w:rsidR="000A61AE" w:rsidRPr="00CF6CD7" w:rsidRDefault="000A61AE" w:rsidP="000A61AE">
            <w:pPr>
              <w:pStyle w:val="ECCTabletext"/>
              <w:rPr>
                <w:rStyle w:val="ECCParagraph"/>
              </w:rPr>
            </w:pPr>
            <w:r w:rsidRPr="00CF6CD7">
              <w:rPr>
                <w:rStyle w:val="ECCParagraph"/>
              </w:rPr>
              <w:t>100%</w:t>
            </w:r>
          </w:p>
        </w:tc>
      </w:tr>
      <w:tr w:rsidR="000A61AE" w:rsidRPr="00CF6CD7" w14:paraId="73E73E3F" w14:textId="77777777" w:rsidTr="00084ABC">
        <w:trPr>
          <w:trHeight w:val="258"/>
        </w:trPr>
        <w:tc>
          <w:tcPr>
            <w:tcW w:w="0" w:type="auto"/>
          </w:tcPr>
          <w:p w14:paraId="57BA5AB3" w14:textId="77777777" w:rsidR="000A61AE" w:rsidRPr="00CF6CD7" w:rsidRDefault="000A61AE" w:rsidP="000A61AE">
            <w:pPr>
              <w:pStyle w:val="ECCTabletext"/>
              <w:rPr>
                <w:rStyle w:val="ECCParagraph"/>
              </w:rPr>
            </w:pPr>
            <w:r w:rsidRPr="00CF6CD7">
              <w:rPr>
                <w:rStyle w:val="ECCParagraph"/>
              </w:rPr>
              <w:t>-30 dBm/MHz</w:t>
            </w:r>
          </w:p>
        </w:tc>
        <w:tc>
          <w:tcPr>
            <w:tcW w:w="2234" w:type="dxa"/>
          </w:tcPr>
          <w:p w14:paraId="23366FF4" w14:textId="77777777" w:rsidR="000A61AE" w:rsidRPr="00CF6CD7" w:rsidRDefault="000A61AE" w:rsidP="000A61AE">
            <w:pPr>
              <w:pStyle w:val="ECCTabletext"/>
              <w:rPr>
                <w:rStyle w:val="ECCParagraph"/>
              </w:rPr>
            </w:pPr>
            <w:r w:rsidRPr="00CF6CD7">
              <w:rPr>
                <w:rStyle w:val="ECCParagraph"/>
              </w:rPr>
              <w:t>2.5 km</w:t>
            </w:r>
          </w:p>
        </w:tc>
        <w:tc>
          <w:tcPr>
            <w:tcW w:w="3544" w:type="dxa"/>
            <w:vAlign w:val="top"/>
          </w:tcPr>
          <w:p w14:paraId="7A719ED5" w14:textId="77777777" w:rsidR="000A61AE" w:rsidRPr="00CF6CD7" w:rsidRDefault="000A61AE" w:rsidP="000A61AE">
            <w:pPr>
              <w:pStyle w:val="ECCTabletext"/>
              <w:rPr>
                <w:rStyle w:val="ECCParagraph"/>
              </w:rPr>
            </w:pPr>
            <w:r w:rsidRPr="00CF6CD7">
              <w:rPr>
                <w:rStyle w:val="ECCParagraph"/>
              </w:rPr>
              <w:t>100%</w:t>
            </w:r>
          </w:p>
        </w:tc>
      </w:tr>
      <w:tr w:rsidR="000A61AE" w:rsidRPr="00CF6CD7" w14:paraId="0A9A893D" w14:textId="77777777" w:rsidTr="00084ABC">
        <w:trPr>
          <w:trHeight w:val="258"/>
        </w:trPr>
        <w:tc>
          <w:tcPr>
            <w:tcW w:w="0" w:type="auto"/>
          </w:tcPr>
          <w:p w14:paraId="094BF43F" w14:textId="77777777" w:rsidR="000A61AE" w:rsidRPr="00CF6CD7" w:rsidRDefault="000A61AE" w:rsidP="000A61AE">
            <w:pPr>
              <w:pStyle w:val="ECCTabletext"/>
              <w:rPr>
                <w:rStyle w:val="ECCParagraph"/>
              </w:rPr>
            </w:pPr>
            <w:r w:rsidRPr="00CF6CD7">
              <w:rPr>
                <w:rStyle w:val="ECCParagraph"/>
              </w:rPr>
              <w:t>-30 dBm/MHz</w:t>
            </w:r>
          </w:p>
        </w:tc>
        <w:tc>
          <w:tcPr>
            <w:tcW w:w="2234" w:type="dxa"/>
          </w:tcPr>
          <w:p w14:paraId="41E5C404" w14:textId="77777777" w:rsidR="000A61AE" w:rsidRPr="00CF6CD7" w:rsidRDefault="000A61AE" w:rsidP="000A61AE">
            <w:pPr>
              <w:pStyle w:val="ECCTabletext"/>
              <w:rPr>
                <w:rStyle w:val="ECCParagraph"/>
              </w:rPr>
            </w:pPr>
            <w:r w:rsidRPr="00CF6CD7">
              <w:rPr>
                <w:rStyle w:val="ECCParagraph"/>
              </w:rPr>
              <w:t>No separation distance</w:t>
            </w:r>
          </w:p>
        </w:tc>
        <w:tc>
          <w:tcPr>
            <w:tcW w:w="3544" w:type="dxa"/>
          </w:tcPr>
          <w:p w14:paraId="269DB0F6" w14:textId="5956ABAF" w:rsidR="000A61AE" w:rsidRPr="00CF6CD7" w:rsidRDefault="000A61AE" w:rsidP="000A61AE">
            <w:pPr>
              <w:pStyle w:val="ECCTabletext"/>
              <w:rPr>
                <w:rStyle w:val="ECCParagraph"/>
              </w:rPr>
            </w:pPr>
            <w:r w:rsidRPr="00CF6CD7">
              <w:rPr>
                <w:rStyle w:val="ECCParagraph"/>
              </w:rPr>
              <w:t xml:space="preserve">There is a risk of interference which is comparable to that of ground </w:t>
            </w:r>
            <w:r w:rsidR="00C17D63" w:rsidRPr="00CF6CD7">
              <w:rPr>
                <w:rStyle w:val="ECCParagraph"/>
              </w:rPr>
              <w:t>UEs</w:t>
            </w:r>
            <w:r w:rsidRPr="00CF6CD7">
              <w:rPr>
                <w:rStyle w:val="ECCParagraph"/>
              </w:rPr>
              <w:t xml:space="preserve">.  </w:t>
            </w:r>
          </w:p>
        </w:tc>
      </w:tr>
    </w:tbl>
    <w:p w14:paraId="6A2D6594" w14:textId="6D054897" w:rsidR="00CA6D1F" w:rsidRPr="00CF6CD7" w:rsidRDefault="00203663" w:rsidP="00450264">
      <w:pPr>
        <w:pStyle w:val="ECCAnnexheading3"/>
        <w:rPr>
          <w:rStyle w:val="ECCHLcyan"/>
          <w:rFonts w:eastAsia="Calibri"/>
          <w:b w:val="0"/>
          <w:szCs w:val="22"/>
        </w:rPr>
      </w:pPr>
      <w:r w:rsidRPr="00CF6CD7">
        <w:rPr>
          <w:rStyle w:val="ECCParagraph"/>
        </w:rPr>
        <w:t xml:space="preserve"> </w:t>
      </w:r>
      <w:bookmarkStart w:id="544" w:name="_Ref46156585"/>
      <w:r w:rsidRPr="00CF6CD7">
        <w:rPr>
          <w:rStyle w:val="ECCParagraph"/>
        </w:rPr>
        <w:t>Study 1B: Monte</w:t>
      </w:r>
      <w:r w:rsidR="00CF3F86" w:rsidRPr="00CF6CD7">
        <w:rPr>
          <w:rStyle w:val="ECCParagraph"/>
        </w:rPr>
        <w:t xml:space="preserve"> </w:t>
      </w:r>
      <w:r w:rsidRPr="00CF6CD7">
        <w:rPr>
          <w:rStyle w:val="ECCParagraph"/>
        </w:rPr>
        <w:t>Carlo simulation</w:t>
      </w:r>
      <w:bookmarkEnd w:id="544"/>
    </w:p>
    <w:p w14:paraId="2711ACAD" w14:textId="28F2271F" w:rsidR="00042CDA" w:rsidRPr="00CF6CD7" w:rsidRDefault="00042CDA" w:rsidP="00D026E6">
      <w:r w:rsidRPr="00CF6CD7">
        <w:t xml:space="preserve">In this Report, in </w:t>
      </w:r>
      <w:r w:rsidR="00156A5B" w:rsidRPr="00CF6CD7">
        <w:fldChar w:fldCharType="begin"/>
      </w:r>
      <w:r w:rsidR="00156A5B" w:rsidRPr="00CF6CD7">
        <w:instrText xml:space="preserve"> REF _Ref43907628 \r \h </w:instrText>
      </w:r>
      <w:r w:rsidR="00156A5B" w:rsidRPr="00CF6CD7">
        <w:fldChar w:fldCharType="separate"/>
      </w:r>
      <w:r w:rsidR="00631D16" w:rsidRPr="00CF6CD7">
        <w:t>A</w:t>
      </w:r>
      <w:r w:rsidR="00691079" w:rsidRPr="00CF6CD7">
        <w:t>nnex</w:t>
      </w:r>
      <w:r w:rsidR="00631D16" w:rsidRPr="00CF6CD7">
        <w:t xml:space="preserve"> 13</w:t>
      </w:r>
      <w:r w:rsidR="00156A5B" w:rsidRPr="00CF6CD7">
        <w:fldChar w:fldCharType="end"/>
      </w:r>
      <w:r w:rsidRPr="00CF6CD7">
        <w:t xml:space="preserve">, a comparative analysis of the interference received by CGC base stations (BS) from ground </w:t>
      </w:r>
      <w:r w:rsidR="00C17D63" w:rsidRPr="00CF6CD7">
        <w:t>UEs</w:t>
      </w:r>
      <w:r w:rsidRPr="00CF6CD7">
        <w:t xml:space="preserve"> and </w:t>
      </w:r>
      <w:r w:rsidR="00691079" w:rsidRPr="00CF6CD7">
        <w:t>a</w:t>
      </w:r>
      <w:r w:rsidR="00B44F47" w:rsidRPr="00CF6CD7">
        <w:t>e</w:t>
      </w:r>
      <w:r w:rsidRPr="00CF6CD7">
        <w:t xml:space="preserve">rial </w:t>
      </w:r>
      <w:r w:rsidR="00C17D63" w:rsidRPr="00CF6CD7">
        <w:t>UEs</w:t>
      </w:r>
      <w:r w:rsidRPr="00CF6CD7">
        <w:t xml:space="preserve"> was studied. The analysis was done for rural and urban deployment scenarios based on Monte</w:t>
      </w:r>
      <w:r w:rsidR="00CF3F86" w:rsidRPr="00CF6CD7">
        <w:t xml:space="preserve"> </w:t>
      </w:r>
      <w:r w:rsidRPr="00CF6CD7">
        <w:t xml:space="preserve">Carlo simulation. As is stated in the executive summary, 3GPP performed extensive studies on </w:t>
      </w:r>
      <w:r w:rsidR="00691079" w:rsidRPr="00CF6CD7">
        <w:t>a</w:t>
      </w:r>
      <w:r w:rsidRPr="00CF6CD7">
        <w:t xml:space="preserve">erial </w:t>
      </w:r>
      <w:r w:rsidR="00C17D63" w:rsidRPr="00CF6CD7">
        <w:t>UEs</w:t>
      </w:r>
      <w:r w:rsidRPr="00CF6CD7">
        <w:t xml:space="preserve"> using MFCN networks. 3GPP studies (3GPP TR 36.777</w:t>
      </w:r>
      <w:r w:rsidR="00156A5B" w:rsidRPr="00CF6CD7">
        <w:t xml:space="preserve"> </w:t>
      </w:r>
      <w:r w:rsidR="00156A5B" w:rsidRPr="00CF6CD7">
        <w:fldChar w:fldCharType="begin"/>
      </w:r>
      <w:r w:rsidR="00156A5B" w:rsidRPr="00CF6CD7">
        <w:instrText xml:space="preserve"> REF _Ref43902881 \r \h </w:instrText>
      </w:r>
      <w:r w:rsidR="00156A5B" w:rsidRPr="00CF6CD7">
        <w:fldChar w:fldCharType="separate"/>
      </w:r>
      <w:r w:rsidR="00631D16" w:rsidRPr="00CF6CD7">
        <w:t>[1]</w:t>
      </w:r>
      <w:r w:rsidR="00156A5B" w:rsidRPr="00CF6CD7">
        <w:fldChar w:fldCharType="end"/>
      </w:r>
      <w:r w:rsidRPr="00CF6CD7">
        <w:t>) used a number of parameters and assumptions, such as:</w:t>
      </w:r>
    </w:p>
    <w:p w14:paraId="6C1A375F" w14:textId="4309220B" w:rsidR="00042CDA" w:rsidRPr="00CF6CD7" w:rsidRDefault="00042CDA" w:rsidP="00260DB5">
      <w:pPr>
        <w:pStyle w:val="ECCBulletsLv1"/>
      </w:pPr>
      <w:r w:rsidRPr="00CF6CD7">
        <w:t>Typical aerial UE application data include video streaming, images with data rates of up to 100Mbps</w:t>
      </w:r>
      <w:r w:rsidR="00560ECC">
        <w:t>;</w:t>
      </w:r>
    </w:p>
    <w:p w14:paraId="44CB1F23" w14:textId="643B281F" w:rsidR="00042CDA" w:rsidRPr="00CF6CD7" w:rsidRDefault="00042CDA" w:rsidP="00260DB5">
      <w:pPr>
        <w:pStyle w:val="ECCBulletsLv1"/>
      </w:pPr>
      <w:r w:rsidRPr="00CF6CD7">
        <w:t>Aerial UE heights above ground of 50</w:t>
      </w:r>
      <w:r w:rsidR="00560ECC">
        <w:t xml:space="preserve"> </w:t>
      </w:r>
      <w:r w:rsidRPr="00CF6CD7">
        <w:t>m, 100</w:t>
      </w:r>
      <w:r w:rsidR="00560ECC">
        <w:t xml:space="preserve"> </w:t>
      </w:r>
      <w:r w:rsidRPr="00CF6CD7">
        <w:t>m, 200</w:t>
      </w:r>
      <w:r w:rsidR="00560ECC">
        <w:t xml:space="preserve"> </w:t>
      </w:r>
      <w:r w:rsidRPr="00CF6CD7">
        <w:t>m and 300</w:t>
      </w:r>
      <w:r w:rsidR="00560ECC">
        <w:t xml:space="preserve"> </w:t>
      </w:r>
      <w:r w:rsidRPr="00CF6CD7">
        <w:t>m</w:t>
      </w:r>
      <w:r w:rsidR="00560ECC">
        <w:t>;</w:t>
      </w:r>
    </w:p>
    <w:p w14:paraId="3F7663A5" w14:textId="4C7F19AF" w:rsidR="00042CDA" w:rsidRPr="00CF6CD7" w:rsidRDefault="00042CDA" w:rsidP="00260DB5">
      <w:pPr>
        <w:pStyle w:val="ECCBulletsLv1"/>
      </w:pPr>
      <w:r w:rsidRPr="00CF6CD7">
        <w:t xml:space="preserve">Five cases of </w:t>
      </w:r>
      <w:r w:rsidR="00691079" w:rsidRPr="00CF6CD7">
        <w:t>a</w:t>
      </w:r>
      <w:r w:rsidRPr="00CF6CD7">
        <w:t xml:space="preserve">erial UE to the total </w:t>
      </w:r>
      <w:r w:rsidR="00C17D63" w:rsidRPr="00CF6CD7">
        <w:t>UEs</w:t>
      </w:r>
      <w:r w:rsidRPr="00CF6CD7">
        <w:t xml:space="preserve"> ratios were consider</w:t>
      </w:r>
      <w:r w:rsidR="00156A5B" w:rsidRPr="00CF6CD7">
        <w:t>ed</w:t>
      </w:r>
      <w:r w:rsidRPr="00CF6CD7">
        <w:t xml:space="preserve"> (Case 1: 0%, this is used as baseline, Case 2: 0.67%, Case 3: 7.1%, Case 4: 25% and Case 5: 50%)</w:t>
      </w:r>
      <w:r w:rsidR="00560ECC">
        <w:t>.</w:t>
      </w:r>
    </w:p>
    <w:p w14:paraId="3BD99A4B" w14:textId="7BE7A291" w:rsidR="00042CDA" w:rsidRPr="00CF6CD7" w:rsidRDefault="00042CDA" w:rsidP="00D026E6">
      <w:r w:rsidRPr="00CF6CD7">
        <w:t xml:space="preserve">With regards to the percentage of </w:t>
      </w:r>
      <w:r w:rsidR="00691079" w:rsidRPr="00CF6CD7">
        <w:t>a</w:t>
      </w:r>
      <w:r w:rsidRPr="00CF6CD7">
        <w:t xml:space="preserve">erial </w:t>
      </w:r>
      <w:r w:rsidR="00C17D63" w:rsidRPr="00CF6CD7">
        <w:t>UEs</w:t>
      </w:r>
      <w:r w:rsidRPr="00CF6CD7">
        <w:t xml:space="preserve"> to the total </w:t>
      </w:r>
      <w:r w:rsidR="00C17D63" w:rsidRPr="00CF6CD7">
        <w:t>UEs</w:t>
      </w:r>
      <w:r w:rsidRPr="00CF6CD7">
        <w:t xml:space="preserve">, 3GPP stated that the impact of </w:t>
      </w:r>
      <w:r w:rsidR="00691079" w:rsidRPr="00CF6CD7">
        <w:t>a</w:t>
      </w:r>
      <w:r w:rsidRPr="00CF6CD7">
        <w:t xml:space="preserve">erial </w:t>
      </w:r>
      <w:r w:rsidR="00C17D63" w:rsidRPr="00CF6CD7">
        <w:t>UEs</w:t>
      </w:r>
      <w:r w:rsidRPr="00CF6CD7">
        <w:t xml:space="preserve"> on network performance remain modest when the percentile of aerial </w:t>
      </w:r>
      <w:r w:rsidR="00C17D63" w:rsidRPr="00CF6CD7">
        <w:t>UEs</w:t>
      </w:r>
      <w:r w:rsidRPr="00CF6CD7">
        <w:t xml:space="preserve"> remain low and 3GPP concluded that no more than 33% of the </w:t>
      </w:r>
      <w:r w:rsidR="00C17D63" w:rsidRPr="00CF6CD7">
        <w:t>UEs</w:t>
      </w:r>
      <w:r w:rsidRPr="00CF6CD7">
        <w:t xml:space="preserve"> per cell should be </w:t>
      </w:r>
      <w:r w:rsidR="00691079" w:rsidRPr="00CF6CD7">
        <w:t>a</w:t>
      </w:r>
      <w:r w:rsidRPr="00CF6CD7">
        <w:t xml:space="preserve">erial </w:t>
      </w:r>
      <w:r w:rsidR="00C17D63" w:rsidRPr="00CF6CD7">
        <w:t>UEs</w:t>
      </w:r>
      <w:r w:rsidRPr="00CF6CD7">
        <w:t xml:space="preserve"> with current technology to avoid self-interference.</w:t>
      </w:r>
    </w:p>
    <w:p w14:paraId="2600F18F" w14:textId="020D4CA4" w:rsidR="00042CDA" w:rsidRPr="00CF6CD7" w:rsidRDefault="00042CDA" w:rsidP="00D026E6">
      <w:r w:rsidRPr="00CF6CD7">
        <w:t xml:space="preserve">It should be noted that some of the assumptions and parameters used in the studies in </w:t>
      </w:r>
      <w:r w:rsidR="00EF39CB" w:rsidRPr="00CF6CD7">
        <w:fldChar w:fldCharType="begin"/>
      </w:r>
      <w:r w:rsidR="00EF39CB" w:rsidRPr="00CF6CD7">
        <w:instrText xml:space="preserve"> REF _Ref43907628 \r \h </w:instrText>
      </w:r>
      <w:r w:rsidR="00EF39CB" w:rsidRPr="00CF6CD7">
        <w:fldChar w:fldCharType="separate"/>
      </w:r>
      <w:r w:rsidR="00EF39CB" w:rsidRPr="00CF6CD7">
        <w:t>Annex 13</w:t>
      </w:r>
      <w:r w:rsidR="00EF39CB" w:rsidRPr="00CF6CD7">
        <w:fldChar w:fldCharType="end"/>
      </w:r>
      <w:r w:rsidRPr="00CF6CD7">
        <w:t xml:space="preserve">, are different from the above listed 3GPP parameters and assumptions. As well as this, the study in </w:t>
      </w:r>
      <w:r w:rsidR="00EF39CB" w:rsidRPr="00CF6CD7">
        <w:fldChar w:fldCharType="begin"/>
      </w:r>
      <w:r w:rsidR="00EF39CB" w:rsidRPr="00CF6CD7">
        <w:instrText xml:space="preserve"> REF _Ref43907628 \r \h </w:instrText>
      </w:r>
      <w:r w:rsidR="00EF39CB" w:rsidRPr="00CF6CD7">
        <w:fldChar w:fldCharType="separate"/>
      </w:r>
      <w:r w:rsidR="00EF39CB" w:rsidRPr="00CF6CD7">
        <w:t>Annex 13</w:t>
      </w:r>
      <w:r w:rsidR="00EF39CB" w:rsidRPr="00CF6CD7">
        <w:fldChar w:fldCharType="end"/>
      </w:r>
      <w:r w:rsidRPr="00CF6CD7">
        <w:t xml:space="preserve"> assumes in all the scenarios that the CGC BS to be co-located with terrestrial BS. This is a critical assumption and has an impact on the level of interference received by CGC BS when compared to the interference levels received by the CGC BS when it is not co-located with a terrestrial BS.</w:t>
      </w:r>
    </w:p>
    <w:p w14:paraId="0D3FCB47" w14:textId="5CE70E07" w:rsidR="00042CDA" w:rsidRPr="00CF6CD7" w:rsidRDefault="00042CDA" w:rsidP="00D026E6">
      <w:r w:rsidRPr="00CF6CD7">
        <w:t>In this study, a Monte</w:t>
      </w:r>
      <w:r w:rsidR="00CF3F86" w:rsidRPr="00CF6CD7">
        <w:t xml:space="preserve"> </w:t>
      </w:r>
      <w:r w:rsidRPr="00CF6CD7">
        <w:t xml:space="preserve">Carlo simulation was carried out using parameters and assumptions consistent with the 3GPP report on the </w:t>
      </w:r>
      <w:r w:rsidR="00691079" w:rsidRPr="00CF6CD7">
        <w:t>a</w:t>
      </w:r>
      <w:r w:rsidRPr="00CF6CD7">
        <w:t xml:space="preserve">erial </w:t>
      </w:r>
      <w:r w:rsidR="00C17D63" w:rsidRPr="00CF6CD7">
        <w:t>UEs</w:t>
      </w:r>
      <w:r w:rsidRPr="00CF6CD7">
        <w:t xml:space="preserve"> using MFCN networks in order to analyse the interference levels received by the CGC BS from aerial </w:t>
      </w:r>
      <w:r w:rsidR="00C17D63" w:rsidRPr="00CF6CD7">
        <w:t>UEs</w:t>
      </w:r>
      <w:r w:rsidRPr="00CF6CD7">
        <w:t xml:space="preserve"> in both rural and urban deployment scenarios, and to analyse the impact on interference received by CGC BS when it is co-located with a terrestrial BS and when it is not co-located. An MFCN network was modelled using the Visualyse modelling tool to implement Monte</w:t>
      </w:r>
      <w:r w:rsidR="00CF3F86" w:rsidRPr="00CF6CD7">
        <w:t xml:space="preserve"> </w:t>
      </w:r>
      <w:r w:rsidRPr="00CF6CD7">
        <w:t xml:space="preserve">Carlo simulation by following the parameters and assumptions in Report ITU-R M.2292 </w:t>
      </w:r>
      <w:r w:rsidR="00EF39CB">
        <w:fldChar w:fldCharType="begin"/>
      </w:r>
      <w:r w:rsidR="00EF39CB">
        <w:instrText xml:space="preserve"> REF _Ref43901608 \r \h </w:instrText>
      </w:r>
      <w:r w:rsidR="00EF39CB">
        <w:fldChar w:fldCharType="separate"/>
      </w:r>
      <w:r w:rsidR="00EF39CB">
        <w:t>[25]</w:t>
      </w:r>
      <w:r w:rsidR="00EF39CB">
        <w:fldChar w:fldCharType="end"/>
      </w:r>
      <w:r w:rsidR="00EF39CB">
        <w:t xml:space="preserve"> </w:t>
      </w:r>
      <w:r w:rsidRPr="00CF6CD7">
        <w:t xml:space="preserve">and Recommendation ITU-R M.2101 </w:t>
      </w:r>
      <w:r w:rsidR="00EF39CB">
        <w:fldChar w:fldCharType="begin"/>
      </w:r>
      <w:r w:rsidR="00EF39CB">
        <w:instrText xml:space="preserve"> REF _Ref43901682 \r \h </w:instrText>
      </w:r>
      <w:r w:rsidR="00EF39CB">
        <w:fldChar w:fldCharType="separate"/>
      </w:r>
      <w:r w:rsidR="00EF39CB">
        <w:t>[51]</w:t>
      </w:r>
      <w:r w:rsidR="00EF39CB">
        <w:fldChar w:fldCharType="end"/>
      </w:r>
      <w:r w:rsidR="00EF39CB">
        <w:t xml:space="preserve"> </w:t>
      </w:r>
      <w:r w:rsidRPr="00CF6CD7">
        <w:t xml:space="preserve">for the implementation of the topology of MFCN deployment and UE power control as well as other assumptions. </w:t>
      </w:r>
    </w:p>
    <w:p w14:paraId="5CD3395C" w14:textId="77777777" w:rsidR="00042CDA" w:rsidRPr="00CF6CD7" w:rsidRDefault="00042CDA" w:rsidP="00084ABC">
      <w:pPr>
        <w:pStyle w:val="ECCAnnexheading4"/>
        <w:rPr>
          <w:lang w:val="en-GB"/>
        </w:rPr>
      </w:pPr>
      <w:r w:rsidRPr="00CF6CD7">
        <w:rPr>
          <w:lang w:val="en-GB"/>
        </w:rPr>
        <w:t>Simulation parameters and assumptions</w:t>
      </w:r>
    </w:p>
    <w:p w14:paraId="2E4C69CC" w14:textId="77777777" w:rsidR="00042CDA" w:rsidRPr="00CF6CD7" w:rsidRDefault="00042CDA" w:rsidP="00042CDA">
      <w:r w:rsidRPr="00CF6CD7">
        <w:t>The parameters and assumptions for the different systems and characteristics were as follows:</w:t>
      </w:r>
    </w:p>
    <w:p w14:paraId="448375C0" w14:textId="5341F243" w:rsidR="00042CDA" w:rsidRPr="00CF6CD7" w:rsidRDefault="00042CDA" w:rsidP="00260DB5">
      <w:pPr>
        <w:pStyle w:val="ECCBulletsLv1"/>
      </w:pPr>
      <w:r w:rsidRPr="00CF6CD7">
        <w:t xml:space="preserve">MFCN Mobile Network topology in the 2 GHz band for uplink was as shown in </w:t>
      </w:r>
      <w:r w:rsidR="00EF39CB">
        <w:fldChar w:fldCharType="begin"/>
      </w:r>
      <w:r w:rsidR="00EF39CB">
        <w:instrText xml:space="preserve"> REF _Ref32233198 \h </w:instrText>
      </w:r>
      <w:r w:rsidR="00EF39CB">
        <w:fldChar w:fldCharType="separate"/>
      </w:r>
      <w:r w:rsidR="00EF39CB" w:rsidRPr="00CF6CD7">
        <w:t xml:space="preserve">Table </w:t>
      </w:r>
      <w:r w:rsidR="00EF39CB">
        <w:rPr>
          <w:noProof/>
        </w:rPr>
        <w:t>82</w:t>
      </w:r>
      <w:r w:rsidR="00EF39CB">
        <w:fldChar w:fldCharType="end"/>
      </w:r>
      <w:r w:rsidRPr="00CF6CD7">
        <w:t xml:space="preserve"> of this </w:t>
      </w:r>
      <w:r w:rsidR="00011B42" w:rsidRPr="00CF6CD7">
        <w:t>R</w:t>
      </w:r>
      <w:r w:rsidRPr="00CF6CD7">
        <w:t>eport</w:t>
      </w:r>
      <w:r w:rsidR="00011B42" w:rsidRPr="00CF6CD7">
        <w:t>;</w:t>
      </w:r>
    </w:p>
    <w:p w14:paraId="02491AE6" w14:textId="23F7E782" w:rsidR="00042CDA" w:rsidRPr="00CF6CD7" w:rsidRDefault="00042CDA" w:rsidP="00260DB5">
      <w:pPr>
        <w:pStyle w:val="ECCBulletsLv1"/>
      </w:pPr>
      <w:r w:rsidRPr="00CF6CD7">
        <w:t xml:space="preserve">Ground </w:t>
      </w:r>
      <w:r w:rsidR="00691079" w:rsidRPr="00CF6CD7">
        <w:t>and a</w:t>
      </w:r>
      <w:r w:rsidRPr="00CF6CD7">
        <w:t xml:space="preserve">erial UE parameters are as shown in </w:t>
      </w:r>
      <w:r w:rsidR="00EF39CB">
        <w:fldChar w:fldCharType="begin"/>
      </w:r>
      <w:r w:rsidR="00EF39CB">
        <w:instrText xml:space="preserve"> REF _Ref32233206 \h </w:instrText>
      </w:r>
      <w:r w:rsidR="00EF39CB">
        <w:fldChar w:fldCharType="separate"/>
      </w:r>
      <w:r w:rsidR="00EF39CB" w:rsidRPr="00CF6CD7">
        <w:t xml:space="preserve">Table </w:t>
      </w:r>
      <w:r w:rsidR="00EF39CB">
        <w:rPr>
          <w:noProof/>
        </w:rPr>
        <w:t>83</w:t>
      </w:r>
      <w:r w:rsidR="00EF39CB">
        <w:fldChar w:fldCharType="end"/>
      </w:r>
      <w:r w:rsidRPr="00CF6CD7">
        <w:t xml:space="preserve"> of this </w:t>
      </w:r>
      <w:r w:rsidR="00011B42" w:rsidRPr="00CF6CD7">
        <w:t>R</w:t>
      </w:r>
      <w:r w:rsidRPr="00CF6CD7">
        <w:t>eport</w:t>
      </w:r>
      <w:r w:rsidR="00011B42" w:rsidRPr="00CF6CD7">
        <w:t>;</w:t>
      </w:r>
    </w:p>
    <w:p w14:paraId="49999C5B" w14:textId="5D59AC55" w:rsidR="00042CDA" w:rsidRPr="00CF6CD7" w:rsidRDefault="00042CDA" w:rsidP="00260DB5">
      <w:pPr>
        <w:pStyle w:val="ECCBulletsLv1"/>
      </w:pPr>
      <w:r w:rsidRPr="00CF6CD7">
        <w:t xml:space="preserve">MFCN BS characteristics in the 2 </w:t>
      </w:r>
      <w:r w:rsidR="00EF39CB" w:rsidRPr="00CF6CD7">
        <w:t>GH</w:t>
      </w:r>
      <w:r w:rsidR="00EF39CB">
        <w:t>z band</w:t>
      </w:r>
      <w:r w:rsidR="00EF39CB" w:rsidRPr="00CF6CD7">
        <w:t xml:space="preserve"> </w:t>
      </w:r>
      <w:r w:rsidRPr="00CF6CD7">
        <w:t xml:space="preserve">are as shown in </w:t>
      </w:r>
      <w:r w:rsidR="00EF39CB">
        <w:fldChar w:fldCharType="begin"/>
      </w:r>
      <w:r w:rsidR="00EF39CB">
        <w:instrText xml:space="preserve"> REF _Ref46154228 \h </w:instrText>
      </w:r>
      <w:r w:rsidR="00EF39CB">
        <w:fldChar w:fldCharType="separate"/>
      </w:r>
      <w:r w:rsidR="00EF39CB" w:rsidRPr="00CF6CD7">
        <w:t xml:space="preserve">Table </w:t>
      </w:r>
      <w:r w:rsidR="00EF39CB">
        <w:rPr>
          <w:noProof/>
        </w:rPr>
        <w:t>84</w:t>
      </w:r>
      <w:r w:rsidR="00EF39CB">
        <w:fldChar w:fldCharType="end"/>
      </w:r>
      <w:r w:rsidRPr="00CF6CD7">
        <w:t xml:space="preserve"> of this </w:t>
      </w:r>
      <w:r w:rsidR="00011B42" w:rsidRPr="00CF6CD7">
        <w:t>R</w:t>
      </w:r>
      <w:r w:rsidRPr="00CF6CD7">
        <w:t>eport</w:t>
      </w:r>
      <w:r w:rsidR="00011B42" w:rsidRPr="00CF6CD7">
        <w:t>;</w:t>
      </w:r>
    </w:p>
    <w:p w14:paraId="25102EBF" w14:textId="5435139E" w:rsidR="00042CDA" w:rsidRPr="00CF6CD7" w:rsidRDefault="00042CDA" w:rsidP="00260DB5">
      <w:pPr>
        <w:pStyle w:val="ECCBulletsLv1"/>
      </w:pPr>
      <w:r w:rsidRPr="00CF6CD7">
        <w:t xml:space="preserve">Propagation assumptions for the scenario of ground UE into CGC BS is based P.1546-5 </w:t>
      </w:r>
      <w:r w:rsidR="00AE375C">
        <w:fldChar w:fldCharType="begin"/>
      </w:r>
      <w:r w:rsidR="00AE375C">
        <w:instrText xml:space="preserve"> REF _Ref46154290 \r \h </w:instrText>
      </w:r>
      <w:r w:rsidR="00AE375C">
        <w:fldChar w:fldCharType="separate"/>
      </w:r>
      <w:r w:rsidR="00AE375C">
        <w:t>[49]</w:t>
      </w:r>
      <w:r w:rsidR="00AE375C">
        <w:fldChar w:fldCharType="end"/>
      </w:r>
      <w:r w:rsidR="00AE375C">
        <w:t xml:space="preserve"> </w:t>
      </w:r>
      <w:r w:rsidRPr="00CF6CD7">
        <w:t xml:space="preserve">and </w:t>
      </w:r>
      <w:r w:rsidR="00011B42" w:rsidRPr="00CF6CD7">
        <w:t>ae</w:t>
      </w:r>
      <w:r w:rsidRPr="00CF6CD7">
        <w:t xml:space="preserve">rial </w:t>
      </w:r>
      <w:r w:rsidR="00C17D63" w:rsidRPr="00CF6CD7">
        <w:t>UEs</w:t>
      </w:r>
      <w:r w:rsidRPr="00CF6CD7">
        <w:t xml:space="preserve"> into CGC BS interference is based on free space loss as given in </w:t>
      </w:r>
      <w:r w:rsidR="00EF39CB">
        <w:fldChar w:fldCharType="begin"/>
      </w:r>
      <w:r w:rsidR="00EF39CB">
        <w:instrText xml:space="preserve"> REF _Ref33099071 \h </w:instrText>
      </w:r>
      <w:r w:rsidR="00EF39CB">
        <w:fldChar w:fldCharType="separate"/>
      </w:r>
      <w:r w:rsidR="00EF39CB" w:rsidRPr="00CF6CD7">
        <w:t xml:space="preserve">Table </w:t>
      </w:r>
      <w:r w:rsidR="00EF39CB">
        <w:rPr>
          <w:noProof/>
        </w:rPr>
        <w:t>85</w:t>
      </w:r>
      <w:r w:rsidR="00EF39CB">
        <w:fldChar w:fldCharType="end"/>
      </w:r>
      <w:r w:rsidRPr="00CF6CD7">
        <w:t xml:space="preserve"> of this </w:t>
      </w:r>
      <w:r w:rsidR="00011B42" w:rsidRPr="00CF6CD7">
        <w:t>R</w:t>
      </w:r>
      <w:r w:rsidRPr="00CF6CD7">
        <w:t>eport</w:t>
      </w:r>
      <w:r w:rsidR="00011B42" w:rsidRPr="00CF6CD7">
        <w:t>;</w:t>
      </w:r>
    </w:p>
    <w:p w14:paraId="78DE1E24" w14:textId="7CBAB757" w:rsidR="00042CDA" w:rsidRPr="00CF6CD7" w:rsidRDefault="00042CDA" w:rsidP="00260DB5">
      <w:pPr>
        <w:pStyle w:val="ECCBulletsLv1"/>
      </w:pPr>
      <w:r w:rsidRPr="00CF6CD7">
        <w:t xml:space="preserve">CGC base station parameters are given in </w:t>
      </w:r>
      <w:r w:rsidR="00EF39CB">
        <w:fldChar w:fldCharType="begin"/>
      </w:r>
      <w:r w:rsidR="00EF39CB">
        <w:instrText xml:space="preserve"> REF _Ref46154252 \h </w:instrText>
      </w:r>
      <w:r w:rsidR="00EF39CB">
        <w:fldChar w:fldCharType="separate"/>
      </w:r>
      <w:r w:rsidR="00EF39CB" w:rsidRPr="00CF6CD7">
        <w:t xml:space="preserve">Table </w:t>
      </w:r>
      <w:r w:rsidR="00EF39CB">
        <w:rPr>
          <w:noProof/>
        </w:rPr>
        <w:t>86</w:t>
      </w:r>
      <w:r w:rsidR="00EF39CB">
        <w:fldChar w:fldCharType="end"/>
      </w:r>
      <w:r w:rsidRPr="00CF6CD7">
        <w:t xml:space="preserve"> of this </w:t>
      </w:r>
      <w:r w:rsidR="00011B42" w:rsidRPr="00CF6CD7">
        <w:t>R</w:t>
      </w:r>
      <w:r w:rsidRPr="00CF6CD7">
        <w:t>eport</w:t>
      </w:r>
      <w:r w:rsidR="00011B42" w:rsidRPr="00CF6CD7">
        <w:t>;</w:t>
      </w:r>
    </w:p>
    <w:p w14:paraId="7C37333A" w14:textId="22188C3A" w:rsidR="00042CDA" w:rsidRPr="00CF6CD7" w:rsidRDefault="00042CDA" w:rsidP="00260DB5">
      <w:pPr>
        <w:pStyle w:val="ECCBulletsLv1"/>
      </w:pPr>
      <w:r w:rsidRPr="00CF6CD7">
        <w:t>The parameters from 3GPP listed in section 1 of this study are also considered</w:t>
      </w:r>
      <w:r w:rsidR="00AE375C">
        <w:t>.</w:t>
      </w:r>
    </w:p>
    <w:p w14:paraId="6BDBA42B" w14:textId="77777777" w:rsidR="00C32984" w:rsidRDefault="00C32984" w:rsidP="00C32984">
      <w:pPr>
        <w:pStyle w:val="ECCBulletsLv1"/>
        <w:numPr>
          <w:ilvl w:val="0"/>
          <w:numId w:val="0"/>
        </w:numPr>
        <w:ind w:left="340"/>
      </w:pPr>
    </w:p>
    <w:p w14:paraId="6CB5247D" w14:textId="1C61B7FA" w:rsidR="00042CDA" w:rsidRPr="00CF6CD7" w:rsidRDefault="00042CDA" w:rsidP="00063E87">
      <w:pPr>
        <w:pStyle w:val="ECCBulletsLv1"/>
        <w:numPr>
          <w:ilvl w:val="0"/>
          <w:numId w:val="0"/>
        </w:numPr>
        <w:ind w:left="340" w:hanging="340"/>
      </w:pPr>
      <w:r w:rsidRPr="00CF6CD7">
        <w:t>As well as the above, the following are assumed in this study:</w:t>
      </w:r>
    </w:p>
    <w:p w14:paraId="7C45C951" w14:textId="402C52B7" w:rsidR="00042CDA" w:rsidRPr="00CF6CD7" w:rsidRDefault="00042CDA" w:rsidP="00260DB5">
      <w:pPr>
        <w:pStyle w:val="ECCBulletsLv1"/>
      </w:pPr>
      <w:r w:rsidRPr="00CF6CD7">
        <w:t xml:space="preserve">Ratio of </w:t>
      </w:r>
      <w:r w:rsidR="00DF44CE" w:rsidRPr="00CF6CD7">
        <w:t>a</w:t>
      </w:r>
      <w:r w:rsidRPr="00CF6CD7">
        <w:t>erial UEs to ground UEs as 33% as per 3GPP recommendation than no more that 33% is used</w:t>
      </w:r>
      <w:r w:rsidR="00AE375C">
        <w:t>;</w:t>
      </w:r>
    </w:p>
    <w:p w14:paraId="1C4916A6" w14:textId="7BD35951" w:rsidR="00042CDA" w:rsidRPr="00CF6CD7" w:rsidRDefault="00042CDA" w:rsidP="00260DB5">
      <w:pPr>
        <w:pStyle w:val="ECCBulletsLv1"/>
      </w:pPr>
      <w:r w:rsidRPr="00CF6CD7">
        <w:t>Aerial UEs altitudes of 40</w:t>
      </w:r>
      <w:r w:rsidR="00560ECC">
        <w:t xml:space="preserve"> </w:t>
      </w:r>
      <w:r w:rsidRPr="00CF6CD7">
        <w:t>m</w:t>
      </w:r>
      <w:r w:rsidR="00691079" w:rsidRPr="00CF6CD7">
        <w:t xml:space="preserve"> </w:t>
      </w:r>
      <w:r w:rsidRPr="00CF6CD7">
        <w:t>to 10</w:t>
      </w:r>
      <w:r w:rsidR="00691079" w:rsidRPr="00CF6CD7">
        <w:t xml:space="preserve"> </w:t>
      </w:r>
      <w:r w:rsidRPr="00CF6CD7">
        <w:t>km and 40 to 300</w:t>
      </w:r>
      <w:r w:rsidR="00691079" w:rsidRPr="00CF6CD7">
        <w:t xml:space="preserve"> </w:t>
      </w:r>
      <w:r w:rsidRPr="00CF6CD7">
        <w:t xml:space="preserve">m as per 3GPP, see </w:t>
      </w:r>
      <w:r w:rsidRPr="00CF6CD7">
        <w:fldChar w:fldCharType="begin"/>
      </w:r>
      <w:r w:rsidRPr="00CF6CD7">
        <w:instrText xml:space="preserve"> REF _Ref38470720 \h  \* MERGEFORMAT </w:instrText>
      </w:r>
      <w:r w:rsidRPr="00CF6CD7">
        <w:fldChar w:fldCharType="separate"/>
      </w:r>
      <w:r w:rsidR="00450264" w:rsidRPr="00CF6CD7">
        <w:t>Figure 74</w:t>
      </w:r>
      <w:r w:rsidRPr="00CF6CD7">
        <w:fldChar w:fldCharType="end"/>
      </w:r>
      <w:r w:rsidRPr="00CF6CD7">
        <w:t xml:space="preserve"> below from (3GPP </w:t>
      </w:r>
      <w:r w:rsidR="00AE375C">
        <w:t xml:space="preserve">TS </w:t>
      </w:r>
      <w:r w:rsidRPr="00CF6CD7">
        <w:t>22</w:t>
      </w:r>
      <w:r w:rsidR="00AE375C">
        <w:t>.</w:t>
      </w:r>
      <w:r w:rsidRPr="00CF6CD7">
        <w:t>125</w:t>
      </w:r>
      <w:r w:rsidR="00AE375C">
        <w:t xml:space="preserve"> </w:t>
      </w:r>
      <w:r w:rsidR="00AE375C">
        <w:fldChar w:fldCharType="begin"/>
      </w:r>
      <w:r w:rsidR="00AE375C">
        <w:instrText xml:space="preserve"> REF _Ref46154348 \r \h </w:instrText>
      </w:r>
      <w:r w:rsidR="00AE375C">
        <w:fldChar w:fldCharType="separate"/>
      </w:r>
      <w:r w:rsidR="00AE375C">
        <w:t>[7]</w:t>
      </w:r>
      <w:r w:rsidR="00AE375C">
        <w:fldChar w:fldCharType="end"/>
      </w:r>
      <w:r w:rsidRPr="00CF6CD7">
        <w:t>)</w:t>
      </w:r>
      <w:r w:rsidR="00AE375C">
        <w:t>;</w:t>
      </w:r>
    </w:p>
    <w:p w14:paraId="3AF69946" w14:textId="3B72371A" w:rsidR="00042CDA" w:rsidRPr="00CF6CD7" w:rsidRDefault="00042CDA" w:rsidP="00260DB5">
      <w:pPr>
        <w:pStyle w:val="ECCBulletsLv1"/>
      </w:pPr>
      <w:r w:rsidRPr="00CF6CD7">
        <w:t>One case of CGC BS co-located with terrestrial BS and another case when CGC BS is not co-located</w:t>
      </w:r>
      <w:r w:rsidR="00AE375C">
        <w:t>;</w:t>
      </w:r>
    </w:p>
    <w:p w14:paraId="2162EA66" w14:textId="7616637F" w:rsidR="00042CDA" w:rsidRPr="00CF6CD7" w:rsidRDefault="00042CDA" w:rsidP="00260DB5">
      <w:pPr>
        <w:pStyle w:val="ECCBulletsLv1"/>
      </w:pPr>
      <w:r w:rsidRPr="00CF6CD7">
        <w:t xml:space="preserve">A range of target C/N at the BS to reflect the range of data rates shown in </w:t>
      </w:r>
      <w:r w:rsidRPr="00CF6CD7">
        <w:fldChar w:fldCharType="begin"/>
      </w:r>
      <w:r w:rsidRPr="00CF6CD7">
        <w:instrText xml:space="preserve"> REF _Ref38470720 \h  \* MERGEFORMAT </w:instrText>
      </w:r>
      <w:r w:rsidRPr="00CF6CD7">
        <w:fldChar w:fldCharType="separate"/>
      </w:r>
      <w:r w:rsidR="00450264" w:rsidRPr="00CF6CD7">
        <w:t>Figure 74</w:t>
      </w:r>
      <w:r w:rsidRPr="00CF6CD7">
        <w:fldChar w:fldCharType="end"/>
      </w:r>
      <w:r w:rsidRPr="00CF6CD7">
        <w:t xml:space="preserve"> below from (3GPP </w:t>
      </w:r>
      <w:r w:rsidR="00AE375C">
        <w:t xml:space="preserve">TS </w:t>
      </w:r>
      <w:r w:rsidRPr="00CF6CD7">
        <w:t>22</w:t>
      </w:r>
      <w:r w:rsidR="00AE375C">
        <w:t>.</w:t>
      </w:r>
      <w:r w:rsidRPr="00CF6CD7">
        <w:t>125)</w:t>
      </w:r>
    </w:p>
    <w:p w14:paraId="6C1CEBE0" w14:textId="77777777" w:rsidR="00042CDA" w:rsidRPr="00CF6CD7" w:rsidRDefault="00042CDA" w:rsidP="000C42A9">
      <w:pPr>
        <w:pStyle w:val="ECCFiguregraphcentered"/>
        <w:rPr>
          <w:lang w:val="en-GB"/>
        </w:rPr>
      </w:pPr>
      <w:r w:rsidRPr="00CF6CD7">
        <w:rPr>
          <w:lang w:val="en-GB"/>
        </w:rPr>
        <w:drawing>
          <wp:inline distT="0" distB="0" distL="0" distR="0" wp14:anchorId="1D781095" wp14:editId="314F6580">
            <wp:extent cx="4572000" cy="2458192"/>
            <wp:effectExtent l="0" t="0" r="0" b="0"/>
            <wp:docPr id="555" name="Picture 555"/>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632736" cy="2490847"/>
                    </a:xfrm>
                    <a:prstGeom prst="rect">
                      <a:avLst/>
                    </a:prstGeom>
                    <a:noFill/>
                    <a:ln>
                      <a:noFill/>
                    </a:ln>
                  </pic:spPr>
                </pic:pic>
              </a:graphicData>
            </a:graphic>
          </wp:inline>
        </w:drawing>
      </w:r>
    </w:p>
    <w:p w14:paraId="13560BB4" w14:textId="6F902D53" w:rsidR="000C42A9" w:rsidRPr="00CF6CD7" w:rsidRDefault="000C42A9" w:rsidP="000C42A9">
      <w:pPr>
        <w:pStyle w:val="Caption"/>
        <w:rPr>
          <w:lang w:val="en-GB"/>
        </w:rPr>
      </w:pPr>
      <w:bookmarkStart w:id="545" w:name="_Ref38470720"/>
      <w:r w:rsidRPr="00CF6CD7">
        <w:rPr>
          <w:lang w:val="en-GB"/>
        </w:rPr>
        <w:t xml:space="preserve">Figure </w:t>
      </w:r>
      <w:r w:rsidR="009E2418" w:rsidRPr="00CF6CD7">
        <w:rPr>
          <w:lang w:val="en-GB"/>
        </w:rPr>
        <w:fldChar w:fldCharType="begin"/>
      </w:r>
      <w:r w:rsidR="009E2418" w:rsidRPr="00CF6CD7">
        <w:rPr>
          <w:lang w:val="en-GB"/>
        </w:rPr>
        <w:instrText xml:space="preserve"> SEQ Figure \* ARABIC </w:instrText>
      </w:r>
      <w:r w:rsidR="009E2418" w:rsidRPr="00CF6CD7">
        <w:rPr>
          <w:lang w:val="en-GB"/>
        </w:rPr>
        <w:fldChar w:fldCharType="separate"/>
      </w:r>
      <w:r w:rsidR="00450264" w:rsidRPr="00CF6CD7">
        <w:rPr>
          <w:noProof/>
          <w:lang w:val="en-GB"/>
        </w:rPr>
        <w:t>74</w:t>
      </w:r>
      <w:r w:rsidR="009E2418" w:rsidRPr="00CF6CD7">
        <w:rPr>
          <w:noProof/>
          <w:lang w:val="en-GB"/>
        </w:rPr>
        <w:fldChar w:fldCharType="end"/>
      </w:r>
      <w:bookmarkEnd w:id="545"/>
      <w:r w:rsidRPr="00CF6CD7">
        <w:rPr>
          <w:lang w:val="en-GB"/>
        </w:rPr>
        <w:t>: A table from (3GGP 22</w:t>
      </w:r>
      <w:r w:rsidR="00156A5B" w:rsidRPr="00CF6CD7">
        <w:rPr>
          <w:lang w:val="en-GB"/>
        </w:rPr>
        <w:t>.</w:t>
      </w:r>
      <w:r w:rsidRPr="00CF6CD7">
        <w:rPr>
          <w:lang w:val="en-GB"/>
        </w:rPr>
        <w:t>125</w:t>
      </w:r>
      <w:r w:rsidR="00156A5B" w:rsidRPr="00CF6CD7">
        <w:rPr>
          <w:lang w:val="en-GB"/>
        </w:rPr>
        <w:t xml:space="preserve"> </w:t>
      </w:r>
      <w:r w:rsidR="00156A5B" w:rsidRPr="00CF6CD7">
        <w:rPr>
          <w:lang w:val="en-GB"/>
        </w:rPr>
        <w:fldChar w:fldCharType="begin"/>
      </w:r>
      <w:r w:rsidR="00156A5B" w:rsidRPr="00CF6CD7">
        <w:rPr>
          <w:lang w:val="en-GB"/>
        </w:rPr>
        <w:instrText xml:space="preserve"> REF _Ref43908301 \r \h </w:instrText>
      </w:r>
      <w:r w:rsidR="00156A5B" w:rsidRPr="00CF6CD7">
        <w:rPr>
          <w:lang w:val="en-GB"/>
        </w:rPr>
      </w:r>
      <w:r w:rsidR="00156A5B" w:rsidRPr="00CF6CD7">
        <w:rPr>
          <w:lang w:val="en-GB"/>
        </w:rPr>
        <w:fldChar w:fldCharType="separate"/>
      </w:r>
      <w:r w:rsidR="00631D16" w:rsidRPr="00CF6CD7">
        <w:rPr>
          <w:lang w:val="en-GB"/>
        </w:rPr>
        <w:t>[7]</w:t>
      </w:r>
      <w:r w:rsidR="00156A5B" w:rsidRPr="00CF6CD7">
        <w:rPr>
          <w:lang w:val="en-GB"/>
        </w:rPr>
        <w:fldChar w:fldCharType="end"/>
      </w:r>
      <w:r w:rsidRPr="00CF6CD7">
        <w:rPr>
          <w:lang w:val="en-GB"/>
        </w:rPr>
        <w:t xml:space="preserve">) showing a range of data rates and </w:t>
      </w:r>
      <w:r w:rsidR="00DF44CE" w:rsidRPr="00CF6CD7">
        <w:rPr>
          <w:lang w:val="en-GB"/>
        </w:rPr>
        <w:t>a</w:t>
      </w:r>
      <w:r w:rsidRPr="00CF6CD7">
        <w:rPr>
          <w:lang w:val="en-GB"/>
        </w:rPr>
        <w:t>erial altitudes with maximum of 300</w:t>
      </w:r>
      <w:r w:rsidR="00156A5B" w:rsidRPr="00CF6CD7">
        <w:rPr>
          <w:lang w:val="en-GB"/>
        </w:rPr>
        <w:t xml:space="preserve"> </w:t>
      </w:r>
      <w:r w:rsidRPr="00CF6CD7">
        <w:rPr>
          <w:lang w:val="en-GB"/>
        </w:rPr>
        <w:t>m</w:t>
      </w:r>
    </w:p>
    <w:p w14:paraId="738FB0E2" w14:textId="77777777" w:rsidR="00042CDA" w:rsidRPr="00CF6CD7" w:rsidRDefault="00042CDA" w:rsidP="00084ABC">
      <w:pPr>
        <w:pStyle w:val="ECCAnnexheading4"/>
        <w:rPr>
          <w:lang w:val="en-GB"/>
        </w:rPr>
      </w:pPr>
      <w:r w:rsidRPr="00CF6CD7">
        <w:rPr>
          <w:lang w:val="en-GB"/>
        </w:rPr>
        <w:t>Modelling of the MFCN Network</w:t>
      </w:r>
    </w:p>
    <w:p w14:paraId="6A81B13B" w14:textId="502BF992" w:rsidR="00042CDA" w:rsidRPr="00CF6CD7" w:rsidRDefault="00042CDA" w:rsidP="00042CDA">
      <w:r w:rsidRPr="00CF6CD7">
        <w:t>The MFCN network was modelled based on the topology given in Recommendation M.2101</w:t>
      </w:r>
      <w:r w:rsidR="00156A5B" w:rsidRPr="00CF6CD7">
        <w:t xml:space="preserve"> </w:t>
      </w:r>
      <w:r w:rsidR="00156A5B" w:rsidRPr="00CF6CD7">
        <w:fldChar w:fldCharType="begin"/>
      </w:r>
      <w:r w:rsidR="00156A5B" w:rsidRPr="00CF6CD7">
        <w:instrText xml:space="preserve"> REF _Ref43901682 \r \h </w:instrText>
      </w:r>
      <w:r w:rsidR="00156A5B" w:rsidRPr="00CF6CD7">
        <w:fldChar w:fldCharType="separate"/>
      </w:r>
      <w:r w:rsidR="00631D16" w:rsidRPr="00CF6CD7">
        <w:t>[51]</w:t>
      </w:r>
      <w:r w:rsidR="00156A5B" w:rsidRPr="00CF6CD7">
        <w:fldChar w:fldCharType="end"/>
      </w:r>
      <w:r w:rsidRPr="00CF6CD7">
        <w:t xml:space="preserve">. The base stations are deployed using the geometry for a 3-sector deployment shown below as a hexagon, with the parameters cell radius and inter-site distance as given in M.2101, and shown in </w:t>
      </w:r>
      <w:r w:rsidRPr="00CF6CD7">
        <w:fldChar w:fldCharType="begin"/>
      </w:r>
      <w:r w:rsidRPr="00CF6CD7">
        <w:instrText xml:space="preserve"> REF _Ref38462977 \h </w:instrText>
      </w:r>
      <w:r w:rsidRPr="00CF6CD7">
        <w:rPr>
          <w:rStyle w:val="ECCHLcyan"/>
        </w:rPr>
        <w:instrText xml:space="preserve"> \* MERGEFORMAT </w:instrText>
      </w:r>
      <w:r w:rsidRPr="00CF6CD7">
        <w:fldChar w:fldCharType="separate"/>
      </w:r>
      <w:r w:rsidR="00450264" w:rsidRPr="00CF6CD7">
        <w:t>Figure 75</w:t>
      </w:r>
      <w:r w:rsidRPr="00CF6CD7">
        <w:fldChar w:fldCharType="end"/>
      </w:r>
      <w:r w:rsidRPr="00CF6CD7">
        <w:t xml:space="preserve"> below.</w:t>
      </w:r>
    </w:p>
    <w:p w14:paraId="74CA0E57" w14:textId="3E66C0B0" w:rsidR="00042CDA" w:rsidRPr="00CF6CD7" w:rsidRDefault="00201634" w:rsidP="000C42A9">
      <w:pPr>
        <w:pStyle w:val="ECCFiguregraphcentered"/>
        <w:rPr>
          <w:lang w:val="en-GB"/>
        </w:rPr>
      </w:pPr>
      <w:r w:rsidRPr="00CF6CD7">
        <w:rPr>
          <w:rStyle w:val="ECCHLcyan"/>
        </w:rPr>
        <w:object w:dxaOrig="4977" w:dyaOrig="4342" w14:anchorId="15D4FD9A">
          <v:shape id="_x0000_i1028" type="#_x0000_t75" style="width:315pt;height:231pt" o:ole="">
            <v:imagedata r:id="rId103" o:title=""/>
          </v:shape>
          <o:OLEObject Type="Embed" ProgID="CorelDraw.Graphic.16" ShapeID="_x0000_i1028" DrawAspect="Content" ObjectID="_1656851137" r:id="rId104"/>
        </w:object>
      </w:r>
    </w:p>
    <w:p w14:paraId="46B04B1A" w14:textId="74E3DB4F" w:rsidR="000C42A9" w:rsidRPr="00CF6CD7" w:rsidRDefault="000C42A9" w:rsidP="000C42A9">
      <w:pPr>
        <w:pStyle w:val="Caption"/>
        <w:rPr>
          <w:lang w:val="en-GB"/>
        </w:rPr>
      </w:pPr>
      <w:bookmarkStart w:id="546" w:name="_Ref38462977"/>
      <w:r w:rsidRPr="00CF6CD7">
        <w:rPr>
          <w:lang w:val="en-GB"/>
        </w:rPr>
        <w:t xml:space="preserve">Figure </w:t>
      </w:r>
      <w:r w:rsidR="00FB544B" w:rsidRPr="00CF6CD7">
        <w:rPr>
          <w:lang w:val="en-GB"/>
        </w:rPr>
        <w:fldChar w:fldCharType="begin"/>
      </w:r>
      <w:r w:rsidR="00FB544B" w:rsidRPr="00CF6CD7">
        <w:rPr>
          <w:lang w:val="en-GB"/>
        </w:rPr>
        <w:instrText xml:space="preserve"> SEQ Figure \* ARABIC </w:instrText>
      </w:r>
      <w:r w:rsidR="00FB544B" w:rsidRPr="00CF6CD7">
        <w:rPr>
          <w:lang w:val="en-GB"/>
        </w:rPr>
        <w:fldChar w:fldCharType="separate"/>
      </w:r>
      <w:r w:rsidR="00450264" w:rsidRPr="00CF6CD7">
        <w:rPr>
          <w:noProof/>
          <w:lang w:val="en-GB"/>
        </w:rPr>
        <w:t>75</w:t>
      </w:r>
      <w:r w:rsidR="00FB544B" w:rsidRPr="00CF6CD7">
        <w:rPr>
          <w:lang w:val="en-GB"/>
        </w:rPr>
        <w:fldChar w:fldCharType="end"/>
      </w:r>
      <w:bookmarkEnd w:id="546"/>
      <w:r w:rsidRPr="00CF6CD7">
        <w:rPr>
          <w:lang w:val="en-GB"/>
        </w:rPr>
        <w:t xml:space="preserve">: Macro cell geometry </w:t>
      </w:r>
    </w:p>
    <w:p w14:paraId="1DB0AAE3" w14:textId="77777777" w:rsidR="00042CDA" w:rsidRPr="00CF6CD7" w:rsidRDefault="00042CDA" w:rsidP="00084ABC">
      <w:pPr>
        <w:pStyle w:val="ECCAnnexheading4"/>
        <w:rPr>
          <w:rStyle w:val="ECCHLcyan"/>
        </w:rPr>
      </w:pPr>
      <w:r w:rsidRPr="00CF6CD7">
        <w:rPr>
          <w:lang w:val="en-GB"/>
        </w:rPr>
        <w:t>Urban deployment scenario</w:t>
      </w:r>
    </w:p>
    <w:p w14:paraId="1D9894D8" w14:textId="0C324B0F" w:rsidR="00042CDA" w:rsidRPr="00CF6CD7" w:rsidRDefault="00042CDA" w:rsidP="00D026E6">
      <w:r w:rsidRPr="00CF6CD7">
        <w:t xml:space="preserve">Using the above geometry in </w:t>
      </w:r>
      <w:r w:rsidRPr="00CF6CD7">
        <w:fldChar w:fldCharType="begin"/>
      </w:r>
      <w:r w:rsidRPr="00CF6CD7">
        <w:instrText xml:space="preserve"> REF _Ref38462977 \h  \* MERGEFORMAT </w:instrText>
      </w:r>
      <w:r w:rsidRPr="00CF6CD7">
        <w:fldChar w:fldCharType="separate"/>
      </w:r>
      <w:r w:rsidR="00450264" w:rsidRPr="00CF6CD7">
        <w:t>Figure 75</w:t>
      </w:r>
      <w:r w:rsidRPr="00CF6CD7">
        <w:fldChar w:fldCharType="end"/>
      </w:r>
      <w:r w:rsidRPr="00CF6CD7">
        <w:t>, for the urban deployment scenario, an MFCN network topology</w:t>
      </w:r>
      <w:r w:rsidRPr="00CF6CD7" w:rsidDel="0054751D">
        <w:t xml:space="preserve"> </w:t>
      </w:r>
      <w:r w:rsidRPr="00CF6CD7">
        <w:t xml:space="preserve">was generated consisting of a cluster of 19 base stations with three sectors using the Visualyse simulation tool as shown in </w:t>
      </w:r>
      <w:r w:rsidRPr="00CF6CD7">
        <w:fldChar w:fldCharType="begin"/>
      </w:r>
      <w:r w:rsidRPr="00CF6CD7">
        <w:instrText xml:space="preserve"> REF _Ref38464901 \h  \* MERGEFORMAT </w:instrText>
      </w:r>
      <w:r w:rsidRPr="00CF6CD7">
        <w:fldChar w:fldCharType="separate"/>
      </w:r>
      <w:r w:rsidR="00450264" w:rsidRPr="00CF6CD7">
        <w:t>Figure 76</w:t>
      </w:r>
      <w:r w:rsidRPr="00CF6CD7">
        <w:fldChar w:fldCharType="end"/>
      </w:r>
      <w:r w:rsidRPr="00CF6CD7">
        <w:t xml:space="preserve"> below.</w:t>
      </w:r>
    </w:p>
    <w:p w14:paraId="7920B6D7" w14:textId="0C33C6F5" w:rsidR="00042CDA" w:rsidRPr="00CF6CD7" w:rsidRDefault="00042CDA" w:rsidP="000C42A9">
      <w:pPr>
        <w:pStyle w:val="ECCFiguregraphcentered"/>
        <w:rPr>
          <w:lang w:val="en-GB"/>
        </w:rPr>
      </w:pPr>
      <w:r w:rsidRPr="00CF6CD7">
        <w:rPr>
          <w:lang w:val="en-GB"/>
        </w:rPr>
        <w:drawing>
          <wp:inline distT="0" distB="0" distL="0" distR="0" wp14:anchorId="65E16E98" wp14:editId="05D8F0C7">
            <wp:extent cx="4466590" cy="2677678"/>
            <wp:effectExtent l="0" t="0" r="0" b="8890"/>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491362" cy="2692529"/>
                    </a:xfrm>
                    <a:prstGeom prst="rect">
                      <a:avLst/>
                    </a:prstGeom>
                  </pic:spPr>
                </pic:pic>
              </a:graphicData>
            </a:graphic>
          </wp:inline>
        </w:drawing>
      </w:r>
    </w:p>
    <w:p w14:paraId="5BD69F02" w14:textId="566C3A25" w:rsidR="000C42A9" w:rsidRPr="00CF6CD7" w:rsidRDefault="000C42A9" w:rsidP="000C42A9">
      <w:pPr>
        <w:pStyle w:val="Caption"/>
        <w:rPr>
          <w:lang w:val="en-GB"/>
        </w:rPr>
      </w:pPr>
      <w:bookmarkStart w:id="547" w:name="_Ref38464901"/>
      <w:r w:rsidRPr="00CF6CD7">
        <w:rPr>
          <w:lang w:val="en-GB"/>
        </w:rPr>
        <w:t xml:space="preserve">Figure </w:t>
      </w:r>
      <w:r w:rsidR="00FB544B" w:rsidRPr="00CF6CD7">
        <w:rPr>
          <w:lang w:val="en-GB"/>
        </w:rPr>
        <w:fldChar w:fldCharType="begin"/>
      </w:r>
      <w:r w:rsidR="00FB544B" w:rsidRPr="00CF6CD7">
        <w:rPr>
          <w:lang w:val="en-GB"/>
        </w:rPr>
        <w:instrText xml:space="preserve"> SEQ Figure \* ARABIC </w:instrText>
      </w:r>
      <w:r w:rsidR="00FB544B" w:rsidRPr="00CF6CD7">
        <w:rPr>
          <w:lang w:val="en-GB"/>
        </w:rPr>
        <w:fldChar w:fldCharType="separate"/>
      </w:r>
      <w:r w:rsidR="00450264" w:rsidRPr="00CF6CD7">
        <w:rPr>
          <w:noProof/>
          <w:lang w:val="en-GB"/>
        </w:rPr>
        <w:t>76</w:t>
      </w:r>
      <w:r w:rsidR="00FB544B" w:rsidRPr="00CF6CD7">
        <w:rPr>
          <w:lang w:val="en-GB"/>
        </w:rPr>
        <w:fldChar w:fldCharType="end"/>
      </w:r>
      <w:bookmarkEnd w:id="547"/>
      <w:r w:rsidRPr="00CF6CD7">
        <w:rPr>
          <w:lang w:val="en-GB"/>
        </w:rPr>
        <w:t>: MFCN base stations in urban deployment scenario</w:t>
      </w:r>
    </w:p>
    <w:p w14:paraId="77135E19" w14:textId="373EAC69" w:rsidR="00042CDA" w:rsidRPr="00CF6CD7" w:rsidRDefault="00042CDA" w:rsidP="00D026E6">
      <w:r w:rsidRPr="00CF6CD7">
        <w:t xml:space="preserve">The above set up was for interference from ground and aerial UEs into the CGC BS. For the </w:t>
      </w:r>
      <w:r w:rsidR="00DF44CE" w:rsidRPr="00CF6CD7">
        <w:t>a</w:t>
      </w:r>
      <w:r w:rsidRPr="00CF6CD7">
        <w:t xml:space="preserve">erial UE interference into CGC BS, one </w:t>
      </w:r>
      <w:r w:rsidR="00DF44CE" w:rsidRPr="00CF6CD7">
        <w:t>a</w:t>
      </w:r>
      <w:r w:rsidRPr="00CF6CD7">
        <w:t xml:space="preserve">erial UE per base station was assumed giving 19 aerial UEs as shown in the </w:t>
      </w:r>
      <w:r w:rsidRPr="00CF6CD7">
        <w:fldChar w:fldCharType="begin"/>
      </w:r>
      <w:r w:rsidRPr="00CF6CD7">
        <w:instrText xml:space="preserve"> REF _Ref38471881 \h  \* MERGEFORMAT </w:instrText>
      </w:r>
      <w:r w:rsidRPr="00CF6CD7">
        <w:fldChar w:fldCharType="separate"/>
      </w:r>
      <w:r w:rsidR="00450264" w:rsidRPr="00CF6CD7">
        <w:t xml:space="preserve">Figure </w:t>
      </w:r>
      <w:r w:rsidR="00450264" w:rsidRPr="00CF6CD7">
        <w:rPr>
          <w:noProof/>
        </w:rPr>
        <w:t>76</w:t>
      </w:r>
      <w:r w:rsidRPr="00CF6CD7">
        <w:fldChar w:fldCharType="end"/>
      </w:r>
      <w:r w:rsidRPr="00CF6CD7">
        <w:t xml:space="preserve"> below.</w:t>
      </w:r>
    </w:p>
    <w:p w14:paraId="7690C4CE" w14:textId="77777777" w:rsidR="00042CDA" w:rsidRPr="00CF6CD7" w:rsidRDefault="00042CDA" w:rsidP="000C42A9">
      <w:pPr>
        <w:pStyle w:val="ECCFiguregraphcentered"/>
        <w:rPr>
          <w:lang w:val="en-GB"/>
        </w:rPr>
      </w:pPr>
      <w:r w:rsidRPr="00CF6CD7">
        <w:rPr>
          <w:lang w:val="en-GB"/>
        </w:rPr>
        <w:drawing>
          <wp:inline distT="0" distB="0" distL="0" distR="0" wp14:anchorId="3FFC2209" wp14:editId="2B83CA20">
            <wp:extent cx="4354378" cy="3117215"/>
            <wp:effectExtent l="0" t="0" r="8255" b="6985"/>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378709" cy="3134633"/>
                    </a:xfrm>
                    <a:prstGeom prst="rect">
                      <a:avLst/>
                    </a:prstGeom>
                  </pic:spPr>
                </pic:pic>
              </a:graphicData>
            </a:graphic>
          </wp:inline>
        </w:drawing>
      </w:r>
    </w:p>
    <w:p w14:paraId="121175BF" w14:textId="4FD070AD" w:rsidR="000C42A9" w:rsidRPr="00CF6CD7" w:rsidRDefault="000C42A9" w:rsidP="000C42A9">
      <w:pPr>
        <w:pStyle w:val="Caption"/>
        <w:rPr>
          <w:lang w:val="en-GB"/>
        </w:rPr>
      </w:pPr>
      <w:bookmarkStart w:id="548" w:name="_Ref38471881"/>
      <w:bookmarkStart w:id="549" w:name="_Ref38490425"/>
      <w:r w:rsidRPr="00CF6CD7">
        <w:rPr>
          <w:lang w:val="en-GB"/>
        </w:rPr>
        <w:t xml:space="preserve">Figure </w:t>
      </w:r>
      <w:r w:rsidR="00FB544B" w:rsidRPr="00CF6CD7">
        <w:rPr>
          <w:lang w:val="en-GB"/>
        </w:rPr>
        <w:fldChar w:fldCharType="begin"/>
      </w:r>
      <w:r w:rsidR="00FB544B" w:rsidRPr="00CF6CD7">
        <w:rPr>
          <w:lang w:val="en-GB"/>
        </w:rPr>
        <w:instrText xml:space="preserve"> SEQ Figure \* ARABIC </w:instrText>
      </w:r>
      <w:r w:rsidR="00FB544B" w:rsidRPr="00CF6CD7">
        <w:rPr>
          <w:lang w:val="en-GB"/>
        </w:rPr>
        <w:fldChar w:fldCharType="separate"/>
      </w:r>
      <w:r w:rsidR="00450264" w:rsidRPr="00CF6CD7">
        <w:rPr>
          <w:noProof/>
          <w:lang w:val="en-GB"/>
        </w:rPr>
        <w:t>77</w:t>
      </w:r>
      <w:r w:rsidR="00FB544B" w:rsidRPr="00CF6CD7">
        <w:rPr>
          <w:lang w:val="en-GB"/>
        </w:rPr>
        <w:fldChar w:fldCharType="end"/>
      </w:r>
      <w:bookmarkEnd w:id="548"/>
      <w:bookmarkEnd w:id="549"/>
      <w:r w:rsidRPr="00CF6CD7">
        <w:rPr>
          <w:lang w:val="en-GB"/>
        </w:rPr>
        <w:t>: MFCN base stations and aerial UEs in urban deployment scenario</w:t>
      </w:r>
    </w:p>
    <w:p w14:paraId="30FD7DD0" w14:textId="77777777" w:rsidR="00042CDA" w:rsidRPr="00CF6CD7" w:rsidRDefault="00042CDA" w:rsidP="00084ABC">
      <w:pPr>
        <w:pStyle w:val="ECCAnnexheading4"/>
        <w:rPr>
          <w:rStyle w:val="ECCHLcyan"/>
        </w:rPr>
      </w:pPr>
      <w:r w:rsidRPr="00CF6CD7">
        <w:rPr>
          <w:lang w:val="en-GB"/>
        </w:rPr>
        <w:t>Rural deployment scenario</w:t>
      </w:r>
    </w:p>
    <w:p w14:paraId="6053AC2B" w14:textId="673E4297" w:rsidR="00042CDA" w:rsidRPr="00CF6CD7" w:rsidRDefault="00042CDA" w:rsidP="00D026E6">
      <w:r w:rsidRPr="00CF6CD7">
        <w:t>For the rural scenario, a simulation area of 341 km</w:t>
      </w:r>
      <w:r w:rsidRPr="00CF6CD7">
        <w:rPr>
          <w:rStyle w:val="ECCHLsuperscript"/>
        </w:rPr>
        <w:t>2</w:t>
      </w:r>
      <w:r w:rsidRPr="00CF6CD7">
        <w:t xml:space="preserve"> was considered. This area corresponds to an area covered by 21 cells/sectors for the rural scenario. Using the density of UEs given in M.2292</w:t>
      </w:r>
      <w:r w:rsidR="00156A5B" w:rsidRPr="00CF6CD7">
        <w:t xml:space="preserve"> </w:t>
      </w:r>
      <w:r w:rsidR="00156A5B" w:rsidRPr="00CF6CD7">
        <w:fldChar w:fldCharType="begin"/>
      </w:r>
      <w:r w:rsidR="00156A5B" w:rsidRPr="00CF6CD7">
        <w:instrText xml:space="preserve"> REF _Ref43901608 \r \h </w:instrText>
      </w:r>
      <w:r w:rsidR="00156A5B" w:rsidRPr="00CF6CD7">
        <w:fldChar w:fldCharType="separate"/>
      </w:r>
      <w:r w:rsidR="00631D16" w:rsidRPr="00CF6CD7">
        <w:t>[25]</w:t>
      </w:r>
      <w:r w:rsidR="00156A5B" w:rsidRPr="00CF6CD7">
        <w:fldChar w:fldCharType="end"/>
      </w:r>
      <w:r w:rsidR="00156A5B" w:rsidRPr="00CF6CD7">
        <w:t xml:space="preserve"> </w:t>
      </w:r>
      <w:r w:rsidRPr="00CF6CD7">
        <w:t>for rural deployment scenario, 0.17/km</w:t>
      </w:r>
      <w:r w:rsidRPr="00CF6CD7">
        <w:rPr>
          <w:rStyle w:val="ECCHLsuperscript"/>
        </w:rPr>
        <w:t>2</w:t>
      </w:r>
      <w:r w:rsidRPr="00CF6CD7">
        <w:t xml:space="preserve">, the number of UEs are calculated as 57, as shown </w:t>
      </w:r>
      <w:r w:rsidRPr="00CF6CD7">
        <w:fldChar w:fldCharType="begin"/>
      </w:r>
      <w:r w:rsidRPr="00CF6CD7">
        <w:instrText xml:space="preserve"> REF _Ref38468318 \h  \* MERGEFORMAT </w:instrText>
      </w:r>
      <w:r w:rsidRPr="00CF6CD7">
        <w:fldChar w:fldCharType="separate"/>
      </w:r>
      <w:r w:rsidR="00631D16" w:rsidRPr="00CF6CD7">
        <w:t>Figure 77</w:t>
      </w:r>
      <w:r w:rsidRPr="00CF6CD7">
        <w:fldChar w:fldCharType="end"/>
      </w:r>
      <w:r w:rsidRPr="00CF6CD7">
        <w:t xml:space="preserve"> below. As was described above, 3GPP stated that the ration of </w:t>
      </w:r>
      <w:r w:rsidR="00DF44CE" w:rsidRPr="00CF6CD7">
        <w:t>a</w:t>
      </w:r>
      <w:r w:rsidRPr="00CF6CD7">
        <w:t>erial UEs should be no more than 33% of all the UEs, so using 33% value, this would give 19 drones in the deployment area of 341 km</w:t>
      </w:r>
      <w:r w:rsidRPr="00CF6CD7">
        <w:rPr>
          <w:rStyle w:val="ECCHLsuperscript"/>
        </w:rPr>
        <w:t>2</w:t>
      </w:r>
      <w:r w:rsidRPr="00CF6CD7">
        <w:t xml:space="preserve">, as shown in </w:t>
      </w:r>
      <w:r w:rsidRPr="00CF6CD7">
        <w:fldChar w:fldCharType="begin"/>
      </w:r>
      <w:r w:rsidRPr="00CF6CD7">
        <w:instrText xml:space="preserve"> REF _Ref38468328 \h  \* MERGEFORMAT </w:instrText>
      </w:r>
      <w:r w:rsidRPr="00CF6CD7">
        <w:fldChar w:fldCharType="separate"/>
      </w:r>
      <w:r w:rsidR="00631D16" w:rsidRPr="00CF6CD7">
        <w:t>Figure 78</w:t>
      </w:r>
      <w:r w:rsidRPr="00CF6CD7">
        <w:fldChar w:fldCharType="end"/>
      </w:r>
      <w:r w:rsidRPr="00CF6CD7">
        <w:t xml:space="preserve"> below.</w:t>
      </w:r>
    </w:p>
    <w:p w14:paraId="0500DA92" w14:textId="1487AC8B" w:rsidR="00042CDA" w:rsidRPr="00CF6CD7" w:rsidRDefault="0069237D" w:rsidP="000C42A9">
      <w:pPr>
        <w:pStyle w:val="ECCFiguregraphcentered"/>
        <w:rPr>
          <w:lang w:val="en-GB"/>
        </w:rPr>
      </w:pPr>
      <w:r w:rsidRPr="00CF6CD7">
        <w:rPr>
          <w:lang w:val="en-GB"/>
        </w:rPr>
        <w:drawing>
          <wp:inline distT="0" distB="0" distL="0" distR="0" wp14:anchorId="39EDC55D" wp14:editId="0817CFB3">
            <wp:extent cx="3914775" cy="338137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914775" cy="3381375"/>
                    </a:xfrm>
                    <a:prstGeom prst="rect">
                      <a:avLst/>
                    </a:prstGeom>
                    <a:noFill/>
                    <a:ln>
                      <a:noFill/>
                    </a:ln>
                  </pic:spPr>
                </pic:pic>
              </a:graphicData>
            </a:graphic>
          </wp:inline>
        </w:drawing>
      </w:r>
    </w:p>
    <w:p w14:paraId="6EF9C97F" w14:textId="5A0BB782" w:rsidR="000C42A9" w:rsidRPr="00CF6CD7" w:rsidRDefault="000C42A9" w:rsidP="000C42A9">
      <w:pPr>
        <w:pStyle w:val="Caption"/>
        <w:rPr>
          <w:lang w:val="en-GB"/>
        </w:rPr>
      </w:pPr>
      <w:bookmarkStart w:id="550" w:name="_Ref38468318"/>
      <w:r w:rsidRPr="00CF6CD7">
        <w:rPr>
          <w:lang w:val="en-GB"/>
        </w:rPr>
        <w:t xml:space="preserve">Figure </w:t>
      </w:r>
      <w:r w:rsidR="00FB544B" w:rsidRPr="00CF6CD7">
        <w:rPr>
          <w:lang w:val="en-GB"/>
        </w:rPr>
        <w:fldChar w:fldCharType="begin"/>
      </w:r>
      <w:r w:rsidR="00FB544B" w:rsidRPr="00CF6CD7">
        <w:rPr>
          <w:lang w:val="en-GB"/>
        </w:rPr>
        <w:instrText xml:space="preserve"> SEQ Figure \* ARABIC </w:instrText>
      </w:r>
      <w:r w:rsidR="00FB544B" w:rsidRPr="00CF6CD7">
        <w:rPr>
          <w:lang w:val="en-GB"/>
        </w:rPr>
        <w:fldChar w:fldCharType="separate"/>
      </w:r>
      <w:r w:rsidR="00450264" w:rsidRPr="00CF6CD7">
        <w:rPr>
          <w:noProof/>
          <w:lang w:val="en-GB"/>
        </w:rPr>
        <w:t>78</w:t>
      </w:r>
      <w:r w:rsidR="00FB544B" w:rsidRPr="00CF6CD7">
        <w:rPr>
          <w:lang w:val="en-GB"/>
        </w:rPr>
        <w:fldChar w:fldCharType="end"/>
      </w:r>
      <w:bookmarkEnd w:id="550"/>
      <w:r w:rsidRPr="00CF6CD7">
        <w:rPr>
          <w:lang w:val="en-GB"/>
        </w:rPr>
        <w:t>: 57 ground UEs in a rural scenario of area of 341 km</w:t>
      </w:r>
      <w:r w:rsidRPr="00CF6CD7">
        <w:rPr>
          <w:vertAlign w:val="superscript"/>
          <w:lang w:val="en-GB"/>
        </w:rPr>
        <w:t>2</w:t>
      </w:r>
      <w:r w:rsidRPr="00CF6CD7">
        <w:rPr>
          <w:lang w:val="en-GB"/>
        </w:rPr>
        <w:t xml:space="preserve"> with 21 cells</w:t>
      </w:r>
    </w:p>
    <w:p w14:paraId="424B349C" w14:textId="37BE87CE" w:rsidR="00042CDA" w:rsidRPr="00CF6CD7" w:rsidRDefault="00042CDA" w:rsidP="000C42A9">
      <w:pPr>
        <w:pStyle w:val="ECCFiguregraphcentered"/>
        <w:rPr>
          <w:lang w:val="en-GB"/>
        </w:rPr>
      </w:pPr>
      <w:r w:rsidRPr="00CF6CD7">
        <w:rPr>
          <w:lang w:val="en-GB"/>
        </w:rPr>
        <w:drawing>
          <wp:inline distT="0" distB="0" distL="0" distR="0" wp14:anchorId="405D3498" wp14:editId="73B70890">
            <wp:extent cx="4461181" cy="3289465"/>
            <wp:effectExtent l="0" t="0" r="0" b="635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490998" cy="3311451"/>
                    </a:xfrm>
                    <a:prstGeom prst="rect">
                      <a:avLst/>
                    </a:prstGeom>
                  </pic:spPr>
                </pic:pic>
              </a:graphicData>
            </a:graphic>
          </wp:inline>
        </w:drawing>
      </w:r>
    </w:p>
    <w:p w14:paraId="5A2E2720" w14:textId="0E8BDB62" w:rsidR="00042CDA" w:rsidRPr="00CF6CD7" w:rsidRDefault="000C42A9" w:rsidP="000C42A9">
      <w:pPr>
        <w:pStyle w:val="Caption"/>
        <w:rPr>
          <w:lang w:val="en-GB"/>
        </w:rPr>
      </w:pPr>
      <w:bookmarkStart w:id="551" w:name="_Ref38468328"/>
      <w:r w:rsidRPr="00CF6CD7">
        <w:rPr>
          <w:lang w:val="en-GB"/>
        </w:rPr>
        <w:t xml:space="preserve">Figure </w:t>
      </w:r>
      <w:r w:rsidR="00FB544B" w:rsidRPr="00CF6CD7">
        <w:rPr>
          <w:lang w:val="en-GB"/>
        </w:rPr>
        <w:fldChar w:fldCharType="begin"/>
      </w:r>
      <w:r w:rsidR="00FB544B" w:rsidRPr="00CF6CD7">
        <w:rPr>
          <w:lang w:val="en-GB"/>
        </w:rPr>
        <w:instrText xml:space="preserve"> SEQ Figure \* ARABIC </w:instrText>
      </w:r>
      <w:r w:rsidR="00FB544B" w:rsidRPr="00CF6CD7">
        <w:rPr>
          <w:lang w:val="en-GB"/>
        </w:rPr>
        <w:fldChar w:fldCharType="separate"/>
      </w:r>
      <w:r w:rsidR="00450264" w:rsidRPr="00CF6CD7">
        <w:rPr>
          <w:noProof/>
          <w:lang w:val="en-GB"/>
        </w:rPr>
        <w:t>79</w:t>
      </w:r>
      <w:r w:rsidR="00FB544B" w:rsidRPr="00CF6CD7">
        <w:rPr>
          <w:lang w:val="en-GB"/>
        </w:rPr>
        <w:fldChar w:fldCharType="end"/>
      </w:r>
      <w:bookmarkEnd w:id="551"/>
      <w:r w:rsidRPr="00CF6CD7">
        <w:rPr>
          <w:lang w:val="en-GB"/>
        </w:rPr>
        <w:t xml:space="preserve">: 19 </w:t>
      </w:r>
      <w:r w:rsidR="007A3B7C" w:rsidRPr="00CF6CD7">
        <w:rPr>
          <w:lang w:val="en-GB"/>
        </w:rPr>
        <w:t>a</w:t>
      </w:r>
      <w:r w:rsidRPr="00CF6CD7">
        <w:rPr>
          <w:lang w:val="en-GB"/>
        </w:rPr>
        <w:t>erial UEs in a rural scenario of area of 341 km</w:t>
      </w:r>
      <w:r w:rsidRPr="00CF6CD7">
        <w:rPr>
          <w:vertAlign w:val="superscript"/>
          <w:lang w:val="en-GB"/>
        </w:rPr>
        <w:t>2</w:t>
      </w:r>
      <w:r w:rsidRPr="00CF6CD7">
        <w:rPr>
          <w:lang w:val="en-GB"/>
        </w:rPr>
        <w:t xml:space="preserve"> with 21 cells</w:t>
      </w:r>
    </w:p>
    <w:p w14:paraId="379FEA64" w14:textId="41978BBE" w:rsidR="00042CDA" w:rsidRPr="00CF6CD7" w:rsidRDefault="00042CDA" w:rsidP="00450264">
      <w:pPr>
        <w:pStyle w:val="ECCAnnexheading4"/>
        <w:rPr>
          <w:rStyle w:val="ECCHLcyan"/>
          <w:b/>
          <w:bCs/>
        </w:rPr>
      </w:pPr>
      <w:r w:rsidRPr="00CF6CD7">
        <w:rPr>
          <w:lang w:val="en-GB"/>
        </w:rPr>
        <w:t>Monte</w:t>
      </w:r>
      <w:r w:rsidR="00CF3F86" w:rsidRPr="00CF6CD7">
        <w:rPr>
          <w:lang w:val="en-GB"/>
        </w:rPr>
        <w:t xml:space="preserve"> </w:t>
      </w:r>
      <w:r w:rsidRPr="00CF6CD7">
        <w:rPr>
          <w:lang w:val="en-GB"/>
        </w:rPr>
        <w:t>Carlo simulation set up</w:t>
      </w:r>
    </w:p>
    <w:p w14:paraId="0CEFCA29" w14:textId="6DD8C918" w:rsidR="00042CDA" w:rsidRPr="00CF6CD7" w:rsidRDefault="00042CDA" w:rsidP="00D026E6">
      <w:r w:rsidRPr="00CF6CD7">
        <w:t>Using</w:t>
      </w:r>
      <w:r w:rsidR="00C17D63" w:rsidRPr="00CF6CD7">
        <w:t xml:space="preserve"> the</w:t>
      </w:r>
      <w:r w:rsidRPr="00CF6CD7">
        <w:t xml:space="preserve"> Visualyse simulation tool, the Monte</w:t>
      </w:r>
      <w:r w:rsidR="00CF3F86" w:rsidRPr="00CF6CD7">
        <w:t xml:space="preserve"> </w:t>
      </w:r>
      <w:r w:rsidRPr="00CF6CD7">
        <w:t>Carlo simulation was configured as follow</w:t>
      </w:r>
      <w:r w:rsidR="0069237D" w:rsidRPr="00CF6CD7">
        <w:t>s</w:t>
      </w:r>
      <w:r w:rsidRPr="00CF6CD7">
        <w:t>:</w:t>
      </w:r>
    </w:p>
    <w:p w14:paraId="662B337A" w14:textId="35FB04BF" w:rsidR="00042CDA" w:rsidRPr="00CF6CD7" w:rsidRDefault="00042CDA" w:rsidP="00D026E6">
      <w:r w:rsidRPr="00CF6CD7">
        <w:t xml:space="preserve">The required base stations are generated in line with the geometry described above, with the inter-site distance and cells size as per M.2292 </w:t>
      </w:r>
      <w:r w:rsidR="00156A5B" w:rsidRPr="00CF6CD7">
        <w:fldChar w:fldCharType="begin"/>
      </w:r>
      <w:r w:rsidR="00156A5B" w:rsidRPr="00CF6CD7">
        <w:instrText xml:space="preserve"> REF _Ref43901608 \r \h </w:instrText>
      </w:r>
      <w:r w:rsidR="00156A5B" w:rsidRPr="00CF6CD7">
        <w:fldChar w:fldCharType="separate"/>
      </w:r>
      <w:r w:rsidR="00631D16" w:rsidRPr="00CF6CD7">
        <w:t>[25]</w:t>
      </w:r>
      <w:r w:rsidR="00156A5B" w:rsidRPr="00CF6CD7">
        <w:fldChar w:fldCharType="end"/>
      </w:r>
      <w:r w:rsidR="00156A5B" w:rsidRPr="00CF6CD7">
        <w:t xml:space="preserve"> </w:t>
      </w:r>
      <w:r w:rsidRPr="00CF6CD7">
        <w:t>for the given deployment scenario (rural and urban)</w:t>
      </w:r>
    </w:p>
    <w:p w14:paraId="2262AC15" w14:textId="77777777" w:rsidR="00042CDA" w:rsidRPr="00CF6CD7" w:rsidRDefault="00042CDA" w:rsidP="00D026E6">
      <w:r w:rsidRPr="00CF6CD7">
        <w:t xml:space="preserve">The ground UE is randomly located within the cell of the nearest BS and the highest BS antenna beam gain.  The aerial UE is also randomly located within a cell to the nearest BS, their altitude is also randomly varied within the range </w:t>
      </w:r>
    </w:p>
    <w:p w14:paraId="3E707686" w14:textId="30A78C17" w:rsidR="00042CDA" w:rsidRPr="00CF6CD7" w:rsidRDefault="00042CDA" w:rsidP="00D026E6">
      <w:r w:rsidRPr="00CF6CD7">
        <w:t>UE power control:  Where the ground/</w:t>
      </w:r>
      <w:r w:rsidR="00011B42" w:rsidRPr="00CF6CD7">
        <w:t>a</w:t>
      </w:r>
      <w:r w:rsidRPr="00CF6CD7">
        <w:t>erial UE transmit power levels between the maximum and minimum depending on the propagation loss, the BS relative receive gain and the target signal level at the BS corresponding to the target C/N.</w:t>
      </w:r>
    </w:p>
    <w:p w14:paraId="6FADC94E" w14:textId="79EDEE96" w:rsidR="00042CDA" w:rsidRPr="00CF6CD7" w:rsidRDefault="00042CDA" w:rsidP="00450264">
      <w:pPr>
        <w:pStyle w:val="ECCAnnexheading4"/>
        <w:rPr>
          <w:lang w:val="en-GB"/>
        </w:rPr>
      </w:pPr>
      <w:r w:rsidRPr="00CF6CD7">
        <w:rPr>
          <w:lang w:val="en-GB"/>
        </w:rPr>
        <w:t xml:space="preserve"> Interference results and analysis</w:t>
      </w:r>
    </w:p>
    <w:p w14:paraId="7910B7A2" w14:textId="15BB2B98" w:rsidR="00042CDA" w:rsidRPr="00CF6CD7" w:rsidRDefault="00042CDA" w:rsidP="00D026E6">
      <w:pPr>
        <w:rPr>
          <w:rStyle w:val="ECCHLunderlined"/>
        </w:rPr>
      </w:pPr>
      <w:r w:rsidRPr="00CF6CD7">
        <w:rPr>
          <w:rStyle w:val="ECCHLunderlined"/>
        </w:rPr>
        <w:t>Rural deployment scenario results</w:t>
      </w:r>
    </w:p>
    <w:p w14:paraId="5F9FF576" w14:textId="26B61743" w:rsidR="00262949" w:rsidRPr="00CF6CD7" w:rsidRDefault="00042CDA" w:rsidP="00262949">
      <w:r w:rsidRPr="00CF6CD7">
        <w:t xml:space="preserve">For the rural deployment scenario, the interference probability from ground UE and </w:t>
      </w:r>
      <w:r w:rsidR="00DF44CE" w:rsidRPr="00CF6CD7">
        <w:t>a</w:t>
      </w:r>
      <w:r w:rsidRPr="00CF6CD7">
        <w:t>erial UEs were determined and compared.</w:t>
      </w:r>
    </w:p>
    <w:p w14:paraId="394460CC" w14:textId="730345F6" w:rsidR="004D1A6F" w:rsidRPr="00CF6CD7" w:rsidRDefault="00042CDA" w:rsidP="00953D14">
      <w:pPr>
        <w:rPr>
          <w:rStyle w:val="ECCHLunderlined"/>
        </w:rPr>
      </w:pPr>
      <w:r w:rsidRPr="00CF6CD7">
        <w:rPr>
          <w:rStyle w:val="ECCHLunderlined"/>
        </w:rPr>
        <w:t>Arial UEs interference into CGC BS results</w:t>
      </w:r>
    </w:p>
    <w:p w14:paraId="24B4A6BC" w14:textId="7277879D" w:rsidR="00042CDA" w:rsidRPr="00CF6CD7" w:rsidRDefault="004D1A6F" w:rsidP="00042CDA">
      <w:r w:rsidRPr="00CF6CD7">
        <w:t xml:space="preserve">For </w:t>
      </w:r>
      <w:r w:rsidR="00042CDA" w:rsidRPr="00CF6CD7">
        <w:t xml:space="preserve">the rural scenario of interference from </w:t>
      </w:r>
      <w:r w:rsidR="00DF44CE" w:rsidRPr="00CF6CD7">
        <w:t>a</w:t>
      </w:r>
      <w:r w:rsidR="00042CDA" w:rsidRPr="00CF6CD7">
        <w:t>erial UEs into CGC BS, analysis was done for:</w:t>
      </w:r>
    </w:p>
    <w:p w14:paraId="416D52F0" w14:textId="0B1E0811" w:rsidR="00042CDA" w:rsidRPr="00CF6CD7" w:rsidRDefault="00042CDA" w:rsidP="00260DB5">
      <w:pPr>
        <w:pStyle w:val="ECCBulletsLv1"/>
      </w:pPr>
      <w:r w:rsidRPr="00CF6CD7">
        <w:t xml:space="preserve">Range of </w:t>
      </w:r>
      <w:r w:rsidR="00DF44CE" w:rsidRPr="00CF6CD7">
        <w:t>a</w:t>
      </w:r>
      <w:r w:rsidRPr="00CF6CD7">
        <w:t>erial UEs altitudes, 40</w:t>
      </w:r>
      <w:r w:rsidR="00560ECC">
        <w:t xml:space="preserve"> </w:t>
      </w:r>
      <w:r w:rsidRPr="00CF6CD7">
        <w:t>m to 300</w:t>
      </w:r>
      <w:r w:rsidR="00560ECC">
        <w:t xml:space="preserve"> </w:t>
      </w:r>
      <w:r w:rsidRPr="00CF6CD7">
        <w:t xml:space="preserve">m which was based on 3GGP </w:t>
      </w:r>
      <w:r w:rsidR="00AE375C">
        <w:t xml:space="preserve">TS </w:t>
      </w:r>
      <w:r w:rsidRPr="00CF6CD7">
        <w:t>22</w:t>
      </w:r>
      <w:r w:rsidR="00AE375C">
        <w:t>.</w:t>
      </w:r>
      <w:r w:rsidRPr="00CF6CD7">
        <w:t>125</w:t>
      </w:r>
      <w:r w:rsidR="00AE375C">
        <w:t xml:space="preserve"> </w:t>
      </w:r>
      <w:r w:rsidR="00AE375C">
        <w:fldChar w:fldCharType="begin"/>
      </w:r>
      <w:r w:rsidR="00AE375C">
        <w:instrText xml:space="preserve"> REF _Ref46154348 \r \h </w:instrText>
      </w:r>
      <w:r w:rsidR="00AE375C">
        <w:fldChar w:fldCharType="separate"/>
      </w:r>
      <w:r w:rsidR="00AE375C">
        <w:t>[7]</w:t>
      </w:r>
      <w:r w:rsidR="00AE375C">
        <w:fldChar w:fldCharType="end"/>
      </w:r>
      <w:r w:rsidRPr="00CF6CD7">
        <w:t xml:space="preserve">, see </w:t>
      </w:r>
      <w:r w:rsidRPr="00CF6CD7">
        <w:fldChar w:fldCharType="begin"/>
      </w:r>
      <w:r w:rsidRPr="00CF6CD7">
        <w:instrText xml:space="preserve"> REF _Ref38470720 \h  \* MERGEFORMAT </w:instrText>
      </w:r>
      <w:r w:rsidRPr="00CF6CD7">
        <w:fldChar w:fldCharType="separate"/>
      </w:r>
      <w:r w:rsidR="00631D16" w:rsidRPr="00CF6CD7">
        <w:t>Figure 73</w:t>
      </w:r>
      <w:r w:rsidRPr="00CF6CD7">
        <w:fldChar w:fldCharType="end"/>
      </w:r>
      <w:r w:rsidRPr="00CF6CD7">
        <w:t xml:space="preserve"> and 40</w:t>
      </w:r>
      <w:r w:rsidR="00260DB5" w:rsidRPr="00CF6CD7">
        <w:t> </w:t>
      </w:r>
      <w:r w:rsidRPr="00CF6CD7">
        <w:t>m to 10000</w:t>
      </w:r>
      <w:r w:rsidR="00260DB5" w:rsidRPr="00CF6CD7">
        <w:t>;</w:t>
      </w:r>
    </w:p>
    <w:p w14:paraId="1A139675" w14:textId="6E4C44FD" w:rsidR="00042CDA" w:rsidRPr="00CF6CD7" w:rsidRDefault="00042CDA" w:rsidP="00260DB5">
      <w:pPr>
        <w:pStyle w:val="ECCBulletsLv1"/>
      </w:pPr>
      <w:r w:rsidRPr="00CF6CD7">
        <w:t>For C/N of 20 dB and 15 dB</w:t>
      </w:r>
      <w:r w:rsidR="00260DB5" w:rsidRPr="00CF6CD7">
        <w:t>;</w:t>
      </w:r>
    </w:p>
    <w:p w14:paraId="7C7FD51A" w14:textId="187B88CC" w:rsidR="00042CDA" w:rsidRPr="00CF6CD7" w:rsidRDefault="00042CDA" w:rsidP="00260DB5">
      <w:pPr>
        <w:pStyle w:val="ECCBulletsLv1"/>
      </w:pPr>
      <w:r w:rsidRPr="00CF6CD7">
        <w:t>For CGC BS co-located with terrestrial and not co-located</w:t>
      </w:r>
      <w:r w:rsidR="00260DB5" w:rsidRPr="00CF6CD7">
        <w:t>.</w:t>
      </w:r>
    </w:p>
    <w:p w14:paraId="4F1F350A" w14:textId="3B327677" w:rsidR="00042CDA" w:rsidRPr="00CF6CD7" w:rsidRDefault="00042CDA" w:rsidP="00D026E6">
      <w:r w:rsidRPr="00CF6CD7">
        <w:t xml:space="preserve">The results are shown in </w:t>
      </w:r>
      <w:r w:rsidRPr="00CF6CD7">
        <w:fldChar w:fldCharType="begin"/>
      </w:r>
      <w:r w:rsidRPr="00CF6CD7">
        <w:instrText xml:space="preserve"> REF _Ref38483207 \h  \* MERGEFORMAT </w:instrText>
      </w:r>
      <w:r w:rsidRPr="00CF6CD7">
        <w:fldChar w:fldCharType="separate"/>
      </w:r>
      <w:r w:rsidR="00631D16" w:rsidRPr="00CF6CD7">
        <w:t>Table 73</w:t>
      </w:r>
      <w:r w:rsidRPr="00CF6CD7">
        <w:fldChar w:fldCharType="end"/>
      </w:r>
      <w:r w:rsidRPr="00CF6CD7">
        <w:t xml:space="preserve"> below. </w:t>
      </w:r>
    </w:p>
    <w:p w14:paraId="45C25EE7" w14:textId="53F3EEB4" w:rsidR="00042CDA" w:rsidRPr="00CF6CD7" w:rsidRDefault="00042CDA" w:rsidP="000C42A9">
      <w:pPr>
        <w:pStyle w:val="Caption"/>
        <w:rPr>
          <w:lang w:val="en-GB"/>
        </w:rPr>
      </w:pPr>
      <w:bookmarkStart w:id="552" w:name="_Ref38483207"/>
      <w:r w:rsidRPr="00CF6CD7">
        <w:rPr>
          <w:lang w:val="en-GB"/>
        </w:rPr>
        <w:t xml:space="preserve">Table </w:t>
      </w:r>
      <w:r w:rsidR="00FB544B" w:rsidRPr="00CF6CD7">
        <w:rPr>
          <w:lang w:val="en-GB"/>
        </w:rPr>
        <w:fldChar w:fldCharType="begin"/>
      </w:r>
      <w:r w:rsidR="00FB544B" w:rsidRPr="00CF6CD7">
        <w:rPr>
          <w:lang w:val="en-GB"/>
        </w:rPr>
        <w:instrText xml:space="preserve"> SEQ Table \* ARABIC </w:instrText>
      </w:r>
      <w:r w:rsidR="00FB544B" w:rsidRPr="00CF6CD7">
        <w:rPr>
          <w:lang w:val="en-GB"/>
        </w:rPr>
        <w:fldChar w:fldCharType="separate"/>
      </w:r>
      <w:r w:rsidR="0054572C">
        <w:rPr>
          <w:noProof/>
          <w:lang w:val="en-GB"/>
        </w:rPr>
        <w:t>73</w:t>
      </w:r>
      <w:r w:rsidR="00FB544B" w:rsidRPr="00CF6CD7">
        <w:rPr>
          <w:noProof/>
          <w:lang w:val="en-GB"/>
        </w:rPr>
        <w:fldChar w:fldCharType="end"/>
      </w:r>
      <w:bookmarkEnd w:id="552"/>
      <w:r w:rsidRPr="00CF6CD7">
        <w:rPr>
          <w:lang w:val="en-GB"/>
        </w:rPr>
        <w:t>: Arial UEs interference into CGC base stations for rural scenario</w:t>
      </w:r>
    </w:p>
    <w:tbl>
      <w:tblPr>
        <w:tblStyle w:val="ECCTable-redheader"/>
        <w:tblW w:w="9634" w:type="dxa"/>
        <w:tblInd w:w="0" w:type="dxa"/>
        <w:tblLook w:val="04A0" w:firstRow="1" w:lastRow="0" w:firstColumn="1" w:lastColumn="0" w:noHBand="0" w:noVBand="1"/>
      </w:tblPr>
      <w:tblGrid>
        <w:gridCol w:w="1760"/>
        <w:gridCol w:w="1779"/>
        <w:gridCol w:w="1402"/>
        <w:gridCol w:w="1717"/>
        <w:gridCol w:w="1275"/>
        <w:gridCol w:w="1701"/>
      </w:tblGrid>
      <w:tr w:rsidR="00042CDA" w:rsidRPr="00CF6CD7" w14:paraId="0D2F04B5" w14:textId="77777777" w:rsidTr="00201634">
        <w:trPr>
          <w:cnfStyle w:val="100000000000" w:firstRow="1" w:lastRow="0" w:firstColumn="0" w:lastColumn="0" w:oddVBand="0" w:evenVBand="0" w:oddHBand="0" w:evenHBand="0" w:firstRowFirstColumn="0" w:firstRowLastColumn="0" w:lastRowFirstColumn="0" w:lastRowLastColumn="0"/>
        </w:trPr>
        <w:tc>
          <w:tcPr>
            <w:tcW w:w="0" w:type="dxa"/>
            <w:vMerge w:val="restart"/>
          </w:tcPr>
          <w:p w14:paraId="4CBFAD57" w14:textId="77777777" w:rsidR="00042CDA" w:rsidRPr="00CF6CD7" w:rsidRDefault="00042CDA" w:rsidP="00D05B37">
            <w:r w:rsidRPr="00CF6CD7">
              <w:t>Aerial UE altitude a.g.l</w:t>
            </w:r>
          </w:p>
        </w:tc>
        <w:tc>
          <w:tcPr>
            <w:tcW w:w="1779" w:type="dxa"/>
            <w:tcBorders>
              <w:top w:val="single" w:sz="4" w:space="0" w:color="FFFFFF" w:themeColor="background1"/>
              <w:bottom w:val="single" w:sz="4" w:space="0" w:color="FFFFFF" w:themeColor="background1"/>
            </w:tcBorders>
          </w:tcPr>
          <w:p w14:paraId="7069D23F" w14:textId="77777777" w:rsidR="00042CDA" w:rsidRPr="00CF6CD7" w:rsidRDefault="00042CDA" w:rsidP="00D05B37">
            <w:r w:rsidRPr="00CF6CD7">
              <w:t>C/N (dB)</w:t>
            </w:r>
          </w:p>
        </w:tc>
        <w:tc>
          <w:tcPr>
            <w:tcW w:w="3119" w:type="dxa"/>
            <w:gridSpan w:val="2"/>
            <w:tcBorders>
              <w:top w:val="single" w:sz="4" w:space="0" w:color="FFFFFF" w:themeColor="background1"/>
              <w:bottom w:val="single" w:sz="4" w:space="0" w:color="FFFFFF" w:themeColor="background1"/>
            </w:tcBorders>
          </w:tcPr>
          <w:p w14:paraId="26B3AD74" w14:textId="77777777" w:rsidR="00042CDA" w:rsidRPr="00CF6CD7" w:rsidRDefault="00042CDA" w:rsidP="00D05B37">
            <w:r w:rsidRPr="00CF6CD7">
              <w:t>20</w:t>
            </w:r>
          </w:p>
        </w:tc>
        <w:tc>
          <w:tcPr>
            <w:tcW w:w="0" w:type="dxa"/>
            <w:gridSpan w:val="2"/>
            <w:tcBorders>
              <w:top w:val="single" w:sz="4" w:space="0" w:color="FFFFFF" w:themeColor="background1"/>
              <w:bottom w:val="single" w:sz="4" w:space="0" w:color="FFFFFF" w:themeColor="background1"/>
              <w:right w:val="single" w:sz="4" w:space="0" w:color="FFFFFF" w:themeColor="background1"/>
            </w:tcBorders>
          </w:tcPr>
          <w:p w14:paraId="56120AA3" w14:textId="77777777" w:rsidR="00042CDA" w:rsidRPr="00CF6CD7" w:rsidRDefault="00042CDA" w:rsidP="00D05B37">
            <w:r w:rsidRPr="00CF6CD7">
              <w:t>15</w:t>
            </w:r>
          </w:p>
        </w:tc>
      </w:tr>
      <w:tr w:rsidR="00042CDA" w:rsidRPr="00CF6CD7" w14:paraId="62992E61" w14:textId="77777777" w:rsidTr="00201634">
        <w:tc>
          <w:tcPr>
            <w:tcW w:w="0" w:type="dxa"/>
            <w:vMerge/>
            <w:tcBorders>
              <w:right w:val="single" w:sz="4" w:space="0" w:color="FFFFFF" w:themeColor="background1"/>
            </w:tcBorders>
          </w:tcPr>
          <w:p w14:paraId="5FD44009" w14:textId="77777777" w:rsidR="00042CDA" w:rsidRPr="00CF6CD7" w:rsidRDefault="00042CDA"/>
        </w:tc>
        <w:tc>
          <w:tcPr>
            <w:tcW w:w="1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CA98085" w14:textId="77777777" w:rsidR="00042CDA" w:rsidRPr="00CF6CD7" w:rsidRDefault="00042CDA" w:rsidP="00560ECC">
            <w:pPr>
              <w:jc w:val="center"/>
              <w:rPr>
                <w:b/>
                <w:bCs/>
                <w:color w:val="FFFFFF" w:themeColor="background1"/>
              </w:rPr>
            </w:pPr>
            <w:r w:rsidRPr="00CF6CD7">
              <w:rPr>
                <w:b/>
                <w:bCs/>
                <w:color w:val="FFFFFF" w:themeColor="background1"/>
              </w:rPr>
              <w:t>CGC BS location</w:t>
            </w:r>
          </w:p>
        </w:tc>
        <w:tc>
          <w:tcPr>
            <w:tcW w:w="1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DB453B2" w14:textId="77777777" w:rsidR="00042CDA" w:rsidRPr="00CF6CD7" w:rsidRDefault="00042CDA" w:rsidP="00560ECC">
            <w:pPr>
              <w:jc w:val="center"/>
              <w:rPr>
                <w:b/>
                <w:bCs/>
                <w:color w:val="FFFFFF" w:themeColor="background1"/>
              </w:rPr>
            </w:pPr>
            <w:r w:rsidRPr="00CF6CD7">
              <w:rPr>
                <w:b/>
                <w:bCs/>
                <w:color w:val="FFFFFF" w:themeColor="background1"/>
              </w:rPr>
              <w:t>Co-located</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9FBA45D" w14:textId="77777777" w:rsidR="00042CDA" w:rsidRPr="00CF6CD7" w:rsidRDefault="00042CDA" w:rsidP="00560ECC">
            <w:pPr>
              <w:jc w:val="center"/>
              <w:rPr>
                <w:b/>
                <w:bCs/>
                <w:color w:val="FFFFFF" w:themeColor="background1"/>
              </w:rPr>
            </w:pPr>
            <w:r w:rsidRPr="00CF6CD7">
              <w:rPr>
                <w:b/>
                <w:bCs/>
                <w:color w:val="FFFFFF" w:themeColor="background1"/>
              </w:rPr>
              <w:t>Not co-located</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5DD4F50" w14:textId="77777777" w:rsidR="00042CDA" w:rsidRPr="00CF6CD7" w:rsidRDefault="00042CDA" w:rsidP="00560ECC">
            <w:pPr>
              <w:jc w:val="center"/>
              <w:rPr>
                <w:b/>
                <w:bCs/>
                <w:color w:val="FFFFFF" w:themeColor="background1"/>
              </w:rPr>
            </w:pPr>
            <w:r w:rsidRPr="00CF6CD7">
              <w:rPr>
                <w:b/>
                <w:bCs/>
                <w:color w:val="FFFFFF" w:themeColor="background1"/>
              </w:rPr>
              <w:t>Co-located</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6388D80" w14:textId="77777777" w:rsidR="00042CDA" w:rsidRPr="00CF6CD7" w:rsidRDefault="00042CDA" w:rsidP="00560ECC">
            <w:pPr>
              <w:jc w:val="center"/>
              <w:rPr>
                <w:b/>
                <w:bCs/>
                <w:color w:val="FFFFFF" w:themeColor="background1"/>
              </w:rPr>
            </w:pPr>
            <w:r w:rsidRPr="00CF6CD7">
              <w:rPr>
                <w:b/>
                <w:bCs/>
                <w:color w:val="FFFFFF" w:themeColor="background1"/>
              </w:rPr>
              <w:t>Not co-located</w:t>
            </w:r>
          </w:p>
        </w:tc>
      </w:tr>
      <w:tr w:rsidR="00042CDA" w:rsidRPr="00CF6CD7" w14:paraId="27AE7D00" w14:textId="77777777" w:rsidTr="00D05B37">
        <w:tc>
          <w:tcPr>
            <w:tcW w:w="1760" w:type="dxa"/>
          </w:tcPr>
          <w:p w14:paraId="29953900" w14:textId="1FBE6882" w:rsidR="00042CDA" w:rsidRPr="00CF6CD7" w:rsidRDefault="00042CDA" w:rsidP="00D05B37">
            <w:r w:rsidRPr="00CF6CD7">
              <w:t>40-300</w:t>
            </w:r>
            <w:r w:rsidR="00D05B37" w:rsidRPr="00CF6CD7">
              <w:t xml:space="preserve"> </w:t>
            </w:r>
            <w:r w:rsidRPr="00CF6CD7">
              <w:t xml:space="preserve">m </w:t>
            </w:r>
          </w:p>
        </w:tc>
        <w:tc>
          <w:tcPr>
            <w:tcW w:w="1779" w:type="dxa"/>
            <w:tcBorders>
              <w:top w:val="single" w:sz="4" w:space="0" w:color="FFFFFF" w:themeColor="background1"/>
            </w:tcBorders>
          </w:tcPr>
          <w:p w14:paraId="5CB86ED8" w14:textId="77777777" w:rsidR="00042CDA" w:rsidRPr="00CF6CD7" w:rsidRDefault="00042CDA" w:rsidP="00D05B37">
            <w:r w:rsidRPr="00CF6CD7">
              <w:t>% of probability of interference</w:t>
            </w:r>
          </w:p>
        </w:tc>
        <w:tc>
          <w:tcPr>
            <w:tcW w:w="1402" w:type="dxa"/>
            <w:tcBorders>
              <w:top w:val="single" w:sz="4" w:space="0" w:color="FFFFFF" w:themeColor="background1"/>
            </w:tcBorders>
          </w:tcPr>
          <w:p w14:paraId="2A813700" w14:textId="77777777" w:rsidR="00042CDA" w:rsidRPr="00CF6CD7" w:rsidRDefault="00042CDA" w:rsidP="00D05B37">
            <w:r w:rsidRPr="00CF6CD7">
              <w:t>80</w:t>
            </w:r>
          </w:p>
        </w:tc>
        <w:tc>
          <w:tcPr>
            <w:tcW w:w="1717" w:type="dxa"/>
            <w:tcBorders>
              <w:top w:val="single" w:sz="4" w:space="0" w:color="FFFFFF" w:themeColor="background1"/>
            </w:tcBorders>
          </w:tcPr>
          <w:p w14:paraId="3A27CF5F" w14:textId="77777777" w:rsidR="00042CDA" w:rsidRPr="00CF6CD7" w:rsidRDefault="00042CDA" w:rsidP="00D05B37">
            <w:r w:rsidRPr="00CF6CD7">
              <w:t>82</w:t>
            </w:r>
          </w:p>
        </w:tc>
        <w:tc>
          <w:tcPr>
            <w:tcW w:w="1275" w:type="dxa"/>
            <w:tcBorders>
              <w:top w:val="single" w:sz="4" w:space="0" w:color="FFFFFF" w:themeColor="background1"/>
            </w:tcBorders>
          </w:tcPr>
          <w:p w14:paraId="244B3738" w14:textId="77777777" w:rsidR="00042CDA" w:rsidRPr="00CF6CD7" w:rsidRDefault="00042CDA" w:rsidP="00D05B37">
            <w:r w:rsidRPr="00CF6CD7">
              <w:t>52</w:t>
            </w:r>
          </w:p>
        </w:tc>
        <w:tc>
          <w:tcPr>
            <w:tcW w:w="1701" w:type="dxa"/>
            <w:tcBorders>
              <w:top w:val="single" w:sz="4" w:space="0" w:color="FFFFFF" w:themeColor="background1"/>
            </w:tcBorders>
          </w:tcPr>
          <w:p w14:paraId="749232A9" w14:textId="77777777" w:rsidR="00042CDA" w:rsidRPr="00CF6CD7" w:rsidRDefault="00042CDA" w:rsidP="00D05B37">
            <w:r w:rsidRPr="00CF6CD7">
              <w:t>58</w:t>
            </w:r>
          </w:p>
        </w:tc>
      </w:tr>
      <w:tr w:rsidR="00042CDA" w:rsidRPr="00CF6CD7" w14:paraId="4DE88D3F" w14:textId="77777777" w:rsidTr="00D05B37">
        <w:tc>
          <w:tcPr>
            <w:tcW w:w="1760" w:type="dxa"/>
          </w:tcPr>
          <w:p w14:paraId="6BFE295C" w14:textId="240A358B" w:rsidR="00042CDA" w:rsidRPr="00CF6CD7" w:rsidRDefault="00042CDA" w:rsidP="00201634">
            <w:r w:rsidRPr="00CF6CD7">
              <w:t>40-10000</w:t>
            </w:r>
            <w:r w:rsidR="00D05B37" w:rsidRPr="00CF6CD7">
              <w:t xml:space="preserve"> </w:t>
            </w:r>
            <w:r w:rsidRPr="00CF6CD7">
              <w:t>m</w:t>
            </w:r>
          </w:p>
        </w:tc>
        <w:tc>
          <w:tcPr>
            <w:tcW w:w="1779" w:type="dxa"/>
          </w:tcPr>
          <w:p w14:paraId="1085AFC0" w14:textId="77777777" w:rsidR="00042CDA" w:rsidRPr="00CF6CD7" w:rsidRDefault="00042CDA" w:rsidP="00201634">
            <w:r w:rsidRPr="00CF6CD7">
              <w:t>% of probability of interference</w:t>
            </w:r>
          </w:p>
        </w:tc>
        <w:tc>
          <w:tcPr>
            <w:tcW w:w="1402" w:type="dxa"/>
          </w:tcPr>
          <w:p w14:paraId="73B42001" w14:textId="77777777" w:rsidR="00042CDA" w:rsidRPr="00CF6CD7" w:rsidRDefault="00042CDA" w:rsidP="00201634">
            <w:r w:rsidRPr="00CF6CD7">
              <w:t>9.8</w:t>
            </w:r>
          </w:p>
        </w:tc>
        <w:tc>
          <w:tcPr>
            <w:tcW w:w="1717" w:type="dxa"/>
          </w:tcPr>
          <w:p w14:paraId="603CBC99" w14:textId="77777777" w:rsidR="00042CDA" w:rsidRPr="00CF6CD7" w:rsidRDefault="00042CDA" w:rsidP="00201634">
            <w:r w:rsidRPr="00CF6CD7">
              <w:t>10.5</w:t>
            </w:r>
          </w:p>
        </w:tc>
        <w:tc>
          <w:tcPr>
            <w:tcW w:w="1275" w:type="dxa"/>
          </w:tcPr>
          <w:p w14:paraId="151C2BB3" w14:textId="77777777" w:rsidR="00042CDA" w:rsidRPr="00CF6CD7" w:rsidRDefault="00042CDA" w:rsidP="00201634">
            <w:r w:rsidRPr="00CF6CD7">
              <w:t>3.8</w:t>
            </w:r>
          </w:p>
        </w:tc>
        <w:tc>
          <w:tcPr>
            <w:tcW w:w="1701" w:type="dxa"/>
          </w:tcPr>
          <w:p w14:paraId="74C53E00" w14:textId="77777777" w:rsidR="00042CDA" w:rsidRPr="00CF6CD7" w:rsidRDefault="00042CDA" w:rsidP="00201634">
            <w:r w:rsidRPr="00CF6CD7">
              <w:t>7.3</w:t>
            </w:r>
          </w:p>
        </w:tc>
      </w:tr>
    </w:tbl>
    <w:p w14:paraId="4F24114B" w14:textId="10D45E19" w:rsidR="00042CDA" w:rsidRPr="00CF6CD7" w:rsidRDefault="00042CDA" w:rsidP="00D026E6">
      <w:r w:rsidRPr="00CF6CD7">
        <w:t xml:space="preserve">As the results in </w:t>
      </w:r>
      <w:r w:rsidRPr="00CF6CD7">
        <w:fldChar w:fldCharType="begin"/>
      </w:r>
      <w:r w:rsidRPr="00CF6CD7">
        <w:instrText xml:space="preserve"> REF _Ref38483207 \h  \* MERGEFORMAT </w:instrText>
      </w:r>
      <w:r w:rsidRPr="00CF6CD7">
        <w:fldChar w:fldCharType="separate"/>
      </w:r>
      <w:r w:rsidR="00631D16" w:rsidRPr="00CF6CD7">
        <w:t>Table 73</w:t>
      </w:r>
      <w:r w:rsidRPr="00CF6CD7">
        <w:fldChar w:fldCharType="end"/>
      </w:r>
      <w:r w:rsidRPr="00CF6CD7">
        <w:t xml:space="preserve"> show, the interference is higher when the target C/N set is higher, this is because the </w:t>
      </w:r>
      <w:r w:rsidR="00DF44CE" w:rsidRPr="00CF6CD7">
        <w:t>a</w:t>
      </w:r>
      <w:r w:rsidRPr="00CF6CD7">
        <w:t xml:space="preserve">erial UE will have to transmitter higher to achieve the higher C/N and hence causing more interference. Similarly, when the altitude of the </w:t>
      </w:r>
      <w:r w:rsidR="00DF44CE" w:rsidRPr="00CF6CD7">
        <w:t>a</w:t>
      </w:r>
      <w:r w:rsidRPr="00CF6CD7">
        <w:t xml:space="preserve">erial UE is higher the </w:t>
      </w:r>
      <w:r w:rsidR="00DF44CE" w:rsidRPr="00CF6CD7">
        <w:t>a</w:t>
      </w:r>
      <w:r w:rsidRPr="00CF6CD7">
        <w:t>erial UE will have to transmit higher to meet the required target signal level at the BS. Finally</w:t>
      </w:r>
      <w:r w:rsidR="00DF44CE" w:rsidRPr="00CF6CD7">
        <w:t>,</w:t>
      </w:r>
      <w:r w:rsidRPr="00CF6CD7">
        <w:t xml:space="preserve"> the results show then the CGC BS is co-located, the interference is lower than when it is not collocated.</w:t>
      </w:r>
    </w:p>
    <w:p w14:paraId="7C043009" w14:textId="309854C4" w:rsidR="00042CDA" w:rsidRPr="00CF6CD7" w:rsidRDefault="00042CDA" w:rsidP="00D026E6">
      <w:pPr>
        <w:rPr>
          <w:rStyle w:val="ECCHLunderlined"/>
        </w:rPr>
      </w:pPr>
      <w:r w:rsidRPr="00CF6CD7">
        <w:rPr>
          <w:rStyle w:val="ECCHLunderlined"/>
        </w:rPr>
        <w:t>Ground UEs interference into CGC BS results</w:t>
      </w:r>
    </w:p>
    <w:p w14:paraId="47B3CBB8" w14:textId="70239075" w:rsidR="00042CDA" w:rsidRPr="00CF6CD7" w:rsidRDefault="00042CDA" w:rsidP="00D026E6">
      <w:r w:rsidRPr="00CF6CD7">
        <w:t xml:space="preserve">For the rural scenario of interference from ground UEs into CGC BS, analysis was done for two values of C/N and with the CGC BS co-located and not co-located, and the results are shown in </w:t>
      </w:r>
      <w:r w:rsidR="0069237D" w:rsidRPr="00CF6CD7">
        <w:fldChar w:fldCharType="begin"/>
      </w:r>
      <w:r w:rsidR="0069237D" w:rsidRPr="00CF6CD7">
        <w:instrText xml:space="preserve"> REF _Ref38485390 \h </w:instrText>
      </w:r>
      <w:r w:rsidR="0069237D" w:rsidRPr="00CF6CD7">
        <w:fldChar w:fldCharType="separate"/>
      </w:r>
      <w:r w:rsidR="00631D16" w:rsidRPr="00CF6CD7">
        <w:t xml:space="preserve">Table </w:t>
      </w:r>
      <w:r w:rsidR="00631D16" w:rsidRPr="00CF6CD7">
        <w:rPr>
          <w:noProof/>
        </w:rPr>
        <w:t>74</w:t>
      </w:r>
      <w:r w:rsidR="0069237D" w:rsidRPr="00CF6CD7">
        <w:fldChar w:fldCharType="end"/>
      </w:r>
      <w:r w:rsidRPr="00CF6CD7">
        <w:t>.</w:t>
      </w:r>
    </w:p>
    <w:p w14:paraId="0DF106D5" w14:textId="50195B10" w:rsidR="00042CDA" w:rsidRPr="00CF6CD7" w:rsidRDefault="00042CDA" w:rsidP="000C42A9">
      <w:pPr>
        <w:pStyle w:val="Caption"/>
        <w:rPr>
          <w:lang w:val="en-GB"/>
        </w:rPr>
      </w:pPr>
      <w:bookmarkStart w:id="553" w:name="_Ref38485390"/>
      <w:r w:rsidRPr="00CF6CD7">
        <w:rPr>
          <w:lang w:val="en-GB"/>
        </w:rPr>
        <w:t xml:space="preserve">Table </w:t>
      </w:r>
      <w:r w:rsidR="00FB544B" w:rsidRPr="00CF6CD7">
        <w:rPr>
          <w:lang w:val="en-GB"/>
        </w:rPr>
        <w:fldChar w:fldCharType="begin"/>
      </w:r>
      <w:r w:rsidR="00FB544B" w:rsidRPr="00CF6CD7">
        <w:rPr>
          <w:lang w:val="en-GB"/>
        </w:rPr>
        <w:instrText xml:space="preserve"> SEQ Table \* ARABIC </w:instrText>
      </w:r>
      <w:r w:rsidR="00FB544B" w:rsidRPr="00CF6CD7">
        <w:rPr>
          <w:lang w:val="en-GB"/>
        </w:rPr>
        <w:fldChar w:fldCharType="separate"/>
      </w:r>
      <w:r w:rsidR="0054572C">
        <w:rPr>
          <w:noProof/>
          <w:lang w:val="en-GB"/>
        </w:rPr>
        <w:t>74</w:t>
      </w:r>
      <w:r w:rsidR="00FB544B" w:rsidRPr="00CF6CD7">
        <w:rPr>
          <w:noProof/>
          <w:lang w:val="en-GB"/>
        </w:rPr>
        <w:fldChar w:fldCharType="end"/>
      </w:r>
      <w:bookmarkEnd w:id="553"/>
      <w:r w:rsidRPr="00CF6CD7">
        <w:rPr>
          <w:lang w:val="en-GB"/>
        </w:rPr>
        <w:t>: Ground UEs interference into CGC base stations for rural scenario</w:t>
      </w:r>
    </w:p>
    <w:tbl>
      <w:tblPr>
        <w:tblStyle w:val="ECCTable-redheader"/>
        <w:tblW w:w="7805" w:type="dxa"/>
        <w:tblInd w:w="0" w:type="dxa"/>
        <w:tblLook w:val="04A0" w:firstRow="1" w:lastRow="0" w:firstColumn="1" w:lastColumn="0" w:noHBand="0" w:noVBand="1"/>
      </w:tblPr>
      <w:tblGrid>
        <w:gridCol w:w="1994"/>
        <w:gridCol w:w="1187"/>
        <w:gridCol w:w="1648"/>
        <w:gridCol w:w="1275"/>
        <w:gridCol w:w="1701"/>
      </w:tblGrid>
      <w:tr w:rsidR="00042CDA" w:rsidRPr="00CF6CD7" w14:paraId="16C1E3B3" w14:textId="77777777" w:rsidTr="00D05B37">
        <w:trPr>
          <w:cnfStyle w:val="100000000000" w:firstRow="1" w:lastRow="0" w:firstColumn="0" w:lastColumn="0" w:oddVBand="0" w:evenVBand="0" w:oddHBand="0" w:evenHBand="0" w:firstRowFirstColumn="0" w:firstRowLastColumn="0" w:lastRowFirstColumn="0" w:lastRowLastColumn="0"/>
        </w:trPr>
        <w:tc>
          <w:tcPr>
            <w:tcW w:w="1994" w:type="dxa"/>
            <w:tcBorders>
              <w:top w:val="single" w:sz="4" w:space="0" w:color="FFFFFF" w:themeColor="background1"/>
              <w:left w:val="single" w:sz="4" w:space="0" w:color="FFFFFF" w:themeColor="background1"/>
              <w:bottom w:val="single" w:sz="4" w:space="0" w:color="FFFFFF" w:themeColor="background1"/>
            </w:tcBorders>
          </w:tcPr>
          <w:p w14:paraId="729FE474" w14:textId="77777777" w:rsidR="00042CDA" w:rsidRPr="00CF6CD7" w:rsidRDefault="00042CDA" w:rsidP="00D05B37">
            <w:r w:rsidRPr="00CF6CD7">
              <w:t>C/N (dB)</w:t>
            </w:r>
          </w:p>
        </w:tc>
        <w:tc>
          <w:tcPr>
            <w:tcW w:w="2835" w:type="dxa"/>
            <w:gridSpan w:val="2"/>
            <w:tcBorders>
              <w:top w:val="single" w:sz="4" w:space="0" w:color="FFFFFF" w:themeColor="background1"/>
              <w:bottom w:val="single" w:sz="4" w:space="0" w:color="FFFFFF" w:themeColor="background1"/>
            </w:tcBorders>
          </w:tcPr>
          <w:p w14:paraId="7B0C367D" w14:textId="77777777" w:rsidR="00042CDA" w:rsidRPr="00CF6CD7" w:rsidRDefault="00042CDA" w:rsidP="00D05B37">
            <w:r w:rsidRPr="00CF6CD7">
              <w:t>20</w:t>
            </w:r>
          </w:p>
        </w:tc>
        <w:tc>
          <w:tcPr>
            <w:tcW w:w="2976" w:type="dxa"/>
            <w:gridSpan w:val="2"/>
            <w:tcBorders>
              <w:top w:val="single" w:sz="4" w:space="0" w:color="FFFFFF" w:themeColor="background1"/>
              <w:bottom w:val="single" w:sz="4" w:space="0" w:color="FFFFFF" w:themeColor="background1"/>
              <w:right w:val="single" w:sz="4" w:space="0" w:color="FFFFFF" w:themeColor="background1"/>
            </w:tcBorders>
          </w:tcPr>
          <w:p w14:paraId="1E935F76" w14:textId="77777777" w:rsidR="00042CDA" w:rsidRPr="00CF6CD7" w:rsidRDefault="00042CDA" w:rsidP="00D05B37">
            <w:r w:rsidRPr="00CF6CD7">
              <w:t>15</w:t>
            </w:r>
          </w:p>
        </w:tc>
      </w:tr>
      <w:tr w:rsidR="00042CDA" w:rsidRPr="00CF6CD7" w14:paraId="22096A72" w14:textId="77777777" w:rsidTr="00D05B37">
        <w:tc>
          <w:tcPr>
            <w:tcW w:w="199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748F57D" w14:textId="77777777" w:rsidR="00042CDA" w:rsidRPr="00CF6CD7" w:rsidRDefault="00042CDA" w:rsidP="00D05B37">
            <w:pPr>
              <w:rPr>
                <w:b/>
                <w:bCs/>
                <w:color w:val="FFFFFF" w:themeColor="background1"/>
              </w:rPr>
            </w:pPr>
            <w:r w:rsidRPr="00CF6CD7">
              <w:rPr>
                <w:b/>
                <w:bCs/>
                <w:color w:val="FFFFFF" w:themeColor="background1"/>
              </w:rPr>
              <w:t>CGC BS location</w:t>
            </w:r>
          </w:p>
        </w:tc>
        <w:tc>
          <w:tcPr>
            <w:tcW w:w="11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4FE7D60" w14:textId="77777777" w:rsidR="00042CDA" w:rsidRPr="00CF6CD7" w:rsidRDefault="00042CDA" w:rsidP="00D05B37">
            <w:pPr>
              <w:rPr>
                <w:b/>
                <w:bCs/>
                <w:color w:val="FFFFFF" w:themeColor="background1"/>
              </w:rPr>
            </w:pPr>
            <w:r w:rsidRPr="00CF6CD7">
              <w:rPr>
                <w:b/>
                <w:bCs/>
                <w:color w:val="FFFFFF" w:themeColor="background1"/>
              </w:rPr>
              <w:t>Co-located</w:t>
            </w:r>
          </w:p>
        </w:tc>
        <w:tc>
          <w:tcPr>
            <w:tcW w:w="16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21C91DC" w14:textId="77777777" w:rsidR="00042CDA" w:rsidRPr="00CF6CD7" w:rsidRDefault="00042CDA" w:rsidP="00D05B37">
            <w:pPr>
              <w:rPr>
                <w:b/>
                <w:bCs/>
                <w:color w:val="FFFFFF" w:themeColor="background1"/>
              </w:rPr>
            </w:pPr>
            <w:r w:rsidRPr="00CF6CD7">
              <w:rPr>
                <w:b/>
                <w:bCs/>
                <w:color w:val="FFFFFF" w:themeColor="background1"/>
              </w:rPr>
              <w:t>Not co-located</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D14716D" w14:textId="77777777" w:rsidR="00042CDA" w:rsidRPr="00CF6CD7" w:rsidRDefault="00042CDA" w:rsidP="00D05B37">
            <w:pPr>
              <w:rPr>
                <w:b/>
                <w:bCs/>
                <w:color w:val="FFFFFF" w:themeColor="background1"/>
              </w:rPr>
            </w:pPr>
            <w:r w:rsidRPr="00CF6CD7">
              <w:rPr>
                <w:b/>
                <w:bCs/>
                <w:color w:val="FFFFFF" w:themeColor="background1"/>
              </w:rPr>
              <w:t>Co-located</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4502788" w14:textId="77777777" w:rsidR="00042CDA" w:rsidRPr="00CF6CD7" w:rsidRDefault="00042CDA" w:rsidP="00D05B37">
            <w:pPr>
              <w:rPr>
                <w:b/>
                <w:bCs/>
                <w:color w:val="FFFFFF" w:themeColor="background1"/>
              </w:rPr>
            </w:pPr>
            <w:r w:rsidRPr="00CF6CD7">
              <w:rPr>
                <w:b/>
                <w:bCs/>
                <w:color w:val="FFFFFF" w:themeColor="background1"/>
              </w:rPr>
              <w:t>Not co-located</w:t>
            </w:r>
          </w:p>
        </w:tc>
      </w:tr>
      <w:tr w:rsidR="00042CDA" w:rsidRPr="00CF6CD7" w14:paraId="61163D32" w14:textId="77777777" w:rsidTr="00D05B37">
        <w:tc>
          <w:tcPr>
            <w:tcW w:w="1994" w:type="dxa"/>
            <w:tcBorders>
              <w:top w:val="single" w:sz="4" w:space="0" w:color="FFFFFF" w:themeColor="background1"/>
            </w:tcBorders>
          </w:tcPr>
          <w:p w14:paraId="5E454951" w14:textId="77777777" w:rsidR="00042CDA" w:rsidRPr="00CF6CD7" w:rsidRDefault="00042CDA" w:rsidP="00201634">
            <w:pPr>
              <w:jc w:val="left"/>
            </w:pPr>
            <w:r w:rsidRPr="00CF6CD7">
              <w:t>% of probability of interference</w:t>
            </w:r>
          </w:p>
        </w:tc>
        <w:tc>
          <w:tcPr>
            <w:tcW w:w="1187" w:type="dxa"/>
            <w:tcBorders>
              <w:top w:val="single" w:sz="4" w:space="0" w:color="FFFFFF" w:themeColor="background1"/>
            </w:tcBorders>
          </w:tcPr>
          <w:p w14:paraId="231A8138" w14:textId="77777777" w:rsidR="00042CDA" w:rsidRPr="00CF6CD7" w:rsidRDefault="00042CDA" w:rsidP="00D05B37">
            <w:r w:rsidRPr="00CF6CD7">
              <w:t>0.75</w:t>
            </w:r>
          </w:p>
        </w:tc>
        <w:tc>
          <w:tcPr>
            <w:tcW w:w="1648" w:type="dxa"/>
            <w:tcBorders>
              <w:top w:val="single" w:sz="4" w:space="0" w:color="FFFFFF" w:themeColor="background1"/>
            </w:tcBorders>
          </w:tcPr>
          <w:p w14:paraId="4ADBFE2F" w14:textId="77777777" w:rsidR="00042CDA" w:rsidRPr="00CF6CD7" w:rsidRDefault="00042CDA" w:rsidP="00D05B37">
            <w:r w:rsidRPr="00CF6CD7">
              <w:t>1.4</w:t>
            </w:r>
          </w:p>
        </w:tc>
        <w:tc>
          <w:tcPr>
            <w:tcW w:w="1275" w:type="dxa"/>
            <w:tcBorders>
              <w:top w:val="single" w:sz="4" w:space="0" w:color="FFFFFF" w:themeColor="background1"/>
            </w:tcBorders>
          </w:tcPr>
          <w:p w14:paraId="74B33DCB" w14:textId="77777777" w:rsidR="00042CDA" w:rsidRPr="00CF6CD7" w:rsidRDefault="00042CDA" w:rsidP="00D05B37">
            <w:r w:rsidRPr="00CF6CD7">
              <w:t>0.4</w:t>
            </w:r>
          </w:p>
        </w:tc>
        <w:tc>
          <w:tcPr>
            <w:tcW w:w="1701" w:type="dxa"/>
            <w:tcBorders>
              <w:top w:val="single" w:sz="4" w:space="0" w:color="FFFFFF" w:themeColor="background1"/>
            </w:tcBorders>
          </w:tcPr>
          <w:p w14:paraId="1B568418" w14:textId="77777777" w:rsidR="00042CDA" w:rsidRPr="00CF6CD7" w:rsidRDefault="00042CDA" w:rsidP="00D05B37">
            <w:r w:rsidRPr="00CF6CD7">
              <w:t>0.6</w:t>
            </w:r>
          </w:p>
        </w:tc>
      </w:tr>
    </w:tbl>
    <w:p w14:paraId="21FF5282" w14:textId="0D0C5213" w:rsidR="00042CDA" w:rsidRPr="00CF6CD7" w:rsidRDefault="00042CDA" w:rsidP="00D026E6">
      <w:r w:rsidRPr="00CF6CD7">
        <w:t xml:space="preserve">Looking at the results in </w:t>
      </w:r>
      <w:r w:rsidRPr="00CF6CD7">
        <w:fldChar w:fldCharType="begin"/>
      </w:r>
      <w:r w:rsidRPr="00CF6CD7">
        <w:instrText xml:space="preserve"> REF _Ref38485390 \h  \* MERGEFORMAT </w:instrText>
      </w:r>
      <w:r w:rsidRPr="00CF6CD7">
        <w:fldChar w:fldCharType="separate"/>
      </w:r>
      <w:r w:rsidR="00631D16" w:rsidRPr="00CF6CD7">
        <w:t>Table 74</w:t>
      </w:r>
      <w:r w:rsidRPr="00CF6CD7">
        <w:fldChar w:fldCharType="end"/>
      </w:r>
      <w:r w:rsidRPr="00CF6CD7">
        <w:t xml:space="preserve"> and comparing them to the interference from </w:t>
      </w:r>
      <w:r w:rsidR="00DF44CE" w:rsidRPr="00CF6CD7">
        <w:t>a</w:t>
      </w:r>
      <w:r w:rsidRPr="00CF6CD7">
        <w:t xml:space="preserve">erial UEs, the interference from </w:t>
      </w:r>
      <w:r w:rsidR="00DF44CE" w:rsidRPr="00CF6CD7">
        <w:t>a</w:t>
      </w:r>
      <w:r w:rsidRPr="00CF6CD7">
        <w:t>erial UEs into CGC BS is much higher than the interference from ground UEs.</w:t>
      </w:r>
    </w:p>
    <w:p w14:paraId="5B0D0477" w14:textId="2CB54958" w:rsidR="00042CDA" w:rsidRPr="00CF6CD7" w:rsidRDefault="00042CDA" w:rsidP="00D026E6">
      <w:r w:rsidRPr="00CF6CD7">
        <w:t>While the interference from ground U</w:t>
      </w:r>
      <w:r w:rsidR="00B95BA7" w:rsidRPr="00CF6CD7">
        <w:t>E</w:t>
      </w:r>
      <w:r w:rsidRPr="00CF6CD7">
        <w:t>s is very small, the results show that the interference is higher when the CGC BS is not co-located with a terrestrial BS.</w:t>
      </w:r>
    </w:p>
    <w:p w14:paraId="1D712EC3" w14:textId="347E030F" w:rsidR="00042CDA" w:rsidRPr="00CF6CD7" w:rsidRDefault="00042CDA" w:rsidP="00D026E6">
      <w:r w:rsidRPr="00CF6CD7">
        <w:t xml:space="preserve">In summary, the interference from </w:t>
      </w:r>
      <w:r w:rsidR="00DF44CE" w:rsidRPr="00CF6CD7">
        <w:t>a</w:t>
      </w:r>
      <w:r w:rsidRPr="00CF6CD7">
        <w:t>erial UEs into CGC BS is much higher than the interference from ground UEs, also the interference into CGC BS is higher when the CGC BS is not co-located.</w:t>
      </w:r>
    </w:p>
    <w:p w14:paraId="31E3E6F4" w14:textId="77777777" w:rsidR="00042CDA" w:rsidRPr="00CF6CD7" w:rsidRDefault="00042CDA" w:rsidP="00953D14">
      <w:pPr>
        <w:rPr>
          <w:rStyle w:val="ECCHLunderlined"/>
        </w:rPr>
      </w:pPr>
      <w:r w:rsidRPr="00CF6CD7">
        <w:rPr>
          <w:rStyle w:val="ECCHLunderlined"/>
        </w:rPr>
        <w:t>Urban deployment scenario results</w:t>
      </w:r>
    </w:p>
    <w:p w14:paraId="0F1FDA96" w14:textId="17E2158A" w:rsidR="00042CDA" w:rsidRPr="00CF6CD7" w:rsidRDefault="00042CDA" w:rsidP="00D026E6">
      <w:r w:rsidRPr="00CF6CD7">
        <w:t xml:space="preserve">For the urban deployment scenario, the simulation was as depicted in </w:t>
      </w:r>
      <w:r w:rsidRPr="00CF6CD7">
        <w:fldChar w:fldCharType="begin"/>
      </w:r>
      <w:r w:rsidRPr="00CF6CD7">
        <w:instrText xml:space="preserve"> REF _Ref38490425 \h  \* MERGEFORMAT </w:instrText>
      </w:r>
      <w:r w:rsidRPr="00CF6CD7">
        <w:fldChar w:fldCharType="separate"/>
      </w:r>
      <w:r w:rsidR="00201634" w:rsidRPr="00CF6CD7">
        <w:t>Figure 77</w:t>
      </w:r>
      <w:r w:rsidRPr="00CF6CD7">
        <w:fldChar w:fldCharType="end"/>
      </w:r>
      <w:r w:rsidRPr="00CF6CD7">
        <w:t xml:space="preserve">, where 19 </w:t>
      </w:r>
      <w:r w:rsidR="00DF44CE" w:rsidRPr="00CF6CD7">
        <w:t>a</w:t>
      </w:r>
      <w:r w:rsidRPr="00CF6CD7">
        <w:t>erial UEs with altitude range of 40</w:t>
      </w:r>
      <w:r w:rsidR="00B95BA7" w:rsidRPr="00CF6CD7">
        <w:t xml:space="preserve"> </w:t>
      </w:r>
      <w:r w:rsidRPr="00CF6CD7">
        <w:t>m to 10</w:t>
      </w:r>
      <w:r w:rsidR="00B95BA7" w:rsidRPr="00CF6CD7">
        <w:t xml:space="preserve"> </w:t>
      </w:r>
      <w:r w:rsidRPr="00CF6CD7">
        <w:t xml:space="preserve">km are randomly located in the network coverage area and within the altitude range. Two case of interference into CGC BS were considered. The first case is </w:t>
      </w:r>
      <w:r w:rsidR="00DF44CE" w:rsidRPr="00CF6CD7">
        <w:t>a</w:t>
      </w:r>
      <w:r w:rsidRPr="00CF6CD7">
        <w:t>erial UEs interference into CGC BS when the CGC base station is co-located with terrestrial BS, and the second case was for the CGC base station not co-located with terrestrial BS.</w:t>
      </w:r>
    </w:p>
    <w:p w14:paraId="54116BF5" w14:textId="1A28270E" w:rsidR="00042CDA" w:rsidRPr="00CF6CD7" w:rsidRDefault="00042CDA" w:rsidP="00D026E6">
      <w:r w:rsidRPr="00CF6CD7">
        <w:t>The interference received in both cases was presented as the cumulative distribution function (</w:t>
      </w:r>
      <w:r w:rsidR="00C02A28">
        <w:t>cdf</w:t>
      </w:r>
      <w:r w:rsidRPr="00CF6CD7">
        <w:t xml:space="preserve">) of I/N as shown in the plot in </w:t>
      </w:r>
      <w:r w:rsidRPr="00CF6CD7">
        <w:fldChar w:fldCharType="begin"/>
      </w:r>
      <w:r w:rsidRPr="00CF6CD7">
        <w:instrText xml:space="preserve"> REF _Ref38488920 \h  \* MERGEFORMAT </w:instrText>
      </w:r>
      <w:r w:rsidRPr="00CF6CD7">
        <w:fldChar w:fldCharType="separate"/>
      </w:r>
      <w:r w:rsidR="00201634" w:rsidRPr="00CF6CD7">
        <w:t>Figure 80</w:t>
      </w:r>
      <w:r w:rsidRPr="00CF6CD7">
        <w:fldChar w:fldCharType="end"/>
      </w:r>
      <w:r w:rsidRPr="00CF6CD7">
        <w:t xml:space="preserve"> below.</w:t>
      </w:r>
    </w:p>
    <w:p w14:paraId="095D2D1A" w14:textId="1ED585CA" w:rsidR="00042CDA" w:rsidRPr="00CF6CD7" w:rsidRDefault="00042CDA" w:rsidP="000C42A9">
      <w:pPr>
        <w:pStyle w:val="ECCFiguregraphcentered"/>
        <w:rPr>
          <w:lang w:val="en-GB"/>
        </w:rPr>
      </w:pPr>
      <w:r w:rsidRPr="00CF6CD7">
        <w:rPr>
          <w:lang w:val="en-GB"/>
        </w:rPr>
        <w:drawing>
          <wp:inline distT="0" distB="0" distL="0" distR="0" wp14:anchorId="656CE2A3" wp14:editId="0807C305">
            <wp:extent cx="5223097" cy="3061252"/>
            <wp:effectExtent l="0" t="0" r="0" b="635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271205" cy="3089448"/>
                    </a:xfrm>
                    <a:prstGeom prst="rect">
                      <a:avLst/>
                    </a:prstGeom>
                    <a:noFill/>
                  </pic:spPr>
                </pic:pic>
              </a:graphicData>
            </a:graphic>
          </wp:inline>
        </w:drawing>
      </w:r>
    </w:p>
    <w:p w14:paraId="7210C4D2" w14:textId="23DEDF82" w:rsidR="000C42A9" w:rsidRPr="00CF6CD7" w:rsidRDefault="000C42A9" w:rsidP="000C42A9">
      <w:pPr>
        <w:pStyle w:val="Caption"/>
        <w:rPr>
          <w:lang w:val="en-GB"/>
        </w:rPr>
      </w:pPr>
      <w:bookmarkStart w:id="554" w:name="_Ref38488920"/>
      <w:r w:rsidRPr="00CF6CD7">
        <w:rPr>
          <w:lang w:val="en-GB"/>
        </w:rPr>
        <w:t xml:space="preserve">Figure </w:t>
      </w:r>
      <w:r w:rsidR="00FB544B" w:rsidRPr="00CF6CD7">
        <w:rPr>
          <w:lang w:val="en-GB"/>
        </w:rPr>
        <w:fldChar w:fldCharType="begin"/>
      </w:r>
      <w:r w:rsidR="00FB544B" w:rsidRPr="00CF6CD7">
        <w:rPr>
          <w:lang w:val="en-GB"/>
        </w:rPr>
        <w:instrText xml:space="preserve"> SEQ Figure \* ARABIC </w:instrText>
      </w:r>
      <w:r w:rsidR="00FB544B" w:rsidRPr="00CF6CD7">
        <w:rPr>
          <w:lang w:val="en-GB"/>
        </w:rPr>
        <w:fldChar w:fldCharType="separate"/>
      </w:r>
      <w:r w:rsidR="00450264" w:rsidRPr="00CF6CD7">
        <w:rPr>
          <w:noProof/>
          <w:lang w:val="en-GB"/>
        </w:rPr>
        <w:t>80</w:t>
      </w:r>
      <w:r w:rsidR="00FB544B" w:rsidRPr="00CF6CD7">
        <w:rPr>
          <w:lang w:val="en-GB"/>
        </w:rPr>
        <w:fldChar w:fldCharType="end"/>
      </w:r>
      <w:bookmarkEnd w:id="554"/>
      <w:r w:rsidRPr="00CF6CD7">
        <w:rPr>
          <w:lang w:val="en-GB"/>
        </w:rPr>
        <w:t xml:space="preserve">: Results of interference from </w:t>
      </w:r>
      <w:r w:rsidR="00DF44CE" w:rsidRPr="00CF6CD7">
        <w:rPr>
          <w:lang w:val="en-GB"/>
        </w:rPr>
        <w:t>a</w:t>
      </w:r>
      <w:r w:rsidRPr="00CF6CD7">
        <w:rPr>
          <w:lang w:val="en-GB"/>
        </w:rPr>
        <w:t>erial UES when the CGC BS is co-located and not co-located with terrestrial BS</w:t>
      </w:r>
    </w:p>
    <w:p w14:paraId="5697FBE3" w14:textId="7112969E" w:rsidR="00042CDA" w:rsidRPr="00CF6CD7" w:rsidRDefault="00042CDA" w:rsidP="00D026E6">
      <w:r w:rsidRPr="00CF6CD7">
        <w:t>The above results show clearly the impact of the location of the CGC BS when consider interference into the CGC BS. From the above plot, considering I/N of -6</w:t>
      </w:r>
      <w:r w:rsidR="00565273" w:rsidRPr="00CF6CD7">
        <w:t xml:space="preserve"> </w:t>
      </w:r>
      <w:r w:rsidRPr="00CF6CD7">
        <w:t>dB, when the CGC BS is co-located the probability of the interference exceeding I/N= -6 dB is less than 17% while when the CGC BS is not co-located, the probability of the interference exceeding I/N = 6 dB is 90%, this is a significant difference with major impact on the results of interference analysis into CGC BS.</w:t>
      </w:r>
    </w:p>
    <w:p w14:paraId="1354AC8B" w14:textId="0396F385" w:rsidR="00A561FE" w:rsidRPr="00CF6CD7" w:rsidRDefault="00A561FE" w:rsidP="00D05B37">
      <w:pPr>
        <w:pStyle w:val="ECCAnnexheading4"/>
        <w:rPr>
          <w:lang w:val="en-GB"/>
        </w:rPr>
      </w:pPr>
      <w:r w:rsidRPr="00CF6CD7">
        <w:rPr>
          <w:lang w:val="en-GB"/>
        </w:rPr>
        <w:t>Additional Monte</w:t>
      </w:r>
      <w:r w:rsidR="00CF3F86" w:rsidRPr="00CF6CD7">
        <w:rPr>
          <w:lang w:val="en-GB"/>
        </w:rPr>
        <w:t xml:space="preserve"> </w:t>
      </w:r>
      <w:r w:rsidRPr="00CF6CD7">
        <w:rPr>
          <w:lang w:val="en-GB"/>
        </w:rPr>
        <w:t>Carlo Study with different size of simulation area</w:t>
      </w:r>
    </w:p>
    <w:p w14:paraId="326C0BC4" w14:textId="5665C6E0" w:rsidR="00A561FE" w:rsidRPr="00CF6CD7" w:rsidRDefault="00A561FE" w:rsidP="00A561FE">
      <w:r w:rsidRPr="00CF6CD7">
        <w:t xml:space="preserve">According </w:t>
      </w:r>
      <w:r w:rsidR="00555002" w:rsidRPr="00CF6CD7">
        <w:t xml:space="preserve">to </w:t>
      </w:r>
      <w:r w:rsidR="00156A5B" w:rsidRPr="00CF6CD7">
        <w:fldChar w:fldCharType="begin"/>
      </w:r>
      <w:r w:rsidR="00156A5B" w:rsidRPr="00CF6CD7">
        <w:instrText xml:space="preserve"> REF _Ref43908658 \h </w:instrText>
      </w:r>
      <w:r w:rsidR="00156A5B" w:rsidRPr="00CF6CD7">
        <w:fldChar w:fldCharType="separate"/>
      </w:r>
      <w:r w:rsidR="00631D16" w:rsidRPr="00CF6CD7">
        <w:t xml:space="preserve">Table </w:t>
      </w:r>
      <w:r w:rsidR="00631D16" w:rsidRPr="00CF6CD7">
        <w:rPr>
          <w:noProof/>
        </w:rPr>
        <w:t>20</w:t>
      </w:r>
      <w:r w:rsidR="00156A5B" w:rsidRPr="00CF6CD7">
        <w:fldChar w:fldCharType="end"/>
      </w:r>
      <w:r w:rsidRPr="00CF6CD7">
        <w:t xml:space="preserve">, the parameters used in the analysis of </w:t>
      </w:r>
      <w:r w:rsidR="000F6DA4" w:rsidRPr="00CF6CD7">
        <w:t>MetSat</w:t>
      </w:r>
      <w:r w:rsidRPr="00CF6CD7">
        <w:t xml:space="preserve"> stations, </w:t>
      </w:r>
      <w:r w:rsidR="00DF44CE" w:rsidRPr="00CF6CD7">
        <w:t>a</w:t>
      </w:r>
      <w:r w:rsidRPr="00CF6CD7">
        <w:t>erial UE altitudes of up 10 km above ground level are able to see an area of 535,858.32 km</w:t>
      </w:r>
      <w:r w:rsidRPr="00CF6CD7">
        <w:rPr>
          <w:rStyle w:val="ECCHLsuperscript"/>
        </w:rPr>
        <w:t>2</w:t>
      </w:r>
      <w:r w:rsidRPr="00CF6CD7">
        <w:t xml:space="preserve">. This simulation area was used in the aggregate study of </w:t>
      </w:r>
      <w:r w:rsidR="00156A5B" w:rsidRPr="00CF6CD7">
        <w:t>a</w:t>
      </w:r>
      <w:r w:rsidRPr="00CF6CD7">
        <w:t xml:space="preserve">erial UEs interference into </w:t>
      </w:r>
      <w:r w:rsidR="000F6DA4" w:rsidRPr="00CF6CD7">
        <w:t>MetSat</w:t>
      </w:r>
      <w:r w:rsidRPr="00CF6CD7">
        <w:t xml:space="preserve">. Additional studies have been carried out using different simulation area sizes for the rural scenario in order to analyse the impact of simulation area size on the aggregate interference from </w:t>
      </w:r>
      <w:r w:rsidR="00156A5B" w:rsidRPr="00CF6CD7">
        <w:t>a</w:t>
      </w:r>
      <w:r w:rsidRPr="00CF6CD7">
        <w:t>erial UEs into CGC BS. The analysis with different simulation area was done starting with 990 km</w:t>
      </w:r>
      <w:r w:rsidRPr="00CF6CD7">
        <w:rPr>
          <w:vertAlign w:val="superscript"/>
        </w:rPr>
        <w:t>2</w:t>
      </w:r>
      <w:r w:rsidRPr="00CF6CD7">
        <w:t xml:space="preserve"> and then gradually increasing the simulation area size. For this additional study, the other assumptions and parameters were kept the same: </w:t>
      </w:r>
      <w:r w:rsidR="00DF44CE" w:rsidRPr="00CF6CD7">
        <w:t>a</w:t>
      </w:r>
      <w:r w:rsidRPr="00CF6CD7">
        <w:t>erial altitude 40</w:t>
      </w:r>
      <w:r w:rsidR="00560ECC">
        <w:t xml:space="preserve"> </w:t>
      </w:r>
      <w:r w:rsidRPr="00CF6CD7">
        <w:t>m to 10</w:t>
      </w:r>
      <w:r w:rsidR="00560ECC">
        <w:t xml:space="preserve"> </w:t>
      </w:r>
      <w:r w:rsidRPr="00CF6CD7">
        <w:t xml:space="preserve">km, SNR of was 10 dB, I/N = -6 dB and keeping the same density of </w:t>
      </w:r>
      <w:r w:rsidR="00DF44CE" w:rsidRPr="00CF6CD7">
        <w:t>a</w:t>
      </w:r>
      <w:r w:rsidRPr="00CF6CD7">
        <w:t xml:space="preserve">erial UEs, i.e. 1 </w:t>
      </w:r>
      <w:r w:rsidR="00DF44CE" w:rsidRPr="00CF6CD7">
        <w:t>a</w:t>
      </w:r>
      <w:r w:rsidRPr="00CF6CD7">
        <w:t xml:space="preserve">erial UE/cell. The ratio of </w:t>
      </w:r>
      <w:r w:rsidR="00DF44CE" w:rsidRPr="00CF6CD7">
        <w:t>a</w:t>
      </w:r>
      <w:r w:rsidRPr="00CF6CD7">
        <w:t>erial UEs to total number of UEs assumed was 7%, which is much lower than that assumed in 3GPP (up to 33%).</w:t>
      </w:r>
    </w:p>
    <w:p w14:paraId="760C2BAD" w14:textId="3B89F42C" w:rsidR="00A561FE" w:rsidRPr="00CF6CD7" w:rsidRDefault="007A3B7C" w:rsidP="00A561FE">
      <w:r w:rsidRPr="00CF6CD7">
        <w:t>The below table</w:t>
      </w:r>
      <w:r w:rsidR="00A561FE" w:rsidRPr="00CF6CD7">
        <w:t xml:space="preserve"> shows the results of probability of aggregate interference from </w:t>
      </w:r>
      <w:r w:rsidR="00DF44CE" w:rsidRPr="00CF6CD7">
        <w:t>a</w:t>
      </w:r>
      <w:r w:rsidR="00A561FE" w:rsidRPr="00CF6CD7">
        <w:t xml:space="preserve">erial UEs into CGC BS with different simulation area sizes, the results clearly show that with increased size of the simulation area, the aggregate interference from </w:t>
      </w:r>
      <w:r w:rsidR="00DF44CE" w:rsidRPr="00CF6CD7">
        <w:t>a</w:t>
      </w:r>
      <w:r w:rsidR="00A561FE" w:rsidRPr="00CF6CD7">
        <w:t>erial UEs into CGC is increased. These results show fact that using only 990 km</w:t>
      </w:r>
      <w:r w:rsidR="00A561FE" w:rsidRPr="00CF6CD7">
        <w:rPr>
          <w:vertAlign w:val="superscript"/>
        </w:rPr>
        <w:t>2</w:t>
      </w:r>
      <w:r w:rsidR="00A561FE" w:rsidRPr="00CF6CD7">
        <w:t xml:space="preserve"> area underestimates the aggregate interference from </w:t>
      </w:r>
      <w:r w:rsidR="00DF44CE" w:rsidRPr="00CF6CD7">
        <w:t>a</w:t>
      </w:r>
      <w:r w:rsidR="00A561FE" w:rsidRPr="00CF6CD7">
        <w:t xml:space="preserve">erial UEs into CGC BS when compared to the visible area by </w:t>
      </w:r>
      <w:r w:rsidR="00DF44CE" w:rsidRPr="00CF6CD7">
        <w:t>a</w:t>
      </w:r>
      <w:r w:rsidR="00A561FE" w:rsidRPr="00CF6CD7">
        <w:t>erial UEs at 10</w:t>
      </w:r>
      <w:r w:rsidR="00B95BA7" w:rsidRPr="00CF6CD7">
        <w:t xml:space="preserve"> </w:t>
      </w:r>
      <w:r w:rsidR="00A561FE" w:rsidRPr="00CF6CD7">
        <w:t>km altitude.</w:t>
      </w:r>
    </w:p>
    <w:p w14:paraId="7E9F6C9F" w14:textId="3FC4B7D8" w:rsidR="00A561FE" w:rsidRPr="00CF6CD7" w:rsidRDefault="00A561FE" w:rsidP="00A561FE">
      <w:r w:rsidRPr="00CF6CD7">
        <w:t xml:space="preserve">It should be noted that the largest simulation area considered in </w:t>
      </w:r>
      <w:r w:rsidR="00555002" w:rsidRPr="00CF6CD7">
        <w:fldChar w:fldCharType="begin"/>
      </w:r>
      <w:r w:rsidR="00555002" w:rsidRPr="00CF6CD7">
        <w:instrText xml:space="preserve"> REF _Ref43825128 \h </w:instrText>
      </w:r>
      <w:r w:rsidR="00555002" w:rsidRPr="00CF6CD7">
        <w:fldChar w:fldCharType="separate"/>
      </w:r>
      <w:r w:rsidR="00201634" w:rsidRPr="00CF6CD7">
        <w:t xml:space="preserve">Table </w:t>
      </w:r>
      <w:r w:rsidR="00201634" w:rsidRPr="00CF6CD7">
        <w:rPr>
          <w:noProof/>
        </w:rPr>
        <w:t>75</w:t>
      </w:r>
      <w:r w:rsidR="00555002" w:rsidRPr="00CF6CD7">
        <w:fldChar w:fldCharType="end"/>
      </w:r>
      <w:r w:rsidRPr="00CF6CD7">
        <w:t xml:space="preserve"> was 5026 km</w:t>
      </w:r>
      <w:r w:rsidRPr="00CF6CD7">
        <w:rPr>
          <w:rStyle w:val="ECCHLsuperscript"/>
        </w:rPr>
        <w:t>2</w:t>
      </w:r>
      <w:r w:rsidRPr="00CF6CD7">
        <w:t xml:space="preserve"> resulting in almost 100% of probability of aggregate interference but this areas is still much smaller than the visible area (535,858.32 km</w:t>
      </w:r>
      <w:r w:rsidRPr="00CF6CD7">
        <w:rPr>
          <w:vertAlign w:val="superscript"/>
        </w:rPr>
        <w:t>2</w:t>
      </w:r>
      <w:r w:rsidRPr="00CF6CD7">
        <w:t xml:space="preserve">) by </w:t>
      </w:r>
      <w:r w:rsidR="00DF44CE" w:rsidRPr="00CF6CD7">
        <w:t>a</w:t>
      </w:r>
      <w:r w:rsidRPr="00CF6CD7">
        <w:t>erial UEs at an altitude of 10 km.</w:t>
      </w:r>
    </w:p>
    <w:p w14:paraId="72306AD3" w14:textId="323AF6E6" w:rsidR="00555002" w:rsidRPr="00CF6CD7" w:rsidRDefault="00555002" w:rsidP="00266B12">
      <w:pPr>
        <w:pStyle w:val="Caption"/>
        <w:keepNext/>
        <w:rPr>
          <w:rStyle w:val="ECCParagraph"/>
        </w:rPr>
      </w:pPr>
      <w:bookmarkStart w:id="555" w:name="_Ref43825128"/>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75</w:t>
      </w:r>
      <w:r w:rsidRPr="00CF6CD7">
        <w:rPr>
          <w:lang w:val="en-GB"/>
        </w:rPr>
        <w:fldChar w:fldCharType="end"/>
      </w:r>
      <w:bookmarkEnd w:id="555"/>
      <w:r w:rsidRPr="00CF6CD7">
        <w:rPr>
          <w:lang w:val="en-GB"/>
        </w:rPr>
        <w:t xml:space="preserve">: Probability of aggregate interference from </w:t>
      </w:r>
      <w:r w:rsidR="00DF44CE" w:rsidRPr="00CF6CD7">
        <w:rPr>
          <w:lang w:val="en-GB"/>
        </w:rPr>
        <w:t>a</w:t>
      </w:r>
      <w:r w:rsidRPr="00CF6CD7">
        <w:rPr>
          <w:lang w:val="en-GB"/>
        </w:rPr>
        <w:t xml:space="preserve">erial UEs into CGC BS with different sizes of </w:t>
      </w:r>
      <w:r w:rsidRPr="00CF6CD7">
        <w:rPr>
          <w:rStyle w:val="ECCParagraph"/>
        </w:rPr>
        <w:t>simulation areas</w:t>
      </w:r>
    </w:p>
    <w:tbl>
      <w:tblPr>
        <w:tblStyle w:val="ECCTable-redheader"/>
        <w:tblW w:w="8075" w:type="dxa"/>
        <w:tblInd w:w="0" w:type="dxa"/>
        <w:tblLook w:val="04A0" w:firstRow="1" w:lastRow="0" w:firstColumn="1" w:lastColumn="0" w:noHBand="0" w:noVBand="1"/>
      </w:tblPr>
      <w:tblGrid>
        <w:gridCol w:w="3848"/>
        <w:gridCol w:w="4227"/>
      </w:tblGrid>
      <w:tr w:rsidR="00A561FE" w:rsidRPr="00CF6CD7" w14:paraId="34856F34" w14:textId="77777777" w:rsidTr="00D05B37">
        <w:trPr>
          <w:cnfStyle w:val="100000000000" w:firstRow="1" w:lastRow="0" w:firstColumn="0" w:lastColumn="0" w:oddVBand="0" w:evenVBand="0" w:oddHBand="0" w:evenHBand="0" w:firstRowFirstColumn="0" w:firstRowLastColumn="0" w:lastRowFirstColumn="0" w:lastRowLastColumn="0"/>
          <w:trHeight w:val="288"/>
        </w:trPr>
        <w:tc>
          <w:tcPr>
            <w:tcW w:w="0" w:type="dxa"/>
            <w:noWrap/>
          </w:tcPr>
          <w:p w14:paraId="225616B0" w14:textId="77777777" w:rsidR="00A561FE" w:rsidRPr="00CF6CD7" w:rsidRDefault="00A561FE" w:rsidP="00A561FE">
            <w:pPr>
              <w:rPr>
                <w:rStyle w:val="ECCParagraph"/>
              </w:rPr>
            </w:pPr>
            <w:r w:rsidRPr="00CF6CD7">
              <w:rPr>
                <w:rStyle w:val="ECCParagraph"/>
              </w:rPr>
              <w:t>Simulation area size (km2)</w:t>
            </w:r>
          </w:p>
        </w:tc>
        <w:tc>
          <w:tcPr>
            <w:tcW w:w="0" w:type="dxa"/>
            <w:noWrap/>
          </w:tcPr>
          <w:p w14:paraId="5BB11BD4" w14:textId="77777777" w:rsidR="00A561FE" w:rsidRPr="00CF6CD7" w:rsidRDefault="00A561FE" w:rsidP="00A561FE">
            <w:pPr>
              <w:rPr>
                <w:rStyle w:val="ECCParagraph"/>
              </w:rPr>
            </w:pPr>
            <w:r w:rsidRPr="00CF6CD7">
              <w:rPr>
                <w:rStyle w:val="ECCParagraph"/>
              </w:rPr>
              <w:t>% of probability of interference</w:t>
            </w:r>
          </w:p>
        </w:tc>
      </w:tr>
      <w:tr w:rsidR="00A561FE" w:rsidRPr="00CF6CD7" w14:paraId="257A1C9B" w14:textId="77777777" w:rsidTr="00D05B37">
        <w:trPr>
          <w:trHeight w:val="288"/>
        </w:trPr>
        <w:tc>
          <w:tcPr>
            <w:tcW w:w="0" w:type="dxa"/>
            <w:noWrap/>
            <w:hideMark/>
          </w:tcPr>
          <w:p w14:paraId="7E07F9E6" w14:textId="77777777" w:rsidR="00A561FE" w:rsidRPr="00CF6CD7" w:rsidRDefault="00A561FE" w:rsidP="00A561FE">
            <w:pPr>
              <w:rPr>
                <w:rStyle w:val="ECCParagraph"/>
              </w:rPr>
            </w:pPr>
            <w:r w:rsidRPr="00CF6CD7">
              <w:rPr>
                <w:rStyle w:val="ECCParagraph"/>
              </w:rPr>
              <w:t>990</w:t>
            </w:r>
          </w:p>
        </w:tc>
        <w:tc>
          <w:tcPr>
            <w:tcW w:w="0" w:type="dxa"/>
            <w:noWrap/>
            <w:hideMark/>
          </w:tcPr>
          <w:p w14:paraId="130AEEDC" w14:textId="77777777" w:rsidR="00A561FE" w:rsidRPr="00CF6CD7" w:rsidRDefault="00A561FE" w:rsidP="00A561FE">
            <w:pPr>
              <w:rPr>
                <w:rStyle w:val="ECCParagraph"/>
              </w:rPr>
            </w:pPr>
            <w:r w:rsidRPr="00CF6CD7">
              <w:rPr>
                <w:rStyle w:val="ECCParagraph"/>
              </w:rPr>
              <w:t>8.0</w:t>
            </w:r>
          </w:p>
        </w:tc>
      </w:tr>
      <w:tr w:rsidR="00A561FE" w:rsidRPr="00CF6CD7" w14:paraId="77A5859D" w14:textId="77777777" w:rsidTr="00D05B37">
        <w:trPr>
          <w:trHeight w:val="288"/>
        </w:trPr>
        <w:tc>
          <w:tcPr>
            <w:tcW w:w="0" w:type="dxa"/>
            <w:noWrap/>
            <w:hideMark/>
          </w:tcPr>
          <w:p w14:paraId="58A82001" w14:textId="77777777" w:rsidR="00A561FE" w:rsidRPr="00CF6CD7" w:rsidRDefault="00A561FE" w:rsidP="00A561FE">
            <w:pPr>
              <w:rPr>
                <w:rStyle w:val="ECCParagraph"/>
              </w:rPr>
            </w:pPr>
            <w:r w:rsidRPr="00CF6CD7">
              <w:rPr>
                <w:rStyle w:val="ECCParagraph"/>
              </w:rPr>
              <w:t>1520</w:t>
            </w:r>
          </w:p>
        </w:tc>
        <w:tc>
          <w:tcPr>
            <w:tcW w:w="0" w:type="dxa"/>
            <w:noWrap/>
            <w:hideMark/>
          </w:tcPr>
          <w:p w14:paraId="44E09AF5" w14:textId="77777777" w:rsidR="00A561FE" w:rsidRPr="00CF6CD7" w:rsidRDefault="00A561FE" w:rsidP="00A561FE">
            <w:pPr>
              <w:rPr>
                <w:rStyle w:val="ECCParagraph"/>
              </w:rPr>
            </w:pPr>
            <w:r w:rsidRPr="00CF6CD7">
              <w:rPr>
                <w:rStyle w:val="ECCParagraph"/>
              </w:rPr>
              <w:t>17.4</w:t>
            </w:r>
          </w:p>
        </w:tc>
      </w:tr>
      <w:tr w:rsidR="00A561FE" w:rsidRPr="00CF6CD7" w14:paraId="6CB40131" w14:textId="77777777" w:rsidTr="00D05B37">
        <w:trPr>
          <w:trHeight w:val="384"/>
        </w:trPr>
        <w:tc>
          <w:tcPr>
            <w:tcW w:w="0" w:type="dxa"/>
            <w:noWrap/>
            <w:hideMark/>
          </w:tcPr>
          <w:p w14:paraId="2403C55C" w14:textId="77777777" w:rsidR="00A561FE" w:rsidRPr="00CF6CD7" w:rsidRDefault="00A561FE" w:rsidP="00A561FE">
            <w:pPr>
              <w:rPr>
                <w:rStyle w:val="ECCParagraph"/>
              </w:rPr>
            </w:pPr>
            <w:r w:rsidRPr="00CF6CD7">
              <w:rPr>
                <w:rStyle w:val="ECCParagraph"/>
              </w:rPr>
              <w:t>1962</w:t>
            </w:r>
          </w:p>
        </w:tc>
        <w:tc>
          <w:tcPr>
            <w:tcW w:w="0" w:type="dxa"/>
            <w:noWrap/>
            <w:hideMark/>
          </w:tcPr>
          <w:p w14:paraId="3FB70E7F" w14:textId="77777777" w:rsidR="00A561FE" w:rsidRPr="00CF6CD7" w:rsidRDefault="00A561FE" w:rsidP="00A561FE">
            <w:pPr>
              <w:rPr>
                <w:rStyle w:val="ECCParagraph"/>
              </w:rPr>
            </w:pPr>
            <w:r w:rsidRPr="00CF6CD7">
              <w:rPr>
                <w:rStyle w:val="ECCParagraph"/>
              </w:rPr>
              <w:t>28.9</w:t>
            </w:r>
          </w:p>
        </w:tc>
      </w:tr>
      <w:tr w:rsidR="00A561FE" w:rsidRPr="00CF6CD7" w14:paraId="4027CC4B" w14:textId="77777777" w:rsidTr="00D05B37">
        <w:trPr>
          <w:trHeight w:val="196"/>
        </w:trPr>
        <w:tc>
          <w:tcPr>
            <w:tcW w:w="0" w:type="dxa"/>
            <w:noWrap/>
            <w:hideMark/>
          </w:tcPr>
          <w:p w14:paraId="509E9396" w14:textId="77777777" w:rsidR="00A561FE" w:rsidRPr="00CF6CD7" w:rsidRDefault="00A561FE" w:rsidP="00A561FE">
            <w:pPr>
              <w:rPr>
                <w:rStyle w:val="ECCParagraph"/>
              </w:rPr>
            </w:pPr>
            <w:r w:rsidRPr="00CF6CD7">
              <w:rPr>
                <w:rStyle w:val="ECCParagraph"/>
              </w:rPr>
              <w:t>2463</w:t>
            </w:r>
          </w:p>
        </w:tc>
        <w:tc>
          <w:tcPr>
            <w:tcW w:w="0" w:type="dxa"/>
            <w:noWrap/>
            <w:hideMark/>
          </w:tcPr>
          <w:p w14:paraId="6E90B2C9" w14:textId="77777777" w:rsidR="00A561FE" w:rsidRPr="00CF6CD7" w:rsidRDefault="00A561FE" w:rsidP="00A561FE">
            <w:pPr>
              <w:rPr>
                <w:rStyle w:val="ECCParagraph"/>
              </w:rPr>
            </w:pPr>
            <w:r w:rsidRPr="00CF6CD7">
              <w:rPr>
                <w:rStyle w:val="ECCParagraph"/>
              </w:rPr>
              <w:t>50.0</w:t>
            </w:r>
          </w:p>
        </w:tc>
      </w:tr>
      <w:tr w:rsidR="00A561FE" w:rsidRPr="00CF6CD7" w14:paraId="395C8A07" w14:textId="77777777" w:rsidTr="00D05B37">
        <w:trPr>
          <w:trHeight w:val="374"/>
        </w:trPr>
        <w:tc>
          <w:tcPr>
            <w:tcW w:w="0" w:type="dxa"/>
            <w:noWrap/>
            <w:hideMark/>
          </w:tcPr>
          <w:p w14:paraId="51D53C13" w14:textId="77777777" w:rsidR="00A561FE" w:rsidRPr="00CF6CD7" w:rsidRDefault="00A561FE" w:rsidP="00A561FE">
            <w:pPr>
              <w:rPr>
                <w:rStyle w:val="ECCParagraph"/>
              </w:rPr>
            </w:pPr>
            <w:r w:rsidRPr="00CF6CD7">
              <w:rPr>
                <w:rStyle w:val="ECCParagraph"/>
              </w:rPr>
              <w:t>3019</w:t>
            </w:r>
          </w:p>
        </w:tc>
        <w:tc>
          <w:tcPr>
            <w:tcW w:w="0" w:type="dxa"/>
            <w:noWrap/>
            <w:hideMark/>
          </w:tcPr>
          <w:p w14:paraId="7C6E9524" w14:textId="77777777" w:rsidR="00A561FE" w:rsidRPr="00CF6CD7" w:rsidRDefault="00A561FE" w:rsidP="00A561FE">
            <w:pPr>
              <w:rPr>
                <w:rStyle w:val="ECCParagraph"/>
              </w:rPr>
            </w:pPr>
            <w:r w:rsidRPr="00CF6CD7">
              <w:rPr>
                <w:rStyle w:val="ECCParagraph"/>
              </w:rPr>
              <w:t>68.5</w:t>
            </w:r>
          </w:p>
        </w:tc>
      </w:tr>
      <w:tr w:rsidR="00A561FE" w:rsidRPr="00CF6CD7" w14:paraId="5E6A2F09" w14:textId="77777777" w:rsidTr="00D05B37">
        <w:trPr>
          <w:trHeight w:val="288"/>
        </w:trPr>
        <w:tc>
          <w:tcPr>
            <w:tcW w:w="0" w:type="dxa"/>
            <w:noWrap/>
            <w:hideMark/>
          </w:tcPr>
          <w:p w14:paraId="2E280370" w14:textId="77777777" w:rsidR="00A561FE" w:rsidRPr="00CF6CD7" w:rsidRDefault="00A561FE" w:rsidP="00A561FE">
            <w:pPr>
              <w:rPr>
                <w:rStyle w:val="ECCParagraph"/>
              </w:rPr>
            </w:pPr>
            <w:r w:rsidRPr="00CF6CD7">
              <w:rPr>
                <w:rStyle w:val="ECCParagraph"/>
              </w:rPr>
              <w:t>3421</w:t>
            </w:r>
          </w:p>
        </w:tc>
        <w:tc>
          <w:tcPr>
            <w:tcW w:w="0" w:type="dxa"/>
            <w:noWrap/>
            <w:hideMark/>
          </w:tcPr>
          <w:p w14:paraId="5018B1CF" w14:textId="77777777" w:rsidR="00A561FE" w:rsidRPr="00CF6CD7" w:rsidRDefault="00A561FE" w:rsidP="00A561FE">
            <w:pPr>
              <w:rPr>
                <w:rStyle w:val="ECCParagraph"/>
              </w:rPr>
            </w:pPr>
            <w:r w:rsidRPr="00CF6CD7">
              <w:rPr>
                <w:rStyle w:val="ECCParagraph"/>
              </w:rPr>
              <w:t>79.8</w:t>
            </w:r>
          </w:p>
        </w:tc>
      </w:tr>
      <w:tr w:rsidR="00A561FE" w:rsidRPr="00CF6CD7" w14:paraId="68D26FE7" w14:textId="77777777" w:rsidTr="00D05B37">
        <w:trPr>
          <w:trHeight w:val="223"/>
        </w:trPr>
        <w:tc>
          <w:tcPr>
            <w:tcW w:w="0" w:type="dxa"/>
            <w:noWrap/>
            <w:hideMark/>
          </w:tcPr>
          <w:p w14:paraId="2A9B4822" w14:textId="77777777" w:rsidR="00A561FE" w:rsidRPr="00CF6CD7" w:rsidRDefault="00A561FE" w:rsidP="00A561FE">
            <w:pPr>
              <w:rPr>
                <w:rStyle w:val="ECCParagraph"/>
              </w:rPr>
            </w:pPr>
            <w:r w:rsidRPr="00CF6CD7">
              <w:rPr>
                <w:rStyle w:val="ECCParagraph"/>
              </w:rPr>
              <w:t>3848</w:t>
            </w:r>
          </w:p>
        </w:tc>
        <w:tc>
          <w:tcPr>
            <w:tcW w:w="0" w:type="dxa"/>
            <w:noWrap/>
            <w:hideMark/>
          </w:tcPr>
          <w:p w14:paraId="222B0E5B" w14:textId="77777777" w:rsidR="00A561FE" w:rsidRPr="00CF6CD7" w:rsidRDefault="00A561FE" w:rsidP="00A561FE">
            <w:pPr>
              <w:rPr>
                <w:rStyle w:val="ECCParagraph"/>
              </w:rPr>
            </w:pPr>
            <w:r w:rsidRPr="00CF6CD7">
              <w:rPr>
                <w:rStyle w:val="ECCParagraph"/>
              </w:rPr>
              <w:t>87.6</w:t>
            </w:r>
          </w:p>
        </w:tc>
      </w:tr>
      <w:tr w:rsidR="00A561FE" w:rsidRPr="00CF6CD7" w14:paraId="3C697B8D" w14:textId="77777777" w:rsidTr="00D05B37">
        <w:trPr>
          <w:trHeight w:val="288"/>
        </w:trPr>
        <w:tc>
          <w:tcPr>
            <w:tcW w:w="0" w:type="dxa"/>
            <w:noWrap/>
            <w:hideMark/>
          </w:tcPr>
          <w:p w14:paraId="6C1BEF9F" w14:textId="77777777" w:rsidR="00A561FE" w:rsidRPr="00CF6CD7" w:rsidRDefault="00A561FE" w:rsidP="00A561FE">
            <w:pPr>
              <w:rPr>
                <w:rStyle w:val="ECCParagraph"/>
              </w:rPr>
            </w:pPr>
            <w:r w:rsidRPr="00CF6CD7">
              <w:rPr>
                <w:rStyle w:val="ECCParagraph"/>
              </w:rPr>
              <w:t>4300</w:t>
            </w:r>
          </w:p>
        </w:tc>
        <w:tc>
          <w:tcPr>
            <w:tcW w:w="0" w:type="dxa"/>
            <w:noWrap/>
            <w:hideMark/>
          </w:tcPr>
          <w:p w14:paraId="06C48686" w14:textId="77777777" w:rsidR="00A561FE" w:rsidRPr="00CF6CD7" w:rsidRDefault="00A561FE" w:rsidP="00A561FE">
            <w:pPr>
              <w:rPr>
                <w:rStyle w:val="ECCParagraph"/>
              </w:rPr>
            </w:pPr>
            <w:r w:rsidRPr="00CF6CD7">
              <w:rPr>
                <w:rStyle w:val="ECCParagraph"/>
              </w:rPr>
              <w:t>93.3</w:t>
            </w:r>
          </w:p>
        </w:tc>
      </w:tr>
      <w:tr w:rsidR="00A561FE" w:rsidRPr="00CF6CD7" w14:paraId="18FA58FC" w14:textId="77777777" w:rsidTr="00D05B37">
        <w:trPr>
          <w:trHeight w:val="288"/>
        </w:trPr>
        <w:tc>
          <w:tcPr>
            <w:tcW w:w="0" w:type="dxa"/>
            <w:noWrap/>
            <w:hideMark/>
          </w:tcPr>
          <w:p w14:paraId="35B5A4E5" w14:textId="77777777" w:rsidR="00A561FE" w:rsidRPr="00CF6CD7" w:rsidRDefault="00A561FE" w:rsidP="00A561FE">
            <w:pPr>
              <w:rPr>
                <w:rStyle w:val="ECCParagraph"/>
              </w:rPr>
            </w:pPr>
            <w:r w:rsidRPr="00CF6CD7">
              <w:rPr>
                <w:rStyle w:val="ECCParagraph"/>
              </w:rPr>
              <w:t>5026</w:t>
            </w:r>
          </w:p>
        </w:tc>
        <w:tc>
          <w:tcPr>
            <w:tcW w:w="0" w:type="dxa"/>
            <w:noWrap/>
            <w:hideMark/>
          </w:tcPr>
          <w:p w14:paraId="1483A269" w14:textId="77777777" w:rsidR="00A561FE" w:rsidRPr="00CF6CD7" w:rsidRDefault="00A561FE" w:rsidP="00A561FE">
            <w:pPr>
              <w:rPr>
                <w:rStyle w:val="ECCParagraph"/>
              </w:rPr>
            </w:pPr>
            <w:r w:rsidRPr="00CF6CD7">
              <w:rPr>
                <w:rStyle w:val="ECCParagraph"/>
              </w:rPr>
              <w:t>98.5</w:t>
            </w:r>
          </w:p>
        </w:tc>
      </w:tr>
    </w:tbl>
    <w:p w14:paraId="1FA70B35" w14:textId="15D0EEF7" w:rsidR="00042CDA" w:rsidRPr="00CF6CD7" w:rsidRDefault="00A561FE" w:rsidP="00A561FE">
      <w:pPr>
        <w:rPr>
          <w:rStyle w:val="ECCHLyellow"/>
        </w:rPr>
      </w:pPr>
      <w:r w:rsidRPr="00CF6CD7">
        <w:t xml:space="preserve">The above results in </w:t>
      </w:r>
      <w:r w:rsidR="00156A5B" w:rsidRPr="00CF6CD7">
        <w:fldChar w:fldCharType="begin"/>
      </w:r>
      <w:r w:rsidR="00156A5B" w:rsidRPr="00CF6CD7">
        <w:instrText xml:space="preserve"> REF _Ref43825128 \h </w:instrText>
      </w:r>
      <w:r w:rsidR="00156A5B" w:rsidRPr="00CF6CD7">
        <w:fldChar w:fldCharType="separate"/>
      </w:r>
      <w:r w:rsidR="00631D16" w:rsidRPr="00CF6CD7">
        <w:t xml:space="preserve">Table </w:t>
      </w:r>
      <w:r w:rsidR="00631D16" w:rsidRPr="00CF6CD7">
        <w:rPr>
          <w:noProof/>
        </w:rPr>
        <w:t>75</w:t>
      </w:r>
      <w:r w:rsidR="00156A5B" w:rsidRPr="00CF6CD7">
        <w:fldChar w:fldCharType="end"/>
      </w:r>
      <w:r w:rsidRPr="00CF6CD7">
        <w:t xml:space="preserve"> show that for the aggregate interference from </w:t>
      </w:r>
      <w:r w:rsidR="00DF44CE" w:rsidRPr="00CF6CD7">
        <w:t>a</w:t>
      </w:r>
      <w:r w:rsidRPr="00CF6CD7">
        <w:t xml:space="preserve">erial UEs into CGC BS, the size of the simulation area used in the analysis is critical and has huge impact on the received aggregate interference into CGC BS, as the size of the simulation area determines the number of </w:t>
      </w:r>
      <w:r w:rsidR="00DF44CE" w:rsidRPr="00CF6CD7">
        <w:t>a</w:t>
      </w:r>
      <w:r w:rsidRPr="00CF6CD7">
        <w:t xml:space="preserve">erial UEs for the aggregate interference. The above results in </w:t>
      </w:r>
      <w:r w:rsidR="0069237D" w:rsidRPr="00CF6CD7">
        <w:fldChar w:fldCharType="begin"/>
      </w:r>
      <w:r w:rsidR="0069237D" w:rsidRPr="00CF6CD7">
        <w:instrText xml:space="preserve"> REF _Ref43825128 \h </w:instrText>
      </w:r>
      <w:r w:rsidR="0069237D" w:rsidRPr="00CF6CD7">
        <w:fldChar w:fldCharType="separate"/>
      </w:r>
      <w:r w:rsidR="00631D16" w:rsidRPr="00CF6CD7">
        <w:t xml:space="preserve">Table </w:t>
      </w:r>
      <w:r w:rsidR="00631D16" w:rsidRPr="00CF6CD7">
        <w:rPr>
          <w:noProof/>
        </w:rPr>
        <w:t>75</w:t>
      </w:r>
      <w:r w:rsidR="0069237D" w:rsidRPr="00CF6CD7">
        <w:fldChar w:fldCharType="end"/>
      </w:r>
      <w:r w:rsidRPr="00CF6CD7">
        <w:t xml:space="preserve"> show a significant increase in aggregate interference level as the simulation areas is increased</w:t>
      </w:r>
      <w:r w:rsidR="00266B12" w:rsidRPr="00CF6CD7">
        <w:t>.</w:t>
      </w:r>
    </w:p>
    <w:p w14:paraId="6665BEA0" w14:textId="44668276" w:rsidR="00042CDA" w:rsidRPr="00CF6CD7" w:rsidRDefault="00042CDA" w:rsidP="00D05B37">
      <w:pPr>
        <w:pStyle w:val="ECCAnnexheading4"/>
        <w:rPr>
          <w:rStyle w:val="ECCParagraph"/>
        </w:rPr>
      </w:pPr>
      <w:r w:rsidRPr="00CF6CD7">
        <w:rPr>
          <w:rStyle w:val="ECCParagraph"/>
        </w:rPr>
        <w:t>Conclusions</w:t>
      </w:r>
    </w:p>
    <w:p w14:paraId="5BF701AB" w14:textId="0B6C2A70" w:rsidR="002B0CEE" w:rsidRPr="00CF6CD7" w:rsidRDefault="002B0CEE" w:rsidP="002B0CEE">
      <w:pPr>
        <w:rPr>
          <w:rStyle w:val="ECCParagraph"/>
        </w:rPr>
      </w:pPr>
      <w:r w:rsidRPr="00CF6CD7">
        <w:rPr>
          <w:rStyle w:val="ECCParagraph"/>
        </w:rPr>
        <w:t xml:space="preserve">In this study, the interference received by CGC BS from ground and </w:t>
      </w:r>
      <w:r w:rsidR="00DF44CE" w:rsidRPr="00CF6CD7">
        <w:rPr>
          <w:rStyle w:val="ECCParagraph"/>
        </w:rPr>
        <w:t>a</w:t>
      </w:r>
      <w:r w:rsidRPr="00CF6CD7">
        <w:rPr>
          <w:rStyle w:val="ECCParagraph"/>
        </w:rPr>
        <w:t>erial UEs in the rural and urban deployment scenarios were considered and the results showed that the interference from aerial UEs in to CGC BS is much higher than the interference from ground UEs.</w:t>
      </w:r>
    </w:p>
    <w:p w14:paraId="6F800CE4" w14:textId="28F7375C" w:rsidR="002B0CEE" w:rsidRPr="00CF6CD7" w:rsidRDefault="002B0CEE" w:rsidP="00555002">
      <w:pPr>
        <w:rPr>
          <w:rStyle w:val="ECCParagraph"/>
        </w:rPr>
      </w:pPr>
      <w:r w:rsidRPr="00CF6CD7">
        <w:rPr>
          <w:rStyle w:val="ECCParagraph"/>
        </w:rPr>
        <w:t xml:space="preserve">Therefore, in conclusion, administrations need to consider protection measures for CGC BS from </w:t>
      </w:r>
      <w:r w:rsidR="00DF44CE" w:rsidRPr="00CF6CD7">
        <w:rPr>
          <w:rStyle w:val="ECCParagraph"/>
        </w:rPr>
        <w:t>a</w:t>
      </w:r>
      <w:r w:rsidRPr="00CF6CD7">
        <w:rPr>
          <w:rStyle w:val="ECCParagraph"/>
        </w:rPr>
        <w:t xml:space="preserve">erial UE interference by applying, either an exclusion zone or </w:t>
      </w:r>
      <w:r w:rsidR="00DF44CE" w:rsidRPr="00CF6CD7">
        <w:rPr>
          <w:rStyle w:val="ECCParagraph"/>
        </w:rPr>
        <w:t>a</w:t>
      </w:r>
      <w:r w:rsidRPr="00CF6CD7">
        <w:rPr>
          <w:rStyle w:val="ECCParagraph"/>
        </w:rPr>
        <w:t xml:space="preserve">erial UE OOBE limit as given in </w:t>
      </w:r>
      <w:r w:rsidRPr="00CF6CD7">
        <w:rPr>
          <w:rStyle w:val="ECCParagraph"/>
        </w:rPr>
        <w:fldChar w:fldCharType="begin"/>
      </w:r>
      <w:r w:rsidRPr="00CF6CD7">
        <w:rPr>
          <w:rStyle w:val="ECCParagraph"/>
        </w:rPr>
        <w:instrText xml:space="preserve"> REF _Ref38539236 \h  \* MERGEFORMAT </w:instrText>
      </w:r>
      <w:r w:rsidRPr="00CF6CD7">
        <w:rPr>
          <w:rStyle w:val="ECCParagraph"/>
        </w:rPr>
      </w:r>
      <w:r w:rsidRPr="00CF6CD7">
        <w:rPr>
          <w:rStyle w:val="ECCParagraph"/>
        </w:rPr>
        <w:fldChar w:fldCharType="separate"/>
      </w:r>
      <w:r w:rsidR="00631D16" w:rsidRPr="00CF6CD7">
        <w:rPr>
          <w:rStyle w:val="ECCParagraph"/>
        </w:rPr>
        <w:t>Table 76</w:t>
      </w:r>
      <w:r w:rsidRPr="00CF6CD7">
        <w:rPr>
          <w:rStyle w:val="ECCParagraph"/>
        </w:rPr>
        <w:fldChar w:fldCharType="end"/>
      </w:r>
      <w:r w:rsidRPr="00CF6CD7">
        <w:rPr>
          <w:rStyle w:val="ECCParagraph"/>
        </w:rPr>
        <w:t xml:space="preserve"> below.</w:t>
      </w:r>
    </w:p>
    <w:p w14:paraId="1E7B7E91" w14:textId="6B07AADE" w:rsidR="002B0CEE" w:rsidRPr="00CF6CD7" w:rsidRDefault="002B0CEE" w:rsidP="002B0CEE">
      <w:pPr>
        <w:pStyle w:val="Caption"/>
        <w:rPr>
          <w:rStyle w:val="ECCParagraph"/>
        </w:rPr>
      </w:pPr>
      <w:bookmarkStart w:id="556" w:name="_Ref38539236"/>
      <w:r w:rsidRPr="00CF6CD7">
        <w:rPr>
          <w:rStyle w:val="ECCParagraph"/>
        </w:rPr>
        <w:t xml:space="preserve">Table </w:t>
      </w:r>
      <w:r w:rsidRPr="00CF6CD7">
        <w:rPr>
          <w:rStyle w:val="ECCParagraph"/>
        </w:rPr>
        <w:fldChar w:fldCharType="begin"/>
      </w:r>
      <w:r w:rsidRPr="00CF6CD7">
        <w:rPr>
          <w:rStyle w:val="ECCParagraph"/>
        </w:rPr>
        <w:instrText xml:space="preserve"> SEQ Table \* ARABIC </w:instrText>
      </w:r>
      <w:r w:rsidRPr="00CF6CD7">
        <w:rPr>
          <w:rStyle w:val="ECCParagraph"/>
        </w:rPr>
        <w:fldChar w:fldCharType="separate"/>
      </w:r>
      <w:r w:rsidR="0054572C">
        <w:rPr>
          <w:rStyle w:val="ECCParagraph"/>
          <w:noProof/>
        </w:rPr>
        <w:t>76</w:t>
      </w:r>
      <w:r w:rsidRPr="00CF6CD7">
        <w:rPr>
          <w:rStyle w:val="ECCParagraph"/>
        </w:rPr>
        <w:fldChar w:fldCharType="end"/>
      </w:r>
      <w:bookmarkEnd w:id="556"/>
      <w:r w:rsidRPr="00CF6CD7">
        <w:rPr>
          <w:rStyle w:val="ECCParagraph"/>
        </w:rPr>
        <w:t xml:space="preserve">: Results from </w:t>
      </w:r>
      <w:r w:rsidR="00156A5B" w:rsidRPr="00CF6CD7">
        <w:rPr>
          <w:rStyle w:val="ECCParagraph"/>
        </w:rPr>
        <w:t xml:space="preserve">this </w:t>
      </w:r>
      <w:r w:rsidR="00AE375C">
        <w:rPr>
          <w:rStyle w:val="ECCParagraph"/>
        </w:rPr>
        <w:t>study</w:t>
      </w:r>
    </w:p>
    <w:tbl>
      <w:tblPr>
        <w:tblStyle w:val="ECCTable-redheader"/>
        <w:tblW w:w="0" w:type="auto"/>
        <w:tblInd w:w="0" w:type="dxa"/>
        <w:tblLook w:val="04A0" w:firstRow="1" w:lastRow="0" w:firstColumn="1" w:lastColumn="0" w:noHBand="0" w:noVBand="1"/>
      </w:tblPr>
      <w:tblGrid>
        <w:gridCol w:w="2547"/>
        <w:gridCol w:w="6095"/>
      </w:tblGrid>
      <w:tr w:rsidR="002B0CEE" w:rsidRPr="00CF6CD7" w14:paraId="038A8BA2" w14:textId="77777777" w:rsidTr="00D05B37">
        <w:trPr>
          <w:cnfStyle w:val="100000000000" w:firstRow="1" w:lastRow="0" w:firstColumn="0" w:lastColumn="0" w:oddVBand="0" w:evenVBand="0" w:oddHBand="0" w:evenHBand="0" w:firstRowFirstColumn="0" w:firstRowLastColumn="0" w:lastRowFirstColumn="0" w:lastRowLastColumn="0"/>
        </w:trPr>
        <w:tc>
          <w:tcPr>
            <w:tcW w:w="2547" w:type="dxa"/>
          </w:tcPr>
          <w:p w14:paraId="02B33E59" w14:textId="77777777" w:rsidR="002B0CEE" w:rsidRPr="00CF6CD7" w:rsidRDefault="002B0CEE" w:rsidP="002B0CEE">
            <w:pPr>
              <w:rPr>
                <w:rStyle w:val="ECCParagraph"/>
              </w:rPr>
            </w:pPr>
            <w:r w:rsidRPr="00CF6CD7">
              <w:rPr>
                <w:rStyle w:val="ECCParagraph"/>
              </w:rPr>
              <w:t>Minimum separation distance required</w:t>
            </w:r>
          </w:p>
        </w:tc>
        <w:tc>
          <w:tcPr>
            <w:tcW w:w="6095" w:type="dxa"/>
          </w:tcPr>
          <w:p w14:paraId="316B7C41" w14:textId="77777777" w:rsidR="002B0CEE" w:rsidRPr="00CF6CD7" w:rsidRDefault="002B0CEE" w:rsidP="002B0CEE">
            <w:pPr>
              <w:rPr>
                <w:rStyle w:val="ECCParagraph"/>
              </w:rPr>
            </w:pPr>
            <w:r w:rsidRPr="00CF6CD7">
              <w:rPr>
                <w:rStyle w:val="ECCParagraph"/>
              </w:rPr>
              <w:t>Regulatory limit required of aerial UE OOBE above 1980 MHz to protect CGC BS at the required separation distance</w:t>
            </w:r>
          </w:p>
        </w:tc>
      </w:tr>
      <w:tr w:rsidR="002B0CEE" w:rsidRPr="00CF6CD7" w14:paraId="05D668F9" w14:textId="77777777" w:rsidTr="00D05B37">
        <w:tc>
          <w:tcPr>
            <w:tcW w:w="2547" w:type="dxa"/>
          </w:tcPr>
          <w:p w14:paraId="751B6AF0" w14:textId="77777777" w:rsidR="002B0CEE" w:rsidRPr="00CF6CD7" w:rsidRDefault="002B0CEE" w:rsidP="002B0CEE">
            <w:pPr>
              <w:rPr>
                <w:rStyle w:val="ECCParagraph"/>
              </w:rPr>
            </w:pPr>
            <w:r w:rsidRPr="00CF6CD7">
              <w:rPr>
                <w:rStyle w:val="ECCParagraph"/>
              </w:rPr>
              <w:t>15 km</w:t>
            </w:r>
          </w:p>
        </w:tc>
        <w:tc>
          <w:tcPr>
            <w:tcW w:w="6095" w:type="dxa"/>
          </w:tcPr>
          <w:p w14:paraId="37E27605" w14:textId="77777777" w:rsidR="002B0CEE" w:rsidRPr="00CF6CD7" w:rsidRDefault="002B0CEE" w:rsidP="002B0CEE">
            <w:pPr>
              <w:rPr>
                <w:rStyle w:val="ECCParagraph"/>
              </w:rPr>
            </w:pPr>
            <w:r w:rsidRPr="00CF6CD7">
              <w:rPr>
                <w:rStyle w:val="ECCParagraph"/>
              </w:rPr>
              <w:t>-7 dBm/4.5 MHz (ACLR1)</w:t>
            </w:r>
          </w:p>
        </w:tc>
      </w:tr>
      <w:tr w:rsidR="002B0CEE" w:rsidRPr="00CF6CD7" w14:paraId="79E36A23" w14:textId="77777777" w:rsidTr="00D05B37">
        <w:tc>
          <w:tcPr>
            <w:tcW w:w="2547" w:type="dxa"/>
          </w:tcPr>
          <w:p w14:paraId="0D85D30E" w14:textId="77777777" w:rsidR="002B0CEE" w:rsidRPr="00CF6CD7" w:rsidRDefault="002B0CEE" w:rsidP="002B0CEE">
            <w:pPr>
              <w:rPr>
                <w:rStyle w:val="ECCParagraph"/>
              </w:rPr>
            </w:pPr>
            <w:r w:rsidRPr="00CF6CD7">
              <w:rPr>
                <w:rStyle w:val="ECCParagraph"/>
              </w:rPr>
              <w:t>2.5 km</w:t>
            </w:r>
          </w:p>
        </w:tc>
        <w:tc>
          <w:tcPr>
            <w:tcW w:w="6095" w:type="dxa"/>
          </w:tcPr>
          <w:p w14:paraId="61FE7535" w14:textId="77777777" w:rsidR="002B0CEE" w:rsidRPr="00CF6CD7" w:rsidRDefault="002B0CEE" w:rsidP="002B0CEE">
            <w:pPr>
              <w:rPr>
                <w:rStyle w:val="ECCParagraph"/>
              </w:rPr>
            </w:pPr>
            <w:r w:rsidRPr="00CF6CD7">
              <w:rPr>
                <w:rStyle w:val="ECCParagraph"/>
              </w:rPr>
              <w:t>-30 dBm/MHz (Spurious)</w:t>
            </w:r>
          </w:p>
        </w:tc>
      </w:tr>
      <w:tr w:rsidR="002B0CEE" w:rsidRPr="00CF6CD7" w14:paraId="35BADB27" w14:textId="77777777" w:rsidTr="00D05B37">
        <w:tc>
          <w:tcPr>
            <w:tcW w:w="2547" w:type="dxa"/>
          </w:tcPr>
          <w:p w14:paraId="246BB288" w14:textId="77777777" w:rsidR="002B0CEE" w:rsidRPr="00CF6CD7" w:rsidRDefault="002B0CEE" w:rsidP="002B0CEE">
            <w:pPr>
              <w:rPr>
                <w:rStyle w:val="ECCParagraph"/>
              </w:rPr>
            </w:pPr>
            <w:r w:rsidRPr="00CF6CD7">
              <w:rPr>
                <w:rStyle w:val="ECCParagraph"/>
              </w:rPr>
              <w:t>0 km</w:t>
            </w:r>
          </w:p>
        </w:tc>
        <w:tc>
          <w:tcPr>
            <w:tcW w:w="6095" w:type="dxa"/>
          </w:tcPr>
          <w:p w14:paraId="52ACE1F3" w14:textId="608A3EB0" w:rsidR="002B0CEE" w:rsidRPr="00CF6CD7" w:rsidRDefault="002B0CEE" w:rsidP="00CF3F86">
            <w:pPr>
              <w:pStyle w:val="ECCBulletsLv1"/>
              <w:numPr>
                <w:ilvl w:val="0"/>
                <w:numId w:val="0"/>
              </w:numPr>
              <w:rPr>
                <w:rStyle w:val="ECCParagraph"/>
              </w:rPr>
            </w:pPr>
            <w:r w:rsidRPr="00CF6CD7">
              <w:rPr>
                <w:rStyle w:val="ECCParagraph"/>
              </w:rPr>
              <w:t xml:space="preserve">-30 dBm/MHz, </w:t>
            </w:r>
            <w:r w:rsidR="00201634" w:rsidRPr="00CF6CD7">
              <w:rPr>
                <w:rStyle w:val="ECCParagraph"/>
              </w:rPr>
              <w:t>t</w:t>
            </w:r>
            <w:r w:rsidRPr="00CF6CD7">
              <w:rPr>
                <w:rStyle w:val="ECCParagraph"/>
              </w:rPr>
              <w:t xml:space="preserve">here is a risk of interference which is comparable to that of ground UEs, based on single interference worst-case scenario where aerial UE operates up to 1 km altitude a.g.l.  </w:t>
            </w:r>
          </w:p>
          <w:p w14:paraId="4D64F940" w14:textId="1BB2BF3E" w:rsidR="002B0CEE" w:rsidRPr="00CF6CD7" w:rsidRDefault="002B0CEE" w:rsidP="002B0CEE">
            <w:pPr>
              <w:rPr>
                <w:rStyle w:val="ECCParagraph"/>
              </w:rPr>
            </w:pPr>
            <w:r w:rsidRPr="00CF6CD7">
              <w:rPr>
                <w:rStyle w:val="ECCParagraph"/>
              </w:rPr>
              <w:t>Based on Monte Carlo study-1B, considering aerial UE altitude of up to 300</w:t>
            </w:r>
            <w:r w:rsidR="00E169C7" w:rsidRPr="00CF6CD7">
              <w:rPr>
                <w:rStyle w:val="ECCParagraph"/>
              </w:rPr>
              <w:t> m</w:t>
            </w:r>
            <w:r w:rsidRPr="00CF6CD7">
              <w:rPr>
                <w:rStyle w:val="ECCParagraph"/>
              </w:rPr>
              <w:t xml:space="preserve"> or 10,000</w:t>
            </w:r>
            <w:r w:rsidR="00E169C7" w:rsidRPr="00CF6CD7">
              <w:rPr>
                <w:rStyle w:val="ECCParagraph"/>
              </w:rPr>
              <w:t> </w:t>
            </w:r>
            <w:r w:rsidRPr="00CF6CD7">
              <w:rPr>
                <w:rStyle w:val="ECCParagraph"/>
              </w:rPr>
              <w:t>m  (Annex 13.2), no OOBE limit would lead to interference greater than that experienced from ground UEs, hence an OOBE limit of -30 dBm/MHz is determined.</w:t>
            </w:r>
          </w:p>
        </w:tc>
      </w:tr>
    </w:tbl>
    <w:p w14:paraId="76AC21E2" w14:textId="6A44EB93" w:rsidR="00D01AF5" w:rsidRPr="00CF6CD7" w:rsidRDefault="000A61AE" w:rsidP="00156A5B">
      <w:pPr>
        <w:pStyle w:val="ECCAnnexheading2"/>
        <w:rPr>
          <w:rStyle w:val="ECCParagraph"/>
        </w:rPr>
      </w:pPr>
      <w:r w:rsidRPr="00CF6CD7">
        <w:rPr>
          <w:rStyle w:val="ECCParagraph"/>
        </w:rPr>
        <w:t>STUDY 2</w:t>
      </w:r>
    </w:p>
    <w:p w14:paraId="52398239" w14:textId="710E5CF0" w:rsidR="000A61AE" w:rsidRPr="00CF6CD7" w:rsidRDefault="000A61AE" w:rsidP="000A61AE">
      <w:pPr>
        <w:rPr>
          <w:rStyle w:val="ECCParagraph"/>
        </w:rPr>
      </w:pPr>
      <w:r w:rsidRPr="00CF6CD7">
        <w:rPr>
          <w:rStyle w:val="ECCParagraph"/>
        </w:rPr>
        <w:t>Study 2 considers interference from an aerial UE operating in a 2</w:t>
      </w:r>
      <w:r w:rsidR="00213DB0" w:rsidRPr="00CF6CD7">
        <w:rPr>
          <w:rStyle w:val="ECCParagraph"/>
        </w:rPr>
        <w:t xml:space="preserve"> </w:t>
      </w:r>
      <w:r w:rsidRPr="00CF6CD7">
        <w:rPr>
          <w:rStyle w:val="ECCParagraph"/>
        </w:rPr>
        <w:t>GHz MFCN network with respect to an MSS CGC aeronautical system operating in the band 1980-2010 MHz. In this study, reference is made to interference between two aeronautical CGC systems operating in the band 1980-2010 MHz on adjacent frequencies, with characteristics based on the ETSI harmonised standard. While referring to the study, the following facts should be taken into account:</w:t>
      </w:r>
    </w:p>
    <w:p w14:paraId="03459688" w14:textId="4243C8F8" w:rsidR="000A61AE" w:rsidRPr="00CF6CD7" w:rsidRDefault="000A61AE" w:rsidP="00D05B37">
      <w:pPr>
        <w:pStyle w:val="ECCBulletsLv1"/>
        <w:rPr>
          <w:rStyle w:val="ECCParagraph"/>
        </w:rPr>
      </w:pPr>
      <w:r w:rsidRPr="00CF6CD7">
        <w:rPr>
          <w:rStyle w:val="ECCParagraph"/>
        </w:rPr>
        <w:t>There is currently one MSS CGC aeronautical system operator (Inmarsat) providing service to passenger aircraft in the band 1980-1995 MHz</w:t>
      </w:r>
      <w:r w:rsidR="00201634" w:rsidRPr="00CF6CD7">
        <w:rPr>
          <w:rStyle w:val="ECCParagraph"/>
        </w:rPr>
        <w:t>;</w:t>
      </w:r>
    </w:p>
    <w:p w14:paraId="1FACA05F" w14:textId="6EF528F7" w:rsidR="000A61AE" w:rsidRPr="00CF6CD7" w:rsidRDefault="000A61AE" w:rsidP="00D05B37">
      <w:pPr>
        <w:pStyle w:val="ECCBulletsLv1"/>
        <w:rPr>
          <w:rStyle w:val="ECCParagraph"/>
        </w:rPr>
      </w:pPr>
      <w:r w:rsidRPr="00CF6CD7">
        <w:rPr>
          <w:rStyle w:val="ECCParagraph"/>
        </w:rPr>
        <w:t>The second MSS operator (EchoStar), which may use the band 1995–2010 MHz, does not operate an MSS CGC aeronautical system, and hence the interference analysis in study 2 is based on theoretical assumptions and not an actually deployed network</w:t>
      </w:r>
      <w:r w:rsidR="00201634" w:rsidRPr="00CF6CD7">
        <w:rPr>
          <w:rStyle w:val="ECCParagraph"/>
        </w:rPr>
        <w:t>;</w:t>
      </w:r>
    </w:p>
    <w:p w14:paraId="3C91227F" w14:textId="4E317B00" w:rsidR="000A61AE" w:rsidRPr="00CF6CD7" w:rsidRDefault="000A61AE" w:rsidP="00D05B37">
      <w:pPr>
        <w:pStyle w:val="ECCBulletsLv1"/>
        <w:rPr>
          <w:rStyle w:val="ECCParagraph"/>
        </w:rPr>
      </w:pPr>
      <w:r w:rsidRPr="00CF6CD7">
        <w:rPr>
          <w:rStyle w:val="ECCParagraph"/>
        </w:rPr>
        <w:t xml:space="preserve">If the second operator was to deploy an MSS CGC aeronautical system in the band 1995–2010 MHz, interference between the systems can be mitigated co-locating the base stations, which is a method identified in ECC Report 233 </w:t>
      </w:r>
      <w:r w:rsidR="002E5E41" w:rsidRPr="00CF6CD7">
        <w:rPr>
          <w:rStyle w:val="ECCParagraph"/>
        </w:rPr>
        <w:fldChar w:fldCharType="begin"/>
      </w:r>
      <w:r w:rsidR="002E5E41" w:rsidRPr="00CF6CD7">
        <w:rPr>
          <w:rStyle w:val="ECCParagraph"/>
        </w:rPr>
        <w:instrText xml:space="preserve"> REF _Ref33093864 \r \h </w:instrText>
      </w:r>
      <w:r w:rsidR="00B95BA7" w:rsidRPr="00CF6CD7">
        <w:rPr>
          <w:rStyle w:val="ECCParagraph"/>
        </w:rPr>
        <w:instrText xml:space="preserve"> \* MERGEFORMAT </w:instrText>
      </w:r>
      <w:r w:rsidR="002E5E41" w:rsidRPr="00CF6CD7">
        <w:rPr>
          <w:rStyle w:val="ECCParagraph"/>
        </w:rPr>
      </w:r>
      <w:r w:rsidR="002E5E41" w:rsidRPr="00CF6CD7">
        <w:rPr>
          <w:rStyle w:val="ECCParagraph"/>
        </w:rPr>
        <w:fldChar w:fldCharType="separate"/>
      </w:r>
      <w:r w:rsidR="00631D16" w:rsidRPr="00CF6CD7">
        <w:rPr>
          <w:rStyle w:val="ECCParagraph"/>
        </w:rPr>
        <w:t>[83]</w:t>
      </w:r>
      <w:r w:rsidR="002E5E41" w:rsidRPr="00CF6CD7">
        <w:rPr>
          <w:rStyle w:val="ECCParagraph"/>
        </w:rPr>
        <w:fldChar w:fldCharType="end"/>
      </w:r>
      <w:r w:rsidR="002E5E41" w:rsidRPr="00CF6CD7">
        <w:rPr>
          <w:rStyle w:val="ECCParagraph"/>
        </w:rPr>
        <w:t xml:space="preserve"> </w:t>
      </w:r>
      <w:r w:rsidRPr="00CF6CD7">
        <w:rPr>
          <w:rStyle w:val="ECCParagraph"/>
        </w:rPr>
        <w:t>to mitigate interference to a DA2GC system. In addition, bilateral coordination requirements means that there is the possibility to require constraints on the second operator additional to those provided by operation under the ETSI standards, if that was necessary.  Such assumptions cannot be made for an aerial UE operating in a 2 GHz MFCN network. Therefore, the comparison made in study 2 may not be realistic</w:t>
      </w:r>
      <w:r w:rsidR="00201634" w:rsidRPr="00CF6CD7">
        <w:rPr>
          <w:rStyle w:val="ECCParagraph"/>
        </w:rPr>
        <w:t>;</w:t>
      </w:r>
    </w:p>
    <w:p w14:paraId="26E545A5" w14:textId="77777777" w:rsidR="000A61AE" w:rsidRPr="00CF6CD7" w:rsidRDefault="000A61AE" w:rsidP="00D05B37">
      <w:pPr>
        <w:pStyle w:val="ECCBulletsLv1"/>
        <w:rPr>
          <w:rStyle w:val="ECCParagraph"/>
        </w:rPr>
      </w:pPr>
      <w:r w:rsidRPr="00CF6CD7">
        <w:rPr>
          <w:rStyle w:val="ECCParagraph"/>
        </w:rPr>
        <w:t>Study 2 is only valid for aerial UEs operating at altitude above 1000 m a.g.l, this is the minimum altitude mandated by the ETSI standard for MSS CGC aeronautical terminal.</w:t>
      </w:r>
    </w:p>
    <w:p w14:paraId="44AD86CF" w14:textId="1CD85CDC" w:rsidR="000A61AE" w:rsidRPr="00CF6CD7" w:rsidRDefault="000A61AE" w:rsidP="000A61AE">
      <w:pPr>
        <w:pStyle w:val="ECCAnnexheading3"/>
        <w:rPr>
          <w:lang w:val="en-GB"/>
        </w:rPr>
      </w:pPr>
      <w:r w:rsidRPr="00CF6CD7">
        <w:rPr>
          <w:lang w:val="en-GB"/>
        </w:rPr>
        <w:t>Introduction</w:t>
      </w:r>
    </w:p>
    <w:p w14:paraId="5019920F" w14:textId="77777777" w:rsidR="000A61AE" w:rsidRPr="00CF6CD7" w:rsidRDefault="000A61AE" w:rsidP="000A61AE">
      <w:r w:rsidRPr="00CF6CD7">
        <w:t xml:space="preserve">This study examines the potential interference of an aerial UE operating within 1920-1980 MHz into the MSS </w:t>
      </w:r>
      <w:r w:rsidRPr="00CF6CD7">
        <w:rPr>
          <w:rStyle w:val="ECCParagraph"/>
        </w:rPr>
        <w:t>CGC aeronautical system operating</w:t>
      </w:r>
      <w:r w:rsidRPr="00CF6CD7">
        <w:t xml:space="preserve"> in 1980-2010 MHz. </w:t>
      </w:r>
    </w:p>
    <w:p w14:paraId="000521A5" w14:textId="0735431C" w:rsidR="000A61AE" w:rsidRPr="00CF6CD7" w:rsidRDefault="000A61AE" w:rsidP="000A61AE">
      <w:r w:rsidRPr="00CF6CD7">
        <w:fldChar w:fldCharType="begin"/>
      </w:r>
      <w:r w:rsidRPr="00CF6CD7">
        <w:instrText xml:space="preserve"> REF _Ref18379533 \h </w:instrText>
      </w:r>
      <w:r w:rsidRPr="00CF6CD7">
        <w:fldChar w:fldCharType="separate"/>
      </w:r>
      <w:r w:rsidR="00201634" w:rsidRPr="00CF6CD7">
        <w:t xml:space="preserve">Figure </w:t>
      </w:r>
      <w:r w:rsidR="00201634" w:rsidRPr="00CF6CD7">
        <w:rPr>
          <w:noProof/>
        </w:rPr>
        <w:t>81</w:t>
      </w:r>
      <w:r w:rsidRPr="00CF6CD7">
        <w:fldChar w:fldCharType="end"/>
      </w:r>
      <w:r w:rsidRPr="00CF6CD7">
        <w:t xml:space="preserve"> presents the potential interference scenarios </w:t>
      </w:r>
    </w:p>
    <w:p w14:paraId="5FE86266" w14:textId="77777777" w:rsidR="000A61AE" w:rsidRPr="00CF6CD7" w:rsidRDefault="000A61AE" w:rsidP="004B3387">
      <w:pPr>
        <w:jc w:val="center"/>
      </w:pPr>
      <w:r w:rsidRPr="00CF6CD7">
        <w:rPr>
          <w:noProof/>
        </w:rPr>
        <w:drawing>
          <wp:inline distT="0" distB="0" distL="0" distR="0" wp14:anchorId="2B3FFAEC" wp14:editId="314BC14F">
            <wp:extent cx="6042938" cy="3333750"/>
            <wp:effectExtent l="0" t="0" r="0" b="0"/>
            <wp:docPr id="128"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056964" cy="3341488"/>
                    </a:xfrm>
                    <a:prstGeom prst="rect">
                      <a:avLst/>
                    </a:prstGeom>
                    <a:noFill/>
                  </pic:spPr>
                </pic:pic>
              </a:graphicData>
            </a:graphic>
          </wp:inline>
        </w:drawing>
      </w:r>
    </w:p>
    <w:p w14:paraId="7113CA61" w14:textId="215C4B56" w:rsidR="000A61AE" w:rsidRPr="00CF6CD7" w:rsidRDefault="000A61AE" w:rsidP="000A61AE">
      <w:pPr>
        <w:pStyle w:val="Caption"/>
        <w:rPr>
          <w:lang w:val="en-GB"/>
        </w:rPr>
      </w:pPr>
      <w:bookmarkStart w:id="557" w:name="_Ref18379533"/>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201634" w:rsidRPr="00CF6CD7">
        <w:rPr>
          <w:noProof/>
          <w:lang w:val="en-GB"/>
        </w:rPr>
        <w:t>81</w:t>
      </w:r>
      <w:r w:rsidRPr="00CF6CD7">
        <w:rPr>
          <w:lang w:val="en-GB"/>
        </w:rPr>
        <w:fldChar w:fldCharType="end"/>
      </w:r>
      <w:bookmarkEnd w:id="557"/>
      <w:r w:rsidRPr="00CF6CD7">
        <w:rPr>
          <w:lang w:val="en-GB"/>
        </w:rPr>
        <w:t>: Potential interference scenarios to MSS CGC aeronautical around 1980 MHz</w:t>
      </w:r>
    </w:p>
    <w:p w14:paraId="1F47E573" w14:textId="7D5421F8" w:rsidR="000A61AE" w:rsidRPr="00CF6CD7" w:rsidRDefault="000A61AE" w:rsidP="000A61AE">
      <w:pPr>
        <w:pStyle w:val="ECCAnnexheading3"/>
        <w:rPr>
          <w:lang w:val="en-GB"/>
        </w:rPr>
      </w:pPr>
      <w:bookmarkStart w:id="558" w:name="_Ref17891885"/>
      <w:r w:rsidRPr="00CF6CD7">
        <w:rPr>
          <w:lang w:val="en-GB"/>
        </w:rPr>
        <w:t>Analysis based on MSS CGC Adjacent Channel interference</w:t>
      </w:r>
      <w:bookmarkEnd w:id="558"/>
    </w:p>
    <w:p w14:paraId="243A2A25" w14:textId="346BB992" w:rsidR="000A61AE" w:rsidRPr="00CF6CD7" w:rsidRDefault="000A61AE" w:rsidP="000A61AE">
      <w:pPr>
        <w:rPr>
          <w:rStyle w:val="ECCHLyellow"/>
        </w:rPr>
      </w:pPr>
      <w:r w:rsidRPr="00CF6CD7">
        <w:t xml:space="preserve">ETSI EN 302 574-2 </w:t>
      </w:r>
      <w:r w:rsidR="006E5079" w:rsidRPr="00CF6CD7">
        <w:fldChar w:fldCharType="begin"/>
      </w:r>
      <w:r w:rsidR="006E5079" w:rsidRPr="00CF6CD7">
        <w:instrText xml:space="preserve"> REF _Ref33091993 \r \h </w:instrText>
      </w:r>
      <w:r w:rsidR="006E5079" w:rsidRPr="00CF6CD7">
        <w:fldChar w:fldCharType="separate"/>
      </w:r>
      <w:r w:rsidR="00631D16" w:rsidRPr="00CF6CD7">
        <w:t>[84]</w:t>
      </w:r>
      <w:r w:rsidR="006E5079" w:rsidRPr="00CF6CD7">
        <w:fldChar w:fldCharType="end"/>
      </w:r>
      <w:r w:rsidRPr="00CF6CD7">
        <w:t xml:space="preserve"> provides the transmit parameters for Aeronautical Terminals (MSS CGC UE mounted on aircrafts), see </w:t>
      </w:r>
      <w:r w:rsidRPr="00CF6CD7">
        <w:fldChar w:fldCharType="begin"/>
      </w:r>
      <w:r w:rsidRPr="00CF6CD7">
        <w:instrText xml:space="preserve"> REF _Ref18379602 \h </w:instrText>
      </w:r>
      <w:r w:rsidRPr="00CF6CD7">
        <w:fldChar w:fldCharType="separate"/>
      </w:r>
      <w:r w:rsidR="00631D16" w:rsidRPr="00CF6CD7">
        <w:t xml:space="preserve">Table </w:t>
      </w:r>
      <w:r w:rsidR="00631D16" w:rsidRPr="00CF6CD7">
        <w:rPr>
          <w:noProof/>
        </w:rPr>
        <w:t>77</w:t>
      </w:r>
      <w:r w:rsidRPr="00CF6CD7">
        <w:fldChar w:fldCharType="end"/>
      </w:r>
      <w:r w:rsidRPr="00CF6CD7">
        <w:t xml:space="preserve">. </w:t>
      </w:r>
      <w:r w:rsidRPr="00CF6CD7">
        <w:rPr>
          <w:rStyle w:val="ECCParagraph"/>
        </w:rPr>
        <w:t xml:space="preserve">The actual measured performance of the adjacent channel leakage ratio (ACLR) of the aeronautical terminal communicating with the CGC BS is 9.7 dB better than ACLR in the ETSI standard, see </w:t>
      </w:r>
      <w:r w:rsidR="003B5969" w:rsidRPr="00CF6CD7">
        <w:fldChar w:fldCharType="begin"/>
      </w:r>
      <w:r w:rsidR="003B5969" w:rsidRPr="00CF6CD7">
        <w:rPr>
          <w:rStyle w:val="ECCParagraph"/>
        </w:rPr>
        <w:instrText xml:space="preserve"> REF _Ref18379602 \h </w:instrText>
      </w:r>
      <w:r w:rsidR="003B5969" w:rsidRPr="00CF6CD7">
        <w:fldChar w:fldCharType="separate"/>
      </w:r>
      <w:r w:rsidR="00631D16" w:rsidRPr="00CF6CD7">
        <w:t xml:space="preserve">Table </w:t>
      </w:r>
      <w:r w:rsidR="00631D16" w:rsidRPr="00CF6CD7">
        <w:rPr>
          <w:noProof/>
        </w:rPr>
        <w:t>77</w:t>
      </w:r>
      <w:r w:rsidR="003B5969" w:rsidRPr="00CF6CD7">
        <w:fldChar w:fldCharType="end"/>
      </w:r>
      <w:r w:rsidRPr="00CF6CD7">
        <w:rPr>
          <w:rStyle w:val="ECCParagraph"/>
        </w:rPr>
        <w:t xml:space="preserve"> below. The same ETSI standard also specifies the minimum altitude that MSS CGC aeronautical terminal operates is limited to 1000 m.</w:t>
      </w:r>
    </w:p>
    <w:p w14:paraId="666F9E36" w14:textId="4DEA098F" w:rsidR="000A61AE" w:rsidRPr="00CF6CD7" w:rsidRDefault="000A61AE" w:rsidP="00201634">
      <w:pPr>
        <w:pStyle w:val="Caption"/>
        <w:keepNext/>
        <w:rPr>
          <w:lang w:val="en-GB"/>
        </w:rPr>
      </w:pPr>
      <w:bookmarkStart w:id="559" w:name="_Ref18379602"/>
      <w:bookmarkStart w:id="560" w:name="_Ref18379595"/>
      <w:r w:rsidRPr="00CF6CD7">
        <w:rPr>
          <w:lang w:val="en-GB"/>
        </w:rPr>
        <w:t xml:space="preserve">Table </w:t>
      </w:r>
      <w:r w:rsidR="00F01991" w:rsidRPr="00CF6CD7">
        <w:rPr>
          <w:lang w:val="en-GB"/>
        </w:rPr>
        <w:fldChar w:fldCharType="begin"/>
      </w:r>
      <w:r w:rsidR="00F01991" w:rsidRPr="00CF6CD7">
        <w:rPr>
          <w:lang w:val="en-GB"/>
        </w:rPr>
        <w:instrText xml:space="preserve"> SEQ Table \* ARABIC </w:instrText>
      </w:r>
      <w:r w:rsidR="00F01991" w:rsidRPr="00CF6CD7">
        <w:rPr>
          <w:lang w:val="en-GB"/>
        </w:rPr>
        <w:fldChar w:fldCharType="separate"/>
      </w:r>
      <w:r w:rsidR="0054572C">
        <w:rPr>
          <w:noProof/>
          <w:lang w:val="en-GB"/>
        </w:rPr>
        <w:t>77</w:t>
      </w:r>
      <w:r w:rsidR="00F01991" w:rsidRPr="00CF6CD7">
        <w:rPr>
          <w:lang w:val="en-GB"/>
        </w:rPr>
        <w:fldChar w:fldCharType="end"/>
      </w:r>
      <w:bookmarkEnd w:id="559"/>
      <w:r w:rsidRPr="00CF6CD7">
        <w:rPr>
          <w:lang w:val="en-GB"/>
        </w:rPr>
        <w:t>: Aeronautical Terminals Parameters</w:t>
      </w:r>
      <w:bookmarkEnd w:id="560"/>
    </w:p>
    <w:tbl>
      <w:tblPr>
        <w:tblStyle w:val="ECCTable-redheader"/>
        <w:tblW w:w="4682" w:type="pct"/>
        <w:tblInd w:w="0" w:type="dxa"/>
        <w:tblLook w:val="04A0" w:firstRow="1" w:lastRow="0" w:firstColumn="1" w:lastColumn="0" w:noHBand="0" w:noVBand="1"/>
      </w:tblPr>
      <w:tblGrid>
        <w:gridCol w:w="3554"/>
        <w:gridCol w:w="2381"/>
        <w:gridCol w:w="2950"/>
      </w:tblGrid>
      <w:tr w:rsidR="00320EB9" w:rsidRPr="00CF6CD7" w14:paraId="58C40CD4" w14:textId="77777777" w:rsidTr="0056649E">
        <w:trPr>
          <w:cnfStyle w:val="100000000000" w:firstRow="1" w:lastRow="0" w:firstColumn="0" w:lastColumn="0" w:oddVBand="0" w:evenVBand="0" w:oddHBand="0" w:evenHBand="0" w:firstRowFirstColumn="0" w:firstRowLastColumn="0" w:lastRowFirstColumn="0" w:lastRowLastColumn="0"/>
        </w:trPr>
        <w:tc>
          <w:tcPr>
            <w:tcW w:w="2000" w:type="pct"/>
          </w:tcPr>
          <w:p w14:paraId="6315767A" w14:textId="77777777" w:rsidR="000A61AE" w:rsidRPr="00CF6CD7" w:rsidRDefault="000A61AE" w:rsidP="00201634">
            <w:pPr>
              <w:pStyle w:val="ECCTableHeaderwhitefont"/>
              <w:keepNext/>
            </w:pPr>
            <w:r w:rsidRPr="00CF6CD7">
              <w:t>Parameter</w:t>
            </w:r>
          </w:p>
        </w:tc>
        <w:tc>
          <w:tcPr>
            <w:tcW w:w="1340" w:type="pct"/>
          </w:tcPr>
          <w:p w14:paraId="496EFFA2" w14:textId="77777777" w:rsidR="000A61AE" w:rsidRPr="00CF6CD7" w:rsidRDefault="000A61AE" w:rsidP="00201634">
            <w:pPr>
              <w:pStyle w:val="ECCTableHeaderwhitefont"/>
              <w:keepNext/>
            </w:pPr>
            <w:r w:rsidRPr="00CF6CD7">
              <w:t>Value</w:t>
            </w:r>
          </w:p>
        </w:tc>
        <w:tc>
          <w:tcPr>
            <w:tcW w:w="1660" w:type="pct"/>
          </w:tcPr>
          <w:p w14:paraId="4251D779" w14:textId="77777777" w:rsidR="000A61AE" w:rsidRPr="00CF6CD7" w:rsidRDefault="000A61AE" w:rsidP="00201634">
            <w:pPr>
              <w:pStyle w:val="ECCTableHeaderwhitefont"/>
              <w:keepNext/>
            </w:pPr>
            <w:r w:rsidRPr="00CF6CD7">
              <w:t>Reference</w:t>
            </w:r>
          </w:p>
        </w:tc>
      </w:tr>
      <w:tr w:rsidR="000A61AE" w:rsidRPr="00CF6CD7" w14:paraId="6B871B2B" w14:textId="77777777" w:rsidTr="00555002">
        <w:trPr>
          <w:trHeight w:val="265"/>
        </w:trPr>
        <w:tc>
          <w:tcPr>
            <w:tcW w:w="0" w:type="pct"/>
          </w:tcPr>
          <w:p w14:paraId="742D12FB" w14:textId="77777777" w:rsidR="000A61AE" w:rsidRPr="00CF6CD7" w:rsidRDefault="000A61AE" w:rsidP="00201634">
            <w:pPr>
              <w:keepNext/>
            </w:pPr>
            <w:r w:rsidRPr="00CF6CD7">
              <w:t>Transmitter Maximum Output Power</w:t>
            </w:r>
          </w:p>
        </w:tc>
        <w:tc>
          <w:tcPr>
            <w:tcW w:w="0" w:type="pct"/>
          </w:tcPr>
          <w:p w14:paraId="003E0B97" w14:textId="77777777" w:rsidR="000A61AE" w:rsidRPr="00CF6CD7" w:rsidRDefault="000A61AE" w:rsidP="00201634">
            <w:pPr>
              <w:pStyle w:val="ECCTabletext"/>
              <w:keepNext/>
            </w:pPr>
            <w:r w:rsidRPr="00CF6CD7">
              <w:t>37 dBm</w:t>
            </w:r>
          </w:p>
        </w:tc>
        <w:tc>
          <w:tcPr>
            <w:tcW w:w="0" w:type="pct"/>
          </w:tcPr>
          <w:p w14:paraId="674F629D" w14:textId="4F73B52C" w:rsidR="000A61AE" w:rsidRPr="00CF6CD7" w:rsidRDefault="000A61AE" w:rsidP="00201634">
            <w:pPr>
              <w:pStyle w:val="ECCTabletext"/>
              <w:keepNext/>
            </w:pPr>
            <w:r w:rsidRPr="00CF6CD7">
              <w:t>ETSI EN 302 574-2</w:t>
            </w:r>
            <w:r w:rsidR="003B5969" w:rsidRPr="00CF6CD7">
              <w:t xml:space="preserve"> </w:t>
            </w:r>
            <w:r w:rsidR="003B5969" w:rsidRPr="00CF6CD7">
              <w:fldChar w:fldCharType="begin"/>
            </w:r>
            <w:r w:rsidR="003B5969" w:rsidRPr="00CF6CD7">
              <w:instrText xml:space="preserve"> REF _Ref33091993 \r \h </w:instrText>
            </w:r>
            <w:r w:rsidR="003B5969" w:rsidRPr="00CF6CD7">
              <w:fldChar w:fldCharType="separate"/>
            </w:r>
            <w:r w:rsidR="00631D16" w:rsidRPr="00CF6CD7">
              <w:t>[84]</w:t>
            </w:r>
            <w:r w:rsidR="003B5969" w:rsidRPr="00CF6CD7">
              <w:fldChar w:fldCharType="end"/>
            </w:r>
          </w:p>
        </w:tc>
      </w:tr>
      <w:tr w:rsidR="000A61AE" w:rsidRPr="00CF6CD7" w14:paraId="14C4686F" w14:textId="77777777" w:rsidTr="00555002">
        <w:trPr>
          <w:trHeight w:val="265"/>
        </w:trPr>
        <w:tc>
          <w:tcPr>
            <w:tcW w:w="0" w:type="pct"/>
          </w:tcPr>
          <w:p w14:paraId="392A2BB2" w14:textId="77777777" w:rsidR="000A61AE" w:rsidRPr="00CF6CD7" w:rsidRDefault="000A61AE" w:rsidP="00201634">
            <w:pPr>
              <w:keepNext/>
            </w:pPr>
            <w:r w:rsidRPr="00CF6CD7">
              <w:t>Adjacent Channel Leakage Ratio</w:t>
            </w:r>
          </w:p>
        </w:tc>
        <w:tc>
          <w:tcPr>
            <w:tcW w:w="0" w:type="pct"/>
          </w:tcPr>
          <w:p w14:paraId="21DB14DF" w14:textId="77777777" w:rsidR="000A61AE" w:rsidRPr="00CF6CD7" w:rsidRDefault="000A61AE" w:rsidP="00201634">
            <w:pPr>
              <w:pStyle w:val="ECCTabletext"/>
              <w:keepNext/>
            </w:pPr>
            <w:r w:rsidRPr="00CF6CD7">
              <w:t>44 dB</w:t>
            </w:r>
          </w:p>
        </w:tc>
        <w:tc>
          <w:tcPr>
            <w:tcW w:w="0" w:type="pct"/>
          </w:tcPr>
          <w:p w14:paraId="6CBC743E" w14:textId="58F58BC8" w:rsidR="000A61AE" w:rsidRPr="00CF6CD7" w:rsidRDefault="000A61AE" w:rsidP="00201634">
            <w:pPr>
              <w:pStyle w:val="ECCTabletext"/>
              <w:keepNext/>
            </w:pPr>
            <w:r w:rsidRPr="00CF6CD7">
              <w:t>ETSI EN 302 574-2</w:t>
            </w:r>
            <w:r w:rsidR="003B5969" w:rsidRPr="00CF6CD7">
              <w:t xml:space="preserve"> </w:t>
            </w:r>
            <w:r w:rsidR="003B5969" w:rsidRPr="00CF6CD7">
              <w:fldChar w:fldCharType="begin"/>
            </w:r>
            <w:r w:rsidR="003B5969" w:rsidRPr="00CF6CD7">
              <w:instrText xml:space="preserve"> REF _Ref33091993 \r \h </w:instrText>
            </w:r>
            <w:r w:rsidR="003B5969" w:rsidRPr="00CF6CD7">
              <w:fldChar w:fldCharType="separate"/>
            </w:r>
            <w:r w:rsidR="00631D16" w:rsidRPr="00CF6CD7">
              <w:t>[84]</w:t>
            </w:r>
            <w:r w:rsidR="003B5969" w:rsidRPr="00CF6CD7">
              <w:fldChar w:fldCharType="end"/>
            </w:r>
          </w:p>
        </w:tc>
      </w:tr>
      <w:tr w:rsidR="000A61AE" w:rsidRPr="00CF6CD7" w14:paraId="18052FC2" w14:textId="77777777" w:rsidTr="00CF3F86">
        <w:trPr>
          <w:trHeight w:val="265"/>
        </w:trPr>
        <w:tc>
          <w:tcPr>
            <w:tcW w:w="0" w:type="pct"/>
          </w:tcPr>
          <w:p w14:paraId="4DE7322E" w14:textId="77777777" w:rsidR="000A61AE" w:rsidRPr="00CF6CD7" w:rsidRDefault="000A61AE" w:rsidP="00201634">
            <w:pPr>
              <w:keepNext/>
              <w:rPr>
                <w:rStyle w:val="ECCParagraph"/>
              </w:rPr>
            </w:pPr>
            <w:r w:rsidRPr="00CF6CD7">
              <w:rPr>
                <w:rStyle w:val="ECCParagraph"/>
              </w:rPr>
              <w:t>Adjacent Channel Leakage Ratio</w:t>
            </w:r>
          </w:p>
        </w:tc>
        <w:tc>
          <w:tcPr>
            <w:tcW w:w="0" w:type="pct"/>
          </w:tcPr>
          <w:p w14:paraId="397CEFF8" w14:textId="77777777" w:rsidR="000A61AE" w:rsidRPr="00CF6CD7" w:rsidRDefault="000A61AE" w:rsidP="00201634">
            <w:pPr>
              <w:pStyle w:val="ECCTabletext"/>
              <w:keepNext/>
              <w:rPr>
                <w:rStyle w:val="ECCParagraph"/>
              </w:rPr>
            </w:pPr>
            <w:r w:rsidRPr="00CF6CD7">
              <w:rPr>
                <w:rStyle w:val="ECCParagraph"/>
              </w:rPr>
              <w:t>53.7 dB</w:t>
            </w:r>
          </w:p>
        </w:tc>
        <w:tc>
          <w:tcPr>
            <w:tcW w:w="0" w:type="pct"/>
          </w:tcPr>
          <w:p w14:paraId="090ECE18" w14:textId="77777777" w:rsidR="000A61AE" w:rsidRPr="00CF6CD7" w:rsidRDefault="000A61AE" w:rsidP="00201634">
            <w:pPr>
              <w:pStyle w:val="ECCTabletext"/>
              <w:keepNext/>
              <w:rPr>
                <w:rStyle w:val="ECCParagraph"/>
              </w:rPr>
            </w:pPr>
            <w:r w:rsidRPr="00CF6CD7">
              <w:rPr>
                <w:rStyle w:val="ECCParagraph"/>
              </w:rPr>
              <w:t>Actual measured performance</w:t>
            </w:r>
          </w:p>
        </w:tc>
      </w:tr>
    </w:tbl>
    <w:p w14:paraId="1A05F26E" w14:textId="67F9B038" w:rsidR="000A61AE" w:rsidRPr="00CF6CD7" w:rsidRDefault="000A61AE" w:rsidP="000A61AE">
      <w:r w:rsidRPr="00CF6CD7">
        <w:t>Based on ETSI EN 302 574-2, MSS CGC aeronautical terminals operating in adjacent channels from the desired MSS CGC channel transmit with up to -7 dBm/</w:t>
      </w:r>
      <w:r w:rsidR="003B5969" w:rsidRPr="00CF6CD7">
        <w:t>(</w:t>
      </w:r>
      <w:r w:rsidRPr="00CF6CD7">
        <w:t>4.5 MHz</w:t>
      </w:r>
      <w:r w:rsidR="003B5969" w:rsidRPr="00CF6CD7">
        <w:t>)</w:t>
      </w:r>
      <w:r w:rsidRPr="00CF6CD7">
        <w:t xml:space="preserve"> in the adjacent channel,.</w:t>
      </w:r>
    </w:p>
    <w:p w14:paraId="71322E57" w14:textId="64122E03" w:rsidR="000A61AE" w:rsidRPr="00CF6CD7" w:rsidRDefault="000A61AE" w:rsidP="000A61AE">
      <w:r w:rsidRPr="00CF6CD7">
        <w:t>Considering that MSS CGC aeronautical terminals and MFCN aerial UE operate with the same interference scenario geometry MFCN aerial UEs MSS CGC BS operating in adjacent band. MFCN aerial UE operate with a maximum transmitter output power of 23 dBm with ACLR of 30 dB corresponding precisely to -7 dBm/</w:t>
      </w:r>
      <w:r w:rsidR="003B5969" w:rsidRPr="00CF6CD7">
        <w:t>(</w:t>
      </w:r>
      <w:r w:rsidRPr="00CF6CD7">
        <w:t>4.5 MHz</w:t>
      </w:r>
      <w:r w:rsidR="003B5969" w:rsidRPr="00CF6CD7">
        <w:t>)</w:t>
      </w:r>
      <w:r w:rsidRPr="00CF6CD7">
        <w:t xml:space="preserve"> for a 5 MHz aerial UE and -7 dBm/</w:t>
      </w:r>
      <w:r w:rsidR="003B5969" w:rsidRPr="00CF6CD7">
        <w:t>(</w:t>
      </w:r>
      <w:r w:rsidRPr="00CF6CD7">
        <w:t>9 MHz</w:t>
      </w:r>
      <w:r w:rsidR="003B5969" w:rsidRPr="00CF6CD7">
        <w:t>)</w:t>
      </w:r>
      <w:r w:rsidRPr="00CF6CD7">
        <w:t xml:space="preserve"> for a 10 MHz aerial UE.</w:t>
      </w:r>
    </w:p>
    <w:p w14:paraId="2D28AB47" w14:textId="5F006A12" w:rsidR="000A61AE" w:rsidRPr="00CF6CD7" w:rsidRDefault="000A61AE" w:rsidP="000A61AE">
      <w:pPr>
        <w:rPr>
          <w:rStyle w:val="ECCHLyellow"/>
        </w:rPr>
      </w:pPr>
      <w:r w:rsidRPr="00CF6CD7">
        <w:t>Therefore, no specific measures are required to protect MSS CGC BS from interference from aerial UEs</w:t>
      </w:r>
      <w:r w:rsidR="00156A5B" w:rsidRPr="00CF6CD7">
        <w:t>.</w:t>
      </w:r>
    </w:p>
    <w:p w14:paraId="0C3F9D62" w14:textId="77777777" w:rsidR="000A61AE" w:rsidRPr="00CF6CD7" w:rsidRDefault="000A61AE" w:rsidP="00266B12">
      <w:pPr>
        <w:pStyle w:val="ECCAnnexheading3"/>
        <w:rPr>
          <w:lang w:val="en-GB"/>
        </w:rPr>
      </w:pPr>
      <w:r w:rsidRPr="00CF6CD7">
        <w:rPr>
          <w:lang w:val="en-GB"/>
        </w:rPr>
        <w:t>Analysis based on MSS Aeronautical CGC BS selectivity</w:t>
      </w:r>
    </w:p>
    <w:p w14:paraId="7F85833A" w14:textId="6C23FCB8" w:rsidR="000A61AE" w:rsidRPr="00CF6CD7" w:rsidRDefault="000A61AE" w:rsidP="000A61AE">
      <w:r w:rsidRPr="00CF6CD7">
        <w:t xml:space="preserve">ETSI EN 302 574-1 </w:t>
      </w:r>
      <w:r w:rsidR="003B5969" w:rsidRPr="00CF6CD7">
        <w:fldChar w:fldCharType="begin"/>
      </w:r>
      <w:r w:rsidR="003B5969" w:rsidRPr="00CF6CD7">
        <w:instrText xml:space="preserve"> REF _Ref33092160 \r \h </w:instrText>
      </w:r>
      <w:r w:rsidR="003B5969" w:rsidRPr="00CF6CD7">
        <w:fldChar w:fldCharType="separate"/>
      </w:r>
      <w:r w:rsidR="00631D16" w:rsidRPr="00CF6CD7">
        <w:t>[85]</w:t>
      </w:r>
      <w:r w:rsidR="003B5969" w:rsidRPr="00CF6CD7">
        <w:fldChar w:fldCharType="end"/>
      </w:r>
      <w:r w:rsidRPr="00CF6CD7">
        <w:t xml:space="preserve"> provides the receive parameters for MSS Aeronautical CGC </w:t>
      </w:r>
      <w:r w:rsidR="00254851">
        <w:t>b</w:t>
      </w:r>
      <w:r w:rsidRPr="00CF6CD7">
        <w:t xml:space="preserve">ase </w:t>
      </w:r>
      <w:r w:rsidR="00254851">
        <w:t>s</w:t>
      </w:r>
      <w:r w:rsidRPr="00CF6CD7">
        <w:t xml:space="preserve">tations, see </w:t>
      </w:r>
      <w:r w:rsidRPr="00CF6CD7">
        <w:fldChar w:fldCharType="begin"/>
      </w:r>
      <w:r w:rsidRPr="00CF6CD7">
        <w:instrText xml:space="preserve"> REF _Ref18379653 \h </w:instrText>
      </w:r>
      <w:r w:rsidRPr="00CF6CD7">
        <w:fldChar w:fldCharType="separate"/>
      </w:r>
      <w:r w:rsidR="00631D16" w:rsidRPr="00CF6CD7">
        <w:t xml:space="preserve">Table </w:t>
      </w:r>
      <w:r w:rsidR="00631D16" w:rsidRPr="00CF6CD7">
        <w:rPr>
          <w:noProof/>
        </w:rPr>
        <w:t>78</w:t>
      </w:r>
      <w:r w:rsidRPr="00CF6CD7">
        <w:fldChar w:fldCharType="end"/>
      </w:r>
      <w:r w:rsidRPr="00CF6CD7">
        <w:t>.</w:t>
      </w:r>
    </w:p>
    <w:p w14:paraId="400844FA" w14:textId="1A5CC1DB" w:rsidR="000A61AE" w:rsidRPr="00CF6CD7" w:rsidRDefault="000A61AE" w:rsidP="002148A5">
      <w:pPr>
        <w:pStyle w:val="Caption"/>
        <w:keepNext/>
        <w:rPr>
          <w:lang w:val="en-GB"/>
        </w:rPr>
      </w:pPr>
      <w:bookmarkStart w:id="561" w:name="_Ref18379653"/>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78</w:t>
      </w:r>
      <w:r w:rsidRPr="00CF6CD7">
        <w:rPr>
          <w:lang w:val="en-GB"/>
        </w:rPr>
        <w:fldChar w:fldCharType="end"/>
      </w:r>
      <w:bookmarkEnd w:id="561"/>
      <w:r w:rsidRPr="00CF6CD7">
        <w:rPr>
          <w:lang w:val="en-GB"/>
        </w:rPr>
        <w:t xml:space="preserve">: MSS Aeronautical CGC </w:t>
      </w:r>
      <w:r w:rsidR="00254851">
        <w:rPr>
          <w:lang w:val="en-GB"/>
        </w:rPr>
        <w:t>b</w:t>
      </w:r>
      <w:r w:rsidRPr="00CF6CD7">
        <w:rPr>
          <w:lang w:val="en-GB"/>
        </w:rPr>
        <w:t xml:space="preserve">ase </w:t>
      </w:r>
      <w:r w:rsidR="00254851">
        <w:rPr>
          <w:lang w:val="en-GB"/>
        </w:rPr>
        <w:t>s</w:t>
      </w:r>
      <w:r w:rsidRPr="00CF6CD7">
        <w:rPr>
          <w:lang w:val="en-GB"/>
        </w:rPr>
        <w:t>tations parameters</w:t>
      </w:r>
    </w:p>
    <w:tbl>
      <w:tblPr>
        <w:tblStyle w:val="ECCTable-redheader"/>
        <w:tblW w:w="4459" w:type="pct"/>
        <w:tblInd w:w="0" w:type="dxa"/>
        <w:tblLook w:val="04A0" w:firstRow="1" w:lastRow="0" w:firstColumn="1" w:lastColumn="0" w:noHBand="0" w:noVBand="1"/>
      </w:tblPr>
      <w:tblGrid>
        <w:gridCol w:w="3098"/>
        <w:gridCol w:w="2713"/>
        <w:gridCol w:w="2650"/>
      </w:tblGrid>
      <w:tr w:rsidR="00320EB9" w:rsidRPr="00CF6CD7" w14:paraId="5792C5D0" w14:textId="77777777" w:rsidTr="00CF3F86">
        <w:trPr>
          <w:cnfStyle w:val="100000000000" w:firstRow="1" w:lastRow="0" w:firstColumn="0" w:lastColumn="0" w:oddVBand="0" w:evenVBand="0" w:oddHBand="0" w:evenHBand="0" w:firstRowFirstColumn="0" w:firstRowLastColumn="0" w:lastRowFirstColumn="0" w:lastRowLastColumn="0"/>
        </w:trPr>
        <w:tc>
          <w:tcPr>
            <w:tcW w:w="1831" w:type="pct"/>
          </w:tcPr>
          <w:p w14:paraId="184AFCDF" w14:textId="77777777" w:rsidR="000A61AE" w:rsidRPr="00CF6CD7" w:rsidRDefault="000A61AE" w:rsidP="002148A5">
            <w:pPr>
              <w:pStyle w:val="ECCTableHeaderwhitefont"/>
              <w:keepNext/>
            </w:pPr>
            <w:r w:rsidRPr="00CF6CD7">
              <w:t>Parameter</w:t>
            </w:r>
          </w:p>
        </w:tc>
        <w:tc>
          <w:tcPr>
            <w:tcW w:w="1603" w:type="pct"/>
          </w:tcPr>
          <w:p w14:paraId="0FD3A685" w14:textId="77777777" w:rsidR="000A61AE" w:rsidRPr="00CF6CD7" w:rsidRDefault="000A61AE" w:rsidP="002148A5">
            <w:pPr>
              <w:pStyle w:val="ECCTableHeaderwhitefont"/>
              <w:keepNext/>
            </w:pPr>
            <w:r w:rsidRPr="00CF6CD7">
              <w:t>Value</w:t>
            </w:r>
          </w:p>
        </w:tc>
        <w:tc>
          <w:tcPr>
            <w:tcW w:w="1566" w:type="pct"/>
          </w:tcPr>
          <w:p w14:paraId="45A7F5F0" w14:textId="77777777" w:rsidR="000A61AE" w:rsidRPr="00CF6CD7" w:rsidRDefault="000A61AE" w:rsidP="002148A5">
            <w:pPr>
              <w:pStyle w:val="ECCTableHeaderwhitefont"/>
              <w:keepNext/>
            </w:pPr>
            <w:r w:rsidRPr="00CF6CD7">
              <w:t>Reference</w:t>
            </w:r>
          </w:p>
        </w:tc>
      </w:tr>
      <w:tr w:rsidR="000A61AE" w:rsidRPr="00CF6CD7" w14:paraId="65A97644" w14:textId="77777777" w:rsidTr="00254851">
        <w:trPr>
          <w:trHeight w:val="265"/>
        </w:trPr>
        <w:tc>
          <w:tcPr>
            <w:tcW w:w="1831" w:type="pct"/>
          </w:tcPr>
          <w:p w14:paraId="34BB9D4C" w14:textId="77777777" w:rsidR="000A61AE" w:rsidRPr="00CF6CD7" w:rsidRDefault="000A61AE" w:rsidP="004B3387">
            <w:pPr>
              <w:keepNext/>
              <w:jc w:val="left"/>
            </w:pPr>
            <w:r w:rsidRPr="00CF6CD7">
              <w:t>Reference Sensitivity (RefSens)</w:t>
            </w:r>
          </w:p>
        </w:tc>
        <w:tc>
          <w:tcPr>
            <w:tcW w:w="1603" w:type="pct"/>
          </w:tcPr>
          <w:p w14:paraId="1C8E3332" w14:textId="77777777" w:rsidR="000A61AE" w:rsidRPr="00CF6CD7" w:rsidRDefault="000A61AE" w:rsidP="004B3387">
            <w:pPr>
              <w:pStyle w:val="ECCTabletext"/>
              <w:keepNext/>
              <w:jc w:val="left"/>
            </w:pPr>
            <w:r w:rsidRPr="00CF6CD7">
              <w:t>-101.5 dBm</w:t>
            </w:r>
          </w:p>
        </w:tc>
        <w:tc>
          <w:tcPr>
            <w:tcW w:w="1566" w:type="pct"/>
          </w:tcPr>
          <w:p w14:paraId="164EBCB0" w14:textId="03A08873" w:rsidR="000A61AE" w:rsidRPr="00CF6CD7" w:rsidRDefault="000A61AE" w:rsidP="004B3387">
            <w:pPr>
              <w:pStyle w:val="ECCTabletext"/>
              <w:keepNext/>
              <w:jc w:val="left"/>
            </w:pPr>
            <w:r w:rsidRPr="00CF6CD7">
              <w:t>ETSI EN 302 574-1</w:t>
            </w:r>
            <w:r w:rsidR="00B467D2" w:rsidRPr="00CF6CD7">
              <w:t xml:space="preserve"> [85]</w:t>
            </w:r>
          </w:p>
        </w:tc>
      </w:tr>
      <w:tr w:rsidR="000A61AE" w:rsidRPr="00CF6CD7" w14:paraId="3CDF71C8" w14:textId="77777777" w:rsidTr="00254851">
        <w:trPr>
          <w:trHeight w:val="265"/>
        </w:trPr>
        <w:tc>
          <w:tcPr>
            <w:tcW w:w="1831" w:type="pct"/>
          </w:tcPr>
          <w:p w14:paraId="312AEFBD" w14:textId="77777777" w:rsidR="000A61AE" w:rsidRPr="00CF6CD7" w:rsidRDefault="000A61AE" w:rsidP="004B3387">
            <w:pPr>
              <w:keepNext/>
              <w:jc w:val="left"/>
            </w:pPr>
            <w:r w:rsidRPr="00CF6CD7">
              <w:t>Adjacent Channel Selectivity</w:t>
            </w:r>
          </w:p>
        </w:tc>
        <w:tc>
          <w:tcPr>
            <w:tcW w:w="1603" w:type="pct"/>
          </w:tcPr>
          <w:p w14:paraId="573BE1C0" w14:textId="021AF355" w:rsidR="000A61AE" w:rsidRPr="00CF6CD7" w:rsidRDefault="000A61AE" w:rsidP="004B3387">
            <w:pPr>
              <w:pStyle w:val="ECCTabletext"/>
              <w:keepNext/>
              <w:jc w:val="left"/>
            </w:pPr>
            <w:r w:rsidRPr="00CF6CD7">
              <w:t>-52 dBm @ Ref</w:t>
            </w:r>
            <w:r w:rsidR="00681AF1">
              <w:t>S</w:t>
            </w:r>
            <w:r w:rsidRPr="00CF6CD7">
              <w:t>ens + 6 dB</w:t>
            </w:r>
          </w:p>
        </w:tc>
        <w:tc>
          <w:tcPr>
            <w:tcW w:w="1566" w:type="pct"/>
          </w:tcPr>
          <w:p w14:paraId="2F507684" w14:textId="3B75EF33" w:rsidR="000A61AE" w:rsidRPr="00CF6CD7" w:rsidRDefault="000A61AE" w:rsidP="004B3387">
            <w:pPr>
              <w:pStyle w:val="ECCTabletext"/>
              <w:keepNext/>
              <w:jc w:val="left"/>
            </w:pPr>
            <w:r w:rsidRPr="00CF6CD7">
              <w:t>ETSI EN 302 574-1</w:t>
            </w:r>
            <w:r w:rsidR="00B467D2" w:rsidRPr="00CF6CD7">
              <w:t xml:space="preserve"> [85]</w:t>
            </w:r>
          </w:p>
        </w:tc>
      </w:tr>
      <w:tr w:rsidR="000A61AE" w:rsidRPr="00CF6CD7" w14:paraId="4E98FE6D" w14:textId="77777777" w:rsidTr="00254851">
        <w:trPr>
          <w:trHeight w:val="265"/>
        </w:trPr>
        <w:tc>
          <w:tcPr>
            <w:tcW w:w="1831" w:type="pct"/>
          </w:tcPr>
          <w:p w14:paraId="631CD89A" w14:textId="77777777" w:rsidR="000A61AE" w:rsidRPr="00CF6CD7" w:rsidRDefault="000A61AE" w:rsidP="004B3387">
            <w:pPr>
              <w:keepNext/>
              <w:jc w:val="left"/>
            </w:pPr>
            <w:r w:rsidRPr="00CF6CD7">
              <w:t>Noise Level</w:t>
            </w:r>
          </w:p>
        </w:tc>
        <w:tc>
          <w:tcPr>
            <w:tcW w:w="1603" w:type="pct"/>
          </w:tcPr>
          <w:p w14:paraId="64AE68B4" w14:textId="77777777" w:rsidR="000A61AE" w:rsidRPr="00CF6CD7" w:rsidRDefault="000A61AE" w:rsidP="004B3387">
            <w:pPr>
              <w:pStyle w:val="ECCTabletext"/>
              <w:keepNext/>
              <w:jc w:val="left"/>
            </w:pPr>
            <w:r w:rsidRPr="00CF6CD7">
              <w:t>-174 dBm/Hz</w:t>
            </w:r>
          </w:p>
        </w:tc>
        <w:tc>
          <w:tcPr>
            <w:tcW w:w="1566" w:type="pct"/>
          </w:tcPr>
          <w:p w14:paraId="11F3BCA7" w14:textId="77777777" w:rsidR="000A61AE" w:rsidRPr="00CF6CD7" w:rsidRDefault="000A61AE" w:rsidP="004B3387">
            <w:pPr>
              <w:pStyle w:val="ECCTabletext"/>
              <w:keepNext/>
              <w:jc w:val="left"/>
            </w:pPr>
          </w:p>
        </w:tc>
      </w:tr>
      <w:tr w:rsidR="000A61AE" w:rsidRPr="00CF6CD7" w14:paraId="01248EFA" w14:textId="77777777" w:rsidTr="00254851">
        <w:trPr>
          <w:trHeight w:val="265"/>
        </w:trPr>
        <w:tc>
          <w:tcPr>
            <w:tcW w:w="1831" w:type="pct"/>
          </w:tcPr>
          <w:p w14:paraId="5E65786F" w14:textId="77777777" w:rsidR="000A61AE" w:rsidRPr="00CF6CD7" w:rsidRDefault="000A61AE" w:rsidP="004B3387">
            <w:pPr>
              <w:keepNext/>
              <w:jc w:val="left"/>
            </w:pPr>
            <w:r w:rsidRPr="00CF6CD7">
              <w:t>Bandwidth</w:t>
            </w:r>
          </w:p>
        </w:tc>
        <w:tc>
          <w:tcPr>
            <w:tcW w:w="1603" w:type="pct"/>
          </w:tcPr>
          <w:p w14:paraId="75CA162F" w14:textId="77777777" w:rsidR="000A61AE" w:rsidRPr="00CF6CD7" w:rsidRDefault="000A61AE" w:rsidP="004B3387">
            <w:pPr>
              <w:pStyle w:val="ECCTabletext"/>
              <w:keepNext/>
              <w:jc w:val="left"/>
            </w:pPr>
            <w:r w:rsidRPr="00CF6CD7">
              <w:t xml:space="preserve">5 MHz </w:t>
            </w:r>
          </w:p>
        </w:tc>
        <w:tc>
          <w:tcPr>
            <w:tcW w:w="1566" w:type="pct"/>
          </w:tcPr>
          <w:p w14:paraId="64C1FD70" w14:textId="77777777" w:rsidR="000A61AE" w:rsidRPr="00CF6CD7" w:rsidRDefault="000A61AE" w:rsidP="004B3387">
            <w:pPr>
              <w:pStyle w:val="ECCTabletext"/>
              <w:keepNext/>
              <w:jc w:val="left"/>
            </w:pPr>
          </w:p>
        </w:tc>
      </w:tr>
      <w:tr w:rsidR="000A61AE" w:rsidRPr="00CF6CD7" w14:paraId="5251C7D7" w14:textId="77777777" w:rsidTr="00254851">
        <w:trPr>
          <w:trHeight w:val="265"/>
        </w:trPr>
        <w:tc>
          <w:tcPr>
            <w:tcW w:w="1831" w:type="pct"/>
          </w:tcPr>
          <w:p w14:paraId="728DC5C3" w14:textId="77777777" w:rsidR="000A61AE" w:rsidRPr="00CF6CD7" w:rsidRDefault="000A61AE" w:rsidP="004B3387">
            <w:pPr>
              <w:keepNext/>
              <w:jc w:val="left"/>
            </w:pPr>
            <w:r w:rsidRPr="00CF6CD7">
              <w:t>Noise Figure</w:t>
            </w:r>
          </w:p>
        </w:tc>
        <w:tc>
          <w:tcPr>
            <w:tcW w:w="1603" w:type="pct"/>
          </w:tcPr>
          <w:p w14:paraId="43E8CBD7" w14:textId="11D30365" w:rsidR="000A61AE" w:rsidRPr="00CF6CD7" w:rsidRDefault="000A61AE" w:rsidP="004B3387">
            <w:pPr>
              <w:pStyle w:val="ECCTabletext"/>
              <w:keepNext/>
              <w:jc w:val="left"/>
            </w:pPr>
            <w:r w:rsidRPr="00CF6CD7">
              <w:t>3</w:t>
            </w:r>
            <w:r w:rsidR="00C34ECB" w:rsidRPr="00CF6CD7">
              <w:t xml:space="preserve"> </w:t>
            </w:r>
            <w:r w:rsidRPr="00CF6CD7">
              <w:t>dB</w:t>
            </w:r>
          </w:p>
        </w:tc>
        <w:tc>
          <w:tcPr>
            <w:tcW w:w="1566" w:type="pct"/>
          </w:tcPr>
          <w:p w14:paraId="54E0E22D" w14:textId="77777777" w:rsidR="000A61AE" w:rsidRPr="00CF6CD7" w:rsidRDefault="000A61AE" w:rsidP="004B3387">
            <w:pPr>
              <w:pStyle w:val="ECCTabletext"/>
              <w:keepNext/>
              <w:jc w:val="left"/>
            </w:pPr>
          </w:p>
        </w:tc>
      </w:tr>
    </w:tbl>
    <w:p w14:paraId="266C67BC" w14:textId="4E4CADA8" w:rsidR="000A61AE" w:rsidRPr="00CF6CD7" w:rsidRDefault="000A61AE" w:rsidP="000A61AE">
      <w:r w:rsidRPr="00CF6CD7">
        <w:t xml:space="preserve">From the parameters in </w:t>
      </w:r>
      <w:r w:rsidRPr="00CF6CD7">
        <w:fldChar w:fldCharType="begin"/>
      </w:r>
      <w:r w:rsidRPr="00CF6CD7">
        <w:instrText xml:space="preserve"> REF _Ref18379653 \h </w:instrText>
      </w:r>
      <w:r w:rsidRPr="00CF6CD7">
        <w:fldChar w:fldCharType="separate"/>
      </w:r>
      <w:r w:rsidR="00631D16" w:rsidRPr="00CF6CD7">
        <w:t xml:space="preserve">Table </w:t>
      </w:r>
      <w:r w:rsidR="00631D16" w:rsidRPr="00CF6CD7">
        <w:rPr>
          <w:noProof/>
        </w:rPr>
        <w:t>78</w:t>
      </w:r>
      <w:r w:rsidRPr="00CF6CD7">
        <w:fldChar w:fldCharType="end"/>
      </w:r>
      <w:r w:rsidRPr="00CF6CD7">
        <w:t>:</w:t>
      </w:r>
    </w:p>
    <w:p w14:paraId="27D46EF7" w14:textId="77777777" w:rsidR="000A61AE" w:rsidRPr="00CF6CD7" w:rsidRDefault="000A61AE" w:rsidP="004B3387">
      <w:pPr>
        <w:pStyle w:val="ECCBulletsLv1"/>
      </w:pPr>
      <w:r w:rsidRPr="00CF6CD7">
        <w:t>The Receiver_Noise can be deduced as Noise Level +10xlog10(Bandwidth)+Noise Figure = -104 dBm</w:t>
      </w:r>
    </w:p>
    <w:p w14:paraId="1BB1C124" w14:textId="77777777" w:rsidR="000A61AE" w:rsidRPr="00CF6CD7" w:rsidRDefault="000A61AE" w:rsidP="004B3387">
      <w:pPr>
        <w:pStyle w:val="ECCBulletsLv1"/>
      </w:pPr>
      <w:r w:rsidRPr="00CF6CD7">
        <w:t>The noise and interference level corresponding to the ACS test level is therefore Receiver_Noise+6 dB=-98 dBm, corresponding to an interference of -99.3 dBm.</w:t>
      </w:r>
    </w:p>
    <w:p w14:paraId="0D4B3987" w14:textId="05796C82" w:rsidR="000A61AE" w:rsidRPr="00CF6CD7" w:rsidRDefault="000A61AE" w:rsidP="004B3387">
      <w:pPr>
        <w:pStyle w:val="ECCBulletsLv1"/>
      </w:pPr>
      <w:r w:rsidRPr="00CF6CD7">
        <w:t xml:space="preserve">The MSS Aeronautical CGC </w:t>
      </w:r>
      <w:r w:rsidR="00254851">
        <w:t>b</w:t>
      </w:r>
      <w:r w:rsidRPr="00CF6CD7">
        <w:t xml:space="preserve">ase </w:t>
      </w:r>
      <w:r w:rsidR="00254851">
        <w:t>s</w:t>
      </w:r>
      <w:r w:rsidRPr="00CF6CD7">
        <w:t>tations therefore filter an input signal of -52 dBm to a resulting interference of no more than -99.3 dBm, corresponding to an attenuation of 47 dB.</w:t>
      </w:r>
    </w:p>
    <w:p w14:paraId="19EAB368" w14:textId="76A2B3D1" w:rsidR="000A61AE" w:rsidRPr="00CF6CD7" w:rsidRDefault="000A61AE" w:rsidP="000A61AE">
      <w:r w:rsidRPr="00CF6CD7">
        <w:t xml:space="preserve">Comparing the ACLR of terminals (see </w:t>
      </w:r>
      <w:r w:rsidR="003B5969" w:rsidRPr="00CF6CD7">
        <w:fldChar w:fldCharType="begin"/>
      </w:r>
      <w:r w:rsidR="003B5969" w:rsidRPr="00CF6CD7">
        <w:instrText xml:space="preserve"> REF _Ref18379602 \h </w:instrText>
      </w:r>
      <w:r w:rsidR="003B5969" w:rsidRPr="00CF6CD7">
        <w:fldChar w:fldCharType="separate"/>
      </w:r>
      <w:r w:rsidR="00631D16" w:rsidRPr="00CF6CD7">
        <w:t xml:space="preserve">Table </w:t>
      </w:r>
      <w:r w:rsidR="00631D16" w:rsidRPr="00CF6CD7">
        <w:rPr>
          <w:noProof/>
        </w:rPr>
        <w:t>77</w:t>
      </w:r>
      <w:r w:rsidR="003B5969" w:rsidRPr="00CF6CD7">
        <w:fldChar w:fldCharType="end"/>
      </w:r>
      <w:r w:rsidRPr="00CF6CD7">
        <w:t xml:space="preserve">) to the MSS Aeronautical CGC </w:t>
      </w:r>
      <w:r w:rsidR="00254851">
        <w:t>b</w:t>
      </w:r>
      <w:r w:rsidRPr="00CF6CD7">
        <w:t xml:space="preserve">ase </w:t>
      </w:r>
      <w:r w:rsidR="00254851">
        <w:t>s</w:t>
      </w:r>
      <w:r w:rsidRPr="00CF6CD7">
        <w:t>tations adjacent channel filtering (47 dB), it is clear that the adjacent channel interference will be dominated by the adjacent channel leakage of terminals, when considering standard ACLR.</w:t>
      </w:r>
    </w:p>
    <w:p w14:paraId="5BF15B92" w14:textId="1D982587" w:rsidR="000A61AE" w:rsidRPr="00CF6CD7" w:rsidRDefault="000A61AE" w:rsidP="000A61AE">
      <w:r w:rsidRPr="00CF6CD7">
        <w:t>Improving the ACLR of aerial UE would improve the coexistence situation as long as the aerial UE emissions in 1980-2010 MHz are above 23-47=-24 dBm/</w:t>
      </w:r>
      <w:r w:rsidR="003B5969" w:rsidRPr="00CF6CD7">
        <w:t>(</w:t>
      </w:r>
      <w:r w:rsidRPr="00CF6CD7">
        <w:t>5 MHz</w:t>
      </w:r>
      <w:r w:rsidR="003B5969" w:rsidRPr="00CF6CD7">
        <w:t>)</w:t>
      </w:r>
      <w:r w:rsidRPr="00CF6CD7">
        <w:t>. This level corresponds more or less to the aerial UE spurious emission level (-30 dBm/MHz = -23 dBm/</w:t>
      </w:r>
      <w:r w:rsidR="003B5969" w:rsidRPr="00CF6CD7">
        <w:t>(</w:t>
      </w:r>
      <w:r w:rsidRPr="00CF6CD7">
        <w:t>5 MHz</w:t>
      </w:r>
      <w:r w:rsidR="003B5969" w:rsidRPr="00CF6CD7">
        <w:t>)</w:t>
      </w:r>
      <w:r w:rsidRPr="00CF6CD7">
        <w:t>).</w:t>
      </w:r>
    </w:p>
    <w:p w14:paraId="5552D21F" w14:textId="2CAD690D" w:rsidR="000A61AE" w:rsidRPr="00CF6CD7" w:rsidRDefault="000A61AE" w:rsidP="000A61AE">
      <w:r w:rsidRPr="00CF6CD7">
        <w:t xml:space="preserve">Below this emission limit, the aerial UE emission in the 1980-2010 MHz is not the dominant factor, and the interference will be dominated by the lack of MSS Aeronautical CGC Base Station selectivity. </w:t>
      </w:r>
    </w:p>
    <w:p w14:paraId="6553C02F" w14:textId="0428F1C4" w:rsidR="000A61AE" w:rsidRPr="00CF6CD7" w:rsidRDefault="002148A5" w:rsidP="000A61AE">
      <w:pPr>
        <w:pStyle w:val="ECCAnnexheading3"/>
        <w:rPr>
          <w:lang w:val="en-GB"/>
        </w:rPr>
      </w:pPr>
      <w:r w:rsidRPr="00CF6CD7">
        <w:rPr>
          <w:lang w:val="en-GB"/>
        </w:rPr>
        <w:t xml:space="preserve"> </w:t>
      </w:r>
      <w:r w:rsidR="000A61AE" w:rsidRPr="00CF6CD7">
        <w:rPr>
          <w:lang w:val="en-GB"/>
        </w:rPr>
        <w:t>Conclusion</w:t>
      </w:r>
    </w:p>
    <w:p w14:paraId="5900AB81" w14:textId="5E31C4D6" w:rsidR="000A61AE" w:rsidRPr="00CF6CD7" w:rsidRDefault="000A61AE" w:rsidP="000A61AE">
      <w:r w:rsidRPr="00CF6CD7">
        <w:t xml:space="preserve">Taking into account the adjacent channel interference situation within the MSS band, it can be concluded that aerial UEs operating in 1920-1980 MHz will not create more interference than MSS aeronautical terminal in adjacent channels For administrations wishing to provide more protection to MSS Aeronautical CGC </w:t>
      </w:r>
      <w:r w:rsidR="00254851">
        <w:t>b</w:t>
      </w:r>
      <w:r w:rsidRPr="00CF6CD7">
        <w:t xml:space="preserve">ase </w:t>
      </w:r>
      <w:r w:rsidR="00254851">
        <w:t>s</w:t>
      </w:r>
      <w:r w:rsidRPr="00CF6CD7">
        <w:t xml:space="preserve">tations, additional protection can be achieved by ensuring the aerial UE operates only in frequency channels ensuring that MSS Aeronautical CGC </w:t>
      </w:r>
      <w:r w:rsidR="00254851">
        <w:t>base stations</w:t>
      </w:r>
      <w:r w:rsidRPr="00CF6CD7">
        <w:t xml:space="preserve"> operates in the second adjacent channel or spurious domain. This can be achieved by limiting the authorisation of aerial UEs to the lower channels of the 1920-1980 MHz band.</w:t>
      </w:r>
    </w:p>
    <w:p w14:paraId="09C06B4D" w14:textId="77777777" w:rsidR="000A61AE" w:rsidRPr="00CF6CD7" w:rsidRDefault="000A61AE" w:rsidP="002148A5">
      <w:pPr>
        <w:pStyle w:val="ECCAnnexheading2"/>
        <w:rPr>
          <w:rStyle w:val="ECCHLbold"/>
          <w:rFonts w:eastAsia="Calibri"/>
          <w:b/>
          <w:caps w:val="0"/>
          <w:szCs w:val="22"/>
          <w:lang w:val="en-GB"/>
        </w:rPr>
      </w:pPr>
      <w:r w:rsidRPr="00CF6CD7">
        <w:rPr>
          <w:rStyle w:val="ECCHLbold"/>
          <w:b/>
          <w:lang w:val="en-GB"/>
        </w:rPr>
        <w:t>STUDY 3</w:t>
      </w:r>
    </w:p>
    <w:p w14:paraId="35E130FB" w14:textId="1C4627BF" w:rsidR="000A61AE" w:rsidRPr="00CF6CD7" w:rsidRDefault="000A61AE" w:rsidP="000A61AE">
      <w:pPr>
        <w:pStyle w:val="ECCAnnexheading3"/>
        <w:rPr>
          <w:lang w:val="en-GB"/>
        </w:rPr>
      </w:pPr>
      <w:r w:rsidRPr="00CF6CD7">
        <w:rPr>
          <w:lang w:val="en-GB"/>
        </w:rPr>
        <w:t>Introduction</w:t>
      </w:r>
    </w:p>
    <w:p w14:paraId="1B20D604" w14:textId="3425961A" w:rsidR="000A61AE" w:rsidRPr="00CF6CD7" w:rsidRDefault="000A61AE" w:rsidP="000A61AE">
      <w:pPr>
        <w:rPr>
          <w:rStyle w:val="ECCParagraph"/>
        </w:rPr>
      </w:pPr>
      <w:r w:rsidRPr="00CF6CD7">
        <w:rPr>
          <w:rStyle w:val="ECCParagraph"/>
        </w:rPr>
        <w:t>The band 1980–2010 MHz is designated for MSS in CEPT and is used in Europe by two MSS operators. One operator has an operational network, European Aviation Network which uses a complimentary ground component (CGC) with base stations on the ground to provide passenger communications within an aircraft. The aircrafts communicate with the CGC base stations (uplink) in the 1980-2010 MHz band, which are located across Europe. The base stations are generally up-tilted to enhance coverage to the aircraft.</w:t>
      </w:r>
    </w:p>
    <w:p w14:paraId="55BF2035" w14:textId="77777777" w:rsidR="000A61AE" w:rsidRPr="00CF6CD7" w:rsidRDefault="000A61AE" w:rsidP="000A61AE">
      <w:pPr>
        <w:pStyle w:val="ECCTablenote"/>
        <w:rPr>
          <w:rStyle w:val="ECCParagraph"/>
        </w:rPr>
      </w:pPr>
    </w:p>
    <w:p w14:paraId="579550B0" w14:textId="77777777" w:rsidR="000A61AE" w:rsidRPr="00CF6CD7" w:rsidRDefault="000A61AE" w:rsidP="000A61AE">
      <w:pPr>
        <w:pStyle w:val="ECCTablenote"/>
        <w:rPr>
          <w:rStyle w:val="ECCParagraph"/>
        </w:rPr>
      </w:pPr>
      <w:r w:rsidRPr="00CF6CD7">
        <w:rPr>
          <w:noProof/>
        </w:rPr>
        <w:drawing>
          <wp:inline distT="0" distB="0" distL="0" distR="0" wp14:anchorId="57B2BFB3" wp14:editId="3E52C066">
            <wp:extent cx="6120765" cy="840105"/>
            <wp:effectExtent l="0" t="0" r="0" b="0"/>
            <wp:docPr id="129" name="Picture 7">
              <a:extLst xmlns:a="http://schemas.openxmlformats.org/drawingml/2006/main">
                <a:ext uri="{FF2B5EF4-FFF2-40B4-BE49-F238E27FC236}">
                  <a16:creationId xmlns:a16="http://schemas.microsoft.com/office/drawing/2014/main" id="{FFFB5B7B-5FD8-4D7D-AEC5-9FB5556F96C4}"/>
                </a:ext>
              </a:extLst>
            </wp:docPr>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FFFB5B7B-5FD8-4D7D-AEC5-9FB5556F96C4}"/>
                        </a:ext>
                      </a:extLst>
                    </pic:cNvPr>
                    <pic:cNvPicPr/>
                  </pic:nvPicPr>
                  <pic:blipFill>
                    <a:blip r:embed="rId111">
                      <a:extLst>
                        <a:ext uri="{28A0092B-C50C-407E-A947-70E740481C1C}">
                          <a14:useLocalDpi xmlns:a14="http://schemas.microsoft.com/office/drawing/2010/main" val="0"/>
                        </a:ext>
                      </a:extLst>
                    </a:blip>
                    <a:stretch>
                      <a:fillRect/>
                    </a:stretch>
                  </pic:blipFill>
                  <pic:spPr>
                    <a:xfrm>
                      <a:off x="0" y="0"/>
                      <a:ext cx="6120765" cy="840105"/>
                    </a:xfrm>
                    <a:prstGeom prst="rect">
                      <a:avLst/>
                    </a:prstGeom>
                  </pic:spPr>
                </pic:pic>
              </a:graphicData>
            </a:graphic>
          </wp:inline>
        </w:drawing>
      </w:r>
    </w:p>
    <w:p w14:paraId="16455BD6" w14:textId="0477A4B5" w:rsidR="000A61AE" w:rsidRPr="00CF6CD7" w:rsidRDefault="000A61AE" w:rsidP="000A61AE">
      <w:pPr>
        <w:pStyle w:val="Caption"/>
        <w:rPr>
          <w:rStyle w:val="ECCParagraph"/>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201634" w:rsidRPr="00CF6CD7">
        <w:rPr>
          <w:noProof/>
          <w:lang w:val="en-GB"/>
        </w:rPr>
        <w:t>82</w:t>
      </w:r>
      <w:r w:rsidRPr="00CF6CD7">
        <w:rPr>
          <w:lang w:val="en-GB"/>
        </w:rPr>
        <w:fldChar w:fldCharType="end"/>
      </w:r>
      <w:r w:rsidRPr="00CF6CD7">
        <w:rPr>
          <w:lang w:val="en-GB"/>
        </w:rPr>
        <w:t xml:space="preserve">: </w:t>
      </w:r>
      <w:r w:rsidR="00EA390A" w:rsidRPr="00CF6CD7">
        <w:rPr>
          <w:rStyle w:val="ECCParagraph"/>
        </w:rPr>
        <w:t xml:space="preserve">Different </w:t>
      </w:r>
      <w:r w:rsidRPr="00CF6CD7">
        <w:rPr>
          <w:rStyle w:val="ECCParagraph"/>
        </w:rPr>
        <w:t>services in the 2 GHz band indicating MSS UL adjacent to Band 1 Uplink</w:t>
      </w:r>
      <w:r w:rsidR="00EA390A" w:rsidRPr="00CF6CD7">
        <w:rPr>
          <w:rStyle w:val="ECCParagraph"/>
        </w:rPr>
        <w:t xml:space="preserve"> </w:t>
      </w:r>
      <w:r w:rsidR="002E5E41" w:rsidRPr="00CF6CD7">
        <w:rPr>
          <w:rStyle w:val="ECCParagraph"/>
        </w:rPr>
        <w:fldChar w:fldCharType="begin"/>
      </w:r>
      <w:r w:rsidR="002E5E41" w:rsidRPr="00CF6CD7">
        <w:rPr>
          <w:rStyle w:val="ECCParagraph"/>
        </w:rPr>
        <w:instrText xml:space="preserve"> REF _Ref33093864 \r \h </w:instrText>
      </w:r>
      <w:r w:rsidR="002E5E41" w:rsidRPr="00CF6CD7">
        <w:rPr>
          <w:rStyle w:val="ECCParagraph"/>
        </w:rPr>
      </w:r>
      <w:r w:rsidR="002E5E41" w:rsidRPr="00CF6CD7">
        <w:rPr>
          <w:rStyle w:val="ECCParagraph"/>
        </w:rPr>
        <w:fldChar w:fldCharType="separate"/>
      </w:r>
      <w:r w:rsidR="00631D16" w:rsidRPr="00CF6CD7">
        <w:rPr>
          <w:rStyle w:val="ECCParagraph"/>
        </w:rPr>
        <w:t>[83]</w:t>
      </w:r>
      <w:r w:rsidR="002E5E41" w:rsidRPr="00CF6CD7">
        <w:rPr>
          <w:rStyle w:val="ECCParagraph"/>
        </w:rPr>
        <w:fldChar w:fldCharType="end"/>
      </w:r>
    </w:p>
    <w:p w14:paraId="7DE0E9CB" w14:textId="50EB9071" w:rsidR="000A61AE" w:rsidRPr="00CF6CD7" w:rsidRDefault="000A61AE" w:rsidP="000A61AE">
      <w:pPr>
        <w:pStyle w:val="ECCAnnexheading3"/>
        <w:rPr>
          <w:rStyle w:val="ECCParagraph"/>
        </w:rPr>
      </w:pPr>
      <w:r w:rsidRPr="00CF6CD7">
        <w:rPr>
          <w:rStyle w:val="ECCParagraph"/>
        </w:rPr>
        <w:t>Simulation assumptions</w:t>
      </w:r>
    </w:p>
    <w:p w14:paraId="387614C5" w14:textId="08B96055" w:rsidR="000A61AE" w:rsidRPr="00CF6CD7" w:rsidRDefault="000A61AE" w:rsidP="000A61AE">
      <w:r w:rsidRPr="00CF6CD7">
        <w:t xml:space="preserve">The table below lists the simulation assumptions for the CGC base station and </w:t>
      </w:r>
      <w:r w:rsidR="002E5E41" w:rsidRPr="00CF6CD7">
        <w:fldChar w:fldCharType="begin"/>
      </w:r>
      <w:r w:rsidR="002E5E41" w:rsidRPr="00CF6CD7">
        <w:instrText xml:space="preserve"> REF _Ref33093899 \h </w:instrText>
      </w:r>
      <w:r w:rsidR="002E5E41" w:rsidRPr="00CF6CD7">
        <w:fldChar w:fldCharType="separate"/>
      </w:r>
      <w:r w:rsidR="00631D16" w:rsidRPr="00CF6CD7">
        <w:t xml:space="preserve">Table </w:t>
      </w:r>
      <w:r w:rsidR="00631D16" w:rsidRPr="00CF6CD7">
        <w:rPr>
          <w:noProof/>
        </w:rPr>
        <w:t>80</w:t>
      </w:r>
      <w:r w:rsidR="002E5E41" w:rsidRPr="00CF6CD7">
        <w:fldChar w:fldCharType="end"/>
      </w:r>
      <w:r w:rsidRPr="00CF6CD7">
        <w:t xml:space="preserve"> lists the parameters for the aerial UE. The study assumes free space propagation between the aerial UE and the CGC base station.</w:t>
      </w:r>
    </w:p>
    <w:p w14:paraId="2507A581" w14:textId="4AB14F01" w:rsidR="000A61AE" w:rsidRPr="00CF6CD7" w:rsidRDefault="000A61AE" w:rsidP="000A61AE">
      <w:pPr>
        <w:pStyle w:val="Caption"/>
        <w:rPr>
          <w:rStyle w:val="ECCParagraph"/>
        </w:rPr>
      </w:pPr>
      <w:bookmarkStart w:id="562" w:name="_Ref46154123"/>
      <w:r w:rsidRPr="00CF6CD7">
        <w:rPr>
          <w:lang w:val="en-GB"/>
        </w:rPr>
        <w:t xml:space="preserve">Table </w:t>
      </w:r>
      <w:r w:rsidR="001774E0" w:rsidRPr="00CF6CD7">
        <w:rPr>
          <w:lang w:val="en-GB"/>
        </w:rPr>
        <w:fldChar w:fldCharType="begin"/>
      </w:r>
      <w:r w:rsidR="001774E0" w:rsidRPr="00CF6CD7">
        <w:rPr>
          <w:lang w:val="en-GB"/>
        </w:rPr>
        <w:instrText xml:space="preserve"> SEQ Table \* ARABIC </w:instrText>
      </w:r>
      <w:r w:rsidR="001774E0" w:rsidRPr="00CF6CD7">
        <w:rPr>
          <w:lang w:val="en-GB"/>
        </w:rPr>
        <w:fldChar w:fldCharType="separate"/>
      </w:r>
      <w:r w:rsidR="0054572C">
        <w:rPr>
          <w:noProof/>
          <w:lang w:val="en-GB"/>
        </w:rPr>
        <w:t>79</w:t>
      </w:r>
      <w:r w:rsidR="001774E0" w:rsidRPr="00CF6CD7">
        <w:rPr>
          <w:lang w:val="en-GB"/>
        </w:rPr>
        <w:fldChar w:fldCharType="end"/>
      </w:r>
      <w:bookmarkEnd w:id="562"/>
      <w:r w:rsidRPr="00CF6CD7">
        <w:rPr>
          <w:lang w:val="en-GB"/>
        </w:rPr>
        <w:t>: CGC base station parameters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4082"/>
        <w:gridCol w:w="2781"/>
        <w:gridCol w:w="2625"/>
      </w:tblGrid>
      <w:tr w:rsidR="000A61AE" w:rsidRPr="00CF6CD7" w14:paraId="08E71CF1" w14:textId="77777777" w:rsidTr="00150DAF">
        <w:trPr>
          <w:tblHeader/>
        </w:trPr>
        <w:tc>
          <w:tcPr>
            <w:tcW w:w="42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31651AD5" w14:textId="77777777" w:rsidR="000A61AE" w:rsidRPr="00CF6CD7" w:rsidRDefault="000A61AE" w:rsidP="004B3387">
            <w:pPr>
              <w:pStyle w:val="ECCTableHeaderwhitefont"/>
              <w:spacing w:before="120" w:after="120"/>
              <w:rPr>
                <w:rStyle w:val="ECCHLbold"/>
                <w:b w:val="0"/>
                <w:color w:val="D2232A"/>
              </w:rPr>
            </w:pPr>
            <w:r w:rsidRPr="00CF6CD7">
              <w:rPr>
                <w:rStyle w:val="ECCHLbold"/>
              </w:rPr>
              <w:t>Parameter</w:t>
            </w:r>
          </w:p>
        </w:tc>
        <w:tc>
          <w:tcPr>
            <w:tcW w:w="28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0EC33679" w14:textId="77777777" w:rsidR="000A61AE" w:rsidRPr="00CF6CD7" w:rsidRDefault="000A61AE" w:rsidP="004B3387">
            <w:pPr>
              <w:pStyle w:val="ECCTableHeaderwhitefont"/>
              <w:spacing w:before="120" w:after="120"/>
              <w:rPr>
                <w:rStyle w:val="ECCHLbold"/>
              </w:rPr>
            </w:pPr>
            <w:r w:rsidRPr="00CF6CD7">
              <w:rPr>
                <w:rStyle w:val="ECCHLbold"/>
              </w:rPr>
              <w:t>Value</w:t>
            </w:r>
          </w:p>
        </w:tc>
        <w:tc>
          <w:tcPr>
            <w:tcW w:w="27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720D724E" w14:textId="77777777" w:rsidR="000A61AE" w:rsidRPr="00CF6CD7" w:rsidRDefault="000A61AE" w:rsidP="004B3387">
            <w:pPr>
              <w:pStyle w:val="ECCTableHeaderwhitefont"/>
              <w:spacing w:before="120" w:after="120"/>
              <w:rPr>
                <w:rStyle w:val="ECCHLbold"/>
              </w:rPr>
            </w:pPr>
            <w:r w:rsidRPr="00CF6CD7">
              <w:rPr>
                <w:rStyle w:val="ECCHLbold"/>
              </w:rPr>
              <w:t>Source</w:t>
            </w:r>
          </w:p>
        </w:tc>
      </w:tr>
      <w:tr w:rsidR="000A61AE" w:rsidRPr="00CF6CD7" w14:paraId="3E55BB5F" w14:textId="77777777" w:rsidTr="00150DAF">
        <w:tc>
          <w:tcPr>
            <w:tcW w:w="4248" w:type="dxa"/>
            <w:tcBorders>
              <w:top w:val="single" w:sz="4" w:space="0" w:color="FFFFFF" w:themeColor="background1"/>
              <w:left w:val="single" w:sz="4" w:space="0" w:color="D2232A"/>
              <w:bottom w:val="single" w:sz="4" w:space="0" w:color="D2232A"/>
              <w:right w:val="single" w:sz="4" w:space="0" w:color="D2232A"/>
            </w:tcBorders>
            <w:vAlign w:val="center"/>
          </w:tcPr>
          <w:p w14:paraId="254DEDBE" w14:textId="5D51614A" w:rsidR="000A61AE" w:rsidRPr="00CF6CD7" w:rsidRDefault="000A61AE" w:rsidP="00150DAF">
            <w:pPr>
              <w:pStyle w:val="ECCTabletext"/>
            </w:pPr>
            <w:r w:rsidRPr="00CF6CD7">
              <w:t>CGC Base station type</w:t>
            </w:r>
          </w:p>
        </w:tc>
        <w:tc>
          <w:tcPr>
            <w:tcW w:w="2880" w:type="dxa"/>
            <w:tcBorders>
              <w:top w:val="single" w:sz="4" w:space="0" w:color="FFFFFF" w:themeColor="background1"/>
              <w:left w:val="single" w:sz="4" w:space="0" w:color="D2232A"/>
              <w:bottom w:val="single" w:sz="4" w:space="0" w:color="D2232A"/>
              <w:right w:val="single" w:sz="4" w:space="0" w:color="D2232A"/>
            </w:tcBorders>
            <w:vAlign w:val="center"/>
          </w:tcPr>
          <w:p w14:paraId="39A66199" w14:textId="77777777" w:rsidR="000A61AE" w:rsidRPr="00CF6CD7" w:rsidRDefault="000A61AE" w:rsidP="00150DAF">
            <w:pPr>
              <w:pStyle w:val="ECCTabletext"/>
            </w:pPr>
            <w:r w:rsidRPr="00CF6CD7">
              <w:t>Macro</w:t>
            </w:r>
          </w:p>
        </w:tc>
        <w:tc>
          <w:tcPr>
            <w:tcW w:w="2727" w:type="dxa"/>
            <w:tcBorders>
              <w:top w:val="single" w:sz="4" w:space="0" w:color="FFFFFF" w:themeColor="background1"/>
              <w:left w:val="single" w:sz="4" w:space="0" w:color="D2232A"/>
              <w:bottom w:val="single" w:sz="4" w:space="0" w:color="D2232A"/>
              <w:right w:val="single" w:sz="4" w:space="0" w:color="D2232A"/>
            </w:tcBorders>
            <w:vAlign w:val="center"/>
          </w:tcPr>
          <w:p w14:paraId="3EFB00AD" w14:textId="22016FE9" w:rsidR="000A61AE" w:rsidRPr="00CF6CD7" w:rsidRDefault="000A61AE" w:rsidP="00150DAF">
            <w:pPr>
              <w:pStyle w:val="ECCTabletext"/>
            </w:pPr>
            <w:r w:rsidRPr="00CF6CD7">
              <w:t>ECC Report 233</w:t>
            </w:r>
            <w:r w:rsidR="002E5E41" w:rsidRPr="00CF6CD7">
              <w:t xml:space="preserve"> </w:t>
            </w:r>
            <w:r w:rsidR="002E5E41" w:rsidRPr="00CF6CD7">
              <w:rPr>
                <w:rStyle w:val="ECCParagraph"/>
              </w:rPr>
              <w:fldChar w:fldCharType="begin"/>
            </w:r>
            <w:r w:rsidR="002E5E41" w:rsidRPr="00CF6CD7">
              <w:rPr>
                <w:rStyle w:val="ECCParagraph"/>
              </w:rPr>
              <w:instrText xml:space="preserve"> REF _Ref33093864 \r \h </w:instrText>
            </w:r>
            <w:r w:rsidR="002E5E41" w:rsidRPr="00CF6CD7">
              <w:rPr>
                <w:rStyle w:val="ECCParagraph"/>
              </w:rPr>
            </w:r>
            <w:r w:rsidR="002E5E41" w:rsidRPr="00CF6CD7">
              <w:rPr>
                <w:rStyle w:val="ECCParagraph"/>
              </w:rPr>
              <w:fldChar w:fldCharType="separate"/>
            </w:r>
            <w:r w:rsidR="00631D16" w:rsidRPr="00CF6CD7">
              <w:rPr>
                <w:rStyle w:val="ECCParagraph"/>
              </w:rPr>
              <w:t>[83]</w:t>
            </w:r>
            <w:r w:rsidR="002E5E41" w:rsidRPr="00CF6CD7">
              <w:rPr>
                <w:rStyle w:val="ECCParagraph"/>
              </w:rPr>
              <w:fldChar w:fldCharType="end"/>
            </w:r>
          </w:p>
        </w:tc>
      </w:tr>
      <w:tr w:rsidR="000A61AE" w:rsidRPr="00CF6CD7" w14:paraId="4C730B68" w14:textId="77777777" w:rsidTr="00150DAF">
        <w:tc>
          <w:tcPr>
            <w:tcW w:w="4248" w:type="dxa"/>
            <w:tcBorders>
              <w:top w:val="single" w:sz="4" w:space="0" w:color="D2232A"/>
              <w:left w:val="single" w:sz="4" w:space="0" w:color="D2232A"/>
              <w:bottom w:val="single" w:sz="4" w:space="0" w:color="D2232A"/>
              <w:right w:val="single" w:sz="4" w:space="0" w:color="D2232A"/>
            </w:tcBorders>
            <w:vAlign w:val="center"/>
          </w:tcPr>
          <w:p w14:paraId="7A021322" w14:textId="77777777" w:rsidR="000A61AE" w:rsidRPr="00CF6CD7" w:rsidRDefault="000A61AE" w:rsidP="00150DAF">
            <w:pPr>
              <w:pStyle w:val="ECCTabletext"/>
            </w:pPr>
            <w:r w:rsidRPr="00CF6CD7">
              <w:t>Cell radius</w:t>
            </w:r>
          </w:p>
        </w:tc>
        <w:tc>
          <w:tcPr>
            <w:tcW w:w="2880" w:type="dxa"/>
            <w:tcBorders>
              <w:top w:val="single" w:sz="4" w:space="0" w:color="D2232A"/>
              <w:left w:val="single" w:sz="4" w:space="0" w:color="D2232A"/>
              <w:bottom w:val="single" w:sz="4" w:space="0" w:color="D2232A"/>
              <w:right w:val="single" w:sz="4" w:space="0" w:color="D2232A"/>
            </w:tcBorders>
            <w:vAlign w:val="center"/>
          </w:tcPr>
          <w:p w14:paraId="3CA50792" w14:textId="77777777" w:rsidR="000A61AE" w:rsidRPr="00CF6CD7" w:rsidRDefault="000A61AE" w:rsidP="00150DAF">
            <w:pPr>
              <w:pStyle w:val="ECCTabletext"/>
            </w:pPr>
            <w:r w:rsidRPr="00CF6CD7">
              <w:t>70–150 km</w:t>
            </w:r>
          </w:p>
        </w:tc>
        <w:tc>
          <w:tcPr>
            <w:tcW w:w="2727" w:type="dxa"/>
            <w:tcBorders>
              <w:top w:val="single" w:sz="4" w:space="0" w:color="D2232A"/>
              <w:left w:val="single" w:sz="4" w:space="0" w:color="D2232A"/>
              <w:bottom w:val="single" w:sz="4" w:space="0" w:color="D2232A"/>
              <w:right w:val="single" w:sz="4" w:space="0" w:color="D2232A"/>
            </w:tcBorders>
            <w:vAlign w:val="center"/>
          </w:tcPr>
          <w:p w14:paraId="22204E92" w14:textId="728FFA33" w:rsidR="000A61AE" w:rsidRPr="00CF6CD7" w:rsidRDefault="000A61AE" w:rsidP="00150DAF">
            <w:pPr>
              <w:pStyle w:val="ECCTabletext"/>
            </w:pPr>
            <w:r w:rsidRPr="00CF6CD7">
              <w:t>ECC Report 233</w:t>
            </w:r>
            <w:r w:rsidR="002E5E41" w:rsidRPr="00CF6CD7">
              <w:t xml:space="preserve"> </w:t>
            </w:r>
            <w:r w:rsidR="002E5E41" w:rsidRPr="00CF6CD7">
              <w:rPr>
                <w:rStyle w:val="ECCParagraph"/>
              </w:rPr>
              <w:fldChar w:fldCharType="begin"/>
            </w:r>
            <w:r w:rsidR="002E5E41" w:rsidRPr="00CF6CD7">
              <w:rPr>
                <w:rStyle w:val="ECCParagraph"/>
              </w:rPr>
              <w:instrText xml:space="preserve"> REF _Ref33093864 \r \h </w:instrText>
            </w:r>
            <w:r w:rsidR="002E5E41" w:rsidRPr="00CF6CD7">
              <w:rPr>
                <w:rStyle w:val="ECCParagraph"/>
              </w:rPr>
            </w:r>
            <w:r w:rsidR="002E5E41" w:rsidRPr="00CF6CD7">
              <w:rPr>
                <w:rStyle w:val="ECCParagraph"/>
              </w:rPr>
              <w:fldChar w:fldCharType="separate"/>
            </w:r>
            <w:r w:rsidR="00631D16" w:rsidRPr="00CF6CD7">
              <w:rPr>
                <w:rStyle w:val="ECCParagraph"/>
              </w:rPr>
              <w:t>[83]</w:t>
            </w:r>
            <w:r w:rsidR="002E5E41" w:rsidRPr="00CF6CD7">
              <w:rPr>
                <w:rStyle w:val="ECCParagraph"/>
              </w:rPr>
              <w:fldChar w:fldCharType="end"/>
            </w:r>
          </w:p>
        </w:tc>
      </w:tr>
      <w:tr w:rsidR="000A61AE" w:rsidRPr="00CF6CD7" w14:paraId="16D23375" w14:textId="77777777" w:rsidTr="00150DAF">
        <w:tc>
          <w:tcPr>
            <w:tcW w:w="4248" w:type="dxa"/>
            <w:tcBorders>
              <w:top w:val="single" w:sz="4" w:space="0" w:color="D2232A"/>
              <w:left w:val="single" w:sz="4" w:space="0" w:color="D2232A"/>
              <w:bottom w:val="single" w:sz="4" w:space="0" w:color="D2232A"/>
              <w:right w:val="single" w:sz="4" w:space="0" w:color="D2232A"/>
            </w:tcBorders>
            <w:vAlign w:val="center"/>
          </w:tcPr>
          <w:p w14:paraId="748982D9" w14:textId="77777777" w:rsidR="000A61AE" w:rsidRPr="00CF6CD7" w:rsidRDefault="000A61AE" w:rsidP="00150DAF">
            <w:pPr>
              <w:pStyle w:val="ECCTabletext"/>
            </w:pPr>
            <w:r w:rsidRPr="00CF6CD7">
              <w:t>Maximum Antenna Gain</w:t>
            </w:r>
          </w:p>
        </w:tc>
        <w:tc>
          <w:tcPr>
            <w:tcW w:w="2880" w:type="dxa"/>
            <w:tcBorders>
              <w:top w:val="single" w:sz="4" w:space="0" w:color="D2232A"/>
              <w:left w:val="single" w:sz="4" w:space="0" w:color="D2232A"/>
              <w:bottom w:val="single" w:sz="4" w:space="0" w:color="D2232A"/>
              <w:right w:val="single" w:sz="4" w:space="0" w:color="D2232A"/>
            </w:tcBorders>
            <w:vAlign w:val="center"/>
          </w:tcPr>
          <w:p w14:paraId="5A6DB884" w14:textId="77777777" w:rsidR="000A61AE" w:rsidRPr="00CF6CD7" w:rsidRDefault="000A61AE" w:rsidP="00150DAF">
            <w:pPr>
              <w:pStyle w:val="ECCTabletext"/>
            </w:pPr>
            <w:r w:rsidRPr="00CF6CD7">
              <w:t>15 dBi</w:t>
            </w:r>
          </w:p>
        </w:tc>
        <w:tc>
          <w:tcPr>
            <w:tcW w:w="2727" w:type="dxa"/>
            <w:tcBorders>
              <w:top w:val="single" w:sz="4" w:space="0" w:color="D2232A"/>
              <w:left w:val="single" w:sz="4" w:space="0" w:color="D2232A"/>
              <w:bottom w:val="single" w:sz="4" w:space="0" w:color="D2232A"/>
              <w:right w:val="single" w:sz="4" w:space="0" w:color="D2232A"/>
            </w:tcBorders>
            <w:vAlign w:val="center"/>
          </w:tcPr>
          <w:p w14:paraId="3E4C7931" w14:textId="2781EC71" w:rsidR="000A61AE" w:rsidRPr="00CF6CD7" w:rsidRDefault="000A61AE" w:rsidP="00150DAF">
            <w:pPr>
              <w:pStyle w:val="ECCTabletext"/>
            </w:pPr>
            <w:r w:rsidRPr="00CF6CD7">
              <w:t>ECC Report 233</w:t>
            </w:r>
            <w:r w:rsidR="002E5E41" w:rsidRPr="00CF6CD7">
              <w:t xml:space="preserve"> </w:t>
            </w:r>
            <w:r w:rsidR="002E5E41" w:rsidRPr="00CF6CD7">
              <w:rPr>
                <w:rStyle w:val="ECCParagraph"/>
              </w:rPr>
              <w:fldChar w:fldCharType="begin"/>
            </w:r>
            <w:r w:rsidR="002E5E41" w:rsidRPr="00CF6CD7">
              <w:rPr>
                <w:rStyle w:val="ECCParagraph"/>
              </w:rPr>
              <w:instrText xml:space="preserve"> REF _Ref33093864 \r \h </w:instrText>
            </w:r>
            <w:r w:rsidR="002E5E41" w:rsidRPr="00CF6CD7">
              <w:rPr>
                <w:rStyle w:val="ECCParagraph"/>
              </w:rPr>
            </w:r>
            <w:r w:rsidR="002E5E41" w:rsidRPr="00CF6CD7">
              <w:rPr>
                <w:rStyle w:val="ECCParagraph"/>
              </w:rPr>
              <w:fldChar w:fldCharType="separate"/>
            </w:r>
            <w:r w:rsidR="00631D16" w:rsidRPr="00CF6CD7">
              <w:rPr>
                <w:rStyle w:val="ECCParagraph"/>
              </w:rPr>
              <w:t>[83]</w:t>
            </w:r>
            <w:r w:rsidR="002E5E41" w:rsidRPr="00CF6CD7">
              <w:rPr>
                <w:rStyle w:val="ECCParagraph"/>
              </w:rPr>
              <w:fldChar w:fldCharType="end"/>
            </w:r>
          </w:p>
        </w:tc>
      </w:tr>
      <w:tr w:rsidR="000A61AE" w:rsidRPr="00CF6CD7" w14:paraId="4361B2B0" w14:textId="77777777" w:rsidTr="00150DAF">
        <w:tc>
          <w:tcPr>
            <w:tcW w:w="4248" w:type="dxa"/>
            <w:tcBorders>
              <w:top w:val="single" w:sz="4" w:space="0" w:color="D2232A"/>
              <w:left w:val="single" w:sz="4" w:space="0" w:color="D2232A"/>
              <w:bottom w:val="single" w:sz="4" w:space="0" w:color="D2232A"/>
              <w:right w:val="single" w:sz="4" w:space="0" w:color="D2232A"/>
            </w:tcBorders>
            <w:vAlign w:val="center"/>
          </w:tcPr>
          <w:p w14:paraId="190CBD23" w14:textId="77777777" w:rsidR="000A61AE" w:rsidRPr="00CF6CD7" w:rsidRDefault="000A61AE" w:rsidP="00150DAF">
            <w:pPr>
              <w:pStyle w:val="ECCTabletext"/>
            </w:pPr>
            <w:r w:rsidRPr="00CF6CD7">
              <w:t>Channel bandwidth CGC system</w:t>
            </w:r>
          </w:p>
        </w:tc>
        <w:tc>
          <w:tcPr>
            <w:tcW w:w="2880" w:type="dxa"/>
            <w:tcBorders>
              <w:top w:val="single" w:sz="4" w:space="0" w:color="D2232A"/>
              <w:left w:val="single" w:sz="4" w:space="0" w:color="D2232A"/>
              <w:bottom w:val="single" w:sz="4" w:space="0" w:color="D2232A"/>
              <w:right w:val="single" w:sz="4" w:space="0" w:color="D2232A"/>
            </w:tcBorders>
            <w:vAlign w:val="center"/>
          </w:tcPr>
          <w:p w14:paraId="18C0B2F2" w14:textId="77777777" w:rsidR="000A61AE" w:rsidRPr="00CF6CD7" w:rsidRDefault="000A61AE" w:rsidP="00150DAF">
            <w:pPr>
              <w:pStyle w:val="ECCTabletext"/>
            </w:pPr>
            <w:r w:rsidRPr="00CF6CD7">
              <w:t xml:space="preserve">2 X 10 MHz FDD </w:t>
            </w:r>
          </w:p>
        </w:tc>
        <w:tc>
          <w:tcPr>
            <w:tcW w:w="2727" w:type="dxa"/>
            <w:tcBorders>
              <w:top w:val="single" w:sz="4" w:space="0" w:color="D2232A"/>
              <w:left w:val="single" w:sz="4" w:space="0" w:color="D2232A"/>
              <w:bottom w:val="single" w:sz="4" w:space="0" w:color="D2232A"/>
              <w:right w:val="single" w:sz="4" w:space="0" w:color="D2232A"/>
            </w:tcBorders>
            <w:vAlign w:val="center"/>
          </w:tcPr>
          <w:p w14:paraId="339DAF7A" w14:textId="2E5BC84B" w:rsidR="000A61AE" w:rsidRPr="00CF6CD7" w:rsidRDefault="000A61AE" w:rsidP="00150DAF">
            <w:pPr>
              <w:pStyle w:val="ECCTabletext"/>
            </w:pPr>
            <w:r w:rsidRPr="00CF6CD7">
              <w:t>ECC Report 233</w:t>
            </w:r>
            <w:r w:rsidR="002E5E41" w:rsidRPr="00CF6CD7">
              <w:t xml:space="preserve"> </w:t>
            </w:r>
            <w:r w:rsidR="002E5E41" w:rsidRPr="00CF6CD7">
              <w:rPr>
                <w:rStyle w:val="ECCParagraph"/>
              </w:rPr>
              <w:fldChar w:fldCharType="begin"/>
            </w:r>
            <w:r w:rsidR="002E5E41" w:rsidRPr="00CF6CD7">
              <w:rPr>
                <w:rStyle w:val="ECCParagraph"/>
              </w:rPr>
              <w:instrText xml:space="preserve"> REF _Ref33093864 \r \h </w:instrText>
            </w:r>
            <w:r w:rsidR="002E5E41" w:rsidRPr="00CF6CD7">
              <w:rPr>
                <w:rStyle w:val="ECCParagraph"/>
              </w:rPr>
            </w:r>
            <w:r w:rsidR="002E5E41" w:rsidRPr="00CF6CD7">
              <w:rPr>
                <w:rStyle w:val="ECCParagraph"/>
              </w:rPr>
              <w:fldChar w:fldCharType="separate"/>
            </w:r>
            <w:r w:rsidR="00631D16" w:rsidRPr="00CF6CD7">
              <w:rPr>
                <w:rStyle w:val="ECCParagraph"/>
              </w:rPr>
              <w:t>[83]</w:t>
            </w:r>
            <w:r w:rsidR="002E5E41" w:rsidRPr="00CF6CD7">
              <w:rPr>
                <w:rStyle w:val="ECCParagraph"/>
              </w:rPr>
              <w:fldChar w:fldCharType="end"/>
            </w:r>
          </w:p>
        </w:tc>
      </w:tr>
      <w:tr w:rsidR="000A61AE" w:rsidRPr="00CF6CD7" w14:paraId="29E0F0FF" w14:textId="77777777" w:rsidTr="00150DAF">
        <w:tc>
          <w:tcPr>
            <w:tcW w:w="4248" w:type="dxa"/>
            <w:tcBorders>
              <w:top w:val="single" w:sz="4" w:space="0" w:color="D2232A"/>
              <w:left w:val="single" w:sz="4" w:space="0" w:color="D2232A"/>
              <w:bottom w:val="single" w:sz="4" w:space="0" w:color="D2232A"/>
              <w:right w:val="single" w:sz="4" w:space="0" w:color="D2232A"/>
            </w:tcBorders>
            <w:vAlign w:val="center"/>
          </w:tcPr>
          <w:p w14:paraId="1610DBD6" w14:textId="77777777" w:rsidR="000A61AE" w:rsidRPr="00CF6CD7" w:rsidRDefault="000A61AE" w:rsidP="00150DAF">
            <w:pPr>
              <w:pStyle w:val="ECCTabletext"/>
            </w:pPr>
            <w:r w:rsidRPr="00CF6CD7">
              <w:t>Antenna vertical radiation pattern</w:t>
            </w:r>
          </w:p>
        </w:tc>
        <w:tc>
          <w:tcPr>
            <w:tcW w:w="2880" w:type="dxa"/>
            <w:tcBorders>
              <w:top w:val="single" w:sz="4" w:space="0" w:color="D2232A"/>
              <w:left w:val="single" w:sz="4" w:space="0" w:color="D2232A"/>
              <w:bottom w:val="single" w:sz="4" w:space="0" w:color="D2232A"/>
              <w:right w:val="single" w:sz="4" w:space="0" w:color="D2232A"/>
            </w:tcBorders>
            <w:vAlign w:val="center"/>
          </w:tcPr>
          <w:p w14:paraId="1FCE68AD" w14:textId="77777777" w:rsidR="000A61AE" w:rsidRPr="00CF6CD7" w:rsidRDefault="000A61AE" w:rsidP="00150DAF">
            <w:pPr>
              <w:pStyle w:val="ECCTabletext"/>
            </w:pPr>
            <w:r w:rsidRPr="00CF6CD7">
              <w:t>Figure 5, ECC Report 233</w:t>
            </w:r>
          </w:p>
        </w:tc>
        <w:tc>
          <w:tcPr>
            <w:tcW w:w="2727" w:type="dxa"/>
            <w:tcBorders>
              <w:top w:val="single" w:sz="4" w:space="0" w:color="D2232A"/>
              <w:left w:val="single" w:sz="4" w:space="0" w:color="D2232A"/>
              <w:bottom w:val="single" w:sz="4" w:space="0" w:color="D2232A"/>
              <w:right w:val="single" w:sz="4" w:space="0" w:color="D2232A"/>
            </w:tcBorders>
            <w:vAlign w:val="center"/>
          </w:tcPr>
          <w:p w14:paraId="4C9276B6" w14:textId="0631B98E" w:rsidR="000A61AE" w:rsidRPr="00CF6CD7" w:rsidRDefault="000A61AE" w:rsidP="00150DAF">
            <w:pPr>
              <w:pStyle w:val="ECCTabletext"/>
            </w:pPr>
            <w:r w:rsidRPr="00CF6CD7">
              <w:t>ECC Report 233</w:t>
            </w:r>
            <w:r w:rsidR="002E5E41" w:rsidRPr="00CF6CD7">
              <w:t xml:space="preserve"> </w:t>
            </w:r>
            <w:r w:rsidR="002E5E41" w:rsidRPr="00CF6CD7">
              <w:rPr>
                <w:rStyle w:val="ECCParagraph"/>
              </w:rPr>
              <w:fldChar w:fldCharType="begin"/>
            </w:r>
            <w:r w:rsidR="002E5E41" w:rsidRPr="00CF6CD7">
              <w:rPr>
                <w:rStyle w:val="ECCParagraph"/>
              </w:rPr>
              <w:instrText xml:space="preserve"> REF _Ref33093864 \r \h </w:instrText>
            </w:r>
            <w:r w:rsidR="002E5E41" w:rsidRPr="00CF6CD7">
              <w:rPr>
                <w:rStyle w:val="ECCParagraph"/>
              </w:rPr>
            </w:r>
            <w:r w:rsidR="002E5E41" w:rsidRPr="00CF6CD7">
              <w:rPr>
                <w:rStyle w:val="ECCParagraph"/>
              </w:rPr>
              <w:fldChar w:fldCharType="separate"/>
            </w:r>
            <w:r w:rsidR="00631D16" w:rsidRPr="00CF6CD7">
              <w:rPr>
                <w:rStyle w:val="ECCParagraph"/>
              </w:rPr>
              <w:t>[83]</w:t>
            </w:r>
            <w:r w:rsidR="002E5E41" w:rsidRPr="00CF6CD7">
              <w:rPr>
                <w:rStyle w:val="ECCParagraph"/>
              </w:rPr>
              <w:fldChar w:fldCharType="end"/>
            </w:r>
          </w:p>
        </w:tc>
      </w:tr>
      <w:tr w:rsidR="000A61AE" w:rsidRPr="00CF6CD7" w14:paraId="0D9FABE2" w14:textId="77777777" w:rsidTr="00150DAF">
        <w:tc>
          <w:tcPr>
            <w:tcW w:w="4248" w:type="dxa"/>
            <w:tcBorders>
              <w:top w:val="single" w:sz="4" w:space="0" w:color="D2232A"/>
              <w:left w:val="single" w:sz="4" w:space="0" w:color="D2232A"/>
              <w:bottom w:val="single" w:sz="4" w:space="0" w:color="D2232A"/>
              <w:right w:val="single" w:sz="4" w:space="0" w:color="D2232A"/>
            </w:tcBorders>
            <w:vAlign w:val="center"/>
          </w:tcPr>
          <w:p w14:paraId="358A280D" w14:textId="77777777" w:rsidR="000A61AE" w:rsidRPr="00CF6CD7" w:rsidRDefault="000A61AE" w:rsidP="00150DAF">
            <w:pPr>
              <w:pStyle w:val="ECCTabletext"/>
            </w:pPr>
            <w:r w:rsidRPr="00CF6CD7">
              <w:t>Antenna height</w:t>
            </w:r>
          </w:p>
        </w:tc>
        <w:tc>
          <w:tcPr>
            <w:tcW w:w="2880" w:type="dxa"/>
            <w:tcBorders>
              <w:top w:val="single" w:sz="4" w:space="0" w:color="D2232A"/>
              <w:left w:val="single" w:sz="4" w:space="0" w:color="D2232A"/>
              <w:bottom w:val="single" w:sz="4" w:space="0" w:color="D2232A"/>
              <w:right w:val="single" w:sz="4" w:space="0" w:color="D2232A"/>
            </w:tcBorders>
            <w:vAlign w:val="center"/>
          </w:tcPr>
          <w:p w14:paraId="102F4428" w14:textId="77777777" w:rsidR="000A61AE" w:rsidRPr="00CF6CD7" w:rsidRDefault="000A61AE" w:rsidP="00150DAF">
            <w:pPr>
              <w:pStyle w:val="ECCTabletext"/>
            </w:pPr>
            <w:r w:rsidRPr="00CF6CD7">
              <w:t>30 m</w:t>
            </w:r>
          </w:p>
        </w:tc>
        <w:tc>
          <w:tcPr>
            <w:tcW w:w="2727" w:type="dxa"/>
            <w:tcBorders>
              <w:top w:val="single" w:sz="4" w:space="0" w:color="D2232A"/>
              <w:left w:val="single" w:sz="4" w:space="0" w:color="D2232A"/>
              <w:bottom w:val="single" w:sz="4" w:space="0" w:color="D2232A"/>
              <w:right w:val="single" w:sz="4" w:space="0" w:color="D2232A"/>
            </w:tcBorders>
            <w:vAlign w:val="center"/>
          </w:tcPr>
          <w:p w14:paraId="00566650" w14:textId="333E446E" w:rsidR="000A61AE" w:rsidRPr="00CF6CD7" w:rsidRDefault="000A61AE" w:rsidP="00150DAF">
            <w:pPr>
              <w:pStyle w:val="ECCTabletext"/>
            </w:pPr>
            <w:r w:rsidRPr="00CF6CD7">
              <w:t>ECC Report 233</w:t>
            </w:r>
            <w:r w:rsidR="002E5E41" w:rsidRPr="00CF6CD7">
              <w:t xml:space="preserve"> </w:t>
            </w:r>
            <w:r w:rsidR="002E5E41" w:rsidRPr="00CF6CD7">
              <w:rPr>
                <w:rStyle w:val="ECCParagraph"/>
              </w:rPr>
              <w:fldChar w:fldCharType="begin"/>
            </w:r>
            <w:r w:rsidR="002E5E41" w:rsidRPr="00CF6CD7">
              <w:rPr>
                <w:rStyle w:val="ECCParagraph"/>
              </w:rPr>
              <w:instrText xml:space="preserve"> REF _Ref33093864 \r \h </w:instrText>
            </w:r>
            <w:r w:rsidR="002E5E41" w:rsidRPr="00CF6CD7">
              <w:rPr>
                <w:rStyle w:val="ECCParagraph"/>
              </w:rPr>
            </w:r>
            <w:r w:rsidR="002E5E41" w:rsidRPr="00CF6CD7">
              <w:rPr>
                <w:rStyle w:val="ECCParagraph"/>
              </w:rPr>
              <w:fldChar w:fldCharType="separate"/>
            </w:r>
            <w:r w:rsidR="00631D16" w:rsidRPr="00CF6CD7">
              <w:rPr>
                <w:rStyle w:val="ECCParagraph"/>
              </w:rPr>
              <w:t>[83]</w:t>
            </w:r>
            <w:r w:rsidR="002E5E41" w:rsidRPr="00CF6CD7">
              <w:rPr>
                <w:rStyle w:val="ECCParagraph"/>
              </w:rPr>
              <w:fldChar w:fldCharType="end"/>
            </w:r>
          </w:p>
        </w:tc>
      </w:tr>
      <w:tr w:rsidR="000A61AE" w:rsidRPr="00CF6CD7" w14:paraId="327570FC" w14:textId="77777777" w:rsidTr="00150DAF">
        <w:tc>
          <w:tcPr>
            <w:tcW w:w="4248" w:type="dxa"/>
            <w:tcBorders>
              <w:top w:val="single" w:sz="4" w:space="0" w:color="D2232A"/>
              <w:left w:val="single" w:sz="4" w:space="0" w:color="D2232A"/>
              <w:bottom w:val="single" w:sz="4" w:space="0" w:color="D2232A"/>
              <w:right w:val="single" w:sz="4" w:space="0" w:color="D2232A"/>
            </w:tcBorders>
            <w:vAlign w:val="center"/>
          </w:tcPr>
          <w:p w14:paraId="4191C602" w14:textId="77777777" w:rsidR="000A61AE" w:rsidRPr="00CF6CD7" w:rsidRDefault="000A61AE" w:rsidP="00150DAF">
            <w:pPr>
              <w:pStyle w:val="ECCTabletext"/>
            </w:pPr>
            <w:r w:rsidRPr="00CF6CD7">
              <w:t>No. of sectors/ site</w:t>
            </w:r>
          </w:p>
        </w:tc>
        <w:tc>
          <w:tcPr>
            <w:tcW w:w="2880" w:type="dxa"/>
            <w:tcBorders>
              <w:top w:val="single" w:sz="4" w:space="0" w:color="D2232A"/>
              <w:left w:val="single" w:sz="4" w:space="0" w:color="D2232A"/>
              <w:bottom w:val="single" w:sz="4" w:space="0" w:color="D2232A"/>
              <w:right w:val="single" w:sz="4" w:space="0" w:color="D2232A"/>
            </w:tcBorders>
            <w:vAlign w:val="center"/>
          </w:tcPr>
          <w:p w14:paraId="106618D2" w14:textId="77777777" w:rsidR="000A61AE" w:rsidRPr="00CF6CD7" w:rsidRDefault="000A61AE" w:rsidP="00150DAF">
            <w:pPr>
              <w:pStyle w:val="ECCTabletext"/>
            </w:pPr>
            <w:r w:rsidRPr="00CF6CD7">
              <w:t>3</w:t>
            </w:r>
          </w:p>
        </w:tc>
        <w:tc>
          <w:tcPr>
            <w:tcW w:w="2727" w:type="dxa"/>
            <w:tcBorders>
              <w:top w:val="single" w:sz="4" w:space="0" w:color="D2232A"/>
              <w:left w:val="single" w:sz="4" w:space="0" w:color="D2232A"/>
              <w:bottom w:val="single" w:sz="4" w:space="0" w:color="D2232A"/>
              <w:right w:val="single" w:sz="4" w:space="0" w:color="D2232A"/>
            </w:tcBorders>
            <w:vAlign w:val="center"/>
          </w:tcPr>
          <w:p w14:paraId="37D2F107" w14:textId="1DE6C1DC" w:rsidR="000A61AE" w:rsidRPr="00CF6CD7" w:rsidRDefault="000A61AE" w:rsidP="00150DAF">
            <w:pPr>
              <w:pStyle w:val="ECCTabletext"/>
            </w:pPr>
            <w:r w:rsidRPr="00CF6CD7">
              <w:t>ECC Report 233</w:t>
            </w:r>
            <w:r w:rsidR="002E5E41" w:rsidRPr="00CF6CD7">
              <w:t xml:space="preserve"> </w:t>
            </w:r>
            <w:r w:rsidR="002E5E41" w:rsidRPr="00CF6CD7">
              <w:rPr>
                <w:rStyle w:val="ECCParagraph"/>
              </w:rPr>
              <w:fldChar w:fldCharType="begin"/>
            </w:r>
            <w:r w:rsidR="002E5E41" w:rsidRPr="00CF6CD7">
              <w:rPr>
                <w:rStyle w:val="ECCParagraph"/>
              </w:rPr>
              <w:instrText xml:space="preserve"> REF _Ref33093864 \r \h </w:instrText>
            </w:r>
            <w:r w:rsidR="002E5E41" w:rsidRPr="00CF6CD7">
              <w:rPr>
                <w:rStyle w:val="ECCParagraph"/>
              </w:rPr>
            </w:r>
            <w:r w:rsidR="002E5E41" w:rsidRPr="00CF6CD7">
              <w:rPr>
                <w:rStyle w:val="ECCParagraph"/>
              </w:rPr>
              <w:fldChar w:fldCharType="separate"/>
            </w:r>
            <w:r w:rsidR="00631D16" w:rsidRPr="00CF6CD7">
              <w:rPr>
                <w:rStyle w:val="ECCParagraph"/>
              </w:rPr>
              <w:t>[83]</w:t>
            </w:r>
            <w:r w:rsidR="002E5E41" w:rsidRPr="00CF6CD7">
              <w:rPr>
                <w:rStyle w:val="ECCParagraph"/>
              </w:rPr>
              <w:fldChar w:fldCharType="end"/>
            </w:r>
          </w:p>
        </w:tc>
      </w:tr>
      <w:tr w:rsidR="000A61AE" w:rsidRPr="00CF6CD7" w14:paraId="0CC903E7" w14:textId="77777777" w:rsidTr="00150DAF">
        <w:tc>
          <w:tcPr>
            <w:tcW w:w="4248" w:type="dxa"/>
            <w:tcBorders>
              <w:top w:val="single" w:sz="4" w:space="0" w:color="D2232A"/>
              <w:left w:val="single" w:sz="4" w:space="0" w:color="D2232A"/>
              <w:bottom w:val="single" w:sz="4" w:space="0" w:color="D2232A"/>
              <w:right w:val="single" w:sz="4" w:space="0" w:color="D2232A"/>
            </w:tcBorders>
            <w:vAlign w:val="center"/>
          </w:tcPr>
          <w:p w14:paraId="5E7C4C69" w14:textId="77777777" w:rsidR="000A61AE" w:rsidRPr="00CF6CD7" w:rsidRDefault="000A61AE" w:rsidP="00150DAF">
            <w:pPr>
              <w:pStyle w:val="ECCTabletext"/>
            </w:pPr>
            <w:r w:rsidRPr="00CF6CD7">
              <w:t>Antenna up-tilt</w:t>
            </w:r>
          </w:p>
        </w:tc>
        <w:tc>
          <w:tcPr>
            <w:tcW w:w="2880" w:type="dxa"/>
            <w:tcBorders>
              <w:top w:val="single" w:sz="4" w:space="0" w:color="D2232A"/>
              <w:left w:val="single" w:sz="4" w:space="0" w:color="D2232A"/>
              <w:bottom w:val="single" w:sz="4" w:space="0" w:color="D2232A"/>
              <w:right w:val="single" w:sz="4" w:space="0" w:color="D2232A"/>
            </w:tcBorders>
            <w:vAlign w:val="center"/>
          </w:tcPr>
          <w:p w14:paraId="618C4251" w14:textId="77777777" w:rsidR="000A61AE" w:rsidRPr="00CF6CD7" w:rsidRDefault="000A61AE" w:rsidP="00150DAF">
            <w:pPr>
              <w:pStyle w:val="ECCTabletext"/>
            </w:pPr>
            <w:r w:rsidRPr="00CF6CD7">
              <w:t>10°</w:t>
            </w:r>
          </w:p>
        </w:tc>
        <w:tc>
          <w:tcPr>
            <w:tcW w:w="2727" w:type="dxa"/>
            <w:tcBorders>
              <w:top w:val="single" w:sz="4" w:space="0" w:color="D2232A"/>
              <w:left w:val="single" w:sz="4" w:space="0" w:color="D2232A"/>
              <w:bottom w:val="single" w:sz="4" w:space="0" w:color="D2232A"/>
              <w:right w:val="single" w:sz="4" w:space="0" w:color="D2232A"/>
            </w:tcBorders>
            <w:vAlign w:val="center"/>
          </w:tcPr>
          <w:p w14:paraId="5CD90606" w14:textId="2A28D6F5" w:rsidR="000A61AE" w:rsidRPr="00CF6CD7" w:rsidRDefault="000A61AE" w:rsidP="00150DAF">
            <w:pPr>
              <w:pStyle w:val="ECCTabletext"/>
            </w:pPr>
            <w:r w:rsidRPr="00CF6CD7">
              <w:t>ECC Report 233</w:t>
            </w:r>
            <w:r w:rsidR="002E5E41" w:rsidRPr="00CF6CD7">
              <w:t xml:space="preserve"> </w:t>
            </w:r>
            <w:r w:rsidR="002E5E41" w:rsidRPr="00CF6CD7">
              <w:rPr>
                <w:rStyle w:val="ECCParagraph"/>
              </w:rPr>
              <w:fldChar w:fldCharType="begin"/>
            </w:r>
            <w:r w:rsidR="002E5E41" w:rsidRPr="00CF6CD7">
              <w:rPr>
                <w:rStyle w:val="ECCParagraph"/>
              </w:rPr>
              <w:instrText xml:space="preserve"> REF _Ref33093864 \r \h </w:instrText>
            </w:r>
            <w:r w:rsidR="002E5E41" w:rsidRPr="00CF6CD7">
              <w:rPr>
                <w:rStyle w:val="ECCParagraph"/>
              </w:rPr>
            </w:r>
            <w:r w:rsidR="002E5E41" w:rsidRPr="00CF6CD7">
              <w:rPr>
                <w:rStyle w:val="ECCParagraph"/>
              </w:rPr>
              <w:fldChar w:fldCharType="separate"/>
            </w:r>
            <w:r w:rsidR="00631D16" w:rsidRPr="00CF6CD7">
              <w:rPr>
                <w:rStyle w:val="ECCParagraph"/>
              </w:rPr>
              <w:t>[83]</w:t>
            </w:r>
            <w:r w:rsidR="002E5E41" w:rsidRPr="00CF6CD7">
              <w:rPr>
                <w:rStyle w:val="ECCParagraph"/>
              </w:rPr>
              <w:fldChar w:fldCharType="end"/>
            </w:r>
          </w:p>
        </w:tc>
      </w:tr>
      <w:tr w:rsidR="000A61AE" w:rsidRPr="00CF6CD7" w14:paraId="32B84B87" w14:textId="77777777" w:rsidTr="00150DAF">
        <w:tc>
          <w:tcPr>
            <w:tcW w:w="4248" w:type="dxa"/>
            <w:tcBorders>
              <w:top w:val="single" w:sz="4" w:space="0" w:color="D2232A"/>
              <w:left w:val="single" w:sz="4" w:space="0" w:color="D2232A"/>
              <w:bottom w:val="single" w:sz="4" w:space="0" w:color="D2232A"/>
              <w:right w:val="single" w:sz="4" w:space="0" w:color="D2232A"/>
            </w:tcBorders>
            <w:vAlign w:val="center"/>
          </w:tcPr>
          <w:p w14:paraId="16A761BA" w14:textId="77777777" w:rsidR="000A61AE" w:rsidRPr="00CF6CD7" w:rsidRDefault="000A61AE" w:rsidP="00150DAF">
            <w:pPr>
              <w:pStyle w:val="ECCTabletext"/>
            </w:pPr>
            <w:r w:rsidRPr="00CF6CD7">
              <w:t>Noise figure</w:t>
            </w:r>
          </w:p>
        </w:tc>
        <w:tc>
          <w:tcPr>
            <w:tcW w:w="2880" w:type="dxa"/>
            <w:tcBorders>
              <w:top w:val="single" w:sz="4" w:space="0" w:color="D2232A"/>
              <w:left w:val="single" w:sz="4" w:space="0" w:color="D2232A"/>
              <w:bottom w:val="single" w:sz="4" w:space="0" w:color="D2232A"/>
              <w:right w:val="single" w:sz="4" w:space="0" w:color="D2232A"/>
            </w:tcBorders>
            <w:vAlign w:val="center"/>
          </w:tcPr>
          <w:p w14:paraId="2E5CE7E0" w14:textId="77777777" w:rsidR="000A61AE" w:rsidRPr="00CF6CD7" w:rsidRDefault="000A61AE" w:rsidP="00150DAF">
            <w:pPr>
              <w:pStyle w:val="ECCTabletext"/>
            </w:pPr>
            <w:r w:rsidRPr="00CF6CD7">
              <w:t>3 dB</w:t>
            </w:r>
          </w:p>
        </w:tc>
        <w:tc>
          <w:tcPr>
            <w:tcW w:w="2727" w:type="dxa"/>
            <w:tcBorders>
              <w:top w:val="single" w:sz="4" w:space="0" w:color="D2232A"/>
              <w:left w:val="single" w:sz="4" w:space="0" w:color="D2232A"/>
              <w:bottom w:val="single" w:sz="4" w:space="0" w:color="D2232A"/>
              <w:right w:val="single" w:sz="4" w:space="0" w:color="D2232A"/>
            </w:tcBorders>
            <w:vAlign w:val="center"/>
          </w:tcPr>
          <w:p w14:paraId="3D3844E8" w14:textId="77777777" w:rsidR="000A61AE" w:rsidRPr="00CF6CD7" w:rsidRDefault="000A61AE" w:rsidP="00150DAF">
            <w:pPr>
              <w:pStyle w:val="ECCTabletext"/>
            </w:pPr>
          </w:p>
        </w:tc>
      </w:tr>
      <w:tr w:rsidR="000A61AE" w:rsidRPr="00CF6CD7" w14:paraId="25EFCA89" w14:textId="77777777" w:rsidTr="00150DAF">
        <w:tc>
          <w:tcPr>
            <w:tcW w:w="4248" w:type="dxa"/>
            <w:tcBorders>
              <w:top w:val="single" w:sz="4" w:space="0" w:color="D2232A"/>
              <w:left w:val="single" w:sz="4" w:space="0" w:color="D2232A"/>
              <w:bottom w:val="single" w:sz="4" w:space="0" w:color="D2232A"/>
              <w:right w:val="single" w:sz="4" w:space="0" w:color="D2232A"/>
            </w:tcBorders>
            <w:vAlign w:val="center"/>
          </w:tcPr>
          <w:p w14:paraId="63364C50" w14:textId="77777777" w:rsidR="000A61AE" w:rsidRPr="00CF6CD7" w:rsidRDefault="000A61AE" w:rsidP="00150DAF">
            <w:pPr>
              <w:pStyle w:val="ECCTabletext"/>
            </w:pPr>
            <w:r w:rsidRPr="00CF6CD7">
              <w:t>I/N protection criteria</w:t>
            </w:r>
          </w:p>
        </w:tc>
        <w:tc>
          <w:tcPr>
            <w:tcW w:w="2880" w:type="dxa"/>
            <w:tcBorders>
              <w:top w:val="single" w:sz="4" w:space="0" w:color="D2232A"/>
              <w:left w:val="single" w:sz="4" w:space="0" w:color="D2232A"/>
              <w:bottom w:val="single" w:sz="4" w:space="0" w:color="D2232A"/>
              <w:right w:val="single" w:sz="4" w:space="0" w:color="D2232A"/>
            </w:tcBorders>
            <w:vAlign w:val="center"/>
          </w:tcPr>
          <w:p w14:paraId="351A83D6" w14:textId="77777777" w:rsidR="000A61AE" w:rsidRPr="00CF6CD7" w:rsidRDefault="000A61AE" w:rsidP="00150DAF">
            <w:pPr>
              <w:pStyle w:val="ECCTabletext"/>
            </w:pPr>
            <w:r w:rsidRPr="00CF6CD7">
              <w:t>-6 dB</w:t>
            </w:r>
          </w:p>
        </w:tc>
        <w:tc>
          <w:tcPr>
            <w:tcW w:w="2727" w:type="dxa"/>
            <w:tcBorders>
              <w:top w:val="single" w:sz="4" w:space="0" w:color="D2232A"/>
              <w:left w:val="single" w:sz="4" w:space="0" w:color="D2232A"/>
              <w:bottom w:val="single" w:sz="4" w:space="0" w:color="D2232A"/>
              <w:right w:val="single" w:sz="4" w:space="0" w:color="D2232A"/>
            </w:tcBorders>
            <w:vAlign w:val="center"/>
          </w:tcPr>
          <w:p w14:paraId="55407C5C" w14:textId="176AAB7D" w:rsidR="000A61AE" w:rsidRPr="00CF6CD7" w:rsidRDefault="000A61AE" w:rsidP="00150DAF">
            <w:pPr>
              <w:pStyle w:val="ECCTabletext"/>
            </w:pPr>
            <w:r w:rsidRPr="00CF6CD7">
              <w:t>ITU-R M.2292</w:t>
            </w:r>
            <w:r w:rsidR="002E5E41" w:rsidRPr="00CF6CD7">
              <w:t xml:space="preserve"> </w:t>
            </w:r>
            <w:r w:rsidR="002E5E41" w:rsidRPr="00CF6CD7">
              <w:fldChar w:fldCharType="begin"/>
            </w:r>
            <w:r w:rsidR="002E5E41" w:rsidRPr="00CF6CD7">
              <w:instrText xml:space="preserve"> REF _Ref19626216 \r \h </w:instrText>
            </w:r>
            <w:r w:rsidR="002E5E41" w:rsidRPr="00CF6CD7">
              <w:fldChar w:fldCharType="separate"/>
            </w:r>
            <w:r w:rsidR="00631D16" w:rsidRPr="00CF6CD7">
              <w:t>[25]</w:t>
            </w:r>
            <w:r w:rsidR="002E5E41" w:rsidRPr="00CF6CD7">
              <w:fldChar w:fldCharType="end"/>
            </w:r>
          </w:p>
        </w:tc>
      </w:tr>
      <w:tr w:rsidR="000A61AE" w:rsidRPr="00CF6CD7" w14:paraId="471B73A8" w14:textId="77777777" w:rsidTr="00150DAF">
        <w:tc>
          <w:tcPr>
            <w:tcW w:w="4248" w:type="dxa"/>
            <w:tcBorders>
              <w:top w:val="single" w:sz="4" w:space="0" w:color="D2232A"/>
              <w:left w:val="single" w:sz="4" w:space="0" w:color="D2232A"/>
              <w:bottom w:val="single" w:sz="4" w:space="0" w:color="D2232A"/>
              <w:right w:val="single" w:sz="4" w:space="0" w:color="D2232A"/>
            </w:tcBorders>
            <w:vAlign w:val="center"/>
          </w:tcPr>
          <w:p w14:paraId="7B39BFEF" w14:textId="77777777" w:rsidR="000A61AE" w:rsidRPr="00CF6CD7" w:rsidRDefault="000A61AE" w:rsidP="00150DAF">
            <w:pPr>
              <w:pStyle w:val="ECCTabletext"/>
            </w:pPr>
            <w:r w:rsidRPr="00CF6CD7">
              <w:t>Permissible interference level/MHz</w:t>
            </w:r>
          </w:p>
        </w:tc>
        <w:tc>
          <w:tcPr>
            <w:tcW w:w="2880" w:type="dxa"/>
            <w:tcBorders>
              <w:top w:val="single" w:sz="4" w:space="0" w:color="D2232A"/>
              <w:left w:val="single" w:sz="4" w:space="0" w:color="D2232A"/>
              <w:bottom w:val="single" w:sz="4" w:space="0" w:color="D2232A"/>
              <w:right w:val="single" w:sz="4" w:space="0" w:color="D2232A"/>
            </w:tcBorders>
            <w:vAlign w:val="center"/>
          </w:tcPr>
          <w:p w14:paraId="71852FAE" w14:textId="77777777" w:rsidR="000A61AE" w:rsidRPr="00CF6CD7" w:rsidRDefault="000A61AE" w:rsidP="00150DAF">
            <w:pPr>
              <w:pStyle w:val="ECCTabletext"/>
            </w:pPr>
            <w:r w:rsidRPr="00CF6CD7">
              <w:t>-117 dBm/MHz</w:t>
            </w:r>
          </w:p>
        </w:tc>
        <w:tc>
          <w:tcPr>
            <w:tcW w:w="2727" w:type="dxa"/>
            <w:tcBorders>
              <w:top w:val="single" w:sz="4" w:space="0" w:color="D2232A"/>
              <w:left w:val="single" w:sz="4" w:space="0" w:color="D2232A"/>
              <w:bottom w:val="single" w:sz="4" w:space="0" w:color="D2232A"/>
              <w:right w:val="single" w:sz="4" w:space="0" w:color="D2232A"/>
            </w:tcBorders>
            <w:vAlign w:val="center"/>
          </w:tcPr>
          <w:p w14:paraId="1D8309CB" w14:textId="77777777" w:rsidR="000A61AE" w:rsidRPr="00CF6CD7" w:rsidRDefault="000A61AE" w:rsidP="00150DAF">
            <w:pPr>
              <w:pStyle w:val="ECCTabletext"/>
            </w:pPr>
          </w:p>
        </w:tc>
      </w:tr>
    </w:tbl>
    <w:p w14:paraId="0330D5BE" w14:textId="134D3DC3" w:rsidR="000A61AE" w:rsidRPr="00CF6CD7" w:rsidRDefault="000A61AE" w:rsidP="00D476EA">
      <w:pPr>
        <w:pStyle w:val="Caption"/>
        <w:rPr>
          <w:rStyle w:val="ECCParagraph"/>
        </w:rPr>
      </w:pPr>
      <w:bookmarkStart w:id="563" w:name="_Ref33093899"/>
      <w:r w:rsidRPr="00CF6CD7">
        <w:rPr>
          <w:lang w:val="en-GB"/>
        </w:rPr>
        <w:t xml:space="preserve">Table </w:t>
      </w:r>
      <w:r w:rsidR="00F01991" w:rsidRPr="00CF6CD7">
        <w:rPr>
          <w:lang w:val="en-GB"/>
        </w:rPr>
        <w:fldChar w:fldCharType="begin"/>
      </w:r>
      <w:r w:rsidR="00F01991" w:rsidRPr="00CF6CD7">
        <w:rPr>
          <w:lang w:val="en-GB"/>
        </w:rPr>
        <w:instrText xml:space="preserve"> SEQ Table \* ARABIC </w:instrText>
      </w:r>
      <w:r w:rsidR="00F01991" w:rsidRPr="00CF6CD7">
        <w:rPr>
          <w:lang w:val="en-GB"/>
        </w:rPr>
        <w:fldChar w:fldCharType="separate"/>
      </w:r>
      <w:r w:rsidR="0054572C">
        <w:rPr>
          <w:noProof/>
          <w:lang w:val="en-GB"/>
        </w:rPr>
        <w:t>80</w:t>
      </w:r>
      <w:r w:rsidR="00F01991" w:rsidRPr="00CF6CD7">
        <w:rPr>
          <w:lang w:val="en-GB"/>
        </w:rPr>
        <w:fldChar w:fldCharType="end"/>
      </w:r>
      <w:bookmarkEnd w:id="563"/>
      <w:r w:rsidRPr="00CF6CD7">
        <w:rPr>
          <w:lang w:val="en-GB"/>
        </w:rPr>
        <w:t>: Aerial UE parameters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4083"/>
        <w:gridCol w:w="2575"/>
        <w:gridCol w:w="2830"/>
      </w:tblGrid>
      <w:tr w:rsidR="00D24645" w:rsidRPr="00CF6CD7" w14:paraId="2CCB8CD3" w14:textId="77777777" w:rsidTr="004D78D4">
        <w:trPr>
          <w:tblHeader/>
        </w:trPr>
        <w:tc>
          <w:tcPr>
            <w:tcW w:w="40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0384881C" w14:textId="77777777" w:rsidR="000A61AE" w:rsidRPr="00CF6CD7" w:rsidRDefault="000A61AE" w:rsidP="00D476EA">
            <w:pPr>
              <w:pStyle w:val="ECCTableHeaderwhitefont"/>
              <w:spacing w:before="120" w:after="120"/>
              <w:rPr>
                <w:rStyle w:val="ECCHLbold"/>
                <w:b w:val="0"/>
                <w:color w:val="D2232A"/>
              </w:rPr>
            </w:pPr>
            <w:r w:rsidRPr="00CF6CD7">
              <w:rPr>
                <w:rStyle w:val="ECCHLbold"/>
              </w:rPr>
              <w:t>Parameter</w:t>
            </w:r>
          </w:p>
        </w:tc>
        <w:tc>
          <w:tcPr>
            <w:tcW w:w="25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0E66427D" w14:textId="77777777" w:rsidR="000A61AE" w:rsidRPr="00CF6CD7" w:rsidRDefault="000A61AE" w:rsidP="00D476EA">
            <w:pPr>
              <w:pStyle w:val="ECCTableHeaderwhitefont"/>
              <w:spacing w:before="120" w:after="120"/>
              <w:rPr>
                <w:rStyle w:val="ECCHLbold"/>
              </w:rPr>
            </w:pPr>
            <w:r w:rsidRPr="00CF6CD7">
              <w:rPr>
                <w:rStyle w:val="ECCHLbold"/>
              </w:rPr>
              <w:t>Value</w:t>
            </w:r>
          </w:p>
        </w:tc>
        <w:tc>
          <w:tcPr>
            <w:tcW w:w="28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0411753E" w14:textId="77777777" w:rsidR="000A61AE" w:rsidRPr="00CF6CD7" w:rsidRDefault="000A61AE" w:rsidP="00D476EA">
            <w:pPr>
              <w:pStyle w:val="ECCTableHeaderwhitefont"/>
              <w:spacing w:before="120" w:after="120"/>
              <w:rPr>
                <w:rStyle w:val="ECCHLbold"/>
              </w:rPr>
            </w:pPr>
            <w:r w:rsidRPr="00CF6CD7">
              <w:rPr>
                <w:rStyle w:val="ECCHLbold"/>
              </w:rPr>
              <w:t>Source</w:t>
            </w:r>
          </w:p>
        </w:tc>
      </w:tr>
      <w:tr w:rsidR="00320EB9" w:rsidRPr="00CF6CD7" w14:paraId="397B3564" w14:textId="77777777" w:rsidTr="004D78D4">
        <w:tc>
          <w:tcPr>
            <w:tcW w:w="4083" w:type="dxa"/>
            <w:tcBorders>
              <w:top w:val="single" w:sz="4" w:space="0" w:color="FFFFFF" w:themeColor="background1"/>
              <w:left w:val="single" w:sz="4" w:space="0" w:color="D2232A"/>
              <w:bottom w:val="single" w:sz="4" w:space="0" w:color="D2232A"/>
              <w:right w:val="single" w:sz="4" w:space="0" w:color="D2232A"/>
            </w:tcBorders>
            <w:vAlign w:val="center"/>
          </w:tcPr>
          <w:p w14:paraId="17E64CD0" w14:textId="77777777" w:rsidR="000A61AE" w:rsidRPr="00CF6CD7" w:rsidRDefault="000A61AE" w:rsidP="00D476EA">
            <w:pPr>
              <w:pStyle w:val="ECCTabletext"/>
            </w:pPr>
            <w:r w:rsidRPr="00CF6CD7">
              <w:t>Max. transmit power</w:t>
            </w:r>
          </w:p>
        </w:tc>
        <w:tc>
          <w:tcPr>
            <w:tcW w:w="2575" w:type="dxa"/>
            <w:tcBorders>
              <w:top w:val="single" w:sz="4" w:space="0" w:color="FFFFFF" w:themeColor="background1"/>
              <w:left w:val="single" w:sz="4" w:space="0" w:color="D2232A"/>
              <w:bottom w:val="single" w:sz="4" w:space="0" w:color="D2232A"/>
              <w:right w:val="single" w:sz="4" w:space="0" w:color="D2232A"/>
            </w:tcBorders>
            <w:vAlign w:val="center"/>
          </w:tcPr>
          <w:p w14:paraId="791D94B3" w14:textId="77777777" w:rsidR="000A61AE" w:rsidRPr="00CF6CD7" w:rsidRDefault="000A61AE" w:rsidP="00D476EA">
            <w:pPr>
              <w:pStyle w:val="ECCTabletext"/>
            </w:pPr>
            <w:r w:rsidRPr="00CF6CD7">
              <w:t>23 dBm</w:t>
            </w:r>
          </w:p>
        </w:tc>
        <w:tc>
          <w:tcPr>
            <w:tcW w:w="2830" w:type="dxa"/>
            <w:tcBorders>
              <w:top w:val="single" w:sz="4" w:space="0" w:color="FFFFFF" w:themeColor="background1"/>
              <w:left w:val="single" w:sz="4" w:space="0" w:color="D2232A"/>
              <w:bottom w:val="single" w:sz="4" w:space="0" w:color="D2232A"/>
              <w:right w:val="single" w:sz="4" w:space="0" w:color="D2232A"/>
            </w:tcBorders>
            <w:vAlign w:val="center"/>
          </w:tcPr>
          <w:p w14:paraId="7EDE8402" w14:textId="77777777" w:rsidR="000A61AE" w:rsidRPr="00CF6CD7" w:rsidRDefault="000A61AE" w:rsidP="00D476EA">
            <w:pPr>
              <w:pStyle w:val="ECCTabletext"/>
            </w:pPr>
          </w:p>
        </w:tc>
      </w:tr>
      <w:tr w:rsidR="00320EB9" w:rsidRPr="00CF6CD7" w14:paraId="105ED462" w14:textId="77777777" w:rsidTr="004D78D4">
        <w:tc>
          <w:tcPr>
            <w:tcW w:w="4083" w:type="dxa"/>
            <w:tcBorders>
              <w:top w:val="single" w:sz="4" w:space="0" w:color="D2232A"/>
              <w:left w:val="single" w:sz="4" w:space="0" w:color="D2232A"/>
              <w:bottom w:val="single" w:sz="4" w:space="0" w:color="D2232A"/>
              <w:right w:val="single" w:sz="4" w:space="0" w:color="D2232A"/>
            </w:tcBorders>
            <w:vAlign w:val="center"/>
          </w:tcPr>
          <w:p w14:paraId="46BC1020" w14:textId="77777777" w:rsidR="000A61AE" w:rsidRPr="00CF6CD7" w:rsidRDefault="000A61AE" w:rsidP="00D476EA">
            <w:pPr>
              <w:pStyle w:val="ECCTabletext"/>
            </w:pPr>
            <w:r w:rsidRPr="00CF6CD7">
              <w:t>Antenna</w:t>
            </w:r>
          </w:p>
        </w:tc>
        <w:tc>
          <w:tcPr>
            <w:tcW w:w="2575" w:type="dxa"/>
            <w:tcBorders>
              <w:top w:val="single" w:sz="4" w:space="0" w:color="D2232A"/>
              <w:left w:val="single" w:sz="4" w:space="0" w:color="D2232A"/>
              <w:bottom w:val="single" w:sz="4" w:space="0" w:color="D2232A"/>
              <w:right w:val="single" w:sz="4" w:space="0" w:color="D2232A"/>
            </w:tcBorders>
            <w:vAlign w:val="center"/>
          </w:tcPr>
          <w:p w14:paraId="37C36A73" w14:textId="77777777" w:rsidR="000A61AE" w:rsidRPr="00CF6CD7" w:rsidRDefault="000A61AE" w:rsidP="00D476EA">
            <w:pPr>
              <w:pStyle w:val="ECCTabletext"/>
            </w:pPr>
            <w:r w:rsidRPr="00CF6CD7">
              <w:t>Isotropic</w:t>
            </w:r>
          </w:p>
        </w:tc>
        <w:tc>
          <w:tcPr>
            <w:tcW w:w="2830" w:type="dxa"/>
            <w:tcBorders>
              <w:top w:val="single" w:sz="4" w:space="0" w:color="D2232A"/>
              <w:left w:val="single" w:sz="4" w:space="0" w:color="D2232A"/>
              <w:bottom w:val="single" w:sz="4" w:space="0" w:color="D2232A"/>
              <w:right w:val="single" w:sz="4" w:space="0" w:color="D2232A"/>
            </w:tcBorders>
            <w:vAlign w:val="center"/>
          </w:tcPr>
          <w:p w14:paraId="5ED79AE9" w14:textId="77777777" w:rsidR="000A61AE" w:rsidRPr="00CF6CD7" w:rsidRDefault="000A61AE" w:rsidP="00D476EA">
            <w:pPr>
              <w:pStyle w:val="ECCTabletext"/>
            </w:pPr>
          </w:p>
        </w:tc>
      </w:tr>
      <w:tr w:rsidR="00320EB9" w:rsidRPr="00CF6CD7" w14:paraId="1B42DA2A" w14:textId="77777777" w:rsidTr="004D78D4">
        <w:tc>
          <w:tcPr>
            <w:tcW w:w="4083" w:type="dxa"/>
            <w:tcBorders>
              <w:top w:val="single" w:sz="4" w:space="0" w:color="D2232A"/>
              <w:left w:val="single" w:sz="4" w:space="0" w:color="D2232A"/>
              <w:bottom w:val="single" w:sz="4" w:space="0" w:color="D2232A"/>
              <w:right w:val="single" w:sz="4" w:space="0" w:color="D2232A"/>
            </w:tcBorders>
            <w:vAlign w:val="center"/>
          </w:tcPr>
          <w:p w14:paraId="2106711F" w14:textId="77777777" w:rsidR="000A61AE" w:rsidRPr="00CF6CD7" w:rsidRDefault="000A61AE" w:rsidP="00D476EA">
            <w:pPr>
              <w:pStyle w:val="ECCTabletext"/>
            </w:pPr>
            <w:r w:rsidRPr="00CF6CD7">
              <w:t>Channel bandwidth (LTE system)</w:t>
            </w:r>
          </w:p>
        </w:tc>
        <w:tc>
          <w:tcPr>
            <w:tcW w:w="2575" w:type="dxa"/>
            <w:tcBorders>
              <w:top w:val="single" w:sz="4" w:space="0" w:color="D2232A"/>
              <w:left w:val="single" w:sz="4" w:space="0" w:color="D2232A"/>
              <w:bottom w:val="single" w:sz="4" w:space="0" w:color="D2232A"/>
              <w:right w:val="single" w:sz="4" w:space="0" w:color="D2232A"/>
            </w:tcBorders>
            <w:vAlign w:val="center"/>
          </w:tcPr>
          <w:p w14:paraId="0F2E6A9C" w14:textId="77777777" w:rsidR="000A61AE" w:rsidRPr="00CF6CD7" w:rsidRDefault="000A61AE" w:rsidP="00D476EA">
            <w:pPr>
              <w:pStyle w:val="ECCTabletext"/>
            </w:pPr>
            <w:r w:rsidRPr="00CF6CD7">
              <w:t>5 MHz</w:t>
            </w:r>
          </w:p>
        </w:tc>
        <w:tc>
          <w:tcPr>
            <w:tcW w:w="2830" w:type="dxa"/>
            <w:tcBorders>
              <w:top w:val="single" w:sz="4" w:space="0" w:color="D2232A"/>
              <w:left w:val="single" w:sz="4" w:space="0" w:color="D2232A"/>
              <w:bottom w:val="single" w:sz="4" w:space="0" w:color="D2232A"/>
              <w:right w:val="single" w:sz="4" w:space="0" w:color="D2232A"/>
            </w:tcBorders>
            <w:vAlign w:val="center"/>
          </w:tcPr>
          <w:p w14:paraId="02BCACEE" w14:textId="77777777" w:rsidR="000A61AE" w:rsidRPr="00CF6CD7" w:rsidRDefault="000A61AE" w:rsidP="00D476EA">
            <w:pPr>
              <w:pStyle w:val="ECCTabletext"/>
            </w:pPr>
          </w:p>
        </w:tc>
      </w:tr>
      <w:tr w:rsidR="00320EB9" w:rsidRPr="00CF6CD7" w14:paraId="4FEE2E0C" w14:textId="77777777" w:rsidTr="004D78D4">
        <w:tc>
          <w:tcPr>
            <w:tcW w:w="4083" w:type="dxa"/>
            <w:tcBorders>
              <w:top w:val="single" w:sz="4" w:space="0" w:color="D2232A"/>
              <w:left w:val="single" w:sz="4" w:space="0" w:color="D2232A"/>
              <w:bottom w:val="single" w:sz="4" w:space="0" w:color="D2232A"/>
              <w:right w:val="single" w:sz="4" w:space="0" w:color="D2232A"/>
            </w:tcBorders>
            <w:vAlign w:val="center"/>
          </w:tcPr>
          <w:p w14:paraId="6EB83D79" w14:textId="77777777" w:rsidR="000A61AE" w:rsidRPr="00CF6CD7" w:rsidRDefault="000A61AE" w:rsidP="00D476EA">
            <w:pPr>
              <w:pStyle w:val="ECCTabletext"/>
            </w:pPr>
            <w:r w:rsidRPr="00CF6CD7">
              <w:t>Aerial UE height</w:t>
            </w:r>
          </w:p>
        </w:tc>
        <w:tc>
          <w:tcPr>
            <w:tcW w:w="2575" w:type="dxa"/>
            <w:tcBorders>
              <w:top w:val="single" w:sz="4" w:space="0" w:color="D2232A"/>
              <w:left w:val="single" w:sz="4" w:space="0" w:color="D2232A"/>
              <w:bottom w:val="single" w:sz="4" w:space="0" w:color="D2232A"/>
              <w:right w:val="single" w:sz="4" w:space="0" w:color="D2232A"/>
            </w:tcBorders>
            <w:vAlign w:val="center"/>
          </w:tcPr>
          <w:p w14:paraId="2D1B2EFD" w14:textId="77777777" w:rsidR="000A61AE" w:rsidRPr="00CF6CD7" w:rsidRDefault="000A61AE" w:rsidP="00D476EA">
            <w:pPr>
              <w:pStyle w:val="ECCTabletext"/>
            </w:pPr>
            <w:r w:rsidRPr="00CF6CD7">
              <w:t>40 m, 100 m, 300 m, 1 km, 5 km and 10 km</w:t>
            </w:r>
          </w:p>
        </w:tc>
        <w:tc>
          <w:tcPr>
            <w:tcW w:w="2830" w:type="dxa"/>
            <w:tcBorders>
              <w:top w:val="single" w:sz="4" w:space="0" w:color="D2232A"/>
              <w:left w:val="single" w:sz="4" w:space="0" w:color="D2232A"/>
              <w:bottom w:val="single" w:sz="4" w:space="0" w:color="D2232A"/>
              <w:right w:val="single" w:sz="4" w:space="0" w:color="D2232A"/>
            </w:tcBorders>
            <w:vAlign w:val="center"/>
          </w:tcPr>
          <w:p w14:paraId="06E66646" w14:textId="77777777" w:rsidR="000A61AE" w:rsidRPr="00CF6CD7" w:rsidRDefault="000A61AE" w:rsidP="00D476EA">
            <w:pPr>
              <w:pStyle w:val="ECCTabletext"/>
            </w:pPr>
          </w:p>
        </w:tc>
      </w:tr>
    </w:tbl>
    <w:p w14:paraId="7F69590C" w14:textId="152B2DBD" w:rsidR="000A61AE" w:rsidRPr="00CF6CD7" w:rsidRDefault="000A61AE" w:rsidP="00F41720">
      <w:pPr>
        <w:pStyle w:val="Caption"/>
        <w:keepNext/>
        <w:rPr>
          <w:rStyle w:val="ECCParagraph"/>
        </w:rPr>
      </w:pPr>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81</w:t>
      </w:r>
      <w:r w:rsidRPr="00CF6CD7">
        <w:rPr>
          <w:lang w:val="en-GB"/>
        </w:rPr>
        <w:fldChar w:fldCharType="end"/>
      </w:r>
      <w:r w:rsidRPr="00CF6CD7">
        <w:rPr>
          <w:lang w:val="en-GB"/>
        </w:rPr>
        <w:t xml:space="preserve">: Aerial UE OOB emissions for 5 MHz channel BW (Table 6.6.2.1.1-1, 3GPP 36.101 </w:t>
      </w:r>
      <w:r w:rsidR="002E5E41" w:rsidRPr="00CF6CD7">
        <w:rPr>
          <w:lang w:val="en-GB"/>
        </w:rPr>
        <w:fldChar w:fldCharType="begin"/>
      </w:r>
      <w:r w:rsidR="002E5E41" w:rsidRPr="00CF6CD7">
        <w:rPr>
          <w:lang w:val="en-GB"/>
        </w:rPr>
        <w:instrText xml:space="preserve"> REF _Ref32481641 \r \h </w:instrText>
      </w:r>
      <w:r w:rsidR="002E5E41" w:rsidRPr="00CF6CD7">
        <w:rPr>
          <w:lang w:val="en-GB"/>
        </w:rPr>
      </w:r>
      <w:r w:rsidR="002E5E41" w:rsidRPr="00CF6CD7">
        <w:rPr>
          <w:lang w:val="en-GB"/>
        </w:rPr>
        <w:fldChar w:fldCharType="separate"/>
      </w:r>
      <w:r w:rsidR="005A5C2B" w:rsidRPr="00CF6CD7">
        <w:rPr>
          <w:lang w:val="en-GB"/>
        </w:rPr>
        <w:fldChar w:fldCharType="begin"/>
      </w:r>
      <w:r w:rsidR="005A5C2B" w:rsidRPr="00CF6CD7">
        <w:rPr>
          <w:lang w:val="en-GB"/>
        </w:rPr>
        <w:instrText xml:space="preserve"> REF _Ref45795411 \r \h </w:instrText>
      </w:r>
      <w:r w:rsidR="005A5C2B" w:rsidRPr="00CF6CD7">
        <w:rPr>
          <w:lang w:val="en-GB"/>
        </w:rPr>
      </w:r>
      <w:r w:rsidR="005A5C2B" w:rsidRPr="00CF6CD7">
        <w:rPr>
          <w:lang w:val="en-GB"/>
        </w:rPr>
        <w:fldChar w:fldCharType="separate"/>
      </w:r>
      <w:r w:rsidR="005A5C2B" w:rsidRPr="00CF6CD7">
        <w:rPr>
          <w:lang w:val="en-GB"/>
        </w:rPr>
        <w:t>[29]</w:t>
      </w:r>
      <w:r w:rsidR="005A5C2B" w:rsidRPr="00CF6CD7">
        <w:rPr>
          <w:lang w:val="en-GB"/>
        </w:rPr>
        <w:fldChar w:fldCharType="end"/>
      </w:r>
      <w:r w:rsidR="002E5E41" w:rsidRPr="00CF6CD7">
        <w:rPr>
          <w:lang w:val="en-GB"/>
        </w:rPr>
        <w:fldChar w:fldCharType="end"/>
      </w:r>
      <w:r w:rsidRPr="00CF6CD7">
        <w:rPr>
          <w:lang w:val="en-GB"/>
        </w:rPr>
        <w:t>)</w:t>
      </w:r>
    </w:p>
    <w:tbl>
      <w:tblPr>
        <w:tblW w:w="0" w:type="auto"/>
        <w:tblInd w:w="14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2640"/>
        <w:gridCol w:w="2779"/>
        <w:gridCol w:w="2656"/>
      </w:tblGrid>
      <w:tr w:rsidR="000A61AE" w:rsidRPr="00CF6CD7" w14:paraId="5AEDC3D6" w14:textId="77777777" w:rsidTr="00201634">
        <w:trPr>
          <w:tblHeader/>
        </w:trPr>
        <w:tc>
          <w:tcPr>
            <w:tcW w:w="26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078A27A2" w14:textId="77777777" w:rsidR="000A61AE" w:rsidRPr="00CF6CD7" w:rsidRDefault="000A61AE" w:rsidP="004B3387">
            <w:pPr>
              <w:pStyle w:val="ECCTableHeaderwhitefont"/>
              <w:keepNext/>
              <w:keepLines/>
              <w:spacing w:before="120" w:after="120"/>
              <w:rPr>
                <w:rStyle w:val="ECCHLbold"/>
                <w:b w:val="0"/>
                <w:color w:val="D2232A"/>
              </w:rPr>
            </w:pPr>
            <w:r w:rsidRPr="00CF6CD7">
              <w:rPr>
                <w:b/>
                <w:bCs w:val="0"/>
              </w:rPr>
              <w:t>ΔfOOB (MHz)</w:t>
            </w:r>
          </w:p>
        </w:tc>
        <w:tc>
          <w:tcPr>
            <w:tcW w:w="27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5A1F3882" w14:textId="77777777" w:rsidR="000A61AE" w:rsidRPr="00CF6CD7" w:rsidRDefault="000A61AE" w:rsidP="004B3387">
            <w:pPr>
              <w:pStyle w:val="ECCTableHeaderwhitefont"/>
              <w:keepNext/>
              <w:keepLines/>
              <w:spacing w:before="120" w:after="120"/>
              <w:rPr>
                <w:rStyle w:val="ECCHLbold"/>
                <w:bCs w:val="0"/>
              </w:rPr>
            </w:pPr>
            <w:r w:rsidRPr="00CF6CD7">
              <w:rPr>
                <w:rStyle w:val="ECCHLbold"/>
                <w:bCs w:val="0"/>
              </w:rPr>
              <w:t>Spectrum emission limit</w:t>
            </w:r>
          </w:p>
        </w:tc>
        <w:tc>
          <w:tcPr>
            <w:tcW w:w="26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7AC7B814" w14:textId="77777777" w:rsidR="000A61AE" w:rsidRPr="00CF6CD7" w:rsidRDefault="000A61AE" w:rsidP="004B3387">
            <w:pPr>
              <w:pStyle w:val="ECCTableHeaderwhitefont"/>
              <w:keepNext/>
              <w:keepLines/>
              <w:spacing w:before="120" w:after="120"/>
              <w:rPr>
                <w:rStyle w:val="ECCHLbold"/>
                <w:bCs w:val="0"/>
              </w:rPr>
            </w:pPr>
            <w:r w:rsidRPr="00CF6CD7">
              <w:rPr>
                <w:rStyle w:val="ECCHLbold"/>
                <w:bCs w:val="0"/>
              </w:rPr>
              <w:t>Measurement BW</w:t>
            </w:r>
          </w:p>
        </w:tc>
      </w:tr>
      <w:tr w:rsidR="000A61AE" w:rsidRPr="00CF6CD7" w14:paraId="33E26532" w14:textId="77777777" w:rsidTr="00201634">
        <w:trPr>
          <w:trHeight w:val="394"/>
        </w:trPr>
        <w:tc>
          <w:tcPr>
            <w:tcW w:w="2640" w:type="dxa"/>
            <w:tcBorders>
              <w:top w:val="single" w:sz="4" w:space="0" w:color="FFFFFF" w:themeColor="background1"/>
              <w:left w:val="single" w:sz="4" w:space="0" w:color="D2232A"/>
              <w:bottom w:val="single" w:sz="4" w:space="0" w:color="D2232A"/>
              <w:right w:val="single" w:sz="4" w:space="0" w:color="D2232A"/>
            </w:tcBorders>
          </w:tcPr>
          <w:p w14:paraId="6E7ECA39" w14:textId="77777777" w:rsidR="000A61AE" w:rsidRPr="00CF6CD7" w:rsidRDefault="000A61AE" w:rsidP="004B3387">
            <w:pPr>
              <w:keepNext/>
              <w:keepLines/>
              <w:spacing w:before="0"/>
            </w:pPr>
            <w:r w:rsidRPr="00CF6CD7">
              <w:sym w:font="Symbol" w:char="F0B1"/>
            </w:r>
            <w:r w:rsidRPr="00CF6CD7">
              <w:t xml:space="preserve"> 0-1</w:t>
            </w:r>
          </w:p>
        </w:tc>
        <w:tc>
          <w:tcPr>
            <w:tcW w:w="2779" w:type="dxa"/>
            <w:tcBorders>
              <w:top w:val="single" w:sz="4" w:space="0" w:color="FFFFFF" w:themeColor="background1"/>
              <w:left w:val="single" w:sz="4" w:space="0" w:color="D2232A"/>
              <w:bottom w:val="single" w:sz="4" w:space="0" w:color="D2232A"/>
              <w:right w:val="single" w:sz="4" w:space="0" w:color="D2232A"/>
            </w:tcBorders>
            <w:vAlign w:val="center"/>
          </w:tcPr>
          <w:p w14:paraId="1120D29D" w14:textId="77777777" w:rsidR="000A61AE" w:rsidRPr="00CF6CD7" w:rsidRDefault="000A61AE" w:rsidP="004D78D4">
            <w:pPr>
              <w:pStyle w:val="ECCTabletext"/>
              <w:keepNext/>
              <w:keepLines/>
            </w:pPr>
            <w:r w:rsidRPr="00CF6CD7">
              <w:t>-15 dBm</w:t>
            </w:r>
          </w:p>
        </w:tc>
        <w:tc>
          <w:tcPr>
            <w:tcW w:w="2656" w:type="dxa"/>
            <w:tcBorders>
              <w:top w:val="single" w:sz="4" w:space="0" w:color="FFFFFF" w:themeColor="background1"/>
              <w:left w:val="single" w:sz="4" w:space="0" w:color="D2232A"/>
              <w:bottom w:val="single" w:sz="4" w:space="0" w:color="D2232A"/>
              <w:right w:val="single" w:sz="4" w:space="0" w:color="D2232A"/>
            </w:tcBorders>
            <w:vAlign w:val="center"/>
          </w:tcPr>
          <w:p w14:paraId="333C85B6" w14:textId="77777777" w:rsidR="000A61AE" w:rsidRPr="00CF6CD7" w:rsidRDefault="000A61AE" w:rsidP="004D78D4">
            <w:pPr>
              <w:pStyle w:val="ECCTabletext"/>
              <w:keepNext/>
              <w:keepLines/>
            </w:pPr>
            <w:r w:rsidRPr="00CF6CD7">
              <w:t>30 kHz</w:t>
            </w:r>
          </w:p>
        </w:tc>
      </w:tr>
      <w:tr w:rsidR="000A61AE" w:rsidRPr="00CF6CD7" w14:paraId="182104CA" w14:textId="77777777" w:rsidTr="00201634">
        <w:tc>
          <w:tcPr>
            <w:tcW w:w="2640" w:type="dxa"/>
            <w:tcBorders>
              <w:top w:val="single" w:sz="4" w:space="0" w:color="D2232A"/>
              <w:left w:val="single" w:sz="4" w:space="0" w:color="D2232A"/>
              <w:bottom w:val="single" w:sz="4" w:space="0" w:color="D2232A"/>
              <w:right w:val="single" w:sz="4" w:space="0" w:color="D2232A"/>
            </w:tcBorders>
          </w:tcPr>
          <w:p w14:paraId="0F50ECFC" w14:textId="77777777" w:rsidR="000A61AE" w:rsidRPr="00CF6CD7" w:rsidRDefault="000A61AE" w:rsidP="00F41720">
            <w:pPr>
              <w:pStyle w:val="ECCTabletext"/>
              <w:keepNext/>
              <w:keepLines/>
            </w:pPr>
            <w:r w:rsidRPr="00CF6CD7">
              <w:sym w:font="Symbol" w:char="F0B1"/>
            </w:r>
            <w:r w:rsidRPr="00CF6CD7">
              <w:t xml:space="preserve"> 1-2.5</w:t>
            </w:r>
          </w:p>
        </w:tc>
        <w:tc>
          <w:tcPr>
            <w:tcW w:w="2779" w:type="dxa"/>
            <w:tcBorders>
              <w:top w:val="single" w:sz="4" w:space="0" w:color="D2232A"/>
              <w:left w:val="single" w:sz="4" w:space="0" w:color="D2232A"/>
              <w:bottom w:val="single" w:sz="4" w:space="0" w:color="D2232A"/>
              <w:right w:val="single" w:sz="4" w:space="0" w:color="D2232A"/>
            </w:tcBorders>
            <w:vAlign w:val="center"/>
          </w:tcPr>
          <w:p w14:paraId="2EA02D68" w14:textId="77777777" w:rsidR="000A61AE" w:rsidRPr="00CF6CD7" w:rsidRDefault="000A61AE" w:rsidP="00F41720">
            <w:pPr>
              <w:pStyle w:val="ECCTabletext"/>
              <w:keepNext/>
              <w:keepLines/>
            </w:pPr>
            <w:r w:rsidRPr="00CF6CD7">
              <w:t>-10 dBm</w:t>
            </w:r>
          </w:p>
        </w:tc>
        <w:tc>
          <w:tcPr>
            <w:tcW w:w="2656" w:type="dxa"/>
            <w:tcBorders>
              <w:top w:val="single" w:sz="4" w:space="0" w:color="D2232A"/>
              <w:left w:val="single" w:sz="4" w:space="0" w:color="D2232A"/>
              <w:bottom w:val="single" w:sz="4" w:space="0" w:color="D2232A"/>
              <w:right w:val="single" w:sz="4" w:space="0" w:color="D2232A"/>
            </w:tcBorders>
            <w:vAlign w:val="center"/>
          </w:tcPr>
          <w:p w14:paraId="51FAA88D" w14:textId="77777777" w:rsidR="000A61AE" w:rsidRPr="00CF6CD7" w:rsidRDefault="000A61AE" w:rsidP="00F41720">
            <w:pPr>
              <w:pStyle w:val="ECCTabletext"/>
              <w:keepNext/>
              <w:keepLines/>
            </w:pPr>
            <w:r w:rsidRPr="00CF6CD7">
              <w:t>1 MHz</w:t>
            </w:r>
          </w:p>
        </w:tc>
      </w:tr>
      <w:tr w:rsidR="000A61AE" w:rsidRPr="00CF6CD7" w14:paraId="1DF69840" w14:textId="77777777" w:rsidTr="00201634">
        <w:tc>
          <w:tcPr>
            <w:tcW w:w="2640" w:type="dxa"/>
            <w:tcBorders>
              <w:top w:val="single" w:sz="4" w:space="0" w:color="D2232A"/>
              <w:left w:val="single" w:sz="4" w:space="0" w:color="D2232A"/>
              <w:bottom w:val="single" w:sz="4" w:space="0" w:color="D2232A"/>
              <w:right w:val="single" w:sz="4" w:space="0" w:color="D2232A"/>
            </w:tcBorders>
          </w:tcPr>
          <w:p w14:paraId="45C16B83" w14:textId="77777777" w:rsidR="000A61AE" w:rsidRPr="00CF6CD7" w:rsidRDefault="000A61AE" w:rsidP="00F41720">
            <w:pPr>
              <w:pStyle w:val="ECCTabletext"/>
              <w:keepNext/>
              <w:keepLines/>
            </w:pPr>
            <w:r w:rsidRPr="00CF6CD7">
              <w:sym w:font="Symbol" w:char="F0B1"/>
            </w:r>
            <w:r w:rsidRPr="00CF6CD7">
              <w:t xml:space="preserve"> 2.5-2.8</w:t>
            </w:r>
          </w:p>
        </w:tc>
        <w:tc>
          <w:tcPr>
            <w:tcW w:w="2779" w:type="dxa"/>
            <w:tcBorders>
              <w:top w:val="single" w:sz="4" w:space="0" w:color="D2232A"/>
              <w:left w:val="single" w:sz="4" w:space="0" w:color="D2232A"/>
              <w:bottom w:val="single" w:sz="4" w:space="0" w:color="D2232A"/>
              <w:right w:val="single" w:sz="4" w:space="0" w:color="D2232A"/>
            </w:tcBorders>
            <w:vAlign w:val="center"/>
          </w:tcPr>
          <w:p w14:paraId="284647EC" w14:textId="77777777" w:rsidR="000A61AE" w:rsidRPr="00CF6CD7" w:rsidRDefault="000A61AE" w:rsidP="00F41720">
            <w:pPr>
              <w:pStyle w:val="ECCTabletext"/>
              <w:keepNext/>
              <w:keepLines/>
            </w:pPr>
            <w:r w:rsidRPr="00CF6CD7">
              <w:t>-10 dBm</w:t>
            </w:r>
          </w:p>
        </w:tc>
        <w:tc>
          <w:tcPr>
            <w:tcW w:w="2656" w:type="dxa"/>
            <w:tcBorders>
              <w:top w:val="single" w:sz="4" w:space="0" w:color="D2232A"/>
              <w:left w:val="single" w:sz="4" w:space="0" w:color="D2232A"/>
              <w:bottom w:val="single" w:sz="4" w:space="0" w:color="D2232A"/>
              <w:right w:val="single" w:sz="4" w:space="0" w:color="D2232A"/>
            </w:tcBorders>
            <w:vAlign w:val="center"/>
          </w:tcPr>
          <w:p w14:paraId="2B41FF94" w14:textId="77777777" w:rsidR="000A61AE" w:rsidRPr="00CF6CD7" w:rsidRDefault="000A61AE" w:rsidP="00F41720">
            <w:pPr>
              <w:pStyle w:val="ECCTabletext"/>
              <w:keepNext/>
              <w:keepLines/>
            </w:pPr>
            <w:r w:rsidRPr="00CF6CD7">
              <w:t>1 MHz</w:t>
            </w:r>
          </w:p>
        </w:tc>
      </w:tr>
      <w:tr w:rsidR="000A61AE" w:rsidRPr="00CF6CD7" w14:paraId="264BD6D7" w14:textId="77777777" w:rsidTr="00201634">
        <w:tc>
          <w:tcPr>
            <w:tcW w:w="2640" w:type="dxa"/>
            <w:tcBorders>
              <w:top w:val="single" w:sz="4" w:space="0" w:color="D2232A"/>
              <w:left w:val="single" w:sz="4" w:space="0" w:color="D2232A"/>
              <w:bottom w:val="single" w:sz="4" w:space="0" w:color="D2232A"/>
              <w:right w:val="single" w:sz="4" w:space="0" w:color="D2232A"/>
            </w:tcBorders>
          </w:tcPr>
          <w:p w14:paraId="183B8DAB" w14:textId="77777777" w:rsidR="000A61AE" w:rsidRPr="00CF6CD7" w:rsidRDefault="000A61AE" w:rsidP="00F41720">
            <w:pPr>
              <w:pStyle w:val="ECCTabletext"/>
              <w:keepNext/>
              <w:keepLines/>
            </w:pPr>
            <w:r w:rsidRPr="00CF6CD7">
              <w:sym w:font="Symbol" w:char="F0B1"/>
            </w:r>
            <w:r w:rsidRPr="00CF6CD7">
              <w:t xml:space="preserve"> 2.8-5</w:t>
            </w:r>
          </w:p>
        </w:tc>
        <w:tc>
          <w:tcPr>
            <w:tcW w:w="2779" w:type="dxa"/>
            <w:tcBorders>
              <w:top w:val="single" w:sz="4" w:space="0" w:color="D2232A"/>
              <w:left w:val="single" w:sz="4" w:space="0" w:color="D2232A"/>
              <w:bottom w:val="single" w:sz="4" w:space="0" w:color="D2232A"/>
              <w:right w:val="single" w:sz="4" w:space="0" w:color="D2232A"/>
            </w:tcBorders>
            <w:vAlign w:val="center"/>
          </w:tcPr>
          <w:p w14:paraId="3FB6985C" w14:textId="77777777" w:rsidR="000A61AE" w:rsidRPr="00CF6CD7" w:rsidRDefault="000A61AE" w:rsidP="00F41720">
            <w:pPr>
              <w:pStyle w:val="ECCTabletext"/>
              <w:keepNext/>
              <w:keepLines/>
            </w:pPr>
            <w:r w:rsidRPr="00CF6CD7">
              <w:t>-10 dBm</w:t>
            </w:r>
          </w:p>
        </w:tc>
        <w:tc>
          <w:tcPr>
            <w:tcW w:w="2656" w:type="dxa"/>
            <w:tcBorders>
              <w:top w:val="single" w:sz="4" w:space="0" w:color="D2232A"/>
              <w:left w:val="single" w:sz="4" w:space="0" w:color="D2232A"/>
              <w:bottom w:val="single" w:sz="4" w:space="0" w:color="D2232A"/>
              <w:right w:val="single" w:sz="4" w:space="0" w:color="D2232A"/>
            </w:tcBorders>
            <w:vAlign w:val="center"/>
          </w:tcPr>
          <w:p w14:paraId="5AFFE6F3" w14:textId="77777777" w:rsidR="000A61AE" w:rsidRPr="00CF6CD7" w:rsidRDefault="000A61AE" w:rsidP="00F41720">
            <w:pPr>
              <w:pStyle w:val="ECCTabletext"/>
              <w:keepNext/>
              <w:keepLines/>
            </w:pPr>
            <w:r w:rsidRPr="00CF6CD7">
              <w:t>1 MHz</w:t>
            </w:r>
          </w:p>
        </w:tc>
      </w:tr>
      <w:tr w:rsidR="000A61AE" w:rsidRPr="00CF6CD7" w14:paraId="2A19EB70" w14:textId="77777777" w:rsidTr="00201634">
        <w:tc>
          <w:tcPr>
            <w:tcW w:w="2640" w:type="dxa"/>
            <w:tcBorders>
              <w:top w:val="single" w:sz="4" w:space="0" w:color="D2232A"/>
              <w:left w:val="single" w:sz="4" w:space="0" w:color="D2232A"/>
              <w:bottom w:val="single" w:sz="4" w:space="0" w:color="D2232A"/>
              <w:right w:val="single" w:sz="4" w:space="0" w:color="D2232A"/>
            </w:tcBorders>
          </w:tcPr>
          <w:p w14:paraId="467DB26C" w14:textId="77777777" w:rsidR="000A61AE" w:rsidRPr="00CF6CD7" w:rsidRDefault="000A61AE" w:rsidP="00F41720">
            <w:pPr>
              <w:pStyle w:val="ECCTabletext"/>
              <w:keepNext/>
              <w:keepLines/>
            </w:pPr>
            <w:r w:rsidRPr="00CF6CD7">
              <w:sym w:font="Symbol" w:char="F0B1"/>
            </w:r>
            <w:r w:rsidRPr="00CF6CD7">
              <w:t xml:space="preserve"> 5-6</w:t>
            </w:r>
          </w:p>
        </w:tc>
        <w:tc>
          <w:tcPr>
            <w:tcW w:w="2779" w:type="dxa"/>
            <w:tcBorders>
              <w:top w:val="single" w:sz="4" w:space="0" w:color="D2232A"/>
              <w:left w:val="single" w:sz="4" w:space="0" w:color="D2232A"/>
              <w:bottom w:val="single" w:sz="4" w:space="0" w:color="D2232A"/>
              <w:right w:val="single" w:sz="4" w:space="0" w:color="D2232A"/>
            </w:tcBorders>
            <w:vAlign w:val="center"/>
          </w:tcPr>
          <w:p w14:paraId="5F32BB8A" w14:textId="77777777" w:rsidR="000A61AE" w:rsidRPr="00CF6CD7" w:rsidRDefault="000A61AE" w:rsidP="00F41720">
            <w:pPr>
              <w:pStyle w:val="ECCTabletext"/>
              <w:keepNext/>
              <w:keepLines/>
            </w:pPr>
            <w:r w:rsidRPr="00CF6CD7">
              <w:t>-13 dBm</w:t>
            </w:r>
          </w:p>
        </w:tc>
        <w:tc>
          <w:tcPr>
            <w:tcW w:w="2656" w:type="dxa"/>
            <w:tcBorders>
              <w:top w:val="single" w:sz="4" w:space="0" w:color="D2232A"/>
              <w:left w:val="single" w:sz="4" w:space="0" w:color="D2232A"/>
              <w:bottom w:val="single" w:sz="4" w:space="0" w:color="D2232A"/>
              <w:right w:val="single" w:sz="4" w:space="0" w:color="D2232A"/>
            </w:tcBorders>
            <w:vAlign w:val="center"/>
          </w:tcPr>
          <w:p w14:paraId="385182F6" w14:textId="77777777" w:rsidR="000A61AE" w:rsidRPr="00CF6CD7" w:rsidRDefault="000A61AE" w:rsidP="00F41720">
            <w:pPr>
              <w:pStyle w:val="ECCTabletext"/>
              <w:keepNext/>
              <w:keepLines/>
            </w:pPr>
            <w:r w:rsidRPr="00CF6CD7">
              <w:t>1 MHz</w:t>
            </w:r>
          </w:p>
        </w:tc>
      </w:tr>
      <w:tr w:rsidR="000A61AE" w:rsidRPr="00CF6CD7" w14:paraId="2A4DC68E" w14:textId="77777777" w:rsidTr="00201634">
        <w:tc>
          <w:tcPr>
            <w:tcW w:w="2640" w:type="dxa"/>
            <w:tcBorders>
              <w:top w:val="single" w:sz="4" w:space="0" w:color="D2232A"/>
              <w:left w:val="single" w:sz="4" w:space="0" w:color="D2232A"/>
              <w:bottom w:val="single" w:sz="4" w:space="0" w:color="D2232A"/>
              <w:right w:val="single" w:sz="4" w:space="0" w:color="D2232A"/>
            </w:tcBorders>
          </w:tcPr>
          <w:p w14:paraId="3F69F9E2" w14:textId="77777777" w:rsidR="000A61AE" w:rsidRPr="00CF6CD7" w:rsidRDefault="000A61AE" w:rsidP="00F41720">
            <w:pPr>
              <w:pStyle w:val="ECCTabletext"/>
              <w:keepNext/>
              <w:keepLines/>
            </w:pPr>
            <w:r w:rsidRPr="00CF6CD7">
              <w:sym w:font="Symbol" w:char="F0B1"/>
            </w:r>
            <w:r w:rsidRPr="00CF6CD7">
              <w:t xml:space="preserve"> 6-10</w:t>
            </w:r>
          </w:p>
        </w:tc>
        <w:tc>
          <w:tcPr>
            <w:tcW w:w="2779" w:type="dxa"/>
            <w:tcBorders>
              <w:top w:val="single" w:sz="4" w:space="0" w:color="D2232A"/>
              <w:left w:val="single" w:sz="4" w:space="0" w:color="D2232A"/>
              <w:bottom w:val="single" w:sz="4" w:space="0" w:color="D2232A"/>
              <w:right w:val="single" w:sz="4" w:space="0" w:color="D2232A"/>
            </w:tcBorders>
            <w:vAlign w:val="center"/>
          </w:tcPr>
          <w:p w14:paraId="5FA436E8" w14:textId="77777777" w:rsidR="000A61AE" w:rsidRPr="00CF6CD7" w:rsidRDefault="000A61AE" w:rsidP="00F41720">
            <w:pPr>
              <w:pStyle w:val="ECCTabletext"/>
              <w:keepNext/>
              <w:keepLines/>
            </w:pPr>
            <w:r w:rsidRPr="00CF6CD7">
              <w:t>-25 dBm</w:t>
            </w:r>
          </w:p>
        </w:tc>
        <w:tc>
          <w:tcPr>
            <w:tcW w:w="2656" w:type="dxa"/>
            <w:tcBorders>
              <w:top w:val="single" w:sz="4" w:space="0" w:color="D2232A"/>
              <w:left w:val="single" w:sz="4" w:space="0" w:color="D2232A"/>
              <w:bottom w:val="single" w:sz="4" w:space="0" w:color="D2232A"/>
              <w:right w:val="single" w:sz="4" w:space="0" w:color="D2232A"/>
            </w:tcBorders>
            <w:vAlign w:val="center"/>
          </w:tcPr>
          <w:p w14:paraId="39DB3A06" w14:textId="77777777" w:rsidR="000A61AE" w:rsidRPr="00CF6CD7" w:rsidRDefault="000A61AE" w:rsidP="00F41720">
            <w:pPr>
              <w:pStyle w:val="ECCTabletext"/>
              <w:keepNext/>
              <w:keepLines/>
            </w:pPr>
            <w:r w:rsidRPr="00CF6CD7">
              <w:t>1 MHz</w:t>
            </w:r>
          </w:p>
        </w:tc>
      </w:tr>
    </w:tbl>
    <w:p w14:paraId="04C70F47" w14:textId="6EC21B33" w:rsidR="000A61AE" w:rsidRPr="00CF6CD7" w:rsidRDefault="000A61AE" w:rsidP="000A61AE">
      <w:pPr>
        <w:pStyle w:val="ECCAnnexheading3"/>
        <w:rPr>
          <w:rStyle w:val="ECCParagraph"/>
        </w:rPr>
      </w:pPr>
      <w:r w:rsidRPr="00CF6CD7">
        <w:rPr>
          <w:rStyle w:val="ECCParagraph"/>
        </w:rPr>
        <w:t>Emission masks</w:t>
      </w:r>
    </w:p>
    <w:p w14:paraId="63A1DA87" w14:textId="160E41BB" w:rsidR="000A61AE" w:rsidRPr="00CF6CD7" w:rsidRDefault="000A61AE" w:rsidP="000A61AE">
      <w:r w:rsidRPr="00CF6CD7">
        <w:t>The below figure illustrates the emission masks based on the above table for the aerial UEs operating in Band 1. When the CGC base station is operating adjacent to the Band 1 aerial UE, the maximum emission is 0.2 dBm/MHz while with 1 MHz guard band, the maximum emission is -10 dBm/MHz.</w:t>
      </w:r>
    </w:p>
    <w:p w14:paraId="53494EAC" w14:textId="77777777" w:rsidR="000A61AE" w:rsidRPr="00CF6CD7" w:rsidRDefault="000A61AE" w:rsidP="00DF197F">
      <w:pPr>
        <w:jc w:val="center"/>
      </w:pPr>
      <w:r w:rsidRPr="00CF6CD7">
        <w:rPr>
          <w:noProof/>
        </w:rPr>
        <w:drawing>
          <wp:inline distT="0" distB="0" distL="0" distR="0" wp14:anchorId="2F01CEC1" wp14:editId="07ABDE8D">
            <wp:extent cx="4450814" cy="3415505"/>
            <wp:effectExtent l="0" t="0" r="6985" b="0"/>
            <wp:docPr id="13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469857" cy="3430119"/>
                    </a:xfrm>
                    <a:prstGeom prst="rect">
                      <a:avLst/>
                    </a:prstGeom>
                    <a:noFill/>
                  </pic:spPr>
                </pic:pic>
              </a:graphicData>
            </a:graphic>
          </wp:inline>
        </w:drawing>
      </w:r>
    </w:p>
    <w:p w14:paraId="3E5C1053" w14:textId="5DA03462" w:rsidR="000A61AE" w:rsidRPr="00CF6CD7" w:rsidRDefault="000A61AE" w:rsidP="000A61AE">
      <w:pPr>
        <w:pStyle w:val="Caption"/>
        <w:rPr>
          <w:rStyle w:val="ECCParagraph"/>
        </w:rPr>
      </w:pPr>
      <w:bookmarkStart w:id="564" w:name="_Ref19625278"/>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201634" w:rsidRPr="00CF6CD7">
        <w:rPr>
          <w:noProof/>
          <w:lang w:val="en-GB"/>
        </w:rPr>
        <w:t>83</w:t>
      </w:r>
      <w:r w:rsidRPr="00CF6CD7">
        <w:rPr>
          <w:lang w:val="en-GB"/>
        </w:rPr>
        <w:fldChar w:fldCharType="end"/>
      </w:r>
      <w:bookmarkEnd w:id="564"/>
      <w:r w:rsidRPr="00CF6CD7">
        <w:rPr>
          <w:lang w:val="en-GB"/>
        </w:rPr>
        <w:t>: Out of band emission for UEs in Band 1 indicating emissions in CGC band (Adjacent channel and with 1 MHz guard band)</w:t>
      </w:r>
    </w:p>
    <w:p w14:paraId="6CEB12F2" w14:textId="67574CB8" w:rsidR="000A61AE" w:rsidRPr="00CF6CD7" w:rsidRDefault="000A61AE" w:rsidP="000A61AE">
      <w:pPr>
        <w:pStyle w:val="ECCAnnexheading3"/>
        <w:rPr>
          <w:rStyle w:val="ECCParagraph"/>
        </w:rPr>
      </w:pPr>
      <w:r w:rsidRPr="00CF6CD7">
        <w:rPr>
          <w:rStyle w:val="ECCParagraph"/>
        </w:rPr>
        <w:t>Results</w:t>
      </w:r>
    </w:p>
    <w:p w14:paraId="1142C31B" w14:textId="77777777" w:rsidR="000A61AE" w:rsidRPr="00CF6CD7" w:rsidRDefault="000A61AE" w:rsidP="00084ABC">
      <w:pPr>
        <w:pStyle w:val="ECCAnnexheading4"/>
        <w:rPr>
          <w:lang w:val="en-GB"/>
        </w:rPr>
      </w:pPr>
      <w:r w:rsidRPr="00CF6CD7">
        <w:rPr>
          <w:lang w:val="en-GB"/>
        </w:rPr>
        <w:t>Emission limits according to specifications</w:t>
      </w:r>
    </w:p>
    <w:p w14:paraId="49439995" w14:textId="334FFF7D" w:rsidR="000A61AE" w:rsidRPr="00CF6CD7" w:rsidRDefault="000A61AE" w:rsidP="000A61AE">
      <w:r w:rsidRPr="00CF6CD7">
        <w:fldChar w:fldCharType="begin"/>
      </w:r>
      <w:r w:rsidRPr="00CF6CD7">
        <w:instrText xml:space="preserve"> REF _Ref19625278 \h </w:instrText>
      </w:r>
      <w:r w:rsidRPr="00CF6CD7">
        <w:fldChar w:fldCharType="separate"/>
      </w:r>
      <w:r w:rsidR="006042E0" w:rsidRPr="00CF6CD7">
        <w:t xml:space="preserve">Figure </w:t>
      </w:r>
      <w:r w:rsidR="006042E0" w:rsidRPr="00CF6CD7">
        <w:rPr>
          <w:noProof/>
        </w:rPr>
        <w:t>83</w:t>
      </w:r>
      <w:r w:rsidRPr="00CF6CD7">
        <w:fldChar w:fldCharType="end"/>
      </w:r>
      <w:r w:rsidR="00CA77C4" w:rsidRPr="00CF6CD7">
        <w:t>-</w:t>
      </w:r>
      <w:r w:rsidRPr="00CF6CD7">
        <w:fldChar w:fldCharType="begin"/>
      </w:r>
      <w:r w:rsidRPr="00CF6CD7">
        <w:instrText xml:space="preserve"> REF _Ref19705908 \h </w:instrText>
      </w:r>
      <w:r w:rsidRPr="00CF6CD7">
        <w:fldChar w:fldCharType="separate"/>
      </w:r>
      <w:r w:rsidR="006042E0" w:rsidRPr="00CF6CD7">
        <w:t xml:space="preserve">Figure </w:t>
      </w:r>
      <w:r w:rsidR="006042E0" w:rsidRPr="00CF6CD7">
        <w:rPr>
          <w:noProof/>
        </w:rPr>
        <w:t>86</w:t>
      </w:r>
      <w:r w:rsidRPr="00CF6CD7">
        <w:fldChar w:fldCharType="end"/>
      </w:r>
      <w:r w:rsidRPr="00CF6CD7">
        <w:t xml:space="preserve"> illustrate the separation distances required to achieve a selected I/N with different guard bands. </w:t>
      </w:r>
      <w:r w:rsidRPr="00CF6CD7">
        <w:fldChar w:fldCharType="begin"/>
      </w:r>
      <w:r w:rsidRPr="00CF6CD7">
        <w:instrText xml:space="preserve"> REF _Ref19625278 \h </w:instrText>
      </w:r>
      <w:r w:rsidRPr="00CF6CD7">
        <w:fldChar w:fldCharType="separate"/>
      </w:r>
      <w:r w:rsidR="006042E0" w:rsidRPr="00CF6CD7">
        <w:t xml:space="preserve">Figure </w:t>
      </w:r>
      <w:r w:rsidR="006042E0" w:rsidRPr="00CF6CD7">
        <w:rPr>
          <w:noProof/>
        </w:rPr>
        <w:t>83</w:t>
      </w:r>
      <w:r w:rsidRPr="00CF6CD7">
        <w:fldChar w:fldCharType="end"/>
      </w:r>
      <w:r w:rsidRPr="00CF6CD7">
        <w:t xml:space="preserve"> shows the required separation distances for fulfilling the required I/N criterion when the aerial UE operates in the adjacent channel to the CGC uplink without any guard band indicating 38 km separation distance required for the operation of drones without any additional restrictions. For drones flying up to 1 km altitude, the required separation distance can be reduced to 15 km.</w:t>
      </w:r>
    </w:p>
    <w:p w14:paraId="4167BA80" w14:textId="40D3B482" w:rsidR="000A61AE" w:rsidRPr="00CF6CD7" w:rsidRDefault="000A61AE" w:rsidP="000A61AE">
      <w:r w:rsidRPr="00CF6CD7">
        <w:fldChar w:fldCharType="begin"/>
      </w:r>
      <w:r w:rsidRPr="00CF6CD7">
        <w:instrText xml:space="preserve"> REF _Ref19625299 \h </w:instrText>
      </w:r>
      <w:r w:rsidRPr="00CF6CD7">
        <w:fldChar w:fldCharType="separate"/>
      </w:r>
      <w:r w:rsidR="006042E0" w:rsidRPr="00CF6CD7">
        <w:t xml:space="preserve">Figure </w:t>
      </w:r>
      <w:r w:rsidR="006042E0" w:rsidRPr="00CF6CD7">
        <w:rPr>
          <w:noProof/>
        </w:rPr>
        <w:t>84</w:t>
      </w:r>
      <w:r w:rsidRPr="00CF6CD7">
        <w:fldChar w:fldCharType="end"/>
      </w:r>
      <w:r w:rsidRPr="00CF6CD7">
        <w:t xml:space="preserve"> shows the required separation distances if </w:t>
      </w:r>
      <w:r w:rsidR="002E5E41" w:rsidRPr="00CF6CD7">
        <w:t>there is</w:t>
      </w:r>
      <w:r w:rsidRPr="00CF6CD7">
        <w:t xml:space="preserve"> 1 MHz guard band between the aerial UEs and the CGC uplink band. The maximum required separation distance is 9 km to fulfil the required I/N criteria, while the separation distance can be reduced further to 4.5 km if the aerial UEs operate with a maximum altitude of 300 m.</w:t>
      </w:r>
    </w:p>
    <w:p w14:paraId="436AA461" w14:textId="77777777" w:rsidR="000A61AE" w:rsidRPr="00CF6CD7" w:rsidRDefault="000A61AE" w:rsidP="00765B6F">
      <w:pPr>
        <w:pStyle w:val="ECCTablenote"/>
        <w:jc w:val="center"/>
        <w:rPr>
          <w:rStyle w:val="ECCParagraph"/>
          <w:rFonts w:eastAsia="Calibri"/>
        </w:rPr>
      </w:pPr>
      <w:r w:rsidRPr="00CF6CD7">
        <w:rPr>
          <w:rStyle w:val="ECCParagraph"/>
          <w:noProof/>
        </w:rPr>
        <w:drawing>
          <wp:inline distT="0" distB="0" distL="0" distR="0" wp14:anchorId="193CD26C" wp14:editId="4C3B5EFC">
            <wp:extent cx="4762005" cy="3663081"/>
            <wp:effectExtent l="0" t="0" r="0" b="0"/>
            <wp:docPr id="1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773247" cy="3671729"/>
                    </a:xfrm>
                    <a:prstGeom prst="rect">
                      <a:avLst/>
                    </a:prstGeom>
                    <a:noFill/>
                    <a:ln>
                      <a:noFill/>
                    </a:ln>
                  </pic:spPr>
                </pic:pic>
              </a:graphicData>
            </a:graphic>
          </wp:inline>
        </w:drawing>
      </w:r>
    </w:p>
    <w:p w14:paraId="6D30FBF2" w14:textId="771E8541" w:rsidR="000A61AE" w:rsidRPr="00CF6CD7" w:rsidRDefault="000A61AE" w:rsidP="000A61AE">
      <w:pPr>
        <w:pStyle w:val="Caption"/>
        <w:rPr>
          <w:rStyle w:val="ECCParagraph"/>
        </w:rPr>
      </w:pPr>
      <w:bookmarkStart w:id="565" w:name="_Ref19625299"/>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201634" w:rsidRPr="00CF6CD7">
        <w:rPr>
          <w:noProof/>
          <w:lang w:val="en-GB"/>
        </w:rPr>
        <w:t>84</w:t>
      </w:r>
      <w:r w:rsidRPr="00CF6CD7">
        <w:rPr>
          <w:lang w:val="en-GB"/>
        </w:rPr>
        <w:fldChar w:fldCharType="end"/>
      </w:r>
      <w:bookmarkEnd w:id="565"/>
      <w:r w:rsidRPr="00CF6CD7">
        <w:rPr>
          <w:lang w:val="en-GB"/>
        </w:rPr>
        <w:t xml:space="preserve">: I/N vs </w:t>
      </w:r>
      <w:r w:rsidRPr="00CF6CD7">
        <w:rPr>
          <w:rStyle w:val="ECCParagraph"/>
        </w:rPr>
        <w:t>Separation distance with no guard band</w:t>
      </w:r>
    </w:p>
    <w:p w14:paraId="737D328B" w14:textId="77777777" w:rsidR="000A61AE" w:rsidRPr="00CF6CD7" w:rsidRDefault="000A61AE" w:rsidP="00765B6F">
      <w:pPr>
        <w:jc w:val="center"/>
      </w:pPr>
      <w:r w:rsidRPr="00CF6CD7">
        <w:rPr>
          <w:noProof/>
        </w:rPr>
        <w:drawing>
          <wp:inline distT="0" distB="0" distL="0" distR="0" wp14:anchorId="26D17333" wp14:editId="5CC2005A">
            <wp:extent cx="4291742" cy="3301340"/>
            <wp:effectExtent l="0" t="0" r="0" b="0"/>
            <wp:docPr id="1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306903" cy="3313002"/>
                    </a:xfrm>
                    <a:prstGeom prst="rect">
                      <a:avLst/>
                    </a:prstGeom>
                    <a:noFill/>
                    <a:ln>
                      <a:noFill/>
                    </a:ln>
                  </pic:spPr>
                </pic:pic>
              </a:graphicData>
            </a:graphic>
          </wp:inline>
        </w:drawing>
      </w:r>
    </w:p>
    <w:p w14:paraId="2508EC0B" w14:textId="4FDAFE6D" w:rsidR="000A61AE" w:rsidRPr="00CF6CD7" w:rsidRDefault="000A61AE" w:rsidP="000A61AE">
      <w:pPr>
        <w:pStyle w:val="Caption"/>
        <w:rPr>
          <w:rStyle w:val="ECCParagraph"/>
        </w:rPr>
      </w:pPr>
      <w:bookmarkStart w:id="566" w:name="_Ref19625337"/>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201634" w:rsidRPr="00CF6CD7">
        <w:rPr>
          <w:noProof/>
          <w:lang w:val="en-GB"/>
        </w:rPr>
        <w:t>85</w:t>
      </w:r>
      <w:r w:rsidRPr="00CF6CD7">
        <w:rPr>
          <w:lang w:val="en-GB"/>
        </w:rPr>
        <w:fldChar w:fldCharType="end"/>
      </w:r>
      <w:bookmarkEnd w:id="566"/>
      <w:r w:rsidRPr="00CF6CD7">
        <w:rPr>
          <w:lang w:val="en-GB"/>
        </w:rPr>
        <w:t xml:space="preserve">: I/N vs </w:t>
      </w:r>
      <w:r w:rsidRPr="00CF6CD7">
        <w:rPr>
          <w:rStyle w:val="ECCParagraph"/>
        </w:rPr>
        <w:t>Separation distance with 1 MHz guard band</w:t>
      </w:r>
    </w:p>
    <w:p w14:paraId="62542B0D" w14:textId="77777777" w:rsidR="000A61AE" w:rsidRPr="00CF6CD7" w:rsidRDefault="000A61AE" w:rsidP="00084ABC">
      <w:pPr>
        <w:pStyle w:val="ECCAnnexheading4"/>
        <w:rPr>
          <w:lang w:val="en-GB"/>
        </w:rPr>
      </w:pPr>
      <w:r w:rsidRPr="00CF6CD7">
        <w:rPr>
          <w:lang w:val="en-GB"/>
        </w:rPr>
        <w:t>Restricting aerial UE emission limits</w:t>
      </w:r>
    </w:p>
    <w:p w14:paraId="52046F62" w14:textId="5C2F78EF" w:rsidR="000A61AE" w:rsidRPr="00CF6CD7" w:rsidRDefault="000A61AE" w:rsidP="000A61AE">
      <w:r w:rsidRPr="00CF6CD7">
        <w:fldChar w:fldCharType="begin"/>
      </w:r>
      <w:r w:rsidRPr="00CF6CD7">
        <w:instrText xml:space="preserve"> REF _Ref19625337 \h </w:instrText>
      </w:r>
      <w:r w:rsidRPr="00CF6CD7">
        <w:fldChar w:fldCharType="separate"/>
      </w:r>
      <w:r w:rsidR="006042E0" w:rsidRPr="00CF6CD7">
        <w:t xml:space="preserve">Figure </w:t>
      </w:r>
      <w:r w:rsidR="006042E0" w:rsidRPr="00CF6CD7">
        <w:rPr>
          <w:noProof/>
        </w:rPr>
        <w:t>85</w:t>
      </w:r>
      <w:r w:rsidRPr="00CF6CD7">
        <w:fldChar w:fldCharType="end"/>
      </w:r>
      <w:r w:rsidRPr="00CF6CD7">
        <w:t xml:space="preserve"> shows the required emission limit to fulfil -6 dB I/N protection criteria at different separation distances from the CGC base station considering different heights of the aerial UE. At 600 m separation distance, the required emission limit is -38 dBm/MHz. Considering 1 MHz guard band, this requires additional 28 dB reduction in the O</w:t>
      </w:r>
      <w:r w:rsidR="001A63EB" w:rsidRPr="00CF6CD7">
        <w:t>o</w:t>
      </w:r>
      <w:r w:rsidRPr="00CF6CD7">
        <w:t xml:space="preserve">B emission from the aerial UE. </w:t>
      </w:r>
    </w:p>
    <w:p w14:paraId="1CEACF75" w14:textId="77777777" w:rsidR="000A61AE" w:rsidRPr="00CF6CD7" w:rsidRDefault="000A61AE" w:rsidP="00DF197F">
      <w:pPr>
        <w:jc w:val="center"/>
      </w:pPr>
      <w:r w:rsidRPr="00CF6CD7">
        <w:rPr>
          <w:noProof/>
        </w:rPr>
        <w:drawing>
          <wp:inline distT="0" distB="0" distL="0" distR="0" wp14:anchorId="77256FA7" wp14:editId="723943B0">
            <wp:extent cx="6083047" cy="4678878"/>
            <wp:effectExtent l="0" t="0" r="0" b="7620"/>
            <wp:docPr id="48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093306" cy="4686769"/>
                    </a:xfrm>
                    <a:prstGeom prst="rect">
                      <a:avLst/>
                    </a:prstGeom>
                    <a:noFill/>
                    <a:ln>
                      <a:noFill/>
                    </a:ln>
                  </pic:spPr>
                </pic:pic>
              </a:graphicData>
            </a:graphic>
          </wp:inline>
        </w:drawing>
      </w:r>
    </w:p>
    <w:p w14:paraId="072D695D" w14:textId="6ADD3545" w:rsidR="000A61AE" w:rsidRPr="00CF6CD7" w:rsidRDefault="000A61AE" w:rsidP="000A61AE">
      <w:pPr>
        <w:pStyle w:val="Caption"/>
        <w:rPr>
          <w:lang w:val="en-GB"/>
        </w:rPr>
      </w:pPr>
      <w:bookmarkStart w:id="567" w:name="_Ref19705908"/>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6042E0" w:rsidRPr="00CF6CD7">
        <w:rPr>
          <w:noProof/>
          <w:lang w:val="en-GB"/>
        </w:rPr>
        <w:t>86</w:t>
      </w:r>
      <w:r w:rsidRPr="00CF6CD7">
        <w:rPr>
          <w:lang w:val="en-GB"/>
        </w:rPr>
        <w:fldChar w:fldCharType="end"/>
      </w:r>
      <w:bookmarkEnd w:id="567"/>
      <w:r w:rsidRPr="00CF6CD7">
        <w:rPr>
          <w:lang w:val="en-GB"/>
        </w:rPr>
        <w:t xml:space="preserve">: Required emission limits to </w:t>
      </w:r>
      <w:r w:rsidR="00201634" w:rsidRPr="00CF6CD7">
        <w:rPr>
          <w:lang w:val="en-GB"/>
        </w:rPr>
        <w:t>fulfil</w:t>
      </w:r>
      <w:r w:rsidRPr="00CF6CD7">
        <w:rPr>
          <w:lang w:val="en-GB"/>
        </w:rPr>
        <w:t xml:space="preserve"> -6 dB I/N vs separation distance</w:t>
      </w:r>
    </w:p>
    <w:p w14:paraId="6941F714" w14:textId="5BD27DA8" w:rsidR="000A61AE" w:rsidRPr="00CF6CD7" w:rsidRDefault="000A61AE" w:rsidP="00DF197F">
      <w:pPr>
        <w:pStyle w:val="ECCAnnexheading3"/>
        <w:rPr>
          <w:rStyle w:val="ECCParagraph"/>
          <w:rFonts w:eastAsia="Calibri"/>
          <w:b w:val="0"/>
          <w:bCs/>
          <w:szCs w:val="22"/>
        </w:rPr>
      </w:pPr>
      <w:r w:rsidRPr="00CF6CD7">
        <w:rPr>
          <w:rStyle w:val="ECCParagraph"/>
        </w:rPr>
        <w:t xml:space="preserve"> Conclusions</w:t>
      </w:r>
    </w:p>
    <w:p w14:paraId="22B09DB3" w14:textId="198B6F52" w:rsidR="000A61AE" w:rsidRPr="00CF6CD7" w:rsidRDefault="000A61AE" w:rsidP="000A61AE">
      <w:r w:rsidRPr="00CF6CD7">
        <w:t>The study shows that it is possible for Band 1 (1920-1980 MHz) aerial UEs to operate in adjacent channel with CGC with large separation distances. The aerial UEs can operate with 600</w:t>
      </w:r>
      <w:r w:rsidR="00560ECC">
        <w:t xml:space="preserve"> </w:t>
      </w:r>
      <w:r w:rsidRPr="00CF6CD7">
        <w:t>m separation distance with 38 dBm/MHz restricted O</w:t>
      </w:r>
      <w:r w:rsidR="005F6E54" w:rsidRPr="00CF6CD7">
        <w:t>o</w:t>
      </w:r>
      <w:r w:rsidRPr="00CF6CD7">
        <w:t>B emission limit, corresponding to an additional 28 dB reduction in O</w:t>
      </w:r>
      <w:r w:rsidR="005F6E54" w:rsidRPr="00CF6CD7">
        <w:t>o</w:t>
      </w:r>
      <w:r w:rsidRPr="00CF6CD7">
        <w:t>B emissions with at least 1 MHz guard band.</w:t>
      </w:r>
    </w:p>
    <w:p w14:paraId="6C9E90ED" w14:textId="6243C395" w:rsidR="000A61AE" w:rsidRPr="00CF6CD7" w:rsidRDefault="000A61AE" w:rsidP="000A61AE">
      <w:pPr>
        <w:pStyle w:val="ECCAnnexheading1"/>
        <w:rPr>
          <w:lang w:val="en-GB"/>
        </w:rPr>
      </w:pPr>
      <w:bookmarkStart w:id="568" w:name="_Toc32228835"/>
      <w:bookmarkStart w:id="569" w:name="_Toc32230085"/>
      <w:bookmarkStart w:id="570" w:name="_Toc33796602"/>
      <w:bookmarkStart w:id="571" w:name="_Ref43907628"/>
      <w:bookmarkStart w:id="572" w:name="_Ref45525037"/>
      <w:bookmarkStart w:id="573" w:name="_Ref45799032"/>
      <w:bookmarkStart w:id="574" w:name="_Toc46231792"/>
      <w:r w:rsidRPr="00CF6CD7">
        <w:rPr>
          <w:rStyle w:val="ECCParagraph"/>
        </w:rPr>
        <w:t xml:space="preserve">Study on </w:t>
      </w:r>
      <w:r w:rsidRPr="00CF6CD7">
        <w:rPr>
          <w:lang w:val="en-GB"/>
        </w:rPr>
        <w:t>Coexistence of Aerial UEs in Band (1920-1980 MHz) with CGC ground stations</w:t>
      </w:r>
      <w:bookmarkEnd w:id="568"/>
      <w:bookmarkEnd w:id="569"/>
      <w:bookmarkEnd w:id="570"/>
      <w:bookmarkEnd w:id="571"/>
      <w:bookmarkEnd w:id="572"/>
      <w:bookmarkEnd w:id="573"/>
      <w:bookmarkEnd w:id="574"/>
    </w:p>
    <w:p w14:paraId="1A2AB715" w14:textId="243F4E5B" w:rsidR="000A61AE" w:rsidRPr="00CF6CD7" w:rsidRDefault="000A61AE" w:rsidP="000A61AE">
      <w:r w:rsidRPr="00CF6CD7">
        <w:t>The band 1980</w:t>
      </w:r>
      <w:r w:rsidR="00201634" w:rsidRPr="00CF6CD7">
        <w:t>-</w:t>
      </w:r>
      <w:r w:rsidRPr="00CF6CD7">
        <w:t>2010 MHz is designated for MSS in CEPT and is used in Europe by two MSS operators. One operator has an operational network, European Aviation Network which uses a complimentary ground component (CGC) with base stations (BS) on the ground to provide passenger communications within an aircraft. The aircrafts communicate with the CGC base stations (uplink) in the 1980-2010 MHz band, which are located across Europe. The base stations are generally up-tilted to enhance coverage to the aircraft.</w:t>
      </w:r>
    </w:p>
    <w:p w14:paraId="6762A4D7" w14:textId="77777777" w:rsidR="000A61AE" w:rsidRPr="00CF6CD7" w:rsidRDefault="000A61AE" w:rsidP="000A61AE">
      <w:pPr>
        <w:pStyle w:val="ECCTablenote"/>
        <w:rPr>
          <w:rStyle w:val="ECCParagraph"/>
        </w:rPr>
      </w:pPr>
      <w:r w:rsidRPr="00CF6CD7">
        <w:rPr>
          <w:noProof/>
        </w:rPr>
        <w:drawing>
          <wp:inline distT="0" distB="0" distL="0" distR="0" wp14:anchorId="3B85DDEC" wp14:editId="52A1E341">
            <wp:extent cx="6120765" cy="840105"/>
            <wp:effectExtent l="0" t="0" r="0" b="0"/>
            <wp:docPr id="475" name="Picture 7">
              <a:extLst xmlns:a="http://schemas.openxmlformats.org/drawingml/2006/main">
                <a:ext uri="{FF2B5EF4-FFF2-40B4-BE49-F238E27FC236}">
                  <a16:creationId xmlns:a16="http://schemas.microsoft.com/office/drawing/2014/main" id="{FFFB5B7B-5FD8-4D7D-AEC5-9FB5556F96C4}"/>
                </a:ext>
              </a:extLst>
            </wp:docPr>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FFFB5B7B-5FD8-4D7D-AEC5-9FB5556F96C4}"/>
                        </a:ext>
                      </a:extLst>
                    </pic:cNvPr>
                    <pic:cNvPicPr/>
                  </pic:nvPicPr>
                  <pic:blipFill>
                    <a:blip r:embed="rId111">
                      <a:extLst>
                        <a:ext uri="{28A0092B-C50C-407E-A947-70E740481C1C}">
                          <a14:useLocalDpi xmlns:a14="http://schemas.microsoft.com/office/drawing/2010/main" val="0"/>
                        </a:ext>
                      </a:extLst>
                    </a:blip>
                    <a:stretch>
                      <a:fillRect/>
                    </a:stretch>
                  </pic:blipFill>
                  <pic:spPr>
                    <a:xfrm>
                      <a:off x="0" y="0"/>
                      <a:ext cx="6120765" cy="840105"/>
                    </a:xfrm>
                    <a:prstGeom prst="rect">
                      <a:avLst/>
                    </a:prstGeom>
                  </pic:spPr>
                </pic:pic>
              </a:graphicData>
            </a:graphic>
          </wp:inline>
        </w:drawing>
      </w:r>
    </w:p>
    <w:p w14:paraId="4E5AC3EA" w14:textId="3522C622" w:rsidR="000A61AE" w:rsidRPr="00CF6CD7" w:rsidRDefault="000A61AE" w:rsidP="000A61AE">
      <w:pPr>
        <w:pStyle w:val="Caption"/>
        <w:rPr>
          <w:rStyle w:val="ECCParagraph"/>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201634" w:rsidRPr="00CF6CD7">
        <w:rPr>
          <w:noProof/>
          <w:lang w:val="en-GB"/>
        </w:rPr>
        <w:t>87</w:t>
      </w:r>
      <w:r w:rsidRPr="00CF6CD7">
        <w:rPr>
          <w:lang w:val="en-GB"/>
        </w:rPr>
        <w:fldChar w:fldCharType="end"/>
      </w:r>
      <w:r w:rsidRPr="00CF6CD7">
        <w:rPr>
          <w:lang w:val="en-GB"/>
        </w:rPr>
        <w:t xml:space="preserve">: </w:t>
      </w:r>
      <w:r w:rsidRPr="00CF6CD7">
        <w:rPr>
          <w:rStyle w:val="ECCParagraph"/>
        </w:rPr>
        <w:t xml:space="preserve">Difference services in the 2 GHz band indicating MSS UL adjacent to Band 1 Uplink </w:t>
      </w:r>
      <w:r w:rsidR="002E5E41" w:rsidRPr="00CF6CD7">
        <w:rPr>
          <w:rStyle w:val="ECCParagraph"/>
        </w:rPr>
        <w:fldChar w:fldCharType="begin"/>
      </w:r>
      <w:r w:rsidR="002E5E41" w:rsidRPr="00CF6CD7">
        <w:rPr>
          <w:rStyle w:val="ECCParagraph"/>
        </w:rPr>
        <w:instrText xml:space="preserve"> REF _Ref33093864 \r \h </w:instrText>
      </w:r>
      <w:r w:rsidR="002E5E41" w:rsidRPr="00CF6CD7">
        <w:rPr>
          <w:rStyle w:val="ECCParagraph"/>
        </w:rPr>
      </w:r>
      <w:r w:rsidR="002E5E41" w:rsidRPr="00CF6CD7">
        <w:rPr>
          <w:rStyle w:val="ECCParagraph"/>
        </w:rPr>
        <w:fldChar w:fldCharType="separate"/>
      </w:r>
      <w:r w:rsidR="00631D16" w:rsidRPr="00CF6CD7">
        <w:rPr>
          <w:rStyle w:val="ECCParagraph"/>
        </w:rPr>
        <w:t>[83]</w:t>
      </w:r>
      <w:r w:rsidR="002E5E41" w:rsidRPr="00CF6CD7">
        <w:rPr>
          <w:rStyle w:val="ECCParagraph"/>
        </w:rPr>
        <w:fldChar w:fldCharType="end"/>
      </w:r>
    </w:p>
    <w:p w14:paraId="0B1AD2DC" w14:textId="2410A5A3" w:rsidR="000A61AE" w:rsidRPr="00CF6CD7" w:rsidRDefault="000A61AE" w:rsidP="000A61AE">
      <w:pPr>
        <w:rPr>
          <w:rStyle w:val="ECCParagraph"/>
        </w:rPr>
      </w:pPr>
      <w:r w:rsidRPr="00CF6CD7">
        <w:rPr>
          <w:rStyle w:val="ECCParagraph"/>
        </w:rPr>
        <w:t>Different studies were carried out, several of them performing a single entry baseline analysis with drone</w:t>
      </w:r>
      <w:r w:rsidR="008614DA" w:rsidRPr="00CF6CD7">
        <w:rPr>
          <w:rStyle w:val="ECCParagraph"/>
        </w:rPr>
        <w:t>s</w:t>
      </w:r>
      <w:r w:rsidRPr="00CF6CD7">
        <w:rPr>
          <w:rStyle w:val="ECCParagraph"/>
        </w:rPr>
        <w:t xml:space="preserve"> operating at different altitudes for different frequency separations, other analysing the current situation with the compatibility in adjacent block within the same MSS band. As they draw diverging conclusions regarding the conditions of existence, there is a need to further investigate the sharing between CGC BS and aerial UEs by considering both existing situation and modelling the interference affecting the ground BS receiver. </w:t>
      </w:r>
    </w:p>
    <w:p w14:paraId="1F17F626" w14:textId="29C74A00" w:rsidR="000A61AE" w:rsidRPr="00CF6CD7" w:rsidRDefault="000A61AE" w:rsidP="000A61AE">
      <w:r w:rsidRPr="00CF6CD7">
        <w:rPr>
          <w:rStyle w:val="ECCParagraph"/>
        </w:rPr>
        <w:t xml:space="preserve">Another analysis was </w:t>
      </w:r>
      <w:r w:rsidR="008614DA" w:rsidRPr="00CF6CD7">
        <w:rPr>
          <w:rStyle w:val="ECCParagraph"/>
        </w:rPr>
        <w:t>performed</w:t>
      </w:r>
      <w:r w:rsidRPr="00CF6CD7">
        <w:rPr>
          <w:rStyle w:val="ECCParagraph"/>
        </w:rPr>
        <w:t xml:space="preserve"> which accounts the current situation on the operation of typical UEs (generally ground UEs) in the adjacent band 1920-1980 MHz </w:t>
      </w:r>
      <w:r w:rsidRPr="00CF6CD7">
        <w:t xml:space="preserve">without geographical restriction. </w:t>
      </w:r>
    </w:p>
    <w:p w14:paraId="49DF615F" w14:textId="23EDE0A8" w:rsidR="000A61AE" w:rsidRPr="00CF6CD7" w:rsidRDefault="000A61AE" w:rsidP="00DF197F">
      <w:pPr>
        <w:pStyle w:val="ECCAnnexheading2"/>
        <w:rPr>
          <w:rStyle w:val="ECCParagraph"/>
          <w:rFonts w:eastAsia="Calibri"/>
          <w:b w:val="0"/>
          <w:caps w:val="0"/>
        </w:rPr>
      </w:pPr>
      <w:bookmarkStart w:id="575" w:name="_Toc32228836"/>
      <w:bookmarkStart w:id="576" w:name="_Toc32230086"/>
      <w:r w:rsidRPr="00CF6CD7">
        <w:rPr>
          <w:rStyle w:val="ECCParagraph"/>
        </w:rPr>
        <w:t>Simulation assumptions</w:t>
      </w:r>
      <w:bookmarkEnd w:id="575"/>
      <w:bookmarkEnd w:id="576"/>
    </w:p>
    <w:p w14:paraId="19A76676" w14:textId="4462405F" w:rsidR="000A61AE" w:rsidRPr="00CF6CD7" w:rsidRDefault="000A61AE" w:rsidP="000A61AE">
      <w:r w:rsidRPr="00CF6CD7">
        <w:t>Report ITU-R M.2292</w:t>
      </w:r>
      <w:r w:rsidR="005A5C2B" w:rsidRPr="00CF6CD7">
        <w:t xml:space="preserve"> </w:t>
      </w:r>
      <w:r w:rsidR="005A5C2B" w:rsidRPr="00CF6CD7">
        <w:fldChar w:fldCharType="begin"/>
      </w:r>
      <w:r w:rsidR="005A5C2B" w:rsidRPr="00CF6CD7">
        <w:instrText xml:space="preserve"> REF _Ref43901608 \r \h </w:instrText>
      </w:r>
      <w:r w:rsidR="005A5C2B" w:rsidRPr="00CF6CD7">
        <w:fldChar w:fldCharType="separate"/>
      </w:r>
      <w:r w:rsidR="005A5C2B" w:rsidRPr="00CF6CD7">
        <w:t>[25]</w:t>
      </w:r>
      <w:r w:rsidR="005A5C2B" w:rsidRPr="00CF6CD7">
        <w:fldChar w:fldCharType="end"/>
      </w:r>
      <w:r w:rsidR="004B1D86" w:rsidRPr="00CF6CD7">
        <w:t xml:space="preserve"> </w:t>
      </w:r>
      <w:r w:rsidRPr="00CF6CD7">
        <w:t xml:space="preserve">and Recommendation ITU-R M.2101 </w:t>
      </w:r>
      <w:r w:rsidR="004B1D86" w:rsidRPr="00CF6CD7">
        <w:fldChar w:fldCharType="begin"/>
      </w:r>
      <w:r w:rsidR="004B1D86" w:rsidRPr="00CF6CD7">
        <w:instrText xml:space="preserve"> REF _Ref32485180 \r \h </w:instrText>
      </w:r>
      <w:r w:rsidR="004B1D86" w:rsidRPr="00CF6CD7">
        <w:fldChar w:fldCharType="separate"/>
      </w:r>
      <w:r w:rsidR="00631D16" w:rsidRPr="00CF6CD7">
        <w:t>[51]</w:t>
      </w:r>
      <w:r w:rsidR="004B1D86" w:rsidRPr="00CF6CD7">
        <w:fldChar w:fldCharType="end"/>
      </w:r>
      <w:r w:rsidR="004B1D86" w:rsidRPr="00CF6CD7">
        <w:t xml:space="preserve"> </w:t>
      </w:r>
      <w:r w:rsidRPr="00CF6CD7">
        <w:t xml:space="preserve">provide the methodology to describe the radio interference behaviour coming from user terminals (operating within a terrestrial IMT mobile network), in particular values for the parameters driving the MFCN in different environments (rural, urban). Further consideration on parameters related to the user deployment (including the power control algorithm) is available in </w:t>
      </w:r>
      <w:r w:rsidR="000E1673" w:rsidRPr="00CF6CD7">
        <w:fldChar w:fldCharType="begin"/>
      </w:r>
      <w:r w:rsidR="000E1673" w:rsidRPr="00CF6CD7">
        <w:instrText xml:space="preserve"> REF _Ref33098005 \r \h  \* MERGEFORMAT </w:instrText>
      </w:r>
      <w:r w:rsidR="000E1673" w:rsidRPr="00CF6CD7">
        <w:fldChar w:fldCharType="separate"/>
      </w:r>
      <w:r w:rsidR="00631D16" w:rsidRPr="00CF6CD7">
        <w:t>A13.8</w:t>
      </w:r>
      <w:r w:rsidR="000E1673" w:rsidRPr="00CF6CD7">
        <w:fldChar w:fldCharType="end"/>
      </w:r>
      <w:r w:rsidR="000E1673" w:rsidRPr="00CF6CD7">
        <w:t xml:space="preserve"> and </w:t>
      </w:r>
      <w:r w:rsidR="000E1673" w:rsidRPr="00CF6CD7">
        <w:fldChar w:fldCharType="begin"/>
      </w:r>
      <w:r w:rsidR="000E1673" w:rsidRPr="00CF6CD7">
        <w:instrText xml:space="preserve"> REF _Ref33098013 \r \h  \* MERGEFORMAT </w:instrText>
      </w:r>
      <w:r w:rsidR="000E1673" w:rsidRPr="00CF6CD7">
        <w:fldChar w:fldCharType="separate"/>
      </w:r>
      <w:r w:rsidR="00631D16" w:rsidRPr="00CF6CD7">
        <w:t>A13.9</w:t>
      </w:r>
      <w:r w:rsidR="000E1673" w:rsidRPr="00CF6CD7">
        <w:fldChar w:fldCharType="end"/>
      </w:r>
      <w:r w:rsidRPr="00CF6CD7">
        <w:t>.</w:t>
      </w:r>
    </w:p>
    <w:p w14:paraId="46127464" w14:textId="20F74AD8" w:rsidR="000A61AE" w:rsidRPr="00CF6CD7" w:rsidRDefault="000A61AE" w:rsidP="004B3387">
      <w:pPr>
        <w:pStyle w:val="Caption"/>
        <w:keepNext/>
        <w:rPr>
          <w:lang w:val="en-GB"/>
        </w:rPr>
      </w:pPr>
      <w:bookmarkStart w:id="577" w:name="_Ref32233198"/>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82</w:t>
      </w:r>
      <w:r w:rsidRPr="00CF6CD7">
        <w:rPr>
          <w:lang w:val="en-GB"/>
        </w:rPr>
        <w:fldChar w:fldCharType="end"/>
      </w:r>
      <w:bookmarkEnd w:id="577"/>
      <w:r w:rsidRPr="00CF6CD7">
        <w:rPr>
          <w:lang w:val="en-GB"/>
        </w:rPr>
        <w:t>: MFCN Mobile Network structure in 1920-1980 MHz UL Band</w:t>
      </w:r>
    </w:p>
    <w:tbl>
      <w:tblPr>
        <w:tblStyle w:val="ECCTable-redheader"/>
        <w:tblW w:w="0" w:type="auto"/>
        <w:tblInd w:w="0" w:type="dxa"/>
        <w:tblLook w:val="01E0" w:firstRow="1" w:lastRow="1" w:firstColumn="1" w:lastColumn="1" w:noHBand="0" w:noVBand="0"/>
      </w:tblPr>
      <w:tblGrid>
        <w:gridCol w:w="3681"/>
        <w:gridCol w:w="2977"/>
        <w:gridCol w:w="2630"/>
      </w:tblGrid>
      <w:tr w:rsidR="000A61AE" w:rsidRPr="00CF6CD7" w14:paraId="1D82DC78" w14:textId="77777777" w:rsidTr="006042E0">
        <w:trPr>
          <w:cnfStyle w:val="100000000000" w:firstRow="1" w:lastRow="0" w:firstColumn="0" w:lastColumn="0" w:oddVBand="0" w:evenVBand="0" w:oddHBand="0" w:evenHBand="0" w:firstRowFirstColumn="0" w:firstRowLastColumn="0" w:lastRowFirstColumn="0" w:lastRowLastColumn="0"/>
        </w:trPr>
        <w:tc>
          <w:tcPr>
            <w:tcW w:w="3681" w:type="dxa"/>
          </w:tcPr>
          <w:p w14:paraId="4D07EAA8" w14:textId="77777777" w:rsidR="000A61AE" w:rsidRPr="00CF6CD7" w:rsidRDefault="000A61AE" w:rsidP="006042E0">
            <w:pPr>
              <w:pStyle w:val="ECCTableHeaderwhitefont"/>
              <w:keepNext/>
              <w:rPr>
                <w:rStyle w:val="ECCHLbold"/>
                <w:b/>
                <w:color w:val="D2232A"/>
              </w:rPr>
            </w:pPr>
            <w:r w:rsidRPr="00CF6CD7">
              <w:rPr>
                <w:rStyle w:val="ECCHLbold"/>
              </w:rPr>
              <w:t>Parameter</w:t>
            </w:r>
          </w:p>
        </w:tc>
        <w:tc>
          <w:tcPr>
            <w:tcW w:w="2977" w:type="dxa"/>
          </w:tcPr>
          <w:p w14:paraId="43C21010" w14:textId="77777777" w:rsidR="000A61AE" w:rsidRPr="00CF6CD7" w:rsidRDefault="000A61AE" w:rsidP="006042E0">
            <w:pPr>
              <w:pStyle w:val="ECCTableHeaderwhitefont"/>
              <w:keepNext/>
              <w:rPr>
                <w:rStyle w:val="ECCHLbold"/>
              </w:rPr>
            </w:pPr>
            <w:r w:rsidRPr="00CF6CD7">
              <w:rPr>
                <w:rStyle w:val="ECCHLbold"/>
              </w:rPr>
              <w:t>Value</w:t>
            </w:r>
          </w:p>
        </w:tc>
        <w:tc>
          <w:tcPr>
            <w:tcW w:w="2630" w:type="dxa"/>
          </w:tcPr>
          <w:p w14:paraId="06EF1846" w14:textId="77777777" w:rsidR="000A61AE" w:rsidRPr="00CF6CD7" w:rsidRDefault="000A61AE" w:rsidP="006042E0">
            <w:pPr>
              <w:pStyle w:val="ECCTableHeaderwhitefont"/>
              <w:keepNext/>
              <w:rPr>
                <w:rStyle w:val="ECCHLbold"/>
              </w:rPr>
            </w:pPr>
            <w:r w:rsidRPr="00CF6CD7">
              <w:rPr>
                <w:rStyle w:val="ECCHLbold"/>
              </w:rPr>
              <w:t>Source</w:t>
            </w:r>
          </w:p>
        </w:tc>
      </w:tr>
      <w:tr w:rsidR="000A61AE" w:rsidRPr="00CF6CD7" w14:paraId="689E2500" w14:textId="77777777" w:rsidTr="006042E0">
        <w:tc>
          <w:tcPr>
            <w:tcW w:w="3681" w:type="dxa"/>
          </w:tcPr>
          <w:p w14:paraId="4050B36C" w14:textId="46A0FE96" w:rsidR="000A61AE" w:rsidRPr="00CF6CD7" w:rsidRDefault="000A61AE" w:rsidP="004B3387">
            <w:pPr>
              <w:pStyle w:val="ECCTabletext"/>
              <w:keepNext/>
              <w:jc w:val="left"/>
            </w:pPr>
            <w:r w:rsidRPr="00CF6CD7">
              <w:t xml:space="preserve">Cell range (for aerial </w:t>
            </w:r>
            <w:r w:rsidR="00CF3F86" w:rsidRPr="00CF6CD7">
              <w:t>and</w:t>
            </w:r>
            <w:r w:rsidRPr="00CF6CD7">
              <w:t xml:space="preserve"> typical UEs)</w:t>
            </w:r>
          </w:p>
        </w:tc>
        <w:tc>
          <w:tcPr>
            <w:tcW w:w="2977" w:type="dxa"/>
          </w:tcPr>
          <w:p w14:paraId="7300092D" w14:textId="77777777" w:rsidR="000A61AE" w:rsidRPr="00CF6CD7" w:rsidRDefault="000A61AE" w:rsidP="004B3387">
            <w:pPr>
              <w:pStyle w:val="ECCTabletext"/>
              <w:keepNext/>
              <w:jc w:val="left"/>
            </w:pPr>
            <w:r w:rsidRPr="00CF6CD7">
              <w:t>500 m (urban), 5 km (rural)</w:t>
            </w:r>
          </w:p>
        </w:tc>
        <w:tc>
          <w:tcPr>
            <w:tcW w:w="2630" w:type="dxa"/>
          </w:tcPr>
          <w:p w14:paraId="636D0678" w14:textId="0668CB29" w:rsidR="000A61AE" w:rsidRPr="00CF6CD7" w:rsidRDefault="000A61AE" w:rsidP="004B3387">
            <w:pPr>
              <w:pStyle w:val="ECCTabletext"/>
              <w:keepNext/>
              <w:jc w:val="left"/>
            </w:pPr>
            <w:r w:rsidRPr="00CF6CD7">
              <w:t>ITU-R Report M.2292</w:t>
            </w:r>
            <w:r w:rsidR="004B1D86" w:rsidRPr="00CF6CD7">
              <w:t xml:space="preserve"> </w:t>
            </w:r>
            <w:r w:rsidR="00B44F47" w:rsidRPr="00CF6CD7">
              <w:fldChar w:fldCharType="begin"/>
            </w:r>
            <w:r w:rsidR="00B44F47" w:rsidRPr="00CF6CD7">
              <w:instrText xml:space="preserve"> REF _Ref43901608 \r \h </w:instrText>
            </w:r>
            <w:r w:rsidR="006042E0" w:rsidRPr="00CF6CD7">
              <w:instrText xml:space="preserve"> \* MERGEFORMAT </w:instrText>
            </w:r>
            <w:r w:rsidR="00B44F47" w:rsidRPr="00CF6CD7">
              <w:fldChar w:fldCharType="separate"/>
            </w:r>
            <w:r w:rsidR="00B44F47" w:rsidRPr="00CF6CD7">
              <w:t>[25]</w:t>
            </w:r>
            <w:r w:rsidR="00B44F47" w:rsidRPr="00CF6CD7">
              <w:fldChar w:fldCharType="end"/>
            </w:r>
          </w:p>
        </w:tc>
      </w:tr>
      <w:tr w:rsidR="000A61AE" w:rsidRPr="00CF6CD7" w14:paraId="438FAAA1" w14:textId="77777777" w:rsidTr="006042E0">
        <w:tc>
          <w:tcPr>
            <w:tcW w:w="3681" w:type="dxa"/>
          </w:tcPr>
          <w:p w14:paraId="15FE5110" w14:textId="7D468F93" w:rsidR="000A61AE" w:rsidRPr="00CF6CD7" w:rsidRDefault="000A61AE" w:rsidP="004B3387">
            <w:pPr>
              <w:pStyle w:val="ECCTabletext"/>
              <w:keepNext/>
              <w:jc w:val="left"/>
            </w:pPr>
            <w:r w:rsidRPr="00CF6CD7">
              <w:t xml:space="preserve">Cell radius (for aerial </w:t>
            </w:r>
            <w:r w:rsidR="00CF3F86" w:rsidRPr="00CF6CD7">
              <w:t>and</w:t>
            </w:r>
            <w:r w:rsidRPr="00CF6CD7">
              <w:t xml:space="preserve"> typical UEs)</w:t>
            </w:r>
          </w:p>
        </w:tc>
        <w:tc>
          <w:tcPr>
            <w:tcW w:w="2977" w:type="dxa"/>
          </w:tcPr>
          <w:p w14:paraId="5878810B" w14:textId="77777777" w:rsidR="000A61AE" w:rsidRPr="00CF6CD7" w:rsidRDefault="000A61AE" w:rsidP="004B3387">
            <w:pPr>
              <w:pStyle w:val="ECCTabletext"/>
              <w:keepNext/>
              <w:jc w:val="left"/>
            </w:pPr>
            <w:r w:rsidRPr="00CF6CD7">
              <w:t>250 m (urban), 2.5 km (rural)</w:t>
            </w:r>
          </w:p>
        </w:tc>
        <w:tc>
          <w:tcPr>
            <w:tcW w:w="2630" w:type="dxa"/>
          </w:tcPr>
          <w:p w14:paraId="21FB5F9C" w14:textId="77777777" w:rsidR="000A61AE" w:rsidRPr="00CF6CD7" w:rsidRDefault="000A61AE" w:rsidP="004B3387">
            <w:pPr>
              <w:pStyle w:val="ECCTabletext"/>
              <w:keepNext/>
              <w:jc w:val="left"/>
            </w:pPr>
          </w:p>
        </w:tc>
      </w:tr>
      <w:tr w:rsidR="000A61AE" w:rsidRPr="00CF6CD7" w14:paraId="517C9A88" w14:textId="77777777" w:rsidTr="006042E0">
        <w:tc>
          <w:tcPr>
            <w:tcW w:w="3681" w:type="dxa"/>
          </w:tcPr>
          <w:p w14:paraId="7991BCD9" w14:textId="77777777" w:rsidR="000A61AE" w:rsidRPr="00CF6CD7" w:rsidRDefault="000A61AE" w:rsidP="004B3387">
            <w:pPr>
              <w:pStyle w:val="ECCTabletext"/>
              <w:keepNext/>
              <w:jc w:val="left"/>
            </w:pPr>
            <w:r w:rsidRPr="00CF6CD7">
              <w:t>Inter-site distance</w:t>
            </w:r>
          </w:p>
        </w:tc>
        <w:tc>
          <w:tcPr>
            <w:tcW w:w="2977" w:type="dxa"/>
          </w:tcPr>
          <w:p w14:paraId="6706D348" w14:textId="77777777" w:rsidR="000A61AE" w:rsidRPr="00CF6CD7" w:rsidRDefault="000A61AE" w:rsidP="004B3387">
            <w:pPr>
              <w:pStyle w:val="ECCTabletext"/>
              <w:keepNext/>
              <w:jc w:val="left"/>
            </w:pPr>
            <w:r w:rsidRPr="00CF6CD7">
              <w:t>750 m (urban), 7.5 km (rural)</w:t>
            </w:r>
          </w:p>
        </w:tc>
        <w:tc>
          <w:tcPr>
            <w:tcW w:w="2630" w:type="dxa"/>
          </w:tcPr>
          <w:p w14:paraId="0BE45424" w14:textId="77777777" w:rsidR="000A61AE" w:rsidRPr="00CF6CD7" w:rsidRDefault="000A61AE" w:rsidP="004B3387">
            <w:pPr>
              <w:pStyle w:val="ECCTabletext"/>
              <w:keepNext/>
              <w:jc w:val="left"/>
            </w:pPr>
          </w:p>
        </w:tc>
      </w:tr>
      <w:tr w:rsidR="000A61AE" w:rsidRPr="00CF6CD7" w14:paraId="3FD689AA" w14:textId="77777777" w:rsidTr="006042E0">
        <w:tc>
          <w:tcPr>
            <w:tcW w:w="3681" w:type="dxa"/>
          </w:tcPr>
          <w:p w14:paraId="344128C0" w14:textId="77777777" w:rsidR="000A61AE" w:rsidRPr="00CF6CD7" w:rsidRDefault="000A61AE" w:rsidP="004B3387">
            <w:pPr>
              <w:pStyle w:val="ECCTabletext"/>
              <w:keepNext/>
              <w:jc w:val="left"/>
            </w:pPr>
            <w:r w:rsidRPr="00CF6CD7">
              <w:t>Site structure</w:t>
            </w:r>
          </w:p>
        </w:tc>
        <w:tc>
          <w:tcPr>
            <w:tcW w:w="2977" w:type="dxa"/>
          </w:tcPr>
          <w:p w14:paraId="42C52351" w14:textId="77777777" w:rsidR="000A61AE" w:rsidRPr="00CF6CD7" w:rsidRDefault="000A61AE" w:rsidP="004B3387">
            <w:pPr>
              <w:pStyle w:val="ECCTabletext"/>
              <w:keepNext/>
              <w:jc w:val="left"/>
            </w:pPr>
            <w:r w:rsidRPr="00CF6CD7">
              <w:t>3 adjacent sectors</w:t>
            </w:r>
          </w:p>
        </w:tc>
        <w:tc>
          <w:tcPr>
            <w:tcW w:w="2630" w:type="dxa"/>
          </w:tcPr>
          <w:p w14:paraId="1FE8C4E7" w14:textId="4E4884FC" w:rsidR="000A61AE" w:rsidRPr="00CF6CD7" w:rsidRDefault="000A61AE" w:rsidP="004B3387">
            <w:pPr>
              <w:pStyle w:val="ECCTabletext"/>
              <w:keepNext/>
              <w:jc w:val="left"/>
            </w:pPr>
            <w:r w:rsidRPr="00CF6CD7">
              <w:t>ITU-R Report M.2292</w:t>
            </w:r>
            <w:r w:rsidR="004B1D86" w:rsidRPr="00CF6CD7">
              <w:t xml:space="preserve"> </w:t>
            </w:r>
            <w:r w:rsidR="00B44F47" w:rsidRPr="00CF6CD7">
              <w:fldChar w:fldCharType="begin"/>
            </w:r>
            <w:r w:rsidR="00B44F47" w:rsidRPr="00CF6CD7">
              <w:instrText xml:space="preserve"> REF _Ref43901608 \r \h </w:instrText>
            </w:r>
            <w:r w:rsidR="006042E0" w:rsidRPr="00CF6CD7">
              <w:instrText xml:space="preserve"> \* MERGEFORMAT </w:instrText>
            </w:r>
            <w:r w:rsidR="00B44F47" w:rsidRPr="00CF6CD7">
              <w:fldChar w:fldCharType="separate"/>
            </w:r>
            <w:r w:rsidR="00B44F47" w:rsidRPr="00CF6CD7">
              <w:t>[25]</w:t>
            </w:r>
            <w:r w:rsidR="00B44F47" w:rsidRPr="00CF6CD7">
              <w:fldChar w:fldCharType="end"/>
            </w:r>
          </w:p>
        </w:tc>
      </w:tr>
      <w:tr w:rsidR="000A61AE" w:rsidRPr="00CF6CD7" w14:paraId="5F12CD30" w14:textId="77777777" w:rsidTr="006042E0">
        <w:tc>
          <w:tcPr>
            <w:tcW w:w="3681" w:type="dxa"/>
          </w:tcPr>
          <w:p w14:paraId="246C1DFE" w14:textId="77777777" w:rsidR="000A61AE" w:rsidRPr="00CF6CD7" w:rsidRDefault="000A61AE" w:rsidP="004B3387">
            <w:pPr>
              <w:pStyle w:val="ECCTabletext"/>
              <w:keepNext/>
              <w:jc w:val="left"/>
            </w:pPr>
            <w:r w:rsidRPr="00CF6CD7">
              <w:t>Number of active sectors in the MFCN mobile network</w:t>
            </w:r>
          </w:p>
        </w:tc>
        <w:tc>
          <w:tcPr>
            <w:tcW w:w="2977" w:type="dxa"/>
          </w:tcPr>
          <w:p w14:paraId="62C76DF1" w14:textId="77777777" w:rsidR="000A61AE" w:rsidRPr="00CF6CD7" w:rsidRDefault="000A61AE" w:rsidP="004B3387">
            <w:pPr>
              <w:pStyle w:val="ECCTabletext"/>
              <w:keepNext/>
              <w:jc w:val="left"/>
            </w:pPr>
            <w:r w:rsidRPr="00CF6CD7">
              <w:t>19, 37, 61</w:t>
            </w:r>
          </w:p>
        </w:tc>
        <w:tc>
          <w:tcPr>
            <w:tcW w:w="2630" w:type="dxa"/>
          </w:tcPr>
          <w:p w14:paraId="17D19A22" w14:textId="7C7271A9" w:rsidR="000A61AE" w:rsidRPr="00CF6CD7" w:rsidRDefault="000A61AE" w:rsidP="004B3387">
            <w:pPr>
              <w:pStyle w:val="ECCTabletext"/>
              <w:keepNext/>
              <w:jc w:val="left"/>
            </w:pPr>
            <w:r w:rsidRPr="00CF6CD7">
              <w:t>ITU-R Report M.2292</w:t>
            </w:r>
            <w:r w:rsidR="004B1D86" w:rsidRPr="00CF6CD7">
              <w:t xml:space="preserve"> </w:t>
            </w:r>
            <w:r w:rsidR="00B44F47" w:rsidRPr="00CF6CD7">
              <w:fldChar w:fldCharType="begin"/>
            </w:r>
            <w:r w:rsidR="00B44F47" w:rsidRPr="00CF6CD7">
              <w:instrText xml:space="preserve"> REF _Ref43901608 \r \h </w:instrText>
            </w:r>
            <w:r w:rsidR="006042E0" w:rsidRPr="00CF6CD7">
              <w:instrText xml:space="preserve"> \* MERGEFORMAT </w:instrText>
            </w:r>
            <w:r w:rsidR="00B44F47" w:rsidRPr="00CF6CD7">
              <w:fldChar w:fldCharType="separate"/>
            </w:r>
            <w:r w:rsidR="00B44F47" w:rsidRPr="00CF6CD7">
              <w:t>[25]</w:t>
            </w:r>
            <w:r w:rsidR="00B44F47" w:rsidRPr="00CF6CD7">
              <w:fldChar w:fldCharType="end"/>
            </w:r>
          </w:p>
        </w:tc>
      </w:tr>
      <w:tr w:rsidR="000A61AE" w:rsidRPr="00CF6CD7" w14:paraId="1C53CB2A" w14:textId="77777777" w:rsidTr="006042E0">
        <w:tc>
          <w:tcPr>
            <w:tcW w:w="3681" w:type="dxa"/>
          </w:tcPr>
          <w:p w14:paraId="6F56852C" w14:textId="77777777" w:rsidR="000A61AE" w:rsidRPr="00CF6CD7" w:rsidRDefault="000A61AE" w:rsidP="004B3387">
            <w:pPr>
              <w:pStyle w:val="ECCTabletext"/>
              <w:keepNext/>
              <w:jc w:val="left"/>
            </w:pPr>
            <w:r w:rsidRPr="00CF6CD7">
              <w:t>MFCN Base Station (BS) category</w:t>
            </w:r>
          </w:p>
        </w:tc>
        <w:tc>
          <w:tcPr>
            <w:tcW w:w="2977" w:type="dxa"/>
          </w:tcPr>
          <w:p w14:paraId="653FE7E9" w14:textId="4D7F4E17" w:rsidR="000A61AE" w:rsidRPr="00CF6CD7" w:rsidRDefault="000A61AE" w:rsidP="004B3387">
            <w:pPr>
              <w:pStyle w:val="ECCTabletext"/>
              <w:keepNext/>
              <w:jc w:val="left"/>
            </w:pPr>
            <w:r w:rsidRPr="00CF6CD7">
              <w:t xml:space="preserve">Macro BS for rural </w:t>
            </w:r>
            <w:r w:rsidR="00CF3F86" w:rsidRPr="00CF6CD7">
              <w:t>and</w:t>
            </w:r>
            <w:r w:rsidRPr="00CF6CD7">
              <w:t xml:space="preserve"> urban </w:t>
            </w:r>
          </w:p>
        </w:tc>
        <w:tc>
          <w:tcPr>
            <w:tcW w:w="2630" w:type="dxa"/>
          </w:tcPr>
          <w:p w14:paraId="5FB0CA75" w14:textId="77777777" w:rsidR="000A61AE" w:rsidRPr="00CF6CD7" w:rsidRDefault="000A61AE" w:rsidP="004B3387">
            <w:pPr>
              <w:pStyle w:val="ECCTabletext"/>
              <w:keepNext/>
              <w:jc w:val="left"/>
            </w:pPr>
          </w:p>
        </w:tc>
      </w:tr>
    </w:tbl>
    <w:p w14:paraId="55A5C9DF" w14:textId="0006A202" w:rsidR="000A61AE" w:rsidRPr="00CF6CD7" w:rsidRDefault="000A61AE" w:rsidP="000A61AE">
      <w:r w:rsidRPr="00CF6CD7">
        <w:t xml:space="preserve">Regarding </w:t>
      </w:r>
      <w:r w:rsidRPr="00CF6CD7">
        <w:fldChar w:fldCharType="begin"/>
      </w:r>
      <w:r w:rsidRPr="00CF6CD7">
        <w:instrText xml:space="preserve"> REF _Ref32233206 \h </w:instrText>
      </w:r>
      <w:r w:rsidRPr="00CF6CD7">
        <w:fldChar w:fldCharType="separate"/>
      </w:r>
      <w:r w:rsidR="00631D16" w:rsidRPr="00CF6CD7">
        <w:t xml:space="preserve">Table </w:t>
      </w:r>
      <w:r w:rsidR="00631D16" w:rsidRPr="00CF6CD7">
        <w:rPr>
          <w:noProof/>
        </w:rPr>
        <w:t>83</w:t>
      </w:r>
      <w:r w:rsidRPr="00CF6CD7">
        <w:fldChar w:fldCharType="end"/>
      </w:r>
      <w:r w:rsidRPr="00CF6CD7">
        <w:t xml:space="preserve">, the difference between the aerial </w:t>
      </w:r>
      <w:r w:rsidR="00CF3F86" w:rsidRPr="00CF6CD7">
        <w:t>and</w:t>
      </w:r>
      <w:r w:rsidRPr="00CF6CD7">
        <w:t xml:space="preserve"> typical UE antenna gain comes from different references (ITU-R for the typical UE and the external organisation for the aerial UE).</w:t>
      </w:r>
    </w:p>
    <w:p w14:paraId="543E5204" w14:textId="63094B02" w:rsidR="000A61AE" w:rsidRPr="00CF6CD7" w:rsidRDefault="004B1D86" w:rsidP="000A61AE">
      <w:r w:rsidRPr="00CF6CD7">
        <w:t>A</w:t>
      </w:r>
      <w:r w:rsidR="000A61AE" w:rsidRPr="00CF6CD7">
        <w:t>lthough one single value is referred in Report ITU-R M.2292 (4 dB), different body loss values are assumed for the typical UE in this analysis simply because of the variability of the situation the body could absorb a part of the emissions e.g. speech position (head + hand-loss), browsing position (hand-loss). Moreover, the apportionment of the usage between data/voice relates to a traffic asymmetry in favour of the data over the voice</w:t>
      </w:r>
      <w:r w:rsidRPr="00CF6CD7">
        <w:t>.</w:t>
      </w:r>
      <w:r w:rsidR="000A61AE" w:rsidRPr="00CF6CD7">
        <w:t xml:space="preserve"> Finally</w:t>
      </w:r>
      <w:r w:rsidR="009C214E" w:rsidRPr="00CF6CD7">
        <w:t>,</w:t>
      </w:r>
      <w:r w:rsidR="000A61AE" w:rsidRPr="00CF6CD7">
        <w:t xml:space="preserve"> aerial UE is not subject to any body loss conditions.</w:t>
      </w:r>
    </w:p>
    <w:p w14:paraId="75DD53C5" w14:textId="3ABF046B" w:rsidR="000A61AE" w:rsidRPr="00CF6CD7" w:rsidRDefault="000A61AE" w:rsidP="000A61AE">
      <w:pPr>
        <w:pStyle w:val="Caption"/>
        <w:rPr>
          <w:rStyle w:val="ECCParagraph"/>
        </w:rPr>
      </w:pPr>
      <w:bookmarkStart w:id="578" w:name="_Ref32233206"/>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83</w:t>
      </w:r>
      <w:r w:rsidRPr="00CF6CD7">
        <w:rPr>
          <w:lang w:val="en-GB"/>
        </w:rPr>
        <w:fldChar w:fldCharType="end"/>
      </w:r>
      <w:bookmarkEnd w:id="578"/>
      <w:r w:rsidRPr="00CF6CD7">
        <w:rPr>
          <w:lang w:val="en-GB"/>
        </w:rPr>
        <w:t xml:space="preserve">: Ground </w:t>
      </w:r>
      <w:r w:rsidR="00DF44CE" w:rsidRPr="00CF6CD7">
        <w:rPr>
          <w:lang w:val="en-GB"/>
        </w:rPr>
        <w:t>and a</w:t>
      </w:r>
      <w:r w:rsidRPr="00CF6CD7">
        <w:rPr>
          <w:lang w:val="en-GB"/>
        </w:rPr>
        <w:t>erial UE parameters in 1920</w:t>
      </w:r>
      <w:r w:rsidR="00DF44CE" w:rsidRPr="00CF6CD7">
        <w:rPr>
          <w:lang w:val="en-GB"/>
        </w:rPr>
        <w:t>-</w:t>
      </w:r>
      <w:r w:rsidRPr="00CF6CD7">
        <w:rPr>
          <w:lang w:val="en-GB"/>
        </w:rPr>
        <w:t>1980 MHz UL Band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2682"/>
        <w:gridCol w:w="4388"/>
        <w:gridCol w:w="2418"/>
      </w:tblGrid>
      <w:tr w:rsidR="000A61AE" w:rsidRPr="00CF6CD7" w14:paraId="5585BC68" w14:textId="77777777" w:rsidTr="00150DAF">
        <w:trPr>
          <w:tblHeader/>
          <w:jc w:val="center"/>
        </w:trPr>
        <w:tc>
          <w:tcPr>
            <w:tcW w:w="0" w:type="auto"/>
            <w:tcBorders>
              <w:top w:val="single" w:sz="4" w:space="0" w:color="D2232A"/>
              <w:left w:val="single" w:sz="4" w:space="0" w:color="D2232A"/>
              <w:bottom w:val="single" w:sz="4" w:space="0" w:color="D2232A"/>
              <w:right w:val="nil"/>
            </w:tcBorders>
            <w:shd w:val="clear" w:color="auto" w:fill="D2232A"/>
            <w:vAlign w:val="center"/>
          </w:tcPr>
          <w:p w14:paraId="46E3911F" w14:textId="77777777" w:rsidR="000A61AE" w:rsidRPr="00CF6CD7" w:rsidRDefault="000A61AE" w:rsidP="00150DAF">
            <w:pPr>
              <w:pStyle w:val="ECCTableHeaderwhitefont"/>
              <w:rPr>
                <w:rStyle w:val="ECCHLbold"/>
              </w:rPr>
            </w:pPr>
            <w:r w:rsidRPr="00CF6CD7">
              <w:rPr>
                <w:rStyle w:val="ECCHLbold"/>
              </w:rPr>
              <w:t>Parameter</w:t>
            </w:r>
          </w:p>
        </w:tc>
        <w:tc>
          <w:tcPr>
            <w:tcW w:w="0" w:type="auto"/>
            <w:tcBorders>
              <w:top w:val="single" w:sz="4" w:space="0" w:color="D2232A"/>
              <w:left w:val="nil"/>
              <w:bottom w:val="single" w:sz="4" w:space="0" w:color="D2232A"/>
              <w:right w:val="nil"/>
            </w:tcBorders>
            <w:shd w:val="clear" w:color="auto" w:fill="D2232A"/>
            <w:vAlign w:val="center"/>
          </w:tcPr>
          <w:p w14:paraId="2343231D" w14:textId="77777777" w:rsidR="000A61AE" w:rsidRPr="00CF6CD7" w:rsidRDefault="000A61AE" w:rsidP="00150DAF">
            <w:pPr>
              <w:pStyle w:val="ECCTableHeaderwhitefont"/>
              <w:rPr>
                <w:rStyle w:val="ECCHLbold"/>
              </w:rPr>
            </w:pPr>
            <w:r w:rsidRPr="00CF6CD7">
              <w:rPr>
                <w:rStyle w:val="ECCHLbold"/>
              </w:rPr>
              <w:t>Value</w:t>
            </w:r>
          </w:p>
        </w:tc>
        <w:tc>
          <w:tcPr>
            <w:tcW w:w="2418" w:type="dxa"/>
            <w:tcBorders>
              <w:top w:val="single" w:sz="4" w:space="0" w:color="D2232A"/>
              <w:left w:val="nil"/>
              <w:bottom w:val="single" w:sz="4" w:space="0" w:color="D2232A"/>
              <w:right w:val="single" w:sz="4" w:space="0" w:color="D2232A"/>
            </w:tcBorders>
            <w:shd w:val="clear" w:color="auto" w:fill="D2232A"/>
            <w:vAlign w:val="center"/>
          </w:tcPr>
          <w:p w14:paraId="61A6C2A2" w14:textId="77777777" w:rsidR="000A61AE" w:rsidRPr="00CF6CD7" w:rsidRDefault="000A61AE" w:rsidP="00150DAF">
            <w:pPr>
              <w:pStyle w:val="ECCTableHeaderwhitefont"/>
              <w:rPr>
                <w:rStyle w:val="ECCHLbold"/>
              </w:rPr>
            </w:pPr>
            <w:r w:rsidRPr="00CF6CD7">
              <w:rPr>
                <w:rStyle w:val="ECCHLbold"/>
              </w:rPr>
              <w:t>Source</w:t>
            </w:r>
          </w:p>
        </w:tc>
      </w:tr>
      <w:tr w:rsidR="000A61AE" w:rsidRPr="00CF6CD7" w14:paraId="20FF6441" w14:textId="77777777" w:rsidTr="00150DAF">
        <w:trPr>
          <w:jc w:val="center"/>
        </w:trPr>
        <w:tc>
          <w:tcPr>
            <w:tcW w:w="0" w:type="auto"/>
            <w:tcBorders>
              <w:top w:val="single" w:sz="4" w:space="0" w:color="D2232A"/>
              <w:left w:val="single" w:sz="4" w:space="0" w:color="D2232A"/>
              <w:bottom w:val="single" w:sz="4" w:space="0" w:color="D2232A"/>
              <w:right w:val="single" w:sz="4" w:space="0" w:color="D2232A"/>
            </w:tcBorders>
            <w:vAlign w:val="center"/>
          </w:tcPr>
          <w:p w14:paraId="0699CFC8" w14:textId="2244681E" w:rsidR="000A61AE" w:rsidRPr="00CF6CD7" w:rsidRDefault="000A61AE" w:rsidP="004B3387">
            <w:pPr>
              <w:pStyle w:val="ECCTabletext"/>
              <w:jc w:val="left"/>
            </w:pPr>
            <w:r w:rsidRPr="00CF6CD7">
              <w:t xml:space="preserve">Ground </w:t>
            </w:r>
            <w:r w:rsidR="00DF44CE" w:rsidRPr="00CF6CD7">
              <w:t>and</w:t>
            </w:r>
            <w:r w:rsidRPr="00CF6CD7">
              <w:t xml:space="preserve"> </w:t>
            </w:r>
            <w:r w:rsidR="00DF44CE" w:rsidRPr="00CF6CD7">
              <w:t>a</w:t>
            </w:r>
            <w:r w:rsidRPr="00CF6CD7">
              <w:t>erial UE Min</w:t>
            </w:r>
            <w:r w:rsidR="00135961" w:rsidRPr="00CF6CD7">
              <w:t>.</w:t>
            </w:r>
            <w:r w:rsidRPr="00CF6CD7">
              <w:t xml:space="preserve"> </w:t>
            </w:r>
            <w:r w:rsidR="00CF3F86" w:rsidRPr="00CF6CD7">
              <w:t>and</w:t>
            </w:r>
            <w:r w:rsidRPr="00CF6CD7">
              <w:t xml:space="preserve"> Max. transmit power</w:t>
            </w:r>
          </w:p>
        </w:tc>
        <w:tc>
          <w:tcPr>
            <w:tcW w:w="0" w:type="auto"/>
            <w:tcBorders>
              <w:top w:val="single" w:sz="4" w:space="0" w:color="D2232A"/>
              <w:left w:val="single" w:sz="4" w:space="0" w:color="D2232A"/>
              <w:bottom w:val="single" w:sz="4" w:space="0" w:color="D2232A"/>
              <w:right w:val="single" w:sz="4" w:space="0" w:color="D2232A"/>
            </w:tcBorders>
            <w:vAlign w:val="center"/>
          </w:tcPr>
          <w:p w14:paraId="55C4D1A5" w14:textId="77777777" w:rsidR="000A61AE" w:rsidRPr="00CF6CD7" w:rsidRDefault="000A61AE" w:rsidP="004B3387">
            <w:pPr>
              <w:pStyle w:val="ECCTabletext"/>
              <w:jc w:val="left"/>
            </w:pPr>
            <w:r w:rsidRPr="00CF6CD7">
              <w:t>-40.23 dBm</w:t>
            </w:r>
          </w:p>
        </w:tc>
        <w:tc>
          <w:tcPr>
            <w:tcW w:w="2418" w:type="dxa"/>
            <w:tcBorders>
              <w:top w:val="single" w:sz="4" w:space="0" w:color="D2232A"/>
              <w:left w:val="single" w:sz="4" w:space="0" w:color="D2232A"/>
              <w:bottom w:val="single" w:sz="4" w:space="0" w:color="D2232A"/>
              <w:right w:val="single" w:sz="4" w:space="0" w:color="D2232A"/>
            </w:tcBorders>
            <w:vAlign w:val="center"/>
          </w:tcPr>
          <w:p w14:paraId="7AAB844C" w14:textId="7A58190F" w:rsidR="000A61AE" w:rsidRPr="00CF6CD7" w:rsidRDefault="000A61AE" w:rsidP="004B3387">
            <w:pPr>
              <w:pStyle w:val="ECCTabletext"/>
              <w:jc w:val="left"/>
            </w:pPr>
            <w:r w:rsidRPr="00CF6CD7">
              <w:t xml:space="preserve">Minimum </w:t>
            </w:r>
            <w:r w:rsidR="00CF3F86" w:rsidRPr="00CF6CD7">
              <w:t>and</w:t>
            </w:r>
            <w:r w:rsidRPr="00CF6CD7">
              <w:t xml:space="preserve"> maximum output power from 3GPP TS 36.101</w:t>
            </w:r>
            <w:r w:rsidR="000E1673" w:rsidRPr="00CF6CD7">
              <w:t xml:space="preserve"> </w:t>
            </w:r>
            <w:r w:rsidR="000E1673" w:rsidRPr="00CF6CD7">
              <w:fldChar w:fldCharType="begin"/>
            </w:r>
            <w:r w:rsidR="000E1673" w:rsidRPr="00CF6CD7">
              <w:instrText xml:space="preserve"> REF _Ref32481641 \r \h </w:instrText>
            </w:r>
            <w:r w:rsidR="00D53889" w:rsidRPr="00CF6CD7">
              <w:instrText xml:space="preserve"> \* MERGEFORMAT </w:instrText>
            </w:r>
            <w:r w:rsidR="000E1673" w:rsidRPr="00CF6CD7">
              <w:fldChar w:fldCharType="separate"/>
            </w:r>
            <w:r w:rsidR="00B44F47" w:rsidRPr="00CF6CD7">
              <w:fldChar w:fldCharType="begin"/>
            </w:r>
            <w:r w:rsidR="00B44F47" w:rsidRPr="00CF6CD7">
              <w:instrText xml:space="preserve"> REF _Ref45636827 \r \h </w:instrText>
            </w:r>
            <w:r w:rsidR="00B44F47" w:rsidRPr="00CF6CD7">
              <w:fldChar w:fldCharType="separate"/>
            </w:r>
            <w:r w:rsidR="00B44F47" w:rsidRPr="00CF6CD7">
              <w:t>[29]</w:t>
            </w:r>
            <w:r w:rsidR="00B44F47" w:rsidRPr="00CF6CD7">
              <w:fldChar w:fldCharType="end"/>
            </w:r>
            <w:r w:rsidR="000E1673" w:rsidRPr="00CF6CD7">
              <w:fldChar w:fldCharType="end"/>
            </w:r>
          </w:p>
        </w:tc>
      </w:tr>
      <w:tr w:rsidR="000A61AE" w:rsidRPr="00CF6CD7" w14:paraId="7EB7B26D" w14:textId="77777777" w:rsidTr="00150DAF">
        <w:trPr>
          <w:jc w:val="center"/>
        </w:trPr>
        <w:tc>
          <w:tcPr>
            <w:tcW w:w="0" w:type="auto"/>
            <w:tcBorders>
              <w:top w:val="single" w:sz="4" w:space="0" w:color="D2232A"/>
              <w:left w:val="single" w:sz="4" w:space="0" w:color="D2232A"/>
              <w:bottom w:val="single" w:sz="4" w:space="0" w:color="D2232A"/>
              <w:right w:val="single" w:sz="4" w:space="0" w:color="D2232A"/>
            </w:tcBorders>
            <w:vAlign w:val="center"/>
          </w:tcPr>
          <w:p w14:paraId="00B5C2D8" w14:textId="7920EB21" w:rsidR="000A61AE" w:rsidRPr="00CF6CD7" w:rsidRDefault="000A61AE" w:rsidP="004B3387">
            <w:pPr>
              <w:pStyle w:val="ECCTabletext"/>
              <w:jc w:val="left"/>
            </w:pPr>
            <w:r w:rsidRPr="00CF6CD7">
              <w:t>Ground</w:t>
            </w:r>
            <w:r w:rsidR="00DF44CE" w:rsidRPr="00CF6CD7">
              <w:t xml:space="preserve"> and</w:t>
            </w:r>
            <w:r w:rsidRPr="00CF6CD7">
              <w:t xml:space="preserve"> </w:t>
            </w:r>
            <w:r w:rsidR="00DF44CE" w:rsidRPr="00CF6CD7">
              <w:t>a</w:t>
            </w:r>
            <w:r w:rsidRPr="00CF6CD7">
              <w:t>erial UE Antenna</w:t>
            </w:r>
          </w:p>
        </w:tc>
        <w:tc>
          <w:tcPr>
            <w:tcW w:w="0" w:type="auto"/>
            <w:tcBorders>
              <w:top w:val="single" w:sz="4" w:space="0" w:color="D2232A"/>
              <w:left w:val="single" w:sz="4" w:space="0" w:color="D2232A"/>
              <w:bottom w:val="single" w:sz="4" w:space="0" w:color="D2232A"/>
              <w:right w:val="single" w:sz="4" w:space="0" w:color="D2232A"/>
            </w:tcBorders>
            <w:vAlign w:val="center"/>
          </w:tcPr>
          <w:p w14:paraId="580098E8" w14:textId="77777777" w:rsidR="000A61AE" w:rsidRPr="00CF6CD7" w:rsidRDefault="000A61AE" w:rsidP="004B3387">
            <w:pPr>
              <w:pStyle w:val="ECCTabletext"/>
              <w:jc w:val="left"/>
            </w:pPr>
            <w:r w:rsidRPr="00CF6CD7">
              <w:t>Isotropic</w:t>
            </w:r>
          </w:p>
        </w:tc>
        <w:tc>
          <w:tcPr>
            <w:tcW w:w="2418" w:type="dxa"/>
            <w:tcBorders>
              <w:top w:val="single" w:sz="4" w:space="0" w:color="D2232A"/>
              <w:left w:val="single" w:sz="4" w:space="0" w:color="D2232A"/>
              <w:bottom w:val="single" w:sz="4" w:space="0" w:color="D2232A"/>
              <w:right w:val="single" w:sz="4" w:space="0" w:color="D2232A"/>
            </w:tcBorders>
            <w:vAlign w:val="center"/>
          </w:tcPr>
          <w:p w14:paraId="29F6DE37" w14:textId="77777777" w:rsidR="000A61AE" w:rsidRPr="00CF6CD7" w:rsidRDefault="000A61AE" w:rsidP="004B3387">
            <w:pPr>
              <w:pStyle w:val="ECCTabletext"/>
              <w:jc w:val="left"/>
            </w:pPr>
          </w:p>
        </w:tc>
      </w:tr>
      <w:tr w:rsidR="000A61AE" w:rsidRPr="00CF6CD7" w14:paraId="4202B8D6" w14:textId="77777777" w:rsidTr="00150DAF">
        <w:trPr>
          <w:jc w:val="center"/>
        </w:trPr>
        <w:tc>
          <w:tcPr>
            <w:tcW w:w="0" w:type="auto"/>
            <w:tcBorders>
              <w:top w:val="single" w:sz="4" w:space="0" w:color="D2232A"/>
              <w:left w:val="single" w:sz="4" w:space="0" w:color="D2232A"/>
              <w:bottom w:val="single" w:sz="4" w:space="0" w:color="D2232A"/>
              <w:right w:val="single" w:sz="4" w:space="0" w:color="D2232A"/>
            </w:tcBorders>
            <w:vAlign w:val="center"/>
          </w:tcPr>
          <w:p w14:paraId="6845069E" w14:textId="77777777" w:rsidR="000A61AE" w:rsidRPr="00CF6CD7" w:rsidRDefault="000A61AE" w:rsidP="004B3387">
            <w:pPr>
              <w:pStyle w:val="ECCTabletext"/>
              <w:jc w:val="left"/>
            </w:pPr>
            <w:r w:rsidRPr="00CF6CD7">
              <w:t>Ground UE antenna gain</w:t>
            </w:r>
          </w:p>
        </w:tc>
        <w:tc>
          <w:tcPr>
            <w:tcW w:w="0" w:type="auto"/>
            <w:tcBorders>
              <w:top w:val="single" w:sz="4" w:space="0" w:color="D2232A"/>
              <w:left w:val="single" w:sz="4" w:space="0" w:color="D2232A"/>
              <w:bottom w:val="single" w:sz="4" w:space="0" w:color="D2232A"/>
              <w:right w:val="single" w:sz="4" w:space="0" w:color="D2232A"/>
            </w:tcBorders>
            <w:vAlign w:val="center"/>
          </w:tcPr>
          <w:p w14:paraId="3B1BC187" w14:textId="77777777" w:rsidR="000A61AE" w:rsidRPr="00CF6CD7" w:rsidRDefault="000A61AE" w:rsidP="004B3387">
            <w:pPr>
              <w:pStyle w:val="ECCTabletext"/>
              <w:jc w:val="left"/>
            </w:pPr>
            <w:r w:rsidRPr="00CF6CD7">
              <w:t>-3 dBi</w:t>
            </w:r>
          </w:p>
        </w:tc>
        <w:tc>
          <w:tcPr>
            <w:tcW w:w="2418" w:type="dxa"/>
            <w:tcBorders>
              <w:top w:val="single" w:sz="4" w:space="0" w:color="D2232A"/>
              <w:left w:val="single" w:sz="4" w:space="0" w:color="D2232A"/>
              <w:bottom w:val="single" w:sz="4" w:space="0" w:color="D2232A"/>
              <w:right w:val="single" w:sz="4" w:space="0" w:color="D2232A"/>
            </w:tcBorders>
            <w:vAlign w:val="center"/>
          </w:tcPr>
          <w:p w14:paraId="32DC21A0" w14:textId="1BAA1C9E" w:rsidR="000A61AE" w:rsidRPr="00CF6CD7" w:rsidRDefault="000A61AE" w:rsidP="004B3387">
            <w:pPr>
              <w:pStyle w:val="ECCTabletext"/>
              <w:jc w:val="left"/>
            </w:pPr>
            <w:r w:rsidRPr="00CF6CD7">
              <w:t>ITU-R Report M.2292</w:t>
            </w:r>
            <w:r w:rsidR="004B1D86" w:rsidRPr="00CF6CD7">
              <w:t xml:space="preserve"> </w:t>
            </w:r>
            <w:r w:rsidR="00B44F47" w:rsidRPr="00CF6CD7">
              <w:fldChar w:fldCharType="begin"/>
            </w:r>
            <w:r w:rsidR="00B44F47" w:rsidRPr="00CF6CD7">
              <w:instrText xml:space="preserve"> REF _Ref43901608 \r \h </w:instrText>
            </w:r>
            <w:r w:rsidR="00B44F47" w:rsidRPr="00CF6CD7">
              <w:fldChar w:fldCharType="separate"/>
            </w:r>
            <w:r w:rsidR="00B44F47" w:rsidRPr="00CF6CD7">
              <w:t>[25]</w:t>
            </w:r>
            <w:r w:rsidR="00B44F47" w:rsidRPr="00CF6CD7">
              <w:fldChar w:fldCharType="end"/>
            </w:r>
            <w:r w:rsidR="00B95BA7" w:rsidRPr="00CF6CD7" w:rsidDel="00B95BA7">
              <w:t xml:space="preserve"> </w:t>
            </w:r>
          </w:p>
        </w:tc>
      </w:tr>
      <w:tr w:rsidR="000A61AE" w:rsidRPr="00CF6CD7" w14:paraId="12C84468" w14:textId="77777777" w:rsidTr="00150DAF">
        <w:trPr>
          <w:jc w:val="center"/>
        </w:trPr>
        <w:tc>
          <w:tcPr>
            <w:tcW w:w="0" w:type="auto"/>
            <w:tcBorders>
              <w:top w:val="single" w:sz="4" w:space="0" w:color="D2232A"/>
              <w:left w:val="single" w:sz="4" w:space="0" w:color="D2232A"/>
              <w:bottom w:val="single" w:sz="4" w:space="0" w:color="D2232A"/>
              <w:right w:val="single" w:sz="4" w:space="0" w:color="D2232A"/>
            </w:tcBorders>
            <w:vAlign w:val="center"/>
          </w:tcPr>
          <w:p w14:paraId="7D79CF0B" w14:textId="77777777" w:rsidR="000A61AE" w:rsidRPr="00CF6CD7" w:rsidRDefault="000A61AE" w:rsidP="004B3387">
            <w:pPr>
              <w:pStyle w:val="ECCTabletext"/>
              <w:jc w:val="left"/>
            </w:pPr>
            <w:r w:rsidRPr="00CF6CD7">
              <w:t>Aerial UE antenna gain</w:t>
            </w:r>
          </w:p>
        </w:tc>
        <w:tc>
          <w:tcPr>
            <w:tcW w:w="0" w:type="auto"/>
            <w:tcBorders>
              <w:top w:val="single" w:sz="4" w:space="0" w:color="D2232A"/>
              <w:left w:val="single" w:sz="4" w:space="0" w:color="D2232A"/>
              <w:bottom w:val="single" w:sz="4" w:space="0" w:color="D2232A"/>
              <w:right w:val="single" w:sz="4" w:space="0" w:color="D2232A"/>
            </w:tcBorders>
            <w:vAlign w:val="center"/>
          </w:tcPr>
          <w:p w14:paraId="4508C904" w14:textId="77777777" w:rsidR="000A61AE" w:rsidRPr="00CF6CD7" w:rsidRDefault="000A61AE" w:rsidP="004B3387">
            <w:pPr>
              <w:pStyle w:val="ECCTabletext"/>
              <w:jc w:val="left"/>
            </w:pPr>
            <w:r w:rsidRPr="00CF6CD7">
              <w:t xml:space="preserve"> 0 dBi</w:t>
            </w:r>
          </w:p>
        </w:tc>
        <w:tc>
          <w:tcPr>
            <w:tcW w:w="2418" w:type="dxa"/>
            <w:tcBorders>
              <w:top w:val="single" w:sz="4" w:space="0" w:color="D2232A"/>
              <w:left w:val="single" w:sz="4" w:space="0" w:color="D2232A"/>
              <w:bottom w:val="single" w:sz="4" w:space="0" w:color="D2232A"/>
              <w:right w:val="single" w:sz="4" w:space="0" w:color="D2232A"/>
            </w:tcBorders>
            <w:vAlign w:val="center"/>
          </w:tcPr>
          <w:p w14:paraId="7D146735" w14:textId="77777777" w:rsidR="000A61AE" w:rsidRPr="00CF6CD7" w:rsidRDefault="000A61AE" w:rsidP="004B3387">
            <w:pPr>
              <w:pStyle w:val="ECCTabletext"/>
              <w:jc w:val="left"/>
            </w:pPr>
          </w:p>
        </w:tc>
      </w:tr>
      <w:tr w:rsidR="000A61AE" w:rsidRPr="00CF6CD7" w14:paraId="0B257041" w14:textId="77777777" w:rsidTr="00150DAF">
        <w:trPr>
          <w:jc w:val="center"/>
        </w:trPr>
        <w:tc>
          <w:tcPr>
            <w:tcW w:w="0" w:type="auto"/>
            <w:tcBorders>
              <w:top w:val="single" w:sz="4" w:space="0" w:color="D2232A"/>
              <w:left w:val="single" w:sz="4" w:space="0" w:color="D2232A"/>
              <w:bottom w:val="single" w:sz="4" w:space="0" w:color="D2232A"/>
              <w:right w:val="single" w:sz="4" w:space="0" w:color="D2232A"/>
            </w:tcBorders>
            <w:vAlign w:val="center"/>
          </w:tcPr>
          <w:p w14:paraId="27F50FD7" w14:textId="77777777" w:rsidR="000A61AE" w:rsidRPr="00CF6CD7" w:rsidRDefault="000A61AE" w:rsidP="004B3387">
            <w:pPr>
              <w:pStyle w:val="ECCTabletext"/>
              <w:jc w:val="left"/>
            </w:pPr>
            <w:r w:rsidRPr="00CF6CD7">
              <w:t>Ground Body Loss</w:t>
            </w:r>
          </w:p>
        </w:tc>
        <w:tc>
          <w:tcPr>
            <w:tcW w:w="0" w:type="auto"/>
            <w:tcBorders>
              <w:top w:val="single" w:sz="4" w:space="0" w:color="D2232A"/>
              <w:left w:val="single" w:sz="4" w:space="0" w:color="D2232A"/>
              <w:bottom w:val="single" w:sz="4" w:space="0" w:color="D2232A"/>
              <w:right w:val="single" w:sz="4" w:space="0" w:color="D2232A"/>
            </w:tcBorders>
            <w:vAlign w:val="center"/>
          </w:tcPr>
          <w:p w14:paraId="7F6D7E92" w14:textId="6818A094" w:rsidR="000A61AE" w:rsidRPr="00CF6CD7" w:rsidRDefault="000A61AE" w:rsidP="004B3387">
            <w:pPr>
              <w:pStyle w:val="ECCTabletext"/>
              <w:jc w:val="left"/>
            </w:pPr>
            <w:r w:rsidRPr="00CF6CD7">
              <w:t xml:space="preserve">4 dB for voice </w:t>
            </w:r>
            <w:r w:rsidR="00CF3F86" w:rsidRPr="00CF6CD7">
              <w:t>and</w:t>
            </w:r>
            <w:r w:rsidRPr="00CF6CD7">
              <w:t xml:space="preserve"> 1 dB for data</w:t>
            </w:r>
          </w:p>
        </w:tc>
        <w:tc>
          <w:tcPr>
            <w:tcW w:w="2418" w:type="dxa"/>
            <w:tcBorders>
              <w:top w:val="single" w:sz="4" w:space="0" w:color="D2232A"/>
              <w:left w:val="single" w:sz="4" w:space="0" w:color="D2232A"/>
              <w:bottom w:val="single" w:sz="4" w:space="0" w:color="D2232A"/>
              <w:right w:val="single" w:sz="4" w:space="0" w:color="D2232A"/>
            </w:tcBorders>
            <w:vAlign w:val="center"/>
          </w:tcPr>
          <w:p w14:paraId="269DB495" w14:textId="77777777" w:rsidR="000A61AE" w:rsidRPr="00CF6CD7" w:rsidRDefault="000A61AE" w:rsidP="004B3387">
            <w:pPr>
              <w:pStyle w:val="ECCTabletext"/>
              <w:jc w:val="left"/>
            </w:pPr>
          </w:p>
        </w:tc>
      </w:tr>
      <w:tr w:rsidR="000A61AE" w:rsidRPr="00CF6CD7" w14:paraId="2C00AE1F" w14:textId="77777777" w:rsidTr="00150DAF">
        <w:trPr>
          <w:jc w:val="center"/>
        </w:trPr>
        <w:tc>
          <w:tcPr>
            <w:tcW w:w="0" w:type="auto"/>
            <w:tcBorders>
              <w:top w:val="single" w:sz="4" w:space="0" w:color="D2232A"/>
              <w:left w:val="single" w:sz="4" w:space="0" w:color="D2232A"/>
              <w:bottom w:val="single" w:sz="4" w:space="0" w:color="D2232A"/>
              <w:right w:val="single" w:sz="4" w:space="0" w:color="D2232A"/>
            </w:tcBorders>
            <w:vAlign w:val="center"/>
          </w:tcPr>
          <w:p w14:paraId="365022F7" w14:textId="77777777" w:rsidR="000A61AE" w:rsidRPr="00CF6CD7" w:rsidRDefault="000A61AE" w:rsidP="004B3387">
            <w:pPr>
              <w:pStyle w:val="ECCTabletext"/>
              <w:jc w:val="left"/>
            </w:pPr>
            <w:r w:rsidRPr="00CF6CD7">
              <w:t>Apportionment voice-data usage (Ground UE)</w:t>
            </w:r>
          </w:p>
        </w:tc>
        <w:tc>
          <w:tcPr>
            <w:tcW w:w="0" w:type="auto"/>
            <w:tcBorders>
              <w:top w:val="single" w:sz="4" w:space="0" w:color="D2232A"/>
              <w:left w:val="single" w:sz="4" w:space="0" w:color="D2232A"/>
              <w:bottom w:val="single" w:sz="4" w:space="0" w:color="D2232A"/>
              <w:right w:val="single" w:sz="4" w:space="0" w:color="D2232A"/>
            </w:tcBorders>
            <w:vAlign w:val="center"/>
          </w:tcPr>
          <w:p w14:paraId="3B5A1DCB" w14:textId="77777777" w:rsidR="000A61AE" w:rsidRPr="00CF6CD7" w:rsidRDefault="000A61AE" w:rsidP="004B3387">
            <w:pPr>
              <w:pStyle w:val="ECCTabletext"/>
              <w:jc w:val="left"/>
            </w:pPr>
            <w:r w:rsidRPr="00CF6CD7">
              <w:t>20%-80%</w:t>
            </w:r>
          </w:p>
        </w:tc>
        <w:tc>
          <w:tcPr>
            <w:tcW w:w="2418" w:type="dxa"/>
            <w:tcBorders>
              <w:top w:val="single" w:sz="4" w:space="0" w:color="D2232A"/>
              <w:left w:val="single" w:sz="4" w:space="0" w:color="D2232A"/>
              <w:bottom w:val="single" w:sz="4" w:space="0" w:color="D2232A"/>
              <w:right w:val="single" w:sz="4" w:space="0" w:color="D2232A"/>
            </w:tcBorders>
            <w:vAlign w:val="center"/>
          </w:tcPr>
          <w:p w14:paraId="0B35DA34" w14:textId="77777777" w:rsidR="000A61AE" w:rsidRPr="00CF6CD7" w:rsidRDefault="000A61AE" w:rsidP="004B3387">
            <w:pPr>
              <w:pStyle w:val="ECCTabletext"/>
              <w:jc w:val="left"/>
            </w:pPr>
          </w:p>
        </w:tc>
      </w:tr>
      <w:tr w:rsidR="000A61AE" w:rsidRPr="00CF6CD7" w14:paraId="17C0E05F" w14:textId="77777777" w:rsidTr="00150DAF">
        <w:trPr>
          <w:jc w:val="center"/>
        </w:trPr>
        <w:tc>
          <w:tcPr>
            <w:tcW w:w="0" w:type="auto"/>
            <w:tcBorders>
              <w:top w:val="single" w:sz="4" w:space="0" w:color="D2232A"/>
              <w:left w:val="single" w:sz="4" w:space="0" w:color="D2232A"/>
              <w:bottom w:val="single" w:sz="4" w:space="0" w:color="D2232A"/>
              <w:right w:val="single" w:sz="4" w:space="0" w:color="D2232A"/>
            </w:tcBorders>
            <w:vAlign w:val="center"/>
          </w:tcPr>
          <w:p w14:paraId="31249BB4" w14:textId="13D53D0A" w:rsidR="000A61AE" w:rsidRPr="00CF6CD7" w:rsidRDefault="000A61AE" w:rsidP="004B3387">
            <w:pPr>
              <w:pStyle w:val="ECCTabletext"/>
              <w:jc w:val="left"/>
            </w:pPr>
            <w:r w:rsidRPr="00CF6CD7">
              <w:t xml:space="preserve">Ground </w:t>
            </w:r>
            <w:r w:rsidR="00DF44CE" w:rsidRPr="00CF6CD7">
              <w:t>and a</w:t>
            </w:r>
            <w:r w:rsidRPr="00CF6CD7">
              <w:t xml:space="preserve">erial Channel bandwidth </w:t>
            </w:r>
          </w:p>
        </w:tc>
        <w:tc>
          <w:tcPr>
            <w:tcW w:w="0" w:type="auto"/>
            <w:tcBorders>
              <w:top w:val="single" w:sz="4" w:space="0" w:color="D2232A"/>
              <w:left w:val="single" w:sz="4" w:space="0" w:color="D2232A"/>
              <w:bottom w:val="single" w:sz="4" w:space="0" w:color="D2232A"/>
              <w:right w:val="single" w:sz="4" w:space="0" w:color="D2232A"/>
            </w:tcBorders>
            <w:vAlign w:val="center"/>
          </w:tcPr>
          <w:p w14:paraId="647603F5" w14:textId="77777777" w:rsidR="000A61AE" w:rsidRPr="00CF6CD7" w:rsidRDefault="000A61AE" w:rsidP="004B3387">
            <w:pPr>
              <w:pStyle w:val="ECCTabletext"/>
              <w:jc w:val="left"/>
            </w:pPr>
            <w:r w:rsidRPr="00CF6CD7">
              <w:t>5 MHz</w:t>
            </w:r>
          </w:p>
        </w:tc>
        <w:tc>
          <w:tcPr>
            <w:tcW w:w="2418" w:type="dxa"/>
            <w:tcBorders>
              <w:top w:val="single" w:sz="4" w:space="0" w:color="D2232A"/>
              <w:left w:val="single" w:sz="4" w:space="0" w:color="D2232A"/>
              <w:bottom w:val="single" w:sz="4" w:space="0" w:color="D2232A"/>
              <w:right w:val="single" w:sz="4" w:space="0" w:color="D2232A"/>
            </w:tcBorders>
            <w:vAlign w:val="center"/>
          </w:tcPr>
          <w:p w14:paraId="1E82B75B" w14:textId="77777777" w:rsidR="000A61AE" w:rsidRPr="00CF6CD7" w:rsidRDefault="000A61AE" w:rsidP="004B3387">
            <w:pPr>
              <w:pStyle w:val="ECCTabletext"/>
              <w:jc w:val="left"/>
            </w:pPr>
          </w:p>
        </w:tc>
      </w:tr>
      <w:tr w:rsidR="000A61AE" w:rsidRPr="00CF6CD7" w14:paraId="5694DF8E" w14:textId="77777777" w:rsidTr="00150DAF">
        <w:trPr>
          <w:jc w:val="center"/>
        </w:trPr>
        <w:tc>
          <w:tcPr>
            <w:tcW w:w="0" w:type="auto"/>
            <w:tcBorders>
              <w:top w:val="single" w:sz="4" w:space="0" w:color="D2232A"/>
              <w:left w:val="single" w:sz="4" w:space="0" w:color="D2232A"/>
              <w:bottom w:val="single" w:sz="4" w:space="0" w:color="D2232A"/>
              <w:right w:val="single" w:sz="4" w:space="0" w:color="D2232A"/>
            </w:tcBorders>
            <w:vAlign w:val="center"/>
          </w:tcPr>
          <w:p w14:paraId="5D6C6CD5" w14:textId="77777777" w:rsidR="000A61AE" w:rsidRPr="00CF6CD7" w:rsidRDefault="000A61AE" w:rsidP="004B3387">
            <w:pPr>
              <w:pStyle w:val="ECCTabletext"/>
              <w:jc w:val="left"/>
            </w:pPr>
            <w:r w:rsidRPr="00CF6CD7">
              <w:t xml:space="preserve">Typical UE Power control </w:t>
            </w:r>
          </w:p>
        </w:tc>
        <w:tc>
          <w:tcPr>
            <w:tcW w:w="0" w:type="auto"/>
            <w:tcBorders>
              <w:top w:val="single" w:sz="4" w:space="0" w:color="D2232A"/>
              <w:left w:val="single" w:sz="4" w:space="0" w:color="D2232A"/>
              <w:bottom w:val="single" w:sz="4" w:space="0" w:color="D2232A"/>
              <w:right w:val="single" w:sz="4" w:space="0" w:color="D2232A"/>
            </w:tcBorders>
            <w:vAlign w:val="center"/>
          </w:tcPr>
          <w:p w14:paraId="23981CCB" w14:textId="77777777" w:rsidR="000A61AE" w:rsidRPr="00CF6CD7" w:rsidRDefault="000A61AE" w:rsidP="006042E0">
            <w:pPr>
              <w:pStyle w:val="ECCBulletsLv1"/>
              <w:numPr>
                <w:ilvl w:val="0"/>
                <w:numId w:val="0"/>
              </w:numPr>
              <w:ind w:left="340" w:hanging="340"/>
              <w:jc w:val="left"/>
            </w:pPr>
            <w:r w:rsidRPr="00CF6CD7">
              <w:t xml:space="preserve">Yes </w:t>
            </w:r>
          </w:p>
          <w:p w14:paraId="1D95636D" w14:textId="5DD510E7" w:rsidR="000A61AE" w:rsidRPr="00CF6CD7" w:rsidRDefault="000A61AE" w:rsidP="004B3387">
            <w:pPr>
              <w:pStyle w:val="ECCBulletsLv1"/>
              <w:jc w:val="left"/>
            </w:pPr>
            <w:r w:rsidRPr="00CF6CD7">
              <w:t>SNIR</w:t>
            </w:r>
            <w:r w:rsidRPr="00CF6CD7">
              <w:rPr>
                <w:vertAlign w:val="subscript"/>
              </w:rPr>
              <w:t>min</w:t>
            </w:r>
            <w:r w:rsidRPr="00CF6CD7">
              <w:t>=15</w:t>
            </w:r>
            <w:r w:rsidR="00FC1B6A" w:rsidRPr="00CF6CD7">
              <w:t xml:space="preserve"> </w:t>
            </w:r>
            <w:r w:rsidRPr="00CF6CD7">
              <w:t xml:space="preserve">dB (following CL-95th percentile) </w:t>
            </w:r>
          </w:p>
          <w:p w14:paraId="0714119C" w14:textId="77777777" w:rsidR="000A61AE" w:rsidRPr="00CF6CD7" w:rsidRDefault="000A61AE" w:rsidP="004B3387">
            <w:pPr>
              <w:pStyle w:val="ECCBulletsLv1"/>
              <w:jc w:val="left"/>
            </w:pPr>
            <m:oMath>
              <m:r>
                <w:rPr>
                  <w:rFonts w:ascii="Cambria Math" w:hAnsi="Cambria Math"/>
                </w:rPr>
                <m:t>γ</m:t>
              </m:r>
            </m:oMath>
            <w:r w:rsidRPr="00CF6CD7">
              <w:t>=1 (good channel balancing factor)</w:t>
            </w:r>
          </w:p>
          <w:p w14:paraId="27F44C50" w14:textId="77777777" w:rsidR="000A61AE" w:rsidRPr="00CF6CD7" w:rsidRDefault="000A61AE" w:rsidP="004B3387">
            <w:pPr>
              <w:pStyle w:val="ECCBulletsLv1"/>
              <w:jc w:val="left"/>
            </w:pPr>
            <w:r w:rsidRPr="00CF6CD7">
              <w:t>MCL</w:t>
            </w:r>
            <w:r w:rsidRPr="00CF6CD7">
              <w:rPr>
                <w:rStyle w:val="FootnoteReference"/>
              </w:rPr>
              <w:footnoteReference w:id="39"/>
            </w:r>
            <w:r w:rsidRPr="00CF6CD7">
              <w:t xml:space="preserve">=70 dB </w:t>
            </w:r>
          </w:p>
        </w:tc>
        <w:tc>
          <w:tcPr>
            <w:tcW w:w="2418" w:type="dxa"/>
            <w:tcBorders>
              <w:top w:val="single" w:sz="4" w:space="0" w:color="D2232A"/>
              <w:left w:val="single" w:sz="4" w:space="0" w:color="D2232A"/>
              <w:bottom w:val="single" w:sz="4" w:space="0" w:color="D2232A"/>
              <w:right w:val="single" w:sz="4" w:space="0" w:color="D2232A"/>
            </w:tcBorders>
            <w:vAlign w:val="center"/>
          </w:tcPr>
          <w:p w14:paraId="62206D35" w14:textId="0CBD614E" w:rsidR="000A61AE" w:rsidRPr="00CF6CD7" w:rsidRDefault="000A61AE" w:rsidP="004B3387">
            <w:pPr>
              <w:pStyle w:val="ECCTabletext"/>
              <w:jc w:val="left"/>
            </w:pPr>
            <w:r w:rsidRPr="00CF6CD7">
              <w:t xml:space="preserve">3GPP TR 36.942 </w:t>
            </w:r>
            <w:r w:rsidR="000E1673" w:rsidRPr="00CF6CD7">
              <w:fldChar w:fldCharType="begin"/>
            </w:r>
            <w:r w:rsidR="000E1673" w:rsidRPr="00CF6CD7">
              <w:instrText xml:space="preserve"> REF _Ref32485131 \r \h </w:instrText>
            </w:r>
            <w:r w:rsidR="000E1673" w:rsidRPr="00CF6CD7">
              <w:fldChar w:fldCharType="separate"/>
            </w:r>
            <w:r w:rsidR="00631D16" w:rsidRPr="00CF6CD7">
              <w:t>[48]</w:t>
            </w:r>
            <w:r w:rsidR="000E1673" w:rsidRPr="00CF6CD7">
              <w:fldChar w:fldCharType="end"/>
            </w:r>
            <w:r w:rsidR="000E1673" w:rsidRPr="00CF6CD7">
              <w:t xml:space="preserve"> </w:t>
            </w:r>
            <w:r w:rsidRPr="00CF6CD7">
              <w:t>for the values (for typical UEs)</w:t>
            </w:r>
          </w:p>
          <w:p w14:paraId="110A636C" w14:textId="44DC7CA5" w:rsidR="000A61AE" w:rsidRPr="00CF6CD7" w:rsidRDefault="000A61AE" w:rsidP="004B3387">
            <w:pPr>
              <w:pStyle w:val="ECCTabletext"/>
              <w:jc w:val="left"/>
            </w:pPr>
            <w:r w:rsidRPr="00CF6CD7">
              <w:t xml:space="preserve">Recommendation ITU-R M.2101 </w:t>
            </w:r>
            <w:r w:rsidR="000E1673" w:rsidRPr="00CF6CD7">
              <w:fldChar w:fldCharType="begin"/>
            </w:r>
            <w:r w:rsidR="000E1673" w:rsidRPr="00CF6CD7">
              <w:instrText xml:space="preserve"> REF _Ref32485180 \r \h </w:instrText>
            </w:r>
            <w:r w:rsidR="000E1673" w:rsidRPr="00CF6CD7">
              <w:fldChar w:fldCharType="separate"/>
            </w:r>
            <w:r w:rsidR="00631D16" w:rsidRPr="00CF6CD7">
              <w:t>[51]</w:t>
            </w:r>
            <w:r w:rsidR="000E1673" w:rsidRPr="00CF6CD7">
              <w:fldChar w:fldCharType="end"/>
            </w:r>
            <w:r w:rsidR="000E1673" w:rsidRPr="00CF6CD7">
              <w:t xml:space="preserve"> </w:t>
            </w:r>
            <w:r w:rsidRPr="00CF6CD7">
              <w:t>for the output power formula.</w:t>
            </w:r>
          </w:p>
        </w:tc>
      </w:tr>
      <w:tr w:rsidR="000A61AE" w:rsidRPr="00CF6CD7" w14:paraId="1FED441E" w14:textId="77777777" w:rsidTr="00150DAF">
        <w:trPr>
          <w:jc w:val="center"/>
        </w:trPr>
        <w:tc>
          <w:tcPr>
            <w:tcW w:w="0" w:type="auto"/>
            <w:tcBorders>
              <w:top w:val="single" w:sz="4" w:space="0" w:color="D2232A"/>
              <w:left w:val="single" w:sz="4" w:space="0" w:color="D2232A"/>
              <w:bottom w:val="single" w:sz="4" w:space="0" w:color="D2232A"/>
              <w:right w:val="single" w:sz="4" w:space="0" w:color="D2232A"/>
            </w:tcBorders>
            <w:vAlign w:val="center"/>
          </w:tcPr>
          <w:p w14:paraId="285122B4" w14:textId="77777777" w:rsidR="000A61AE" w:rsidRPr="00CF6CD7" w:rsidRDefault="000A61AE" w:rsidP="004B3387">
            <w:pPr>
              <w:pStyle w:val="ECCTabletext"/>
              <w:jc w:val="left"/>
            </w:pPr>
            <w:r w:rsidRPr="00CF6CD7">
              <w:t xml:space="preserve">Aerial UE Power control </w:t>
            </w:r>
          </w:p>
        </w:tc>
        <w:tc>
          <w:tcPr>
            <w:tcW w:w="0" w:type="auto"/>
            <w:tcBorders>
              <w:top w:val="single" w:sz="4" w:space="0" w:color="D2232A"/>
              <w:left w:val="single" w:sz="4" w:space="0" w:color="D2232A"/>
              <w:bottom w:val="single" w:sz="4" w:space="0" w:color="D2232A"/>
              <w:right w:val="single" w:sz="4" w:space="0" w:color="D2232A"/>
            </w:tcBorders>
            <w:vAlign w:val="center"/>
          </w:tcPr>
          <w:p w14:paraId="4BAD1E3E" w14:textId="77777777" w:rsidR="000A61AE" w:rsidRPr="00CF6CD7" w:rsidRDefault="000A61AE" w:rsidP="004B3387">
            <w:pPr>
              <w:pStyle w:val="ECCTabletext"/>
              <w:jc w:val="left"/>
            </w:pPr>
            <w:r w:rsidRPr="00CF6CD7">
              <w:t xml:space="preserve">Yes </w:t>
            </w:r>
          </w:p>
          <w:p w14:paraId="4B6E1BF8" w14:textId="77777777" w:rsidR="000A61AE" w:rsidRPr="00CF6CD7" w:rsidRDefault="000A61AE" w:rsidP="004B3387">
            <w:pPr>
              <w:pStyle w:val="ECCBulletsLv1"/>
              <w:jc w:val="left"/>
            </w:pPr>
            <w:r w:rsidRPr="00CF6CD7">
              <w:t>SNIR</w:t>
            </w:r>
            <w:r w:rsidRPr="00CF6CD7">
              <w:rPr>
                <w:vertAlign w:val="subscript"/>
              </w:rPr>
              <w:t>min</w:t>
            </w:r>
            <w:r w:rsidRPr="00CF6CD7">
              <w:t xml:space="preserve">=10 dB </w:t>
            </w:r>
          </w:p>
          <w:p w14:paraId="5A33E510" w14:textId="77777777" w:rsidR="000A61AE" w:rsidRPr="00CF6CD7" w:rsidRDefault="000A61AE" w:rsidP="004B3387">
            <w:pPr>
              <w:pStyle w:val="ECCBulletsLv1"/>
              <w:jc w:val="left"/>
            </w:pPr>
            <m:oMath>
              <m:r>
                <w:rPr>
                  <w:rFonts w:ascii="Cambria Math" w:hAnsi="Cambria Math"/>
                </w:rPr>
                <m:t>γ</m:t>
              </m:r>
            </m:oMath>
            <w:r w:rsidRPr="00CF6CD7">
              <w:t>=1 (good channel balancing factor)</w:t>
            </w:r>
          </w:p>
          <w:p w14:paraId="13E78D34" w14:textId="77777777" w:rsidR="000A61AE" w:rsidRPr="00CF6CD7" w:rsidRDefault="000A61AE" w:rsidP="004B3387">
            <w:pPr>
              <w:pStyle w:val="ECCBulletsLv1"/>
              <w:jc w:val="left"/>
            </w:pPr>
            <w:r w:rsidRPr="00CF6CD7">
              <w:t xml:space="preserve">MCL=70 dB </w:t>
            </w:r>
          </w:p>
        </w:tc>
        <w:tc>
          <w:tcPr>
            <w:tcW w:w="2418" w:type="dxa"/>
            <w:tcBorders>
              <w:top w:val="single" w:sz="4" w:space="0" w:color="D2232A"/>
              <w:left w:val="single" w:sz="4" w:space="0" w:color="D2232A"/>
              <w:bottom w:val="single" w:sz="4" w:space="0" w:color="D2232A"/>
              <w:right w:val="single" w:sz="4" w:space="0" w:color="D2232A"/>
            </w:tcBorders>
            <w:vAlign w:val="center"/>
          </w:tcPr>
          <w:p w14:paraId="3520B711" w14:textId="59A69CA2" w:rsidR="000A61AE" w:rsidRPr="00CF6CD7" w:rsidRDefault="000A61AE" w:rsidP="004B3387">
            <w:pPr>
              <w:pStyle w:val="ECCTabletext"/>
              <w:jc w:val="left"/>
            </w:pPr>
            <w:r w:rsidRPr="00CF6CD7">
              <w:t xml:space="preserve">See </w:t>
            </w:r>
            <w:r w:rsidR="000E1673" w:rsidRPr="00CF6CD7">
              <w:fldChar w:fldCharType="begin"/>
            </w:r>
            <w:r w:rsidR="000E1673" w:rsidRPr="00CF6CD7">
              <w:instrText xml:space="preserve"> REF _Ref33098050 \r \h </w:instrText>
            </w:r>
            <w:r w:rsidR="000E1673" w:rsidRPr="00CF6CD7">
              <w:fldChar w:fldCharType="separate"/>
            </w:r>
            <w:r w:rsidR="00631D16" w:rsidRPr="00CF6CD7">
              <w:t>A13.9</w:t>
            </w:r>
            <w:r w:rsidR="000E1673" w:rsidRPr="00CF6CD7">
              <w:fldChar w:fldCharType="end"/>
            </w:r>
            <w:r w:rsidRPr="00CF6CD7">
              <w:t xml:space="preserve"> for the values </w:t>
            </w:r>
          </w:p>
          <w:p w14:paraId="431BE356" w14:textId="4449497F" w:rsidR="000A61AE" w:rsidRPr="00CF6CD7" w:rsidRDefault="000A61AE" w:rsidP="004B3387">
            <w:pPr>
              <w:pStyle w:val="ECCTabletext"/>
              <w:jc w:val="left"/>
            </w:pPr>
            <w:r w:rsidRPr="00CF6CD7">
              <w:t>Recommendation ITU-R M.2101</w:t>
            </w:r>
            <w:r w:rsidR="000E1673" w:rsidRPr="00CF6CD7">
              <w:t xml:space="preserve"> </w:t>
            </w:r>
            <w:r w:rsidR="000E1673" w:rsidRPr="00CF6CD7">
              <w:fldChar w:fldCharType="begin"/>
            </w:r>
            <w:r w:rsidR="000E1673" w:rsidRPr="00CF6CD7">
              <w:instrText xml:space="preserve"> REF _Ref32485180 \r \h </w:instrText>
            </w:r>
            <w:r w:rsidR="000E1673" w:rsidRPr="00CF6CD7">
              <w:fldChar w:fldCharType="separate"/>
            </w:r>
            <w:r w:rsidR="00631D16" w:rsidRPr="00CF6CD7">
              <w:t>[51]</w:t>
            </w:r>
            <w:r w:rsidR="000E1673" w:rsidRPr="00CF6CD7">
              <w:fldChar w:fldCharType="end"/>
            </w:r>
            <w:r w:rsidRPr="00CF6CD7">
              <w:t xml:space="preserve"> for the output power formula.</w:t>
            </w:r>
          </w:p>
        </w:tc>
      </w:tr>
      <w:tr w:rsidR="000A61AE" w:rsidRPr="00CF6CD7" w14:paraId="30872FC1" w14:textId="77777777" w:rsidTr="00150DAF">
        <w:trPr>
          <w:jc w:val="center"/>
        </w:trPr>
        <w:tc>
          <w:tcPr>
            <w:tcW w:w="0" w:type="auto"/>
            <w:tcBorders>
              <w:top w:val="single" w:sz="4" w:space="0" w:color="D2232A"/>
              <w:left w:val="single" w:sz="4" w:space="0" w:color="D2232A"/>
              <w:bottom w:val="single" w:sz="4" w:space="0" w:color="D2232A"/>
              <w:right w:val="single" w:sz="4" w:space="0" w:color="D2232A"/>
            </w:tcBorders>
            <w:vAlign w:val="center"/>
          </w:tcPr>
          <w:p w14:paraId="6C5AFF9F" w14:textId="4A9571FD" w:rsidR="000A61AE" w:rsidRPr="00CF6CD7" w:rsidRDefault="000A61AE" w:rsidP="004B3387">
            <w:pPr>
              <w:pStyle w:val="ECCTabletext"/>
              <w:jc w:val="left"/>
            </w:pPr>
            <w:r w:rsidRPr="00CF6CD7">
              <w:t xml:space="preserve">MFCN BS serving (aerial </w:t>
            </w:r>
            <w:r w:rsidR="00CF3F86" w:rsidRPr="00CF6CD7">
              <w:t>and</w:t>
            </w:r>
            <w:r w:rsidRPr="00CF6CD7">
              <w:t xml:space="preserve"> typical) UE</w:t>
            </w:r>
          </w:p>
        </w:tc>
        <w:tc>
          <w:tcPr>
            <w:tcW w:w="0" w:type="auto"/>
            <w:tcBorders>
              <w:top w:val="single" w:sz="4" w:space="0" w:color="D2232A"/>
              <w:left w:val="single" w:sz="4" w:space="0" w:color="D2232A"/>
              <w:bottom w:val="single" w:sz="4" w:space="0" w:color="D2232A"/>
              <w:right w:val="single" w:sz="4" w:space="0" w:color="D2232A"/>
            </w:tcBorders>
            <w:vAlign w:val="center"/>
          </w:tcPr>
          <w:p w14:paraId="7A0D76F6" w14:textId="77777777" w:rsidR="000A61AE" w:rsidRPr="00CF6CD7" w:rsidRDefault="000A61AE" w:rsidP="004B3387">
            <w:pPr>
              <w:pStyle w:val="ECCTabletext"/>
              <w:jc w:val="left"/>
            </w:pPr>
            <w:r w:rsidRPr="00CF6CD7">
              <w:t>MFCN BS located at the centre of the three sectors</w:t>
            </w:r>
          </w:p>
        </w:tc>
        <w:tc>
          <w:tcPr>
            <w:tcW w:w="2418" w:type="dxa"/>
            <w:tcBorders>
              <w:top w:val="single" w:sz="4" w:space="0" w:color="D2232A"/>
              <w:left w:val="single" w:sz="4" w:space="0" w:color="D2232A"/>
              <w:bottom w:val="single" w:sz="4" w:space="0" w:color="D2232A"/>
              <w:right w:val="single" w:sz="4" w:space="0" w:color="D2232A"/>
            </w:tcBorders>
            <w:vAlign w:val="center"/>
          </w:tcPr>
          <w:p w14:paraId="7199B379" w14:textId="77777777" w:rsidR="000A61AE" w:rsidRPr="00CF6CD7" w:rsidRDefault="000A61AE" w:rsidP="004B3387">
            <w:pPr>
              <w:pStyle w:val="ECCTabletext"/>
              <w:jc w:val="left"/>
            </w:pPr>
          </w:p>
        </w:tc>
      </w:tr>
      <w:tr w:rsidR="000A61AE" w:rsidRPr="00CF6CD7" w14:paraId="7C72C0D7" w14:textId="77777777" w:rsidTr="00150DAF">
        <w:trPr>
          <w:jc w:val="center"/>
        </w:trPr>
        <w:tc>
          <w:tcPr>
            <w:tcW w:w="0" w:type="auto"/>
            <w:tcBorders>
              <w:top w:val="single" w:sz="4" w:space="0" w:color="D2232A"/>
              <w:left w:val="single" w:sz="4" w:space="0" w:color="D2232A"/>
              <w:bottom w:val="single" w:sz="4" w:space="0" w:color="D2232A"/>
              <w:right w:val="single" w:sz="4" w:space="0" w:color="D2232A"/>
            </w:tcBorders>
            <w:vAlign w:val="center"/>
          </w:tcPr>
          <w:p w14:paraId="4D3FD043" w14:textId="77777777" w:rsidR="000A61AE" w:rsidRPr="00CF6CD7" w:rsidRDefault="000A61AE" w:rsidP="004B3387">
            <w:pPr>
              <w:pStyle w:val="ECCTabletext"/>
              <w:jc w:val="left"/>
            </w:pPr>
            <w:r w:rsidRPr="00CF6CD7">
              <w:t>Frequency resource allocation per used</w:t>
            </w:r>
          </w:p>
        </w:tc>
        <w:tc>
          <w:tcPr>
            <w:tcW w:w="0" w:type="auto"/>
            <w:tcBorders>
              <w:top w:val="single" w:sz="4" w:space="0" w:color="D2232A"/>
              <w:left w:val="single" w:sz="4" w:space="0" w:color="D2232A"/>
              <w:bottom w:val="single" w:sz="4" w:space="0" w:color="D2232A"/>
              <w:right w:val="single" w:sz="4" w:space="0" w:color="D2232A"/>
            </w:tcBorders>
            <w:vAlign w:val="center"/>
          </w:tcPr>
          <w:p w14:paraId="24256951" w14:textId="6242E37B" w:rsidR="000A61AE" w:rsidRPr="00CF6CD7" w:rsidRDefault="000A61AE" w:rsidP="004B3387">
            <w:pPr>
              <w:pStyle w:val="ECCTabletext"/>
              <w:jc w:val="left"/>
            </w:pPr>
            <w:r w:rsidRPr="00CF6CD7">
              <w:t>25 RBs split between 15 users (rounded to 1RB per typical user and 2-4</w:t>
            </w:r>
            <w:r w:rsidRPr="00CF6CD7">
              <w:rPr>
                <w:rStyle w:val="FootnoteReference"/>
              </w:rPr>
              <w:footnoteReference w:id="40"/>
            </w:r>
            <w:r w:rsidRPr="00CF6CD7">
              <w:t xml:space="preserve"> RBs per aerial user) within the cell</w:t>
            </w:r>
          </w:p>
        </w:tc>
        <w:tc>
          <w:tcPr>
            <w:tcW w:w="2418" w:type="dxa"/>
            <w:tcBorders>
              <w:top w:val="single" w:sz="4" w:space="0" w:color="D2232A"/>
              <w:left w:val="single" w:sz="4" w:space="0" w:color="D2232A"/>
              <w:bottom w:val="single" w:sz="4" w:space="0" w:color="D2232A"/>
              <w:right w:val="single" w:sz="4" w:space="0" w:color="D2232A"/>
            </w:tcBorders>
            <w:vAlign w:val="center"/>
          </w:tcPr>
          <w:p w14:paraId="4A460D22" w14:textId="3B1DC717" w:rsidR="000A61AE" w:rsidRPr="00CF6CD7" w:rsidRDefault="000A61AE" w:rsidP="004B3387">
            <w:pPr>
              <w:pStyle w:val="ECCTabletext"/>
              <w:jc w:val="left"/>
            </w:pPr>
            <w:r w:rsidRPr="00CF6CD7">
              <w:t xml:space="preserve">See </w:t>
            </w:r>
            <w:r w:rsidR="000E1673" w:rsidRPr="00CF6CD7">
              <w:fldChar w:fldCharType="begin"/>
            </w:r>
            <w:r w:rsidR="000E1673" w:rsidRPr="00CF6CD7">
              <w:instrText xml:space="preserve"> REF _Ref33098065 \r \h </w:instrText>
            </w:r>
            <w:r w:rsidR="000E1673" w:rsidRPr="00CF6CD7">
              <w:fldChar w:fldCharType="separate"/>
            </w:r>
            <w:r w:rsidR="00631D16" w:rsidRPr="00CF6CD7">
              <w:t>A13.9</w:t>
            </w:r>
            <w:r w:rsidR="000E1673" w:rsidRPr="00CF6CD7">
              <w:fldChar w:fldCharType="end"/>
            </w:r>
            <w:r w:rsidRPr="00CF6CD7">
              <w:t>for the values related to the aerial UEs.</w:t>
            </w:r>
          </w:p>
        </w:tc>
      </w:tr>
      <w:tr w:rsidR="000A61AE" w:rsidRPr="00CF6CD7" w14:paraId="5D4C543B" w14:textId="77777777" w:rsidTr="00150DAF">
        <w:trPr>
          <w:jc w:val="center"/>
        </w:trPr>
        <w:tc>
          <w:tcPr>
            <w:tcW w:w="0" w:type="auto"/>
            <w:tcBorders>
              <w:top w:val="single" w:sz="4" w:space="0" w:color="D2232A"/>
              <w:left w:val="single" w:sz="4" w:space="0" w:color="D2232A"/>
              <w:bottom w:val="single" w:sz="4" w:space="0" w:color="D2232A"/>
              <w:right w:val="single" w:sz="4" w:space="0" w:color="D2232A"/>
            </w:tcBorders>
            <w:vAlign w:val="center"/>
          </w:tcPr>
          <w:p w14:paraId="595D0319" w14:textId="77777777" w:rsidR="000A61AE" w:rsidRPr="00CF6CD7" w:rsidRDefault="000A61AE" w:rsidP="004B3387">
            <w:pPr>
              <w:pStyle w:val="ECCTabletext"/>
              <w:jc w:val="left"/>
            </w:pPr>
            <w:r w:rsidRPr="00CF6CD7">
              <w:t>Indoor terminal usage</w:t>
            </w:r>
          </w:p>
        </w:tc>
        <w:tc>
          <w:tcPr>
            <w:tcW w:w="0" w:type="auto"/>
            <w:tcBorders>
              <w:top w:val="single" w:sz="4" w:space="0" w:color="D2232A"/>
              <w:left w:val="single" w:sz="4" w:space="0" w:color="D2232A"/>
              <w:bottom w:val="single" w:sz="4" w:space="0" w:color="D2232A"/>
              <w:right w:val="single" w:sz="4" w:space="0" w:color="D2232A"/>
            </w:tcBorders>
            <w:vAlign w:val="center"/>
          </w:tcPr>
          <w:p w14:paraId="604CADD2" w14:textId="77777777" w:rsidR="000A61AE" w:rsidRPr="00CF6CD7" w:rsidRDefault="000A61AE" w:rsidP="004B3387">
            <w:pPr>
              <w:pStyle w:val="ECCTabletext"/>
              <w:jc w:val="left"/>
            </w:pPr>
            <w:r w:rsidRPr="00CF6CD7">
              <w:t>70% for urban, 50% for rural</w:t>
            </w:r>
          </w:p>
        </w:tc>
        <w:tc>
          <w:tcPr>
            <w:tcW w:w="2418" w:type="dxa"/>
            <w:tcBorders>
              <w:top w:val="single" w:sz="4" w:space="0" w:color="D2232A"/>
              <w:left w:val="single" w:sz="4" w:space="0" w:color="D2232A"/>
              <w:bottom w:val="single" w:sz="4" w:space="0" w:color="D2232A"/>
              <w:right w:val="single" w:sz="4" w:space="0" w:color="D2232A"/>
            </w:tcBorders>
            <w:vAlign w:val="center"/>
          </w:tcPr>
          <w:p w14:paraId="78B54606" w14:textId="2BF04DB3" w:rsidR="000A61AE" w:rsidRPr="00CF6CD7" w:rsidRDefault="000A61AE" w:rsidP="004B3387">
            <w:pPr>
              <w:pStyle w:val="ECCTabletext"/>
              <w:jc w:val="left"/>
            </w:pPr>
            <w:r w:rsidRPr="00CF6CD7">
              <w:t>Report ITU-R M.2292</w:t>
            </w:r>
            <w:r w:rsidR="000E1673" w:rsidRPr="00CF6CD7">
              <w:t xml:space="preserve"> </w:t>
            </w:r>
            <w:r w:rsidR="000E1673" w:rsidRPr="00CF6CD7">
              <w:fldChar w:fldCharType="begin"/>
            </w:r>
            <w:r w:rsidR="000E1673" w:rsidRPr="00CF6CD7">
              <w:instrText xml:space="preserve"> REF _Ref19626216 \r \h </w:instrText>
            </w:r>
            <w:r w:rsidR="00D53889" w:rsidRPr="00CF6CD7">
              <w:instrText xml:space="preserve"> \* MERGEFORMAT </w:instrText>
            </w:r>
            <w:r w:rsidR="000E1673" w:rsidRPr="00CF6CD7">
              <w:fldChar w:fldCharType="separate"/>
            </w:r>
            <w:r w:rsidR="00631D16" w:rsidRPr="00CF6CD7">
              <w:t>[25]</w:t>
            </w:r>
            <w:r w:rsidR="000E1673" w:rsidRPr="00CF6CD7">
              <w:fldChar w:fldCharType="end"/>
            </w:r>
          </w:p>
        </w:tc>
      </w:tr>
      <w:tr w:rsidR="000A61AE" w:rsidRPr="00CF6CD7" w14:paraId="7D713D28" w14:textId="77777777" w:rsidTr="00150DAF">
        <w:trPr>
          <w:jc w:val="center"/>
        </w:trPr>
        <w:tc>
          <w:tcPr>
            <w:tcW w:w="0" w:type="auto"/>
            <w:tcBorders>
              <w:top w:val="single" w:sz="4" w:space="0" w:color="D2232A"/>
              <w:left w:val="single" w:sz="4" w:space="0" w:color="D2232A"/>
              <w:bottom w:val="single" w:sz="4" w:space="0" w:color="D2232A"/>
              <w:right w:val="single" w:sz="4" w:space="0" w:color="D2232A"/>
            </w:tcBorders>
            <w:vAlign w:val="center"/>
          </w:tcPr>
          <w:p w14:paraId="5448459B" w14:textId="77777777" w:rsidR="000A61AE" w:rsidRPr="00CF6CD7" w:rsidRDefault="000A61AE" w:rsidP="004B3387">
            <w:pPr>
              <w:pStyle w:val="ECCTabletext"/>
              <w:jc w:val="left"/>
            </w:pPr>
            <w:r w:rsidRPr="00CF6CD7">
              <w:t>Indoor UE height</w:t>
            </w:r>
          </w:p>
        </w:tc>
        <w:tc>
          <w:tcPr>
            <w:tcW w:w="0" w:type="auto"/>
            <w:tcBorders>
              <w:top w:val="single" w:sz="4" w:space="0" w:color="D2232A"/>
              <w:left w:val="single" w:sz="4" w:space="0" w:color="D2232A"/>
              <w:bottom w:val="single" w:sz="4" w:space="0" w:color="D2232A"/>
              <w:right w:val="single" w:sz="4" w:space="0" w:color="D2232A"/>
            </w:tcBorders>
            <w:vAlign w:val="center"/>
          </w:tcPr>
          <w:p w14:paraId="73A333E8" w14:textId="77777777" w:rsidR="000A61AE" w:rsidRPr="00CF6CD7" w:rsidRDefault="000A61AE" w:rsidP="004B3387">
            <w:pPr>
              <w:pStyle w:val="ECCTabletext"/>
              <w:jc w:val="left"/>
            </w:pPr>
            <w:r w:rsidRPr="00CF6CD7">
              <w:t xml:space="preserve">1.5+k×3 m, k=0..{7 (urban), 9 (rural)} </w:t>
            </w:r>
          </w:p>
          <w:p w14:paraId="570B3B00" w14:textId="77777777" w:rsidR="000A61AE" w:rsidRPr="00CF6CD7" w:rsidRDefault="000A61AE" w:rsidP="004B3387">
            <w:pPr>
              <w:pStyle w:val="ECCTabletext"/>
              <w:jc w:val="left"/>
            </w:pPr>
            <w:r w:rsidRPr="00CF6CD7">
              <w:t>(kth floor of the building)</w:t>
            </w:r>
          </w:p>
        </w:tc>
        <w:tc>
          <w:tcPr>
            <w:tcW w:w="2418" w:type="dxa"/>
            <w:tcBorders>
              <w:top w:val="single" w:sz="4" w:space="0" w:color="D2232A"/>
              <w:left w:val="single" w:sz="4" w:space="0" w:color="D2232A"/>
              <w:bottom w:val="single" w:sz="4" w:space="0" w:color="D2232A"/>
              <w:right w:val="single" w:sz="4" w:space="0" w:color="D2232A"/>
            </w:tcBorders>
            <w:vAlign w:val="center"/>
          </w:tcPr>
          <w:p w14:paraId="64E3423E" w14:textId="77777777" w:rsidR="000A61AE" w:rsidRPr="00CF6CD7" w:rsidRDefault="000A61AE" w:rsidP="004B3387">
            <w:pPr>
              <w:pStyle w:val="ECCTabletext"/>
              <w:jc w:val="left"/>
            </w:pPr>
          </w:p>
        </w:tc>
      </w:tr>
      <w:tr w:rsidR="000A61AE" w:rsidRPr="00CF6CD7" w14:paraId="5188920B" w14:textId="77777777" w:rsidTr="00150DAF">
        <w:trPr>
          <w:jc w:val="center"/>
        </w:trPr>
        <w:tc>
          <w:tcPr>
            <w:tcW w:w="0" w:type="auto"/>
            <w:tcBorders>
              <w:top w:val="single" w:sz="4" w:space="0" w:color="D2232A"/>
              <w:left w:val="single" w:sz="4" w:space="0" w:color="D2232A"/>
              <w:bottom w:val="single" w:sz="4" w:space="0" w:color="D2232A"/>
              <w:right w:val="single" w:sz="4" w:space="0" w:color="D2232A"/>
            </w:tcBorders>
            <w:vAlign w:val="center"/>
          </w:tcPr>
          <w:p w14:paraId="7C44124D" w14:textId="77777777" w:rsidR="000A61AE" w:rsidRPr="00CF6CD7" w:rsidRDefault="000A61AE" w:rsidP="004B3387">
            <w:pPr>
              <w:pStyle w:val="ECCTabletext"/>
              <w:jc w:val="left"/>
            </w:pPr>
            <w:r w:rsidRPr="00CF6CD7">
              <w:t>Outdoor UE height</w:t>
            </w:r>
          </w:p>
        </w:tc>
        <w:tc>
          <w:tcPr>
            <w:tcW w:w="0" w:type="auto"/>
            <w:tcBorders>
              <w:top w:val="single" w:sz="4" w:space="0" w:color="D2232A"/>
              <w:left w:val="single" w:sz="4" w:space="0" w:color="D2232A"/>
              <w:bottom w:val="single" w:sz="4" w:space="0" w:color="D2232A"/>
              <w:right w:val="single" w:sz="4" w:space="0" w:color="D2232A"/>
            </w:tcBorders>
            <w:vAlign w:val="center"/>
          </w:tcPr>
          <w:p w14:paraId="5A7F0E08" w14:textId="77777777" w:rsidR="000A61AE" w:rsidRPr="00CF6CD7" w:rsidRDefault="000A61AE" w:rsidP="004B3387">
            <w:pPr>
              <w:pStyle w:val="ECCTabletext"/>
              <w:jc w:val="left"/>
            </w:pPr>
            <w:r w:rsidRPr="00CF6CD7">
              <w:t>1.5 m</w:t>
            </w:r>
          </w:p>
        </w:tc>
        <w:tc>
          <w:tcPr>
            <w:tcW w:w="2418" w:type="dxa"/>
            <w:tcBorders>
              <w:top w:val="single" w:sz="4" w:space="0" w:color="D2232A"/>
              <w:left w:val="single" w:sz="4" w:space="0" w:color="D2232A"/>
              <w:bottom w:val="single" w:sz="4" w:space="0" w:color="D2232A"/>
              <w:right w:val="single" w:sz="4" w:space="0" w:color="D2232A"/>
            </w:tcBorders>
            <w:vAlign w:val="center"/>
          </w:tcPr>
          <w:p w14:paraId="574A1EB3" w14:textId="5D3AB534" w:rsidR="000A61AE" w:rsidRPr="00CF6CD7" w:rsidRDefault="000A61AE" w:rsidP="004B3387">
            <w:pPr>
              <w:pStyle w:val="ECCTabletext"/>
              <w:jc w:val="left"/>
            </w:pPr>
            <w:r w:rsidRPr="00CF6CD7">
              <w:t>Report ITU-R M.2292</w:t>
            </w:r>
            <w:r w:rsidR="000E1673" w:rsidRPr="00CF6CD7">
              <w:t xml:space="preserve"> </w:t>
            </w:r>
            <w:r w:rsidR="000E1673" w:rsidRPr="00CF6CD7">
              <w:fldChar w:fldCharType="begin"/>
            </w:r>
            <w:r w:rsidR="000E1673" w:rsidRPr="00CF6CD7">
              <w:instrText xml:space="preserve"> REF _Ref19626216 \r \h </w:instrText>
            </w:r>
            <w:r w:rsidR="00D53889" w:rsidRPr="00CF6CD7">
              <w:instrText xml:space="preserve"> \* MERGEFORMAT </w:instrText>
            </w:r>
            <w:r w:rsidR="000E1673" w:rsidRPr="00CF6CD7">
              <w:fldChar w:fldCharType="separate"/>
            </w:r>
            <w:r w:rsidR="00631D16" w:rsidRPr="00CF6CD7">
              <w:t>[25]</w:t>
            </w:r>
            <w:r w:rsidR="000E1673" w:rsidRPr="00CF6CD7">
              <w:fldChar w:fldCharType="end"/>
            </w:r>
          </w:p>
        </w:tc>
      </w:tr>
      <w:tr w:rsidR="000A61AE" w:rsidRPr="00CF6CD7" w14:paraId="75C8069F" w14:textId="77777777" w:rsidTr="00150DAF">
        <w:trPr>
          <w:jc w:val="center"/>
        </w:trPr>
        <w:tc>
          <w:tcPr>
            <w:tcW w:w="0" w:type="auto"/>
            <w:tcBorders>
              <w:top w:val="single" w:sz="4" w:space="0" w:color="D2232A"/>
              <w:left w:val="single" w:sz="4" w:space="0" w:color="D2232A"/>
              <w:bottom w:val="single" w:sz="4" w:space="0" w:color="D2232A"/>
              <w:right w:val="single" w:sz="4" w:space="0" w:color="D2232A"/>
            </w:tcBorders>
            <w:vAlign w:val="center"/>
          </w:tcPr>
          <w:p w14:paraId="7F5781BD" w14:textId="77777777" w:rsidR="000A61AE" w:rsidRPr="00CF6CD7" w:rsidRDefault="000A61AE" w:rsidP="004B3387">
            <w:pPr>
              <w:pStyle w:val="ECCTabletext"/>
              <w:jc w:val="left"/>
            </w:pPr>
            <w:r w:rsidRPr="00CF6CD7">
              <w:t>Aerial UE height</w:t>
            </w:r>
          </w:p>
        </w:tc>
        <w:tc>
          <w:tcPr>
            <w:tcW w:w="0" w:type="auto"/>
            <w:tcBorders>
              <w:top w:val="single" w:sz="4" w:space="0" w:color="D2232A"/>
              <w:left w:val="single" w:sz="4" w:space="0" w:color="D2232A"/>
              <w:bottom w:val="single" w:sz="4" w:space="0" w:color="D2232A"/>
              <w:right w:val="single" w:sz="4" w:space="0" w:color="D2232A"/>
            </w:tcBorders>
            <w:vAlign w:val="center"/>
          </w:tcPr>
          <w:p w14:paraId="5B193661" w14:textId="77777777" w:rsidR="000A61AE" w:rsidRPr="00CF6CD7" w:rsidRDefault="000A61AE" w:rsidP="004B3387">
            <w:pPr>
              <w:pStyle w:val="ECCTabletext"/>
              <w:jc w:val="left"/>
            </w:pPr>
            <w:r w:rsidRPr="00CF6CD7">
              <w:t>40..10000 m</w:t>
            </w:r>
          </w:p>
        </w:tc>
        <w:tc>
          <w:tcPr>
            <w:tcW w:w="2418" w:type="dxa"/>
            <w:tcBorders>
              <w:top w:val="single" w:sz="4" w:space="0" w:color="D2232A"/>
              <w:left w:val="single" w:sz="4" w:space="0" w:color="D2232A"/>
              <w:bottom w:val="single" w:sz="4" w:space="0" w:color="D2232A"/>
              <w:right w:val="single" w:sz="4" w:space="0" w:color="D2232A"/>
            </w:tcBorders>
            <w:vAlign w:val="center"/>
          </w:tcPr>
          <w:p w14:paraId="714817DA" w14:textId="77777777" w:rsidR="000A61AE" w:rsidRPr="00CF6CD7" w:rsidRDefault="000A61AE" w:rsidP="004B3387">
            <w:pPr>
              <w:pStyle w:val="ECCTabletext"/>
              <w:jc w:val="left"/>
            </w:pPr>
          </w:p>
        </w:tc>
      </w:tr>
      <w:tr w:rsidR="000A61AE" w:rsidRPr="00CF6CD7" w14:paraId="5BB62260" w14:textId="77777777" w:rsidTr="00150DAF">
        <w:trPr>
          <w:jc w:val="center"/>
        </w:trPr>
        <w:tc>
          <w:tcPr>
            <w:tcW w:w="0" w:type="auto"/>
            <w:tcBorders>
              <w:top w:val="single" w:sz="4" w:space="0" w:color="D2232A"/>
              <w:left w:val="single" w:sz="4" w:space="0" w:color="D2232A"/>
              <w:bottom w:val="single" w:sz="4" w:space="0" w:color="D2232A"/>
              <w:right w:val="single" w:sz="4" w:space="0" w:color="D2232A"/>
            </w:tcBorders>
            <w:vAlign w:val="center"/>
          </w:tcPr>
          <w:p w14:paraId="15B2E87E" w14:textId="77777777" w:rsidR="000A61AE" w:rsidRPr="00CF6CD7" w:rsidRDefault="000A61AE" w:rsidP="004B3387">
            <w:pPr>
              <w:jc w:val="left"/>
            </w:pPr>
            <w:r w:rsidRPr="00CF6CD7">
              <w:t>Simultaneously UEs transmitting Density</w:t>
            </w:r>
          </w:p>
        </w:tc>
        <w:tc>
          <w:tcPr>
            <w:tcW w:w="0" w:type="auto"/>
            <w:tcBorders>
              <w:top w:val="single" w:sz="4" w:space="0" w:color="D2232A"/>
              <w:left w:val="single" w:sz="4" w:space="0" w:color="D2232A"/>
              <w:bottom w:val="single" w:sz="4" w:space="0" w:color="D2232A"/>
              <w:right w:val="single" w:sz="4" w:space="0" w:color="D2232A"/>
            </w:tcBorders>
            <w:vAlign w:val="center"/>
          </w:tcPr>
          <w:p w14:paraId="0B8DDE74" w14:textId="304665A8" w:rsidR="000A61AE" w:rsidRPr="00CF6CD7" w:rsidRDefault="000A61AE" w:rsidP="004B3387">
            <w:pPr>
              <w:jc w:val="left"/>
            </w:pPr>
            <w:r w:rsidRPr="00CF6CD7">
              <w:t xml:space="preserve">15 users/ sector apportioned between 1 aerial </w:t>
            </w:r>
            <w:r w:rsidR="00CF3F86" w:rsidRPr="00CF6CD7">
              <w:t>and</w:t>
            </w:r>
            <w:r w:rsidRPr="00CF6CD7">
              <w:t xml:space="preserve"> 14 typical UEs.</w:t>
            </w:r>
          </w:p>
        </w:tc>
        <w:tc>
          <w:tcPr>
            <w:tcW w:w="2418" w:type="dxa"/>
            <w:tcBorders>
              <w:top w:val="single" w:sz="4" w:space="0" w:color="D2232A"/>
              <w:left w:val="single" w:sz="4" w:space="0" w:color="D2232A"/>
              <w:bottom w:val="single" w:sz="4" w:space="0" w:color="D2232A"/>
              <w:right w:val="single" w:sz="4" w:space="0" w:color="D2232A"/>
            </w:tcBorders>
            <w:vAlign w:val="center"/>
          </w:tcPr>
          <w:p w14:paraId="5C9BAFDA" w14:textId="72FAC1FE" w:rsidR="000A61AE" w:rsidRPr="00CF6CD7" w:rsidRDefault="000A61AE" w:rsidP="004B3387">
            <w:pPr>
              <w:pStyle w:val="ECCTabletext"/>
              <w:jc w:val="left"/>
            </w:pPr>
            <w:r w:rsidRPr="00CF6CD7">
              <w:t xml:space="preserve">See </w:t>
            </w:r>
            <w:r w:rsidR="000E1673" w:rsidRPr="00CF6CD7">
              <w:fldChar w:fldCharType="begin"/>
            </w:r>
            <w:r w:rsidR="000E1673" w:rsidRPr="00CF6CD7">
              <w:instrText xml:space="preserve"> REF _Ref33098222 \r \h </w:instrText>
            </w:r>
            <w:r w:rsidR="000E1673" w:rsidRPr="00CF6CD7">
              <w:fldChar w:fldCharType="separate"/>
            </w:r>
            <w:r w:rsidR="00631D16" w:rsidRPr="00CF6CD7">
              <w:t>A13.8</w:t>
            </w:r>
            <w:r w:rsidR="000E1673" w:rsidRPr="00CF6CD7">
              <w:fldChar w:fldCharType="end"/>
            </w:r>
            <w:r w:rsidR="000E1673" w:rsidRPr="00CF6CD7">
              <w:t xml:space="preserve"> and </w:t>
            </w:r>
            <w:r w:rsidR="000E1673" w:rsidRPr="00CF6CD7">
              <w:fldChar w:fldCharType="begin"/>
            </w:r>
            <w:r w:rsidR="000E1673" w:rsidRPr="00CF6CD7">
              <w:instrText xml:space="preserve"> REF _Ref33098229 \r \h </w:instrText>
            </w:r>
            <w:r w:rsidR="000E1673" w:rsidRPr="00CF6CD7">
              <w:fldChar w:fldCharType="separate"/>
            </w:r>
            <w:r w:rsidR="00631D16" w:rsidRPr="00CF6CD7">
              <w:t>A13.9</w:t>
            </w:r>
            <w:r w:rsidR="000E1673" w:rsidRPr="00CF6CD7">
              <w:fldChar w:fldCharType="end"/>
            </w:r>
          </w:p>
        </w:tc>
      </w:tr>
    </w:tbl>
    <w:p w14:paraId="75519117" w14:textId="3BD737AA" w:rsidR="000A61AE" w:rsidRPr="00CF6CD7" w:rsidRDefault="000A61AE" w:rsidP="000A61AE">
      <w:r w:rsidRPr="00CF6CD7">
        <w:t xml:space="preserve">In addition, characteristics related to the </w:t>
      </w:r>
      <w:r w:rsidR="002B3356">
        <w:t>b</w:t>
      </w:r>
      <w:r w:rsidRPr="00CF6CD7">
        <w:t xml:space="preserve">ase </w:t>
      </w:r>
      <w:r w:rsidR="002B3356">
        <w:t>s</w:t>
      </w:r>
      <w:r w:rsidRPr="00CF6CD7">
        <w:t xml:space="preserve">tation (BS) are provided below, in order to compute the UE output power in UL from the radio link budget perspective. </w:t>
      </w:r>
    </w:p>
    <w:p w14:paraId="553825DA" w14:textId="69F4A7E0" w:rsidR="000A61AE" w:rsidRPr="00CF6CD7" w:rsidRDefault="00DF197F" w:rsidP="003239CD">
      <w:pPr>
        <w:pStyle w:val="Caption"/>
        <w:keepNext/>
        <w:rPr>
          <w:lang w:val="en-GB"/>
        </w:rPr>
      </w:pPr>
      <w:bookmarkStart w:id="579" w:name="_Ref46154228"/>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84</w:t>
      </w:r>
      <w:r w:rsidRPr="00CF6CD7">
        <w:rPr>
          <w:lang w:val="en-GB"/>
        </w:rPr>
        <w:fldChar w:fldCharType="end"/>
      </w:r>
      <w:bookmarkEnd w:id="579"/>
      <w:r w:rsidRPr="00CF6CD7">
        <w:rPr>
          <w:lang w:val="en-GB"/>
        </w:rPr>
        <w:t>:</w:t>
      </w:r>
      <w:r w:rsidR="000A61AE" w:rsidRPr="00CF6CD7">
        <w:rPr>
          <w:lang w:val="en-GB"/>
        </w:rPr>
        <w:t xml:space="preserve"> MFCN BS characteristics in 1920</w:t>
      </w:r>
      <w:r w:rsidRPr="00CF6CD7">
        <w:rPr>
          <w:lang w:val="en-GB"/>
        </w:rPr>
        <w:t>-</w:t>
      </w:r>
      <w:r w:rsidR="000A61AE" w:rsidRPr="00CF6CD7">
        <w:rPr>
          <w:lang w:val="en-GB"/>
        </w:rPr>
        <w:t>1980 MHz UL Band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3516"/>
        <w:gridCol w:w="3430"/>
        <w:gridCol w:w="2489"/>
      </w:tblGrid>
      <w:tr w:rsidR="000A61AE" w:rsidRPr="00CF6CD7" w14:paraId="194B96A5" w14:textId="77777777" w:rsidTr="00F41720">
        <w:trPr>
          <w:tblHeader/>
          <w:jc w:val="center"/>
        </w:trPr>
        <w:tc>
          <w:tcPr>
            <w:tcW w:w="3516" w:type="dxa"/>
            <w:tcBorders>
              <w:top w:val="single" w:sz="4" w:space="0" w:color="D2232A"/>
              <w:left w:val="single" w:sz="4" w:space="0" w:color="D2232A"/>
              <w:bottom w:val="single" w:sz="4" w:space="0" w:color="D2232A"/>
              <w:right w:val="nil"/>
            </w:tcBorders>
            <w:shd w:val="clear" w:color="auto" w:fill="D2232A"/>
            <w:vAlign w:val="center"/>
          </w:tcPr>
          <w:p w14:paraId="6610F7D5" w14:textId="77777777" w:rsidR="000A61AE" w:rsidRPr="00CF6CD7" w:rsidRDefault="000A61AE" w:rsidP="003239CD">
            <w:pPr>
              <w:pStyle w:val="ECCTableHeaderwhitefont"/>
              <w:keepNext/>
              <w:keepLines/>
              <w:rPr>
                <w:rStyle w:val="ECCHLbold"/>
                <w:b w:val="0"/>
                <w:color w:val="D2232A"/>
                <w:lang w:eastAsia="en-US"/>
              </w:rPr>
            </w:pPr>
            <w:r w:rsidRPr="00CF6CD7">
              <w:rPr>
                <w:rStyle w:val="ECCHLbold"/>
              </w:rPr>
              <w:t>Parameter</w:t>
            </w:r>
          </w:p>
        </w:tc>
        <w:tc>
          <w:tcPr>
            <w:tcW w:w="3430" w:type="dxa"/>
            <w:tcBorders>
              <w:top w:val="single" w:sz="4" w:space="0" w:color="D2232A"/>
              <w:left w:val="nil"/>
              <w:bottom w:val="single" w:sz="4" w:space="0" w:color="D2232A"/>
              <w:right w:val="nil"/>
            </w:tcBorders>
            <w:shd w:val="clear" w:color="auto" w:fill="D2232A"/>
            <w:vAlign w:val="center"/>
          </w:tcPr>
          <w:p w14:paraId="340085D7" w14:textId="77777777" w:rsidR="000A61AE" w:rsidRPr="00CF6CD7" w:rsidRDefault="000A61AE" w:rsidP="003239CD">
            <w:pPr>
              <w:pStyle w:val="ECCTableHeaderwhitefont"/>
              <w:keepNext/>
              <w:keepLines/>
              <w:rPr>
                <w:rStyle w:val="ECCHLbold"/>
              </w:rPr>
            </w:pPr>
            <w:r w:rsidRPr="00CF6CD7">
              <w:rPr>
                <w:rStyle w:val="ECCHLbold"/>
              </w:rPr>
              <w:t>Value</w:t>
            </w:r>
          </w:p>
        </w:tc>
        <w:tc>
          <w:tcPr>
            <w:tcW w:w="2489" w:type="dxa"/>
            <w:tcBorders>
              <w:top w:val="single" w:sz="4" w:space="0" w:color="D2232A"/>
              <w:left w:val="nil"/>
              <w:bottom w:val="single" w:sz="4" w:space="0" w:color="D2232A"/>
              <w:right w:val="single" w:sz="4" w:space="0" w:color="D2232A"/>
            </w:tcBorders>
            <w:shd w:val="clear" w:color="auto" w:fill="D2232A"/>
            <w:vAlign w:val="center"/>
          </w:tcPr>
          <w:p w14:paraId="131B4C52" w14:textId="77777777" w:rsidR="000A61AE" w:rsidRPr="00CF6CD7" w:rsidRDefault="000A61AE" w:rsidP="003239CD">
            <w:pPr>
              <w:pStyle w:val="ECCTableHeaderwhitefont"/>
              <w:keepNext/>
              <w:keepLines/>
              <w:rPr>
                <w:rStyle w:val="ECCHLbold"/>
              </w:rPr>
            </w:pPr>
            <w:r w:rsidRPr="00CF6CD7">
              <w:rPr>
                <w:rStyle w:val="ECCHLbold"/>
              </w:rPr>
              <w:t>Source</w:t>
            </w:r>
          </w:p>
        </w:tc>
      </w:tr>
      <w:tr w:rsidR="000A61AE" w:rsidRPr="00CF6CD7" w14:paraId="7439594C" w14:textId="77777777" w:rsidTr="00F41720">
        <w:trPr>
          <w:jc w:val="center"/>
        </w:trPr>
        <w:tc>
          <w:tcPr>
            <w:tcW w:w="3516" w:type="dxa"/>
            <w:tcBorders>
              <w:top w:val="single" w:sz="4" w:space="0" w:color="D2232A"/>
              <w:left w:val="single" w:sz="4" w:space="0" w:color="D2232A"/>
              <w:bottom w:val="single" w:sz="4" w:space="0" w:color="D2232A"/>
              <w:right w:val="single" w:sz="4" w:space="0" w:color="D2232A"/>
            </w:tcBorders>
            <w:vAlign w:val="center"/>
          </w:tcPr>
          <w:p w14:paraId="03DEFBE8" w14:textId="77777777" w:rsidR="000A61AE" w:rsidRPr="00CF6CD7" w:rsidRDefault="000A61AE" w:rsidP="003239CD">
            <w:pPr>
              <w:pStyle w:val="ECCTabletext"/>
              <w:keepNext/>
              <w:keepLines/>
            </w:pPr>
            <w:r w:rsidRPr="00CF6CD7">
              <w:t>BS antenna height</w:t>
            </w:r>
          </w:p>
        </w:tc>
        <w:tc>
          <w:tcPr>
            <w:tcW w:w="3430" w:type="dxa"/>
            <w:tcBorders>
              <w:top w:val="single" w:sz="4" w:space="0" w:color="D2232A"/>
              <w:left w:val="single" w:sz="4" w:space="0" w:color="D2232A"/>
              <w:bottom w:val="single" w:sz="4" w:space="0" w:color="D2232A"/>
              <w:right w:val="single" w:sz="4" w:space="0" w:color="D2232A"/>
            </w:tcBorders>
            <w:vAlign w:val="center"/>
          </w:tcPr>
          <w:p w14:paraId="1C729D18" w14:textId="77777777" w:rsidR="000A61AE" w:rsidRPr="00CF6CD7" w:rsidRDefault="000A61AE" w:rsidP="003239CD">
            <w:pPr>
              <w:pStyle w:val="ECCTabletext"/>
              <w:keepNext/>
              <w:keepLines/>
            </w:pPr>
            <w:r w:rsidRPr="00CF6CD7">
              <w:t>25 m for urban, 30 m for rural</w:t>
            </w:r>
          </w:p>
        </w:tc>
        <w:tc>
          <w:tcPr>
            <w:tcW w:w="2489" w:type="dxa"/>
            <w:tcBorders>
              <w:top w:val="single" w:sz="4" w:space="0" w:color="D2232A"/>
              <w:left w:val="single" w:sz="4" w:space="0" w:color="D2232A"/>
              <w:bottom w:val="single" w:sz="4" w:space="0" w:color="D2232A"/>
              <w:right w:val="single" w:sz="4" w:space="0" w:color="D2232A"/>
            </w:tcBorders>
            <w:vAlign w:val="center"/>
          </w:tcPr>
          <w:p w14:paraId="740162D4" w14:textId="134C1A7B" w:rsidR="000A61AE" w:rsidRPr="00CF6CD7" w:rsidRDefault="000A61AE" w:rsidP="003239CD">
            <w:pPr>
              <w:pStyle w:val="ECCTabletext"/>
              <w:keepNext/>
              <w:keepLines/>
            </w:pPr>
            <w:r w:rsidRPr="00CF6CD7">
              <w:t>ITU-R Report M.2292</w:t>
            </w:r>
            <w:r w:rsidR="000E1673" w:rsidRPr="00CF6CD7">
              <w:t xml:space="preserve"> </w:t>
            </w:r>
            <w:r w:rsidR="000E1673" w:rsidRPr="00CF6CD7">
              <w:fldChar w:fldCharType="begin"/>
            </w:r>
            <w:r w:rsidR="000E1673" w:rsidRPr="00CF6CD7">
              <w:instrText xml:space="preserve"> REF _Ref19626216 \r \h </w:instrText>
            </w:r>
            <w:r w:rsidR="000E1673" w:rsidRPr="00CF6CD7">
              <w:fldChar w:fldCharType="separate"/>
            </w:r>
            <w:r w:rsidR="00631D16" w:rsidRPr="00CF6CD7">
              <w:t>[25]</w:t>
            </w:r>
            <w:r w:rsidR="000E1673" w:rsidRPr="00CF6CD7">
              <w:fldChar w:fldCharType="end"/>
            </w:r>
          </w:p>
        </w:tc>
      </w:tr>
      <w:tr w:rsidR="000A61AE" w:rsidRPr="00CF6CD7" w14:paraId="3E1E8728" w14:textId="77777777" w:rsidTr="00F41720">
        <w:trPr>
          <w:jc w:val="center"/>
        </w:trPr>
        <w:tc>
          <w:tcPr>
            <w:tcW w:w="3516" w:type="dxa"/>
            <w:tcBorders>
              <w:top w:val="single" w:sz="4" w:space="0" w:color="D2232A"/>
              <w:left w:val="single" w:sz="4" w:space="0" w:color="D2232A"/>
              <w:bottom w:val="single" w:sz="4" w:space="0" w:color="D2232A"/>
              <w:right w:val="single" w:sz="4" w:space="0" w:color="D2232A"/>
            </w:tcBorders>
            <w:vAlign w:val="center"/>
          </w:tcPr>
          <w:p w14:paraId="5723A33B" w14:textId="77777777" w:rsidR="000A61AE" w:rsidRPr="00CF6CD7" w:rsidRDefault="000A61AE" w:rsidP="003239CD">
            <w:pPr>
              <w:pStyle w:val="ECCTabletext"/>
              <w:keepNext/>
              <w:keepLines/>
            </w:pPr>
            <w:r w:rsidRPr="00CF6CD7">
              <w:t>BS antenna mechanical downtilt</w:t>
            </w:r>
          </w:p>
        </w:tc>
        <w:tc>
          <w:tcPr>
            <w:tcW w:w="3430" w:type="dxa"/>
            <w:tcBorders>
              <w:top w:val="single" w:sz="4" w:space="0" w:color="D2232A"/>
              <w:left w:val="single" w:sz="4" w:space="0" w:color="D2232A"/>
              <w:bottom w:val="single" w:sz="4" w:space="0" w:color="D2232A"/>
              <w:right w:val="single" w:sz="4" w:space="0" w:color="D2232A"/>
            </w:tcBorders>
            <w:vAlign w:val="center"/>
          </w:tcPr>
          <w:p w14:paraId="0D39FA8F" w14:textId="77777777" w:rsidR="000A61AE" w:rsidRPr="00CF6CD7" w:rsidRDefault="000A61AE" w:rsidP="003239CD">
            <w:pPr>
              <w:pStyle w:val="ECCTabletext"/>
              <w:keepNext/>
              <w:keepLines/>
            </w:pPr>
            <w:r w:rsidRPr="00CF6CD7">
              <w:t>-10° for urban, -3° for rural</w:t>
            </w:r>
          </w:p>
        </w:tc>
        <w:tc>
          <w:tcPr>
            <w:tcW w:w="2489" w:type="dxa"/>
            <w:tcBorders>
              <w:top w:val="single" w:sz="4" w:space="0" w:color="D2232A"/>
              <w:left w:val="single" w:sz="4" w:space="0" w:color="D2232A"/>
              <w:bottom w:val="single" w:sz="4" w:space="0" w:color="D2232A"/>
              <w:right w:val="single" w:sz="4" w:space="0" w:color="D2232A"/>
            </w:tcBorders>
            <w:vAlign w:val="center"/>
          </w:tcPr>
          <w:p w14:paraId="044DF78D" w14:textId="3DC0DA74" w:rsidR="000A61AE" w:rsidRPr="00CF6CD7" w:rsidRDefault="000A61AE" w:rsidP="003239CD">
            <w:pPr>
              <w:pStyle w:val="ECCTabletext"/>
              <w:keepNext/>
              <w:keepLines/>
            </w:pPr>
            <w:r w:rsidRPr="00CF6CD7">
              <w:t>ITU-R Report M.2292</w:t>
            </w:r>
            <w:r w:rsidR="000E1673" w:rsidRPr="00CF6CD7">
              <w:t xml:space="preserve"> </w:t>
            </w:r>
            <w:r w:rsidR="000E1673" w:rsidRPr="00CF6CD7">
              <w:fldChar w:fldCharType="begin"/>
            </w:r>
            <w:r w:rsidR="000E1673" w:rsidRPr="00CF6CD7">
              <w:instrText xml:space="preserve"> REF _Ref19626216 \r \h </w:instrText>
            </w:r>
            <w:r w:rsidR="000E1673" w:rsidRPr="00CF6CD7">
              <w:fldChar w:fldCharType="separate"/>
            </w:r>
            <w:r w:rsidR="00631D16" w:rsidRPr="00CF6CD7">
              <w:t>[25]</w:t>
            </w:r>
            <w:r w:rsidR="000E1673" w:rsidRPr="00CF6CD7">
              <w:fldChar w:fldCharType="end"/>
            </w:r>
          </w:p>
        </w:tc>
      </w:tr>
      <w:tr w:rsidR="000A61AE" w:rsidRPr="00CF6CD7" w14:paraId="0E51EF1F" w14:textId="77777777" w:rsidTr="00F41720">
        <w:trPr>
          <w:jc w:val="center"/>
        </w:trPr>
        <w:tc>
          <w:tcPr>
            <w:tcW w:w="3516" w:type="dxa"/>
            <w:tcBorders>
              <w:top w:val="single" w:sz="4" w:space="0" w:color="D2232A"/>
              <w:left w:val="single" w:sz="4" w:space="0" w:color="D2232A"/>
              <w:bottom w:val="single" w:sz="4" w:space="0" w:color="D2232A"/>
              <w:right w:val="single" w:sz="4" w:space="0" w:color="D2232A"/>
            </w:tcBorders>
            <w:vAlign w:val="center"/>
          </w:tcPr>
          <w:p w14:paraId="3433E672" w14:textId="77777777" w:rsidR="000A61AE" w:rsidRPr="00CF6CD7" w:rsidRDefault="000A61AE" w:rsidP="003239CD">
            <w:pPr>
              <w:pStyle w:val="ECCTabletext"/>
              <w:keepNext/>
              <w:keepLines/>
            </w:pPr>
            <w:r w:rsidRPr="00CF6CD7">
              <w:t>BS antenna pattern model</w:t>
            </w:r>
          </w:p>
        </w:tc>
        <w:tc>
          <w:tcPr>
            <w:tcW w:w="3430" w:type="dxa"/>
            <w:tcBorders>
              <w:top w:val="single" w:sz="4" w:space="0" w:color="D2232A"/>
              <w:left w:val="single" w:sz="4" w:space="0" w:color="D2232A"/>
              <w:bottom w:val="single" w:sz="4" w:space="0" w:color="D2232A"/>
              <w:right w:val="single" w:sz="4" w:space="0" w:color="D2232A"/>
            </w:tcBorders>
            <w:vAlign w:val="center"/>
          </w:tcPr>
          <w:p w14:paraId="47AC704C" w14:textId="52BE66D9" w:rsidR="00135961" w:rsidRPr="00CF6CD7" w:rsidRDefault="000A61AE" w:rsidP="003239CD">
            <w:pPr>
              <w:pStyle w:val="ECCTabletext"/>
              <w:keepNext/>
              <w:keepLines/>
            </w:pPr>
            <w:r w:rsidRPr="00CF6CD7">
              <w:t>Recommendation ITU-R F-1336-4 (Rec 3.1)</w:t>
            </w:r>
            <w:r w:rsidR="00CF28CB" w:rsidRPr="00CF6CD7">
              <w:t xml:space="preserve"> </w:t>
            </w:r>
            <w:r w:rsidR="00CF28CB" w:rsidRPr="00CF6CD7">
              <w:fldChar w:fldCharType="begin"/>
            </w:r>
            <w:r w:rsidR="00CF28CB" w:rsidRPr="00CF6CD7">
              <w:instrText xml:space="preserve"> REF _Ref34311088 \r \h </w:instrText>
            </w:r>
            <w:r w:rsidR="00CF28CB" w:rsidRPr="00CF6CD7">
              <w:fldChar w:fldCharType="separate"/>
            </w:r>
            <w:r w:rsidR="00631D16" w:rsidRPr="00CF6CD7">
              <w:t>[45]</w:t>
            </w:r>
            <w:r w:rsidR="00CF28CB" w:rsidRPr="00CF6CD7">
              <w:fldChar w:fldCharType="end"/>
            </w:r>
          </w:p>
          <w:p w14:paraId="49972AFB" w14:textId="77777777" w:rsidR="000A61AE" w:rsidRPr="00CF6CD7" w:rsidRDefault="000A61AE" w:rsidP="003239CD">
            <w:pPr>
              <w:keepNext/>
              <w:keepLines/>
              <w:spacing w:before="0"/>
            </w:pPr>
            <w:r w:rsidRPr="00CF6CD7">
              <w:t>kp = 0.7 kh = 0.7 kv = 0.3</w:t>
            </w:r>
          </w:p>
          <w:p w14:paraId="4758BCC5" w14:textId="38D9289B" w:rsidR="000A61AE" w:rsidRPr="00CF6CD7" w:rsidRDefault="000A61AE" w:rsidP="003239CD">
            <w:pPr>
              <w:pStyle w:val="ECCTabletext"/>
              <w:keepNext/>
              <w:keepLines/>
            </w:pPr>
            <w:r w:rsidRPr="00CF6CD7">
              <w:t>φ3</w:t>
            </w:r>
            <w:r w:rsidR="00FC1B6A" w:rsidRPr="00CF6CD7">
              <w:t xml:space="preserve"> </w:t>
            </w:r>
            <w:r w:rsidRPr="00CF6CD7">
              <w:t>dB=65°</w:t>
            </w:r>
          </w:p>
        </w:tc>
        <w:tc>
          <w:tcPr>
            <w:tcW w:w="2489" w:type="dxa"/>
            <w:tcBorders>
              <w:top w:val="single" w:sz="4" w:space="0" w:color="D2232A"/>
              <w:left w:val="single" w:sz="4" w:space="0" w:color="D2232A"/>
              <w:bottom w:val="single" w:sz="4" w:space="0" w:color="D2232A"/>
              <w:right w:val="single" w:sz="4" w:space="0" w:color="D2232A"/>
            </w:tcBorders>
            <w:vAlign w:val="center"/>
          </w:tcPr>
          <w:p w14:paraId="324EA663" w14:textId="3618AD75" w:rsidR="000A61AE" w:rsidRPr="00CF6CD7" w:rsidRDefault="000A61AE" w:rsidP="003239CD">
            <w:pPr>
              <w:pStyle w:val="ECCTabletext"/>
              <w:keepNext/>
              <w:keepLines/>
            </w:pPr>
            <w:r w:rsidRPr="00CF6CD7">
              <w:t>ITU-R Report M.2292</w:t>
            </w:r>
            <w:r w:rsidR="000E1673" w:rsidRPr="00CF6CD7">
              <w:t xml:space="preserve"> </w:t>
            </w:r>
            <w:r w:rsidR="000E1673" w:rsidRPr="00CF6CD7">
              <w:fldChar w:fldCharType="begin"/>
            </w:r>
            <w:r w:rsidR="000E1673" w:rsidRPr="00CF6CD7">
              <w:instrText xml:space="preserve"> REF _Ref19626216 \r \h </w:instrText>
            </w:r>
            <w:r w:rsidR="000E1673" w:rsidRPr="00CF6CD7">
              <w:fldChar w:fldCharType="separate"/>
            </w:r>
            <w:r w:rsidR="00631D16" w:rsidRPr="00CF6CD7">
              <w:t>[25]</w:t>
            </w:r>
            <w:r w:rsidR="000E1673" w:rsidRPr="00CF6CD7">
              <w:fldChar w:fldCharType="end"/>
            </w:r>
          </w:p>
        </w:tc>
      </w:tr>
      <w:tr w:rsidR="000A61AE" w:rsidRPr="00CF6CD7" w14:paraId="2C00616D" w14:textId="77777777" w:rsidTr="00F41720">
        <w:trPr>
          <w:jc w:val="center"/>
        </w:trPr>
        <w:tc>
          <w:tcPr>
            <w:tcW w:w="3516" w:type="dxa"/>
            <w:tcBorders>
              <w:top w:val="single" w:sz="4" w:space="0" w:color="D2232A"/>
              <w:left w:val="single" w:sz="4" w:space="0" w:color="D2232A"/>
              <w:bottom w:val="single" w:sz="4" w:space="0" w:color="D2232A"/>
              <w:right w:val="single" w:sz="4" w:space="0" w:color="D2232A"/>
            </w:tcBorders>
            <w:vAlign w:val="center"/>
          </w:tcPr>
          <w:p w14:paraId="784F32DA" w14:textId="77777777" w:rsidR="000A61AE" w:rsidRPr="00CF6CD7" w:rsidRDefault="000A61AE" w:rsidP="003239CD">
            <w:pPr>
              <w:pStyle w:val="ECCTabletext"/>
              <w:keepNext/>
              <w:keepLines/>
            </w:pPr>
            <w:r w:rsidRPr="00CF6CD7">
              <w:t>BS antenna peak gain</w:t>
            </w:r>
          </w:p>
        </w:tc>
        <w:tc>
          <w:tcPr>
            <w:tcW w:w="3430" w:type="dxa"/>
            <w:tcBorders>
              <w:top w:val="single" w:sz="4" w:space="0" w:color="D2232A"/>
              <w:left w:val="single" w:sz="4" w:space="0" w:color="D2232A"/>
              <w:bottom w:val="single" w:sz="4" w:space="0" w:color="D2232A"/>
              <w:right w:val="single" w:sz="4" w:space="0" w:color="D2232A"/>
            </w:tcBorders>
            <w:vAlign w:val="center"/>
          </w:tcPr>
          <w:p w14:paraId="115ED70D" w14:textId="77777777" w:rsidR="000A61AE" w:rsidRPr="00CF6CD7" w:rsidRDefault="000A61AE" w:rsidP="003239CD">
            <w:pPr>
              <w:pStyle w:val="ECCTabletext"/>
              <w:keepNext/>
              <w:keepLines/>
            </w:pPr>
            <w:r w:rsidRPr="00CF6CD7">
              <w:t>16 dBi for urban, 18 dBi for rural</w:t>
            </w:r>
          </w:p>
        </w:tc>
        <w:tc>
          <w:tcPr>
            <w:tcW w:w="2489" w:type="dxa"/>
            <w:tcBorders>
              <w:top w:val="single" w:sz="4" w:space="0" w:color="D2232A"/>
              <w:left w:val="single" w:sz="4" w:space="0" w:color="D2232A"/>
              <w:bottom w:val="single" w:sz="4" w:space="0" w:color="D2232A"/>
              <w:right w:val="single" w:sz="4" w:space="0" w:color="D2232A"/>
            </w:tcBorders>
            <w:vAlign w:val="center"/>
          </w:tcPr>
          <w:p w14:paraId="7E6CB8F4" w14:textId="58B4AE86" w:rsidR="000A61AE" w:rsidRPr="00CF6CD7" w:rsidRDefault="000A61AE" w:rsidP="003239CD">
            <w:pPr>
              <w:pStyle w:val="ECCTabletext"/>
              <w:keepNext/>
              <w:keepLines/>
            </w:pPr>
            <w:r w:rsidRPr="00CF6CD7">
              <w:t>ITU-R Report M.2292</w:t>
            </w:r>
            <w:r w:rsidR="000E1673" w:rsidRPr="00CF6CD7">
              <w:t xml:space="preserve"> </w:t>
            </w:r>
            <w:r w:rsidR="000E1673" w:rsidRPr="00CF6CD7">
              <w:fldChar w:fldCharType="begin"/>
            </w:r>
            <w:r w:rsidR="000E1673" w:rsidRPr="00CF6CD7">
              <w:instrText xml:space="preserve"> REF _Ref19626216 \r \h </w:instrText>
            </w:r>
            <w:r w:rsidR="000E1673" w:rsidRPr="00CF6CD7">
              <w:fldChar w:fldCharType="separate"/>
            </w:r>
            <w:r w:rsidR="00631D16" w:rsidRPr="00CF6CD7">
              <w:t>[25]</w:t>
            </w:r>
            <w:r w:rsidR="000E1673" w:rsidRPr="00CF6CD7">
              <w:fldChar w:fldCharType="end"/>
            </w:r>
          </w:p>
        </w:tc>
      </w:tr>
      <w:tr w:rsidR="000A61AE" w:rsidRPr="00CF6CD7" w14:paraId="0202A51C" w14:textId="77777777" w:rsidTr="00F41720">
        <w:trPr>
          <w:jc w:val="center"/>
        </w:trPr>
        <w:tc>
          <w:tcPr>
            <w:tcW w:w="3516" w:type="dxa"/>
            <w:tcBorders>
              <w:top w:val="single" w:sz="4" w:space="0" w:color="D2232A"/>
              <w:left w:val="single" w:sz="4" w:space="0" w:color="D2232A"/>
              <w:bottom w:val="single" w:sz="4" w:space="0" w:color="D2232A"/>
              <w:right w:val="single" w:sz="4" w:space="0" w:color="D2232A"/>
            </w:tcBorders>
            <w:vAlign w:val="center"/>
          </w:tcPr>
          <w:p w14:paraId="25A664F2" w14:textId="77777777" w:rsidR="000A61AE" w:rsidRPr="00CF6CD7" w:rsidRDefault="000A61AE" w:rsidP="003239CD">
            <w:pPr>
              <w:pStyle w:val="ECCTabletext"/>
              <w:keepNext/>
              <w:keepLines/>
            </w:pPr>
            <w:r w:rsidRPr="00CF6CD7">
              <w:t>BS antenna radiation pattern sidelobes model</w:t>
            </w:r>
          </w:p>
        </w:tc>
        <w:tc>
          <w:tcPr>
            <w:tcW w:w="3430" w:type="dxa"/>
            <w:tcBorders>
              <w:top w:val="single" w:sz="4" w:space="0" w:color="D2232A"/>
              <w:left w:val="single" w:sz="4" w:space="0" w:color="D2232A"/>
              <w:bottom w:val="single" w:sz="4" w:space="0" w:color="D2232A"/>
              <w:right w:val="single" w:sz="4" w:space="0" w:color="D2232A"/>
            </w:tcBorders>
            <w:vAlign w:val="center"/>
          </w:tcPr>
          <w:p w14:paraId="7B7B634A" w14:textId="77777777" w:rsidR="000A61AE" w:rsidRPr="00CF6CD7" w:rsidRDefault="000A61AE" w:rsidP="003239CD">
            <w:pPr>
              <w:pStyle w:val="ECCTabletext"/>
              <w:keepNext/>
              <w:keepLines/>
            </w:pPr>
            <w:r w:rsidRPr="00CF6CD7">
              <w:t xml:space="preserve">Peak sidelobes                                   </w:t>
            </w:r>
          </w:p>
          <w:p w14:paraId="479D03BF" w14:textId="77777777" w:rsidR="000A61AE" w:rsidRPr="00CF6CD7" w:rsidRDefault="000A61AE" w:rsidP="003239CD">
            <w:pPr>
              <w:pStyle w:val="ECCTabletext"/>
              <w:keepNext/>
              <w:keepLines/>
            </w:pPr>
            <w:r w:rsidRPr="00CF6CD7">
              <w:t>(in UE-BS radio link budget)</w:t>
            </w:r>
          </w:p>
        </w:tc>
        <w:tc>
          <w:tcPr>
            <w:tcW w:w="2489" w:type="dxa"/>
            <w:tcBorders>
              <w:top w:val="single" w:sz="4" w:space="0" w:color="D2232A"/>
              <w:left w:val="single" w:sz="4" w:space="0" w:color="D2232A"/>
              <w:bottom w:val="single" w:sz="4" w:space="0" w:color="D2232A"/>
              <w:right w:val="single" w:sz="4" w:space="0" w:color="D2232A"/>
            </w:tcBorders>
            <w:vAlign w:val="center"/>
          </w:tcPr>
          <w:p w14:paraId="6DA58595" w14:textId="7FD9647F" w:rsidR="000A61AE" w:rsidRPr="00CF6CD7" w:rsidRDefault="000A61AE" w:rsidP="003239CD">
            <w:pPr>
              <w:pStyle w:val="ECCTabletext"/>
              <w:keepNext/>
              <w:keepLines/>
            </w:pPr>
            <w:r w:rsidRPr="00CF6CD7">
              <w:t xml:space="preserve">Recommendation ITU-R F-1336-4 </w:t>
            </w:r>
            <w:r w:rsidR="00CF28CB" w:rsidRPr="00CF6CD7">
              <w:fldChar w:fldCharType="begin"/>
            </w:r>
            <w:r w:rsidR="00CF28CB" w:rsidRPr="00CF6CD7">
              <w:instrText xml:space="preserve"> REF _Ref34311088 \r \h </w:instrText>
            </w:r>
            <w:r w:rsidR="00CF28CB" w:rsidRPr="00CF6CD7">
              <w:fldChar w:fldCharType="separate"/>
            </w:r>
            <w:r w:rsidR="00631D16" w:rsidRPr="00CF6CD7">
              <w:t>[45]</w:t>
            </w:r>
            <w:r w:rsidR="00CF28CB" w:rsidRPr="00CF6CD7">
              <w:fldChar w:fldCharType="end"/>
            </w:r>
          </w:p>
        </w:tc>
      </w:tr>
      <w:tr w:rsidR="000A61AE" w:rsidRPr="00CF6CD7" w14:paraId="11B26E49" w14:textId="77777777" w:rsidTr="00F41720">
        <w:trPr>
          <w:jc w:val="center"/>
        </w:trPr>
        <w:tc>
          <w:tcPr>
            <w:tcW w:w="3516" w:type="dxa"/>
            <w:tcBorders>
              <w:top w:val="single" w:sz="4" w:space="0" w:color="D2232A"/>
              <w:left w:val="single" w:sz="4" w:space="0" w:color="D2232A"/>
              <w:bottom w:val="single" w:sz="4" w:space="0" w:color="D2232A"/>
              <w:right w:val="single" w:sz="4" w:space="0" w:color="D2232A"/>
            </w:tcBorders>
            <w:vAlign w:val="center"/>
          </w:tcPr>
          <w:p w14:paraId="3A84DFF0" w14:textId="77777777" w:rsidR="000A61AE" w:rsidRPr="00CF6CD7" w:rsidRDefault="000A61AE" w:rsidP="003239CD">
            <w:pPr>
              <w:pStyle w:val="ECCTabletext"/>
              <w:keepNext/>
              <w:keepLines/>
            </w:pPr>
            <w:r w:rsidRPr="00CF6CD7">
              <w:t>BS noise figure</w:t>
            </w:r>
          </w:p>
        </w:tc>
        <w:tc>
          <w:tcPr>
            <w:tcW w:w="3430" w:type="dxa"/>
            <w:tcBorders>
              <w:top w:val="single" w:sz="4" w:space="0" w:color="D2232A"/>
              <w:left w:val="single" w:sz="4" w:space="0" w:color="D2232A"/>
              <w:bottom w:val="single" w:sz="4" w:space="0" w:color="D2232A"/>
              <w:right w:val="single" w:sz="4" w:space="0" w:color="D2232A"/>
            </w:tcBorders>
            <w:vAlign w:val="center"/>
          </w:tcPr>
          <w:p w14:paraId="168FDFF2" w14:textId="4C622930" w:rsidR="000A61AE" w:rsidRPr="00CF6CD7" w:rsidRDefault="000A61AE" w:rsidP="003239CD">
            <w:pPr>
              <w:pStyle w:val="ECCTabletext"/>
              <w:keepNext/>
              <w:keepLines/>
            </w:pPr>
            <w:r w:rsidRPr="00CF6CD7">
              <w:t>5</w:t>
            </w:r>
            <w:r w:rsidR="00D53889" w:rsidRPr="00CF6CD7">
              <w:t xml:space="preserve"> </w:t>
            </w:r>
            <w:r w:rsidRPr="00CF6CD7">
              <w:t>dB</w:t>
            </w:r>
          </w:p>
        </w:tc>
        <w:tc>
          <w:tcPr>
            <w:tcW w:w="2489" w:type="dxa"/>
            <w:tcBorders>
              <w:top w:val="single" w:sz="4" w:space="0" w:color="D2232A"/>
              <w:left w:val="single" w:sz="4" w:space="0" w:color="D2232A"/>
              <w:bottom w:val="single" w:sz="4" w:space="0" w:color="D2232A"/>
              <w:right w:val="single" w:sz="4" w:space="0" w:color="D2232A"/>
            </w:tcBorders>
            <w:vAlign w:val="center"/>
          </w:tcPr>
          <w:p w14:paraId="288F04A8" w14:textId="347AB606" w:rsidR="000A61AE" w:rsidRPr="00CF6CD7" w:rsidRDefault="000A61AE" w:rsidP="003239CD">
            <w:pPr>
              <w:pStyle w:val="ECCTabletext"/>
              <w:keepNext/>
              <w:keepLines/>
            </w:pPr>
            <w:r w:rsidRPr="00CF6CD7">
              <w:t>ITU-R Report M.2292</w:t>
            </w:r>
            <w:r w:rsidR="000E1673" w:rsidRPr="00CF6CD7">
              <w:t xml:space="preserve"> </w:t>
            </w:r>
            <w:r w:rsidR="000E1673" w:rsidRPr="00CF6CD7">
              <w:fldChar w:fldCharType="begin"/>
            </w:r>
            <w:r w:rsidR="000E1673" w:rsidRPr="00CF6CD7">
              <w:instrText xml:space="preserve"> REF _Ref19626216 \r \h </w:instrText>
            </w:r>
            <w:r w:rsidR="000E1673" w:rsidRPr="00CF6CD7">
              <w:fldChar w:fldCharType="separate"/>
            </w:r>
            <w:r w:rsidR="00631D16" w:rsidRPr="00CF6CD7">
              <w:t>[25]</w:t>
            </w:r>
            <w:r w:rsidR="000E1673" w:rsidRPr="00CF6CD7">
              <w:fldChar w:fldCharType="end"/>
            </w:r>
          </w:p>
        </w:tc>
      </w:tr>
      <w:tr w:rsidR="000A61AE" w:rsidRPr="00CF6CD7" w14:paraId="3C4D01C4" w14:textId="77777777" w:rsidTr="00F41720">
        <w:trPr>
          <w:jc w:val="center"/>
        </w:trPr>
        <w:tc>
          <w:tcPr>
            <w:tcW w:w="3516" w:type="dxa"/>
            <w:tcBorders>
              <w:top w:val="single" w:sz="4" w:space="0" w:color="D2232A"/>
              <w:left w:val="single" w:sz="4" w:space="0" w:color="D2232A"/>
              <w:bottom w:val="single" w:sz="4" w:space="0" w:color="D2232A"/>
              <w:right w:val="single" w:sz="4" w:space="0" w:color="D2232A"/>
            </w:tcBorders>
            <w:vAlign w:val="center"/>
          </w:tcPr>
          <w:p w14:paraId="053DA46A" w14:textId="77777777" w:rsidR="000A61AE" w:rsidRPr="00CF6CD7" w:rsidRDefault="000A61AE" w:rsidP="003239CD">
            <w:pPr>
              <w:pStyle w:val="ECCTabletext"/>
              <w:keepNext/>
              <w:keepLines/>
            </w:pPr>
            <w:r w:rsidRPr="00CF6CD7">
              <w:t>BS system bandwidth</w:t>
            </w:r>
          </w:p>
        </w:tc>
        <w:tc>
          <w:tcPr>
            <w:tcW w:w="3430" w:type="dxa"/>
            <w:tcBorders>
              <w:top w:val="single" w:sz="4" w:space="0" w:color="D2232A"/>
              <w:left w:val="single" w:sz="4" w:space="0" w:color="D2232A"/>
              <w:bottom w:val="single" w:sz="4" w:space="0" w:color="D2232A"/>
              <w:right w:val="single" w:sz="4" w:space="0" w:color="D2232A"/>
            </w:tcBorders>
            <w:vAlign w:val="center"/>
          </w:tcPr>
          <w:p w14:paraId="28D92B56" w14:textId="77777777" w:rsidR="000A61AE" w:rsidRPr="00CF6CD7" w:rsidRDefault="000A61AE" w:rsidP="003239CD">
            <w:pPr>
              <w:pStyle w:val="ECCTabletext"/>
              <w:keepNext/>
              <w:keepLines/>
            </w:pPr>
            <w:r w:rsidRPr="00CF6CD7">
              <w:t>5, 10, 15 MHz (5 MHz assumed)</w:t>
            </w:r>
          </w:p>
        </w:tc>
        <w:tc>
          <w:tcPr>
            <w:tcW w:w="2489" w:type="dxa"/>
            <w:tcBorders>
              <w:top w:val="single" w:sz="4" w:space="0" w:color="D2232A"/>
              <w:left w:val="single" w:sz="4" w:space="0" w:color="D2232A"/>
              <w:bottom w:val="single" w:sz="4" w:space="0" w:color="D2232A"/>
              <w:right w:val="single" w:sz="4" w:space="0" w:color="D2232A"/>
            </w:tcBorders>
            <w:vAlign w:val="center"/>
          </w:tcPr>
          <w:p w14:paraId="2E6037E4" w14:textId="77777777" w:rsidR="000A61AE" w:rsidRPr="00CF6CD7" w:rsidRDefault="000A61AE" w:rsidP="003239CD">
            <w:pPr>
              <w:pStyle w:val="ECCTabletext"/>
              <w:keepNext/>
              <w:keepLines/>
            </w:pPr>
          </w:p>
        </w:tc>
      </w:tr>
      <w:tr w:rsidR="000A61AE" w:rsidRPr="00CF6CD7" w14:paraId="62894481" w14:textId="77777777" w:rsidTr="00F41720">
        <w:trPr>
          <w:jc w:val="center"/>
        </w:trPr>
        <w:tc>
          <w:tcPr>
            <w:tcW w:w="3516" w:type="dxa"/>
            <w:tcBorders>
              <w:top w:val="single" w:sz="4" w:space="0" w:color="D2232A"/>
              <w:left w:val="single" w:sz="4" w:space="0" w:color="D2232A"/>
              <w:bottom w:val="single" w:sz="4" w:space="0" w:color="D2232A"/>
              <w:right w:val="single" w:sz="4" w:space="0" w:color="D2232A"/>
            </w:tcBorders>
            <w:vAlign w:val="center"/>
          </w:tcPr>
          <w:p w14:paraId="7149912B" w14:textId="77777777" w:rsidR="000A61AE" w:rsidRPr="00CF6CD7" w:rsidRDefault="000A61AE" w:rsidP="003239CD">
            <w:pPr>
              <w:pStyle w:val="ECCTabletext"/>
              <w:keepNext/>
              <w:keepLines/>
            </w:pPr>
            <w:r w:rsidRPr="00CF6CD7">
              <w:t>BS Effective Bandwidth</w:t>
            </w:r>
          </w:p>
        </w:tc>
        <w:tc>
          <w:tcPr>
            <w:tcW w:w="3430" w:type="dxa"/>
            <w:tcBorders>
              <w:top w:val="single" w:sz="4" w:space="0" w:color="D2232A"/>
              <w:left w:val="single" w:sz="4" w:space="0" w:color="D2232A"/>
              <w:bottom w:val="single" w:sz="4" w:space="0" w:color="D2232A"/>
              <w:right w:val="single" w:sz="4" w:space="0" w:color="D2232A"/>
            </w:tcBorders>
            <w:vAlign w:val="center"/>
          </w:tcPr>
          <w:p w14:paraId="2E531E13" w14:textId="77777777" w:rsidR="000A61AE" w:rsidRPr="00CF6CD7" w:rsidRDefault="000A61AE" w:rsidP="003239CD">
            <w:pPr>
              <w:pStyle w:val="ECCTabletext"/>
              <w:keepNext/>
              <w:keepLines/>
            </w:pPr>
            <w:r w:rsidRPr="00CF6CD7">
              <w:t>4.5 MHz assumed (25 RBs</w:t>
            </w:r>
            <w:r w:rsidRPr="00CF6CD7">
              <w:rPr>
                <w:rStyle w:val="FootnoteReference"/>
              </w:rPr>
              <w:footnoteReference w:id="41"/>
            </w:r>
            <w:r w:rsidRPr="00CF6CD7">
              <w:t>)</w:t>
            </w:r>
          </w:p>
        </w:tc>
        <w:tc>
          <w:tcPr>
            <w:tcW w:w="2489" w:type="dxa"/>
            <w:tcBorders>
              <w:top w:val="single" w:sz="4" w:space="0" w:color="D2232A"/>
              <w:left w:val="single" w:sz="4" w:space="0" w:color="D2232A"/>
              <w:bottom w:val="single" w:sz="4" w:space="0" w:color="D2232A"/>
              <w:right w:val="single" w:sz="4" w:space="0" w:color="D2232A"/>
            </w:tcBorders>
            <w:vAlign w:val="center"/>
          </w:tcPr>
          <w:p w14:paraId="45B597B1" w14:textId="77777777" w:rsidR="000A61AE" w:rsidRPr="00CF6CD7" w:rsidRDefault="000A61AE" w:rsidP="003239CD">
            <w:pPr>
              <w:pStyle w:val="ECCTabletext"/>
              <w:keepNext/>
              <w:keepLines/>
            </w:pPr>
          </w:p>
        </w:tc>
      </w:tr>
    </w:tbl>
    <w:p w14:paraId="4715F596" w14:textId="6CD30614" w:rsidR="000A61AE" w:rsidRPr="00CF6CD7" w:rsidRDefault="000A61AE" w:rsidP="000A61AE">
      <w:pPr>
        <w:rPr>
          <w:rStyle w:val="ECCParagraph"/>
        </w:rPr>
      </w:pPr>
      <w:r w:rsidRPr="00CF6CD7">
        <w:rPr>
          <w:rStyle w:val="ECCParagraph"/>
        </w:rPr>
        <w:t>The choice of the peak sidelobes for the BS antenna pattern reflects the performance objective and not the interference situation when computing the radio link budget between UE and BS because the interference from MFCN is assessed at UL (meaning that Macro BS does not behave as source of interference with respect to the CGC BS receiver).</w:t>
      </w:r>
    </w:p>
    <w:p w14:paraId="307B4479" w14:textId="77777777" w:rsidR="000A61AE" w:rsidRPr="00CF6CD7" w:rsidRDefault="000A61AE" w:rsidP="000A61AE">
      <w:r w:rsidRPr="00CF6CD7">
        <w:t>Moreover, assumptions related to the:</w:t>
      </w:r>
    </w:p>
    <w:p w14:paraId="03FEACA7" w14:textId="298F5239" w:rsidR="000A61AE" w:rsidRPr="00CF6CD7" w:rsidRDefault="000A61AE" w:rsidP="000A61AE">
      <w:pPr>
        <w:pStyle w:val="ECCBulletsLv1"/>
      </w:pPr>
      <w:r w:rsidRPr="00CF6CD7">
        <w:t xml:space="preserve">propagation were also modified for the sake of accuracy and coherence with other parameters and are summarised in </w:t>
      </w:r>
      <w:r w:rsidR="000E1673" w:rsidRPr="00CF6CD7">
        <w:fldChar w:fldCharType="begin"/>
      </w:r>
      <w:r w:rsidR="000E1673" w:rsidRPr="00CF6CD7">
        <w:instrText xml:space="preserve"> REF _Ref33099071 \h </w:instrText>
      </w:r>
      <w:r w:rsidR="000E1673" w:rsidRPr="00CF6CD7">
        <w:fldChar w:fldCharType="separate"/>
      </w:r>
      <w:r w:rsidR="00631D16" w:rsidRPr="00CF6CD7">
        <w:t xml:space="preserve">Table </w:t>
      </w:r>
      <w:r w:rsidR="00631D16" w:rsidRPr="00CF6CD7">
        <w:rPr>
          <w:noProof/>
        </w:rPr>
        <w:t>85</w:t>
      </w:r>
      <w:r w:rsidR="000E1673" w:rsidRPr="00CF6CD7">
        <w:fldChar w:fldCharType="end"/>
      </w:r>
      <w:r w:rsidRPr="00CF6CD7">
        <w:t xml:space="preserve">. More information on the justification of these changes is available in </w:t>
      </w:r>
      <w:r w:rsidR="002317E7" w:rsidRPr="00CF6CD7">
        <w:fldChar w:fldCharType="begin"/>
      </w:r>
      <w:r w:rsidR="002317E7" w:rsidRPr="00CF6CD7">
        <w:instrText xml:space="preserve"> REF _Ref33099118 \r \h </w:instrText>
      </w:r>
      <w:r w:rsidR="002317E7" w:rsidRPr="00CF6CD7">
        <w:fldChar w:fldCharType="separate"/>
      </w:r>
      <w:r w:rsidR="00631D16" w:rsidRPr="00CF6CD7">
        <w:t>A13.7</w:t>
      </w:r>
      <w:r w:rsidR="002317E7" w:rsidRPr="00CF6CD7">
        <w:fldChar w:fldCharType="end"/>
      </w:r>
      <w:r w:rsidR="00765B6F" w:rsidRPr="00CF6CD7">
        <w:t>;</w:t>
      </w:r>
    </w:p>
    <w:p w14:paraId="5C323C36" w14:textId="3C2B0331" w:rsidR="000A61AE" w:rsidRPr="00CF6CD7" w:rsidRDefault="000A61AE" w:rsidP="000A61AE">
      <w:pPr>
        <w:pStyle w:val="ECCBulletsLv1"/>
      </w:pPr>
      <w:r w:rsidRPr="00CF6CD7">
        <w:t xml:space="preserve">Out-of-Band (OoB) level from typical </w:t>
      </w:r>
      <w:r w:rsidR="00CF3F86" w:rsidRPr="00CF6CD7">
        <w:t>and</w:t>
      </w:r>
      <w:r w:rsidRPr="00CF6CD7">
        <w:t xml:space="preserve"> aerial UEs is adjusted in accordance with the application of the power control to the user terminal. More information is available in </w:t>
      </w:r>
      <w:r w:rsidR="002317E7" w:rsidRPr="00CF6CD7">
        <w:fldChar w:fldCharType="begin"/>
      </w:r>
      <w:r w:rsidR="002317E7" w:rsidRPr="00CF6CD7">
        <w:instrText xml:space="preserve"> REF _Ref33099157 \r \h </w:instrText>
      </w:r>
      <w:r w:rsidR="002317E7" w:rsidRPr="00CF6CD7">
        <w:fldChar w:fldCharType="separate"/>
      </w:r>
      <w:r w:rsidR="00631D16" w:rsidRPr="00CF6CD7">
        <w:t>A13.10</w:t>
      </w:r>
      <w:r w:rsidR="002317E7" w:rsidRPr="00CF6CD7">
        <w:fldChar w:fldCharType="end"/>
      </w:r>
      <w:r w:rsidRPr="00CF6CD7">
        <w:t>.</w:t>
      </w:r>
    </w:p>
    <w:p w14:paraId="0E3CD0A4" w14:textId="5371D8FF" w:rsidR="000A61AE" w:rsidRPr="00CF6CD7" w:rsidRDefault="000A61AE" w:rsidP="000A61AE">
      <w:pPr>
        <w:pStyle w:val="Caption"/>
        <w:rPr>
          <w:lang w:val="en-GB"/>
        </w:rPr>
      </w:pPr>
      <w:bookmarkStart w:id="580" w:name="_Ref33099071"/>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85</w:t>
      </w:r>
      <w:r w:rsidRPr="00CF6CD7">
        <w:rPr>
          <w:lang w:val="en-GB"/>
        </w:rPr>
        <w:fldChar w:fldCharType="end"/>
      </w:r>
      <w:bookmarkEnd w:id="580"/>
      <w:r w:rsidRPr="00CF6CD7">
        <w:rPr>
          <w:lang w:val="en-GB"/>
        </w:rPr>
        <w:t>: Propagation assumptions for different radio links</w:t>
      </w:r>
    </w:p>
    <w:tbl>
      <w:tblPr>
        <w:tblStyle w:val="ECCTable-redheader"/>
        <w:tblW w:w="0" w:type="auto"/>
        <w:tblInd w:w="0" w:type="dxa"/>
        <w:tblLook w:val="01E0" w:firstRow="1" w:lastRow="1" w:firstColumn="1" w:lastColumn="1" w:noHBand="0" w:noVBand="0"/>
      </w:tblPr>
      <w:tblGrid>
        <w:gridCol w:w="1372"/>
        <w:gridCol w:w="3921"/>
        <w:gridCol w:w="1975"/>
        <w:gridCol w:w="1784"/>
      </w:tblGrid>
      <w:tr w:rsidR="000A61AE" w:rsidRPr="00CF6CD7" w14:paraId="2839CBB7" w14:textId="77777777" w:rsidTr="00DF197F">
        <w:trPr>
          <w:cnfStyle w:val="100000000000" w:firstRow="1" w:lastRow="0" w:firstColumn="0" w:lastColumn="0" w:oddVBand="0" w:evenVBand="0" w:oddHBand="0" w:evenHBand="0" w:firstRowFirstColumn="0" w:firstRowLastColumn="0" w:lastRowFirstColumn="0" w:lastRowLastColumn="0"/>
        </w:trPr>
        <w:tc>
          <w:tcPr>
            <w:tcW w:w="0" w:type="auto"/>
          </w:tcPr>
          <w:p w14:paraId="4E1CE211" w14:textId="77777777" w:rsidR="000A61AE" w:rsidRPr="00CF6CD7" w:rsidRDefault="000A61AE" w:rsidP="000A61AE">
            <w:pPr>
              <w:pStyle w:val="ECCTableHeaderwhitefont"/>
              <w:rPr>
                <w:rStyle w:val="ECCHLbold"/>
                <w:b/>
                <w:bCs w:val="0"/>
              </w:rPr>
            </w:pPr>
            <w:r w:rsidRPr="00CF6CD7">
              <w:rPr>
                <w:rStyle w:val="ECCHLbold"/>
                <w:b/>
                <w:bCs w:val="0"/>
              </w:rPr>
              <w:t>Transmitter/</w:t>
            </w:r>
          </w:p>
          <w:p w14:paraId="451992BF" w14:textId="77777777" w:rsidR="000A61AE" w:rsidRPr="00CF6CD7" w:rsidRDefault="000A61AE" w:rsidP="000A61AE">
            <w:pPr>
              <w:pStyle w:val="ECCTableHeaderwhitefont"/>
              <w:rPr>
                <w:rStyle w:val="ECCHLbold"/>
                <w:b/>
                <w:bCs w:val="0"/>
              </w:rPr>
            </w:pPr>
            <w:r w:rsidRPr="00CF6CD7">
              <w:rPr>
                <w:rStyle w:val="ECCHLbold"/>
                <w:b/>
                <w:bCs w:val="0"/>
              </w:rPr>
              <w:t>Receiver</w:t>
            </w:r>
          </w:p>
        </w:tc>
        <w:tc>
          <w:tcPr>
            <w:tcW w:w="3921" w:type="dxa"/>
          </w:tcPr>
          <w:p w14:paraId="011F8ACC" w14:textId="77777777" w:rsidR="000A61AE" w:rsidRPr="00CF6CD7" w:rsidRDefault="000A61AE" w:rsidP="000A61AE">
            <w:pPr>
              <w:pStyle w:val="ECCTableHeaderwhitefont"/>
              <w:rPr>
                <w:rStyle w:val="ECCHLbold"/>
                <w:b/>
                <w:bCs w:val="0"/>
              </w:rPr>
            </w:pPr>
            <w:r w:rsidRPr="00CF6CD7">
              <w:rPr>
                <w:rStyle w:val="ECCHLbold"/>
                <w:b/>
                <w:bCs w:val="0"/>
              </w:rPr>
              <w:t>Indoor UEs</w:t>
            </w:r>
          </w:p>
        </w:tc>
        <w:tc>
          <w:tcPr>
            <w:tcW w:w="1975" w:type="dxa"/>
          </w:tcPr>
          <w:p w14:paraId="321C6CAE" w14:textId="77777777" w:rsidR="000A61AE" w:rsidRPr="00CF6CD7" w:rsidRDefault="000A61AE" w:rsidP="000A61AE">
            <w:pPr>
              <w:pStyle w:val="ECCTableHeaderwhitefont"/>
              <w:rPr>
                <w:rStyle w:val="ECCHLbold"/>
                <w:b/>
                <w:bCs w:val="0"/>
              </w:rPr>
            </w:pPr>
            <w:r w:rsidRPr="00CF6CD7">
              <w:rPr>
                <w:rStyle w:val="ECCHLbold"/>
                <w:b/>
                <w:bCs w:val="0"/>
              </w:rPr>
              <w:t>Outdoor UEs</w:t>
            </w:r>
          </w:p>
        </w:tc>
        <w:tc>
          <w:tcPr>
            <w:tcW w:w="1784" w:type="dxa"/>
          </w:tcPr>
          <w:p w14:paraId="07822E60" w14:textId="77777777" w:rsidR="000A61AE" w:rsidRPr="00CF6CD7" w:rsidRDefault="000A61AE" w:rsidP="000A61AE">
            <w:pPr>
              <w:pStyle w:val="ECCTableHeaderwhitefont"/>
              <w:rPr>
                <w:rStyle w:val="ECCHLbold"/>
                <w:b/>
                <w:bCs w:val="0"/>
              </w:rPr>
            </w:pPr>
            <w:r w:rsidRPr="00CF6CD7">
              <w:rPr>
                <w:rStyle w:val="ECCHLbold"/>
                <w:b/>
                <w:bCs w:val="0"/>
              </w:rPr>
              <w:t>Aerial UEs</w:t>
            </w:r>
          </w:p>
        </w:tc>
      </w:tr>
      <w:tr w:rsidR="000A61AE" w:rsidRPr="00CF6CD7" w14:paraId="7D14EBA8" w14:textId="77777777" w:rsidTr="00DF197F">
        <w:tc>
          <w:tcPr>
            <w:tcW w:w="0" w:type="auto"/>
          </w:tcPr>
          <w:p w14:paraId="4C48FB77" w14:textId="77777777" w:rsidR="000A61AE" w:rsidRPr="00CF6CD7" w:rsidRDefault="000A61AE" w:rsidP="000A61AE">
            <w:pPr>
              <w:pStyle w:val="ECCTabletext"/>
            </w:pPr>
            <w:r w:rsidRPr="00CF6CD7">
              <w:t>MFCN BS</w:t>
            </w:r>
          </w:p>
        </w:tc>
        <w:tc>
          <w:tcPr>
            <w:tcW w:w="3921" w:type="dxa"/>
          </w:tcPr>
          <w:p w14:paraId="26E3ED78" w14:textId="296CBCBB" w:rsidR="000A61AE" w:rsidRPr="00CF6CD7" w:rsidRDefault="000A61AE" w:rsidP="004B3387">
            <w:pPr>
              <w:pStyle w:val="ECCTabletext"/>
              <w:jc w:val="left"/>
            </w:pPr>
            <w:r w:rsidRPr="00CF6CD7">
              <w:t xml:space="preserve">Recommendation </w:t>
            </w:r>
            <w:r w:rsidR="00C850CF">
              <w:t>ITU-R</w:t>
            </w:r>
            <w:r w:rsidRPr="00CF6CD7">
              <w:t xml:space="preserve"> P.1546-6 </w:t>
            </w:r>
            <w:r w:rsidR="002317E7" w:rsidRPr="00CF6CD7">
              <w:fldChar w:fldCharType="begin"/>
            </w:r>
            <w:r w:rsidR="002317E7" w:rsidRPr="00CF6CD7">
              <w:instrText xml:space="preserve"> REF _Ref32497581 \r \h </w:instrText>
            </w:r>
            <w:r w:rsidR="002317E7" w:rsidRPr="00CF6CD7">
              <w:fldChar w:fldCharType="separate"/>
            </w:r>
            <w:r w:rsidR="00631D16" w:rsidRPr="00CF6CD7">
              <w:t>[49]</w:t>
            </w:r>
            <w:r w:rsidR="002317E7" w:rsidRPr="00CF6CD7">
              <w:fldChar w:fldCharType="end"/>
            </w:r>
          </w:p>
          <w:p w14:paraId="1119DFAD" w14:textId="77777777" w:rsidR="000A61AE" w:rsidRPr="00CF6CD7" w:rsidRDefault="000A61AE" w:rsidP="004B3387">
            <w:pPr>
              <w:pStyle w:val="ECCTabletext"/>
              <w:jc w:val="left"/>
            </w:pPr>
            <w:r w:rsidRPr="00CF6CD7">
              <w:t>90% location variability</w:t>
            </w:r>
          </w:p>
          <w:p w14:paraId="28A6A37A" w14:textId="77777777" w:rsidR="000A61AE" w:rsidRPr="00CF6CD7" w:rsidRDefault="000A61AE" w:rsidP="004B3387">
            <w:pPr>
              <w:pStyle w:val="ECCTabletext"/>
              <w:jc w:val="left"/>
            </w:pPr>
            <w:r w:rsidRPr="00CF6CD7">
              <w:t>+</w:t>
            </w:r>
          </w:p>
          <w:p w14:paraId="1BDA3891" w14:textId="4FBD8619" w:rsidR="000A61AE" w:rsidRPr="00CF6CD7" w:rsidRDefault="000A61AE" w:rsidP="004B3387">
            <w:pPr>
              <w:pStyle w:val="ECCTabletext"/>
              <w:jc w:val="left"/>
            </w:pPr>
            <w:r w:rsidRPr="00CF6CD7">
              <w:t>Recommendation ITU-R P.2109-1 (Building Entry Loss)</w:t>
            </w:r>
            <w:r w:rsidR="002317E7" w:rsidRPr="00CF6CD7">
              <w:t xml:space="preserve"> </w:t>
            </w:r>
            <w:r w:rsidR="002317E7" w:rsidRPr="00CF6CD7">
              <w:fldChar w:fldCharType="begin"/>
            </w:r>
            <w:r w:rsidR="002317E7" w:rsidRPr="00CF6CD7">
              <w:instrText xml:space="preserve"> REF _Ref33099274 \r \h </w:instrText>
            </w:r>
            <w:r w:rsidR="002317E7" w:rsidRPr="00CF6CD7">
              <w:fldChar w:fldCharType="separate"/>
            </w:r>
            <w:r w:rsidR="00631D16" w:rsidRPr="00CF6CD7">
              <w:t>[87]</w:t>
            </w:r>
            <w:r w:rsidR="002317E7" w:rsidRPr="00CF6CD7">
              <w:fldChar w:fldCharType="end"/>
            </w:r>
          </w:p>
        </w:tc>
        <w:tc>
          <w:tcPr>
            <w:tcW w:w="1975" w:type="dxa"/>
          </w:tcPr>
          <w:p w14:paraId="1DB8E3D3" w14:textId="77777777" w:rsidR="000A61AE" w:rsidRPr="00CF6CD7" w:rsidRDefault="000A61AE" w:rsidP="004B3387">
            <w:pPr>
              <w:pStyle w:val="ECCTabletext"/>
              <w:jc w:val="left"/>
            </w:pPr>
            <w:r w:rsidRPr="00CF6CD7">
              <w:t xml:space="preserve">Recommendation ITU-R P.1546-6 </w:t>
            </w:r>
          </w:p>
          <w:p w14:paraId="5908E4A0" w14:textId="77777777" w:rsidR="000A61AE" w:rsidRPr="00CF6CD7" w:rsidRDefault="000A61AE" w:rsidP="004B3387">
            <w:pPr>
              <w:pStyle w:val="ECCTabletext"/>
              <w:jc w:val="left"/>
            </w:pPr>
            <w:r w:rsidRPr="00CF6CD7">
              <w:t>90% location variability</w:t>
            </w:r>
          </w:p>
        </w:tc>
        <w:tc>
          <w:tcPr>
            <w:tcW w:w="1784" w:type="dxa"/>
          </w:tcPr>
          <w:p w14:paraId="4537B933" w14:textId="565E4276" w:rsidR="000A61AE" w:rsidRPr="00CF6CD7" w:rsidRDefault="000A61AE" w:rsidP="004B3387">
            <w:pPr>
              <w:pStyle w:val="ECCTabletext"/>
              <w:jc w:val="left"/>
            </w:pPr>
            <w:r w:rsidRPr="00CF6CD7">
              <w:t xml:space="preserve">Recommendation ITU-R P.525-4 </w:t>
            </w:r>
            <w:r w:rsidR="002317E7" w:rsidRPr="00CF6CD7">
              <w:fldChar w:fldCharType="begin"/>
            </w:r>
            <w:r w:rsidR="002317E7" w:rsidRPr="00CF6CD7">
              <w:instrText xml:space="preserve"> REF _Ref32589338 \r \h </w:instrText>
            </w:r>
            <w:r w:rsidR="002317E7" w:rsidRPr="00CF6CD7">
              <w:fldChar w:fldCharType="separate"/>
            </w:r>
            <w:r w:rsidR="00631D16" w:rsidRPr="00CF6CD7">
              <w:t>[76]</w:t>
            </w:r>
            <w:r w:rsidR="002317E7" w:rsidRPr="00CF6CD7">
              <w:fldChar w:fldCharType="end"/>
            </w:r>
          </w:p>
          <w:p w14:paraId="05C8A2A9" w14:textId="77777777" w:rsidR="000A61AE" w:rsidRPr="00CF6CD7" w:rsidRDefault="000A61AE" w:rsidP="004B3387">
            <w:pPr>
              <w:pStyle w:val="ECCTabletext"/>
              <w:jc w:val="left"/>
            </w:pPr>
            <w:r w:rsidRPr="00CF6CD7">
              <w:t>(Free Space Loss)</w:t>
            </w:r>
          </w:p>
        </w:tc>
      </w:tr>
      <w:tr w:rsidR="000A61AE" w:rsidRPr="00CF6CD7" w14:paraId="26ADEFA7" w14:textId="77777777" w:rsidTr="00DF197F">
        <w:tc>
          <w:tcPr>
            <w:tcW w:w="0" w:type="auto"/>
          </w:tcPr>
          <w:p w14:paraId="26A18A10" w14:textId="77777777" w:rsidR="000A61AE" w:rsidRPr="00CF6CD7" w:rsidRDefault="000A61AE" w:rsidP="000A61AE">
            <w:pPr>
              <w:pStyle w:val="ECCTabletext"/>
            </w:pPr>
            <w:r w:rsidRPr="00CF6CD7">
              <w:t>CGC BS</w:t>
            </w:r>
          </w:p>
        </w:tc>
        <w:tc>
          <w:tcPr>
            <w:tcW w:w="3921" w:type="dxa"/>
          </w:tcPr>
          <w:p w14:paraId="1E3A4F5F" w14:textId="77777777" w:rsidR="000A61AE" w:rsidRPr="00CF6CD7" w:rsidRDefault="000A61AE" w:rsidP="004B3387">
            <w:pPr>
              <w:pStyle w:val="ECCTabletext"/>
              <w:jc w:val="left"/>
            </w:pPr>
            <w:r w:rsidRPr="00CF6CD7">
              <w:t xml:space="preserve">Recommendation ITU-R  P.1546-6 </w:t>
            </w:r>
          </w:p>
          <w:p w14:paraId="3E03B4E5" w14:textId="77777777" w:rsidR="000A61AE" w:rsidRPr="00CF6CD7" w:rsidRDefault="000A61AE" w:rsidP="004B3387">
            <w:pPr>
              <w:pStyle w:val="ECCTabletext"/>
              <w:jc w:val="left"/>
            </w:pPr>
            <w:r w:rsidRPr="00CF6CD7">
              <w:t>90% location variability</w:t>
            </w:r>
          </w:p>
          <w:p w14:paraId="2F3F96AD" w14:textId="77777777" w:rsidR="000A61AE" w:rsidRPr="00CF6CD7" w:rsidRDefault="000A61AE" w:rsidP="004B3387">
            <w:pPr>
              <w:pStyle w:val="ECCTabletext"/>
              <w:jc w:val="left"/>
            </w:pPr>
            <w:r w:rsidRPr="00CF6CD7">
              <w:t>+</w:t>
            </w:r>
          </w:p>
          <w:p w14:paraId="35842A63" w14:textId="2275E811" w:rsidR="000A61AE" w:rsidRPr="00CF6CD7" w:rsidRDefault="000A61AE" w:rsidP="004B3387">
            <w:pPr>
              <w:pStyle w:val="ECCTabletext"/>
              <w:jc w:val="left"/>
            </w:pPr>
            <w:r w:rsidRPr="00CF6CD7">
              <w:t>Recommendation ITU-R  P.2109-1 (Building Entry Loss)</w:t>
            </w:r>
            <w:r w:rsidR="002317E7" w:rsidRPr="00CF6CD7">
              <w:t xml:space="preserve"> </w:t>
            </w:r>
            <w:r w:rsidR="002317E7" w:rsidRPr="00CF6CD7">
              <w:fldChar w:fldCharType="begin"/>
            </w:r>
            <w:r w:rsidR="002317E7" w:rsidRPr="00CF6CD7">
              <w:instrText xml:space="preserve"> REF _Ref33099274 \r \h </w:instrText>
            </w:r>
            <w:r w:rsidR="002317E7" w:rsidRPr="00CF6CD7">
              <w:fldChar w:fldCharType="separate"/>
            </w:r>
            <w:r w:rsidR="00631D16" w:rsidRPr="00CF6CD7">
              <w:t>[87]</w:t>
            </w:r>
            <w:r w:rsidR="002317E7" w:rsidRPr="00CF6CD7">
              <w:fldChar w:fldCharType="end"/>
            </w:r>
          </w:p>
        </w:tc>
        <w:tc>
          <w:tcPr>
            <w:tcW w:w="1975" w:type="dxa"/>
          </w:tcPr>
          <w:p w14:paraId="2A5AF301" w14:textId="77777777" w:rsidR="000A61AE" w:rsidRPr="00CF6CD7" w:rsidRDefault="000A61AE" w:rsidP="004B3387">
            <w:pPr>
              <w:pStyle w:val="ECCTabletext"/>
              <w:jc w:val="left"/>
            </w:pPr>
            <w:r w:rsidRPr="00CF6CD7">
              <w:t xml:space="preserve">Recommendation ITU-R P.1546-6 </w:t>
            </w:r>
          </w:p>
          <w:p w14:paraId="7E293B6F" w14:textId="77777777" w:rsidR="000A61AE" w:rsidRPr="00CF6CD7" w:rsidRDefault="000A61AE" w:rsidP="004B3387">
            <w:pPr>
              <w:pStyle w:val="ECCTabletext"/>
              <w:jc w:val="left"/>
            </w:pPr>
            <w:r w:rsidRPr="00CF6CD7">
              <w:t>1..99% location variability</w:t>
            </w:r>
          </w:p>
        </w:tc>
        <w:tc>
          <w:tcPr>
            <w:tcW w:w="1784" w:type="dxa"/>
          </w:tcPr>
          <w:p w14:paraId="0EDA1BDF" w14:textId="2C73B710" w:rsidR="000A61AE" w:rsidRPr="00CF6CD7" w:rsidRDefault="000A61AE" w:rsidP="004B3387">
            <w:pPr>
              <w:pStyle w:val="ECCTabletext"/>
              <w:jc w:val="left"/>
            </w:pPr>
            <w:r w:rsidRPr="00CF6CD7">
              <w:t xml:space="preserve">Recommendation ITU-R P.525-4 </w:t>
            </w:r>
            <w:r w:rsidR="002317E7" w:rsidRPr="00CF6CD7">
              <w:fldChar w:fldCharType="begin"/>
            </w:r>
            <w:r w:rsidR="002317E7" w:rsidRPr="00CF6CD7">
              <w:instrText xml:space="preserve"> REF _Ref32589338 \r \h </w:instrText>
            </w:r>
            <w:r w:rsidR="002317E7" w:rsidRPr="00CF6CD7">
              <w:fldChar w:fldCharType="separate"/>
            </w:r>
            <w:r w:rsidR="00631D16" w:rsidRPr="00CF6CD7">
              <w:t>[76]</w:t>
            </w:r>
            <w:r w:rsidR="002317E7" w:rsidRPr="00CF6CD7">
              <w:fldChar w:fldCharType="end"/>
            </w:r>
          </w:p>
          <w:p w14:paraId="606BE7F1" w14:textId="7B67CA49" w:rsidR="000A61AE" w:rsidRPr="00CF6CD7" w:rsidRDefault="000A61AE" w:rsidP="004B3387">
            <w:pPr>
              <w:pStyle w:val="ECCTabletext"/>
              <w:jc w:val="left"/>
            </w:pPr>
            <w:r w:rsidRPr="00CF6CD7">
              <w:t>(</w:t>
            </w:r>
            <w:r w:rsidR="00916D58">
              <w:t>f</w:t>
            </w:r>
            <w:r w:rsidRPr="00CF6CD7">
              <w:t>ree</w:t>
            </w:r>
            <w:r w:rsidR="00916D58">
              <w:t>-s</w:t>
            </w:r>
            <w:r w:rsidRPr="00CF6CD7">
              <w:t xml:space="preserve">pace </w:t>
            </w:r>
            <w:r w:rsidR="00916D58">
              <w:t>l</w:t>
            </w:r>
            <w:r w:rsidRPr="00CF6CD7">
              <w:t>oss)</w:t>
            </w:r>
          </w:p>
        </w:tc>
      </w:tr>
    </w:tbl>
    <w:p w14:paraId="79CFB11B" w14:textId="2BADB142" w:rsidR="000A61AE" w:rsidRPr="00CF6CD7" w:rsidRDefault="000A61AE" w:rsidP="000A61AE">
      <w:r w:rsidRPr="00CF6CD7">
        <w:t xml:space="preserve">The below table lists the simulation assumptions for the CGC base station. </w:t>
      </w:r>
    </w:p>
    <w:p w14:paraId="2FCA580A" w14:textId="4175ED4B" w:rsidR="000A61AE" w:rsidRPr="00CF6CD7" w:rsidRDefault="000A61AE" w:rsidP="003239CD">
      <w:pPr>
        <w:pStyle w:val="Caption"/>
        <w:keepNext/>
        <w:rPr>
          <w:lang w:val="en-GB"/>
        </w:rPr>
      </w:pPr>
      <w:bookmarkStart w:id="581" w:name="_Ref46154252"/>
      <w:r w:rsidRPr="00CF6CD7">
        <w:rPr>
          <w:lang w:val="en-GB"/>
        </w:rPr>
        <w:t xml:space="preserve">Table </w:t>
      </w:r>
      <w:r w:rsidR="0089283C" w:rsidRPr="00CF6CD7">
        <w:rPr>
          <w:lang w:val="en-GB"/>
        </w:rPr>
        <w:fldChar w:fldCharType="begin"/>
      </w:r>
      <w:r w:rsidR="0089283C" w:rsidRPr="00CF6CD7">
        <w:rPr>
          <w:lang w:val="en-GB"/>
        </w:rPr>
        <w:instrText xml:space="preserve"> SEQ Table \* ARABIC </w:instrText>
      </w:r>
      <w:r w:rsidR="0089283C" w:rsidRPr="00CF6CD7">
        <w:rPr>
          <w:lang w:val="en-GB"/>
        </w:rPr>
        <w:fldChar w:fldCharType="separate"/>
      </w:r>
      <w:r w:rsidR="0054572C">
        <w:rPr>
          <w:noProof/>
          <w:lang w:val="en-GB"/>
        </w:rPr>
        <w:t>86</w:t>
      </w:r>
      <w:r w:rsidR="0089283C" w:rsidRPr="00CF6CD7">
        <w:rPr>
          <w:lang w:val="en-GB"/>
        </w:rPr>
        <w:fldChar w:fldCharType="end"/>
      </w:r>
      <w:bookmarkEnd w:id="581"/>
      <w:r w:rsidRPr="00CF6CD7">
        <w:rPr>
          <w:lang w:val="en-GB"/>
        </w:rPr>
        <w:t>: CGC base station parameters</w:t>
      </w:r>
    </w:p>
    <w:tbl>
      <w:tblPr>
        <w:tblStyle w:val="ECCTable-redheader"/>
        <w:tblW w:w="0" w:type="auto"/>
        <w:tblInd w:w="0" w:type="dxa"/>
        <w:tblLook w:val="01E0" w:firstRow="1" w:lastRow="1" w:firstColumn="1" w:lastColumn="1" w:noHBand="0" w:noVBand="0"/>
      </w:tblPr>
      <w:tblGrid>
        <w:gridCol w:w="4254"/>
        <w:gridCol w:w="1978"/>
        <w:gridCol w:w="2410"/>
      </w:tblGrid>
      <w:tr w:rsidR="000A61AE" w:rsidRPr="00CF6CD7" w14:paraId="28A4EB42" w14:textId="77777777" w:rsidTr="00254851">
        <w:trPr>
          <w:cnfStyle w:val="100000000000" w:firstRow="1" w:lastRow="0" w:firstColumn="0" w:lastColumn="0" w:oddVBand="0" w:evenVBand="0" w:oddHBand="0" w:evenHBand="0" w:firstRowFirstColumn="0" w:firstRowLastColumn="0" w:lastRowFirstColumn="0" w:lastRowLastColumn="0"/>
        </w:trPr>
        <w:tc>
          <w:tcPr>
            <w:tcW w:w="4254" w:type="dxa"/>
          </w:tcPr>
          <w:p w14:paraId="00A03B99" w14:textId="77777777" w:rsidR="000A61AE" w:rsidRPr="00254851" w:rsidRDefault="000A61AE" w:rsidP="003239CD">
            <w:pPr>
              <w:pStyle w:val="ECCTableHeaderwhitefont"/>
              <w:keepNext/>
              <w:rPr>
                <w:rStyle w:val="ECCHLbold"/>
                <w:b/>
              </w:rPr>
            </w:pPr>
            <w:r w:rsidRPr="00254851">
              <w:rPr>
                <w:rStyle w:val="ECCHLbold"/>
                <w:b/>
              </w:rPr>
              <w:t>Parameter</w:t>
            </w:r>
          </w:p>
        </w:tc>
        <w:tc>
          <w:tcPr>
            <w:tcW w:w="1978" w:type="dxa"/>
          </w:tcPr>
          <w:p w14:paraId="1E1B0665" w14:textId="77777777" w:rsidR="000A61AE" w:rsidRPr="00254851" w:rsidRDefault="000A61AE" w:rsidP="003239CD">
            <w:pPr>
              <w:pStyle w:val="ECCTableHeaderwhitefont"/>
              <w:keepNext/>
              <w:rPr>
                <w:rStyle w:val="ECCHLbold"/>
                <w:b/>
              </w:rPr>
            </w:pPr>
            <w:r w:rsidRPr="00254851">
              <w:rPr>
                <w:rStyle w:val="ECCHLbold"/>
                <w:b/>
              </w:rPr>
              <w:t>Value</w:t>
            </w:r>
          </w:p>
        </w:tc>
        <w:tc>
          <w:tcPr>
            <w:tcW w:w="2410" w:type="dxa"/>
          </w:tcPr>
          <w:p w14:paraId="0DD111CF" w14:textId="77777777" w:rsidR="000A61AE" w:rsidRPr="00254851" w:rsidRDefault="000A61AE" w:rsidP="003239CD">
            <w:pPr>
              <w:pStyle w:val="ECCTableHeaderwhitefont"/>
              <w:keepNext/>
              <w:rPr>
                <w:rStyle w:val="ECCHLbold"/>
                <w:b/>
              </w:rPr>
            </w:pPr>
            <w:r w:rsidRPr="00254851">
              <w:rPr>
                <w:rStyle w:val="ECCHLbold"/>
                <w:b/>
              </w:rPr>
              <w:t>Source</w:t>
            </w:r>
          </w:p>
        </w:tc>
      </w:tr>
      <w:tr w:rsidR="000A61AE" w:rsidRPr="00CF6CD7" w14:paraId="5949A8FD" w14:textId="77777777" w:rsidTr="00254851">
        <w:tc>
          <w:tcPr>
            <w:tcW w:w="4254" w:type="dxa"/>
          </w:tcPr>
          <w:p w14:paraId="59E215E2" w14:textId="568F2B76" w:rsidR="000A61AE" w:rsidRPr="00CF6CD7" w:rsidRDefault="000A61AE" w:rsidP="003239CD">
            <w:pPr>
              <w:pStyle w:val="ECCTabletext"/>
              <w:keepNext/>
            </w:pPr>
            <w:r w:rsidRPr="00CF6CD7">
              <w:t>CGC Base station type</w:t>
            </w:r>
          </w:p>
        </w:tc>
        <w:tc>
          <w:tcPr>
            <w:tcW w:w="1978" w:type="dxa"/>
          </w:tcPr>
          <w:p w14:paraId="516E6B8F" w14:textId="77777777" w:rsidR="000A61AE" w:rsidRPr="00CF6CD7" w:rsidRDefault="000A61AE" w:rsidP="003239CD">
            <w:pPr>
              <w:pStyle w:val="ECCTabletext"/>
              <w:keepNext/>
            </w:pPr>
            <w:r w:rsidRPr="00CF6CD7">
              <w:t>Macro</w:t>
            </w:r>
          </w:p>
        </w:tc>
        <w:tc>
          <w:tcPr>
            <w:tcW w:w="2410" w:type="dxa"/>
          </w:tcPr>
          <w:p w14:paraId="1421370D" w14:textId="77777777" w:rsidR="000A61AE" w:rsidRPr="00CF6CD7" w:rsidRDefault="000A61AE" w:rsidP="003239CD">
            <w:pPr>
              <w:pStyle w:val="ECCTabletext"/>
              <w:keepNext/>
            </w:pPr>
          </w:p>
        </w:tc>
      </w:tr>
      <w:tr w:rsidR="000A61AE" w:rsidRPr="00CF6CD7" w14:paraId="5E86CC94" w14:textId="77777777" w:rsidTr="00254851">
        <w:tc>
          <w:tcPr>
            <w:tcW w:w="4254" w:type="dxa"/>
          </w:tcPr>
          <w:p w14:paraId="79E4E5BF" w14:textId="77777777" w:rsidR="000A61AE" w:rsidRPr="00CF6CD7" w:rsidRDefault="000A61AE" w:rsidP="003239CD">
            <w:pPr>
              <w:pStyle w:val="ECCTabletext"/>
              <w:keepNext/>
            </w:pPr>
            <w:r w:rsidRPr="00CF6CD7">
              <w:t>Cell radius</w:t>
            </w:r>
          </w:p>
        </w:tc>
        <w:tc>
          <w:tcPr>
            <w:tcW w:w="1978" w:type="dxa"/>
          </w:tcPr>
          <w:p w14:paraId="5D4EC98B" w14:textId="769D1FD4" w:rsidR="000A61AE" w:rsidRPr="00CF6CD7" w:rsidRDefault="000A61AE" w:rsidP="003239CD">
            <w:pPr>
              <w:pStyle w:val="ECCTabletext"/>
              <w:keepNext/>
            </w:pPr>
            <w:r w:rsidRPr="00CF6CD7">
              <w:t>70</w:t>
            </w:r>
            <w:r w:rsidR="00135961" w:rsidRPr="00CF6CD7">
              <w:t>-</w:t>
            </w:r>
            <w:r w:rsidRPr="00CF6CD7">
              <w:t>150 km</w:t>
            </w:r>
          </w:p>
        </w:tc>
        <w:tc>
          <w:tcPr>
            <w:tcW w:w="2410" w:type="dxa"/>
          </w:tcPr>
          <w:p w14:paraId="3296CEC3" w14:textId="54D9D76C" w:rsidR="000A61AE" w:rsidRPr="00CF6CD7" w:rsidRDefault="000A61AE" w:rsidP="003239CD">
            <w:pPr>
              <w:pStyle w:val="ECCTabletext"/>
              <w:keepNext/>
            </w:pPr>
            <w:r w:rsidRPr="00CF6CD7">
              <w:t>ECC Report 233</w:t>
            </w:r>
            <w:r w:rsidR="002317E7" w:rsidRPr="00CF6CD7">
              <w:t xml:space="preserve"> </w:t>
            </w:r>
            <w:r w:rsidR="002317E7" w:rsidRPr="00CF6CD7">
              <w:fldChar w:fldCharType="begin"/>
            </w:r>
            <w:r w:rsidR="002317E7" w:rsidRPr="00CF6CD7">
              <w:instrText xml:space="preserve"> REF _Ref33093864 \r \h </w:instrText>
            </w:r>
            <w:r w:rsidR="003239CD" w:rsidRPr="00CF6CD7">
              <w:instrText xml:space="preserve"> \* MERGEFORMAT </w:instrText>
            </w:r>
            <w:r w:rsidR="002317E7" w:rsidRPr="00CF6CD7">
              <w:fldChar w:fldCharType="separate"/>
            </w:r>
            <w:r w:rsidR="00631D16" w:rsidRPr="00CF6CD7">
              <w:t>[83]</w:t>
            </w:r>
            <w:r w:rsidR="002317E7" w:rsidRPr="00CF6CD7">
              <w:fldChar w:fldCharType="end"/>
            </w:r>
          </w:p>
        </w:tc>
      </w:tr>
      <w:tr w:rsidR="000A61AE" w:rsidRPr="00CF6CD7" w14:paraId="1B408B1F" w14:textId="77777777" w:rsidTr="00254851">
        <w:tc>
          <w:tcPr>
            <w:tcW w:w="4254" w:type="dxa"/>
          </w:tcPr>
          <w:p w14:paraId="74633D61" w14:textId="77777777" w:rsidR="000A61AE" w:rsidRPr="00CF6CD7" w:rsidRDefault="000A61AE" w:rsidP="003239CD">
            <w:pPr>
              <w:pStyle w:val="ECCTabletext"/>
              <w:keepNext/>
            </w:pPr>
            <w:r w:rsidRPr="00CF6CD7">
              <w:t>Maximum Antenna Gain</w:t>
            </w:r>
          </w:p>
        </w:tc>
        <w:tc>
          <w:tcPr>
            <w:tcW w:w="1978" w:type="dxa"/>
          </w:tcPr>
          <w:p w14:paraId="1E36967F" w14:textId="77777777" w:rsidR="000A61AE" w:rsidRPr="00CF6CD7" w:rsidRDefault="000A61AE" w:rsidP="003239CD">
            <w:pPr>
              <w:pStyle w:val="ECCTabletext"/>
              <w:keepNext/>
            </w:pPr>
            <w:r w:rsidRPr="00CF6CD7">
              <w:t>13.8 dBi</w:t>
            </w:r>
          </w:p>
        </w:tc>
        <w:tc>
          <w:tcPr>
            <w:tcW w:w="2410" w:type="dxa"/>
          </w:tcPr>
          <w:p w14:paraId="2F383B1D" w14:textId="239CB07E" w:rsidR="000A61AE" w:rsidRPr="00CF6CD7" w:rsidRDefault="007E5EC9" w:rsidP="00254851">
            <w:pPr>
              <w:pStyle w:val="ECCTabletext"/>
              <w:keepNext/>
              <w:jc w:val="left"/>
            </w:pPr>
            <w:r w:rsidRPr="00CF6CD7">
              <w:rPr>
                <w:rStyle w:val="ECCParagraph"/>
              </w:rPr>
              <w:fldChar w:fldCharType="begin"/>
            </w:r>
            <w:r w:rsidRPr="00CF6CD7">
              <w:rPr>
                <w:rStyle w:val="ECCParagraph"/>
              </w:rPr>
              <w:instrText xml:space="preserve"> REF _Ref45725297 \r \h </w:instrText>
            </w:r>
            <w:r w:rsidRPr="00CF6CD7">
              <w:rPr>
                <w:rStyle w:val="ECCParagraph"/>
              </w:rPr>
            </w:r>
            <w:r w:rsidRPr="00CF6CD7">
              <w:rPr>
                <w:rStyle w:val="ECCParagraph"/>
              </w:rPr>
              <w:fldChar w:fldCharType="separate"/>
            </w:r>
            <w:r w:rsidRPr="00CF6CD7">
              <w:rPr>
                <w:rStyle w:val="ECCParagraph"/>
              </w:rPr>
              <w:t>Annex 12</w:t>
            </w:r>
            <w:r w:rsidRPr="00CF6CD7">
              <w:rPr>
                <w:rStyle w:val="ECCParagraph"/>
              </w:rPr>
              <w:fldChar w:fldCharType="end"/>
            </w:r>
          </w:p>
        </w:tc>
      </w:tr>
      <w:tr w:rsidR="000A61AE" w:rsidRPr="00CF6CD7" w14:paraId="0C6BD17C" w14:textId="77777777" w:rsidTr="00254851">
        <w:tc>
          <w:tcPr>
            <w:tcW w:w="4254" w:type="dxa"/>
          </w:tcPr>
          <w:p w14:paraId="1625F7F6" w14:textId="77777777" w:rsidR="000A61AE" w:rsidRPr="00CF6CD7" w:rsidRDefault="000A61AE" w:rsidP="003239CD">
            <w:pPr>
              <w:pStyle w:val="ECCTabletext"/>
              <w:keepNext/>
            </w:pPr>
            <w:r w:rsidRPr="00CF6CD7">
              <w:t>Channel bandwidth CGC system</w:t>
            </w:r>
          </w:p>
        </w:tc>
        <w:tc>
          <w:tcPr>
            <w:tcW w:w="1978" w:type="dxa"/>
          </w:tcPr>
          <w:p w14:paraId="49A647B9" w14:textId="77777777" w:rsidR="000A61AE" w:rsidRPr="00CF6CD7" w:rsidRDefault="000A61AE" w:rsidP="003239CD">
            <w:pPr>
              <w:pStyle w:val="ECCTabletext"/>
              <w:keepNext/>
            </w:pPr>
            <w:r w:rsidRPr="00CF6CD7">
              <w:t xml:space="preserve">5 MHz  </w:t>
            </w:r>
          </w:p>
        </w:tc>
        <w:tc>
          <w:tcPr>
            <w:tcW w:w="2410" w:type="dxa"/>
          </w:tcPr>
          <w:p w14:paraId="0B1A5642" w14:textId="77777777" w:rsidR="000A61AE" w:rsidRPr="00CF6CD7" w:rsidRDefault="000A61AE" w:rsidP="003239CD">
            <w:pPr>
              <w:pStyle w:val="ECCTabletext"/>
              <w:keepNext/>
            </w:pPr>
          </w:p>
        </w:tc>
      </w:tr>
      <w:tr w:rsidR="000A61AE" w:rsidRPr="00CF6CD7" w14:paraId="1072A7D9" w14:textId="77777777" w:rsidTr="00254851">
        <w:tc>
          <w:tcPr>
            <w:tcW w:w="4254" w:type="dxa"/>
          </w:tcPr>
          <w:p w14:paraId="1F503BAB" w14:textId="77777777" w:rsidR="000A61AE" w:rsidRPr="00CF6CD7" w:rsidRDefault="000A61AE" w:rsidP="003239CD">
            <w:pPr>
              <w:pStyle w:val="ECCTabletext"/>
              <w:keepNext/>
            </w:pPr>
            <w:r w:rsidRPr="00CF6CD7">
              <w:t>Channel effective bandwidth CGC system</w:t>
            </w:r>
          </w:p>
        </w:tc>
        <w:tc>
          <w:tcPr>
            <w:tcW w:w="1978" w:type="dxa"/>
          </w:tcPr>
          <w:p w14:paraId="640DDCBF" w14:textId="77777777" w:rsidR="000A61AE" w:rsidRPr="00CF6CD7" w:rsidRDefault="000A61AE" w:rsidP="003239CD">
            <w:pPr>
              <w:pStyle w:val="ECCTabletext"/>
              <w:keepNext/>
            </w:pPr>
            <w:r w:rsidRPr="00CF6CD7">
              <w:t>4.5 MHz (25 RBs)</w:t>
            </w:r>
            <w:r w:rsidRPr="00CF6CD7">
              <w:rPr>
                <w:rStyle w:val="FootnoteReference"/>
              </w:rPr>
              <w:footnoteReference w:id="42"/>
            </w:r>
          </w:p>
        </w:tc>
        <w:tc>
          <w:tcPr>
            <w:tcW w:w="2410" w:type="dxa"/>
          </w:tcPr>
          <w:p w14:paraId="02DA6C20" w14:textId="77777777" w:rsidR="000A61AE" w:rsidRPr="00CF6CD7" w:rsidRDefault="000A61AE" w:rsidP="003239CD">
            <w:pPr>
              <w:pStyle w:val="ECCTabletext"/>
              <w:keepNext/>
            </w:pPr>
          </w:p>
        </w:tc>
      </w:tr>
      <w:tr w:rsidR="000A61AE" w:rsidRPr="00CF6CD7" w14:paraId="2E7F4B87" w14:textId="77777777" w:rsidTr="00254851">
        <w:tc>
          <w:tcPr>
            <w:tcW w:w="4254" w:type="dxa"/>
          </w:tcPr>
          <w:p w14:paraId="199DE75C" w14:textId="77777777" w:rsidR="000A61AE" w:rsidRPr="00CF6CD7" w:rsidRDefault="000A61AE" w:rsidP="003239CD">
            <w:pPr>
              <w:pStyle w:val="ECCTabletext"/>
              <w:keepNext/>
            </w:pPr>
            <w:r w:rsidRPr="00CF6CD7">
              <w:t>Antenna height</w:t>
            </w:r>
          </w:p>
        </w:tc>
        <w:tc>
          <w:tcPr>
            <w:tcW w:w="1978" w:type="dxa"/>
          </w:tcPr>
          <w:p w14:paraId="59C16F64" w14:textId="77777777" w:rsidR="000A61AE" w:rsidRPr="00CF6CD7" w:rsidRDefault="000A61AE" w:rsidP="003239CD">
            <w:pPr>
              <w:pStyle w:val="ECCTabletext"/>
              <w:keepNext/>
            </w:pPr>
            <w:r w:rsidRPr="00CF6CD7">
              <w:t>30 m</w:t>
            </w:r>
          </w:p>
        </w:tc>
        <w:tc>
          <w:tcPr>
            <w:tcW w:w="2410" w:type="dxa"/>
          </w:tcPr>
          <w:p w14:paraId="6CDB274B" w14:textId="442A3B27" w:rsidR="000A61AE" w:rsidRPr="00CF6CD7" w:rsidRDefault="000A61AE" w:rsidP="003239CD">
            <w:pPr>
              <w:pStyle w:val="ECCTabletext"/>
              <w:keepNext/>
            </w:pPr>
            <w:r w:rsidRPr="00CF6CD7">
              <w:t>ECC Report 233</w:t>
            </w:r>
            <w:r w:rsidR="002317E7" w:rsidRPr="00CF6CD7">
              <w:t xml:space="preserve"> </w:t>
            </w:r>
            <w:r w:rsidR="002317E7" w:rsidRPr="00CF6CD7">
              <w:fldChar w:fldCharType="begin"/>
            </w:r>
            <w:r w:rsidR="002317E7" w:rsidRPr="00CF6CD7">
              <w:instrText xml:space="preserve"> REF _Ref33093864 \r \h </w:instrText>
            </w:r>
            <w:r w:rsidR="003239CD" w:rsidRPr="00CF6CD7">
              <w:instrText xml:space="preserve"> \* MERGEFORMAT </w:instrText>
            </w:r>
            <w:r w:rsidR="002317E7" w:rsidRPr="00CF6CD7">
              <w:fldChar w:fldCharType="separate"/>
            </w:r>
            <w:r w:rsidR="00631D16" w:rsidRPr="00CF6CD7">
              <w:t>[83]</w:t>
            </w:r>
            <w:r w:rsidR="002317E7" w:rsidRPr="00CF6CD7">
              <w:fldChar w:fldCharType="end"/>
            </w:r>
          </w:p>
        </w:tc>
      </w:tr>
      <w:tr w:rsidR="000A61AE" w:rsidRPr="00CF6CD7" w14:paraId="6E066D5A" w14:textId="77777777" w:rsidTr="00254851">
        <w:tc>
          <w:tcPr>
            <w:tcW w:w="4254" w:type="dxa"/>
          </w:tcPr>
          <w:p w14:paraId="64814771" w14:textId="77777777" w:rsidR="000A61AE" w:rsidRPr="00CF6CD7" w:rsidRDefault="000A61AE" w:rsidP="003239CD">
            <w:pPr>
              <w:pStyle w:val="ECCTabletext"/>
              <w:keepNext/>
            </w:pPr>
            <w:r w:rsidRPr="00CF6CD7">
              <w:t>No. of sectors/ site for the MFCN</w:t>
            </w:r>
          </w:p>
        </w:tc>
        <w:tc>
          <w:tcPr>
            <w:tcW w:w="1978" w:type="dxa"/>
          </w:tcPr>
          <w:p w14:paraId="4E9EAC3E" w14:textId="77777777" w:rsidR="000A61AE" w:rsidRPr="00CF6CD7" w:rsidRDefault="000A61AE" w:rsidP="003239CD">
            <w:pPr>
              <w:pStyle w:val="ECCTabletext"/>
              <w:keepNext/>
            </w:pPr>
            <w:r w:rsidRPr="00CF6CD7">
              <w:t>3</w:t>
            </w:r>
          </w:p>
        </w:tc>
        <w:tc>
          <w:tcPr>
            <w:tcW w:w="2410" w:type="dxa"/>
          </w:tcPr>
          <w:p w14:paraId="38429978" w14:textId="232C16BE" w:rsidR="000A61AE" w:rsidRPr="00CF6CD7" w:rsidRDefault="000A61AE" w:rsidP="003239CD">
            <w:pPr>
              <w:pStyle w:val="ECCTabletext"/>
              <w:keepNext/>
            </w:pPr>
            <w:r w:rsidRPr="00CF6CD7">
              <w:t>ECC Report 233</w:t>
            </w:r>
            <w:r w:rsidR="002317E7" w:rsidRPr="00CF6CD7">
              <w:t xml:space="preserve"> </w:t>
            </w:r>
            <w:r w:rsidR="002317E7" w:rsidRPr="00CF6CD7">
              <w:fldChar w:fldCharType="begin"/>
            </w:r>
            <w:r w:rsidR="002317E7" w:rsidRPr="00CF6CD7">
              <w:instrText xml:space="preserve"> REF _Ref33093864 \r \h </w:instrText>
            </w:r>
            <w:r w:rsidR="003239CD" w:rsidRPr="00CF6CD7">
              <w:instrText xml:space="preserve"> \* MERGEFORMAT </w:instrText>
            </w:r>
            <w:r w:rsidR="002317E7" w:rsidRPr="00CF6CD7">
              <w:fldChar w:fldCharType="separate"/>
            </w:r>
            <w:r w:rsidR="00631D16" w:rsidRPr="00CF6CD7">
              <w:t>[83]</w:t>
            </w:r>
            <w:r w:rsidR="002317E7" w:rsidRPr="00CF6CD7">
              <w:fldChar w:fldCharType="end"/>
            </w:r>
          </w:p>
        </w:tc>
      </w:tr>
      <w:tr w:rsidR="000A61AE" w:rsidRPr="00CF6CD7" w14:paraId="668B1599" w14:textId="77777777" w:rsidTr="00254851">
        <w:tc>
          <w:tcPr>
            <w:tcW w:w="4254" w:type="dxa"/>
          </w:tcPr>
          <w:p w14:paraId="079E10F5" w14:textId="77777777" w:rsidR="000A61AE" w:rsidRPr="00CF6CD7" w:rsidRDefault="000A61AE" w:rsidP="003239CD">
            <w:pPr>
              <w:pStyle w:val="ECCTabletext"/>
              <w:keepNext/>
            </w:pPr>
            <w:r w:rsidRPr="00CF6CD7">
              <w:t>Antenna up-tilt</w:t>
            </w:r>
          </w:p>
        </w:tc>
        <w:tc>
          <w:tcPr>
            <w:tcW w:w="1978" w:type="dxa"/>
          </w:tcPr>
          <w:p w14:paraId="55FD32D6" w14:textId="77777777" w:rsidR="000A61AE" w:rsidRPr="00CF6CD7" w:rsidRDefault="000A61AE" w:rsidP="003239CD">
            <w:pPr>
              <w:pStyle w:val="ECCTabletext"/>
              <w:keepNext/>
            </w:pPr>
            <w:r w:rsidRPr="00CF6CD7">
              <w:t>10°</w:t>
            </w:r>
          </w:p>
        </w:tc>
        <w:tc>
          <w:tcPr>
            <w:tcW w:w="2410" w:type="dxa"/>
          </w:tcPr>
          <w:p w14:paraId="6D941F8B" w14:textId="6D714D1D" w:rsidR="000A61AE" w:rsidRPr="00CF6CD7" w:rsidRDefault="000A61AE" w:rsidP="003239CD">
            <w:pPr>
              <w:pStyle w:val="ECCTabletext"/>
              <w:keepNext/>
            </w:pPr>
            <w:r w:rsidRPr="00CF6CD7">
              <w:t>ECC Report 233</w:t>
            </w:r>
            <w:r w:rsidR="002317E7" w:rsidRPr="00CF6CD7">
              <w:t xml:space="preserve"> </w:t>
            </w:r>
            <w:r w:rsidR="002317E7" w:rsidRPr="00CF6CD7">
              <w:fldChar w:fldCharType="begin"/>
            </w:r>
            <w:r w:rsidR="002317E7" w:rsidRPr="00CF6CD7">
              <w:instrText xml:space="preserve"> REF _Ref33093864 \r \h </w:instrText>
            </w:r>
            <w:r w:rsidR="003239CD" w:rsidRPr="00CF6CD7">
              <w:instrText xml:space="preserve"> \* MERGEFORMAT </w:instrText>
            </w:r>
            <w:r w:rsidR="002317E7" w:rsidRPr="00CF6CD7">
              <w:fldChar w:fldCharType="separate"/>
            </w:r>
            <w:r w:rsidR="00631D16" w:rsidRPr="00CF6CD7">
              <w:t>[83]</w:t>
            </w:r>
            <w:r w:rsidR="002317E7" w:rsidRPr="00CF6CD7">
              <w:fldChar w:fldCharType="end"/>
            </w:r>
          </w:p>
        </w:tc>
      </w:tr>
      <w:tr w:rsidR="000A61AE" w:rsidRPr="00CF6CD7" w14:paraId="30007A35" w14:textId="77777777" w:rsidTr="00254851">
        <w:tc>
          <w:tcPr>
            <w:tcW w:w="4254" w:type="dxa"/>
          </w:tcPr>
          <w:p w14:paraId="00C88366" w14:textId="77777777" w:rsidR="000A61AE" w:rsidRPr="00CF6CD7" w:rsidRDefault="000A61AE" w:rsidP="003239CD">
            <w:pPr>
              <w:pStyle w:val="ECCTabletext"/>
              <w:keepNext/>
            </w:pPr>
            <w:r w:rsidRPr="00CF6CD7">
              <w:t>Noise figure (NF)</w:t>
            </w:r>
          </w:p>
        </w:tc>
        <w:tc>
          <w:tcPr>
            <w:tcW w:w="1978" w:type="dxa"/>
          </w:tcPr>
          <w:p w14:paraId="27659A5A" w14:textId="77777777" w:rsidR="000A61AE" w:rsidRPr="00CF6CD7" w:rsidRDefault="000A61AE" w:rsidP="003239CD">
            <w:pPr>
              <w:pStyle w:val="ECCTabletext"/>
              <w:keepNext/>
            </w:pPr>
            <w:r w:rsidRPr="00CF6CD7">
              <w:t>3 dB</w:t>
            </w:r>
          </w:p>
        </w:tc>
        <w:tc>
          <w:tcPr>
            <w:tcW w:w="2410" w:type="dxa"/>
          </w:tcPr>
          <w:p w14:paraId="7FDF2E4F" w14:textId="1F33C6DC" w:rsidR="000A61AE" w:rsidRPr="00CF6CD7" w:rsidRDefault="007E5EC9" w:rsidP="003239CD">
            <w:pPr>
              <w:pStyle w:val="ECCTabletext"/>
              <w:keepNext/>
            </w:pPr>
            <w:r w:rsidRPr="00CF6CD7">
              <w:rPr>
                <w:rStyle w:val="ECCParagraph"/>
              </w:rPr>
              <w:fldChar w:fldCharType="begin"/>
            </w:r>
            <w:r w:rsidRPr="00CF6CD7">
              <w:rPr>
                <w:rStyle w:val="ECCParagraph"/>
              </w:rPr>
              <w:instrText xml:space="preserve"> REF _Ref45725297 \r \h </w:instrText>
            </w:r>
            <w:r w:rsidRPr="00CF6CD7">
              <w:rPr>
                <w:rStyle w:val="ECCParagraph"/>
              </w:rPr>
            </w:r>
            <w:r w:rsidRPr="00CF6CD7">
              <w:rPr>
                <w:rStyle w:val="ECCParagraph"/>
              </w:rPr>
              <w:fldChar w:fldCharType="separate"/>
            </w:r>
            <w:r w:rsidRPr="00CF6CD7">
              <w:rPr>
                <w:rStyle w:val="ECCParagraph"/>
              </w:rPr>
              <w:t>Annex 12</w:t>
            </w:r>
            <w:r w:rsidRPr="00CF6CD7">
              <w:rPr>
                <w:rStyle w:val="ECCParagraph"/>
              </w:rPr>
              <w:fldChar w:fldCharType="end"/>
            </w:r>
          </w:p>
        </w:tc>
      </w:tr>
      <w:tr w:rsidR="000A61AE" w:rsidRPr="00CF6CD7" w14:paraId="0DBC89D4" w14:textId="77777777" w:rsidTr="00254851">
        <w:tc>
          <w:tcPr>
            <w:tcW w:w="4254" w:type="dxa"/>
          </w:tcPr>
          <w:p w14:paraId="1D5D1BE6" w14:textId="77777777" w:rsidR="000A61AE" w:rsidRPr="00CF6CD7" w:rsidRDefault="000A61AE" w:rsidP="003239CD">
            <w:pPr>
              <w:pStyle w:val="ECCTabletext"/>
              <w:keepNext/>
            </w:pPr>
            <w:r w:rsidRPr="00CF6CD7">
              <w:t xml:space="preserve">Antenna Noise temperature </w:t>
            </w:r>
          </w:p>
        </w:tc>
        <w:tc>
          <w:tcPr>
            <w:tcW w:w="1978" w:type="dxa"/>
          </w:tcPr>
          <w:p w14:paraId="1803F576" w14:textId="77777777" w:rsidR="000A61AE" w:rsidRPr="00CF6CD7" w:rsidRDefault="000A61AE" w:rsidP="003239CD">
            <w:pPr>
              <w:pStyle w:val="ECCTabletext"/>
              <w:keepNext/>
            </w:pPr>
            <w:r w:rsidRPr="00CF6CD7">
              <w:t>100K</w:t>
            </w:r>
          </w:p>
        </w:tc>
        <w:tc>
          <w:tcPr>
            <w:tcW w:w="2410" w:type="dxa"/>
          </w:tcPr>
          <w:p w14:paraId="6AEC7E77" w14:textId="77777777" w:rsidR="000A61AE" w:rsidRPr="00CF6CD7" w:rsidRDefault="000A61AE" w:rsidP="003239CD">
            <w:pPr>
              <w:pStyle w:val="ECCTabletext"/>
              <w:keepNext/>
            </w:pPr>
          </w:p>
        </w:tc>
      </w:tr>
      <w:tr w:rsidR="000A61AE" w:rsidRPr="00CF6CD7" w14:paraId="3193299B" w14:textId="77777777" w:rsidTr="00254851">
        <w:tc>
          <w:tcPr>
            <w:tcW w:w="4254" w:type="dxa"/>
          </w:tcPr>
          <w:p w14:paraId="15004164" w14:textId="77777777" w:rsidR="000A61AE" w:rsidRPr="00CF6CD7" w:rsidRDefault="000A61AE" w:rsidP="003239CD">
            <w:pPr>
              <w:pStyle w:val="ECCTabletext"/>
              <w:keepNext/>
            </w:pPr>
            <w:r w:rsidRPr="00CF6CD7">
              <w:t>Ground Noise Temperature T0</w:t>
            </w:r>
          </w:p>
        </w:tc>
        <w:tc>
          <w:tcPr>
            <w:tcW w:w="1978" w:type="dxa"/>
          </w:tcPr>
          <w:p w14:paraId="45D955B8" w14:textId="77777777" w:rsidR="000A61AE" w:rsidRPr="00CF6CD7" w:rsidRDefault="000A61AE" w:rsidP="003239CD">
            <w:pPr>
              <w:pStyle w:val="ECCTabletext"/>
              <w:keepNext/>
            </w:pPr>
            <w:r w:rsidRPr="00CF6CD7">
              <w:t>290K</w:t>
            </w:r>
          </w:p>
        </w:tc>
        <w:tc>
          <w:tcPr>
            <w:tcW w:w="2410" w:type="dxa"/>
          </w:tcPr>
          <w:p w14:paraId="3DBA5D1E" w14:textId="77777777" w:rsidR="000A61AE" w:rsidRPr="00CF6CD7" w:rsidRDefault="000A61AE" w:rsidP="003239CD">
            <w:pPr>
              <w:pStyle w:val="ECCTabletext"/>
              <w:keepNext/>
            </w:pPr>
          </w:p>
        </w:tc>
      </w:tr>
      <w:tr w:rsidR="000A61AE" w:rsidRPr="00CF6CD7" w14:paraId="5223FA8F" w14:textId="77777777" w:rsidTr="00254851">
        <w:tc>
          <w:tcPr>
            <w:tcW w:w="4254" w:type="dxa"/>
          </w:tcPr>
          <w:p w14:paraId="75AFF3C0" w14:textId="77777777" w:rsidR="000A61AE" w:rsidRPr="00CF6CD7" w:rsidRDefault="000A61AE" w:rsidP="003239CD">
            <w:pPr>
              <w:pStyle w:val="ECCTabletext"/>
              <w:keepNext/>
            </w:pPr>
            <w:r w:rsidRPr="00CF6CD7">
              <w:t>Receiver Equivalent Noise temperature</w:t>
            </w:r>
          </w:p>
        </w:tc>
        <w:tc>
          <w:tcPr>
            <w:tcW w:w="1978" w:type="dxa"/>
          </w:tcPr>
          <w:p w14:paraId="7A2701C9" w14:textId="77777777" w:rsidR="000A61AE" w:rsidRPr="00CF6CD7" w:rsidRDefault="000A61AE" w:rsidP="003239CD">
            <w:pPr>
              <w:pStyle w:val="ECCTabletext"/>
              <w:keepNext/>
              <w:jc w:val="left"/>
            </w:pPr>
            <w:r w:rsidRPr="00CF6CD7">
              <w:t>(10NF/10-1) T0 =288.6K</w:t>
            </w:r>
          </w:p>
        </w:tc>
        <w:tc>
          <w:tcPr>
            <w:tcW w:w="2410" w:type="dxa"/>
          </w:tcPr>
          <w:p w14:paraId="457C71BB" w14:textId="77777777" w:rsidR="000A61AE" w:rsidRPr="00CF6CD7" w:rsidRDefault="000A61AE" w:rsidP="003239CD">
            <w:pPr>
              <w:pStyle w:val="ECCTabletext"/>
              <w:keepNext/>
            </w:pPr>
          </w:p>
        </w:tc>
      </w:tr>
      <w:tr w:rsidR="000A61AE" w:rsidRPr="00CF6CD7" w14:paraId="7347123D" w14:textId="77777777" w:rsidTr="00254851">
        <w:tc>
          <w:tcPr>
            <w:tcW w:w="4254" w:type="dxa"/>
          </w:tcPr>
          <w:p w14:paraId="495021CE" w14:textId="77777777" w:rsidR="000A61AE" w:rsidRPr="00CF6CD7" w:rsidRDefault="000A61AE" w:rsidP="003239CD">
            <w:pPr>
              <w:pStyle w:val="ECCTabletext"/>
              <w:keepNext/>
            </w:pPr>
            <w:r w:rsidRPr="00CF6CD7">
              <w:t xml:space="preserve">Equivalent System (Receiver + Antenna) Noise </w:t>
            </w:r>
          </w:p>
        </w:tc>
        <w:tc>
          <w:tcPr>
            <w:tcW w:w="1978" w:type="dxa"/>
          </w:tcPr>
          <w:p w14:paraId="222DBE38" w14:textId="77777777" w:rsidR="000A61AE" w:rsidRPr="00CF6CD7" w:rsidRDefault="000A61AE" w:rsidP="003239CD">
            <w:pPr>
              <w:pStyle w:val="ECCTabletext"/>
              <w:keepNext/>
            </w:pPr>
            <w:r w:rsidRPr="00CF6CD7">
              <w:t>388.6K</w:t>
            </w:r>
          </w:p>
        </w:tc>
        <w:tc>
          <w:tcPr>
            <w:tcW w:w="2410" w:type="dxa"/>
          </w:tcPr>
          <w:p w14:paraId="4FE730C7" w14:textId="77777777" w:rsidR="000A61AE" w:rsidRPr="00CF6CD7" w:rsidRDefault="000A61AE" w:rsidP="003239CD">
            <w:pPr>
              <w:pStyle w:val="ECCTabletext"/>
              <w:keepNext/>
            </w:pPr>
          </w:p>
        </w:tc>
      </w:tr>
      <w:tr w:rsidR="000A61AE" w:rsidRPr="00CF6CD7" w14:paraId="1091BB88" w14:textId="77777777" w:rsidTr="00254851">
        <w:tc>
          <w:tcPr>
            <w:tcW w:w="4254" w:type="dxa"/>
          </w:tcPr>
          <w:p w14:paraId="0893A719" w14:textId="77777777" w:rsidR="000A61AE" w:rsidRPr="00CF6CD7" w:rsidRDefault="000A61AE" w:rsidP="003239CD">
            <w:pPr>
              <w:pStyle w:val="ECCTabletext"/>
              <w:keepNext/>
            </w:pPr>
            <w:r w:rsidRPr="00CF6CD7">
              <w:t>I/N protection criteria</w:t>
            </w:r>
          </w:p>
        </w:tc>
        <w:tc>
          <w:tcPr>
            <w:tcW w:w="1978" w:type="dxa"/>
          </w:tcPr>
          <w:p w14:paraId="237E2427" w14:textId="77777777" w:rsidR="000A61AE" w:rsidRPr="00CF6CD7" w:rsidRDefault="000A61AE" w:rsidP="003239CD">
            <w:pPr>
              <w:pStyle w:val="ECCTabletext"/>
              <w:keepNext/>
            </w:pPr>
            <w:r w:rsidRPr="00CF6CD7">
              <w:t>-6 dB, -10 dB</w:t>
            </w:r>
            <w:r w:rsidRPr="00CF6CD7">
              <w:rPr>
                <w:rStyle w:val="FootnoteReference"/>
              </w:rPr>
              <w:footnoteReference w:id="43"/>
            </w:r>
          </w:p>
        </w:tc>
        <w:tc>
          <w:tcPr>
            <w:tcW w:w="2410" w:type="dxa"/>
          </w:tcPr>
          <w:p w14:paraId="393DBD3E" w14:textId="0D84D4C3" w:rsidR="000A61AE" w:rsidRPr="00CF6CD7" w:rsidRDefault="00D476EA" w:rsidP="003239CD">
            <w:pPr>
              <w:pStyle w:val="ECCTabletext"/>
              <w:keepNext/>
            </w:pPr>
            <w:r>
              <w:t xml:space="preserve">Report </w:t>
            </w:r>
            <w:r w:rsidR="000A61AE" w:rsidRPr="00CF6CD7">
              <w:t>ITU-R M.2292</w:t>
            </w:r>
            <w:r w:rsidR="002317E7" w:rsidRPr="00CF6CD7">
              <w:t xml:space="preserve"> </w:t>
            </w:r>
            <w:r w:rsidR="002317E7" w:rsidRPr="00CF6CD7">
              <w:fldChar w:fldCharType="begin"/>
            </w:r>
            <w:r w:rsidR="002317E7" w:rsidRPr="00CF6CD7">
              <w:instrText xml:space="preserve"> REF _Ref19626216 \r \h </w:instrText>
            </w:r>
            <w:r w:rsidR="003239CD" w:rsidRPr="00CF6CD7">
              <w:instrText xml:space="preserve"> \* MERGEFORMAT </w:instrText>
            </w:r>
            <w:r w:rsidR="002317E7" w:rsidRPr="00CF6CD7">
              <w:fldChar w:fldCharType="separate"/>
            </w:r>
            <w:r w:rsidR="00631D16" w:rsidRPr="00CF6CD7">
              <w:t>[25]</w:t>
            </w:r>
            <w:r w:rsidR="002317E7" w:rsidRPr="00CF6CD7">
              <w:fldChar w:fldCharType="end"/>
            </w:r>
          </w:p>
        </w:tc>
      </w:tr>
      <w:tr w:rsidR="000A61AE" w:rsidRPr="00CF6CD7" w14:paraId="399528CE" w14:textId="77777777" w:rsidTr="00254851">
        <w:tc>
          <w:tcPr>
            <w:tcW w:w="4254" w:type="dxa"/>
          </w:tcPr>
          <w:p w14:paraId="41D4193D" w14:textId="77777777" w:rsidR="000A61AE" w:rsidRPr="00CF6CD7" w:rsidRDefault="000A61AE" w:rsidP="003239CD">
            <w:pPr>
              <w:pStyle w:val="ECCTabletext"/>
              <w:keepNext/>
              <w:jc w:val="left"/>
            </w:pPr>
            <w:r w:rsidRPr="00CF6CD7">
              <w:t>Permissible interference level / Effective bandwidth</w:t>
            </w:r>
          </w:p>
        </w:tc>
        <w:tc>
          <w:tcPr>
            <w:tcW w:w="1978" w:type="dxa"/>
          </w:tcPr>
          <w:p w14:paraId="00D901EB" w14:textId="72C0A51C" w:rsidR="000A61AE" w:rsidRPr="00CF6CD7" w:rsidRDefault="000A61AE" w:rsidP="003239CD">
            <w:pPr>
              <w:pStyle w:val="ECCTabletext"/>
              <w:keepNext/>
            </w:pPr>
            <w:r w:rsidRPr="00CF6CD7">
              <w:t>-112.2</w:t>
            </w:r>
            <w:r w:rsidR="00B33CF5" w:rsidRPr="00CF6CD7">
              <w:t xml:space="preserve"> </w:t>
            </w:r>
            <w:r w:rsidRPr="00CF6CD7">
              <w:t>dBm/ MHz</w:t>
            </w:r>
          </w:p>
        </w:tc>
        <w:tc>
          <w:tcPr>
            <w:tcW w:w="2410" w:type="dxa"/>
          </w:tcPr>
          <w:p w14:paraId="202B5629" w14:textId="77777777" w:rsidR="000A61AE" w:rsidRPr="00CF6CD7" w:rsidRDefault="000A61AE" w:rsidP="003239CD">
            <w:pPr>
              <w:pStyle w:val="ECCTabletext"/>
              <w:keepNext/>
            </w:pPr>
          </w:p>
        </w:tc>
      </w:tr>
    </w:tbl>
    <w:p w14:paraId="22AB3DAE" w14:textId="68D00E64" w:rsidR="000A61AE" w:rsidRPr="00CF6CD7" w:rsidRDefault="000A61AE" w:rsidP="004B3387">
      <w:pPr>
        <w:rPr>
          <w:rStyle w:val="ECCParagraph"/>
        </w:rPr>
      </w:pPr>
      <w:r w:rsidRPr="00CF6CD7">
        <w:rPr>
          <w:rStyle w:val="ECCParagraph"/>
        </w:rPr>
        <w:t>As can be seen from the above table, one could notice that the antenna noise temperature is lower (100</w:t>
      </w:r>
      <w:r w:rsidR="00062CCC" w:rsidRPr="00CF6CD7">
        <w:rPr>
          <w:rStyle w:val="ECCParagraph"/>
        </w:rPr>
        <w:t xml:space="preserve"> </w:t>
      </w:r>
      <w:r w:rsidRPr="00CF6CD7">
        <w:rPr>
          <w:rStyle w:val="ECCParagraph"/>
        </w:rPr>
        <w:t>K) than those used for typical BS (generally 290</w:t>
      </w:r>
      <w:r w:rsidR="00062CCC" w:rsidRPr="00CF6CD7">
        <w:rPr>
          <w:rStyle w:val="ECCParagraph"/>
        </w:rPr>
        <w:t xml:space="preserve"> </w:t>
      </w:r>
      <w:r w:rsidRPr="00CF6CD7">
        <w:rPr>
          <w:rStyle w:val="ECCParagraph"/>
        </w:rPr>
        <w:t xml:space="preserve">K) </w:t>
      </w:r>
    </w:p>
    <w:p w14:paraId="1E6A039F" w14:textId="71201733" w:rsidR="000A61AE" w:rsidRPr="00CF6CD7" w:rsidRDefault="000A61AE" w:rsidP="004B3387">
      <w:pPr>
        <w:rPr>
          <w:rStyle w:val="ECCParagraph"/>
        </w:rPr>
      </w:pPr>
      <w:r w:rsidRPr="00CF6CD7">
        <w:rPr>
          <w:rStyle w:val="ECCParagraph"/>
        </w:rPr>
        <w:t xml:space="preserve">This is simply due to the fact that the antenna uptilts to the sky known for having a lower noise </w:t>
      </w:r>
      <w:r w:rsidR="002317E7" w:rsidRPr="00CF6CD7">
        <w:rPr>
          <w:rStyle w:val="ECCParagraph"/>
        </w:rPr>
        <w:t>t</w:t>
      </w:r>
      <w:r w:rsidRPr="00CF6CD7">
        <w:rPr>
          <w:rStyle w:val="ECCParagraph"/>
        </w:rPr>
        <w:t xml:space="preserve">emperature. </w:t>
      </w:r>
      <w:hyperlink r:id="rId116" w:history="1">
        <w:r w:rsidR="002317E7" w:rsidRPr="00CF6CD7">
          <w:rPr>
            <w:rStyle w:val="ECCParagraph"/>
          </w:rPr>
          <w:t>Recommendation</w:t>
        </w:r>
        <w:r w:rsidRPr="00CF6CD7">
          <w:rPr>
            <w:rStyle w:val="ECCParagraph"/>
          </w:rPr>
          <w:t xml:space="preserve"> ITU-R P.372-4</w:t>
        </w:r>
      </w:hyperlink>
      <w:r w:rsidRPr="00CF6CD7">
        <w:rPr>
          <w:rStyle w:val="ECCParagraph"/>
        </w:rPr>
        <w:t xml:space="preserve"> </w:t>
      </w:r>
      <w:r w:rsidR="002317E7" w:rsidRPr="00CF6CD7">
        <w:rPr>
          <w:rStyle w:val="ECCParagraph"/>
        </w:rPr>
        <w:fldChar w:fldCharType="begin"/>
      </w:r>
      <w:r w:rsidR="002317E7" w:rsidRPr="00CF6CD7">
        <w:rPr>
          <w:rStyle w:val="ECCParagraph"/>
        </w:rPr>
        <w:instrText xml:space="preserve"> REF _Ref33099624 \r \h </w:instrText>
      </w:r>
      <w:r w:rsidR="002317E7" w:rsidRPr="00CF6CD7">
        <w:rPr>
          <w:rStyle w:val="ECCParagraph"/>
        </w:rPr>
      </w:r>
      <w:r w:rsidR="002317E7" w:rsidRPr="00CF6CD7">
        <w:rPr>
          <w:rStyle w:val="ECCParagraph"/>
        </w:rPr>
        <w:fldChar w:fldCharType="separate"/>
      </w:r>
      <w:r w:rsidR="00631D16" w:rsidRPr="00CF6CD7">
        <w:rPr>
          <w:rStyle w:val="ECCParagraph"/>
        </w:rPr>
        <w:t>[88]</w:t>
      </w:r>
      <w:r w:rsidR="002317E7" w:rsidRPr="00CF6CD7">
        <w:rPr>
          <w:rStyle w:val="ECCParagraph"/>
        </w:rPr>
        <w:fldChar w:fldCharType="end"/>
      </w:r>
      <w:r w:rsidR="002317E7" w:rsidRPr="00CF6CD7">
        <w:rPr>
          <w:rStyle w:val="ECCParagraph"/>
        </w:rPr>
        <w:t xml:space="preserve"> </w:t>
      </w:r>
      <w:r w:rsidRPr="00CF6CD7">
        <w:rPr>
          <w:rStyle w:val="ECCParagraph"/>
        </w:rPr>
        <w:t>provides insight on the way to calculate the antenna noise temperature depending on the antenna elevation angle.</w:t>
      </w:r>
    </w:p>
    <w:p w14:paraId="6419A235" w14:textId="2060B5B9" w:rsidR="000A61AE" w:rsidRPr="00CF6CD7" w:rsidRDefault="002317E7" w:rsidP="004B3387">
      <w:pPr>
        <w:rPr>
          <w:rStyle w:val="ECCParagraph"/>
        </w:rPr>
      </w:pPr>
      <w:r w:rsidRPr="00CF6CD7">
        <w:rPr>
          <w:rStyle w:val="ECCParagraph"/>
        </w:rPr>
        <w:t xml:space="preserve">The </w:t>
      </w:r>
      <w:r w:rsidR="000A61AE" w:rsidRPr="00CF6CD7">
        <w:rPr>
          <w:rStyle w:val="ECCParagraph"/>
        </w:rPr>
        <w:t>CGC base station antenna pattern (vertical and horizontal) is extracted from</w:t>
      </w:r>
      <w:r w:rsidR="003239CD" w:rsidRPr="00CF6CD7">
        <w:rPr>
          <w:rStyle w:val="ECCParagraph"/>
        </w:rPr>
        <w:t xml:space="preserve"> </w:t>
      </w:r>
      <w:r w:rsidR="00B44F47" w:rsidRPr="00CF6CD7">
        <w:rPr>
          <w:rStyle w:val="ECCParagraph"/>
        </w:rPr>
        <w:fldChar w:fldCharType="begin"/>
      </w:r>
      <w:r w:rsidR="00B44F47" w:rsidRPr="00CF6CD7">
        <w:rPr>
          <w:rStyle w:val="ECCParagraph"/>
        </w:rPr>
        <w:instrText xml:space="preserve"> REF _Ref45725297 \r \h </w:instrText>
      </w:r>
      <w:r w:rsidR="00B44F47" w:rsidRPr="00CF6CD7">
        <w:rPr>
          <w:rStyle w:val="ECCParagraph"/>
        </w:rPr>
      </w:r>
      <w:r w:rsidR="00B44F47" w:rsidRPr="00CF6CD7">
        <w:rPr>
          <w:rStyle w:val="ECCParagraph"/>
        </w:rPr>
        <w:fldChar w:fldCharType="separate"/>
      </w:r>
      <w:r w:rsidR="00B44F47" w:rsidRPr="00CF6CD7">
        <w:rPr>
          <w:rStyle w:val="ECCParagraph"/>
        </w:rPr>
        <w:t>A</w:t>
      </w:r>
      <w:r w:rsidR="003239CD" w:rsidRPr="00CF6CD7">
        <w:rPr>
          <w:rStyle w:val="ECCParagraph"/>
        </w:rPr>
        <w:t>nnex</w:t>
      </w:r>
      <w:r w:rsidR="00B44F47" w:rsidRPr="00CF6CD7">
        <w:rPr>
          <w:rStyle w:val="ECCParagraph"/>
        </w:rPr>
        <w:t xml:space="preserve"> 12</w:t>
      </w:r>
      <w:r w:rsidR="00B44F47" w:rsidRPr="00CF6CD7">
        <w:rPr>
          <w:rStyle w:val="ECCParagraph"/>
        </w:rPr>
        <w:fldChar w:fldCharType="end"/>
      </w:r>
      <w:r w:rsidR="000A61AE" w:rsidRPr="00CF6CD7">
        <w:rPr>
          <w:rStyle w:val="ECCParagraph"/>
        </w:rPr>
        <w:t xml:space="preserve">. </w:t>
      </w:r>
    </w:p>
    <w:p w14:paraId="4670B4FA" w14:textId="0243A32F" w:rsidR="000A61AE" w:rsidRPr="00CF6CD7" w:rsidRDefault="002317E7" w:rsidP="004B3387">
      <w:pPr>
        <w:rPr>
          <w:rStyle w:val="ECCParagraph"/>
        </w:rPr>
      </w:pPr>
      <w:r w:rsidRPr="00CF6CD7">
        <w:rPr>
          <w:rStyle w:val="ECCParagraph"/>
        </w:rPr>
        <w:t>T</w:t>
      </w:r>
      <w:r w:rsidR="000A61AE" w:rsidRPr="00CF6CD7">
        <w:rPr>
          <w:rStyle w:val="ECCParagraph"/>
        </w:rPr>
        <w:t xml:space="preserve">he protection criterion of CGC BS (-10 dB) proposed by input contributions ECC/PT1/226 </w:t>
      </w:r>
      <w:r w:rsidR="00CF3F86" w:rsidRPr="00CF6CD7">
        <w:rPr>
          <w:rStyle w:val="ECCParagraph"/>
        </w:rPr>
        <w:t>and</w:t>
      </w:r>
      <w:r w:rsidR="000A61AE" w:rsidRPr="00CF6CD7">
        <w:rPr>
          <w:rStyle w:val="ECCParagraph"/>
        </w:rPr>
        <w:t xml:space="preserve"> 236 was not retained, mainly because MFCN Macro BS having similar characteristics as CGC BS and that in accordance with the technology used (IMT-Advanced), the protection criterion should be I/N=-6 dB</w:t>
      </w:r>
      <w:r w:rsidR="00FC1B6A" w:rsidRPr="00CF6CD7">
        <w:rPr>
          <w:rStyle w:val="ECCParagraph"/>
        </w:rPr>
        <w:t xml:space="preserve"> (based on Report ITU-R M.2292-0 </w:t>
      </w:r>
      <w:r w:rsidR="00FC1B6A" w:rsidRPr="00CF6CD7">
        <w:rPr>
          <w:rStyle w:val="ECCParagraph"/>
        </w:rPr>
        <w:fldChar w:fldCharType="begin"/>
      </w:r>
      <w:r w:rsidR="00FC1B6A" w:rsidRPr="00CF6CD7">
        <w:rPr>
          <w:rStyle w:val="ECCParagraph"/>
        </w:rPr>
        <w:instrText xml:space="preserve"> REF _Ref19626216 \r \h  \* MERGEFORMAT </w:instrText>
      </w:r>
      <w:r w:rsidR="00FC1B6A" w:rsidRPr="00CF6CD7">
        <w:rPr>
          <w:rStyle w:val="ECCParagraph"/>
        </w:rPr>
      </w:r>
      <w:r w:rsidR="00FC1B6A" w:rsidRPr="00CF6CD7">
        <w:rPr>
          <w:rStyle w:val="ECCParagraph"/>
        </w:rPr>
        <w:fldChar w:fldCharType="separate"/>
      </w:r>
      <w:r w:rsidR="00631D16" w:rsidRPr="00CF6CD7">
        <w:rPr>
          <w:rStyle w:val="ECCParagraph"/>
        </w:rPr>
        <w:t>[25]</w:t>
      </w:r>
      <w:r w:rsidR="00FC1B6A" w:rsidRPr="00CF6CD7">
        <w:rPr>
          <w:rStyle w:val="ECCParagraph"/>
        </w:rPr>
        <w:fldChar w:fldCharType="end"/>
      </w:r>
      <w:r w:rsidR="00FC1B6A" w:rsidRPr="00CF6CD7">
        <w:rPr>
          <w:rStyle w:val="ECCParagraph"/>
        </w:rPr>
        <w:t>)</w:t>
      </w:r>
      <w:r w:rsidR="000A61AE" w:rsidRPr="00CF6CD7">
        <w:rPr>
          <w:rStyle w:val="ECCParagraph"/>
        </w:rPr>
        <w:t xml:space="preserve">. Additional information on this assumption is available in Annex </w:t>
      </w:r>
      <w:r w:rsidR="00FC1B6A" w:rsidRPr="00CF6CD7">
        <w:rPr>
          <w:rStyle w:val="ECCParagraph"/>
        </w:rPr>
        <w:fldChar w:fldCharType="begin"/>
      </w:r>
      <w:r w:rsidR="00FC1B6A" w:rsidRPr="00CF6CD7">
        <w:rPr>
          <w:rStyle w:val="ECCParagraph"/>
        </w:rPr>
        <w:instrText xml:space="preserve"> REF _Ref45528555 \r \h </w:instrText>
      </w:r>
      <w:r w:rsidR="00FC1B6A" w:rsidRPr="00CF6CD7">
        <w:rPr>
          <w:rStyle w:val="ECCParagraph"/>
        </w:rPr>
      </w:r>
      <w:r w:rsidR="00FC1B6A" w:rsidRPr="00CF6CD7">
        <w:rPr>
          <w:rStyle w:val="ECCParagraph"/>
        </w:rPr>
        <w:fldChar w:fldCharType="separate"/>
      </w:r>
      <w:r w:rsidR="00631D16" w:rsidRPr="00CF6CD7">
        <w:rPr>
          <w:rStyle w:val="ECCParagraph"/>
        </w:rPr>
        <w:t>A7.5</w:t>
      </w:r>
      <w:r w:rsidR="00FC1B6A" w:rsidRPr="00CF6CD7">
        <w:rPr>
          <w:rStyle w:val="ECCParagraph"/>
        </w:rPr>
        <w:fldChar w:fldCharType="end"/>
      </w:r>
      <w:r w:rsidR="00076DF5" w:rsidRPr="00CF6CD7">
        <w:rPr>
          <w:rStyle w:val="ECCParagraph"/>
        </w:rPr>
        <w:t>.</w:t>
      </w:r>
    </w:p>
    <w:p w14:paraId="6CDBBFF9" w14:textId="77777777" w:rsidR="000A61AE" w:rsidRPr="00CF6CD7" w:rsidRDefault="000A61AE" w:rsidP="004B3387">
      <w:pPr>
        <w:rPr>
          <w:rStyle w:val="ECCParagraph"/>
        </w:rPr>
      </w:pPr>
      <w:r w:rsidRPr="00CF6CD7">
        <w:rPr>
          <w:rStyle w:val="ECCParagraph"/>
        </w:rPr>
        <w:t>the protection is not related to any percentage (of time or of case)</w:t>
      </w:r>
    </w:p>
    <w:p w14:paraId="2555A022" w14:textId="74C72FA5" w:rsidR="000A61AE" w:rsidRPr="00CF6CD7" w:rsidRDefault="000A61AE" w:rsidP="004B3387">
      <w:pPr>
        <w:rPr>
          <w:rStyle w:val="ECCParagraph"/>
        </w:rPr>
      </w:pPr>
      <w:r w:rsidRPr="00CF6CD7">
        <w:rPr>
          <w:rStyle w:val="ECCParagraph"/>
        </w:rPr>
        <w:t xml:space="preserve">Unlike the protection of RAS or </w:t>
      </w:r>
      <w:r w:rsidR="00BE1CA9" w:rsidRPr="00CF6CD7">
        <w:rPr>
          <w:rStyle w:val="ECCParagraph"/>
        </w:rPr>
        <w:t>MetSat</w:t>
      </w:r>
      <w:r w:rsidRPr="00CF6CD7">
        <w:rPr>
          <w:rStyle w:val="ECCParagraph"/>
        </w:rPr>
        <w:t>, no percentage is related to the protection criterion of the CGC BS (and more generally to any system under the Mobile Service). Keeping in mind the idea of comparing the current situation with typical UEs already deployed in 1920</w:t>
      </w:r>
      <w:r w:rsidR="00CF3F86" w:rsidRPr="00CF6CD7">
        <w:rPr>
          <w:rStyle w:val="ECCParagraph"/>
        </w:rPr>
        <w:t>-</w:t>
      </w:r>
      <w:r w:rsidRPr="00CF6CD7">
        <w:rPr>
          <w:rStyle w:val="ECCParagraph"/>
        </w:rPr>
        <w:t>1980 MHz UL and the new one with aerial UEs, it is proposed to assess this percentage in accordance with the ground UEs deployment in various environments e.g. in rural or urban areas. More precisely, due to the mobile nature of the ground UEs, the analysis would be performed on a statistical manner with Monte</w:t>
      </w:r>
      <w:r w:rsidR="00CF3F86" w:rsidRPr="00CF6CD7">
        <w:rPr>
          <w:rStyle w:val="ECCParagraph"/>
        </w:rPr>
        <w:t xml:space="preserve"> </w:t>
      </w:r>
      <w:r w:rsidRPr="00CF6CD7">
        <w:rPr>
          <w:rStyle w:val="ECCParagraph"/>
        </w:rPr>
        <w:t xml:space="preserve">Carlo simulations computing the interference generated by a set of UEs simultaneously transmitting in their serving cells. In such a case, the percentage linked to the exceedance of the CGC BS protection criterion would correspond to a percentage of case/event achieved when the generated interference exceeds this threshold. Once this percentage is assessed, it can be applied to the scenario involving aerial UEs and the unwanted emissions levels of the aerial UEs could be adjusted in order to meet the same requirement (i.e. to meet the same percentage as for the typical UEs).        </w:t>
      </w:r>
    </w:p>
    <w:p w14:paraId="60ECF963" w14:textId="38BE9B32" w:rsidR="000A61AE" w:rsidRPr="00CF6CD7" w:rsidRDefault="000A61AE" w:rsidP="00DF197F">
      <w:pPr>
        <w:pStyle w:val="ECCAnnexheading2"/>
        <w:rPr>
          <w:lang w:val="en-GB"/>
        </w:rPr>
      </w:pPr>
      <w:bookmarkStart w:id="582" w:name="_Toc32228837"/>
      <w:bookmarkStart w:id="583" w:name="_Toc32230087"/>
      <w:bookmarkStart w:id="584" w:name="_Ref45533345"/>
      <w:r w:rsidRPr="00CF6CD7">
        <w:rPr>
          <w:lang w:val="en-GB"/>
        </w:rPr>
        <w:t>Methodology</w:t>
      </w:r>
      <w:bookmarkEnd w:id="582"/>
      <w:bookmarkEnd w:id="583"/>
      <w:bookmarkEnd w:id="584"/>
    </w:p>
    <w:p w14:paraId="7E283E47" w14:textId="19E75253" w:rsidR="000A61AE" w:rsidRPr="00CF6CD7" w:rsidRDefault="000A61AE" w:rsidP="00DF197F">
      <w:pPr>
        <w:pStyle w:val="ECCAnnexheading3"/>
        <w:rPr>
          <w:lang w:val="en-GB"/>
        </w:rPr>
      </w:pPr>
      <w:bookmarkStart w:id="585" w:name="_Toc32228838"/>
      <w:bookmarkStart w:id="586" w:name="_Toc32230088"/>
      <w:r w:rsidRPr="00CF6CD7">
        <w:rPr>
          <w:lang w:val="en-GB"/>
        </w:rPr>
        <w:t xml:space="preserve">Deployment of typical </w:t>
      </w:r>
      <w:r w:rsidR="00CF3F86" w:rsidRPr="00CF6CD7">
        <w:rPr>
          <w:lang w:val="en-GB"/>
        </w:rPr>
        <w:t>and</w:t>
      </w:r>
      <w:r w:rsidRPr="00CF6CD7">
        <w:rPr>
          <w:lang w:val="en-GB"/>
        </w:rPr>
        <w:t xml:space="preserve"> aerial UEs around the CGC BS</w:t>
      </w:r>
      <w:bookmarkEnd w:id="585"/>
      <w:bookmarkEnd w:id="586"/>
    </w:p>
    <w:p w14:paraId="68EA1889" w14:textId="6737952E" w:rsidR="000A61AE" w:rsidRPr="00CF6CD7" w:rsidRDefault="000A61AE" w:rsidP="000A61AE">
      <w:pPr>
        <w:rPr>
          <w:rStyle w:val="ECCParagraph"/>
        </w:rPr>
      </w:pPr>
      <w:r w:rsidRPr="00CF6CD7">
        <w:rPr>
          <w:rStyle w:val="ECCParagraph"/>
        </w:rPr>
        <w:t xml:space="preserve">Whatever environment (rural, urban), a CGC cell is much larger than a MFCN cell, meaning that the area where to perform the compatibility study could be a portion of a CGC cell. In this logic, the exact location of the CGC BS within a MFCN sector has no influence in the resulting interference, that’s why CGC and MFCN BSs are assumed to be collocated in the coexistence analysis. Moreover, a number of active cells from the mobile network has to be simulated to evaluate the aggregate UEs interference affecting the CGC receiver. The below figure illustrates as an example the deployment of </w:t>
      </w:r>
      <w:r w:rsidR="003239CD" w:rsidRPr="00CF6CD7">
        <w:rPr>
          <w:rStyle w:val="ECCParagraph"/>
        </w:rPr>
        <w:t>61 cells</w:t>
      </w:r>
      <w:r w:rsidRPr="00CF6CD7">
        <w:rPr>
          <w:rStyle w:val="ECCParagraph"/>
        </w:rPr>
        <w:t xml:space="preserve"> rural MFCN </w:t>
      </w:r>
      <w:r w:rsidR="00CF3F86" w:rsidRPr="00CF6CD7">
        <w:rPr>
          <w:rStyle w:val="ECCParagraph"/>
        </w:rPr>
        <w:t>and</w:t>
      </w:r>
      <w:r w:rsidRPr="00CF6CD7">
        <w:rPr>
          <w:rStyle w:val="ECCParagraph"/>
        </w:rPr>
        <w:t xml:space="preserve"> CGC cell. </w:t>
      </w:r>
    </w:p>
    <w:p w14:paraId="4B54F295" w14:textId="77777777" w:rsidR="000A61AE" w:rsidRPr="00CF6CD7" w:rsidRDefault="000A61AE" w:rsidP="000A61AE">
      <w:pPr>
        <w:rPr>
          <w:rStyle w:val="ECCParagraph"/>
        </w:rPr>
      </w:pPr>
      <w:r w:rsidRPr="00CF6CD7">
        <w:rPr>
          <w:noProof/>
        </w:rPr>
        <mc:AlternateContent>
          <mc:Choice Requires="wpg">
            <w:drawing>
              <wp:inline distT="0" distB="0" distL="0" distR="0" wp14:anchorId="14EB2A7A" wp14:editId="1CC956D3">
                <wp:extent cx="5945767" cy="2136489"/>
                <wp:effectExtent l="0" t="0" r="0" b="0"/>
                <wp:docPr id="489" name="Groupe 37"/>
                <wp:cNvGraphicFramePr/>
                <a:graphic xmlns:a="http://schemas.openxmlformats.org/drawingml/2006/main">
                  <a:graphicData uri="http://schemas.microsoft.com/office/word/2010/wordprocessingGroup">
                    <wpg:wgp>
                      <wpg:cNvGrpSpPr/>
                      <wpg:grpSpPr>
                        <a:xfrm>
                          <a:off x="0" y="0"/>
                          <a:ext cx="5945767" cy="2136489"/>
                          <a:chOff x="0" y="0"/>
                          <a:chExt cx="5486400" cy="1988288"/>
                        </a:xfrm>
                      </wpg:grpSpPr>
                      <pic:pic xmlns:pic="http://schemas.openxmlformats.org/drawingml/2006/picture">
                        <pic:nvPicPr>
                          <pic:cNvPr id="490" name="Image 9"/>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2838893" y="0"/>
                            <a:ext cx="2647507" cy="1988288"/>
                          </a:xfrm>
                          <a:prstGeom prst="rect">
                            <a:avLst/>
                          </a:prstGeom>
                        </pic:spPr>
                      </pic:pic>
                      <pic:pic xmlns:pic="http://schemas.openxmlformats.org/drawingml/2006/picture">
                        <pic:nvPicPr>
                          <pic:cNvPr id="491" name="Image 11"/>
                          <pic:cNvPicPr>
                            <a:picLocks noChangeAspect="1"/>
                          </pic:cNvPicPr>
                        </pic:nvPicPr>
                        <pic:blipFill>
                          <a:blip r:embed="rId118">
                            <a:extLst>
                              <a:ext uri="{28A0092B-C50C-407E-A947-70E740481C1C}">
                                <a14:useLocalDpi xmlns:a14="http://schemas.microsoft.com/office/drawing/2010/main" val="0"/>
                              </a:ext>
                            </a:extLst>
                          </a:blip>
                          <a:stretch>
                            <a:fillRect/>
                          </a:stretch>
                        </pic:blipFill>
                        <pic:spPr>
                          <a:xfrm>
                            <a:off x="0" y="0"/>
                            <a:ext cx="2636874" cy="1977656"/>
                          </a:xfrm>
                          <a:prstGeom prst="rect">
                            <a:avLst/>
                          </a:prstGeom>
                        </pic:spPr>
                      </pic:pic>
                    </wpg:wgp>
                  </a:graphicData>
                </a:graphic>
              </wp:inline>
            </w:drawing>
          </mc:Choice>
          <mc:Fallback>
            <w:pict>
              <v:group w14:anchorId="788BB949" id="Groupe 37" o:spid="_x0000_s1026" style="width:468.15pt;height:168.25pt;mso-position-horizontal-relative:char;mso-position-vertical-relative:line" coordsize="54864,198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">
                <v:shape id="Image 9" o:spid="_x0000_s1027" type="#_x0000_t75" style="position:absolute;left:28388;width:26476;height:19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">
                  <v:imagedata r:id="rId127" o:title=""/>
                </v:shape>
                <v:shape id="Image 11" o:spid="_x0000_s1028" type="#_x0000_t75" style="position:absolute;width:26368;height:19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">
                  <v:imagedata r:id="rId128" o:title=""/>
                </v:shape>
                <w10:anchorlock/>
              </v:group>
            </w:pict>
          </mc:Fallback>
        </mc:AlternateContent>
      </w:r>
    </w:p>
    <w:p w14:paraId="71C40E8F" w14:textId="4A818E29" w:rsidR="000A61AE" w:rsidRPr="00CF6CD7" w:rsidRDefault="000A61AE" w:rsidP="000A61AE">
      <w:pPr>
        <w:pStyle w:val="Caption"/>
        <w:rPr>
          <w:rFonts w:eastAsia="Calibri"/>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3239CD" w:rsidRPr="00CF6CD7">
        <w:rPr>
          <w:noProof/>
          <w:lang w:val="en-GB"/>
        </w:rPr>
        <w:t>88</w:t>
      </w:r>
      <w:r w:rsidRPr="00CF6CD7">
        <w:rPr>
          <w:lang w:val="en-GB"/>
        </w:rPr>
        <w:fldChar w:fldCharType="end"/>
      </w:r>
      <w:r w:rsidRPr="00CF6CD7">
        <w:rPr>
          <w:lang w:val="en-GB"/>
        </w:rPr>
        <w:t>: Location of 61 active cells of MFCN within a CGC cell</w:t>
      </w:r>
    </w:p>
    <w:p w14:paraId="096F6F53" w14:textId="79B07C2F" w:rsidR="000A61AE" w:rsidRPr="00CF6CD7" w:rsidRDefault="000A61AE" w:rsidP="000A61AE">
      <w:r w:rsidRPr="00CF6CD7">
        <w:t>It is understood that due to multiple UEs transmitting at the same time, the interference affecting the CGC BS has to be assessed on an aggregate basis.</w:t>
      </w:r>
    </w:p>
    <w:p w14:paraId="130E81DF" w14:textId="51D2EFB2" w:rsidR="000A61AE" w:rsidRPr="00CF6CD7" w:rsidRDefault="000A61AE" w:rsidP="00DF197F">
      <w:pPr>
        <w:pStyle w:val="ECCAnnexheading3"/>
        <w:rPr>
          <w:lang w:val="en-GB"/>
        </w:rPr>
      </w:pPr>
      <w:bookmarkStart w:id="587" w:name="_Toc32228839"/>
      <w:bookmarkStart w:id="588" w:name="_Toc32230089"/>
      <w:r w:rsidRPr="00CF6CD7">
        <w:rPr>
          <w:lang w:val="en-GB"/>
        </w:rPr>
        <w:t>interim results on the coexistence study</w:t>
      </w:r>
      <w:bookmarkEnd w:id="587"/>
      <w:bookmarkEnd w:id="588"/>
    </w:p>
    <w:p w14:paraId="2E98FCC3" w14:textId="1C1ABFF9" w:rsidR="000A61AE" w:rsidRPr="00CF6CD7" w:rsidRDefault="000A61AE" w:rsidP="000A61AE">
      <w:r w:rsidRPr="00CF6CD7">
        <w:t>In accordance to Recommendation ITU-R M.2101</w:t>
      </w:r>
      <w:r w:rsidR="002317E7" w:rsidRPr="00CF6CD7">
        <w:t xml:space="preserve"> </w:t>
      </w:r>
      <w:r w:rsidR="002317E7" w:rsidRPr="00CF6CD7">
        <w:fldChar w:fldCharType="begin"/>
      </w:r>
      <w:r w:rsidR="002317E7" w:rsidRPr="00CF6CD7">
        <w:instrText xml:space="preserve"> REF _Ref32485180 \r \h </w:instrText>
      </w:r>
      <w:r w:rsidR="002317E7" w:rsidRPr="00CF6CD7">
        <w:fldChar w:fldCharType="separate"/>
      </w:r>
      <w:r w:rsidR="00631D16" w:rsidRPr="00CF6CD7">
        <w:t>[51]</w:t>
      </w:r>
      <w:r w:rsidR="002317E7" w:rsidRPr="00CF6CD7">
        <w:fldChar w:fldCharType="end"/>
      </w:r>
      <w:r w:rsidRPr="00CF6CD7">
        <w:t xml:space="preserve">, some intermediate results on MFCN modelling are provided in order to understand the differences between the addressed scenarios (indoor/outdoor/aerial UEs, urban/rural): transmit power distribution, path coupling loss distribution (including Tx and Rx antenna gains, propagation loss and fading, etc.). Details on these results can be found in </w:t>
      </w:r>
      <w:r w:rsidR="002317E7" w:rsidRPr="00CF6CD7">
        <w:fldChar w:fldCharType="begin"/>
      </w:r>
      <w:r w:rsidR="002317E7" w:rsidRPr="00CF6CD7">
        <w:instrText xml:space="preserve"> REF _Ref33099795 \r \h </w:instrText>
      </w:r>
      <w:r w:rsidR="002317E7" w:rsidRPr="00CF6CD7">
        <w:fldChar w:fldCharType="separate"/>
      </w:r>
      <w:r w:rsidR="00631D16" w:rsidRPr="00CF6CD7">
        <w:t>A13.11</w:t>
      </w:r>
      <w:r w:rsidR="002317E7" w:rsidRPr="00CF6CD7">
        <w:fldChar w:fldCharType="end"/>
      </w:r>
      <w:r w:rsidRPr="00CF6CD7">
        <w:t>.</w:t>
      </w:r>
    </w:p>
    <w:p w14:paraId="3E2599E2" w14:textId="3D128BA9" w:rsidR="000A61AE" w:rsidRPr="00CF6CD7" w:rsidRDefault="000A61AE" w:rsidP="000A61AE">
      <w:r w:rsidRPr="00CF6CD7">
        <w:t xml:space="preserve">In addition, as the compatibility analysis deals with the protection of the CGC BS, interim result on the CGC BS antenna pattern is also provided (see </w:t>
      </w:r>
      <w:r w:rsidR="002317E7" w:rsidRPr="00CF6CD7">
        <w:fldChar w:fldCharType="begin"/>
      </w:r>
      <w:r w:rsidR="002317E7" w:rsidRPr="00CF6CD7">
        <w:instrText xml:space="preserve"> REF _Ref33099807 \r \h </w:instrText>
      </w:r>
      <w:r w:rsidR="002317E7" w:rsidRPr="00CF6CD7">
        <w:fldChar w:fldCharType="separate"/>
      </w:r>
      <w:r w:rsidR="00631D16" w:rsidRPr="00CF6CD7">
        <w:t>A13.13</w:t>
      </w:r>
      <w:r w:rsidR="002317E7" w:rsidRPr="00CF6CD7">
        <w:fldChar w:fldCharType="end"/>
      </w:r>
      <w:r w:rsidRPr="00CF6CD7">
        <w:t xml:space="preserve">) to facilitate the understanding of the aggregation interference simulated at the CGC receiver. </w:t>
      </w:r>
    </w:p>
    <w:p w14:paraId="438D5329" w14:textId="37F9B1F3" w:rsidR="000A61AE" w:rsidRPr="00CF6CD7" w:rsidRDefault="000A61AE" w:rsidP="00DF197F">
      <w:pPr>
        <w:pStyle w:val="ECCAnnexheading3"/>
        <w:rPr>
          <w:lang w:val="en-GB"/>
        </w:rPr>
      </w:pPr>
      <w:bookmarkStart w:id="589" w:name="_Toc32228840"/>
      <w:bookmarkStart w:id="590" w:name="_Toc32230090"/>
      <w:r w:rsidRPr="00CF6CD7">
        <w:rPr>
          <w:lang w:val="en-GB"/>
        </w:rPr>
        <w:t>Calculation of the aggregate interference</w:t>
      </w:r>
      <w:bookmarkEnd w:id="589"/>
      <w:bookmarkEnd w:id="590"/>
    </w:p>
    <w:p w14:paraId="1FBC207E" w14:textId="5B11E423" w:rsidR="000A61AE" w:rsidRPr="00CF6CD7" w:rsidRDefault="000A61AE" w:rsidP="000A61AE">
      <w:r w:rsidRPr="00CF6CD7">
        <w:t>The interference received by the CGC BS is assumed to be generated by a number of typical or aerial UEs N simultaneously transmitting in the unwanted emissions domain. It can be expressed as follows: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572"/>
      </w:tblGrid>
      <w:tr w:rsidR="00F76540" w:rsidRPr="00CF6CD7" w14:paraId="4E2E8F7C" w14:textId="77777777" w:rsidTr="003239CD">
        <w:tc>
          <w:tcPr>
            <w:tcW w:w="4699" w:type="pct"/>
          </w:tcPr>
          <w:p w14:paraId="2966E7B9" w14:textId="2115A95F" w:rsidR="00F76540" w:rsidRPr="00CF6CD7" w:rsidRDefault="00F76540" w:rsidP="003239CD">
            <w:pPr>
              <w:spacing w:before="120" w:after="120"/>
              <w:jc w:val="center"/>
              <w:rPr>
                <w:rStyle w:val="ECCParagraph"/>
              </w:rPr>
            </w:pPr>
            <w:r w:rsidRPr="00254851">
              <w:t>I</w:t>
            </w:r>
            <w:r w:rsidRPr="00254851">
              <w:rPr>
                <w:vertAlign w:val="subscript"/>
              </w:rPr>
              <w:t>aggregate</w:t>
            </w:r>
            <w:r w:rsidRPr="00CF6CD7">
              <w:t xml:space="preserve"> received (dBm/MHz)=</w:t>
            </w:r>
            <m:oMath>
              <m:nary>
                <m:naryPr>
                  <m:chr m:val="∑"/>
                  <m:limLoc m:val="undOvr"/>
                  <m:ctrlPr>
                    <w:rPr>
                      <w:rFonts w:ascii="Cambria Math" w:hAnsi="Cambria Math"/>
                    </w:rPr>
                  </m:ctrlPr>
                </m:naryPr>
                <m:sub>
                  <m:r>
                    <w:rPr>
                      <w:rFonts w:ascii="Cambria Math" w:hAnsi="Cambria Math"/>
                    </w:rPr>
                    <m:t>i=1</m:t>
                  </m:r>
                </m:sub>
                <m:sup>
                  <m:r>
                    <w:rPr>
                      <w:rFonts w:ascii="Cambria Math" w:hAnsi="Cambria Math"/>
                    </w:rPr>
                    <m:t>N</m:t>
                  </m:r>
                </m:sup>
                <m:e>
                  <m:r>
                    <w:rPr>
                      <w:rFonts w:ascii="Cambria Math" w:hAnsi="Cambria Math"/>
                    </w:rPr>
                    <m:t>oob level</m:t>
                  </m:r>
                  <m:d>
                    <m:dPr>
                      <m:ctrlPr>
                        <w:rPr>
                          <w:rFonts w:ascii="Cambria Math" w:hAnsi="Cambria Math"/>
                        </w:rPr>
                      </m:ctrlPr>
                    </m:dPr>
                    <m:e>
                      <m:r>
                        <w:rPr>
                          <w:rFonts w:ascii="Cambria Math" w:hAnsi="Cambria Math"/>
                        </w:rPr>
                        <m:t>dBm</m:t>
                      </m:r>
                    </m:e>
                  </m:d>
                  <m:r>
                    <w:rPr>
                      <w:rFonts w:ascii="Cambria Math" w:hAnsi="Cambria Math"/>
                    </w:rPr>
                    <m:t>-</m:t>
                  </m:r>
                  <m:sSub>
                    <m:sSubPr>
                      <m:ctrlPr>
                        <w:rPr>
                          <w:rFonts w:ascii="Cambria Math" w:hAnsi="Cambria Math"/>
                        </w:rPr>
                      </m:ctrlPr>
                    </m:sSubPr>
                    <m:e>
                      <m:r>
                        <w:rPr>
                          <w:rFonts w:ascii="Cambria Math" w:hAnsi="Cambria Math"/>
                        </w:rPr>
                        <m:t>PathLoss</m:t>
                      </m:r>
                    </m:e>
                    <m:sub>
                      <m:r>
                        <w:rPr>
                          <w:rFonts w:ascii="Cambria Math" w:hAnsi="Cambria Math"/>
                        </w:rPr>
                        <m:t>CGC BS-</m:t>
                      </m:r>
                      <m:sSub>
                        <m:sSubPr>
                          <m:ctrlPr>
                            <w:rPr>
                              <w:rFonts w:ascii="Cambria Math" w:hAnsi="Cambria Math"/>
                            </w:rPr>
                          </m:ctrlPr>
                        </m:sSubPr>
                        <m:e>
                          <m:r>
                            <w:rPr>
                              <w:rFonts w:ascii="Cambria Math" w:hAnsi="Cambria Math"/>
                            </w:rPr>
                            <m:t>UE</m:t>
                          </m:r>
                        </m:e>
                        <m:sub>
                          <m:r>
                            <w:rPr>
                              <w:rFonts w:ascii="Cambria Math" w:hAnsi="Cambria Math"/>
                            </w:rPr>
                            <m:t>i</m:t>
                          </m:r>
                        </m:sub>
                      </m:sSub>
                    </m:sub>
                  </m:sSub>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CGC BS-</m:t>
                      </m:r>
                      <m:sSub>
                        <m:sSubPr>
                          <m:ctrlPr>
                            <w:rPr>
                              <w:rFonts w:ascii="Cambria Math" w:hAnsi="Cambria Math"/>
                            </w:rPr>
                          </m:ctrlPr>
                        </m:sSubPr>
                        <m:e>
                          <m:r>
                            <w:rPr>
                              <w:rFonts w:ascii="Cambria Math" w:hAnsi="Cambria Math"/>
                            </w:rPr>
                            <m:t>UE</m:t>
                          </m:r>
                        </m:e>
                        <m:sub>
                          <m:r>
                            <w:rPr>
                              <w:rFonts w:ascii="Cambria Math" w:hAnsi="Cambria Math"/>
                            </w:rPr>
                            <m:t>i</m:t>
                          </m:r>
                        </m:sub>
                      </m:sSub>
                    </m:sub>
                  </m:sSub>
                  <m: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i</m:t>
                      </m:r>
                    </m:sub>
                  </m:sSub>
                  <m:r>
                    <w:rPr>
                      <w:rFonts w:ascii="Cambria Math" w:hAnsi="Cambria Math"/>
                    </w:rPr>
                    <m:t>,</m:t>
                  </m:r>
                  <m:sSub>
                    <m:sSubPr>
                      <m:ctrlPr>
                        <w:rPr>
                          <w:rFonts w:ascii="Cambria Math" w:hAnsi="Cambria Math"/>
                        </w:rPr>
                      </m:ctrlPr>
                    </m:sSubPr>
                    <m:e>
                      <m:r>
                        <w:rPr>
                          <w:rFonts w:ascii="Cambria Math" w:hAnsi="Cambria Math"/>
                        </w:rPr>
                        <m:t>θ</m:t>
                      </m:r>
                    </m:e>
                    <m:sub>
                      <m:r>
                        <w:rPr>
                          <w:rFonts w:ascii="Cambria Math" w:hAnsi="Cambria Math"/>
                        </w:rPr>
                        <m:t>i</m:t>
                      </m:r>
                    </m:sub>
                  </m:sSub>
                  <m:r>
                    <w:rPr>
                      <w:rFonts w:ascii="Cambria Math" w:hAnsi="Cambria Math"/>
                    </w:rPr>
                    <m:t>)</m:t>
                  </m:r>
                </m:e>
              </m:nary>
            </m:oMath>
          </w:p>
        </w:tc>
        <w:tc>
          <w:tcPr>
            <w:tcW w:w="301" w:type="pct"/>
          </w:tcPr>
          <w:p w14:paraId="6BD464DE" w14:textId="65B0098D" w:rsidR="00F76540" w:rsidRPr="00CF6CD7" w:rsidRDefault="00F76540" w:rsidP="003239CD">
            <w:pPr>
              <w:spacing w:before="120" w:after="120"/>
              <w:jc w:val="right"/>
              <w:rPr>
                <w:rStyle w:val="ECCParagraph"/>
              </w:rPr>
            </w:pPr>
            <w:r w:rsidRPr="00CF6CD7">
              <w:rPr>
                <w:rStyle w:val="ECCParagraph"/>
              </w:rPr>
              <w:t>(</w:t>
            </w:r>
            <w:r w:rsidRPr="00CF6CD7">
              <w:fldChar w:fldCharType="begin"/>
            </w:r>
            <w:r w:rsidRPr="00CF6CD7">
              <w:instrText xml:space="preserve"> SEQ Equation \* ARABIC </w:instrText>
            </w:r>
            <w:r w:rsidRPr="00CF6CD7">
              <w:fldChar w:fldCharType="separate"/>
            </w:r>
            <w:r w:rsidR="00631D16" w:rsidRPr="00CF6CD7">
              <w:rPr>
                <w:noProof/>
              </w:rPr>
              <w:t>22</w:t>
            </w:r>
            <w:r w:rsidRPr="00CF6CD7">
              <w:fldChar w:fldCharType="end"/>
            </w:r>
            <w:r w:rsidRPr="00CF6CD7">
              <w:t>)</w:t>
            </w:r>
          </w:p>
        </w:tc>
      </w:tr>
    </w:tbl>
    <w:p w14:paraId="546D0523" w14:textId="77777777" w:rsidR="000A61AE" w:rsidRPr="00CF6CD7" w:rsidRDefault="000A61AE" w:rsidP="000A61AE">
      <w:r w:rsidRPr="00CF6CD7">
        <w:t xml:space="preserve">Where: </w:t>
      </w:r>
    </w:p>
    <w:p w14:paraId="756AEA13" w14:textId="77777777" w:rsidR="000A61AE" w:rsidRPr="00CF6CD7" w:rsidRDefault="000A61AE" w:rsidP="000A61AE">
      <w:pPr>
        <w:pStyle w:val="ECCBulletsLv1"/>
      </w:pPr>
      <w:r w:rsidRPr="00CF6CD7">
        <w:t>PathLoss results from the computation of the propagation models between CGC BS and the sources of interference, namely:</w:t>
      </w:r>
    </w:p>
    <w:p w14:paraId="21A2DD5B" w14:textId="7ED16C65" w:rsidR="000A61AE" w:rsidRPr="00CF6CD7" w:rsidRDefault="000A61AE" w:rsidP="000A61AE">
      <w:pPr>
        <w:pStyle w:val="ECCBulletsLv2"/>
      </w:pPr>
      <w:r w:rsidRPr="00CF6CD7">
        <w:t xml:space="preserve">a terrestrial path when the interferers are typical UEs: P.1546-6 </w:t>
      </w:r>
      <w:r w:rsidR="002317E7" w:rsidRPr="00CF6CD7">
        <w:fldChar w:fldCharType="begin"/>
      </w:r>
      <w:r w:rsidR="002317E7" w:rsidRPr="00CF6CD7">
        <w:instrText xml:space="preserve"> REF _Ref32497581 \r \h </w:instrText>
      </w:r>
      <w:r w:rsidR="002317E7" w:rsidRPr="00CF6CD7">
        <w:fldChar w:fldCharType="separate"/>
      </w:r>
      <w:r w:rsidR="00631D16" w:rsidRPr="00CF6CD7">
        <w:t>[49]</w:t>
      </w:r>
      <w:r w:rsidR="002317E7" w:rsidRPr="00CF6CD7">
        <w:fldChar w:fldCharType="end"/>
      </w:r>
      <w:r w:rsidR="002317E7" w:rsidRPr="00CF6CD7">
        <w:t xml:space="preserve"> </w:t>
      </w:r>
      <w:r w:rsidRPr="00CF6CD7">
        <w:t>model for urban and rural areas is assumed</w:t>
      </w:r>
      <w:r w:rsidR="0054668B" w:rsidRPr="00CF6CD7">
        <w:t>;</w:t>
      </w:r>
    </w:p>
    <w:p w14:paraId="0012A8AE" w14:textId="112AEE6E" w:rsidR="000A61AE" w:rsidRPr="00CF6CD7" w:rsidRDefault="000A61AE" w:rsidP="000A61AE">
      <w:pPr>
        <w:pStyle w:val="ECCBulletsLv2"/>
      </w:pPr>
      <w:r w:rsidRPr="00CF6CD7">
        <w:t>aerial UEs for an aeronautical path: Recommendation ITU-R  P.525-4 (Free Space Loss)</w:t>
      </w:r>
      <w:r w:rsidR="002317E7" w:rsidRPr="00CF6CD7">
        <w:t xml:space="preserve"> </w:t>
      </w:r>
      <w:r w:rsidR="002317E7" w:rsidRPr="00CF6CD7">
        <w:fldChar w:fldCharType="begin"/>
      </w:r>
      <w:r w:rsidR="002317E7" w:rsidRPr="00CF6CD7">
        <w:instrText xml:space="preserve"> REF _Ref32589338 \r \h </w:instrText>
      </w:r>
      <w:r w:rsidR="002317E7" w:rsidRPr="00CF6CD7">
        <w:fldChar w:fldCharType="separate"/>
      </w:r>
      <w:r w:rsidR="00631D16" w:rsidRPr="00CF6CD7">
        <w:t>[76]</w:t>
      </w:r>
      <w:r w:rsidR="002317E7" w:rsidRPr="00CF6CD7">
        <w:fldChar w:fldCharType="end"/>
      </w:r>
      <w:r w:rsidR="0054668B" w:rsidRPr="00CF6CD7">
        <w:t>;</w:t>
      </w:r>
    </w:p>
    <w:p w14:paraId="66DDCCA9" w14:textId="3342B0F1" w:rsidR="000A61AE" w:rsidRPr="00CF6CD7" w:rsidRDefault="000A61AE" w:rsidP="000A61AE">
      <w:pPr>
        <w:pStyle w:val="ECCBulletsLv2"/>
      </w:pPr>
      <w:r w:rsidRPr="00CF6CD7">
        <w:t>GCGC BS- UE (φ,θ)  relates to the CGC BS antenna gain in the direction (φ,θ) of the source of interference UE</w:t>
      </w:r>
      <w:r w:rsidR="0054668B" w:rsidRPr="00CF6CD7">
        <w:t>.</w:t>
      </w:r>
      <w:r w:rsidRPr="00CF6CD7">
        <w:t xml:space="preserve"> </w:t>
      </w:r>
    </w:p>
    <w:p w14:paraId="522AB27F" w14:textId="6F030EB8" w:rsidR="0091474D" w:rsidRPr="00CF6CD7" w:rsidRDefault="000A61AE" w:rsidP="000A61AE">
      <w:r w:rsidRPr="00CF6CD7">
        <w:t xml:space="preserve">Due to the mobility of the (aerial and typical) UEs and the fact that transmitting UEs over the active UEs are not necessarily the same at any time, this aggregate interference can be considered as a random variable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1"/>
        <w:gridCol w:w="8325"/>
        <w:gridCol w:w="572"/>
      </w:tblGrid>
      <w:tr w:rsidR="00D53889" w:rsidRPr="00CF6CD7" w14:paraId="25A17B17" w14:textId="77777777" w:rsidTr="003239CD">
        <w:tc>
          <w:tcPr>
            <w:tcW w:w="327" w:type="pct"/>
          </w:tcPr>
          <w:p w14:paraId="444A1F3E" w14:textId="77777777" w:rsidR="00D53889" w:rsidRPr="00CF6CD7" w:rsidRDefault="00D53889" w:rsidP="003239CD">
            <w:pPr>
              <w:spacing w:before="120" w:after="120"/>
              <w:rPr>
                <w:rStyle w:val="ECCParagraph"/>
              </w:rPr>
            </w:pPr>
          </w:p>
        </w:tc>
        <w:tc>
          <w:tcPr>
            <w:tcW w:w="4393" w:type="pct"/>
          </w:tcPr>
          <w:p w14:paraId="357EB658" w14:textId="04033B71" w:rsidR="00D53889" w:rsidRPr="00CF6CD7" w:rsidRDefault="00E50A4F" w:rsidP="003239CD">
            <w:pPr>
              <w:spacing w:before="120" w:after="120"/>
              <w:jc w:val="center"/>
              <w:rPr>
                <w:rStyle w:val="ECCParagraph"/>
              </w:rPr>
            </w:pPr>
            <m:oMathPara>
              <m:oMath>
                <m:sSub>
                  <m:sSubPr>
                    <m:ctrlPr>
                      <w:rPr>
                        <w:rFonts w:ascii="Cambria Math" w:hAnsi="Cambria Math"/>
                      </w:rPr>
                    </m:ctrlPr>
                  </m:sSubPr>
                  <m:e>
                    <m:r>
                      <w:rPr>
                        <w:rFonts w:ascii="Cambria Math" w:hAnsi="Cambria Math"/>
                      </w:rPr>
                      <m:t>I</m:t>
                    </m:r>
                  </m:e>
                  <m:sub>
                    <m:r>
                      <w:rPr>
                        <w:rFonts w:ascii="Cambria Math" w:hAnsi="Cambria Math"/>
                      </w:rPr>
                      <m:t>aggregate received</m:t>
                    </m:r>
                  </m:sub>
                </m:sSub>
                <m:r>
                  <w:rPr>
                    <w:rFonts w:ascii="Cambria Math" w:hAnsi="Cambria Math"/>
                  </w:rPr>
                  <m:t>≜</m:t>
                </m:r>
                <m:sSub>
                  <m:sSubPr>
                    <m:ctrlPr>
                      <w:rPr>
                        <w:rFonts w:ascii="Cambria Math" w:hAnsi="Cambria Math"/>
                      </w:rPr>
                    </m:ctrlPr>
                  </m:sSubPr>
                  <m:e>
                    <m:r>
                      <w:rPr>
                        <w:rFonts w:ascii="Cambria Math" w:hAnsi="Cambria Math"/>
                      </w:rPr>
                      <m:t>I</m:t>
                    </m:r>
                  </m:e>
                  <m:sub>
                    <m:r>
                      <w:rPr>
                        <w:rFonts w:ascii="Cambria Math" w:hAnsi="Cambria Math"/>
                      </w:rPr>
                      <m:t>aggregate received</m:t>
                    </m:r>
                  </m:sub>
                </m:sSub>
                <m:r>
                  <w:rPr>
                    <w:rFonts w:ascii="Cambria Math" w:hAnsi="Cambria Math"/>
                  </w:rPr>
                  <m:t>(t,ω)</m:t>
                </m:r>
              </m:oMath>
            </m:oMathPara>
          </w:p>
        </w:tc>
        <w:tc>
          <w:tcPr>
            <w:tcW w:w="280" w:type="pct"/>
          </w:tcPr>
          <w:p w14:paraId="59261932" w14:textId="53DBD058" w:rsidR="00D53889" w:rsidRPr="00CF6CD7" w:rsidRDefault="00D53889" w:rsidP="003239CD">
            <w:pPr>
              <w:spacing w:before="120" w:after="120"/>
              <w:jc w:val="right"/>
              <w:rPr>
                <w:rStyle w:val="ECCParagraph"/>
              </w:rPr>
            </w:pPr>
            <w:r w:rsidRPr="00CF6CD7">
              <w:rPr>
                <w:rStyle w:val="ECCParagraph"/>
              </w:rPr>
              <w:t>(</w:t>
            </w:r>
            <w:r w:rsidRPr="00CF6CD7">
              <w:fldChar w:fldCharType="begin"/>
            </w:r>
            <w:r w:rsidRPr="00CF6CD7">
              <w:instrText xml:space="preserve"> SEQ Equation \* ARABIC </w:instrText>
            </w:r>
            <w:r w:rsidRPr="00CF6CD7">
              <w:fldChar w:fldCharType="separate"/>
            </w:r>
            <w:r w:rsidR="00631D16" w:rsidRPr="00CF6CD7">
              <w:rPr>
                <w:noProof/>
              </w:rPr>
              <w:t>23</w:t>
            </w:r>
            <w:r w:rsidRPr="00CF6CD7">
              <w:fldChar w:fldCharType="end"/>
            </w:r>
            <w:r w:rsidRPr="00CF6CD7">
              <w:t>)</w:t>
            </w:r>
          </w:p>
        </w:tc>
      </w:tr>
    </w:tbl>
    <w:p w14:paraId="660A7806" w14:textId="3FF439D1" w:rsidR="000A61AE" w:rsidRPr="00CF6CD7" w:rsidRDefault="000A61AE" w:rsidP="000A61AE">
      <w:r w:rsidRPr="00CF6CD7">
        <w:t>Its assessment needs to be performed over a Monte</w:t>
      </w:r>
      <w:r w:rsidR="00CF3F86" w:rsidRPr="00CF6CD7">
        <w:t xml:space="preserve"> </w:t>
      </w:r>
      <w:r w:rsidRPr="00CF6CD7">
        <w:t>Carlo simulation with M runs as follows: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7"/>
        <w:gridCol w:w="8522"/>
        <w:gridCol w:w="709"/>
      </w:tblGrid>
      <w:tr w:rsidR="00D53889" w:rsidRPr="00CF6CD7" w14:paraId="6150B3D7" w14:textId="77777777" w:rsidTr="003239CD">
        <w:trPr>
          <w:trHeight w:val="92"/>
        </w:trPr>
        <w:tc>
          <w:tcPr>
            <w:tcW w:w="141" w:type="pct"/>
          </w:tcPr>
          <w:p w14:paraId="102D336A" w14:textId="77777777" w:rsidR="00D53889" w:rsidRPr="00CF6CD7" w:rsidRDefault="00D53889" w:rsidP="003239CD">
            <w:pPr>
              <w:spacing w:before="120" w:after="120"/>
              <w:rPr>
                <w:rStyle w:val="ECCParagraph"/>
              </w:rPr>
            </w:pPr>
          </w:p>
        </w:tc>
        <w:tc>
          <w:tcPr>
            <w:tcW w:w="4486" w:type="pct"/>
          </w:tcPr>
          <w:p w14:paraId="53215258" w14:textId="26CFB56B" w:rsidR="00D53889" w:rsidRPr="00CF6CD7" w:rsidRDefault="00E50A4F" w:rsidP="003239CD">
            <w:pPr>
              <w:spacing w:before="120" w:after="120"/>
              <w:jc w:val="center"/>
              <w:rPr>
                <w:rStyle w:val="ECCParagraph"/>
              </w:rPr>
            </w:pPr>
            <m:oMath>
              <m:sSub>
                <m:sSubPr>
                  <m:ctrlPr>
                    <w:rPr>
                      <w:rFonts w:ascii="Cambria Math" w:hAnsi="Cambria Math"/>
                    </w:rPr>
                  </m:ctrlPr>
                </m:sSubPr>
                <m:e>
                  <m:r>
                    <w:rPr>
                      <w:rFonts w:ascii="Cambria Math" w:hAnsi="Cambria Math"/>
                    </w:rPr>
                    <m:t>I</m:t>
                  </m:r>
                </m:e>
                <m:sub>
                  <m:r>
                    <w:rPr>
                      <w:rFonts w:ascii="Cambria Math" w:hAnsi="Cambria Math"/>
                    </w:rPr>
                    <m:t>aggregate received</m:t>
                  </m:r>
                </m:sub>
              </m:sSub>
              <m:d>
                <m:dPr>
                  <m:ctrlPr>
                    <w:rPr>
                      <w:rFonts w:ascii="Cambria Math" w:hAnsi="Cambria Math"/>
                    </w:rPr>
                  </m:ctrlPr>
                </m:dPr>
                <m:e>
                  <m:r>
                    <w:rPr>
                      <w:rFonts w:ascii="Cambria Math" w:hAnsi="Cambria Math"/>
                    </w:rPr>
                    <m:t>t,ω</m:t>
                  </m:r>
                </m:e>
              </m:d>
              <m:r>
                <w:rPr>
                  <w:rFonts w:ascii="Cambria Math" w:hAnsi="Cambria Math"/>
                </w:rPr>
                <m:t>=</m:t>
              </m:r>
              <m:sSub>
                <m:sSubPr>
                  <m:ctrlPr>
                    <w:rPr>
                      <w:rFonts w:ascii="Cambria Math" w:hAnsi="Cambria Math"/>
                    </w:rPr>
                  </m:ctrlPr>
                </m:sSubPr>
                <m:e>
                  <m:r>
                    <w:rPr>
                      <w:rFonts w:ascii="Cambria Math" w:hAnsi="Cambria Math"/>
                    </w:rPr>
                    <m:t>I</m:t>
                  </m:r>
                </m:e>
                <m:sub>
                  <m:r>
                    <w:rPr>
                      <w:rFonts w:ascii="Cambria Math" w:hAnsi="Cambria Math"/>
                    </w:rPr>
                    <m:t>aggregate received</m:t>
                  </m:r>
                </m:sub>
              </m:sSub>
              <m:d>
                <m:dPr>
                  <m:ctrlPr>
                    <w:rPr>
                      <w:rFonts w:ascii="Cambria Math" w:hAnsi="Cambria Math"/>
                    </w:rPr>
                  </m:ctrlPr>
                </m:dPr>
                <m:e>
                  <m:r>
                    <w:rPr>
                      <w:rFonts w:ascii="Cambria Math" w:hAnsi="Cambria Math"/>
                    </w:rPr>
                    <m:t>k</m:t>
                  </m:r>
                </m:e>
              </m:d>
              <m:r>
                <w:rPr>
                  <w:rFonts w:ascii="Cambria Math" w:hAnsi="Cambria Math"/>
                </w:rPr>
                <m:t>, k=1..M</m:t>
              </m:r>
            </m:oMath>
            <w:r w:rsidR="00C34ECB" w:rsidRPr="00CF6CD7">
              <w:t>.</w:t>
            </w:r>
          </w:p>
        </w:tc>
        <w:tc>
          <w:tcPr>
            <w:tcW w:w="373" w:type="pct"/>
          </w:tcPr>
          <w:p w14:paraId="4060EC29" w14:textId="4DED502B" w:rsidR="00D53889" w:rsidRPr="00CF6CD7" w:rsidRDefault="00D53889" w:rsidP="003239CD">
            <w:pPr>
              <w:spacing w:before="120" w:after="120"/>
              <w:jc w:val="right"/>
              <w:rPr>
                <w:rStyle w:val="ECCParagraph"/>
              </w:rPr>
            </w:pPr>
            <w:r w:rsidRPr="00CF6CD7">
              <w:rPr>
                <w:rStyle w:val="ECCParagraph"/>
              </w:rPr>
              <w:t>(</w:t>
            </w:r>
            <w:r w:rsidRPr="00CF6CD7">
              <w:fldChar w:fldCharType="begin"/>
            </w:r>
            <w:r w:rsidRPr="00CF6CD7">
              <w:instrText xml:space="preserve"> SEQ Equation \* ARABIC </w:instrText>
            </w:r>
            <w:r w:rsidRPr="00CF6CD7">
              <w:fldChar w:fldCharType="separate"/>
            </w:r>
            <w:r w:rsidR="00631D16" w:rsidRPr="00CF6CD7">
              <w:rPr>
                <w:noProof/>
              </w:rPr>
              <w:t>24</w:t>
            </w:r>
            <w:r w:rsidRPr="00CF6CD7">
              <w:fldChar w:fldCharType="end"/>
            </w:r>
            <w:r w:rsidRPr="00CF6CD7">
              <w:t>)</w:t>
            </w:r>
          </w:p>
        </w:tc>
      </w:tr>
    </w:tbl>
    <w:p w14:paraId="5D95845F" w14:textId="191A63E3" w:rsidR="000A61AE" w:rsidRPr="00CF6CD7" w:rsidRDefault="000A61AE" w:rsidP="000A61AE">
      <w:r w:rsidRPr="00CF6CD7">
        <w:t xml:space="preserve">The computation of this interference </w:t>
      </w:r>
      <m:oMath>
        <m:sSub>
          <m:sSubPr>
            <m:ctrlPr>
              <w:rPr>
                <w:rFonts w:ascii="Cambria Math" w:hAnsi="Cambria Math"/>
              </w:rPr>
            </m:ctrlPr>
          </m:sSubPr>
          <m:e>
            <m:r>
              <w:rPr>
                <w:rFonts w:ascii="Cambria Math" w:hAnsi="Cambria Math"/>
              </w:rPr>
              <m:t>I</m:t>
            </m:r>
          </m:e>
          <m:sub>
            <m:r>
              <w:rPr>
                <w:rFonts w:ascii="Cambria Math" w:hAnsi="Cambria Math"/>
              </w:rPr>
              <m:t>aggregate received</m:t>
            </m:r>
          </m:sub>
        </m:sSub>
        <m:d>
          <m:dPr>
            <m:ctrlPr>
              <w:rPr>
                <w:rFonts w:ascii="Cambria Math" w:hAnsi="Cambria Math"/>
              </w:rPr>
            </m:ctrlPr>
          </m:dPr>
          <m:e>
            <m:r>
              <w:rPr>
                <w:rFonts w:ascii="Cambria Math" w:hAnsi="Cambria Math"/>
              </w:rPr>
              <m:t>k</m:t>
            </m:r>
          </m:e>
        </m:d>
        <m:r>
          <w:rPr>
            <w:rFonts w:ascii="Cambria Math" w:hAnsi="Cambria Math"/>
          </w:rPr>
          <m:t xml:space="preserve"> </m:t>
        </m:r>
      </m:oMath>
      <w:r w:rsidRPr="00CF6CD7">
        <w:t xml:space="preserve">is performed over M=1000 events in order to get a satisfactory reliable statistic of the probability of exceeding the protection criterion. At each event k (k=1..M), a number of simultaneously transmitting aerial or typical UEs (N=15) is generated within each serving MFCN sector. A total of P=61 cells </w:t>
      </w:r>
      <w:r w:rsidR="00AE375C" w:rsidRPr="00CF6CD7">
        <w:t>compos</w:t>
      </w:r>
      <w:r w:rsidR="00AE375C">
        <w:t>e</w:t>
      </w:r>
      <w:r w:rsidR="00AE375C" w:rsidRPr="00CF6CD7">
        <w:t xml:space="preserve"> </w:t>
      </w:r>
      <w:r w:rsidRPr="00CF6CD7">
        <w:t xml:space="preserve">the simulation area and the cumulative effect of interference produced by them is calculated. The rationale for </w:t>
      </w:r>
      <w:r w:rsidR="00AE375C">
        <w:t>this</w:t>
      </w:r>
      <w:r w:rsidR="00AE375C" w:rsidRPr="00CF6CD7">
        <w:t xml:space="preserve"> </w:t>
      </w:r>
      <w:r w:rsidRPr="00CF6CD7">
        <w:t xml:space="preserve">value is further detailed in </w:t>
      </w:r>
      <w:r w:rsidR="00AE375C">
        <w:fldChar w:fldCharType="begin"/>
      </w:r>
      <w:r w:rsidR="00AE375C">
        <w:instrText xml:space="preserve"> REF _Ref46154937 \r \h </w:instrText>
      </w:r>
      <w:r w:rsidR="00AE375C">
        <w:fldChar w:fldCharType="separate"/>
      </w:r>
      <w:r w:rsidR="00AE375C">
        <w:t>A13.9</w:t>
      </w:r>
      <w:r w:rsidR="00AE375C">
        <w:fldChar w:fldCharType="end"/>
      </w:r>
      <w:r w:rsidRPr="00CF6CD7">
        <w:t>.</w:t>
      </w:r>
    </w:p>
    <w:p w14:paraId="4C04106B" w14:textId="6E065AD2" w:rsidR="000A61AE" w:rsidRPr="00CF6CD7" w:rsidRDefault="000A61AE" w:rsidP="00DF197F">
      <w:pPr>
        <w:pStyle w:val="ECCAnnexheading2"/>
        <w:rPr>
          <w:rStyle w:val="ECCParagraph"/>
          <w:rFonts w:eastAsia="Calibri"/>
          <w:b w:val="0"/>
          <w:caps w:val="0"/>
        </w:rPr>
      </w:pPr>
      <w:bookmarkStart w:id="591" w:name="_Toc32228841"/>
      <w:bookmarkStart w:id="592" w:name="_Toc32230091"/>
      <w:bookmarkStart w:id="593" w:name="_Ref33100106"/>
      <w:r w:rsidRPr="00CF6CD7">
        <w:rPr>
          <w:rStyle w:val="ECCParagraph"/>
        </w:rPr>
        <w:t>analysis of the Results</w:t>
      </w:r>
      <w:bookmarkEnd w:id="591"/>
      <w:bookmarkEnd w:id="592"/>
      <w:bookmarkEnd w:id="593"/>
    </w:p>
    <w:p w14:paraId="52F6C5E4" w14:textId="4E0D0F84" w:rsidR="000A61AE" w:rsidRPr="00CF6CD7" w:rsidRDefault="000A61AE" w:rsidP="00DF197F">
      <w:pPr>
        <w:pStyle w:val="ECCAnnexheading3"/>
        <w:rPr>
          <w:lang w:val="en-GB"/>
        </w:rPr>
      </w:pPr>
      <w:bookmarkStart w:id="594" w:name="_Toc32228842"/>
      <w:bookmarkStart w:id="595" w:name="_Toc32230092"/>
      <w:r w:rsidRPr="00CF6CD7">
        <w:rPr>
          <w:lang w:val="en-GB"/>
        </w:rPr>
        <w:t>Compatibility studies between CGC BS and typical UEs</w:t>
      </w:r>
      <w:bookmarkEnd w:id="594"/>
      <w:bookmarkEnd w:id="595"/>
    </w:p>
    <w:p w14:paraId="6012A0AE" w14:textId="4DC2EABE" w:rsidR="000A61AE" w:rsidRPr="00CF6CD7" w:rsidRDefault="000A61AE" w:rsidP="000A61AE">
      <w:r w:rsidRPr="00CF6CD7">
        <w:t>As indicated in the previous section, the compatibility study in adjacent band starts with the analysis on the condition of protecting CGC BS receiver from unwanted emissions levels caused by typical (ground) UEs. Figure below depicts the distribution of this aggregate interference for an urban area, expressed in terms of cumulative density f</w:t>
      </w:r>
      <w:r w:rsidR="002317E7" w:rsidRPr="00CF6CD7">
        <w:t>u</w:t>
      </w:r>
      <w:r w:rsidRPr="00CF6CD7">
        <w:t>nction (cdf) resulting from the Monte</w:t>
      </w:r>
      <w:r w:rsidR="00CF3F86" w:rsidRPr="00CF6CD7">
        <w:t xml:space="preserve"> </w:t>
      </w:r>
      <w:r w:rsidRPr="00CF6CD7">
        <w:t>Carlo simulation run. The green vertical line relate</w:t>
      </w:r>
      <w:r w:rsidR="002317E7" w:rsidRPr="00CF6CD7">
        <w:t>s</w:t>
      </w:r>
      <w:r w:rsidRPr="00CF6CD7">
        <w:t xml:space="preserve"> to the I/N=-6 dB (from Report ITU-R M.2292</w:t>
      </w:r>
      <w:r w:rsidR="002317E7" w:rsidRPr="00CF6CD7">
        <w:t xml:space="preserve"> </w:t>
      </w:r>
      <w:r w:rsidR="002317E7" w:rsidRPr="00CF6CD7">
        <w:fldChar w:fldCharType="begin"/>
      </w:r>
      <w:r w:rsidR="002317E7" w:rsidRPr="00CF6CD7">
        <w:instrText xml:space="preserve"> REF _Ref19626216 \r \h </w:instrText>
      </w:r>
      <w:r w:rsidR="002317E7" w:rsidRPr="00CF6CD7">
        <w:fldChar w:fldCharType="separate"/>
      </w:r>
      <w:r w:rsidR="00631D16" w:rsidRPr="00CF6CD7">
        <w:t>[25]</w:t>
      </w:r>
      <w:r w:rsidR="002317E7" w:rsidRPr="00CF6CD7">
        <w:fldChar w:fldCharType="end"/>
      </w:r>
      <w:r w:rsidRPr="00CF6CD7">
        <w:t>) while red dot lines reflect relaxed protection criteria retained for the sharing analysis.</w:t>
      </w:r>
    </w:p>
    <w:p w14:paraId="45AB1FC8" w14:textId="77777777" w:rsidR="000A61AE" w:rsidRPr="00CF6CD7" w:rsidRDefault="000A61AE" w:rsidP="004B3387">
      <w:pPr>
        <w:jc w:val="center"/>
      </w:pPr>
      <w:r w:rsidRPr="00CF6CD7">
        <w:rPr>
          <w:noProof/>
        </w:rPr>
        <w:drawing>
          <wp:inline distT="0" distB="0" distL="0" distR="0" wp14:anchorId="766521C0" wp14:editId="5C23CF67">
            <wp:extent cx="5700157" cy="4275117"/>
            <wp:effectExtent l="0" t="0" r="0" b="0"/>
            <wp:docPr id="476"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ggN_61cells_Urban_NoDrones_0dBOOBReduction.png"/>
                    <pic:cNvPicPr/>
                  </pic:nvPicPr>
                  <pic:blipFill>
                    <a:blip r:embed="rId129">
                      <a:extLst>
                        <a:ext uri="{28A0092B-C50C-407E-A947-70E740481C1C}">
                          <a14:useLocalDpi xmlns:a14="http://schemas.microsoft.com/office/drawing/2010/main" val="0"/>
                        </a:ext>
                      </a:extLst>
                    </a:blip>
                    <a:stretch>
                      <a:fillRect/>
                    </a:stretch>
                  </pic:blipFill>
                  <pic:spPr>
                    <a:xfrm>
                      <a:off x="0" y="0"/>
                      <a:ext cx="5736408" cy="4302305"/>
                    </a:xfrm>
                    <a:prstGeom prst="rect">
                      <a:avLst/>
                    </a:prstGeom>
                  </pic:spPr>
                </pic:pic>
              </a:graphicData>
            </a:graphic>
          </wp:inline>
        </w:drawing>
      </w:r>
    </w:p>
    <w:p w14:paraId="50EF1D10" w14:textId="5283AD9F" w:rsidR="000A61AE" w:rsidRPr="00CF6CD7" w:rsidRDefault="000A61AE" w:rsidP="000A61AE">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3239CD" w:rsidRPr="00CF6CD7">
        <w:rPr>
          <w:noProof/>
          <w:lang w:val="en-GB"/>
        </w:rPr>
        <w:t>89</w:t>
      </w:r>
      <w:r w:rsidRPr="00CF6CD7">
        <w:rPr>
          <w:lang w:val="en-GB"/>
        </w:rPr>
        <w:fldChar w:fldCharType="end"/>
      </w:r>
      <w:r w:rsidRPr="00CF6CD7">
        <w:rPr>
          <w:lang w:val="en-GB"/>
        </w:rPr>
        <w:t>: Aggregate interference at CGC BS from ground UEs</w:t>
      </w:r>
    </w:p>
    <w:p w14:paraId="003ACDC0" w14:textId="77777777" w:rsidR="000A61AE" w:rsidRPr="00CF6CD7" w:rsidRDefault="000A61AE" w:rsidP="000A61AE">
      <w:r w:rsidRPr="00CF6CD7">
        <w:t>Portions of the cdf curves located at the left side of the vertical line (green or red depending on the assumed protection criterion) is understood as cases (among all samples) where the aggregate interference received at the CGC BS does not exceed the protection threshold. On the contrary, points of the curves situated at the right side of the vertical line refer to an exceedance of the protection criterion.</w:t>
      </w:r>
    </w:p>
    <w:p w14:paraId="6AF3F78B" w14:textId="41C150C4" w:rsidR="000A61AE" w:rsidRPr="00CF6CD7" w:rsidRDefault="000A61AE" w:rsidP="000A61AE">
      <w:r w:rsidRPr="00CF6CD7">
        <w:t>A first glance at the results shows that a very low percentage of cases ensures the I/N=-6 dB (only 15%), meaning that for 85% of case, the protection criterion is exceeded. Recalling that this criterion cannot be considered as a short-term because it does not relate to any percentage of time that a fade depth is exceeded but a percentage of case, a so low percentage for which the protection threshold is met would lead to conclude that CGC BS should not be deployed in Urban environment</w:t>
      </w:r>
      <w:r w:rsidRPr="00CF6CD7">
        <w:rPr>
          <w:rStyle w:val="FootnoteReference"/>
        </w:rPr>
        <w:footnoteReference w:id="44"/>
      </w:r>
      <w:r w:rsidRPr="00CF6CD7">
        <w:t xml:space="preserve"> or that I/N=-6 dB is irrelevant for urban environment. Since a high percentage of case is seeked to meet the protection criterion (e.g. 90%, 95%, 99%), other values than -6 dB are proposed to draw the comparison between interference from typical UES and aerial UEs for urban environment: -3 dB </w:t>
      </w:r>
      <w:r w:rsidR="00CF3F86" w:rsidRPr="00CF6CD7">
        <w:t>and</w:t>
      </w:r>
      <w:r w:rsidRPr="00CF6CD7">
        <w:t xml:space="preserve"> -1 dB.</w:t>
      </w:r>
    </w:p>
    <w:p w14:paraId="2C6C8390" w14:textId="772A0990" w:rsidR="000A61AE" w:rsidRPr="00CF6CD7" w:rsidRDefault="000A61AE" w:rsidP="000A61AE">
      <w:r w:rsidRPr="00CF6CD7">
        <w:t>Results for the urban case are summari</w:t>
      </w:r>
      <w:r w:rsidR="003239CD" w:rsidRPr="00CF6CD7">
        <w:t>s</w:t>
      </w:r>
      <w:r w:rsidRPr="00CF6CD7">
        <w:t xml:space="preserve">ed in below </w:t>
      </w:r>
      <w:r w:rsidR="001607A7" w:rsidRPr="00CF6CD7">
        <w:t>t</w:t>
      </w:r>
      <w:r w:rsidRPr="00CF6CD7">
        <w:t xml:space="preserve">able and also cover the </w:t>
      </w:r>
      <w:r w:rsidR="001607A7" w:rsidRPr="00CF6CD7">
        <w:t>r</w:t>
      </w:r>
      <w:r w:rsidRPr="00CF6CD7">
        <w:t>ural scenario. For this one, as it is observed that I/N=-6 dB ensures a high percentage of case (100%), there is no need to investigate for any other values of I/N.</w:t>
      </w:r>
    </w:p>
    <w:p w14:paraId="59FFFB1C" w14:textId="6092B794" w:rsidR="000A61AE" w:rsidRPr="00CF6CD7" w:rsidRDefault="00281674" w:rsidP="00281674">
      <w:pPr>
        <w:pStyle w:val="Caption"/>
        <w:keepNext/>
        <w:rPr>
          <w:lang w:val="en-GB"/>
        </w:rPr>
      </w:pPr>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54572C">
        <w:rPr>
          <w:noProof/>
          <w:lang w:val="en-GB"/>
        </w:rPr>
        <w:t>87</w:t>
      </w:r>
      <w:r w:rsidRPr="00CF6CD7">
        <w:rPr>
          <w:lang w:val="en-GB"/>
        </w:rPr>
        <w:fldChar w:fldCharType="end"/>
      </w:r>
      <w:r w:rsidR="000A61AE" w:rsidRPr="00CF6CD7">
        <w:rPr>
          <w:lang w:val="en-GB"/>
        </w:rPr>
        <w:t>: Protection criteria of the CGC BS Receiver from aggregate interference from typical UEs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2660"/>
        <w:gridCol w:w="1276"/>
        <w:gridCol w:w="1559"/>
        <w:gridCol w:w="1276"/>
        <w:gridCol w:w="1559"/>
      </w:tblGrid>
      <w:tr w:rsidR="000A61AE" w:rsidRPr="00CF6CD7" w14:paraId="341988CD" w14:textId="77777777" w:rsidTr="00260DB5">
        <w:trPr>
          <w:tblHeader/>
          <w:jc w:val="center"/>
        </w:trPr>
        <w:tc>
          <w:tcPr>
            <w:tcW w:w="26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4C514C2B" w14:textId="77777777" w:rsidR="000A61AE" w:rsidRPr="00CF6CD7" w:rsidRDefault="000A61AE" w:rsidP="00EA014E">
            <w:pPr>
              <w:pStyle w:val="ECCTableHeaderwhitefont"/>
              <w:keepNext/>
              <w:keepLines/>
              <w:rPr>
                <w:rStyle w:val="ECCHLbold"/>
              </w:rPr>
            </w:pPr>
            <w:r w:rsidRPr="00CF6CD7">
              <w:rPr>
                <w:rStyle w:val="ECCHLbold"/>
              </w:rPr>
              <w:t>Environment/</w:t>
            </w:r>
          </w:p>
          <w:p w14:paraId="65E3F625" w14:textId="77777777" w:rsidR="000A61AE" w:rsidRPr="00CF6CD7" w:rsidRDefault="000A61AE" w:rsidP="00EA014E">
            <w:pPr>
              <w:pStyle w:val="ECCTableHeaderwhitefont"/>
              <w:keepNext/>
              <w:keepLines/>
              <w:rPr>
                <w:rStyle w:val="ECCHLbold"/>
              </w:rPr>
            </w:pPr>
            <w:r w:rsidRPr="00CF6CD7">
              <w:rPr>
                <w:rStyle w:val="ECCHLbold"/>
              </w:rPr>
              <w:t>Protection criterion</w:t>
            </w:r>
          </w:p>
        </w:tc>
        <w:tc>
          <w:tcPr>
            <w:tcW w:w="4111" w:type="dxa"/>
            <w:gridSpan w:val="3"/>
            <w:tcBorders>
              <w:top w:val="single" w:sz="4" w:space="0" w:color="D2232A"/>
              <w:left w:val="single" w:sz="4" w:space="0" w:color="FFFFFF" w:themeColor="background1"/>
              <w:bottom w:val="single" w:sz="4" w:space="0" w:color="D2232A"/>
              <w:right w:val="single" w:sz="4" w:space="0" w:color="FFFFFF" w:themeColor="background1"/>
            </w:tcBorders>
            <w:shd w:val="clear" w:color="auto" w:fill="D2232A"/>
            <w:vAlign w:val="center"/>
          </w:tcPr>
          <w:p w14:paraId="7566D230" w14:textId="57C5C13A" w:rsidR="000A61AE" w:rsidRPr="00CF6CD7" w:rsidRDefault="000A61AE" w:rsidP="00FB7E2C">
            <w:pPr>
              <w:pStyle w:val="ECCTableHeaderwhitefont"/>
              <w:keepNext/>
              <w:keepLines/>
              <w:rPr>
                <w:rStyle w:val="ECCHLbold"/>
              </w:rPr>
            </w:pPr>
            <w:r w:rsidRPr="00CF6CD7">
              <w:rPr>
                <w:rStyle w:val="ECCHLbold"/>
              </w:rPr>
              <w:t>Urban</w:t>
            </w:r>
          </w:p>
          <w:p w14:paraId="049A7919" w14:textId="77777777" w:rsidR="000A61AE" w:rsidRPr="00CF6CD7" w:rsidRDefault="000A61AE" w:rsidP="00FB7E2C">
            <w:pPr>
              <w:pStyle w:val="ECCTableHeaderwhitefont"/>
              <w:keepNext/>
              <w:keepLines/>
              <w:rPr>
                <w:rStyle w:val="ECCHLbold"/>
              </w:rPr>
            </w:pP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52458B9" w14:textId="77777777" w:rsidR="000A61AE" w:rsidRPr="00CF6CD7" w:rsidRDefault="000A61AE" w:rsidP="00F74C33">
            <w:pPr>
              <w:pStyle w:val="ECCTableHeaderwhitefont"/>
              <w:keepNext/>
              <w:keepLines/>
              <w:rPr>
                <w:rStyle w:val="ECCHLbold"/>
              </w:rPr>
            </w:pPr>
            <w:r w:rsidRPr="00CF6CD7">
              <w:rPr>
                <w:rStyle w:val="ECCHLbold"/>
              </w:rPr>
              <w:t>Rural</w:t>
            </w:r>
          </w:p>
          <w:p w14:paraId="4E6C843A" w14:textId="77777777" w:rsidR="000A61AE" w:rsidRPr="00CF6CD7" w:rsidRDefault="000A61AE" w:rsidP="00F74C33">
            <w:pPr>
              <w:pStyle w:val="ECCTableHeaderwhitefont"/>
              <w:keepNext/>
              <w:keepLines/>
              <w:rPr>
                <w:rStyle w:val="ECCHLbold"/>
              </w:rPr>
            </w:pPr>
          </w:p>
        </w:tc>
      </w:tr>
      <w:tr w:rsidR="000A61AE" w:rsidRPr="00CF6CD7" w14:paraId="0B30B156" w14:textId="77777777" w:rsidTr="00260DB5">
        <w:trPr>
          <w:jc w:val="center"/>
        </w:trPr>
        <w:tc>
          <w:tcPr>
            <w:tcW w:w="2660" w:type="dxa"/>
            <w:tcBorders>
              <w:top w:val="single" w:sz="4" w:space="0" w:color="FFFFFF" w:themeColor="background1"/>
              <w:left w:val="single" w:sz="4" w:space="0" w:color="D2232A"/>
              <w:bottom w:val="single" w:sz="4" w:space="0" w:color="D2232A"/>
              <w:right w:val="single" w:sz="4" w:space="0" w:color="D2232A"/>
            </w:tcBorders>
            <w:vAlign w:val="center"/>
          </w:tcPr>
          <w:p w14:paraId="52A1F13F" w14:textId="77777777" w:rsidR="000A61AE" w:rsidRPr="00CF6CD7" w:rsidRDefault="000A61AE" w:rsidP="00281674">
            <w:pPr>
              <w:pStyle w:val="ECCTabletext"/>
              <w:keepNext/>
              <w:keepLines/>
            </w:pPr>
            <w:r w:rsidRPr="00CF6CD7">
              <w:t xml:space="preserve">I/N </w:t>
            </w:r>
          </w:p>
        </w:tc>
        <w:tc>
          <w:tcPr>
            <w:tcW w:w="1276" w:type="dxa"/>
            <w:tcBorders>
              <w:top w:val="single" w:sz="4" w:space="0" w:color="D2232A"/>
              <w:left w:val="single" w:sz="4" w:space="0" w:color="D2232A"/>
              <w:bottom w:val="single" w:sz="4" w:space="0" w:color="D2232A"/>
              <w:right w:val="single" w:sz="4" w:space="0" w:color="D2232A"/>
            </w:tcBorders>
            <w:vAlign w:val="center"/>
          </w:tcPr>
          <w:p w14:paraId="29B0D062" w14:textId="77777777" w:rsidR="000A61AE" w:rsidRPr="00CF6CD7" w:rsidRDefault="000A61AE" w:rsidP="00EA014E">
            <w:pPr>
              <w:pStyle w:val="ECCTabletext"/>
              <w:keepNext/>
              <w:keepLines/>
            </w:pPr>
            <w:r w:rsidRPr="00CF6CD7">
              <w:t>-6 dB</w:t>
            </w:r>
          </w:p>
        </w:tc>
        <w:tc>
          <w:tcPr>
            <w:tcW w:w="1559" w:type="dxa"/>
            <w:tcBorders>
              <w:top w:val="single" w:sz="4" w:space="0" w:color="D2232A"/>
              <w:left w:val="single" w:sz="4" w:space="0" w:color="D2232A"/>
              <w:bottom w:val="single" w:sz="4" w:space="0" w:color="D2232A"/>
              <w:right w:val="single" w:sz="4" w:space="0" w:color="D2232A"/>
            </w:tcBorders>
            <w:vAlign w:val="center"/>
          </w:tcPr>
          <w:p w14:paraId="7F3718EA" w14:textId="77777777" w:rsidR="000A61AE" w:rsidRPr="00CF6CD7" w:rsidRDefault="000A61AE" w:rsidP="00EA014E">
            <w:pPr>
              <w:pStyle w:val="ECCTabletext"/>
              <w:keepNext/>
              <w:keepLines/>
            </w:pPr>
            <w:r w:rsidRPr="00CF6CD7">
              <w:t>-3 dB</w:t>
            </w:r>
          </w:p>
        </w:tc>
        <w:tc>
          <w:tcPr>
            <w:tcW w:w="1276" w:type="dxa"/>
            <w:tcBorders>
              <w:top w:val="single" w:sz="4" w:space="0" w:color="D2232A"/>
              <w:left w:val="single" w:sz="4" w:space="0" w:color="D2232A"/>
              <w:bottom w:val="single" w:sz="4" w:space="0" w:color="D2232A"/>
              <w:right w:val="single" w:sz="4" w:space="0" w:color="D2232A"/>
            </w:tcBorders>
          </w:tcPr>
          <w:p w14:paraId="7FC3B6A0" w14:textId="77777777" w:rsidR="000A61AE" w:rsidRPr="00CF6CD7" w:rsidRDefault="000A61AE" w:rsidP="00FB7E2C">
            <w:pPr>
              <w:pStyle w:val="ECCTabletext"/>
              <w:keepNext/>
              <w:keepLines/>
            </w:pPr>
            <w:r w:rsidRPr="00CF6CD7">
              <w:t>-1 dB</w:t>
            </w:r>
          </w:p>
        </w:tc>
        <w:tc>
          <w:tcPr>
            <w:tcW w:w="1559" w:type="dxa"/>
            <w:tcBorders>
              <w:top w:val="single" w:sz="4" w:space="0" w:color="FFFFFF" w:themeColor="background1"/>
              <w:left w:val="single" w:sz="4" w:space="0" w:color="D2232A"/>
              <w:bottom w:val="single" w:sz="4" w:space="0" w:color="D2232A"/>
              <w:right w:val="single" w:sz="4" w:space="0" w:color="D2232A"/>
            </w:tcBorders>
          </w:tcPr>
          <w:p w14:paraId="12420E71" w14:textId="77777777" w:rsidR="000A61AE" w:rsidRPr="00CF6CD7" w:rsidRDefault="000A61AE" w:rsidP="00FB7E2C">
            <w:pPr>
              <w:pStyle w:val="ECCTabletext"/>
              <w:keepNext/>
              <w:keepLines/>
            </w:pPr>
            <w:r w:rsidRPr="00CF6CD7">
              <w:t>-6 dB</w:t>
            </w:r>
          </w:p>
        </w:tc>
      </w:tr>
      <w:tr w:rsidR="000A61AE" w:rsidRPr="00CF6CD7" w14:paraId="23DDAE9A" w14:textId="77777777" w:rsidTr="00150DAF">
        <w:trPr>
          <w:jc w:val="center"/>
        </w:trPr>
        <w:tc>
          <w:tcPr>
            <w:tcW w:w="2660" w:type="dxa"/>
            <w:tcBorders>
              <w:top w:val="single" w:sz="4" w:space="0" w:color="D2232A"/>
              <w:left w:val="single" w:sz="4" w:space="0" w:color="D2232A"/>
              <w:bottom w:val="single" w:sz="4" w:space="0" w:color="D2232A"/>
              <w:right w:val="single" w:sz="4" w:space="0" w:color="D2232A"/>
            </w:tcBorders>
            <w:vAlign w:val="center"/>
          </w:tcPr>
          <w:p w14:paraId="660FF121" w14:textId="77777777" w:rsidR="000A61AE" w:rsidRPr="00CF6CD7" w:rsidRDefault="000A61AE" w:rsidP="00281674">
            <w:pPr>
              <w:pStyle w:val="ECCTabletext"/>
              <w:keepNext/>
              <w:keepLines/>
            </w:pPr>
            <w:r w:rsidRPr="00CF6CD7">
              <w:t>cases ensuring I/N</w:t>
            </w:r>
          </w:p>
        </w:tc>
        <w:tc>
          <w:tcPr>
            <w:tcW w:w="1276" w:type="dxa"/>
            <w:tcBorders>
              <w:top w:val="single" w:sz="4" w:space="0" w:color="D2232A"/>
              <w:left w:val="single" w:sz="4" w:space="0" w:color="D2232A"/>
              <w:bottom w:val="single" w:sz="4" w:space="0" w:color="D2232A"/>
              <w:right w:val="single" w:sz="4" w:space="0" w:color="D2232A"/>
            </w:tcBorders>
            <w:vAlign w:val="center"/>
          </w:tcPr>
          <w:p w14:paraId="0CA2645F" w14:textId="77777777" w:rsidR="000A61AE" w:rsidRPr="00CF6CD7" w:rsidRDefault="000A61AE" w:rsidP="00EA014E">
            <w:pPr>
              <w:pStyle w:val="ECCTabletext"/>
              <w:keepNext/>
              <w:keepLines/>
            </w:pPr>
            <w:r w:rsidRPr="00CF6CD7">
              <w:t>15%</w:t>
            </w:r>
          </w:p>
        </w:tc>
        <w:tc>
          <w:tcPr>
            <w:tcW w:w="1559" w:type="dxa"/>
            <w:tcBorders>
              <w:top w:val="single" w:sz="4" w:space="0" w:color="D2232A"/>
              <w:left w:val="single" w:sz="4" w:space="0" w:color="D2232A"/>
              <w:bottom w:val="single" w:sz="4" w:space="0" w:color="D2232A"/>
              <w:right w:val="single" w:sz="4" w:space="0" w:color="D2232A"/>
            </w:tcBorders>
            <w:vAlign w:val="center"/>
          </w:tcPr>
          <w:p w14:paraId="4CF13AC5" w14:textId="77777777" w:rsidR="000A61AE" w:rsidRPr="00CF6CD7" w:rsidRDefault="000A61AE" w:rsidP="00EA014E">
            <w:pPr>
              <w:pStyle w:val="ECCTabletext"/>
              <w:keepNext/>
              <w:keepLines/>
            </w:pPr>
            <w:r w:rsidRPr="00CF6CD7">
              <w:t>90%</w:t>
            </w:r>
          </w:p>
        </w:tc>
        <w:tc>
          <w:tcPr>
            <w:tcW w:w="1276" w:type="dxa"/>
            <w:tcBorders>
              <w:top w:val="single" w:sz="4" w:space="0" w:color="D2232A"/>
              <w:left w:val="single" w:sz="4" w:space="0" w:color="D2232A"/>
              <w:bottom w:val="single" w:sz="4" w:space="0" w:color="D2232A"/>
              <w:right w:val="single" w:sz="4" w:space="0" w:color="D2232A"/>
            </w:tcBorders>
          </w:tcPr>
          <w:p w14:paraId="5D68827D" w14:textId="77777777" w:rsidR="000A61AE" w:rsidRPr="00CF6CD7" w:rsidRDefault="000A61AE" w:rsidP="00FB7E2C">
            <w:pPr>
              <w:pStyle w:val="ECCTabletext"/>
              <w:keepNext/>
              <w:keepLines/>
            </w:pPr>
            <w:r w:rsidRPr="00CF6CD7">
              <w:t>99%</w:t>
            </w:r>
          </w:p>
        </w:tc>
        <w:tc>
          <w:tcPr>
            <w:tcW w:w="1559" w:type="dxa"/>
            <w:tcBorders>
              <w:top w:val="single" w:sz="4" w:space="0" w:color="D2232A"/>
              <w:left w:val="single" w:sz="4" w:space="0" w:color="D2232A"/>
              <w:bottom w:val="single" w:sz="4" w:space="0" w:color="D2232A"/>
              <w:right w:val="single" w:sz="4" w:space="0" w:color="D2232A"/>
            </w:tcBorders>
          </w:tcPr>
          <w:p w14:paraId="0D62D6F8" w14:textId="77777777" w:rsidR="000A61AE" w:rsidRPr="00CF6CD7" w:rsidRDefault="000A61AE" w:rsidP="00FB7E2C">
            <w:pPr>
              <w:pStyle w:val="ECCTabletext"/>
              <w:keepNext/>
              <w:keepLines/>
            </w:pPr>
            <w:r w:rsidRPr="00CF6CD7">
              <w:t>100%</w:t>
            </w:r>
          </w:p>
        </w:tc>
      </w:tr>
    </w:tbl>
    <w:p w14:paraId="0A8020DE" w14:textId="4FAE6AE0" w:rsidR="000A61AE" w:rsidRPr="00CF6CD7" w:rsidRDefault="000A61AE" w:rsidP="000A61AE">
      <w:r w:rsidRPr="00CF6CD7">
        <w:t>It can be concluded that based on the current deployment of typical UEs in 1 920 – 1 980 MHz, the protection criterion of the CGC BS Rx under study is:</w:t>
      </w:r>
    </w:p>
    <w:p w14:paraId="70798CBC" w14:textId="46AE548F" w:rsidR="000A61AE" w:rsidRPr="00CF6CD7" w:rsidRDefault="000A61AE" w:rsidP="000A61AE">
      <w:pPr>
        <w:pStyle w:val="ECCBulletsLv1"/>
      </w:pPr>
      <w:r w:rsidRPr="00CF6CD7">
        <w:t xml:space="preserve">  I/N=-3 dB 90% of the case </w:t>
      </w:r>
      <w:r w:rsidR="00CF3F86" w:rsidRPr="00CF6CD7">
        <w:t>and</w:t>
      </w:r>
      <w:r w:rsidRPr="00CF6CD7">
        <w:t xml:space="preserve"> -1 dB and 99% of the case for the urban environment,</w:t>
      </w:r>
    </w:p>
    <w:p w14:paraId="0218E8F5" w14:textId="77777777" w:rsidR="000A61AE" w:rsidRPr="00CF6CD7" w:rsidRDefault="000A61AE" w:rsidP="000A61AE">
      <w:pPr>
        <w:pStyle w:val="ECCBulletsLv1"/>
      </w:pPr>
      <w:r w:rsidRPr="00CF6CD7">
        <w:t xml:space="preserve">  I/N=-6 dB 100% of the case.</w:t>
      </w:r>
    </w:p>
    <w:p w14:paraId="10ADBEC5" w14:textId="1C325803" w:rsidR="000A61AE" w:rsidRPr="00CF6CD7" w:rsidRDefault="000A61AE" w:rsidP="00DF197F">
      <w:pPr>
        <w:pStyle w:val="ECCAnnexheading2"/>
        <w:rPr>
          <w:lang w:val="en-GB"/>
        </w:rPr>
      </w:pPr>
      <w:bookmarkStart w:id="596" w:name="_Toc32228843"/>
      <w:bookmarkStart w:id="597" w:name="_Toc32230093"/>
      <w:bookmarkStart w:id="598" w:name="_Ref45790778"/>
      <w:bookmarkStart w:id="599" w:name="_Ref46155221"/>
      <w:r w:rsidRPr="00CF6CD7">
        <w:rPr>
          <w:lang w:val="en-GB"/>
        </w:rPr>
        <w:t>Compatibility studies between CGC BS and aerial UES</w:t>
      </w:r>
      <w:bookmarkEnd w:id="596"/>
      <w:bookmarkEnd w:id="597"/>
      <w:bookmarkEnd w:id="598"/>
      <w:bookmarkEnd w:id="599"/>
    </w:p>
    <w:p w14:paraId="747C5525" w14:textId="5E5E83A1" w:rsidR="000A61AE" w:rsidRPr="00CF6CD7" w:rsidRDefault="000A61AE" w:rsidP="004B3387">
      <w:pPr>
        <w:pStyle w:val="ECCTablenote"/>
        <w:spacing w:before="240" w:after="60"/>
        <w:ind w:left="0" w:firstLine="0"/>
        <w:rPr>
          <w:rStyle w:val="ECCParagraph"/>
          <w:rFonts w:eastAsia="Calibri"/>
          <w:b/>
          <w:caps/>
        </w:rPr>
      </w:pPr>
      <w:r w:rsidRPr="00CF6CD7">
        <w:rPr>
          <w:rStyle w:val="ECCParagraph"/>
        </w:rPr>
        <w:t xml:space="preserve">Similar calculation is performed on the scenario involving aerial UEs as a portion of active UEs in the mobile network. </w:t>
      </w:r>
      <w:r w:rsidR="00AE375C">
        <w:rPr>
          <w:rStyle w:val="ECCParagraph"/>
        </w:rPr>
        <w:t>The f</w:t>
      </w:r>
      <w:r w:rsidR="00AE375C" w:rsidRPr="00CF6CD7">
        <w:rPr>
          <w:rStyle w:val="ECCParagraph"/>
        </w:rPr>
        <w:t xml:space="preserve">igures </w:t>
      </w:r>
      <w:r w:rsidRPr="00CF6CD7">
        <w:rPr>
          <w:rStyle w:val="ECCParagraph"/>
        </w:rPr>
        <w:t>below respectively depict for the Urban case the cdf of the aggregate interference for different out-of-band (</w:t>
      </w:r>
      <w:r w:rsidR="005F6E54" w:rsidRPr="00CF6CD7">
        <w:rPr>
          <w:rStyle w:val="ECCParagraph"/>
        </w:rPr>
        <w:t>O</w:t>
      </w:r>
      <w:r w:rsidRPr="00CF6CD7">
        <w:rPr>
          <w:rStyle w:val="ECCParagraph"/>
        </w:rPr>
        <w:t>o</w:t>
      </w:r>
      <w:r w:rsidR="00B467D2" w:rsidRPr="00CF6CD7">
        <w:rPr>
          <w:rStyle w:val="ECCParagraph"/>
        </w:rPr>
        <w:t>B</w:t>
      </w:r>
      <w:r w:rsidRPr="00CF6CD7">
        <w:rPr>
          <w:rStyle w:val="ECCParagraph"/>
        </w:rPr>
        <w:t xml:space="preserve">) emissions levels depending on the number of RBs allocated to the aerial UEs (while </w:t>
      </w:r>
      <w:r w:rsidR="005F6E54" w:rsidRPr="00CF6CD7">
        <w:rPr>
          <w:rStyle w:val="ECCParagraph"/>
        </w:rPr>
        <w:t>O</w:t>
      </w:r>
      <w:r w:rsidRPr="00CF6CD7">
        <w:rPr>
          <w:rStyle w:val="ECCParagraph"/>
        </w:rPr>
        <w:t>o</w:t>
      </w:r>
      <w:r w:rsidR="00B467D2" w:rsidRPr="00CF6CD7">
        <w:rPr>
          <w:rStyle w:val="ECCParagraph"/>
        </w:rPr>
        <w:t>B</w:t>
      </w:r>
      <w:r w:rsidRPr="00CF6CD7">
        <w:rPr>
          <w:rStyle w:val="ECCParagraph"/>
        </w:rPr>
        <w:t xml:space="preserve"> levels from typical UEs have not been reduced) among a total of 15 users per cell over 61 active cells.</w:t>
      </w:r>
    </w:p>
    <w:p w14:paraId="60DB6B85" w14:textId="77777777" w:rsidR="000A61AE" w:rsidRPr="00CF6CD7" w:rsidRDefault="000A61AE" w:rsidP="0054572C">
      <w:pPr>
        <w:pStyle w:val="ECCTablenote"/>
        <w:jc w:val="center"/>
        <w:rPr>
          <w:rStyle w:val="ECCParagraph"/>
        </w:rPr>
      </w:pPr>
      <w:r w:rsidRPr="00CF6CD7">
        <w:rPr>
          <w:noProof/>
        </w:rPr>
        <w:drawing>
          <wp:inline distT="0" distB="0" distL="0" distR="0" wp14:anchorId="6780146C" wp14:editId="480BCFAE">
            <wp:extent cx="5783283" cy="4337462"/>
            <wp:effectExtent l="0" t="0" r="8255" b="6350"/>
            <wp:docPr id="477"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isons_DifferentOOBReduction_Urban.png"/>
                    <pic:cNvPicPr/>
                  </pic:nvPicPr>
                  <pic:blipFill>
                    <a:blip r:embed="rId130">
                      <a:extLst>
                        <a:ext uri="{28A0092B-C50C-407E-A947-70E740481C1C}">
                          <a14:useLocalDpi xmlns:a14="http://schemas.microsoft.com/office/drawing/2010/main" val="0"/>
                        </a:ext>
                      </a:extLst>
                    </a:blip>
                    <a:stretch>
                      <a:fillRect/>
                    </a:stretch>
                  </pic:blipFill>
                  <pic:spPr>
                    <a:xfrm>
                      <a:off x="0" y="0"/>
                      <a:ext cx="5797603" cy="4348202"/>
                    </a:xfrm>
                    <a:prstGeom prst="rect">
                      <a:avLst/>
                    </a:prstGeom>
                  </pic:spPr>
                </pic:pic>
              </a:graphicData>
            </a:graphic>
          </wp:inline>
        </w:drawing>
      </w:r>
    </w:p>
    <w:p w14:paraId="5CB8A98D" w14:textId="7171FE3D" w:rsidR="000A61AE" w:rsidRPr="00CF6CD7" w:rsidRDefault="000A61AE" w:rsidP="000A61AE">
      <w:pPr>
        <w:pStyle w:val="Caption"/>
        <w:rPr>
          <w:rStyle w:val="ECCParagraph"/>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631D16" w:rsidRPr="00CF6CD7">
        <w:rPr>
          <w:noProof/>
          <w:lang w:val="en-GB"/>
        </w:rPr>
        <w:t>89</w:t>
      </w:r>
      <w:r w:rsidRPr="00CF6CD7">
        <w:rPr>
          <w:lang w:val="en-GB"/>
        </w:rPr>
        <w:fldChar w:fldCharType="end"/>
      </w:r>
      <w:r w:rsidRPr="00CF6CD7">
        <w:rPr>
          <w:lang w:val="en-GB"/>
        </w:rPr>
        <w:t xml:space="preserve">:Impact of 6.7% aerial UE </w:t>
      </w:r>
      <w:r w:rsidR="001C6587" w:rsidRPr="00CF6CD7">
        <w:rPr>
          <w:lang w:val="en-GB"/>
        </w:rPr>
        <w:t>O</w:t>
      </w:r>
      <w:r w:rsidRPr="00CF6CD7">
        <w:rPr>
          <w:lang w:val="en-GB"/>
        </w:rPr>
        <w:t xml:space="preserve">ob levels reduction for </w:t>
      </w:r>
      <w:r w:rsidR="001607A7" w:rsidRPr="00CF6CD7">
        <w:rPr>
          <w:lang w:val="en-GB"/>
        </w:rPr>
        <w:t>u</w:t>
      </w:r>
      <w:r w:rsidRPr="00CF6CD7">
        <w:rPr>
          <w:lang w:val="en-GB"/>
        </w:rPr>
        <w:t>rban environment</w:t>
      </w:r>
    </w:p>
    <w:p w14:paraId="3DDD8FC8" w14:textId="3D336232" w:rsidR="000A61AE" w:rsidRPr="00CF6CD7" w:rsidRDefault="000A61AE" w:rsidP="000A61AE">
      <w:r w:rsidRPr="00CF6CD7">
        <w:t>The lower unwanted emissions levels, the bigger probability of ensuring the protection threshold. The reduction of unwanted emissions levels is not reflected in the above graph by a constant shift over the entire cdf curve in the left side of the vertical line, simply because this OoB reduction only applies to aerial UEs as a portion of all transmitting UEs (using 8% or 16% of the available RBs). Moreover, the results show that whatever the resource of the aerial UE is reduced, the mitigation of the aggregate interference is pretty similar (3 dB O</w:t>
      </w:r>
      <w:r w:rsidR="001C6587" w:rsidRPr="00CF6CD7">
        <w:t>o</w:t>
      </w:r>
      <w:r w:rsidRPr="00CF6CD7">
        <w:t>B level reduction from blue curve to magenta curve or reduction by 2 of the RBs amount from red curve to blue curve). When considering the protection criterion of the CGC BS</w:t>
      </w:r>
      <w:r w:rsidR="002317E7" w:rsidRPr="00CF6CD7">
        <w:t>:</w:t>
      </w:r>
      <w:r w:rsidRPr="00CF6CD7">
        <w:t xml:space="preserve"> </w:t>
      </w:r>
    </w:p>
    <w:p w14:paraId="77E1C5DE" w14:textId="241BBFC2" w:rsidR="000A61AE" w:rsidRPr="00CF6CD7" w:rsidRDefault="000A61AE" w:rsidP="00F41720">
      <w:pPr>
        <w:pStyle w:val="ECCBulletsLv1"/>
      </w:pPr>
      <w:r w:rsidRPr="00CF6CD7">
        <w:t>For 1 aerial UE/15 total UEs per cell using 2 RBs, i.e. 8% of the available frequency resources</w:t>
      </w:r>
      <w:r w:rsidR="002317E7" w:rsidRPr="00CF6CD7">
        <w:t xml:space="preserve">: </w:t>
      </w:r>
    </w:p>
    <w:p w14:paraId="2B70CA2A" w14:textId="066F980C" w:rsidR="000A61AE" w:rsidRPr="00CF6CD7" w:rsidRDefault="000A61AE" w:rsidP="00F41720">
      <w:pPr>
        <w:pStyle w:val="ECCBulletsLv2"/>
      </w:pPr>
      <w:r w:rsidRPr="00CF6CD7">
        <w:t>I/N=-1 dB is met for more than 99% of the case when no OoB reduction is applied to aerial UEs</w:t>
      </w:r>
      <w:r w:rsidR="001607A7" w:rsidRPr="00CF6CD7">
        <w:t>;</w:t>
      </w:r>
    </w:p>
    <w:p w14:paraId="2108721E" w14:textId="0228A901" w:rsidR="000A61AE" w:rsidRPr="00CF6CD7" w:rsidRDefault="000A61AE" w:rsidP="00F41720">
      <w:pPr>
        <w:pStyle w:val="ECCBulletsLv2"/>
      </w:pPr>
      <w:r w:rsidRPr="00CF6CD7">
        <w:t>I/N=-3 dB is met for more than 90% of the case when no OoB reduction is applied to aerial UEs</w:t>
      </w:r>
      <w:r w:rsidR="001607A7" w:rsidRPr="00CF6CD7">
        <w:t>.</w:t>
      </w:r>
    </w:p>
    <w:p w14:paraId="5C0EBFF7" w14:textId="1C742D6B" w:rsidR="000A61AE" w:rsidRPr="00CF6CD7" w:rsidRDefault="000A61AE" w:rsidP="00F41720">
      <w:pPr>
        <w:pStyle w:val="ECCBulletsLv1"/>
      </w:pPr>
      <w:r w:rsidRPr="00CF6CD7">
        <w:t>For 1 aerial UE/15 total UEs per cell using 4</w:t>
      </w:r>
      <w:r w:rsidR="00BD6920" w:rsidRPr="00CF6CD7">
        <w:t xml:space="preserve"> </w:t>
      </w:r>
      <w:r w:rsidRPr="00CF6CD7">
        <w:t>RBs, i.e. 16% of the available frequency resources</w:t>
      </w:r>
      <w:r w:rsidR="002317E7" w:rsidRPr="00CF6CD7">
        <w:t xml:space="preserve">: </w:t>
      </w:r>
    </w:p>
    <w:p w14:paraId="3CE7431E" w14:textId="6CE83805" w:rsidR="000A61AE" w:rsidRPr="00CF6CD7" w:rsidRDefault="000A61AE" w:rsidP="00F41720">
      <w:pPr>
        <w:pStyle w:val="ECCBulletsLv2"/>
      </w:pPr>
      <w:r w:rsidRPr="00CF6CD7">
        <w:t>I/N=-1 dB is met for more than 99% of the case when no OoB reduction is applied to aerial UEs</w:t>
      </w:r>
      <w:r w:rsidR="001607A7" w:rsidRPr="00CF6CD7">
        <w:t>;</w:t>
      </w:r>
    </w:p>
    <w:p w14:paraId="0F06AE51" w14:textId="23B9FB8D" w:rsidR="000A61AE" w:rsidRPr="00CF6CD7" w:rsidRDefault="000A61AE" w:rsidP="00F41720">
      <w:pPr>
        <w:pStyle w:val="ECCBulletsLv2"/>
      </w:pPr>
      <w:r w:rsidRPr="00CF6CD7">
        <w:t>I/N=-3 dB is met for more than 90% of the case when 4 dB OoB reduction is applied to aerial UEs</w:t>
      </w:r>
      <w:r w:rsidR="001607A7" w:rsidRPr="00CF6CD7">
        <w:t>.</w:t>
      </w:r>
    </w:p>
    <w:p w14:paraId="0E5A19CB" w14:textId="09614F82" w:rsidR="000A61AE" w:rsidRPr="00CF6CD7" w:rsidRDefault="000A61AE" w:rsidP="000A61AE">
      <w:r w:rsidRPr="00CF6CD7">
        <w:t xml:space="preserve">Results for rural scenario are displayed in the below figure in addition with the protection criterion (I/N=6 dB green vertical line) and </w:t>
      </w:r>
      <w:r w:rsidR="002317E7" w:rsidRPr="00CF6CD7">
        <w:t>shows</w:t>
      </w:r>
      <w:r w:rsidRPr="00CF6CD7">
        <w:t xml:space="preserve"> that when aerial UEs use 8 or 16% of the frequency resources (2 or 4 RBs), the protection criterion (I/N=-6 dB 100% of the case) is met for the same percentage of case =&gt; no additional O</w:t>
      </w:r>
      <w:r w:rsidR="001C6587" w:rsidRPr="00CF6CD7">
        <w:t>o</w:t>
      </w:r>
      <w:r w:rsidRPr="00CF6CD7">
        <w:t xml:space="preserve">B reduction on them is needed </w:t>
      </w:r>
    </w:p>
    <w:p w14:paraId="319C3559" w14:textId="77777777" w:rsidR="000A61AE" w:rsidRPr="00CF6CD7" w:rsidRDefault="000A61AE" w:rsidP="00DF197F">
      <w:pPr>
        <w:jc w:val="center"/>
      </w:pPr>
      <w:r w:rsidRPr="00CF6CD7">
        <w:rPr>
          <w:noProof/>
        </w:rPr>
        <w:drawing>
          <wp:inline distT="0" distB="0" distL="0" distR="0" wp14:anchorId="03B872E5" wp14:editId="0AB7BD08">
            <wp:extent cx="5545777" cy="4159332"/>
            <wp:effectExtent l="0" t="0" r="0" b="0"/>
            <wp:docPr id="47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isonPerfsDifferentNbRBs_Rural.png"/>
                    <pic:cNvPicPr/>
                  </pic:nvPicPr>
                  <pic:blipFill>
                    <a:blip r:embed="rId131">
                      <a:extLst>
                        <a:ext uri="{28A0092B-C50C-407E-A947-70E740481C1C}">
                          <a14:useLocalDpi xmlns:a14="http://schemas.microsoft.com/office/drawing/2010/main" val="0"/>
                        </a:ext>
                      </a:extLst>
                    </a:blip>
                    <a:stretch>
                      <a:fillRect/>
                    </a:stretch>
                  </pic:blipFill>
                  <pic:spPr>
                    <a:xfrm>
                      <a:off x="0" y="0"/>
                      <a:ext cx="5591664" cy="4193747"/>
                    </a:xfrm>
                    <a:prstGeom prst="rect">
                      <a:avLst/>
                    </a:prstGeom>
                  </pic:spPr>
                </pic:pic>
              </a:graphicData>
            </a:graphic>
          </wp:inline>
        </w:drawing>
      </w:r>
    </w:p>
    <w:p w14:paraId="50B75E70" w14:textId="48D8E958" w:rsidR="000A61AE" w:rsidRPr="00CF6CD7" w:rsidRDefault="000A61AE" w:rsidP="000A61AE">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3239CD" w:rsidRPr="00CF6CD7">
        <w:rPr>
          <w:noProof/>
          <w:lang w:val="en-GB"/>
        </w:rPr>
        <w:t>91</w:t>
      </w:r>
      <w:r w:rsidRPr="00CF6CD7">
        <w:rPr>
          <w:lang w:val="en-GB"/>
        </w:rPr>
        <w:fldChar w:fldCharType="end"/>
      </w:r>
      <w:r w:rsidRPr="00CF6CD7">
        <w:rPr>
          <w:lang w:val="en-GB"/>
        </w:rPr>
        <w:t xml:space="preserve">: Impact of 1 aerial UE/cell </w:t>
      </w:r>
      <w:r w:rsidR="001C6587" w:rsidRPr="00CF6CD7">
        <w:rPr>
          <w:lang w:val="en-GB"/>
        </w:rPr>
        <w:t>O</w:t>
      </w:r>
      <w:r w:rsidRPr="00CF6CD7">
        <w:rPr>
          <w:lang w:val="en-GB"/>
        </w:rPr>
        <w:t>o</w:t>
      </w:r>
      <w:r w:rsidR="00566C14" w:rsidRPr="00CF6CD7">
        <w:rPr>
          <w:lang w:val="en-GB"/>
        </w:rPr>
        <w:t>B</w:t>
      </w:r>
      <w:r w:rsidRPr="00CF6CD7">
        <w:rPr>
          <w:lang w:val="en-GB"/>
        </w:rPr>
        <w:t xml:space="preserve"> levels at Rural environment</w:t>
      </w:r>
    </w:p>
    <w:p w14:paraId="1711EF09" w14:textId="522A9BFF" w:rsidR="002317E7" w:rsidRPr="00CF6CD7" w:rsidRDefault="000A61AE" w:rsidP="000A61AE">
      <w:r w:rsidRPr="00CF6CD7">
        <w:t xml:space="preserve">As indicated in </w:t>
      </w:r>
      <w:r w:rsidR="002317E7" w:rsidRPr="00CF6CD7">
        <w:fldChar w:fldCharType="begin"/>
      </w:r>
      <w:r w:rsidR="002317E7" w:rsidRPr="00CF6CD7">
        <w:instrText xml:space="preserve"> REF _Ref33100019 \r \h </w:instrText>
      </w:r>
      <w:r w:rsidR="002317E7" w:rsidRPr="00CF6CD7">
        <w:fldChar w:fldCharType="separate"/>
      </w:r>
      <w:r w:rsidR="00631D16" w:rsidRPr="00CF6CD7">
        <w:t>A13.9</w:t>
      </w:r>
      <w:r w:rsidR="002317E7" w:rsidRPr="00CF6CD7">
        <w:fldChar w:fldCharType="end"/>
      </w:r>
      <w:r w:rsidRPr="00CF6CD7">
        <w:t>, an average of 6.7% of aerial UEs (1 aerial UE/15 UEs) per cell over 61 active cells can be seen as an high ratio as it applies to a large number of sectors. If the aerial UE activity was limited to few cells, the aerial user density would be significantly higher (from 33% to 100%) as highlighted in the below example for a full aerial UEs deployment over 4 cells (15 aerial UEs and 0 typical UEs) with almost 2</w:t>
      </w:r>
      <w:r w:rsidR="00BD6920" w:rsidRPr="00CF6CD7">
        <w:t xml:space="preserve"> </w:t>
      </w:r>
      <w:r w:rsidRPr="00CF6CD7">
        <w:t>RBs used per UE</w:t>
      </w:r>
      <w:r w:rsidR="002317E7" w:rsidRPr="00CF6CD7">
        <w:t>.</w:t>
      </w:r>
    </w:p>
    <w:p w14:paraId="25AED6FD" w14:textId="414543F1" w:rsidR="000A61AE" w:rsidRPr="00CF6CD7" w:rsidRDefault="000A61AE" w:rsidP="000A61AE">
      <w:r w:rsidRPr="00CF6CD7">
        <w:t xml:space="preserve"> </w:t>
      </w:r>
      <w:r w:rsidR="002317E7" w:rsidRPr="00CF6CD7">
        <w:rPr>
          <w:noProof/>
        </w:rPr>
        <mc:AlternateContent>
          <mc:Choice Requires="wpg">
            <w:drawing>
              <wp:inline distT="0" distB="0" distL="0" distR="0" wp14:anchorId="194C542A" wp14:editId="2045910C">
                <wp:extent cx="5765800" cy="2178050"/>
                <wp:effectExtent l="0" t="0" r="6350" b="0"/>
                <wp:docPr id="33" name="Groupe 13"/>
                <wp:cNvGraphicFramePr/>
                <a:graphic xmlns:a="http://schemas.openxmlformats.org/drawingml/2006/main">
                  <a:graphicData uri="http://schemas.microsoft.com/office/word/2010/wordprocessingGroup">
                    <wpg:wgp>
                      <wpg:cNvGrpSpPr/>
                      <wpg:grpSpPr>
                        <a:xfrm>
                          <a:off x="0" y="0"/>
                          <a:ext cx="5765800" cy="2178050"/>
                          <a:chOff x="0" y="0"/>
                          <a:chExt cx="5765962" cy="2178253"/>
                        </a:xfrm>
                      </wpg:grpSpPr>
                      <pic:pic xmlns:pic="http://schemas.openxmlformats.org/drawingml/2006/picture">
                        <pic:nvPicPr>
                          <pic:cNvPr id="466" name="Image 10"/>
                          <pic:cNvPicPr>
                            <a:picLocks noChangeAspect="1"/>
                          </pic:cNvPicPr>
                        </pic:nvPicPr>
                        <pic:blipFill>
                          <a:blip r:embed="rId132">
                            <a:extLst>
                              <a:ext uri="{28A0092B-C50C-407E-A947-70E740481C1C}">
                                <a14:useLocalDpi xmlns:a14="http://schemas.microsoft.com/office/drawing/2010/main" val="0"/>
                              </a:ext>
                            </a:extLst>
                          </a:blip>
                          <a:stretch>
                            <a:fillRect/>
                          </a:stretch>
                        </pic:blipFill>
                        <pic:spPr>
                          <a:xfrm>
                            <a:off x="0" y="0"/>
                            <a:ext cx="2871333" cy="2154956"/>
                          </a:xfrm>
                          <a:prstGeom prst="rect">
                            <a:avLst/>
                          </a:prstGeom>
                        </pic:spPr>
                      </pic:pic>
                      <pic:pic xmlns:pic="http://schemas.openxmlformats.org/drawingml/2006/picture">
                        <pic:nvPicPr>
                          <pic:cNvPr id="471" name="Image 12"/>
                          <pic:cNvPicPr>
                            <a:picLocks noChangeAspect="1"/>
                          </pic:cNvPicPr>
                        </pic:nvPicPr>
                        <pic:blipFill>
                          <a:blip r:embed="rId133">
                            <a:extLst>
                              <a:ext uri="{28A0092B-C50C-407E-A947-70E740481C1C}">
                                <a14:useLocalDpi xmlns:a14="http://schemas.microsoft.com/office/drawing/2010/main" val="0"/>
                              </a:ext>
                            </a:extLst>
                          </a:blip>
                          <a:stretch>
                            <a:fillRect/>
                          </a:stretch>
                        </pic:blipFill>
                        <pic:spPr>
                          <a:xfrm>
                            <a:off x="2871333" y="5825"/>
                            <a:ext cx="2894629" cy="2172428"/>
                          </a:xfrm>
                          <a:prstGeom prst="rect">
                            <a:avLst/>
                          </a:prstGeom>
                        </pic:spPr>
                      </pic:pic>
                    </wpg:wgp>
                  </a:graphicData>
                </a:graphic>
              </wp:inline>
            </w:drawing>
          </mc:Choice>
          <mc:Fallback>
            <w:pict>
              <v:group w14:anchorId="333B33BD" id="Groupe 13" o:spid="_x0000_s1026" style="width:454pt;height:171.5pt;mso-position-horizontal-relative:char;mso-position-vertical-relative:line" coordsize="57659,217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">
                <v:shape id="Image 10" o:spid="_x0000_s1027" type="#_x0000_t75" style="position:absolute;width:28713;height:21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">
                  <v:imagedata r:id="rId134" o:title=""/>
                </v:shape>
                <v:shape id="Image 12" o:spid="_x0000_s1028" type="#_x0000_t75" style="position:absolute;left:28713;top:58;width:28946;height:21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">
                  <v:imagedata r:id="rId135" o:title=""/>
                </v:shape>
                <w10:anchorlock/>
              </v:group>
            </w:pict>
          </mc:Fallback>
        </mc:AlternateContent>
      </w:r>
    </w:p>
    <w:p w14:paraId="3F7A7BC1" w14:textId="447CACC9" w:rsidR="000A61AE" w:rsidRPr="00CF6CD7" w:rsidRDefault="000A61AE" w:rsidP="000A61AE">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3239CD" w:rsidRPr="00CF6CD7">
        <w:rPr>
          <w:noProof/>
          <w:lang w:val="en-GB"/>
        </w:rPr>
        <w:t>92</w:t>
      </w:r>
      <w:r w:rsidRPr="00CF6CD7">
        <w:rPr>
          <w:lang w:val="en-GB"/>
        </w:rPr>
        <w:fldChar w:fldCharType="end"/>
      </w:r>
      <w:r w:rsidRPr="00CF6CD7">
        <w:rPr>
          <w:lang w:val="en-GB"/>
        </w:rPr>
        <w:t>: Impact of local full deployment of aerial UEs in MFCN the vicinity of CGC BS</w:t>
      </w:r>
    </w:p>
    <w:p w14:paraId="58EA7EC4" w14:textId="0796CD8F" w:rsidR="000A61AE" w:rsidRPr="00CF6CD7" w:rsidRDefault="000A61AE" w:rsidP="000A61AE">
      <w:r w:rsidRPr="00CF6CD7">
        <w:t>The coexistence between CGC BS Rx and aerial UEs does not require reduction of their O</w:t>
      </w:r>
      <w:r w:rsidR="001C6587" w:rsidRPr="00CF6CD7">
        <w:t>o</w:t>
      </w:r>
      <w:r w:rsidRPr="00CF6CD7">
        <w:t xml:space="preserve">B emissions levels in such a case. </w:t>
      </w:r>
    </w:p>
    <w:p w14:paraId="370E155F" w14:textId="3F58982D" w:rsidR="000A61AE" w:rsidRPr="00CF6CD7" w:rsidRDefault="000A61AE" w:rsidP="000F15BA">
      <w:pPr>
        <w:pStyle w:val="ECCAnnexheading2"/>
        <w:rPr>
          <w:lang w:val="en-GB"/>
        </w:rPr>
      </w:pPr>
      <w:bookmarkStart w:id="600" w:name="_Toc32228844"/>
      <w:bookmarkStart w:id="601" w:name="_Toc32230094"/>
      <w:r w:rsidRPr="00CF6CD7">
        <w:rPr>
          <w:lang w:val="en-GB"/>
        </w:rPr>
        <w:t xml:space="preserve">resulting least restrictive technical conditions for aerial </w:t>
      </w:r>
      <w:bookmarkEnd w:id="600"/>
      <w:bookmarkEnd w:id="601"/>
      <w:r w:rsidR="00C17D63" w:rsidRPr="00CF6CD7">
        <w:rPr>
          <w:lang w:val="en-GB"/>
        </w:rPr>
        <w:t>UEs</w:t>
      </w:r>
    </w:p>
    <w:p w14:paraId="3256B421" w14:textId="438637A7" w:rsidR="000A61AE" w:rsidRPr="00CF6CD7" w:rsidRDefault="000A61AE" w:rsidP="000A61AE">
      <w:r w:rsidRPr="00CF6CD7">
        <w:t xml:space="preserve">Based on results from Section </w:t>
      </w:r>
      <w:r w:rsidR="002317E7" w:rsidRPr="00CF6CD7">
        <w:fldChar w:fldCharType="begin"/>
      </w:r>
      <w:r w:rsidR="002317E7" w:rsidRPr="00CF6CD7">
        <w:instrText xml:space="preserve"> REF _Ref33100106 \r \h </w:instrText>
      </w:r>
      <w:r w:rsidR="002317E7" w:rsidRPr="00CF6CD7">
        <w:fldChar w:fldCharType="separate"/>
      </w:r>
      <w:r w:rsidR="00631D16" w:rsidRPr="00CF6CD7">
        <w:t>A13.3</w:t>
      </w:r>
      <w:r w:rsidR="002317E7" w:rsidRPr="00CF6CD7">
        <w:fldChar w:fldCharType="end"/>
      </w:r>
      <w:r w:rsidRPr="00CF6CD7">
        <w:t>, in order to ensure the coexistence with CGC BS when 1 aerial UE per cell operate over 61 active cells in the MFCN</w:t>
      </w:r>
      <w:r w:rsidR="00D53889" w:rsidRPr="00CF6CD7">
        <w:t>:</w:t>
      </w:r>
    </w:p>
    <w:p w14:paraId="43492EEE" w14:textId="7ECC755A" w:rsidR="000A61AE" w:rsidRPr="00CF6CD7" w:rsidRDefault="000A61AE" w:rsidP="00F41720">
      <w:pPr>
        <w:pStyle w:val="ECCBulletsLv1"/>
      </w:pPr>
      <w:r w:rsidRPr="00CF6CD7">
        <w:t>with 2</w:t>
      </w:r>
      <w:r w:rsidR="00BD6920" w:rsidRPr="00CF6CD7">
        <w:t xml:space="preserve"> </w:t>
      </w:r>
      <w:r w:rsidRPr="00CF6CD7">
        <w:t>RBs, no additional OoB reduction applied to drones is needed for any rural and urban environments</w:t>
      </w:r>
      <w:r w:rsidR="00D53889" w:rsidRPr="00CF6CD7">
        <w:t>;</w:t>
      </w:r>
    </w:p>
    <w:p w14:paraId="699A2B3D" w14:textId="04115479" w:rsidR="000A61AE" w:rsidRPr="00CF6CD7" w:rsidRDefault="000A61AE" w:rsidP="00F41720">
      <w:pPr>
        <w:pStyle w:val="ECCBulletsLv1"/>
      </w:pPr>
      <w:r w:rsidRPr="00CF6CD7">
        <w:t>with 4</w:t>
      </w:r>
      <w:r w:rsidR="00BD6920" w:rsidRPr="00CF6CD7">
        <w:t xml:space="preserve"> </w:t>
      </w:r>
      <w:r w:rsidRPr="00CF6CD7">
        <w:t>RBs</w:t>
      </w:r>
      <w:r w:rsidR="002317E7" w:rsidRPr="00CF6CD7">
        <w:t>:</w:t>
      </w:r>
    </w:p>
    <w:p w14:paraId="5A79A7A3" w14:textId="3DBF94A4" w:rsidR="000A61AE" w:rsidRPr="00CF6CD7" w:rsidRDefault="000A61AE" w:rsidP="00F41720">
      <w:pPr>
        <w:pStyle w:val="ECCBulletsLv2"/>
      </w:pPr>
      <w:r w:rsidRPr="00CF6CD7">
        <w:t xml:space="preserve">no additional OoB reduction is needed for rural (based on protection criterion I/N=-6 dB 100% of the case) </w:t>
      </w:r>
      <w:r w:rsidR="00CF3F86" w:rsidRPr="00CF6CD7">
        <w:t>and</w:t>
      </w:r>
      <w:r w:rsidRPr="00CF6CD7">
        <w:t xml:space="preserve"> for urban (based on protection criterion I/N=-1 dB 99% of the case)</w:t>
      </w:r>
      <w:r w:rsidR="00D53889" w:rsidRPr="00CF6CD7">
        <w:t>;</w:t>
      </w:r>
    </w:p>
    <w:p w14:paraId="08210850" w14:textId="77777777" w:rsidR="000A61AE" w:rsidRPr="00CF6CD7" w:rsidRDefault="000A61AE" w:rsidP="00F41720">
      <w:pPr>
        <w:pStyle w:val="ECCBulletsLv2"/>
      </w:pPr>
      <w:r w:rsidRPr="00CF6CD7">
        <w:t>4 dB additional OoB reduction applied to drones is needed for urban (based on protection criterion I/N=-3 dB 90% of the case).</w:t>
      </w:r>
    </w:p>
    <w:p w14:paraId="76488E58" w14:textId="36041C32" w:rsidR="000A61AE" w:rsidRPr="00CF6CD7" w:rsidRDefault="000A61AE" w:rsidP="00F41720">
      <w:pPr>
        <w:pStyle w:val="ECCAnnexheading2"/>
        <w:rPr>
          <w:rStyle w:val="ECCParagraph"/>
          <w:rFonts w:eastAsia="Calibri"/>
          <w:b w:val="0"/>
          <w:bCs/>
          <w:szCs w:val="22"/>
        </w:rPr>
      </w:pPr>
      <w:r w:rsidRPr="00CF6CD7">
        <w:rPr>
          <w:rStyle w:val="ECCParagraph"/>
        </w:rPr>
        <w:t>Conclusions</w:t>
      </w:r>
    </w:p>
    <w:p w14:paraId="5889C964" w14:textId="79B622A7" w:rsidR="000A61AE" w:rsidRPr="00CF6CD7" w:rsidRDefault="000A61AE" w:rsidP="000A61AE">
      <w:r w:rsidRPr="00CF6CD7">
        <w:t>The study shows that it is possible for 1 aerial UE/cell using up</w:t>
      </w:r>
      <w:r w:rsidR="002317E7" w:rsidRPr="00CF6CD7">
        <w:t xml:space="preserve"> </w:t>
      </w:r>
      <w:r w:rsidRPr="00CF6CD7">
        <w:t>to 2 RBs (8% of the available frequency resources) within 61 active cells over 1920-1980 MHz to operate in adjacent channel with CGC without any geographical restrictions and without any O</w:t>
      </w:r>
      <w:r w:rsidR="00BB275F" w:rsidRPr="00CF6CD7">
        <w:t>o</w:t>
      </w:r>
      <w:r w:rsidRPr="00CF6CD7">
        <w:t xml:space="preserve">B reduction level whatever deployment environment of the MFCN (urban or rural). </w:t>
      </w:r>
    </w:p>
    <w:p w14:paraId="38FFF23F" w14:textId="31572B74" w:rsidR="000A61AE" w:rsidRPr="00CF6CD7" w:rsidRDefault="000A61AE" w:rsidP="000A61AE">
      <w:r w:rsidRPr="00CF6CD7">
        <w:t>For a higher frequency resources usage of the aerial UEs (e.g. 4</w:t>
      </w:r>
      <w:r w:rsidR="00BD6920" w:rsidRPr="00CF6CD7">
        <w:t xml:space="preserve"> </w:t>
      </w:r>
      <w:r w:rsidRPr="00CF6CD7">
        <w:t>RBs) and a specific protection criterion (I/N=-3 dB 90% of the case), a 4 dB OoB reduction level is needed to ensure the same level of coexistence as for the typical UEs. However, this c</w:t>
      </w:r>
      <w:r w:rsidR="002317E7" w:rsidRPr="00CF6CD7">
        <w:t>o</w:t>
      </w:r>
      <w:r w:rsidRPr="00CF6CD7">
        <w:t>nfiguration goes beyond the worst</w:t>
      </w:r>
      <w:r w:rsidR="00BA4E03" w:rsidRPr="00CF6CD7">
        <w:t>-</w:t>
      </w:r>
      <w:r w:rsidRPr="00CF6CD7">
        <w:t>case scenario (2</w:t>
      </w:r>
      <w:r w:rsidR="00BD6920" w:rsidRPr="00CF6CD7">
        <w:t xml:space="preserve"> </w:t>
      </w:r>
      <w:r w:rsidRPr="00CF6CD7">
        <w:t>RBs per aerial UE) for the aerial UE RBs usage within a large area of the MFCN, that’s why France considers that no specific measure is necessary to be applied to the aerial UEs for the protection of CGC BS receiver.</w:t>
      </w:r>
    </w:p>
    <w:p w14:paraId="4DFD2A76" w14:textId="4C03D734" w:rsidR="000A61AE" w:rsidRPr="00CF6CD7" w:rsidRDefault="000A61AE" w:rsidP="000F15BA">
      <w:pPr>
        <w:pStyle w:val="ECCAnnexheading2"/>
        <w:rPr>
          <w:rStyle w:val="ECCParagraph"/>
          <w:rFonts w:eastAsia="Calibri"/>
          <w:b w:val="0"/>
          <w:caps w:val="0"/>
          <w:szCs w:val="22"/>
        </w:rPr>
      </w:pPr>
      <w:bookmarkStart w:id="602" w:name="_Toc32228845"/>
      <w:bookmarkStart w:id="603" w:name="_Toc32230095"/>
      <w:bookmarkStart w:id="604" w:name="_Ref33099118"/>
      <w:r w:rsidRPr="00CF6CD7">
        <w:rPr>
          <w:rStyle w:val="ECCParagraph"/>
        </w:rPr>
        <w:t>Interim results of the compatibility studies</w:t>
      </w:r>
      <w:bookmarkEnd w:id="602"/>
      <w:bookmarkEnd w:id="603"/>
      <w:bookmarkEnd w:id="604"/>
    </w:p>
    <w:p w14:paraId="0452C6F7" w14:textId="430C84DE" w:rsidR="000A61AE" w:rsidRPr="00CF6CD7" w:rsidRDefault="000A61AE" w:rsidP="000F15BA">
      <w:pPr>
        <w:pStyle w:val="ECCAnnexheading3"/>
        <w:rPr>
          <w:lang w:val="en-GB"/>
        </w:rPr>
      </w:pPr>
      <w:bookmarkStart w:id="605" w:name="_Toc32228846"/>
      <w:bookmarkStart w:id="606" w:name="_Toc32230096"/>
      <w:r w:rsidRPr="00CF6CD7">
        <w:rPr>
          <w:lang w:val="en-GB"/>
        </w:rPr>
        <w:t>preliminary thoughts on propagation models between terrestrial stations</w:t>
      </w:r>
      <w:bookmarkEnd w:id="605"/>
      <w:bookmarkEnd w:id="606"/>
    </w:p>
    <w:p w14:paraId="76A799E4" w14:textId="5DDFC109" w:rsidR="000A61AE" w:rsidRPr="00CF6CD7" w:rsidRDefault="000A61AE" w:rsidP="000A61AE">
      <w:r w:rsidRPr="00CF6CD7">
        <w:rPr>
          <w:rStyle w:val="ECCParagraph"/>
        </w:rPr>
        <w:t>It is important to note that the path</w:t>
      </w:r>
      <w:r w:rsidR="00C850CF">
        <w:rPr>
          <w:rStyle w:val="ECCParagraph"/>
        </w:rPr>
        <w:t xml:space="preserve"> </w:t>
      </w:r>
      <w:r w:rsidRPr="00CF6CD7">
        <w:rPr>
          <w:rStyle w:val="ECCParagraph"/>
        </w:rPr>
        <w:t xml:space="preserve">loss needs to account the reduced effect of the clutter loss when UEs are in high heights (indoor users in high floors of the building) which Hata model may not be able to reflect. That’s why it is proposed to use Recommendation ITU-R P.1546-5 </w:t>
      </w:r>
      <w:r w:rsidR="002317E7" w:rsidRPr="00CF6CD7">
        <w:rPr>
          <w:rStyle w:val="ECCParagraph"/>
        </w:rPr>
        <w:fldChar w:fldCharType="begin"/>
      </w:r>
      <w:r w:rsidR="002317E7" w:rsidRPr="00CF6CD7">
        <w:rPr>
          <w:rStyle w:val="ECCParagraph"/>
        </w:rPr>
        <w:instrText xml:space="preserve"> REF _Ref32497581 \r \h </w:instrText>
      </w:r>
      <w:r w:rsidR="0088445D" w:rsidRPr="00CF6CD7">
        <w:rPr>
          <w:rStyle w:val="ECCParagraph"/>
        </w:rPr>
        <w:instrText xml:space="preserve"> \* MERGEFORMAT </w:instrText>
      </w:r>
      <w:r w:rsidR="002317E7" w:rsidRPr="00CF6CD7">
        <w:rPr>
          <w:rStyle w:val="ECCParagraph"/>
        </w:rPr>
      </w:r>
      <w:r w:rsidR="002317E7" w:rsidRPr="00CF6CD7">
        <w:rPr>
          <w:rStyle w:val="ECCParagraph"/>
        </w:rPr>
        <w:fldChar w:fldCharType="separate"/>
      </w:r>
      <w:r w:rsidR="00631D16" w:rsidRPr="00CF6CD7">
        <w:rPr>
          <w:rStyle w:val="ECCParagraph"/>
        </w:rPr>
        <w:t>[49]</w:t>
      </w:r>
      <w:r w:rsidR="002317E7" w:rsidRPr="00CF6CD7">
        <w:rPr>
          <w:rStyle w:val="ECCParagraph"/>
        </w:rPr>
        <w:fldChar w:fldCharType="end"/>
      </w:r>
      <w:r w:rsidR="002317E7" w:rsidRPr="00CF6CD7">
        <w:rPr>
          <w:rStyle w:val="ECCParagraph"/>
        </w:rPr>
        <w:t xml:space="preserve"> </w:t>
      </w:r>
      <w:r w:rsidRPr="00CF6CD7">
        <w:rPr>
          <w:rStyle w:val="ECCParagraph"/>
        </w:rPr>
        <w:t>to cover these issues, noting that the method, a point-to-area model is suitable when one of the radio device is subject to mobility. One could advocate that ITU-R P.1546 was designed based on measurements for the transmitting station being on a broadcast tower and is in principle not reciprocal. However, in order to make this Recommendation useable for the case where the transmitting station height is smaller than the receiving station height e.g. UL for MFCN, the options a), b), and c) in Paragraph 1.1 of Annex 5 were introduced, leading to conclude that P.1546-6 is suitable to model</w:t>
      </w:r>
      <w:r w:rsidRPr="00CF6CD7">
        <w:t xml:space="preserve"> path between (CGC </w:t>
      </w:r>
      <w:r w:rsidR="00CF3F86" w:rsidRPr="00CF6CD7">
        <w:t>and</w:t>
      </w:r>
      <w:r w:rsidRPr="00CF6CD7">
        <w:t xml:space="preserve"> MFCN) BS and typical (outdoor </w:t>
      </w:r>
      <w:r w:rsidR="00CF3F86" w:rsidRPr="00CF6CD7">
        <w:t>and</w:t>
      </w:r>
      <w:r w:rsidRPr="00CF6CD7">
        <w:t xml:space="preserve"> indoor) UE. The computation of this propagation point-to-area propagation requires the input of one key parameter : the location variability which aims at capturing the variation in excess of the path loss over the entire service area of a transmitter, thus including all terrain effects, in particular shadowing loss. It should be noted that a constant value like median differs from a random usage within a set of Monte</w:t>
      </w:r>
      <w:r w:rsidR="00CF3F86" w:rsidRPr="00CF6CD7">
        <w:t xml:space="preserve"> </w:t>
      </w:r>
      <w:r w:rsidRPr="00CF6CD7">
        <w:t>Carlo simulation as there is a deviation between average and median value of the path</w:t>
      </w:r>
      <w:r w:rsidR="00C850CF">
        <w:t xml:space="preserve"> </w:t>
      </w:r>
      <w:r w:rsidRPr="00CF6CD7">
        <w:t>loss for such distribution. Finally, the application of this parameter should account the different objectives achieved in coverage prediction and for interference assessment:</w:t>
      </w:r>
    </w:p>
    <w:p w14:paraId="16C7A775" w14:textId="2D673083" w:rsidR="000A61AE" w:rsidRPr="00CF6CD7" w:rsidRDefault="00281674" w:rsidP="000A61AE">
      <w:pPr>
        <w:pStyle w:val="ECCBulletsLv1"/>
      </w:pPr>
      <w:r w:rsidRPr="00CF6CD7">
        <w:t>F</w:t>
      </w:r>
      <w:r w:rsidR="000A61AE" w:rsidRPr="00CF6CD7">
        <w:t>or the sake of network planning, the operator generally aims at predicting the path</w:t>
      </w:r>
      <w:r w:rsidR="002317E7" w:rsidRPr="00CF6CD7">
        <w:t xml:space="preserve"> </w:t>
      </w:r>
      <w:r w:rsidR="000A61AE" w:rsidRPr="00CF6CD7">
        <w:t>loss with a high confidence level expressed through « fading margin », i.e. a target path</w:t>
      </w:r>
      <w:r w:rsidR="002317E7" w:rsidRPr="00CF6CD7">
        <w:t xml:space="preserve"> </w:t>
      </w:r>
      <w:r w:rsidR="000A61AE" w:rsidRPr="00CF6CD7">
        <w:t>loss value Xo is set so that the probability of exceeding Xo is very low (5%, 1%). High value of location variability contributes to achieve this aim</w:t>
      </w:r>
      <w:r w:rsidRPr="00CF6CD7">
        <w:t>;</w:t>
      </w:r>
    </w:p>
    <w:p w14:paraId="046FEF13" w14:textId="68914198" w:rsidR="000A61AE" w:rsidRPr="00CF6CD7" w:rsidRDefault="000A61AE" w:rsidP="000A61AE">
      <w:pPr>
        <w:pStyle w:val="ECCBulletsLv1"/>
      </w:pPr>
      <w:r w:rsidRPr="00CF6CD7">
        <w:t xml:space="preserve">for the interference assessment, a real value is </w:t>
      </w:r>
      <w:r w:rsidR="002317E7" w:rsidRPr="00CF6CD7">
        <w:t>desired</w:t>
      </w:r>
      <w:r w:rsidRPr="00CF6CD7">
        <w:t>. Random value of the location variability looks suitable.</w:t>
      </w:r>
    </w:p>
    <w:p w14:paraId="55336EE3" w14:textId="6BFD55A7" w:rsidR="000A61AE" w:rsidRPr="00CF6CD7" w:rsidRDefault="00281674" w:rsidP="000A61AE">
      <w:r w:rsidRPr="00CF6CD7">
        <w:t>Consequently,</w:t>
      </w:r>
      <w:r w:rsidR="000A61AE" w:rsidRPr="00CF6CD7">
        <w:t xml:space="preserve"> to these changes in the simulation setting, in order to appreciate the deviation resulting from different uses of propagation in the sharing studies, a plot of the aggregate interference received at the CGC BS under different path</w:t>
      </w:r>
      <w:r w:rsidR="00C850CF">
        <w:t xml:space="preserve"> </w:t>
      </w:r>
      <w:r w:rsidR="000A61AE" w:rsidRPr="00CF6CD7">
        <w:t>loss configurations is drawn for different use cases</w:t>
      </w:r>
      <w:r w:rsidR="00062CCC" w:rsidRPr="00CF6CD7">
        <w:t>.</w:t>
      </w:r>
    </w:p>
    <w:p w14:paraId="736C3F1D" w14:textId="77777777" w:rsidR="000A61AE" w:rsidRPr="00CF6CD7" w:rsidRDefault="000A61AE" w:rsidP="00CA77C4">
      <w:pPr>
        <w:keepNext/>
        <w:keepLines/>
        <w:jc w:val="center"/>
      </w:pPr>
      <w:r w:rsidRPr="00CF6CD7">
        <w:rPr>
          <w:noProof/>
        </w:rPr>
        <w:drawing>
          <wp:inline distT="0" distB="0" distL="0" distR="0" wp14:anchorId="1ABE2AF5" wp14:editId="0C82B061">
            <wp:extent cx="5159382" cy="3869537"/>
            <wp:effectExtent l="0" t="0" r="3175" b="0"/>
            <wp:docPr id="15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pagationModelsComparison.bmp"/>
                    <pic:cNvPicPr/>
                  </pic:nvPicPr>
                  <pic:blipFill>
                    <a:blip r:embed="rId136">
                      <a:extLst>
                        <a:ext uri="{28A0092B-C50C-407E-A947-70E740481C1C}">
                          <a14:useLocalDpi xmlns:a14="http://schemas.microsoft.com/office/drawing/2010/main" val="0"/>
                        </a:ext>
                      </a:extLst>
                    </a:blip>
                    <a:stretch>
                      <a:fillRect/>
                    </a:stretch>
                  </pic:blipFill>
                  <pic:spPr>
                    <a:xfrm>
                      <a:off x="0" y="0"/>
                      <a:ext cx="5182504" cy="3886878"/>
                    </a:xfrm>
                    <a:prstGeom prst="rect">
                      <a:avLst/>
                    </a:prstGeom>
                  </pic:spPr>
                </pic:pic>
              </a:graphicData>
            </a:graphic>
          </wp:inline>
        </w:drawing>
      </w:r>
    </w:p>
    <w:p w14:paraId="61E3AC66" w14:textId="0E7E769E" w:rsidR="000A61AE" w:rsidRPr="00CF6CD7" w:rsidRDefault="000A61AE" w:rsidP="00F41720">
      <w:pPr>
        <w:pStyle w:val="Caption"/>
        <w:keepNext/>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631D16" w:rsidRPr="00CF6CD7">
        <w:rPr>
          <w:noProof/>
          <w:lang w:val="en-GB"/>
        </w:rPr>
        <w:t>92</w:t>
      </w:r>
      <w:r w:rsidRPr="00CF6CD7">
        <w:rPr>
          <w:lang w:val="en-GB"/>
        </w:rPr>
        <w:fldChar w:fldCharType="end"/>
      </w:r>
      <w:r w:rsidRPr="00CF6CD7">
        <w:rPr>
          <w:lang w:val="en-GB"/>
        </w:rPr>
        <w:t xml:space="preserve">: </w:t>
      </w:r>
      <w:r w:rsidR="006C4164" w:rsidRPr="00CF6CD7">
        <w:rPr>
          <w:lang w:val="en-GB"/>
        </w:rPr>
        <w:t>Aggregate interference received at the CGC BS under different path</w:t>
      </w:r>
      <w:r w:rsidR="00C850CF">
        <w:rPr>
          <w:lang w:val="en-GB"/>
        </w:rPr>
        <w:t xml:space="preserve"> </w:t>
      </w:r>
      <w:r w:rsidR="006C4164" w:rsidRPr="00CF6CD7">
        <w:rPr>
          <w:lang w:val="en-GB"/>
        </w:rPr>
        <w:t>loss configurations</w:t>
      </w:r>
    </w:p>
    <w:p w14:paraId="7659BA77" w14:textId="7DDD504C" w:rsidR="000A61AE" w:rsidRPr="00CF6CD7" w:rsidRDefault="000A61AE" w:rsidP="000A61AE">
      <w:r w:rsidRPr="00CF6CD7">
        <w:t xml:space="preserve">The main outstanding observation relates to the contribution of the shadowing loss (in both Extended Hata and P.1546 models) in the aggregate interference by significantly increasing this figure : this is due to the spreading effect of the shadowing into the cdf aggregate interference curve as adding the extreme cases (lower and higher interference). Although not displayed on the curve, the influence of taking two different location variability values in the </w:t>
      </w:r>
      <w:r w:rsidR="00C850CF">
        <w:t>path loss</w:t>
      </w:r>
      <w:r w:rsidRPr="00CF6CD7">
        <w:t xml:space="preserve"> prediction for planning purpose between MFCN UE </w:t>
      </w:r>
      <w:r w:rsidR="00CF3F86" w:rsidRPr="00CF6CD7">
        <w:t>and</w:t>
      </w:r>
      <w:r w:rsidRPr="00CF6CD7">
        <w:t xml:space="preserve"> BS and between CGC BS and MFCN UE for interference link is only visible if power control to user equipment is applied in the cellular network (which is not the case in the above figure but which is the case in the current compatibility analysis).</w:t>
      </w:r>
    </w:p>
    <w:p w14:paraId="6B535945" w14:textId="059F6252" w:rsidR="000A61AE" w:rsidRPr="00CF6CD7" w:rsidRDefault="000A61AE" w:rsidP="000F15BA">
      <w:pPr>
        <w:pStyle w:val="ECCAnnexheading2"/>
        <w:rPr>
          <w:lang w:val="en-GB"/>
        </w:rPr>
      </w:pPr>
      <w:bookmarkStart w:id="607" w:name="_Toc32228847"/>
      <w:bookmarkStart w:id="608" w:name="_Toc32230097"/>
      <w:bookmarkStart w:id="609" w:name="_Ref33098005"/>
      <w:bookmarkStart w:id="610" w:name="_Ref33098222"/>
      <w:r w:rsidRPr="00CF6CD7">
        <w:rPr>
          <w:lang w:val="en-GB"/>
        </w:rPr>
        <w:t xml:space="preserve">assumptions related to the typical user deployment </w:t>
      </w:r>
      <w:r w:rsidR="00CF3F86" w:rsidRPr="00CF6CD7">
        <w:rPr>
          <w:lang w:val="en-GB"/>
        </w:rPr>
        <w:t>and</w:t>
      </w:r>
      <w:r w:rsidRPr="00CF6CD7">
        <w:rPr>
          <w:lang w:val="en-GB"/>
        </w:rPr>
        <w:t xml:space="preserve"> link performance</w:t>
      </w:r>
      <w:bookmarkEnd w:id="607"/>
      <w:bookmarkEnd w:id="608"/>
      <w:bookmarkEnd w:id="609"/>
      <w:bookmarkEnd w:id="610"/>
    </w:p>
    <w:p w14:paraId="77949796" w14:textId="2E5E7BFB" w:rsidR="000A61AE" w:rsidRPr="00CF6CD7" w:rsidRDefault="000A61AE" w:rsidP="000A61AE">
      <w:r w:rsidRPr="00CF6CD7">
        <w:t xml:space="preserve">Subscribers deployed within the mobile network consist in a set of typical and aerial users. Typical user terminals operate indoor (in different floors of the building) or outdoor within a cell/sector connected to a MFCN </w:t>
      </w:r>
      <w:r w:rsidR="00254851">
        <w:t>base station</w:t>
      </w:r>
      <w:r w:rsidRPr="00CF6CD7">
        <w:t xml:space="preserve"> (BS). Unlike the previous study submitted by France, power control is applied to terminal by BS when transmitting. In order to account the target Quality of Service (QoS) for each user (assumed to be the same for all users for sake of simplicity) in the computation of the output power, it’s recommended for 5G NR to refer to serie</w:t>
      </w:r>
      <w:r w:rsidR="002317E7" w:rsidRPr="00CF6CD7">
        <w:t>s</w:t>
      </w:r>
      <w:r w:rsidRPr="00CF6CD7">
        <w:t xml:space="preserve"> 38 (3GPP TS 38.213</w:t>
      </w:r>
      <w:r w:rsidR="0054572C">
        <w:t>, s</w:t>
      </w:r>
      <w:r w:rsidRPr="00CF6CD7">
        <w:t>ection 7.1.1</w:t>
      </w:r>
      <w:r w:rsidR="002317E7" w:rsidRPr="00CF6CD7">
        <w:t xml:space="preserve"> </w:t>
      </w:r>
      <w:r w:rsidR="002317E7" w:rsidRPr="00CF6CD7">
        <w:fldChar w:fldCharType="begin"/>
      </w:r>
      <w:r w:rsidR="002317E7" w:rsidRPr="00CF6CD7">
        <w:instrText xml:space="preserve"> REF _Ref32588683 \r \h </w:instrText>
      </w:r>
      <w:r w:rsidR="002317E7" w:rsidRPr="00CF6CD7">
        <w:fldChar w:fldCharType="separate"/>
      </w:r>
      <w:r w:rsidR="00631D16" w:rsidRPr="00CF6CD7">
        <w:t>[74]</w:t>
      </w:r>
      <w:r w:rsidR="002317E7" w:rsidRPr="00CF6CD7">
        <w:fldChar w:fldCharType="end"/>
      </w:r>
      <w:r w:rsidRPr="00CF6CD7">
        <w:t>) or in a more synthetic way and to be more general to Recommendation ITU-R M.2101</w:t>
      </w:r>
      <w:r w:rsidR="0054572C">
        <w:t>, s</w:t>
      </w:r>
      <w:r w:rsidRPr="00CF6CD7">
        <w:t xml:space="preserve">ection 4.1 </w:t>
      </w:r>
      <w:r w:rsidR="002317E7" w:rsidRPr="00CF6CD7">
        <w:fldChar w:fldCharType="begin"/>
      </w:r>
      <w:r w:rsidR="002317E7" w:rsidRPr="00CF6CD7">
        <w:instrText xml:space="preserve"> REF _Ref32485180 \r \h </w:instrText>
      </w:r>
      <w:r w:rsidR="002317E7" w:rsidRPr="00CF6CD7">
        <w:fldChar w:fldCharType="separate"/>
      </w:r>
      <w:r w:rsidR="00631D16" w:rsidRPr="00CF6CD7">
        <w:t>[51]</w:t>
      </w:r>
      <w:r w:rsidR="002317E7" w:rsidRPr="00CF6CD7">
        <w:fldChar w:fldCharType="end"/>
      </w:r>
      <w:r w:rsidR="002317E7" w:rsidRPr="00CF6CD7">
        <w:t xml:space="preserve"> </w:t>
      </w:r>
      <w:r w:rsidRPr="00CF6CD7">
        <w:t>which describes a generic formula applicable for both IMT-Advanced (LTE-Advanced) and IMT-2020 (5G NR). That</w:t>
      </w:r>
      <w:r w:rsidR="003F0463" w:rsidRPr="00CF6CD7">
        <w:t xml:space="preserve"> is</w:t>
      </w:r>
      <w:r w:rsidRPr="00CF6CD7">
        <w:t xml:space="preserve"> why this analysis calculates a coupling loss percentile (dB) in line with a SNR</w:t>
      </w:r>
      <w:r w:rsidRPr="00CF6CD7">
        <w:rPr>
          <w:vertAlign w:val="subscript"/>
        </w:rPr>
        <w:t>min</w:t>
      </w:r>
      <w:r w:rsidRPr="00CF6CD7">
        <w:t xml:space="preserve"> and a number of resource blocks allocated to the (aerial or typical) UE.</w:t>
      </w:r>
    </w:p>
    <w:p w14:paraId="1A884882" w14:textId="5E2B0137" w:rsidR="000A61AE" w:rsidRPr="00CF6CD7" w:rsidRDefault="000A61AE" w:rsidP="000A61AE">
      <w:r w:rsidRPr="00CF6CD7">
        <w:t xml:space="preserve">The Coupling Loss Percentile is given by the following formula: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1"/>
        <w:gridCol w:w="8325"/>
        <w:gridCol w:w="572"/>
      </w:tblGrid>
      <w:tr w:rsidR="001F3568" w:rsidRPr="00CF6CD7" w14:paraId="188A9A11" w14:textId="77777777" w:rsidTr="003239CD">
        <w:tc>
          <w:tcPr>
            <w:tcW w:w="327" w:type="pct"/>
          </w:tcPr>
          <w:p w14:paraId="678C938F" w14:textId="2AE3578D" w:rsidR="001F3568" w:rsidRPr="00CF6CD7" w:rsidRDefault="001F3568" w:rsidP="003239CD">
            <w:pPr>
              <w:spacing w:before="120" w:after="120"/>
              <w:rPr>
                <w:rStyle w:val="ECCParagraph"/>
              </w:rPr>
            </w:pPr>
          </w:p>
        </w:tc>
        <w:tc>
          <w:tcPr>
            <w:tcW w:w="4393" w:type="pct"/>
          </w:tcPr>
          <w:p w14:paraId="52F7CB8F" w14:textId="7A191A62" w:rsidR="001F3568" w:rsidRPr="00CF6CD7" w:rsidRDefault="00C34ECB" w:rsidP="003239CD">
            <w:pPr>
              <w:spacing w:before="120" w:after="120"/>
              <w:jc w:val="center"/>
              <w:rPr>
                <w:rStyle w:val="ECCParagraph"/>
              </w:rPr>
            </w:pPr>
            <m:oMath>
              <m:r>
                <w:rPr>
                  <w:rFonts w:ascii="Cambria Math" w:hAnsi="Cambria Math"/>
                </w:rPr>
                <m:t>CL(p%)=</m:t>
              </m:r>
              <m:sSub>
                <m:sSubPr>
                  <m:ctrlPr>
                    <w:rPr>
                      <w:rFonts w:ascii="Cambria Math" w:hAnsi="Cambria Math"/>
                      <w:i/>
                    </w:rPr>
                  </m:ctrlPr>
                </m:sSubPr>
                <m:e>
                  <m:r>
                    <w:rPr>
                      <w:rFonts w:ascii="Cambria Math" w:hAnsi="Cambria Math"/>
                    </w:rPr>
                    <m:t>P</m:t>
                  </m:r>
                </m:e>
                <m:sub>
                  <m:r>
                    <w:rPr>
                      <w:rFonts w:ascii="Cambria Math" w:hAnsi="Cambria Math"/>
                    </w:rPr>
                    <m:t>max</m:t>
                  </m:r>
                </m:sub>
              </m:sSub>
              <m: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O_PUSCH</m:t>
                  </m:r>
                </m:sub>
              </m:sSub>
              <m:r>
                <w:rPr>
                  <w:rFonts w:ascii="Cambria Math" w:hAnsi="Cambria Math"/>
                </w:rPr>
                <m:t>-10</m:t>
              </m:r>
              <m:func>
                <m:funcPr>
                  <m:ctrlPr>
                    <w:rPr>
                      <w:rFonts w:ascii="Cambria Math" w:hAnsi="Cambria Math"/>
                      <w:i/>
                    </w:rPr>
                  </m:ctrlPr>
                </m:funcPr>
                <m:fName>
                  <m:sSub>
                    <m:sSubPr>
                      <m:ctrlPr>
                        <w:rPr>
                          <w:rFonts w:ascii="Cambria Math" w:hAnsi="Cambria Math"/>
                          <w:i/>
                        </w:rPr>
                      </m:ctrlPr>
                    </m:sSubPr>
                    <m:e>
                      <m:r>
                        <m:rPr>
                          <m:sty m:val="p"/>
                        </m:rPr>
                        <w:rPr>
                          <w:rFonts w:ascii="Cambria Math" w:hAnsi="Cambria Math"/>
                        </w:rPr>
                        <m:t>log</m:t>
                      </m:r>
                    </m:e>
                    <m:sub>
                      <m:r>
                        <w:rPr>
                          <w:rFonts w:ascii="Cambria Math" w:hAnsi="Cambria Math"/>
                        </w:rPr>
                        <m:t>10</m:t>
                      </m:r>
                    </m:sub>
                  </m:sSub>
                </m:fName>
                <m:e>
                  <m:sSub>
                    <m:sSubPr>
                      <m:ctrlPr>
                        <w:rPr>
                          <w:rFonts w:ascii="Cambria Math" w:hAnsi="Cambria Math"/>
                          <w:i/>
                        </w:rPr>
                      </m:ctrlPr>
                    </m:sSubPr>
                    <m:e>
                      <m:r>
                        <w:rPr>
                          <w:rFonts w:ascii="Cambria Math" w:hAnsi="Cambria Math"/>
                        </w:rPr>
                        <m:t>(M</m:t>
                      </m:r>
                    </m:e>
                    <m:sub>
                      <m:r>
                        <w:rPr>
                          <w:rFonts w:ascii="Cambria Math" w:hAnsi="Cambria Math"/>
                        </w:rPr>
                        <m:t>PUSCH</m:t>
                      </m:r>
                    </m:sub>
                  </m:sSub>
                </m:e>
              </m:func>
            </m:oMath>
            <w:r w:rsidR="00CF28CB" w:rsidRPr="00CF6CD7">
              <w:t>)</w:t>
            </w:r>
          </w:p>
        </w:tc>
        <w:tc>
          <w:tcPr>
            <w:tcW w:w="280" w:type="pct"/>
          </w:tcPr>
          <w:p w14:paraId="07490D29" w14:textId="03B381C8" w:rsidR="001F3568" w:rsidRPr="00CF6CD7" w:rsidRDefault="001F3568" w:rsidP="003239CD">
            <w:pPr>
              <w:spacing w:before="120"/>
              <w:jc w:val="right"/>
              <w:rPr>
                <w:rStyle w:val="ECCParagraph"/>
              </w:rPr>
            </w:pPr>
            <w:r w:rsidRPr="00CF6CD7">
              <w:rPr>
                <w:rStyle w:val="ECCParagraph"/>
              </w:rPr>
              <w:t>(</w:t>
            </w:r>
            <w:r w:rsidRPr="00CF6CD7">
              <w:fldChar w:fldCharType="begin"/>
            </w:r>
            <w:r w:rsidRPr="00CF6CD7">
              <w:instrText xml:space="preserve"> SEQ Equation \* ARABIC </w:instrText>
            </w:r>
            <w:r w:rsidRPr="00CF6CD7">
              <w:fldChar w:fldCharType="separate"/>
            </w:r>
            <w:r w:rsidR="00631D16" w:rsidRPr="00CF6CD7">
              <w:rPr>
                <w:noProof/>
              </w:rPr>
              <w:t>25</w:t>
            </w:r>
            <w:r w:rsidRPr="00CF6CD7">
              <w:fldChar w:fldCharType="end"/>
            </w:r>
            <w:r w:rsidRPr="00CF6CD7">
              <w:t>)</w:t>
            </w:r>
          </w:p>
        </w:tc>
      </w:tr>
    </w:tbl>
    <w:p w14:paraId="6B8C52BE" w14:textId="77777777" w:rsidR="000A61AE" w:rsidRPr="00CF6CD7" w:rsidRDefault="000A61AE" w:rsidP="000A61AE">
      <w:r w:rsidRPr="00CF6CD7">
        <w:t xml:space="preserve">Where: </w:t>
      </w:r>
    </w:p>
    <w:p w14:paraId="014F3E6F" w14:textId="65CD6040" w:rsidR="000A61AE" w:rsidRPr="00CF6CD7" w:rsidRDefault="00E50A4F" w:rsidP="000A61AE">
      <w:pPr>
        <w:pStyle w:val="ECCBulletsLv1"/>
      </w:pPr>
      <m:oMath>
        <m:sSub>
          <m:sSubPr>
            <m:ctrlPr>
              <w:rPr>
                <w:rFonts w:ascii="Cambria Math" w:hAnsi="Cambria Math"/>
              </w:rPr>
            </m:ctrlPr>
          </m:sSubPr>
          <m:e>
            <m:r>
              <w:rPr>
                <w:rFonts w:ascii="Cambria Math" w:hAnsi="Cambria Math"/>
              </w:rPr>
              <m:t>P</m:t>
            </m:r>
          </m:e>
          <m:sub>
            <m:r>
              <w:rPr>
                <w:rFonts w:ascii="Cambria Math" w:hAnsi="Cambria Math"/>
              </w:rPr>
              <m:t>max</m:t>
            </m:r>
          </m:sub>
        </m:sSub>
      </m:oMath>
      <w:r w:rsidR="000A61AE" w:rsidRPr="00CF6CD7">
        <w:t xml:space="preserve"> is the maximum transmit power by UE</w:t>
      </w:r>
    </w:p>
    <w:p w14:paraId="581AE218" w14:textId="12F25716" w:rsidR="000A61AE" w:rsidRPr="00CF6CD7" w:rsidRDefault="00E50A4F" w:rsidP="000A61AE">
      <w:pPr>
        <w:pStyle w:val="ECCBulletsLv1"/>
      </w:pPr>
      <m:oMath>
        <m:sSub>
          <m:sSubPr>
            <m:ctrlPr>
              <w:rPr>
                <w:rFonts w:ascii="Cambria Math" w:hAnsi="Cambria Math"/>
              </w:rPr>
            </m:ctrlPr>
          </m:sSubPr>
          <m:e>
            <m:r>
              <w:rPr>
                <w:rFonts w:ascii="Cambria Math" w:hAnsi="Cambria Math"/>
              </w:rPr>
              <m:t>M</m:t>
            </m:r>
          </m:e>
          <m:sub>
            <m:r>
              <w:rPr>
                <w:rFonts w:ascii="Cambria Math" w:hAnsi="Cambria Math"/>
              </w:rPr>
              <m:t>PUSCH</m:t>
            </m:r>
          </m:sub>
        </m:sSub>
      </m:oMath>
      <w:r w:rsidR="000A61AE" w:rsidRPr="00CF6CD7">
        <w:t xml:space="preserve"> depicts the number of Resource Blocks dividing the (occupied) channel bandwidth under Physical Uplink Shared CHannel (PUSCH),</w:t>
      </w:r>
    </w:p>
    <w:p w14:paraId="1A608E49" w14:textId="79190AB4" w:rsidR="000A61AE" w:rsidRPr="00CF6CD7" w:rsidRDefault="00E50A4F" w:rsidP="000A61AE">
      <w:pPr>
        <w:pStyle w:val="ECCBulletsLv1"/>
      </w:pPr>
      <m:oMath>
        <m:sSub>
          <m:sSubPr>
            <m:ctrlPr>
              <w:rPr>
                <w:rFonts w:ascii="Cambria Math" w:hAnsi="Cambria Math"/>
              </w:rPr>
            </m:ctrlPr>
          </m:sSubPr>
          <m:e>
            <m:r>
              <w:rPr>
                <w:rFonts w:ascii="Cambria Math" w:hAnsi="Cambria Math"/>
              </w:rPr>
              <m:t>P</m:t>
            </m:r>
          </m:e>
          <m:sub>
            <m:r>
              <w:rPr>
                <w:rFonts w:ascii="Cambria Math" w:hAnsi="Cambria Math"/>
              </w:rPr>
              <m:t>O_PUSCH</m:t>
            </m:r>
          </m:sub>
        </m:sSub>
      </m:oMath>
      <w:r w:rsidR="000A61AE" w:rsidRPr="00CF6CD7">
        <w:t xml:space="preserve"> denotes the minimum received power per resource block (assuming 180</w:t>
      </w:r>
      <w:r w:rsidR="002317E7" w:rsidRPr="00CF6CD7">
        <w:t xml:space="preserve"> </w:t>
      </w:r>
      <w:r w:rsidR="000A61AE" w:rsidRPr="00CF6CD7">
        <w:t>kHz here</w:t>
      </w:r>
      <w:r w:rsidR="000A61AE" w:rsidRPr="00CF6CD7">
        <w:rPr>
          <w:rStyle w:val="FootnoteReference"/>
        </w:rPr>
        <w:footnoteReference w:id="45"/>
      </w:r>
      <w:r w:rsidR="000A61AE" w:rsidRPr="00CF6CD7">
        <w:t>) that can be processed by the radio link receiver to process the data stream in accordance with a given QoS and is equal to:</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1"/>
        <w:gridCol w:w="8325"/>
        <w:gridCol w:w="572"/>
      </w:tblGrid>
      <w:tr w:rsidR="003239CD" w:rsidRPr="00CF6CD7" w14:paraId="1A3F0B21" w14:textId="77777777" w:rsidTr="003239CD">
        <w:tc>
          <w:tcPr>
            <w:tcW w:w="327" w:type="pct"/>
          </w:tcPr>
          <w:p w14:paraId="6D007B1A" w14:textId="77777777" w:rsidR="003239CD" w:rsidRPr="00CF6CD7" w:rsidRDefault="003239CD" w:rsidP="003239CD">
            <w:pPr>
              <w:spacing w:before="120" w:after="120"/>
              <w:rPr>
                <w:rStyle w:val="ECCParagraph"/>
              </w:rPr>
            </w:pPr>
          </w:p>
        </w:tc>
        <w:tc>
          <w:tcPr>
            <w:tcW w:w="4393" w:type="pct"/>
          </w:tcPr>
          <w:p w14:paraId="467F9745" w14:textId="40082B43" w:rsidR="003239CD" w:rsidRPr="00CF6CD7" w:rsidRDefault="00E50A4F" w:rsidP="003239CD">
            <w:pPr>
              <w:spacing w:before="120" w:after="120"/>
              <w:jc w:val="center"/>
              <w:rPr>
                <w:rStyle w:val="ECCParagraph"/>
              </w:rPr>
            </w:pPr>
            <m:oMathPara>
              <m:oMath>
                <m:sSub>
                  <m:sSubPr>
                    <m:ctrlPr>
                      <w:rPr>
                        <w:rFonts w:ascii="Cambria Math" w:hAnsi="Cambria Math"/>
                      </w:rPr>
                    </m:ctrlPr>
                  </m:sSubPr>
                  <m:e>
                    <m:r>
                      <w:rPr>
                        <w:rFonts w:ascii="Cambria Math" w:hAnsi="Cambria Math"/>
                      </w:rPr>
                      <m:t>P</m:t>
                    </m:r>
                    <m:ctrlPr>
                      <w:rPr>
                        <w:rFonts w:ascii="Cambria Math" w:hAnsi="Cambria Math"/>
                        <w:i/>
                      </w:rPr>
                    </m:ctrlPr>
                  </m:e>
                  <m:sub>
                    <m:r>
                      <w:rPr>
                        <w:rFonts w:ascii="Cambria Math" w:hAnsi="Cambria Math"/>
                      </w:rPr>
                      <m:t>O</m:t>
                    </m:r>
                    <m:r>
                      <m:rPr>
                        <m:lit/>
                      </m:rPr>
                      <w:rPr>
                        <w:rFonts w:ascii="Cambria Math" w:hAnsi="Cambria Math"/>
                      </w:rPr>
                      <m:t>_</m:t>
                    </m:r>
                    <m:r>
                      <w:rPr>
                        <w:rFonts w:ascii="Cambria Math" w:hAnsi="Cambria Math"/>
                      </w:rPr>
                      <m:t>PUSCH </m:t>
                    </m:r>
                  </m:sub>
                </m:sSub>
                <m:r>
                  <w:rPr>
                    <w:rFonts w:ascii="Cambria Math" w:hAnsi="Cambria Math"/>
                  </w:rPr>
                  <m:t>=</m:t>
                </m:r>
                <m:r>
                  <m:rPr>
                    <m:sty m:val="p"/>
                  </m:rPr>
                  <w:rPr>
                    <w:rFonts w:ascii="Cambria Math" w:hAnsi="Cambria Math"/>
                  </w:rPr>
                  <m:t>-114 dBm</m:t>
                </m:r>
                <m:r>
                  <m:rPr>
                    <m:lit/>
                    <m:sty m:val="p"/>
                  </m:rPr>
                  <w:rPr>
                    <w:rFonts w:ascii="Cambria Math" w:hAnsi="Cambria Math"/>
                  </w:rPr>
                  <m:t>/</m:t>
                </m:r>
                <m:r>
                  <m:rPr>
                    <m:sty m:val="p"/>
                  </m:rPr>
                  <w:rPr>
                    <w:rFonts w:ascii="Cambria Math" w:hAnsi="Cambria Math"/>
                  </w:rPr>
                  <m:t>MHz+10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rPr>
                        </m:ctrlPr>
                      </m:dPr>
                      <m:e>
                        <m:f>
                          <m:fPr>
                            <m:ctrlPr>
                              <w:rPr>
                                <w:rFonts w:ascii="Cambria Math" w:hAnsi="Cambria Math"/>
                              </w:rPr>
                            </m:ctrlPr>
                          </m:fPr>
                          <m:num>
                            <m:r>
                              <m:rPr>
                                <m:sty m:val="p"/>
                              </m:rPr>
                              <w:rPr>
                                <w:rFonts w:ascii="Cambria Math" w:hAnsi="Cambria Math"/>
                              </w:rPr>
                              <m:t>180 kHz</m:t>
                            </m:r>
                          </m:num>
                          <m:den>
                            <m:r>
                              <m:rPr>
                                <m:sty m:val="p"/>
                              </m:rPr>
                              <w:rPr>
                                <w:rFonts w:ascii="Cambria Math" w:hAnsi="Cambria Math"/>
                              </w:rPr>
                              <m:t>1 MHz</m:t>
                            </m:r>
                          </m:den>
                        </m:f>
                      </m:e>
                    </m:d>
                    <m:ctrlPr>
                      <w:rPr>
                        <w:rFonts w:ascii="Cambria Math" w:hAnsi="Cambria Math"/>
                        <w:i/>
                      </w:rPr>
                    </m:ctrlPr>
                  </m:e>
                </m:func>
                <m:r>
                  <m:rPr>
                    <m:sty m:val="p"/>
                  </m:rPr>
                  <w:rPr>
                    <w:rFonts w:ascii="Cambria Math" w:hAnsi="Cambria Math"/>
                  </w:rPr>
                  <m:t>+NoiseFigur</m:t>
                </m:r>
                <m:sSub>
                  <m:sSubPr>
                    <m:ctrlPr>
                      <w:rPr>
                        <w:rFonts w:ascii="Cambria Math" w:hAnsi="Cambria Math"/>
                      </w:rPr>
                    </m:ctrlPr>
                  </m:sSubPr>
                  <m:e>
                    <m:r>
                      <m:rPr>
                        <m:sty m:val="p"/>
                      </m:rPr>
                      <w:rPr>
                        <w:rFonts w:ascii="Cambria Math" w:hAnsi="Cambria Math"/>
                      </w:rPr>
                      <m:t>e</m:t>
                    </m:r>
                  </m:e>
                  <m:sub>
                    <m:r>
                      <m:rPr>
                        <m:sty m:val="p"/>
                      </m:rPr>
                      <w:rPr>
                        <w:rFonts w:ascii="Cambria Math" w:hAnsi="Cambria Math"/>
                      </w:rPr>
                      <m:t>BS</m:t>
                    </m:r>
                  </m:sub>
                </m:sSub>
                <m:r>
                  <m:rPr>
                    <m:sty m:val="p"/>
                  </m:rPr>
                  <w:rPr>
                    <w:rFonts w:ascii="Cambria Math" w:hAnsi="Cambria Math"/>
                  </w:rPr>
                  <m:t>+ SN</m:t>
                </m:r>
                <m:sSub>
                  <m:sSubPr>
                    <m:ctrlPr>
                      <w:rPr>
                        <w:rFonts w:ascii="Cambria Math" w:hAnsi="Cambria Math"/>
                      </w:rPr>
                    </m:ctrlPr>
                  </m:sSubPr>
                  <m:e>
                    <m:r>
                      <m:rPr>
                        <m:sty m:val="p"/>
                      </m:rPr>
                      <w:rPr>
                        <w:rFonts w:ascii="Cambria Math" w:hAnsi="Cambria Math"/>
                      </w:rPr>
                      <m:t>R</m:t>
                    </m:r>
                  </m:e>
                  <m:sub>
                    <m:r>
                      <m:rPr>
                        <m:sty m:val="p"/>
                      </m:rPr>
                      <w:rPr>
                        <w:rFonts w:ascii="Cambria Math" w:hAnsi="Cambria Math"/>
                      </w:rPr>
                      <m:t>min</m:t>
                    </m:r>
                  </m:sub>
                </m:sSub>
              </m:oMath>
            </m:oMathPara>
          </w:p>
        </w:tc>
        <w:tc>
          <w:tcPr>
            <w:tcW w:w="280" w:type="pct"/>
          </w:tcPr>
          <w:p w14:paraId="27DB119A" w14:textId="5F68CE97" w:rsidR="003239CD" w:rsidRPr="00CF6CD7" w:rsidRDefault="003239CD" w:rsidP="003239CD">
            <w:pPr>
              <w:spacing w:before="120"/>
              <w:jc w:val="right"/>
              <w:rPr>
                <w:rStyle w:val="ECCParagraph"/>
              </w:rPr>
            </w:pPr>
            <w:r w:rsidRPr="00CF6CD7">
              <w:rPr>
                <w:rStyle w:val="ECCParagraph"/>
              </w:rPr>
              <w:t>(</w:t>
            </w:r>
            <w:r w:rsidRPr="00CF6CD7">
              <w:fldChar w:fldCharType="begin"/>
            </w:r>
            <w:r w:rsidRPr="00CF6CD7">
              <w:instrText xml:space="preserve"> SEQ Equation \* ARABIC </w:instrText>
            </w:r>
            <w:r w:rsidRPr="00CF6CD7">
              <w:fldChar w:fldCharType="separate"/>
            </w:r>
            <w:r w:rsidRPr="00CF6CD7">
              <w:rPr>
                <w:noProof/>
              </w:rPr>
              <w:t>26</w:t>
            </w:r>
            <w:r w:rsidRPr="00CF6CD7">
              <w:fldChar w:fldCharType="end"/>
            </w:r>
            <w:r w:rsidRPr="00CF6CD7">
              <w:t>)</w:t>
            </w:r>
          </w:p>
        </w:tc>
      </w:tr>
    </w:tbl>
    <w:p w14:paraId="6724CBD9" w14:textId="462D0012" w:rsidR="000A61AE" w:rsidRPr="00CF6CD7" w:rsidRDefault="000A61AE" w:rsidP="000A61AE">
      <w:r w:rsidRPr="00CF6CD7">
        <w:t>The choice of SNR</w:t>
      </w:r>
      <w:r w:rsidRPr="00CF6CD7">
        <w:rPr>
          <w:rStyle w:val="ECCHLsubscript"/>
        </w:rPr>
        <w:t>min</w:t>
      </w:r>
      <w:r w:rsidRPr="00CF6CD7">
        <w:t xml:space="preserve"> in the calibration of the cellular network is important as it driv</w:t>
      </w:r>
      <w:r w:rsidR="002317E7" w:rsidRPr="00CF6CD7">
        <w:t>es</w:t>
      </w:r>
      <w:r w:rsidRPr="00CF6CD7">
        <w:t xml:space="preserve"> the value of the transmitted power as indicated by the formula above. From the performance perspective, A good SNR</w:t>
      </w:r>
      <w:r w:rsidRPr="00CF6CD7">
        <w:rPr>
          <w:rStyle w:val="ECCHLsubscript"/>
        </w:rPr>
        <w:t>min</w:t>
      </w:r>
      <w:r w:rsidRPr="00CF6CD7">
        <w:t xml:space="preserve"> value seeks at achieving high data rate in order to avoid concealing the reduction in network/cell/user throughput with low data rates (</w:t>
      </w:r>
      <w:r w:rsidR="002317E7" w:rsidRPr="00CF6CD7">
        <w:t xml:space="preserve">which </w:t>
      </w:r>
      <w:r w:rsidRPr="00CF6CD7">
        <w:t>explains why several 3GPP deliverables do not only consider throughput loss but also provides average throughput for sake of efficiency of the mobile network). From the interference perspective, if underestimation of interference is to be avoided, the transmitted power should be assumed on the maximum (but variable) basis, i.e. with a high SNIR. Th</w:t>
      </w:r>
      <w:r w:rsidR="002C5192" w:rsidRPr="00CF6CD7">
        <w:t>is i</w:t>
      </w:r>
      <w:r w:rsidRPr="00CF6CD7">
        <w:t>s why SNR</w:t>
      </w:r>
      <w:r w:rsidRPr="00CF6CD7">
        <w:rPr>
          <w:rStyle w:val="ECCHLsubscript"/>
        </w:rPr>
        <w:t>min</w:t>
      </w:r>
      <w:r w:rsidRPr="00CF6CD7">
        <w:t xml:space="preserve">=15 dB is assumed to approximate what was analysed in 3GPP TR.36.942 </w:t>
      </w:r>
      <w:r w:rsidR="002C5192" w:rsidRPr="00CF6CD7">
        <w:fldChar w:fldCharType="begin"/>
      </w:r>
      <w:r w:rsidR="002C5192" w:rsidRPr="00CF6CD7">
        <w:instrText xml:space="preserve"> REF _Ref43902863 \r \h </w:instrText>
      </w:r>
      <w:r w:rsidR="002C5192" w:rsidRPr="00CF6CD7">
        <w:fldChar w:fldCharType="separate"/>
      </w:r>
      <w:r w:rsidR="002C5192" w:rsidRPr="00CF6CD7">
        <w:t>[48]</w:t>
      </w:r>
      <w:r w:rsidR="002C5192" w:rsidRPr="00CF6CD7">
        <w:fldChar w:fldCharType="end"/>
      </w:r>
      <w:r w:rsidR="002C5192" w:rsidRPr="00CF6CD7">
        <w:t xml:space="preserve"> </w:t>
      </w:r>
      <w:r w:rsidRPr="00CF6CD7">
        <w:t xml:space="preserve">when comparing the assumed CL 95th percentile (115 dB for 5 MHz bandwidth).  </w:t>
      </w:r>
    </w:p>
    <w:p w14:paraId="09AD3055" w14:textId="77777777" w:rsidR="000A61AE" w:rsidRPr="00CF6CD7" w:rsidRDefault="000A61AE" w:rsidP="000A61AE">
      <w:r w:rsidRPr="00CF6CD7">
        <w:t>Since aerial UEs operate with existing cellular mobile network, cell radius for the aerial UE is the same as for typical UEs (500 m for urban and 5 km for rural environment).</w:t>
      </w:r>
    </w:p>
    <w:p w14:paraId="5423E0F4" w14:textId="1435EF54" w:rsidR="000A61AE" w:rsidRPr="00CF6CD7" w:rsidRDefault="000A61AE" w:rsidP="000A61AE">
      <w:r w:rsidRPr="00CF6CD7">
        <w:t>The number of simultaneous transmitting UEs within a cell is also important to set as outlined in 3GPP TR 36.942</w:t>
      </w:r>
      <w:r w:rsidR="00DB2143" w:rsidRPr="00CF6CD7">
        <w:t>.</w:t>
      </w:r>
      <w:r w:rsidR="002317E7" w:rsidRPr="00CF6CD7">
        <w:t xml:space="preserve"> </w:t>
      </w:r>
      <w:r w:rsidRPr="00CF6CD7">
        <w:t>For uplink, the number of UEs per sub-frame might affect the simulation results, because the total transmission power for the system would depend on the number of UEs per sub-frame. Favouring the possibility to assess in a flexible way (% of used Resource Blocks RBs) the effect of the operation of aerial UE per cell, it is relevant to assume a sufficiently high number of UEs per cell/sector like in 3GPP TR.36.777</w:t>
      </w:r>
      <w:r w:rsidR="002317E7" w:rsidRPr="00CF6CD7">
        <w:t xml:space="preserve"> </w:t>
      </w:r>
      <w:r w:rsidR="002317E7" w:rsidRPr="00CF6CD7">
        <w:fldChar w:fldCharType="begin"/>
      </w:r>
      <w:r w:rsidR="002317E7" w:rsidRPr="00CF6CD7">
        <w:instrText xml:space="preserve"> REF _Ref32403054 \r \h </w:instrText>
      </w:r>
      <w:r w:rsidR="002317E7" w:rsidRPr="00CF6CD7">
        <w:fldChar w:fldCharType="separate"/>
      </w:r>
      <w:r w:rsidR="00631D16" w:rsidRPr="00CF6CD7">
        <w:t>[1]</w:t>
      </w:r>
      <w:r w:rsidR="002317E7" w:rsidRPr="00CF6CD7">
        <w:fldChar w:fldCharType="end"/>
      </w:r>
      <w:r w:rsidRPr="00CF6CD7">
        <w:t>, i.e. 15 users/cell.</w:t>
      </w:r>
    </w:p>
    <w:p w14:paraId="7F79D3B1" w14:textId="742B1738" w:rsidR="000A61AE" w:rsidRPr="00CF6CD7" w:rsidRDefault="000A61AE" w:rsidP="000A61AE">
      <w:pPr>
        <w:pStyle w:val="ECCAnnexheading2"/>
        <w:rPr>
          <w:lang w:val="en-GB"/>
        </w:rPr>
      </w:pPr>
      <w:bookmarkStart w:id="611" w:name="_Toc32228848"/>
      <w:bookmarkStart w:id="612" w:name="_Toc32230098"/>
      <w:bookmarkStart w:id="613" w:name="_Ref33098013"/>
      <w:bookmarkStart w:id="614" w:name="_Ref33098050"/>
      <w:bookmarkStart w:id="615" w:name="_Ref33098065"/>
      <w:bookmarkStart w:id="616" w:name="_Ref33098229"/>
      <w:bookmarkStart w:id="617" w:name="_Ref33100019"/>
      <w:bookmarkStart w:id="618" w:name="_Ref46154937"/>
      <w:r w:rsidRPr="00CF6CD7">
        <w:rPr>
          <w:lang w:val="en-GB"/>
        </w:rPr>
        <w:t xml:space="preserve">assumptions related to the aerial user deployment </w:t>
      </w:r>
      <w:r w:rsidR="00CF3F86" w:rsidRPr="00CF6CD7">
        <w:rPr>
          <w:lang w:val="en-GB"/>
        </w:rPr>
        <w:t>and</w:t>
      </w:r>
      <w:r w:rsidRPr="00CF6CD7">
        <w:rPr>
          <w:lang w:val="en-GB"/>
        </w:rPr>
        <w:t xml:space="preserve"> link performance</w:t>
      </w:r>
      <w:bookmarkEnd w:id="611"/>
      <w:bookmarkEnd w:id="612"/>
      <w:bookmarkEnd w:id="613"/>
      <w:bookmarkEnd w:id="614"/>
      <w:bookmarkEnd w:id="615"/>
      <w:bookmarkEnd w:id="616"/>
      <w:bookmarkEnd w:id="617"/>
      <w:bookmarkEnd w:id="618"/>
    </w:p>
    <w:p w14:paraId="7FBB3272" w14:textId="44D79FA0" w:rsidR="000A61AE" w:rsidRPr="00CF6CD7" w:rsidRDefault="000A61AE" w:rsidP="000A61AE">
      <w:r w:rsidRPr="00CF6CD7">
        <w:t>If the apportionment between outdoor/indoor for different environments within typical UE is given on ITU-R reference and that further information on link performance can be found in 3GPP deliverables (in the coexistence framework), the aerial UEs case is questionable.  If the data type supported by aerial vehicles includes video (streaming), images, other sensors data, range of low and high data rates would be in few tens kbps (60) to tens of Mbps (50) for UL, according to 3GG TR 36.777</w:t>
      </w:r>
      <w:r w:rsidR="002317E7" w:rsidRPr="00CF6CD7">
        <w:t xml:space="preserve"> </w:t>
      </w:r>
      <w:r w:rsidR="002317E7" w:rsidRPr="00CF6CD7">
        <w:fldChar w:fldCharType="begin"/>
      </w:r>
      <w:r w:rsidR="002317E7" w:rsidRPr="00CF6CD7">
        <w:instrText xml:space="preserve"> REF _Ref32403054 \r \h </w:instrText>
      </w:r>
      <w:r w:rsidR="002317E7" w:rsidRPr="00CF6CD7">
        <w:fldChar w:fldCharType="separate"/>
      </w:r>
      <w:r w:rsidR="00631D16" w:rsidRPr="00CF6CD7">
        <w:t>[1]</w:t>
      </w:r>
      <w:r w:rsidR="002317E7" w:rsidRPr="00CF6CD7">
        <w:fldChar w:fldCharType="end"/>
      </w:r>
      <w:r w:rsidRPr="00CF6CD7">
        <w:t>. This could suggest that allocated RBs to aerial UEs may be higher than for typical UEs, but this trend would be limited to one or few cells as the existing MFCN would (in overall) not change from the planning perspective (similar BS downtilting, similar cell size) to take benefit the flight of the drone over specific locations (e.g. lake, hill, park, castle), noting that several areas may be subject to exclusion zone from the relevant national authorities. For that reason, it</w:t>
      </w:r>
      <w:r w:rsidR="0054572C">
        <w:t xml:space="preserve"> is</w:t>
      </w:r>
      <w:r w:rsidRPr="00CF6CD7">
        <w:t xml:space="preserve"> important to define the maximum number of aerial UEs in accordance with the number of active cells assumed in the coexistence analysis. If the study was limited to few cells e.g. 3 sector</w:t>
      </w:r>
      <w:r w:rsidR="002317E7" w:rsidRPr="00CF6CD7">
        <w:t>s</w:t>
      </w:r>
      <w:r w:rsidRPr="00CF6CD7">
        <w:t xml:space="preserve">, it would be relevant to deal with a high deployment of aerial UEs e.g. 33% up-to 100% aerial UEs/cell. On the contrary, if the assessment of the aggregate interference generated by </w:t>
      </w:r>
      <w:r w:rsidR="00BB275F" w:rsidRPr="00CF6CD7">
        <w:t>O</w:t>
      </w:r>
      <w:r w:rsidRPr="00CF6CD7">
        <w:t>o</w:t>
      </w:r>
      <w:r w:rsidR="002C5192" w:rsidRPr="00CF6CD7">
        <w:t>B</w:t>
      </w:r>
      <w:r w:rsidRPr="00CF6CD7">
        <w:t xml:space="preserve"> emissions from aerial UEs is performed over a high number of cells (e.g. 61), the </w:t>
      </w:r>
      <w:r w:rsidR="002C5192" w:rsidRPr="00CF6CD7">
        <w:t>“</w:t>
      </w:r>
      <w:r w:rsidRPr="00CF6CD7">
        <w:t>average</w:t>
      </w:r>
      <w:r w:rsidR="002C5192" w:rsidRPr="00CF6CD7">
        <w:t>”</w:t>
      </w:r>
      <w:r w:rsidRPr="00CF6CD7">
        <w:t xml:space="preserve"> ratio of drones per cell would be much lower in order to account cells without any aerial UE activity. </w:t>
      </w:r>
    </w:p>
    <w:p w14:paraId="4B8B3713" w14:textId="04F04888" w:rsidR="000A61AE" w:rsidRPr="00CF6CD7" w:rsidRDefault="000A61AE" w:rsidP="000A61AE">
      <w:r w:rsidRPr="00CF6CD7">
        <w:t xml:space="preserve">Based on that rationale, the </w:t>
      </w:r>
      <w:r w:rsidR="002C5192" w:rsidRPr="00CF6CD7">
        <w:t>“</w:t>
      </w:r>
      <w:r w:rsidRPr="00CF6CD7">
        <w:t>average</w:t>
      </w:r>
      <w:r w:rsidR="002C5192" w:rsidRPr="00CF6CD7">
        <w:t>”</w:t>
      </w:r>
      <w:r w:rsidRPr="00CF6CD7">
        <w:t xml:space="preserve"> aerial UEs ratio as an upper-bound could be derived based on the maximum number of aerial UEs/RBs used by aerial UEs over few cells (i.e. 3 or 4).</w:t>
      </w:r>
    </w:p>
    <w:p w14:paraId="36CCB0E4" w14:textId="77777777" w:rsidR="000A61AE" w:rsidRPr="00CF6CD7" w:rsidRDefault="000A61AE" w:rsidP="000A61AE">
      <w:r w:rsidRPr="00CF6CD7">
        <w:t>For 4 cells/sectors, the maximum number of</w:t>
      </w:r>
    </w:p>
    <w:p w14:paraId="65AADE43" w14:textId="77777777" w:rsidR="000A61AE" w:rsidRPr="00CF6CD7" w:rsidRDefault="000A61AE" w:rsidP="000A61AE">
      <w:pPr>
        <w:pStyle w:val="ECCBulletsLv1"/>
      </w:pPr>
      <w:r w:rsidRPr="00CF6CD7">
        <w:t>aerial UEs would be 15 per cell × number of cells=60 aerial UEs,</w:t>
      </w:r>
    </w:p>
    <w:p w14:paraId="671D9C76" w14:textId="79C71622" w:rsidR="000A61AE" w:rsidRPr="00CF6CD7" w:rsidRDefault="000A61AE" w:rsidP="000A61AE">
      <w:pPr>
        <w:pStyle w:val="ECCBulletsLv1"/>
      </w:pPr>
      <w:r w:rsidRPr="00CF6CD7">
        <w:t>RBs allocated to aerial UEs would be 25 per cell × number of cells=100 RBs,</w:t>
      </w:r>
    </w:p>
    <w:p w14:paraId="760838D3" w14:textId="782ADC1A" w:rsidR="000A61AE" w:rsidRPr="00CF6CD7" w:rsidRDefault="000A61AE" w:rsidP="000A61AE">
      <w:r w:rsidRPr="00CF6CD7">
        <w:t>which would be equivalent to have 1 aerial UE/cell over 60 cells and 1.7</w:t>
      </w:r>
      <w:r w:rsidR="003F0463" w:rsidRPr="00CF6CD7">
        <w:t xml:space="preserve"> </w:t>
      </w:r>
      <w:r w:rsidRPr="00CF6CD7">
        <w:t>RB allocated to aerial UE over 60 cells. The aerial user density should then be associated with the aerial user RBs occupancy rate as well as the target Quality of Service (QoS) of the application run by the subscriber, expressed in terms of minimum Signal to Noise Ratio (SNR</w:t>
      </w:r>
      <w:r w:rsidRPr="00CF6CD7">
        <w:rPr>
          <w:vertAlign w:val="subscript"/>
        </w:rPr>
        <w:t>min</w:t>
      </w:r>
      <w:r w:rsidRPr="00CF6CD7">
        <w:t>) as a complete feature of the offered MFCN cell traffic. This means that aerial user density is 1 aerial UE per cell with (average over 61 active cells) 2</w:t>
      </w:r>
      <w:r w:rsidR="00BD6920" w:rsidRPr="00CF6CD7">
        <w:t xml:space="preserve"> </w:t>
      </w:r>
      <w:r w:rsidRPr="00CF6CD7">
        <w:t>RBs per aerial UE.</w:t>
      </w:r>
    </w:p>
    <w:p w14:paraId="3478EE50" w14:textId="5B1008E1" w:rsidR="000A61AE" w:rsidRPr="00CF6CD7" w:rsidRDefault="000A61AE" w:rsidP="000A61AE">
      <w:r w:rsidRPr="00CF6CD7">
        <w:t>SNR</w:t>
      </w:r>
      <w:r w:rsidRPr="00CF6CD7">
        <w:rPr>
          <w:vertAlign w:val="subscript"/>
        </w:rPr>
        <w:t>min</w:t>
      </w:r>
      <w:r w:rsidRPr="00CF6CD7">
        <w:t xml:space="preserve"> link level performance </w:t>
      </w:r>
      <w:r w:rsidR="00CF3F86" w:rsidRPr="00CF6CD7">
        <w:t>and</w:t>
      </w:r>
      <w:r w:rsidRPr="00CF6CD7">
        <w:t xml:space="preserve"> aerial user RBs occupancy are driven by the selected application. SNR</w:t>
      </w:r>
      <w:r w:rsidRPr="00CF6CD7">
        <w:rPr>
          <w:vertAlign w:val="subscript"/>
        </w:rPr>
        <w:t>min</w:t>
      </w:r>
      <w:r w:rsidRPr="00CF6CD7">
        <w:t xml:space="preserve"> relates to the minimum SNR that handles for the receiver a minimum data rate at a given application. 3GPP TR 36.942 </w:t>
      </w:r>
      <w:r w:rsidR="002317E7" w:rsidRPr="00CF6CD7">
        <w:fldChar w:fldCharType="begin"/>
      </w:r>
      <w:r w:rsidR="002317E7" w:rsidRPr="00CF6CD7">
        <w:instrText xml:space="preserve"> REF _Ref32485131 \r \h </w:instrText>
      </w:r>
      <w:r w:rsidR="002317E7" w:rsidRPr="00CF6CD7">
        <w:fldChar w:fldCharType="separate"/>
      </w:r>
      <w:r w:rsidR="00631D16" w:rsidRPr="00CF6CD7">
        <w:t>[48]</w:t>
      </w:r>
      <w:r w:rsidR="002317E7" w:rsidRPr="00CF6CD7">
        <w:fldChar w:fldCharType="end"/>
      </w:r>
      <w:r w:rsidR="002317E7" w:rsidRPr="00CF6CD7">
        <w:t xml:space="preserve"> </w:t>
      </w:r>
      <w:r w:rsidR="00CF3F86" w:rsidRPr="00CF6CD7">
        <w:t>and</w:t>
      </w:r>
      <w:r w:rsidRPr="00CF6CD7">
        <w:t xml:space="preserve"> 38.803 </w:t>
      </w:r>
      <w:r w:rsidR="002317E7" w:rsidRPr="00CF6CD7">
        <w:fldChar w:fldCharType="begin"/>
      </w:r>
      <w:r w:rsidR="002317E7" w:rsidRPr="00CF6CD7">
        <w:instrText xml:space="preserve"> REF _Ref33100779 \r \h </w:instrText>
      </w:r>
      <w:r w:rsidR="002317E7" w:rsidRPr="00CF6CD7">
        <w:fldChar w:fldCharType="separate"/>
      </w:r>
      <w:r w:rsidR="00631D16" w:rsidRPr="00CF6CD7">
        <w:t>[91]</w:t>
      </w:r>
      <w:r w:rsidR="002317E7" w:rsidRPr="00CF6CD7">
        <w:fldChar w:fldCharType="end"/>
      </w:r>
      <w:r w:rsidR="002317E7" w:rsidRPr="00CF6CD7">
        <w:t xml:space="preserve"> </w:t>
      </w:r>
      <w:r w:rsidRPr="00CF6CD7">
        <w:t xml:space="preserve">describe through equations how to derive the (cell, user) throughput over a channel with a given SNIR. </w:t>
      </w:r>
    </w:p>
    <w:p w14:paraId="1E5B500D" w14:textId="118AFF63" w:rsidR="000A61AE" w:rsidRPr="00CF6CD7" w:rsidRDefault="000A61AE" w:rsidP="000A61AE">
      <w:r w:rsidRPr="00CF6CD7">
        <w:t>If streaming video is likely to be the most used application by the aerial user and since the required minimum data rate for having access to streaming video is about 500</w:t>
      </w:r>
      <w:r w:rsidR="003F0463" w:rsidRPr="00CF6CD7">
        <w:t xml:space="preserve"> </w:t>
      </w:r>
      <w:r w:rsidRPr="00CF6CD7">
        <w:t>kbps, the corresponding target SNR</w:t>
      </w:r>
      <w:r w:rsidRPr="00C850CF">
        <w:rPr>
          <w:vertAlign w:val="subscript"/>
        </w:rPr>
        <w:t>min</w:t>
      </w:r>
      <w:r w:rsidRPr="00CF6CD7">
        <w:t xml:space="preserve"> for this application would be 10 dB</w:t>
      </w:r>
      <w:r w:rsidRPr="00CF6CD7">
        <w:rPr>
          <w:rStyle w:val="FootnoteReference"/>
        </w:rPr>
        <w:footnoteReference w:id="46"/>
      </w:r>
      <w:r w:rsidRPr="00CF6CD7">
        <w:t xml:space="preserve"> when 4</w:t>
      </w:r>
      <w:r w:rsidR="00BD6920" w:rsidRPr="00CF6CD7">
        <w:t xml:space="preserve"> </w:t>
      </w:r>
      <w:r w:rsidRPr="00CF6CD7">
        <w:t>RBs</w:t>
      </w:r>
      <w:r w:rsidRPr="00CF6CD7">
        <w:rPr>
          <w:rStyle w:val="FootnoteReference"/>
        </w:rPr>
        <w:footnoteReference w:id="47"/>
      </w:r>
      <w:r w:rsidRPr="00CF6CD7">
        <w:t xml:space="preserve"> are allocated to the aerial user for LTE/LTE-A and 5G (3GPP TR 38.803 Section 5.2.7</w:t>
      </w:r>
      <w:r w:rsidRPr="00CF6CD7">
        <w:rPr>
          <w:rStyle w:val="FootnoteReference"/>
        </w:rPr>
        <w:footnoteReference w:id="48"/>
      </w:r>
      <w:r w:rsidRPr="00CF6CD7">
        <w:t xml:space="preserve">). </w:t>
      </w:r>
    </w:p>
    <w:p w14:paraId="301AC629" w14:textId="1F4ABEEB" w:rsidR="000A61AE" w:rsidRPr="00CF6CD7" w:rsidRDefault="000A61AE" w:rsidP="000A61AE">
      <w:r w:rsidRPr="00CF6CD7">
        <w:t>It can be concluded that the proposed upper-bound is 1 aerial UE/cell over 61 cells, each of them using 2</w:t>
      </w:r>
      <w:r w:rsidR="00BD6920" w:rsidRPr="00CF6CD7">
        <w:t xml:space="preserve"> </w:t>
      </w:r>
      <w:r w:rsidRPr="00CF6CD7">
        <w:t>RBs under SNIR</w:t>
      </w:r>
      <w:r w:rsidRPr="00C850CF">
        <w:rPr>
          <w:vertAlign w:val="subscript"/>
        </w:rPr>
        <w:t>min</w:t>
      </w:r>
      <w:r w:rsidRPr="00CF6CD7">
        <w:t>=10 dB performance objective. Typical UEs (14 UEs/cell) remain operating with 1</w:t>
      </w:r>
      <w:r w:rsidR="003F0463" w:rsidRPr="00CF6CD7">
        <w:t xml:space="preserve"> </w:t>
      </w:r>
      <w:r w:rsidRPr="00CF6CD7">
        <w:t>RB under SNIR</w:t>
      </w:r>
      <w:r w:rsidRPr="00C850CF">
        <w:rPr>
          <w:vertAlign w:val="subscript"/>
        </w:rPr>
        <w:t>min</w:t>
      </w:r>
      <w:r w:rsidRPr="00CF6CD7">
        <w:t>=15 dB QoS objective.</w:t>
      </w:r>
    </w:p>
    <w:p w14:paraId="0E30D8A8" w14:textId="1C9DFD93" w:rsidR="000A61AE" w:rsidRPr="00CF6CD7" w:rsidRDefault="000A61AE" w:rsidP="000F15BA">
      <w:pPr>
        <w:pStyle w:val="ECCAnnexheading2"/>
        <w:rPr>
          <w:lang w:val="en-GB"/>
        </w:rPr>
      </w:pPr>
      <w:bookmarkStart w:id="619" w:name="_Toc32228849"/>
      <w:bookmarkStart w:id="620" w:name="_Toc32230099"/>
      <w:bookmarkStart w:id="621" w:name="_Ref33099157"/>
      <w:r w:rsidRPr="00CF6CD7">
        <w:rPr>
          <w:lang w:val="en-GB"/>
        </w:rPr>
        <w:t>assumptions related to the out-of-band levels from ues</w:t>
      </w:r>
      <w:bookmarkEnd w:id="619"/>
      <w:bookmarkEnd w:id="620"/>
      <w:bookmarkEnd w:id="621"/>
    </w:p>
    <w:p w14:paraId="02F45CA2" w14:textId="240FEF5F" w:rsidR="000A61AE" w:rsidRPr="00CF6CD7" w:rsidRDefault="000A61AE" w:rsidP="000A61AE">
      <w:r w:rsidRPr="00CF6CD7">
        <w:t>Any terminal transmitting within a given number of RBs behaves outside its allocated frequency resources with reduced power in adjacent channel called ACLR. This ACLR is scaled with the number of RBs separating the (interferer) transmitter from the (victim) receiver. 3GPP TR 36.942 (</w:t>
      </w:r>
      <w:r w:rsidR="003F0463" w:rsidRPr="00CF6CD7">
        <w:t>s</w:t>
      </w:r>
      <w:r w:rsidRPr="00CF6CD7">
        <w:t xml:space="preserve">ee </w:t>
      </w:r>
      <w:r w:rsidR="003F0463" w:rsidRPr="00CF6CD7">
        <w:t>t</w:t>
      </w:r>
      <w:r w:rsidRPr="00CF6CD7">
        <w:t xml:space="preserve">able 5.1) </w:t>
      </w:r>
      <w:r w:rsidR="002317E7" w:rsidRPr="00CF6CD7">
        <w:fldChar w:fldCharType="begin"/>
      </w:r>
      <w:r w:rsidR="002317E7" w:rsidRPr="00CF6CD7">
        <w:instrText xml:space="preserve"> REF _Ref32485131 \r \h </w:instrText>
      </w:r>
      <w:r w:rsidR="002317E7" w:rsidRPr="00CF6CD7">
        <w:fldChar w:fldCharType="separate"/>
      </w:r>
      <w:r w:rsidR="00631D16" w:rsidRPr="00CF6CD7">
        <w:t>[48]</w:t>
      </w:r>
      <w:r w:rsidR="002317E7" w:rsidRPr="00CF6CD7">
        <w:fldChar w:fldCharType="end"/>
      </w:r>
      <w:r w:rsidR="002317E7" w:rsidRPr="00CF6CD7">
        <w:t xml:space="preserve"> </w:t>
      </w:r>
      <w:r w:rsidRPr="00CF6CD7">
        <w:t xml:space="preserve">assumes for the coexistence studies two stairs ACLR function with 30 dBc as a first step (less than 4 RBs away from the victim e.g. directly adjacent to the channel used by the victim) and 43 dBc as a second step (at least 4 RBs away from the channel edge of the victim). </w:t>
      </w:r>
    </w:p>
    <w:p w14:paraId="73925DC8" w14:textId="0FE74DAE" w:rsidR="000A61AE" w:rsidRPr="00CF6CD7" w:rsidRDefault="000A61AE" w:rsidP="000A61AE">
      <w:r w:rsidRPr="00CF6CD7">
        <w:t xml:space="preserve">The Out-of-Band (OoB) emissions level mainly depends of two parameters : the frequency separation from the receiver where the level is measured and the In-band power of the UE. In the vicinity of the In-band component, it’s relevant to consider linear behaviour of OoB with In-band power value provided this level does not fall below a lower bound level. The choice of this lower bound should rely on practical </w:t>
      </w:r>
      <w:r w:rsidR="00CF3F86" w:rsidRPr="00CF6CD7">
        <w:t>and</w:t>
      </w:r>
      <w:r w:rsidRPr="00CF6CD7">
        <w:t xml:space="preserve"> realistic values, based on real measurements or existing requirements from the standard. 3GPP TS.36.101 </w:t>
      </w:r>
      <w:r w:rsidR="002317E7" w:rsidRPr="00CF6CD7">
        <w:fldChar w:fldCharType="begin"/>
      </w:r>
      <w:r w:rsidR="002317E7" w:rsidRPr="00CF6CD7">
        <w:instrText xml:space="preserve"> REF _Ref19699754 \r \h </w:instrText>
      </w:r>
      <w:r w:rsidR="002317E7" w:rsidRPr="00CF6CD7">
        <w:fldChar w:fldCharType="separate"/>
      </w:r>
      <w:r w:rsidR="00631D16" w:rsidRPr="00CF6CD7">
        <w:t>[36]</w:t>
      </w:r>
      <w:r w:rsidR="002317E7" w:rsidRPr="00CF6CD7">
        <w:fldChar w:fldCharType="end"/>
      </w:r>
      <w:r w:rsidR="002317E7" w:rsidRPr="00CF6CD7">
        <w:t xml:space="preserve"> </w:t>
      </w:r>
      <w:r w:rsidRPr="00CF6CD7">
        <w:t>relates to the User Equipment and specifies a requirement for the minimum power to be -40 dBm/effective bandwidth. The effective bandwidth can be calculated from the system bandwidth from the number of RBs as well as the size of RB. If 5 MHz is the system bandwidth, there are 25 RBs, each RB has a 180</w:t>
      </w:r>
      <w:r w:rsidR="00DB2143" w:rsidRPr="00CF6CD7">
        <w:t xml:space="preserve"> </w:t>
      </w:r>
      <w:r w:rsidRPr="00CF6CD7">
        <w:t xml:space="preserve">kHz  bandwidth, which leads to 4.5 MHz effective bandwidth.  </w:t>
      </w:r>
    </w:p>
    <w:p w14:paraId="5124C4EF" w14:textId="77777777" w:rsidR="000A61AE" w:rsidRPr="00CF6CD7" w:rsidRDefault="000A61AE" w:rsidP="000A61AE">
      <w:r w:rsidRPr="00CF6CD7">
        <w:t xml:space="preserve">The minimum power requirement for a UE operating at 5 MHz system bandwidth is -40 dBm/4.5 MHz. This minimum value will be taken in this study as the lower bound of the OoB level.   </w:t>
      </w:r>
    </w:p>
    <w:p w14:paraId="0AA3D85F" w14:textId="7F64A793" w:rsidR="000A61AE" w:rsidRPr="00CF6CD7" w:rsidRDefault="000A61AE" w:rsidP="000F15BA">
      <w:pPr>
        <w:pStyle w:val="ECCAnnexheading2"/>
        <w:rPr>
          <w:lang w:val="en-GB"/>
        </w:rPr>
      </w:pPr>
      <w:bookmarkStart w:id="622" w:name="_Toc32228850"/>
      <w:bookmarkStart w:id="623" w:name="_Toc32230100"/>
      <w:bookmarkStart w:id="624" w:name="_Ref33099795"/>
      <w:r w:rsidRPr="00CF6CD7">
        <w:rPr>
          <w:lang w:val="en-GB"/>
        </w:rPr>
        <w:t>assumptions on the CGC Bs protection criterion</w:t>
      </w:r>
      <w:bookmarkEnd w:id="622"/>
      <w:bookmarkEnd w:id="623"/>
      <w:bookmarkEnd w:id="624"/>
    </w:p>
    <w:p w14:paraId="4AB07C4B" w14:textId="27B2C055" w:rsidR="000A61AE" w:rsidRPr="00CF6CD7" w:rsidRDefault="000A61AE" w:rsidP="000A61AE">
      <w:r w:rsidRPr="00CF6CD7">
        <w:t xml:space="preserve">Although there is </w:t>
      </w:r>
      <w:r w:rsidR="002317E7" w:rsidRPr="00CF6CD7">
        <w:t xml:space="preserve">an </w:t>
      </w:r>
      <w:r w:rsidRPr="00CF6CD7">
        <w:t>ECC/CEPT reference of sharing and compatibility studies between CGC BS and other services (ECC Report 233</w:t>
      </w:r>
      <w:r w:rsidR="002317E7" w:rsidRPr="00CF6CD7">
        <w:t xml:space="preserve"> </w:t>
      </w:r>
      <w:r w:rsidR="002317E7" w:rsidRPr="00CF6CD7">
        <w:fldChar w:fldCharType="begin"/>
      </w:r>
      <w:r w:rsidR="002317E7" w:rsidRPr="00CF6CD7">
        <w:instrText xml:space="preserve"> REF _Ref33093864 \r \h </w:instrText>
      </w:r>
      <w:r w:rsidR="002317E7" w:rsidRPr="00CF6CD7">
        <w:fldChar w:fldCharType="separate"/>
      </w:r>
      <w:r w:rsidR="00631D16" w:rsidRPr="00CF6CD7">
        <w:t>[83]</w:t>
      </w:r>
      <w:r w:rsidR="002317E7" w:rsidRPr="00CF6CD7">
        <w:fldChar w:fldCharType="end"/>
      </w:r>
      <w:r w:rsidRPr="00CF6CD7">
        <w:t>), no characteristics related to the CGC BS receiver is available. This means that there is a need to assess the protection criterion for the CGC BS receiver, which could be based on other applications/services presenting similarities with the CGC ground station.</w:t>
      </w:r>
    </w:p>
    <w:p w14:paraId="5561925B" w14:textId="379BBF2A" w:rsidR="00846432" w:rsidRPr="00CF6CD7" w:rsidRDefault="000A61AE" w:rsidP="000A61AE">
      <w:r w:rsidRPr="00CF6CD7">
        <w:t xml:space="preserve">MFCN Macro BSs pretty have similar characteristics from the technology perspective i.e. LTE/LTE-Advanced (as outlined </w:t>
      </w:r>
      <w:r w:rsidR="002317E7" w:rsidRPr="00CF6CD7">
        <w:t>in</w:t>
      </w:r>
      <w:r w:rsidRPr="00CF6CD7">
        <w:t xml:space="preserve"> section </w:t>
      </w:r>
      <w:r w:rsidR="002317E7" w:rsidRPr="00CF6CD7">
        <w:fldChar w:fldCharType="begin"/>
      </w:r>
      <w:r w:rsidR="002317E7" w:rsidRPr="00CF6CD7">
        <w:instrText xml:space="preserve"> REF _Ref33100873 \r \h </w:instrText>
      </w:r>
      <w:r w:rsidR="002317E7" w:rsidRPr="00CF6CD7">
        <w:fldChar w:fldCharType="separate"/>
      </w:r>
      <w:r w:rsidR="00631D16" w:rsidRPr="00CF6CD7">
        <w:t>5.1</w:t>
      </w:r>
      <w:r w:rsidR="002317E7" w:rsidRPr="00CF6CD7">
        <w:fldChar w:fldCharType="end"/>
      </w:r>
      <w:r w:rsidR="002317E7" w:rsidRPr="00CF6CD7">
        <w:t xml:space="preserve"> of this Report</w:t>
      </w:r>
      <w:r w:rsidRPr="00CF6CD7">
        <w:t xml:space="preserve">) which leads to consider protection criterion in Report ITU-R M.2292 </w:t>
      </w:r>
      <w:r w:rsidR="002317E7" w:rsidRPr="00CF6CD7">
        <w:fldChar w:fldCharType="begin"/>
      </w:r>
      <w:r w:rsidR="002317E7" w:rsidRPr="00CF6CD7">
        <w:instrText xml:space="preserve"> REF _Ref19626216 \r \h </w:instrText>
      </w:r>
      <w:r w:rsidR="002317E7" w:rsidRPr="00CF6CD7">
        <w:fldChar w:fldCharType="separate"/>
      </w:r>
      <w:r w:rsidR="00631D16" w:rsidRPr="00CF6CD7">
        <w:t>[25]</w:t>
      </w:r>
      <w:r w:rsidR="002317E7" w:rsidRPr="00CF6CD7">
        <w:fldChar w:fldCharType="end"/>
      </w:r>
      <w:r w:rsidR="002317E7" w:rsidRPr="00CF6CD7">
        <w:t xml:space="preserve"> </w:t>
      </w:r>
      <w:r w:rsidRPr="00CF6CD7">
        <w:t xml:space="preserve">dealing with IMT-Advanced (I/N=-6 dB). One could advocate that a more stringent protection criterion is available in another Report ITU-R M.2039 </w:t>
      </w:r>
      <w:r w:rsidR="002317E7" w:rsidRPr="00CF6CD7">
        <w:fldChar w:fldCharType="begin"/>
      </w:r>
      <w:r w:rsidR="002317E7" w:rsidRPr="00CF6CD7">
        <w:instrText xml:space="preserve"> REF _Ref33100939 \r \h </w:instrText>
      </w:r>
      <w:r w:rsidR="002317E7" w:rsidRPr="00CF6CD7">
        <w:fldChar w:fldCharType="separate"/>
      </w:r>
      <w:r w:rsidR="00631D16" w:rsidRPr="00CF6CD7">
        <w:t>[92]</w:t>
      </w:r>
      <w:r w:rsidR="002317E7" w:rsidRPr="00CF6CD7">
        <w:fldChar w:fldCharType="end"/>
      </w:r>
      <w:r w:rsidR="002317E7" w:rsidRPr="00CF6CD7">
        <w:t xml:space="preserve"> </w:t>
      </w:r>
      <w:r w:rsidRPr="00CF6CD7">
        <w:t>but the proposed I/N=-10 dB</w:t>
      </w:r>
      <w:r w:rsidR="003F0463" w:rsidRPr="00CF6CD7">
        <w:t>:</w:t>
      </w:r>
    </w:p>
    <w:p w14:paraId="32A64D57" w14:textId="5698EEFB" w:rsidR="009F0AE4" w:rsidRPr="00CF6CD7" w:rsidRDefault="000A61AE" w:rsidP="00AC21B9">
      <w:pPr>
        <w:pStyle w:val="ECCBulletsLv1"/>
      </w:pPr>
      <w:r w:rsidRPr="00CF6CD7">
        <w:t>only applies for IMT-2000 technology and not IMT-Advanced, the difference standing on the fact that the multiplexing resources for IMT-2000 are the spreading codes bringing all UEs served within the same cell using the same bandwidth to behave as co-channel interference sources resulting in increasing the cell (intra-)</w:t>
      </w:r>
      <w:r w:rsidR="00555002" w:rsidRPr="00CF6CD7">
        <w:t xml:space="preserve"> </w:t>
      </w:r>
      <w:r w:rsidRPr="00CF6CD7">
        <w:t>interference environment</w:t>
      </w:r>
      <w:r w:rsidR="003F0463" w:rsidRPr="00CF6CD7">
        <w:t>;</w:t>
      </w:r>
    </w:p>
    <w:p w14:paraId="2C2CD27E" w14:textId="138F92A9" w:rsidR="000A61AE" w:rsidRPr="00CF6CD7" w:rsidRDefault="000A61AE" w:rsidP="00F16BA5">
      <w:pPr>
        <w:pStyle w:val="ECCBulletsLv1"/>
      </w:pPr>
      <w:r w:rsidRPr="00CF6CD7">
        <w:t>is not suitable for IMT-2000 when interference affects one or a few cells corresponds</w:t>
      </w:r>
      <w:r w:rsidR="00555002" w:rsidRPr="00CF6CD7">
        <w:t xml:space="preserve"> to</w:t>
      </w:r>
      <w:r w:rsidRPr="00CF6CD7">
        <w:t xml:space="preserve"> I/N = -6 dB which is the case in the current analysis. </w:t>
      </w:r>
    </w:p>
    <w:p w14:paraId="4E93FC52" w14:textId="77777777" w:rsidR="000A61AE" w:rsidRPr="00CF6CD7" w:rsidRDefault="000A61AE" w:rsidP="000A61AE">
      <w:r w:rsidRPr="00CF6CD7">
        <w:t xml:space="preserve">Fixed Links do consider I/N=-10 dB protection criterion (for the long-term) but on Point-to-Point/Point-Multipoint basis with another (or more) fixed station(s) where there is no mitigation technique to accommodate the management of interference between these two fixed stations (making a fixed protection criterion I/N relevant compared which is not the case for CGC BS communicating with aeronautical (mobile) terminals). </w:t>
      </w:r>
    </w:p>
    <w:p w14:paraId="1E43B9BF" w14:textId="77777777" w:rsidR="000A61AE" w:rsidRPr="00CF6CD7" w:rsidRDefault="000A61AE" w:rsidP="000A61AE">
      <w:r w:rsidRPr="00CF6CD7">
        <w:t>Based on rationale provided above, it could be concluded that I/N=-10 dB is not relevant for the protection of CGC BS.</w:t>
      </w:r>
    </w:p>
    <w:p w14:paraId="273993B4" w14:textId="3AC05C46" w:rsidR="000A61AE" w:rsidRPr="00CF6CD7" w:rsidRDefault="000A61AE" w:rsidP="000A61AE">
      <w:r w:rsidRPr="00CF6CD7">
        <w:t xml:space="preserve">As previously highlighted, the protection criterion of fixed BS in communication with mobile stations (aeronautical terminals) should consider the existing and variable interference environment. This is illustrated through Report ITU-R M.2324-0 </w:t>
      </w:r>
      <w:r w:rsidR="002317E7" w:rsidRPr="00CF6CD7">
        <w:fldChar w:fldCharType="begin"/>
      </w:r>
      <w:r w:rsidR="002317E7" w:rsidRPr="00CF6CD7">
        <w:instrText xml:space="preserve"> REF _Ref33101010 \r \h </w:instrText>
      </w:r>
      <w:r w:rsidR="002317E7" w:rsidRPr="00CF6CD7">
        <w:fldChar w:fldCharType="separate"/>
      </w:r>
      <w:r w:rsidR="00631D16" w:rsidRPr="00CF6CD7">
        <w:t>[93]</w:t>
      </w:r>
      <w:r w:rsidR="002317E7" w:rsidRPr="00CF6CD7">
        <w:fldChar w:fldCharType="end"/>
      </w:r>
      <w:r w:rsidR="002317E7" w:rsidRPr="00CF6CD7">
        <w:t xml:space="preserve"> </w:t>
      </w:r>
      <w:r w:rsidRPr="00CF6CD7">
        <w:t>indicating that for a transient source of interference (aeronautical mobile transmitter) affecting a portion of the cellular network the protection criterion over I/N = –6 dB could be relaxed. Prerequisites for such a relaxed protection criterion is that the average (long-term) throughput per cell should not be reduced with a significant amount (e.g. no more than 1%), and for no cell shall there be a (short-term) severe degradation of the service</w:t>
      </w:r>
      <w:r w:rsidR="003F0463" w:rsidRPr="00CF6CD7">
        <w:t>.</w:t>
      </w:r>
      <w:r w:rsidRPr="00CF6CD7">
        <w:t xml:space="preserve"> </w:t>
      </w:r>
    </w:p>
    <w:p w14:paraId="66E42685" w14:textId="5B21AF4C" w:rsidR="000A61AE" w:rsidRPr="00CF6CD7" w:rsidRDefault="000A61AE" w:rsidP="00B867EE">
      <w:pPr>
        <w:pStyle w:val="ECCAnnexheading2"/>
        <w:rPr>
          <w:lang w:val="en-GB"/>
        </w:rPr>
      </w:pPr>
      <w:bookmarkStart w:id="625" w:name="_Toc32228851"/>
      <w:bookmarkStart w:id="626" w:name="_Toc32230101"/>
      <w:r w:rsidRPr="00CF6CD7">
        <w:rPr>
          <w:lang w:val="en-GB"/>
        </w:rPr>
        <w:t>Interim results on ue output power in mfcn</w:t>
      </w:r>
      <w:bookmarkEnd w:id="625"/>
      <w:bookmarkEnd w:id="626"/>
    </w:p>
    <w:p w14:paraId="59A6BD1E" w14:textId="74ADE284" w:rsidR="000A61AE" w:rsidRPr="00CF6CD7" w:rsidRDefault="000A61AE" w:rsidP="00A561FE">
      <w:r w:rsidRPr="00CF6CD7">
        <w:t xml:space="preserve">As highlighted, (aerial </w:t>
      </w:r>
      <w:r w:rsidR="00CF3F86" w:rsidRPr="00CF6CD7">
        <w:t>and</w:t>
      </w:r>
      <w:r w:rsidRPr="00CF6CD7">
        <w:t xml:space="preserve"> typical) UEs operate under power control in UL which means that the output power is driven by the coupling loss (Loss+Gain of the radio-link budget) between MFCN BS </w:t>
      </w:r>
      <w:r w:rsidR="00CF3F86" w:rsidRPr="00CF6CD7">
        <w:t>and</w:t>
      </w:r>
      <w:r w:rsidRPr="00CF6CD7">
        <w:t xml:space="preserve"> UE within the serving cell. Below left figure draws for the urban environment the statistical behaviour of the coupling loss (between MFCN BS </w:t>
      </w:r>
      <w:r w:rsidR="00CF3F86" w:rsidRPr="00CF6CD7">
        <w:t>and</w:t>
      </w:r>
      <w:r w:rsidRPr="00CF6CD7">
        <w:t xml:space="preserve"> UEs) in one cell closer than the CGC BS receiver.</w:t>
      </w:r>
    </w:p>
    <w:p w14:paraId="6CB20AF4" w14:textId="77777777" w:rsidR="000A61AE" w:rsidRPr="00CF6CD7" w:rsidRDefault="000A61AE" w:rsidP="000A61AE">
      <w:r w:rsidRPr="00CF6CD7">
        <w:t xml:space="preserve">Recalling that Coupling Loss covers: </w:t>
      </w:r>
    </w:p>
    <w:p w14:paraId="055B116E" w14:textId="04F9E0E1" w:rsidR="000A61AE" w:rsidRPr="00CF6CD7" w:rsidRDefault="000A61AE" w:rsidP="000A61AE">
      <w:pPr>
        <w:pStyle w:val="ECCBulletsLv1"/>
      </w:pPr>
      <w:r w:rsidRPr="00CF6CD7">
        <w:t xml:space="preserve">Body Loss (only for indoor </w:t>
      </w:r>
      <w:r w:rsidR="00CF3F86" w:rsidRPr="00CF6CD7">
        <w:t>and</w:t>
      </w:r>
      <w:r w:rsidRPr="00CF6CD7">
        <w:t xml:space="preserve"> outdoor UEs) randomly distributed around voice </w:t>
      </w:r>
      <w:r w:rsidR="00CF3F86" w:rsidRPr="00CF6CD7">
        <w:t>and</w:t>
      </w:r>
      <w:r w:rsidRPr="00CF6CD7">
        <w:t xml:space="preserve"> data application</w:t>
      </w:r>
      <w:r w:rsidR="00EA014E" w:rsidRPr="00CF6CD7">
        <w:t>;</w:t>
      </w:r>
      <w:r w:rsidRPr="00CF6CD7">
        <w:t xml:space="preserve"> </w:t>
      </w:r>
    </w:p>
    <w:p w14:paraId="11B853E6" w14:textId="33576A0A" w:rsidR="000A61AE" w:rsidRPr="00CF6CD7" w:rsidRDefault="000A61AE" w:rsidP="000A61AE">
      <w:pPr>
        <w:pStyle w:val="ECCBulletsLv1"/>
      </w:pPr>
      <w:r w:rsidRPr="00CF6CD7">
        <w:t>Building Entry Loss (only for indoor UEs) following Recommendation ITU-R P.2109-1</w:t>
      </w:r>
      <w:r w:rsidR="002317E7" w:rsidRPr="00CF6CD7">
        <w:t xml:space="preserve"> </w:t>
      </w:r>
      <w:r w:rsidR="002317E7" w:rsidRPr="00CF6CD7">
        <w:fldChar w:fldCharType="begin"/>
      </w:r>
      <w:r w:rsidR="002317E7" w:rsidRPr="00CF6CD7">
        <w:instrText xml:space="preserve"> REF _Ref33099274 \r \h </w:instrText>
      </w:r>
      <w:r w:rsidR="002317E7" w:rsidRPr="00CF6CD7">
        <w:fldChar w:fldCharType="separate"/>
      </w:r>
      <w:r w:rsidR="00631D16" w:rsidRPr="00CF6CD7">
        <w:t>[87]</w:t>
      </w:r>
      <w:r w:rsidR="002317E7" w:rsidRPr="00CF6CD7">
        <w:fldChar w:fldCharType="end"/>
      </w:r>
      <w:r w:rsidRPr="00CF6CD7">
        <w:t xml:space="preserve"> </w:t>
      </w:r>
    </w:p>
    <w:p w14:paraId="0FB29546" w14:textId="7A1D0E33" w:rsidR="002317E7" w:rsidRPr="00CF6CD7" w:rsidRDefault="002317E7" w:rsidP="002317E7">
      <w:pPr>
        <w:pStyle w:val="ECCBulletsLv1"/>
      </w:pPr>
      <w:r w:rsidRPr="00CF6CD7">
        <w:t>UE antenna gain (-3 dBi for indoor/outdoor UEs, 0 dBi for aerial UEs</w:t>
      </w:r>
      <w:r w:rsidR="00AF5DC5">
        <w:t>)</w:t>
      </w:r>
      <w:r w:rsidR="00EA014E" w:rsidRPr="00CF6CD7">
        <w:t>;</w:t>
      </w:r>
      <w:r w:rsidRPr="00CF6CD7">
        <w:t xml:space="preserve"> </w:t>
      </w:r>
    </w:p>
    <w:p w14:paraId="63C3C6A8" w14:textId="45F8C0E3" w:rsidR="002317E7" w:rsidRPr="00CF6CD7" w:rsidRDefault="002317E7" w:rsidP="002317E7">
      <w:pPr>
        <w:pStyle w:val="ECCBulletsLv1"/>
      </w:pPr>
      <w:r w:rsidRPr="00CF6CD7">
        <w:t xml:space="preserve">MFCN BS Antenna gain towards the serving UE, accounting </w:t>
      </w:r>
      <w:r w:rsidR="00AF5DC5">
        <w:t xml:space="preserve">for </w:t>
      </w:r>
      <w:r w:rsidRPr="00CF6CD7">
        <w:t>its downtilt</w:t>
      </w:r>
      <w:r w:rsidR="00EA014E" w:rsidRPr="00CF6CD7">
        <w:t>.</w:t>
      </w:r>
    </w:p>
    <w:p w14:paraId="6565DBEA" w14:textId="77777777" w:rsidR="002317E7" w:rsidRPr="00CF6CD7" w:rsidRDefault="002317E7" w:rsidP="004B3387">
      <w:pPr>
        <w:pStyle w:val="ECCBulletsLv1"/>
        <w:numPr>
          <w:ilvl w:val="0"/>
          <w:numId w:val="0"/>
        </w:numPr>
        <w:ind w:left="340"/>
      </w:pPr>
    </w:p>
    <w:p w14:paraId="4759310F" w14:textId="77777777" w:rsidR="002317E7" w:rsidRPr="00CF6CD7" w:rsidRDefault="000A61AE" w:rsidP="004B3387">
      <w:pPr>
        <w:pStyle w:val="ECCBulletsLv1"/>
        <w:keepNext/>
        <w:numPr>
          <w:ilvl w:val="0"/>
          <w:numId w:val="0"/>
        </w:numPr>
        <w:ind w:left="340"/>
      </w:pPr>
      <w:r w:rsidRPr="00CF6CD7">
        <w:rPr>
          <w:noProof/>
        </w:rPr>
        <w:drawing>
          <wp:inline distT="0" distB="0" distL="0" distR="0" wp14:anchorId="0CF1800C" wp14:editId="0BC4F5F6">
            <wp:extent cx="2734945" cy="2051685"/>
            <wp:effectExtent l="0" t="0" r="8255" b="5715"/>
            <wp:docPr id="154"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_Rural_1stcell.png"/>
                    <pic:cNvPicPr/>
                  </pic:nvPicPr>
                  <pic:blipFill>
                    <a:blip r:embed="rId137">
                      <a:extLst>
                        <a:ext uri="{28A0092B-C50C-407E-A947-70E740481C1C}">
                          <a14:useLocalDpi xmlns:a14="http://schemas.microsoft.com/office/drawing/2010/main" val="0"/>
                        </a:ext>
                      </a:extLst>
                    </a:blip>
                    <a:stretch>
                      <a:fillRect/>
                    </a:stretch>
                  </pic:blipFill>
                  <pic:spPr>
                    <a:xfrm>
                      <a:off x="0" y="0"/>
                      <a:ext cx="2734945" cy="2051685"/>
                    </a:xfrm>
                    <a:prstGeom prst="rect">
                      <a:avLst/>
                    </a:prstGeom>
                  </pic:spPr>
                </pic:pic>
              </a:graphicData>
            </a:graphic>
          </wp:inline>
        </w:drawing>
      </w:r>
      <w:r w:rsidRPr="00CF6CD7">
        <w:rPr>
          <w:noProof/>
        </w:rPr>
        <w:drawing>
          <wp:inline distT="0" distB="0" distL="0" distR="0" wp14:anchorId="0E064849" wp14:editId="10D1990D">
            <wp:extent cx="2820035" cy="2115820"/>
            <wp:effectExtent l="0" t="0" r="0" b="0"/>
            <wp:docPr id="155"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_Urban_1stcell.png"/>
                    <pic:cNvPicPr/>
                  </pic:nvPicPr>
                  <pic:blipFill>
                    <a:blip r:embed="rId138">
                      <a:extLst>
                        <a:ext uri="{28A0092B-C50C-407E-A947-70E740481C1C}">
                          <a14:useLocalDpi xmlns:a14="http://schemas.microsoft.com/office/drawing/2010/main" val="0"/>
                        </a:ext>
                      </a:extLst>
                    </a:blip>
                    <a:stretch>
                      <a:fillRect/>
                    </a:stretch>
                  </pic:blipFill>
                  <pic:spPr>
                    <a:xfrm>
                      <a:off x="0" y="0"/>
                      <a:ext cx="2820035" cy="2115820"/>
                    </a:xfrm>
                    <a:prstGeom prst="rect">
                      <a:avLst/>
                    </a:prstGeom>
                  </pic:spPr>
                </pic:pic>
              </a:graphicData>
            </a:graphic>
          </wp:inline>
        </w:drawing>
      </w:r>
    </w:p>
    <w:p w14:paraId="1C3C5FB5" w14:textId="4E102880" w:rsidR="002317E7" w:rsidRPr="00CF6CD7" w:rsidRDefault="002317E7" w:rsidP="004B3387">
      <w:pPr>
        <w:pStyle w:val="Caption"/>
        <w:rPr>
          <w:lang w:val="en-GB"/>
        </w:rPr>
      </w:pPr>
      <w:r w:rsidRPr="00CF6CD7">
        <w:rPr>
          <w:lang w:val="en-GB"/>
        </w:rPr>
        <w:t xml:space="preserve">Figure </w:t>
      </w:r>
      <w:r w:rsidR="007244AD" w:rsidRPr="00CF6CD7">
        <w:rPr>
          <w:lang w:val="en-GB"/>
        </w:rPr>
        <w:fldChar w:fldCharType="begin"/>
      </w:r>
      <w:r w:rsidR="007244AD" w:rsidRPr="00CF6CD7">
        <w:rPr>
          <w:lang w:val="en-GB"/>
        </w:rPr>
        <w:instrText xml:space="preserve"> SEQ Figure \* ARABIC </w:instrText>
      </w:r>
      <w:r w:rsidR="007244AD" w:rsidRPr="00CF6CD7">
        <w:rPr>
          <w:lang w:val="en-GB"/>
        </w:rPr>
        <w:fldChar w:fldCharType="separate"/>
      </w:r>
      <w:r w:rsidR="00DB2143" w:rsidRPr="00CF6CD7">
        <w:rPr>
          <w:noProof/>
          <w:lang w:val="en-GB"/>
        </w:rPr>
        <w:t>94</w:t>
      </w:r>
      <w:r w:rsidR="007244AD" w:rsidRPr="00CF6CD7">
        <w:rPr>
          <w:lang w:val="en-GB"/>
        </w:rPr>
        <w:fldChar w:fldCharType="end"/>
      </w:r>
      <w:r w:rsidRPr="00CF6CD7">
        <w:rPr>
          <w:lang w:val="en-GB"/>
        </w:rPr>
        <w:t>: MFCN coupling loss in rural and urban environments</w:t>
      </w:r>
    </w:p>
    <w:p w14:paraId="2F81FD5C" w14:textId="6DE38B4B" w:rsidR="000A61AE" w:rsidRPr="00CF6CD7" w:rsidRDefault="00062CCC" w:rsidP="000A61AE">
      <w:r w:rsidRPr="00CF6CD7">
        <w:t>I</w:t>
      </w:r>
      <w:r w:rsidR="000A61AE" w:rsidRPr="00CF6CD7">
        <w:t>t can be observed</w:t>
      </w:r>
      <w:r w:rsidR="00CF28CB" w:rsidRPr="00CF6CD7">
        <w:t xml:space="preserve"> </w:t>
      </w:r>
      <w:r w:rsidR="000A61AE" w:rsidRPr="00CF6CD7">
        <w:t xml:space="preserve">similarly in </w:t>
      </w:r>
      <w:r w:rsidR="00CF28CB" w:rsidRPr="00CF6CD7">
        <w:t>r</w:t>
      </w:r>
      <w:r w:rsidR="000A61AE" w:rsidRPr="00CF6CD7">
        <w:t xml:space="preserve">ural </w:t>
      </w:r>
      <w:r w:rsidR="00CF28CB" w:rsidRPr="00CF6CD7">
        <w:t>and</w:t>
      </w:r>
      <w:r w:rsidR="000A61AE" w:rsidRPr="00CF6CD7">
        <w:t xml:space="preserve"> </w:t>
      </w:r>
      <w:r w:rsidR="00CF28CB" w:rsidRPr="00CF6CD7">
        <w:t xml:space="preserve">urban </w:t>
      </w:r>
      <w:r w:rsidR="000A61AE" w:rsidRPr="00CF6CD7">
        <w:t xml:space="preserve">environments: </w:t>
      </w:r>
    </w:p>
    <w:p w14:paraId="6D9B515B" w14:textId="362447FE" w:rsidR="000A61AE" w:rsidRPr="00CF6CD7" w:rsidRDefault="000A61AE" w:rsidP="00F41720">
      <w:pPr>
        <w:pStyle w:val="ECCBulletsLv1"/>
      </w:pPr>
      <w:r w:rsidRPr="00CF6CD7">
        <w:t xml:space="preserve">A higher coupling loss </w:t>
      </w:r>
      <w:r w:rsidR="002317E7" w:rsidRPr="00CF6CD7">
        <w:t xml:space="preserve">results </w:t>
      </w:r>
      <w:r w:rsidRPr="00CF6CD7">
        <w:t xml:space="preserve">for indoor UEs (achieving values higher than 160 dB) due to the effect of the building entry loss parameter (achieving values up-to 40 dB) although a higher MFCN BS antenna gain (see below right side Figure) compared to the outdoor </w:t>
      </w:r>
      <w:r w:rsidR="00CF3F86" w:rsidRPr="00CF6CD7">
        <w:t>and</w:t>
      </w:r>
      <w:r w:rsidRPr="00CF6CD7">
        <w:t xml:space="preserve"> aerial UEs case may a little mitigate the overall gap in the coupling loss cdf</w:t>
      </w:r>
      <w:r w:rsidR="00EA014E" w:rsidRPr="00CF6CD7">
        <w:t>;</w:t>
      </w:r>
      <w:r w:rsidR="003F0463" w:rsidRPr="00CF6CD7">
        <w:t xml:space="preserve"> </w:t>
      </w:r>
      <w:r w:rsidRPr="00CF6CD7">
        <w:t xml:space="preserve">A lower coupling loss </w:t>
      </w:r>
      <w:r w:rsidR="002317E7" w:rsidRPr="00CF6CD7">
        <w:t xml:space="preserve">results </w:t>
      </w:r>
      <w:r w:rsidRPr="00CF6CD7">
        <w:t xml:space="preserve">for aerial UEs because </w:t>
      </w:r>
      <w:r w:rsidR="00C850CF">
        <w:t>path loss</w:t>
      </w:r>
      <w:r w:rsidRPr="00CF6CD7">
        <w:t xml:space="preserve"> is higher for outdoor UEs despite of the higher distance (BS,aerial UE)</w:t>
      </w:r>
      <w:r w:rsidRPr="00CF6CD7">
        <w:rPr>
          <w:rStyle w:val="FootnoteReference"/>
        </w:rPr>
        <w:footnoteReference w:id="49"/>
      </w:r>
      <w:r w:rsidRPr="00CF6CD7">
        <w:t xml:space="preserve"> than for (BS,typical UE) and lower MFCN BS Antenna Gain for aerial UEs (because of the mechanical </w:t>
      </w:r>
      <w:r w:rsidR="002317E7" w:rsidRPr="00CF6CD7">
        <w:t>downtilt that creates more discrimination in angle for the aerial UEs, generally operating above 30 m) (see above figures).</w:t>
      </w:r>
    </w:p>
    <w:p w14:paraId="480B8872" w14:textId="77777777" w:rsidR="003563C6" w:rsidRPr="00CF6CD7" w:rsidRDefault="000A61AE" w:rsidP="00F41720">
      <w:pPr>
        <w:keepNext/>
      </w:pPr>
      <w:r w:rsidRPr="00CF6CD7">
        <w:rPr>
          <w:noProof/>
        </w:rPr>
        <w:drawing>
          <wp:inline distT="0" distB="0" distL="0" distR="0" wp14:anchorId="29C5DB53" wp14:editId="6CE8F584">
            <wp:extent cx="2795905" cy="2098675"/>
            <wp:effectExtent l="0" t="0" r="4445" b="0"/>
            <wp:docPr id="157"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_Urban_1stcell.png"/>
                    <pic:cNvPicPr/>
                  </pic:nvPicPr>
                  <pic:blipFill>
                    <a:blip r:embed="rId139">
                      <a:extLst>
                        <a:ext uri="{28A0092B-C50C-407E-A947-70E740481C1C}">
                          <a14:useLocalDpi xmlns:a14="http://schemas.microsoft.com/office/drawing/2010/main" val="0"/>
                        </a:ext>
                      </a:extLst>
                    </a:blip>
                    <a:stretch>
                      <a:fillRect/>
                    </a:stretch>
                  </pic:blipFill>
                  <pic:spPr>
                    <a:xfrm>
                      <a:off x="0" y="0"/>
                      <a:ext cx="2795905" cy="2098675"/>
                    </a:xfrm>
                    <a:prstGeom prst="rect">
                      <a:avLst/>
                    </a:prstGeom>
                  </pic:spPr>
                </pic:pic>
              </a:graphicData>
            </a:graphic>
          </wp:inline>
        </w:drawing>
      </w:r>
      <w:r w:rsidR="002317E7" w:rsidRPr="00CF6CD7">
        <w:rPr>
          <w:noProof/>
        </w:rPr>
        <w:t xml:space="preserve"> </w:t>
      </w:r>
      <w:r w:rsidR="002317E7" w:rsidRPr="00CF6CD7">
        <w:rPr>
          <w:noProof/>
        </w:rPr>
        <w:drawing>
          <wp:inline distT="0" distB="0" distL="0" distR="0" wp14:anchorId="4E55235B" wp14:editId="333A327A">
            <wp:extent cx="2792095" cy="2094230"/>
            <wp:effectExtent l="0" t="0" r="8255" b="1270"/>
            <wp:docPr id="487"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FCN_Gain_Urban.png"/>
                    <pic:cNvPicPr/>
                  </pic:nvPicPr>
                  <pic:blipFill>
                    <a:blip r:embed="rId140">
                      <a:extLst>
                        <a:ext uri="{28A0092B-C50C-407E-A947-70E740481C1C}">
                          <a14:useLocalDpi xmlns:a14="http://schemas.microsoft.com/office/drawing/2010/main" val="0"/>
                        </a:ext>
                      </a:extLst>
                    </a:blip>
                    <a:stretch>
                      <a:fillRect/>
                    </a:stretch>
                  </pic:blipFill>
                  <pic:spPr>
                    <a:xfrm>
                      <a:off x="0" y="0"/>
                      <a:ext cx="2792095" cy="2094230"/>
                    </a:xfrm>
                    <a:prstGeom prst="rect">
                      <a:avLst/>
                    </a:prstGeom>
                  </pic:spPr>
                </pic:pic>
              </a:graphicData>
            </a:graphic>
          </wp:inline>
        </w:drawing>
      </w:r>
    </w:p>
    <w:p w14:paraId="7D7E5A79" w14:textId="206463CC" w:rsidR="003563C6" w:rsidRPr="00CF6CD7" w:rsidRDefault="003563C6" w:rsidP="00CA77C4">
      <w:pPr>
        <w:pStyle w:val="Caption"/>
        <w:rPr>
          <w:lang w:val="en-GB"/>
        </w:rPr>
      </w:pPr>
      <w:r w:rsidRPr="00CF6CD7">
        <w:rPr>
          <w:lang w:val="en-GB"/>
        </w:rPr>
        <w:t xml:space="preserve">Figure </w:t>
      </w:r>
      <w:r w:rsidR="007244AD" w:rsidRPr="00CF6CD7">
        <w:rPr>
          <w:lang w:val="en-GB"/>
        </w:rPr>
        <w:fldChar w:fldCharType="begin"/>
      </w:r>
      <w:r w:rsidR="007244AD" w:rsidRPr="00CF6CD7">
        <w:rPr>
          <w:lang w:val="en-GB"/>
        </w:rPr>
        <w:instrText xml:space="preserve"> SEQ Figure \* ARABIC </w:instrText>
      </w:r>
      <w:r w:rsidR="007244AD" w:rsidRPr="00CF6CD7">
        <w:rPr>
          <w:lang w:val="en-GB"/>
        </w:rPr>
        <w:fldChar w:fldCharType="separate"/>
      </w:r>
      <w:r w:rsidR="00DB2143" w:rsidRPr="00CF6CD7">
        <w:rPr>
          <w:noProof/>
          <w:lang w:val="en-GB"/>
        </w:rPr>
        <w:t>95</w:t>
      </w:r>
      <w:r w:rsidR="007244AD" w:rsidRPr="00CF6CD7">
        <w:rPr>
          <w:lang w:val="en-GB"/>
        </w:rPr>
        <w:fldChar w:fldCharType="end"/>
      </w:r>
      <w:r w:rsidRPr="00CF6CD7">
        <w:rPr>
          <w:lang w:val="en-GB"/>
        </w:rPr>
        <w:t>: Path loss and antenna in urban environment</w:t>
      </w:r>
    </w:p>
    <w:p w14:paraId="7A8D11E8" w14:textId="05B2646B" w:rsidR="000A61AE" w:rsidRPr="00CF6CD7" w:rsidRDefault="000A61AE" w:rsidP="000A61AE"/>
    <w:p w14:paraId="26082270" w14:textId="77777777" w:rsidR="003563C6" w:rsidRPr="00CF6CD7" w:rsidRDefault="002317E7" w:rsidP="00F41720">
      <w:pPr>
        <w:keepNext/>
      </w:pPr>
      <w:r w:rsidRPr="00CF6CD7">
        <w:rPr>
          <w:noProof/>
        </w:rPr>
        <w:drawing>
          <wp:inline distT="0" distB="0" distL="0" distR="0" wp14:anchorId="0EDF6F26" wp14:editId="5B3B6EE9">
            <wp:extent cx="2714336" cy="2034039"/>
            <wp:effectExtent l="0" t="0" r="0" b="4445"/>
            <wp:docPr id="488"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_Rural_1stcell.png"/>
                    <pic:cNvPicPr/>
                  </pic:nvPicPr>
                  <pic:blipFill>
                    <a:blip r:embed="rId141">
                      <a:extLst>
                        <a:ext uri="{28A0092B-C50C-407E-A947-70E740481C1C}">
                          <a14:useLocalDpi xmlns:a14="http://schemas.microsoft.com/office/drawing/2010/main" val="0"/>
                        </a:ext>
                      </a:extLst>
                    </a:blip>
                    <a:stretch>
                      <a:fillRect/>
                    </a:stretch>
                  </pic:blipFill>
                  <pic:spPr>
                    <a:xfrm>
                      <a:off x="0" y="0"/>
                      <a:ext cx="2728744" cy="2044836"/>
                    </a:xfrm>
                    <a:prstGeom prst="rect">
                      <a:avLst/>
                    </a:prstGeom>
                  </pic:spPr>
                </pic:pic>
              </a:graphicData>
            </a:graphic>
          </wp:inline>
        </w:drawing>
      </w:r>
      <w:r w:rsidR="000A61AE" w:rsidRPr="00CF6CD7">
        <w:rPr>
          <w:noProof/>
        </w:rPr>
        <w:drawing>
          <wp:inline distT="0" distB="0" distL="0" distR="0" wp14:anchorId="75B9970A" wp14:editId="7667B9A0">
            <wp:extent cx="2753360" cy="2065655"/>
            <wp:effectExtent l="0" t="0" r="8890" b="0"/>
            <wp:docPr id="158"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FCN_Gain_Rural.png"/>
                    <pic:cNvPicPr/>
                  </pic:nvPicPr>
                  <pic:blipFill>
                    <a:blip r:embed="rId142">
                      <a:extLst>
                        <a:ext uri="{28A0092B-C50C-407E-A947-70E740481C1C}">
                          <a14:useLocalDpi xmlns:a14="http://schemas.microsoft.com/office/drawing/2010/main" val="0"/>
                        </a:ext>
                      </a:extLst>
                    </a:blip>
                    <a:stretch>
                      <a:fillRect/>
                    </a:stretch>
                  </pic:blipFill>
                  <pic:spPr>
                    <a:xfrm>
                      <a:off x="0" y="0"/>
                      <a:ext cx="2753360" cy="2065655"/>
                    </a:xfrm>
                    <a:prstGeom prst="rect">
                      <a:avLst/>
                    </a:prstGeom>
                  </pic:spPr>
                </pic:pic>
              </a:graphicData>
            </a:graphic>
          </wp:inline>
        </w:drawing>
      </w:r>
    </w:p>
    <w:p w14:paraId="211DF184" w14:textId="3F4B3147" w:rsidR="003563C6" w:rsidRPr="00CF6CD7" w:rsidRDefault="003563C6" w:rsidP="00CA77C4">
      <w:pPr>
        <w:pStyle w:val="Caption"/>
        <w:rPr>
          <w:lang w:val="en-GB"/>
        </w:rPr>
      </w:pPr>
      <w:r w:rsidRPr="00CF6CD7">
        <w:rPr>
          <w:lang w:val="en-GB"/>
        </w:rPr>
        <w:t xml:space="preserve">Figure </w:t>
      </w:r>
      <w:r w:rsidR="007244AD" w:rsidRPr="00CF6CD7">
        <w:rPr>
          <w:lang w:val="en-GB"/>
        </w:rPr>
        <w:fldChar w:fldCharType="begin"/>
      </w:r>
      <w:r w:rsidR="007244AD" w:rsidRPr="00CF6CD7">
        <w:rPr>
          <w:lang w:val="en-GB"/>
        </w:rPr>
        <w:instrText xml:space="preserve"> SEQ Figure \* ARABIC </w:instrText>
      </w:r>
      <w:r w:rsidR="007244AD" w:rsidRPr="00CF6CD7">
        <w:rPr>
          <w:lang w:val="en-GB"/>
        </w:rPr>
        <w:fldChar w:fldCharType="separate"/>
      </w:r>
      <w:r w:rsidR="00DB2143" w:rsidRPr="00CF6CD7">
        <w:rPr>
          <w:noProof/>
          <w:lang w:val="en-GB"/>
        </w:rPr>
        <w:t>96</w:t>
      </w:r>
      <w:r w:rsidR="007244AD" w:rsidRPr="00CF6CD7">
        <w:rPr>
          <w:lang w:val="en-GB"/>
        </w:rPr>
        <w:fldChar w:fldCharType="end"/>
      </w:r>
      <w:r w:rsidRPr="00CF6CD7">
        <w:rPr>
          <w:lang w:val="en-GB"/>
        </w:rPr>
        <w:t>: Path loss and antenna in rural environment</w:t>
      </w:r>
    </w:p>
    <w:p w14:paraId="10F4E93F" w14:textId="4E411608" w:rsidR="000A61AE" w:rsidRPr="00CF6CD7" w:rsidRDefault="000A61AE" w:rsidP="000A61AE">
      <w:r w:rsidRPr="00CF6CD7">
        <w:t xml:space="preserve">Differences between urban </w:t>
      </w:r>
      <w:r w:rsidR="00CF3F86" w:rsidRPr="00CF6CD7">
        <w:t>and</w:t>
      </w:r>
      <w:r w:rsidRPr="00CF6CD7">
        <w:t xml:space="preserve"> rural environments:</w:t>
      </w:r>
    </w:p>
    <w:p w14:paraId="1EA4C206" w14:textId="672C383F" w:rsidR="000A61AE" w:rsidRPr="00CF6CD7" w:rsidRDefault="003563C6" w:rsidP="000A61AE">
      <w:pPr>
        <w:pStyle w:val="ECCBulletsLv1"/>
      </w:pPr>
      <w:r w:rsidRPr="00CF6CD7">
        <w:t>T</w:t>
      </w:r>
      <w:r w:rsidR="000A61AE" w:rsidRPr="00CF6CD7">
        <w:t xml:space="preserve">he gap (for the Coupling Loss) in rural environment between outdoor and aerial cases is bigger (around 30 dB) compared to the urban environment scenario mainly because a larger distance(MFCN,UE) (several kms) results in much higher </w:t>
      </w:r>
      <w:r w:rsidR="00C850CF">
        <w:t>path loss</w:t>
      </w:r>
      <w:r w:rsidR="000A61AE" w:rsidRPr="00CF6CD7">
        <w:t xml:space="preserve"> for typical than for aerial UEs due to a numerous occurrence of the non-line of sight situations (around 40 dB for the </w:t>
      </w:r>
      <w:r w:rsidR="00C850CF">
        <w:t>path loss</w:t>
      </w:r>
      <w:r w:rsidR="000A61AE" w:rsidRPr="00CF6CD7">
        <w:t xml:space="preserve"> at the upper edge of the cdf curve) although there is an overall mitigating effect due to the lower MFCN BS antenna  UE antenna gain towards an aerial UE (compared to typical UEs)</w:t>
      </w:r>
      <w:r w:rsidR="00EA014E" w:rsidRPr="00CF6CD7">
        <w:t>;</w:t>
      </w:r>
    </w:p>
    <w:p w14:paraId="31B41322" w14:textId="2676C9B1" w:rsidR="000A61AE" w:rsidRPr="00CF6CD7" w:rsidRDefault="000A61AE" w:rsidP="002317E7">
      <w:pPr>
        <w:pStyle w:val="ECCBulletsLv1"/>
      </w:pPr>
      <w:r w:rsidRPr="00CF6CD7">
        <w:t xml:space="preserve">Coupling loss for indoor and outdoor UEs are closer in rural despite of the active building entry loss phenomenon for user terminals located inside buildings simply because the direct </w:t>
      </w:r>
      <w:r w:rsidR="00C850CF">
        <w:t>path loss</w:t>
      </w:r>
      <w:r w:rsidRPr="00CF6CD7">
        <w:t xml:space="preserve"> (MFCN BS - indoor users) decreases when mobile terminals transmit at higher floors and become lower than for outdoor (ground) UEs.</w:t>
      </w:r>
    </w:p>
    <w:p w14:paraId="6B73DDE2" w14:textId="77777777" w:rsidR="003563C6" w:rsidRPr="00CF6CD7" w:rsidRDefault="003563C6" w:rsidP="003563C6">
      <w:r w:rsidRPr="00CF6CD7">
        <w:t>Based on these facts, the distribution of output power for aerial and typical UEs is displayed in the below figures for urban and rural environments:</w:t>
      </w:r>
    </w:p>
    <w:p w14:paraId="3BC40EAD" w14:textId="77777777" w:rsidR="003563C6" w:rsidRPr="00CF6CD7" w:rsidRDefault="003563C6" w:rsidP="00F41720">
      <w:pPr>
        <w:pStyle w:val="ECCBulletsLv1"/>
        <w:numPr>
          <w:ilvl w:val="0"/>
          <w:numId w:val="0"/>
        </w:numPr>
        <w:ind w:left="340" w:hanging="340"/>
      </w:pPr>
    </w:p>
    <w:p w14:paraId="63A0CB21" w14:textId="77777777" w:rsidR="003563C6" w:rsidRPr="00CF6CD7" w:rsidRDefault="000A61AE" w:rsidP="00F41720">
      <w:pPr>
        <w:keepNext/>
      </w:pPr>
      <w:r w:rsidRPr="00CF6CD7">
        <w:rPr>
          <w:noProof/>
        </w:rPr>
        <w:drawing>
          <wp:inline distT="0" distB="0" distL="0" distR="0" wp14:anchorId="4A247213" wp14:editId="0CE782C3">
            <wp:extent cx="2831106" cy="2123330"/>
            <wp:effectExtent l="0" t="0" r="7620" b="0"/>
            <wp:docPr id="48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E_OutputPower_Urban_4RBs_SNR_10dB_aerial_UEs_dBm.png"/>
                    <pic:cNvPicPr/>
                  </pic:nvPicPr>
                  <pic:blipFill>
                    <a:blip r:embed="rId143">
                      <a:extLst>
                        <a:ext uri="{28A0092B-C50C-407E-A947-70E740481C1C}">
                          <a14:useLocalDpi xmlns:a14="http://schemas.microsoft.com/office/drawing/2010/main" val="0"/>
                        </a:ext>
                      </a:extLst>
                    </a:blip>
                    <a:stretch>
                      <a:fillRect/>
                    </a:stretch>
                  </pic:blipFill>
                  <pic:spPr>
                    <a:xfrm>
                      <a:off x="0" y="0"/>
                      <a:ext cx="2838648" cy="2128986"/>
                    </a:xfrm>
                    <a:prstGeom prst="rect">
                      <a:avLst/>
                    </a:prstGeom>
                  </pic:spPr>
                </pic:pic>
              </a:graphicData>
            </a:graphic>
          </wp:inline>
        </w:drawing>
      </w:r>
      <w:r w:rsidRPr="00CF6CD7">
        <w:rPr>
          <w:noProof/>
        </w:rPr>
        <w:drawing>
          <wp:inline distT="0" distB="0" distL="0" distR="0" wp14:anchorId="719A707C" wp14:editId="5A78AE8A">
            <wp:extent cx="2825861" cy="2119395"/>
            <wp:effectExtent l="0" t="0" r="0" b="0"/>
            <wp:docPr id="481"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E_OutputPower_Rural_dBm.png"/>
                    <pic:cNvPicPr/>
                  </pic:nvPicPr>
                  <pic:blipFill>
                    <a:blip r:embed="rId144">
                      <a:extLst>
                        <a:ext uri="{28A0092B-C50C-407E-A947-70E740481C1C}">
                          <a14:useLocalDpi xmlns:a14="http://schemas.microsoft.com/office/drawing/2010/main" val="0"/>
                        </a:ext>
                      </a:extLst>
                    </a:blip>
                    <a:stretch>
                      <a:fillRect/>
                    </a:stretch>
                  </pic:blipFill>
                  <pic:spPr>
                    <a:xfrm>
                      <a:off x="0" y="0"/>
                      <a:ext cx="2840114" cy="2130085"/>
                    </a:xfrm>
                    <a:prstGeom prst="rect">
                      <a:avLst/>
                    </a:prstGeom>
                  </pic:spPr>
                </pic:pic>
              </a:graphicData>
            </a:graphic>
          </wp:inline>
        </w:drawing>
      </w:r>
    </w:p>
    <w:p w14:paraId="2A4D52DA" w14:textId="6EC1715A" w:rsidR="003563C6" w:rsidRPr="00CF6CD7" w:rsidRDefault="003563C6" w:rsidP="00CA77C4">
      <w:pPr>
        <w:pStyle w:val="Caption"/>
        <w:rPr>
          <w:lang w:val="en-GB"/>
        </w:rPr>
      </w:pPr>
      <w:r w:rsidRPr="00CF6CD7">
        <w:rPr>
          <w:lang w:val="en-GB"/>
        </w:rPr>
        <w:t xml:space="preserve">Figure </w:t>
      </w:r>
      <w:r w:rsidR="007244AD" w:rsidRPr="00CF6CD7">
        <w:rPr>
          <w:lang w:val="en-GB"/>
        </w:rPr>
        <w:fldChar w:fldCharType="begin"/>
      </w:r>
      <w:r w:rsidR="007244AD" w:rsidRPr="00CF6CD7">
        <w:rPr>
          <w:lang w:val="en-GB"/>
        </w:rPr>
        <w:instrText xml:space="preserve"> SEQ Figure \* ARABIC </w:instrText>
      </w:r>
      <w:r w:rsidR="007244AD" w:rsidRPr="00CF6CD7">
        <w:rPr>
          <w:lang w:val="en-GB"/>
        </w:rPr>
        <w:fldChar w:fldCharType="separate"/>
      </w:r>
      <w:r w:rsidR="00DB2143" w:rsidRPr="00CF6CD7">
        <w:rPr>
          <w:noProof/>
          <w:lang w:val="en-GB"/>
        </w:rPr>
        <w:t>97</w:t>
      </w:r>
      <w:r w:rsidR="007244AD" w:rsidRPr="00CF6CD7">
        <w:rPr>
          <w:lang w:val="en-GB"/>
        </w:rPr>
        <w:fldChar w:fldCharType="end"/>
      </w:r>
      <w:r w:rsidRPr="00CF6CD7">
        <w:rPr>
          <w:lang w:val="en-GB"/>
        </w:rPr>
        <w:t>: UE output power for urban and rural environments</w:t>
      </w:r>
    </w:p>
    <w:p w14:paraId="3D261E8C" w14:textId="37EBECCC" w:rsidR="000A61AE" w:rsidRPr="00CF6CD7" w:rsidRDefault="000A61AE" w:rsidP="000A61AE">
      <w:r w:rsidRPr="00CF6CD7">
        <w:t xml:space="preserve">As expected from the results on Coupling Loss (CL) cdf, a lower value for the CL results in a lower output power, e.g. in Urban environment for outdoor UEs (PIn-band=23 dBm)&gt;10% or for aerial UEs (Proba(PIn-band aerial&lt;20 dBm)=100% while a higher CL value leads to higher UE output power for the indoor </w:t>
      </w:r>
      <w:r w:rsidR="00CF3F86" w:rsidRPr="00CF6CD7">
        <w:t>and</w:t>
      </w:r>
      <w:r w:rsidRPr="00CF6CD7">
        <w:t xml:space="preserve"> outdoor scenari</w:t>
      </w:r>
      <w:r w:rsidR="009F4B1C" w:rsidRPr="00CF6CD7">
        <w:t>o</w:t>
      </w:r>
      <w:r w:rsidRPr="00CF6CD7">
        <w:t xml:space="preserve"> (Proba(PIn-band aerial=23 dBm)&gt;90% for outdoor and &gt;70% for indoor). </w:t>
      </w:r>
    </w:p>
    <w:p w14:paraId="7A6EAC75" w14:textId="2BAF6028" w:rsidR="000A61AE" w:rsidRPr="00CF6CD7" w:rsidRDefault="000A61AE" w:rsidP="00F41720">
      <w:pPr>
        <w:pStyle w:val="ECCAnnexheading2"/>
        <w:keepNext/>
        <w:keepLines/>
        <w:rPr>
          <w:lang w:val="en-GB"/>
        </w:rPr>
      </w:pPr>
      <w:bookmarkStart w:id="627" w:name="_Toc32228852"/>
      <w:bookmarkStart w:id="628" w:name="_Toc32230102"/>
      <w:bookmarkStart w:id="629" w:name="_Ref33099807"/>
      <w:r w:rsidRPr="00CF6CD7">
        <w:rPr>
          <w:lang w:val="en-GB"/>
        </w:rPr>
        <w:t>Distribution of CGC BS antenna gain TOWARDS UEs</w:t>
      </w:r>
      <w:bookmarkEnd w:id="627"/>
      <w:bookmarkEnd w:id="628"/>
      <w:bookmarkEnd w:id="629"/>
    </w:p>
    <w:p w14:paraId="1F33440E" w14:textId="77777777" w:rsidR="000A61AE" w:rsidRPr="00CF6CD7" w:rsidRDefault="000A61AE" w:rsidP="00B867EE">
      <w:pPr>
        <w:jc w:val="center"/>
      </w:pPr>
      <w:r w:rsidRPr="00CF6CD7">
        <w:rPr>
          <w:noProof/>
        </w:rPr>
        <w:drawing>
          <wp:inline distT="0" distB="0" distL="0" distR="0" wp14:anchorId="0CC6898E" wp14:editId="79B998A2">
            <wp:extent cx="5795160" cy="4346369"/>
            <wp:effectExtent l="0" t="0" r="0" b="0"/>
            <wp:docPr id="492"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GC_BS_AntennaGain_towards_UE_1stcell.png"/>
                    <pic:cNvPicPr/>
                  </pic:nvPicPr>
                  <pic:blipFill>
                    <a:blip r:embed="rId145">
                      <a:extLst>
                        <a:ext uri="{28A0092B-C50C-407E-A947-70E740481C1C}">
                          <a14:useLocalDpi xmlns:a14="http://schemas.microsoft.com/office/drawing/2010/main" val="0"/>
                        </a:ext>
                      </a:extLst>
                    </a:blip>
                    <a:stretch>
                      <a:fillRect/>
                    </a:stretch>
                  </pic:blipFill>
                  <pic:spPr>
                    <a:xfrm>
                      <a:off x="0" y="0"/>
                      <a:ext cx="5825384" cy="4369037"/>
                    </a:xfrm>
                    <a:prstGeom prst="rect">
                      <a:avLst/>
                    </a:prstGeom>
                  </pic:spPr>
                </pic:pic>
              </a:graphicData>
            </a:graphic>
          </wp:inline>
        </w:drawing>
      </w:r>
    </w:p>
    <w:p w14:paraId="28E5B331" w14:textId="3BA53E69" w:rsidR="000A61AE" w:rsidRPr="00CF6CD7" w:rsidRDefault="000A61AE" w:rsidP="000A61AE">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631D16" w:rsidRPr="00CF6CD7">
        <w:rPr>
          <w:noProof/>
          <w:lang w:val="en-GB"/>
        </w:rPr>
        <w:t>97</w:t>
      </w:r>
      <w:r w:rsidRPr="00CF6CD7">
        <w:rPr>
          <w:lang w:val="en-GB"/>
        </w:rPr>
        <w:fldChar w:fldCharType="end"/>
      </w:r>
      <w:r w:rsidRPr="00CF6CD7">
        <w:rPr>
          <w:lang w:val="en-GB"/>
        </w:rPr>
        <w:t>:</w:t>
      </w:r>
      <w:r w:rsidR="003563C6" w:rsidRPr="00CF6CD7">
        <w:rPr>
          <w:lang w:val="en-GB"/>
        </w:rPr>
        <w:t xml:space="preserve"> CGC BS antenna gain towards UEs for different environments</w:t>
      </w:r>
    </w:p>
    <w:p w14:paraId="0F183294" w14:textId="77777777" w:rsidR="000A61AE" w:rsidRPr="00CF6CD7" w:rsidRDefault="000A61AE" w:rsidP="000A61AE">
      <w:r w:rsidRPr="00CF6CD7">
        <w:t>At a first glance, one could notice:</w:t>
      </w:r>
    </w:p>
    <w:p w14:paraId="2E58FEBB" w14:textId="77777777" w:rsidR="000A61AE" w:rsidRPr="00CF6CD7" w:rsidRDefault="000A61AE" w:rsidP="000A61AE">
      <w:pPr>
        <w:pStyle w:val="ECCBulletsLv1"/>
      </w:pPr>
      <w:r w:rsidRPr="00CF6CD7">
        <w:t>The CGC BS antenna gain towards the aerial UEs is higher than towards typical UEs: because of the (10°) up-tilt of the CGC BS, the discrimination angle towards the typical UEs is bigger than for the aerial UEs (that are located above the CGC BS), explaining why the CGC BS antenna gain towards the ground UEs is lower than for the drones. For example, the probability that CGC BS antenna gain is higher than 5 dBi is respectively 13% and 1% for Rural and Urban aeras for the aerial UEs while it is less than 0.1% for the (urban and rural) typical UEs,</w:t>
      </w:r>
    </w:p>
    <w:p w14:paraId="273110CB" w14:textId="77777777" w:rsidR="000A61AE" w:rsidRPr="00CF6CD7" w:rsidRDefault="000A61AE" w:rsidP="000A61AE">
      <w:pPr>
        <w:pStyle w:val="ECCBulletsLv1"/>
      </w:pPr>
      <w:r w:rsidRPr="00CF6CD7">
        <w:t xml:space="preserve">A smaller dynamic of BS antenna gain values for the typical UEs because the discrimination angle is generally higher than 10°, typical UEs being below the horizon. </w:t>
      </w:r>
    </w:p>
    <w:p w14:paraId="205E12D1" w14:textId="77777777" w:rsidR="000A61AE" w:rsidRPr="00CF6CD7" w:rsidRDefault="000A61AE" w:rsidP="000A61AE">
      <w:r w:rsidRPr="00CF6CD7">
        <w:t xml:space="preserve">The CGC BS antenna gain towards typical UEs is higher for rural than for urban: since rural case assumes larger cell size than for urban ones, the proportion of terminals at the horizon is larger for rural case than for urban ones. Hence, the discrimination angle between the CGC BS antenna pointing with the ground UEs is in proportion higher for the urban area where more terminals are below the horizon in comparison with rural ones, bringing the antenna gain to be lower for the urban scenario. </w:t>
      </w:r>
    </w:p>
    <w:p w14:paraId="540491F3" w14:textId="4D008C6F" w:rsidR="000A61AE" w:rsidRPr="00CF6CD7" w:rsidRDefault="000A61AE" w:rsidP="00B867EE">
      <w:pPr>
        <w:pStyle w:val="ECCAnnexheading2"/>
        <w:rPr>
          <w:lang w:val="en-GB"/>
        </w:rPr>
      </w:pPr>
      <w:bookmarkStart w:id="630" w:name="_Toc32228853"/>
      <w:bookmarkStart w:id="631" w:name="_Toc32230103"/>
      <w:r w:rsidRPr="00CF6CD7">
        <w:rPr>
          <w:lang w:val="en-GB"/>
        </w:rPr>
        <w:t>Assumptions related to the number of cells within the mobile network</w:t>
      </w:r>
      <w:bookmarkEnd w:id="630"/>
      <w:bookmarkEnd w:id="631"/>
      <w:r w:rsidRPr="00CF6CD7">
        <w:rPr>
          <w:lang w:val="en-GB"/>
        </w:rPr>
        <w:t xml:space="preserve"> </w:t>
      </w:r>
    </w:p>
    <w:p w14:paraId="4E5FEFB1" w14:textId="77777777" w:rsidR="000A61AE" w:rsidRPr="00CF6CD7" w:rsidRDefault="000A61AE" w:rsidP="000A61AE">
      <w:r w:rsidRPr="00CF6CD7">
        <w:t>The cumulative effect of interference level from UEs increases with the number of active cells from the cellular network up-to an upper-bound depending on the nature of the terminals.</w:t>
      </w:r>
    </w:p>
    <w:p w14:paraId="517B4007" w14:textId="28EABA0F" w:rsidR="000A61AE" w:rsidRPr="00CF6CD7" w:rsidRDefault="000A61AE" w:rsidP="000A61AE">
      <w:r w:rsidRPr="00CF6CD7">
        <w:t>For any given cellular mobile network, it</w:t>
      </w:r>
      <w:r w:rsidR="00DB2143" w:rsidRPr="00CF6CD7">
        <w:t xml:space="preserve"> is</w:t>
      </w:r>
      <w:r w:rsidRPr="00CF6CD7">
        <w:t xml:space="preserve"> important to indicate the number of active cells, i.e. cells where aerial and typical UEs are transmitting in UL in order to calculate the aggregate interference produced by user terminals in their respective cells onto the CGC BS receiver. If the CGC BS receiver is assumed to be located at the centre of the network, </w:t>
      </w:r>
      <w:r w:rsidR="003563C6" w:rsidRPr="00CF6CD7">
        <w:t xml:space="preserve">the </w:t>
      </w:r>
      <w:r w:rsidRPr="00CF6CD7">
        <w:t>below figures illustrate</w:t>
      </w:r>
      <w:r w:rsidR="003563C6" w:rsidRPr="00CF6CD7">
        <w:t>s</w:t>
      </w:r>
      <w:r w:rsidRPr="00CF6CD7">
        <w:t xml:space="preserve"> scenarios with </w:t>
      </w:r>
      <w:r w:rsidR="003563C6" w:rsidRPr="00CF6CD7">
        <w:t xml:space="preserve">a </w:t>
      </w:r>
      <w:r w:rsidRPr="00CF6CD7">
        <w:t>different number of active cells within the mobile network (15 users per cell: 4 outdoor, 10 indoor, 1 aerial).</w:t>
      </w:r>
    </w:p>
    <w:p w14:paraId="00542783" w14:textId="77777777" w:rsidR="000A61AE" w:rsidRPr="00CF6CD7" w:rsidRDefault="000A61AE" w:rsidP="000A61AE">
      <w:r w:rsidRPr="00CF6CD7">
        <w:rPr>
          <w:noProof/>
        </w:rPr>
        <w:drawing>
          <wp:inline distT="0" distB="0" distL="0" distR="0" wp14:anchorId="4986AEDC" wp14:editId="4EEEFCE5">
            <wp:extent cx="1872692" cy="1404519"/>
            <wp:effectExtent l="0" t="0" r="0" b="5715"/>
            <wp:docPr id="483"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loyment19CellsUrban.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871029" cy="1403272"/>
                    </a:xfrm>
                    <a:prstGeom prst="rect">
                      <a:avLst/>
                    </a:prstGeom>
                  </pic:spPr>
                </pic:pic>
              </a:graphicData>
            </a:graphic>
          </wp:inline>
        </w:drawing>
      </w:r>
      <w:r w:rsidRPr="00CF6CD7">
        <w:rPr>
          <w:noProof/>
        </w:rPr>
        <w:drawing>
          <wp:inline distT="0" distB="0" distL="0" distR="0" wp14:anchorId="4168C844" wp14:editId="6BD7A1D5">
            <wp:extent cx="1887321" cy="1415491"/>
            <wp:effectExtent l="0" t="0" r="0" b="0"/>
            <wp:docPr id="484"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loyment37CellsUrban.pn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887519" cy="1415639"/>
                    </a:xfrm>
                    <a:prstGeom prst="rect">
                      <a:avLst/>
                    </a:prstGeom>
                  </pic:spPr>
                </pic:pic>
              </a:graphicData>
            </a:graphic>
          </wp:inline>
        </w:drawing>
      </w:r>
      <w:r w:rsidRPr="00CF6CD7">
        <w:rPr>
          <w:noProof/>
        </w:rPr>
        <w:drawing>
          <wp:inline distT="0" distB="0" distL="0" distR="0" wp14:anchorId="4A684D02" wp14:editId="1E5F1D78">
            <wp:extent cx="1889760" cy="1417320"/>
            <wp:effectExtent l="0" t="0" r="0" b="0"/>
            <wp:docPr id="485"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loyment61CellsUrban.pn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892406" cy="1419304"/>
                    </a:xfrm>
                    <a:prstGeom prst="rect">
                      <a:avLst/>
                    </a:prstGeom>
                  </pic:spPr>
                </pic:pic>
              </a:graphicData>
            </a:graphic>
          </wp:inline>
        </w:drawing>
      </w:r>
    </w:p>
    <w:p w14:paraId="377C6D56" w14:textId="11EC9574" w:rsidR="000A61AE" w:rsidRPr="00CF6CD7" w:rsidRDefault="000A61AE" w:rsidP="000A61AE">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B2143" w:rsidRPr="00CF6CD7">
        <w:rPr>
          <w:noProof/>
          <w:lang w:val="en-GB"/>
        </w:rPr>
        <w:t>99</w:t>
      </w:r>
      <w:r w:rsidRPr="00CF6CD7">
        <w:rPr>
          <w:lang w:val="en-GB"/>
        </w:rPr>
        <w:fldChar w:fldCharType="end"/>
      </w:r>
      <w:r w:rsidRPr="00CF6CD7">
        <w:rPr>
          <w:lang w:val="en-GB"/>
        </w:rPr>
        <w:t>:</w:t>
      </w:r>
      <w:r w:rsidR="003563C6" w:rsidRPr="00CF6CD7">
        <w:rPr>
          <w:lang w:val="en-GB"/>
        </w:rPr>
        <w:t xml:space="preserve"> Scenarios with a different number of active cells within the mobile network</w:t>
      </w:r>
    </w:p>
    <w:p w14:paraId="3B7B3E2E" w14:textId="3C2E48E6" w:rsidR="000A61AE" w:rsidRPr="00CF6CD7" w:rsidRDefault="000A61AE" w:rsidP="000A61AE">
      <w:r w:rsidRPr="00CF6CD7">
        <w:t>The below figure depicts for the urban case the saturation of the aggregate interference over the noise received by the CGC receiver I</w:t>
      </w:r>
      <w:r w:rsidRPr="00916D58">
        <w:rPr>
          <w:vertAlign w:val="subscript"/>
        </w:rPr>
        <w:t>agg</w:t>
      </w:r>
      <w:r w:rsidRPr="00CF6CD7">
        <w:t xml:space="preserve">/N achieved at 19 cells when no transmitting user terminal is aerial, i.e. being typical (indoor </w:t>
      </w:r>
      <w:r w:rsidR="00CF3F86" w:rsidRPr="00CF6CD7">
        <w:t>and</w:t>
      </w:r>
      <w:r w:rsidRPr="00CF6CD7">
        <w:t xml:space="preserve"> outdoor).</w:t>
      </w:r>
    </w:p>
    <w:p w14:paraId="6182288A" w14:textId="77777777" w:rsidR="000A61AE" w:rsidRPr="00CF6CD7" w:rsidRDefault="000A61AE" w:rsidP="00C34ECB">
      <w:pPr>
        <w:jc w:val="center"/>
      </w:pPr>
      <w:r w:rsidRPr="00CF6CD7">
        <w:rPr>
          <w:noProof/>
        </w:rPr>
        <w:drawing>
          <wp:inline distT="0" distB="0" distL="0" distR="0" wp14:anchorId="595A172A" wp14:editId="4F0548C2">
            <wp:extent cx="5605152" cy="4203865"/>
            <wp:effectExtent l="0" t="0" r="0" b="6350"/>
            <wp:docPr id="50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gregationOfInterference.bmp"/>
                    <pic:cNvPicPr/>
                  </pic:nvPicPr>
                  <pic:blipFill>
                    <a:blip r:embed="rId149">
                      <a:extLst>
                        <a:ext uri="{28A0092B-C50C-407E-A947-70E740481C1C}">
                          <a14:useLocalDpi xmlns:a14="http://schemas.microsoft.com/office/drawing/2010/main" val="0"/>
                        </a:ext>
                      </a:extLst>
                    </a:blip>
                    <a:stretch>
                      <a:fillRect/>
                    </a:stretch>
                  </pic:blipFill>
                  <pic:spPr>
                    <a:xfrm>
                      <a:off x="0" y="0"/>
                      <a:ext cx="5644624" cy="4233469"/>
                    </a:xfrm>
                    <a:prstGeom prst="rect">
                      <a:avLst/>
                    </a:prstGeom>
                  </pic:spPr>
                </pic:pic>
              </a:graphicData>
            </a:graphic>
          </wp:inline>
        </w:drawing>
      </w:r>
    </w:p>
    <w:p w14:paraId="534D9869" w14:textId="34863B9B" w:rsidR="000A61AE" w:rsidRPr="00CF6CD7" w:rsidRDefault="000A61AE" w:rsidP="000A61AE">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B2143" w:rsidRPr="00CF6CD7">
        <w:rPr>
          <w:noProof/>
          <w:lang w:val="en-GB"/>
        </w:rPr>
        <w:t>100</w:t>
      </w:r>
      <w:r w:rsidRPr="00CF6CD7">
        <w:rPr>
          <w:lang w:val="en-GB"/>
        </w:rPr>
        <w:fldChar w:fldCharType="end"/>
      </w:r>
      <w:r w:rsidRPr="00CF6CD7">
        <w:rPr>
          <w:lang w:val="en-GB"/>
        </w:rPr>
        <w:t>:</w:t>
      </w:r>
      <w:r w:rsidR="003563C6" w:rsidRPr="00CF6CD7">
        <w:rPr>
          <w:lang w:val="en-GB"/>
        </w:rPr>
        <w:t xml:space="preserve"> Saturation of the aggregate interference over the noise received by the CGC receiver</w:t>
      </w:r>
    </w:p>
    <w:p w14:paraId="62DCCC56" w14:textId="77777777" w:rsidR="000A61AE" w:rsidRPr="00CF6CD7" w:rsidRDefault="000A61AE" w:rsidP="000A61AE">
      <w:r w:rsidRPr="00CF6CD7">
        <w:t>The situation differs in case of RBs occupancy by aerial UEs mainly because of the slower mitigating effect of free space loss over several cells in the calculation of the single received interference that explains why the cumulative effect of multiple UEs should be computed on more than 19 cells, 61 cells in this analysis.</w:t>
      </w:r>
    </w:p>
    <w:p w14:paraId="4D859ECF" w14:textId="26308124" w:rsidR="000A61AE" w:rsidRPr="00CF6CD7" w:rsidRDefault="000A61AE" w:rsidP="000A61AE">
      <w:pPr>
        <w:pStyle w:val="ECCAnnexheading1"/>
        <w:rPr>
          <w:rStyle w:val="ECCParagraph"/>
        </w:rPr>
      </w:pPr>
      <w:bookmarkStart w:id="632" w:name="_Ref45525008"/>
      <w:bookmarkStart w:id="633" w:name="_Toc46231793"/>
      <w:bookmarkStart w:id="634" w:name="_Toc32228854"/>
      <w:bookmarkStart w:id="635" w:name="_Toc32230104"/>
      <w:bookmarkStart w:id="636" w:name="_Ref34295320"/>
      <w:bookmarkStart w:id="637" w:name="_Toc33796603"/>
      <w:r w:rsidRPr="00CF6CD7">
        <w:rPr>
          <w:rStyle w:val="ECCParagraph"/>
        </w:rPr>
        <w:t xml:space="preserve">Aerial UEs in Band 3.4 to 3.8 GHz co-channel intereference into </w:t>
      </w:r>
      <w:r w:rsidR="001854D9" w:rsidRPr="00CF6CD7">
        <w:rPr>
          <w:rStyle w:val="ECCParagraph"/>
        </w:rPr>
        <w:t>FSS earth stations operating in 3400-3800 MHz</w:t>
      </w:r>
      <w:bookmarkEnd w:id="632"/>
      <w:bookmarkEnd w:id="633"/>
      <w:r w:rsidR="001854D9" w:rsidRPr="00CF6CD7">
        <w:rPr>
          <w:rStyle w:val="ECCParagraph"/>
        </w:rPr>
        <w:t xml:space="preserve"> </w:t>
      </w:r>
      <w:bookmarkEnd w:id="634"/>
      <w:bookmarkEnd w:id="635"/>
      <w:bookmarkEnd w:id="636"/>
      <w:bookmarkEnd w:id="637"/>
    </w:p>
    <w:p w14:paraId="1A2A4A10" w14:textId="77777777" w:rsidR="000A61AE" w:rsidRPr="00CF6CD7" w:rsidRDefault="000A61AE" w:rsidP="000A61AE">
      <w:pPr>
        <w:rPr>
          <w:rStyle w:val="ECCParagraph"/>
        </w:rPr>
      </w:pPr>
      <w:r w:rsidRPr="00CF6CD7">
        <w:rPr>
          <w:rStyle w:val="ECCParagraph"/>
        </w:rPr>
        <w:t>Several mobile-satellite operators use the lower end of the 3400-3800 MHz band for their feeder links. A very high degree of availability is required because of the nature of the service. This band is also used by other FSS services, such as very small aperture terminal (VSAT) networks, internet providers, point-to-multipoint links, satellite news gathering, TV and data broadcasting to satellite master antenna television (SMATV), direct-to-home (DTH) receivers, and disaster relief.</w:t>
      </w:r>
    </w:p>
    <w:p w14:paraId="6367F9A3" w14:textId="4FF0A2AC" w:rsidR="000A61AE" w:rsidRPr="00CF6CD7" w:rsidRDefault="000A61AE" w:rsidP="000A61AE">
      <w:pPr>
        <w:rPr>
          <w:rStyle w:val="ECCParagraph"/>
        </w:rPr>
      </w:pPr>
      <w:r w:rsidRPr="00CF6CD7">
        <w:rPr>
          <w:rStyle w:val="ECCParagraph"/>
        </w:rPr>
        <w:t xml:space="preserve">The band 3400-3800 MHz is used for receiving earth stations in the FSS and </w:t>
      </w:r>
      <w:r w:rsidR="007D001D" w:rsidRPr="00CF6CD7">
        <w:rPr>
          <w:rStyle w:val="ECCParagraph"/>
        </w:rPr>
        <w:t xml:space="preserve">aerial </w:t>
      </w:r>
      <w:r w:rsidRPr="00CF6CD7">
        <w:rPr>
          <w:rStyle w:val="ECCParagraph"/>
        </w:rPr>
        <w:t xml:space="preserve">UEs could be a source of interference to FSS </w:t>
      </w:r>
      <w:r w:rsidR="00254851">
        <w:rPr>
          <w:rStyle w:val="ECCParagraph"/>
        </w:rPr>
        <w:t>earth stations</w:t>
      </w:r>
      <w:r w:rsidRPr="00CF6CD7">
        <w:rPr>
          <w:rStyle w:val="ECCParagraph"/>
        </w:rPr>
        <w:t>.</w:t>
      </w:r>
    </w:p>
    <w:p w14:paraId="26E0DA67" w14:textId="5D9D766D" w:rsidR="000A61AE" w:rsidRPr="00CF6CD7" w:rsidRDefault="000A61AE" w:rsidP="000A61AE">
      <w:pPr>
        <w:rPr>
          <w:rStyle w:val="ECCParagraph"/>
        </w:rPr>
      </w:pPr>
      <w:r w:rsidRPr="00CF6CD7">
        <w:rPr>
          <w:rStyle w:val="ECCParagraph"/>
        </w:rPr>
        <w:t xml:space="preserve">This Annex deals with the potential co-channel from UAS UEs transmitting in the band below 3400 -3800 MHz into FSS </w:t>
      </w:r>
      <w:r w:rsidR="00254851">
        <w:rPr>
          <w:rStyle w:val="ECCParagraph"/>
        </w:rPr>
        <w:t>earth stations</w:t>
      </w:r>
      <w:r w:rsidRPr="00CF6CD7">
        <w:rPr>
          <w:rStyle w:val="ECCParagraph"/>
        </w:rPr>
        <w:t xml:space="preserve"> receiving in the same band.</w:t>
      </w:r>
    </w:p>
    <w:p w14:paraId="1B276262" w14:textId="77777777" w:rsidR="000A61AE" w:rsidRPr="00CF6CD7" w:rsidRDefault="000A61AE" w:rsidP="000A61AE">
      <w:pPr>
        <w:rPr>
          <w:rStyle w:val="ECCParagraph"/>
        </w:rPr>
      </w:pPr>
      <w:r w:rsidRPr="00CF6CD7">
        <w:rPr>
          <w:rStyle w:val="ECCParagraph"/>
        </w:rPr>
        <w:t>The UAS UE operating in the band 3400-3800 MHz is assumed to be non-AAS.</w:t>
      </w:r>
    </w:p>
    <w:p w14:paraId="50F60F95" w14:textId="77777777" w:rsidR="000A61AE" w:rsidRPr="00CF6CD7" w:rsidRDefault="000A61AE" w:rsidP="00B867EE">
      <w:pPr>
        <w:pStyle w:val="ECCAnnexheading2"/>
        <w:rPr>
          <w:rStyle w:val="ECCParagraph"/>
        </w:rPr>
      </w:pPr>
      <w:bookmarkStart w:id="638" w:name="_Toc17721848"/>
      <w:r w:rsidRPr="00CF6CD7">
        <w:rPr>
          <w:rStyle w:val="ECCParagraph"/>
        </w:rPr>
        <w:t>System parameters</w:t>
      </w:r>
      <w:bookmarkEnd w:id="638"/>
    </w:p>
    <w:p w14:paraId="0AC0B9FF" w14:textId="16C079CC" w:rsidR="000A61AE" w:rsidRPr="00CF6CD7" w:rsidRDefault="000A61AE" w:rsidP="000A61AE">
      <w:pPr>
        <w:rPr>
          <w:rStyle w:val="ECCParagraph"/>
        </w:rPr>
      </w:pPr>
      <w:r w:rsidRPr="00CF6CD7">
        <w:rPr>
          <w:rStyle w:val="ECCParagraph"/>
        </w:rPr>
        <w:t>This section provides the key FSS earth station and UAS ES technical and operational parameters used for these studies.</w:t>
      </w:r>
    </w:p>
    <w:p w14:paraId="1EAC3093" w14:textId="26D733D5" w:rsidR="000A61AE" w:rsidRPr="00CF6CD7" w:rsidRDefault="000A61AE" w:rsidP="000A61AE">
      <w:pPr>
        <w:rPr>
          <w:rStyle w:val="ECCParagraph"/>
        </w:rPr>
      </w:pPr>
      <w:r w:rsidRPr="00CF6CD7">
        <w:rPr>
          <w:rStyle w:val="ECCParagraph"/>
        </w:rPr>
        <w:fldChar w:fldCharType="begin"/>
      </w:r>
      <w:r w:rsidRPr="00CF6CD7">
        <w:rPr>
          <w:rStyle w:val="ECCParagraph"/>
        </w:rPr>
        <w:instrText xml:space="preserve"> REF _Ref16185204 \h  \* MERGEFORMAT </w:instrText>
      </w:r>
      <w:r w:rsidRPr="00CF6CD7">
        <w:rPr>
          <w:rStyle w:val="ECCParagraph"/>
        </w:rPr>
      </w:r>
      <w:r w:rsidRPr="00CF6CD7">
        <w:rPr>
          <w:rStyle w:val="ECCParagraph"/>
        </w:rPr>
        <w:fldChar w:fldCharType="separate"/>
      </w:r>
      <w:r w:rsidR="00631D16" w:rsidRPr="00CF6CD7">
        <w:rPr>
          <w:rStyle w:val="ECCParagraph"/>
        </w:rPr>
        <w:t>Table 88</w:t>
      </w:r>
      <w:r w:rsidRPr="00CF6CD7">
        <w:rPr>
          <w:rStyle w:val="ECCParagraph"/>
        </w:rPr>
        <w:fldChar w:fldCharType="end"/>
      </w:r>
      <w:r w:rsidRPr="00CF6CD7">
        <w:rPr>
          <w:rStyle w:val="ECCParagraph"/>
        </w:rPr>
        <w:t xml:space="preserve"> below provides typical MSS feeder link receiving earth station parameters used in the interference analysis (source Report ITU-R S.2368-0</w:t>
      </w:r>
      <w:r w:rsidR="00FC3566" w:rsidRPr="00CF6CD7">
        <w:rPr>
          <w:rStyle w:val="ECCParagraph"/>
        </w:rPr>
        <w:t xml:space="preserve"> </w:t>
      </w:r>
      <w:r w:rsidR="00FC3566" w:rsidRPr="00CF6CD7">
        <w:rPr>
          <w:rStyle w:val="ECCParagraph"/>
        </w:rPr>
        <w:fldChar w:fldCharType="begin"/>
      </w:r>
      <w:r w:rsidR="00FC3566" w:rsidRPr="00CF6CD7">
        <w:rPr>
          <w:rStyle w:val="ECCParagraph"/>
        </w:rPr>
        <w:instrText xml:space="preserve"> REF _Ref33103090 \r \h </w:instrText>
      </w:r>
      <w:r w:rsidR="00FC3566" w:rsidRPr="00CF6CD7">
        <w:rPr>
          <w:rStyle w:val="ECCParagraph"/>
        </w:rPr>
      </w:r>
      <w:r w:rsidR="00FC3566" w:rsidRPr="00CF6CD7">
        <w:rPr>
          <w:rStyle w:val="ECCParagraph"/>
        </w:rPr>
        <w:fldChar w:fldCharType="separate"/>
      </w:r>
      <w:r w:rsidR="00631D16" w:rsidRPr="00CF6CD7">
        <w:rPr>
          <w:rStyle w:val="ECCParagraph"/>
        </w:rPr>
        <w:t>[94]</w:t>
      </w:r>
      <w:r w:rsidR="00FC3566" w:rsidRPr="00CF6CD7">
        <w:rPr>
          <w:rStyle w:val="ECCParagraph"/>
        </w:rPr>
        <w:fldChar w:fldCharType="end"/>
      </w:r>
      <w:r w:rsidRPr="00CF6CD7">
        <w:rPr>
          <w:rStyle w:val="ECCParagraph"/>
        </w:rPr>
        <w:t>).</w:t>
      </w:r>
    </w:p>
    <w:p w14:paraId="4ED02F13" w14:textId="01976ECA" w:rsidR="000A61AE" w:rsidRPr="00CF6CD7" w:rsidRDefault="000A61AE" w:rsidP="000A61AE">
      <w:pPr>
        <w:pStyle w:val="Caption"/>
        <w:rPr>
          <w:rStyle w:val="ECCParagraph"/>
        </w:rPr>
      </w:pPr>
      <w:bookmarkStart w:id="639" w:name="_Ref16185204"/>
      <w:r w:rsidRPr="00CF6CD7">
        <w:rPr>
          <w:rStyle w:val="ECCParagraph"/>
        </w:rPr>
        <w:t xml:space="preserve">Table </w:t>
      </w:r>
      <w:r w:rsidRPr="00CF6CD7">
        <w:rPr>
          <w:rStyle w:val="ECCParagraph"/>
        </w:rPr>
        <w:fldChar w:fldCharType="begin"/>
      </w:r>
      <w:r w:rsidRPr="00CF6CD7">
        <w:rPr>
          <w:rStyle w:val="ECCParagraph"/>
        </w:rPr>
        <w:instrText xml:space="preserve"> SEQ Table \* ARABIC </w:instrText>
      </w:r>
      <w:r w:rsidRPr="00CF6CD7">
        <w:rPr>
          <w:rStyle w:val="ECCParagraph"/>
        </w:rPr>
        <w:fldChar w:fldCharType="separate"/>
      </w:r>
      <w:r w:rsidR="0054572C">
        <w:rPr>
          <w:rStyle w:val="ECCParagraph"/>
          <w:noProof/>
        </w:rPr>
        <w:t>88</w:t>
      </w:r>
      <w:r w:rsidRPr="00CF6CD7">
        <w:rPr>
          <w:rStyle w:val="ECCParagraph"/>
        </w:rPr>
        <w:fldChar w:fldCharType="end"/>
      </w:r>
      <w:bookmarkEnd w:id="639"/>
      <w:r w:rsidRPr="00CF6CD7">
        <w:rPr>
          <w:rStyle w:val="ECCParagraph"/>
        </w:rPr>
        <w:t>: Representative feeder link earth station characteristics used in in these studies</w:t>
      </w:r>
    </w:p>
    <w:tbl>
      <w:tblPr>
        <w:tblW w:w="8255"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left w:w="10" w:type="dxa"/>
          <w:right w:w="10" w:type="dxa"/>
        </w:tblCellMar>
        <w:tblLook w:val="0000" w:firstRow="0" w:lastRow="0" w:firstColumn="0" w:lastColumn="0" w:noHBand="0" w:noVBand="0"/>
      </w:tblPr>
      <w:tblGrid>
        <w:gridCol w:w="3833"/>
        <w:gridCol w:w="4422"/>
      </w:tblGrid>
      <w:tr w:rsidR="000A61AE" w:rsidRPr="00CF6CD7" w14:paraId="69347E69" w14:textId="77777777" w:rsidTr="00150DAF">
        <w:trPr>
          <w:jc w:val="center"/>
        </w:trPr>
        <w:tc>
          <w:tcPr>
            <w:tcW w:w="8255" w:type="dxa"/>
            <w:gridSpan w:val="2"/>
            <w:shd w:val="clear" w:color="auto" w:fill="D2232A"/>
            <w:tcMar>
              <w:top w:w="0" w:type="dxa"/>
              <w:left w:w="108" w:type="dxa"/>
              <w:bottom w:w="0" w:type="dxa"/>
              <w:right w:w="108" w:type="dxa"/>
            </w:tcMar>
          </w:tcPr>
          <w:p w14:paraId="23AAC42C" w14:textId="77777777" w:rsidR="000A61AE" w:rsidRPr="00CF6CD7" w:rsidRDefault="000A61AE" w:rsidP="00B867EE">
            <w:pPr>
              <w:spacing w:before="120" w:after="120"/>
              <w:jc w:val="center"/>
              <w:rPr>
                <w:rStyle w:val="ECCParagraph"/>
                <w:b/>
                <w:bCs/>
              </w:rPr>
            </w:pPr>
            <w:r w:rsidRPr="00CF6CD7">
              <w:rPr>
                <w:rStyle w:val="ECCParagraph"/>
                <w:b/>
                <w:bCs/>
                <w:color w:val="FFFFFF" w:themeColor="background1"/>
              </w:rPr>
              <w:t>FSS system parameters</w:t>
            </w:r>
          </w:p>
        </w:tc>
      </w:tr>
      <w:tr w:rsidR="000A61AE" w:rsidRPr="00CF6CD7" w14:paraId="4FDD8611" w14:textId="77777777" w:rsidTr="00150DAF">
        <w:trPr>
          <w:jc w:val="center"/>
        </w:trPr>
        <w:tc>
          <w:tcPr>
            <w:tcW w:w="3833" w:type="dxa"/>
            <w:shd w:val="clear" w:color="auto" w:fill="auto"/>
            <w:tcMar>
              <w:top w:w="0" w:type="dxa"/>
              <w:left w:w="108" w:type="dxa"/>
              <w:bottom w:w="0" w:type="dxa"/>
              <w:right w:w="108" w:type="dxa"/>
            </w:tcMar>
          </w:tcPr>
          <w:p w14:paraId="1DE2655A" w14:textId="77777777" w:rsidR="000A61AE" w:rsidRPr="00CF6CD7" w:rsidRDefault="000A61AE" w:rsidP="004B3387">
            <w:pPr>
              <w:spacing w:before="0"/>
              <w:rPr>
                <w:rStyle w:val="ECCParagraph"/>
              </w:rPr>
            </w:pPr>
            <w:r w:rsidRPr="00CF6CD7">
              <w:rPr>
                <w:rStyle w:val="ECCParagraph"/>
              </w:rPr>
              <w:t>Frequency Band</w:t>
            </w:r>
          </w:p>
        </w:tc>
        <w:tc>
          <w:tcPr>
            <w:tcW w:w="4422" w:type="dxa"/>
            <w:shd w:val="clear" w:color="auto" w:fill="auto"/>
            <w:tcMar>
              <w:top w:w="0" w:type="dxa"/>
              <w:left w:w="108" w:type="dxa"/>
              <w:bottom w:w="0" w:type="dxa"/>
              <w:right w:w="108" w:type="dxa"/>
            </w:tcMar>
          </w:tcPr>
          <w:p w14:paraId="1156F40E" w14:textId="77777777" w:rsidR="000A61AE" w:rsidRPr="00CF6CD7" w:rsidRDefault="000A61AE" w:rsidP="004B3387">
            <w:pPr>
              <w:spacing w:before="0"/>
              <w:rPr>
                <w:rStyle w:val="ECCParagraph"/>
              </w:rPr>
            </w:pPr>
            <w:r w:rsidRPr="00CF6CD7">
              <w:rPr>
                <w:rStyle w:val="ECCParagraph"/>
              </w:rPr>
              <w:t>3400-3800 MHz</w:t>
            </w:r>
          </w:p>
        </w:tc>
      </w:tr>
      <w:tr w:rsidR="000A61AE" w:rsidRPr="00CF6CD7" w14:paraId="1EAED89C" w14:textId="77777777" w:rsidTr="00150DAF">
        <w:trPr>
          <w:jc w:val="center"/>
        </w:trPr>
        <w:tc>
          <w:tcPr>
            <w:tcW w:w="3833" w:type="dxa"/>
            <w:shd w:val="clear" w:color="auto" w:fill="auto"/>
            <w:tcMar>
              <w:top w:w="0" w:type="dxa"/>
              <w:left w:w="108" w:type="dxa"/>
              <w:bottom w:w="0" w:type="dxa"/>
              <w:right w:w="108" w:type="dxa"/>
            </w:tcMar>
          </w:tcPr>
          <w:p w14:paraId="006D10DF" w14:textId="77777777" w:rsidR="000A61AE" w:rsidRPr="00CF6CD7" w:rsidRDefault="000A61AE" w:rsidP="004B3387">
            <w:pPr>
              <w:spacing w:before="0"/>
              <w:rPr>
                <w:rStyle w:val="ECCParagraph"/>
              </w:rPr>
            </w:pPr>
            <w:r w:rsidRPr="00CF6CD7">
              <w:rPr>
                <w:rStyle w:val="ECCParagraph"/>
              </w:rPr>
              <w:t>Channel Bandwidth</w:t>
            </w:r>
          </w:p>
        </w:tc>
        <w:tc>
          <w:tcPr>
            <w:tcW w:w="4422" w:type="dxa"/>
            <w:shd w:val="clear" w:color="auto" w:fill="auto"/>
            <w:tcMar>
              <w:top w:w="0" w:type="dxa"/>
              <w:left w:w="108" w:type="dxa"/>
              <w:bottom w:w="0" w:type="dxa"/>
              <w:right w:w="108" w:type="dxa"/>
            </w:tcMar>
          </w:tcPr>
          <w:p w14:paraId="732CF48E" w14:textId="77777777" w:rsidR="000A61AE" w:rsidRPr="00CF6CD7" w:rsidRDefault="000A61AE" w:rsidP="004B3387">
            <w:pPr>
              <w:spacing w:before="0"/>
              <w:rPr>
                <w:rStyle w:val="ECCParagraph"/>
              </w:rPr>
            </w:pPr>
            <w:r w:rsidRPr="00CF6CD7">
              <w:rPr>
                <w:rStyle w:val="ECCParagraph"/>
              </w:rPr>
              <w:t>5 MHz</w:t>
            </w:r>
          </w:p>
        </w:tc>
      </w:tr>
      <w:tr w:rsidR="000A61AE" w:rsidRPr="00CF6CD7" w14:paraId="5F9D8FB0" w14:textId="77777777" w:rsidTr="00150DAF">
        <w:trPr>
          <w:jc w:val="center"/>
        </w:trPr>
        <w:tc>
          <w:tcPr>
            <w:tcW w:w="3833" w:type="dxa"/>
            <w:shd w:val="clear" w:color="auto" w:fill="auto"/>
            <w:tcMar>
              <w:top w:w="0" w:type="dxa"/>
              <w:left w:w="108" w:type="dxa"/>
              <w:bottom w:w="0" w:type="dxa"/>
              <w:right w:w="108" w:type="dxa"/>
            </w:tcMar>
          </w:tcPr>
          <w:p w14:paraId="34B8A2C7" w14:textId="77777777" w:rsidR="000A61AE" w:rsidRPr="00CF6CD7" w:rsidRDefault="000A61AE" w:rsidP="004B3387">
            <w:pPr>
              <w:spacing w:before="0"/>
              <w:rPr>
                <w:rStyle w:val="ECCParagraph"/>
              </w:rPr>
            </w:pPr>
            <w:r w:rsidRPr="00CF6CD7">
              <w:rPr>
                <w:rStyle w:val="ECCParagraph"/>
              </w:rPr>
              <w:t>Earth station antenna radiation pattern</w:t>
            </w:r>
          </w:p>
        </w:tc>
        <w:tc>
          <w:tcPr>
            <w:tcW w:w="4422" w:type="dxa"/>
            <w:shd w:val="clear" w:color="auto" w:fill="auto"/>
            <w:tcMar>
              <w:top w:w="0" w:type="dxa"/>
              <w:left w:w="108" w:type="dxa"/>
              <w:bottom w:w="0" w:type="dxa"/>
              <w:right w:w="108" w:type="dxa"/>
            </w:tcMar>
          </w:tcPr>
          <w:p w14:paraId="2A49786C" w14:textId="0DF6117F" w:rsidR="000A61AE" w:rsidRPr="00CF6CD7" w:rsidRDefault="000A61AE" w:rsidP="004B3387">
            <w:pPr>
              <w:spacing w:before="0"/>
              <w:rPr>
                <w:rStyle w:val="ECCParagraph"/>
              </w:rPr>
            </w:pPr>
            <w:r w:rsidRPr="00CF6CD7">
              <w:rPr>
                <w:rStyle w:val="ECCParagraph"/>
              </w:rPr>
              <w:t>Recommendation ITU-R S.580</w:t>
            </w:r>
            <w:r w:rsidR="00FC3566" w:rsidRPr="00CF6CD7">
              <w:rPr>
                <w:rStyle w:val="ECCParagraph"/>
              </w:rPr>
              <w:t xml:space="preserve"> </w:t>
            </w:r>
            <w:r w:rsidR="00FC3566" w:rsidRPr="00CF6CD7">
              <w:rPr>
                <w:rStyle w:val="ECCParagraph"/>
              </w:rPr>
              <w:fldChar w:fldCharType="begin"/>
            </w:r>
            <w:r w:rsidR="00FC3566" w:rsidRPr="00CF6CD7">
              <w:rPr>
                <w:rStyle w:val="ECCParagraph"/>
              </w:rPr>
              <w:instrText xml:space="preserve"> REF _Ref33103106 \r \h </w:instrText>
            </w:r>
            <w:r w:rsidR="00FC3566" w:rsidRPr="00CF6CD7">
              <w:rPr>
                <w:rStyle w:val="ECCParagraph"/>
              </w:rPr>
            </w:r>
            <w:r w:rsidR="00FC3566" w:rsidRPr="00CF6CD7">
              <w:rPr>
                <w:rStyle w:val="ECCParagraph"/>
              </w:rPr>
              <w:fldChar w:fldCharType="separate"/>
            </w:r>
            <w:r w:rsidR="00631D16" w:rsidRPr="00CF6CD7">
              <w:rPr>
                <w:rStyle w:val="ECCParagraph"/>
              </w:rPr>
              <w:t>[95]</w:t>
            </w:r>
            <w:r w:rsidR="00FC3566" w:rsidRPr="00CF6CD7">
              <w:rPr>
                <w:rStyle w:val="ECCParagraph"/>
              </w:rPr>
              <w:fldChar w:fldCharType="end"/>
            </w:r>
          </w:p>
        </w:tc>
      </w:tr>
      <w:tr w:rsidR="000A61AE" w:rsidRPr="00CF6CD7" w14:paraId="039889EF" w14:textId="77777777" w:rsidTr="00150DAF">
        <w:trPr>
          <w:jc w:val="center"/>
        </w:trPr>
        <w:tc>
          <w:tcPr>
            <w:tcW w:w="3833" w:type="dxa"/>
            <w:shd w:val="clear" w:color="auto" w:fill="auto"/>
            <w:tcMar>
              <w:top w:w="0" w:type="dxa"/>
              <w:left w:w="108" w:type="dxa"/>
              <w:bottom w:w="0" w:type="dxa"/>
              <w:right w:w="108" w:type="dxa"/>
            </w:tcMar>
          </w:tcPr>
          <w:p w14:paraId="3A9E4594" w14:textId="77777777" w:rsidR="000A61AE" w:rsidRPr="00CF6CD7" w:rsidRDefault="000A61AE" w:rsidP="004B3387">
            <w:pPr>
              <w:spacing w:before="0"/>
              <w:rPr>
                <w:rStyle w:val="ECCParagraph"/>
              </w:rPr>
            </w:pPr>
            <w:r w:rsidRPr="00CF6CD7">
              <w:rPr>
                <w:rStyle w:val="ECCParagraph"/>
              </w:rPr>
              <w:t>Maximum earth station gain</w:t>
            </w:r>
          </w:p>
        </w:tc>
        <w:tc>
          <w:tcPr>
            <w:tcW w:w="4422" w:type="dxa"/>
            <w:shd w:val="clear" w:color="auto" w:fill="auto"/>
            <w:tcMar>
              <w:top w:w="0" w:type="dxa"/>
              <w:left w:w="108" w:type="dxa"/>
              <w:bottom w:w="0" w:type="dxa"/>
              <w:right w:w="108" w:type="dxa"/>
            </w:tcMar>
          </w:tcPr>
          <w:p w14:paraId="64E01528" w14:textId="77777777" w:rsidR="000A61AE" w:rsidRPr="00CF6CD7" w:rsidRDefault="000A61AE" w:rsidP="004B3387">
            <w:pPr>
              <w:spacing w:before="0"/>
              <w:rPr>
                <w:rStyle w:val="ECCParagraph"/>
              </w:rPr>
            </w:pPr>
            <w:r w:rsidRPr="00CF6CD7">
              <w:rPr>
                <w:rStyle w:val="ECCParagraph"/>
              </w:rPr>
              <w:t>48.7 dBi</w:t>
            </w:r>
          </w:p>
        </w:tc>
      </w:tr>
      <w:tr w:rsidR="000A61AE" w:rsidRPr="00CF6CD7" w14:paraId="5D280F44" w14:textId="77777777" w:rsidTr="00150DAF">
        <w:trPr>
          <w:jc w:val="center"/>
        </w:trPr>
        <w:tc>
          <w:tcPr>
            <w:tcW w:w="3833" w:type="dxa"/>
            <w:shd w:val="clear" w:color="auto" w:fill="auto"/>
            <w:tcMar>
              <w:top w:w="0" w:type="dxa"/>
              <w:left w:w="108" w:type="dxa"/>
              <w:bottom w:w="0" w:type="dxa"/>
              <w:right w:w="108" w:type="dxa"/>
            </w:tcMar>
          </w:tcPr>
          <w:p w14:paraId="0DF0469B" w14:textId="77777777" w:rsidR="000A61AE" w:rsidRPr="00CF6CD7" w:rsidRDefault="000A61AE" w:rsidP="004B3387">
            <w:pPr>
              <w:spacing w:before="0"/>
              <w:rPr>
                <w:rStyle w:val="ECCParagraph"/>
              </w:rPr>
            </w:pPr>
            <w:r w:rsidRPr="00CF6CD7">
              <w:rPr>
                <w:rStyle w:val="ECCParagraph"/>
              </w:rPr>
              <w:t>Antenna diameters (m)</w:t>
            </w:r>
          </w:p>
        </w:tc>
        <w:tc>
          <w:tcPr>
            <w:tcW w:w="4422" w:type="dxa"/>
            <w:shd w:val="clear" w:color="auto" w:fill="auto"/>
            <w:tcMar>
              <w:top w:w="0" w:type="dxa"/>
              <w:left w:w="108" w:type="dxa"/>
              <w:bottom w:w="0" w:type="dxa"/>
              <w:right w:w="108" w:type="dxa"/>
            </w:tcMar>
          </w:tcPr>
          <w:p w14:paraId="55D1654D" w14:textId="77777777" w:rsidR="000A61AE" w:rsidRPr="00CF6CD7" w:rsidRDefault="000A61AE" w:rsidP="004B3387">
            <w:pPr>
              <w:spacing w:before="0"/>
              <w:rPr>
                <w:rStyle w:val="ECCParagraph"/>
              </w:rPr>
            </w:pPr>
            <w:r w:rsidRPr="00CF6CD7">
              <w:rPr>
                <w:rStyle w:val="ECCParagraph"/>
              </w:rPr>
              <w:t>9 m</w:t>
            </w:r>
          </w:p>
        </w:tc>
      </w:tr>
      <w:tr w:rsidR="000A61AE" w:rsidRPr="00CF6CD7" w14:paraId="6B98F4A8" w14:textId="77777777" w:rsidTr="00150DAF">
        <w:trPr>
          <w:jc w:val="center"/>
        </w:trPr>
        <w:tc>
          <w:tcPr>
            <w:tcW w:w="3833" w:type="dxa"/>
            <w:shd w:val="clear" w:color="auto" w:fill="auto"/>
            <w:tcMar>
              <w:top w:w="0" w:type="dxa"/>
              <w:left w:w="108" w:type="dxa"/>
              <w:bottom w:w="0" w:type="dxa"/>
              <w:right w:w="108" w:type="dxa"/>
            </w:tcMar>
          </w:tcPr>
          <w:p w14:paraId="64DE8ACD" w14:textId="77777777" w:rsidR="000A61AE" w:rsidRPr="00CF6CD7" w:rsidRDefault="000A61AE" w:rsidP="004B3387">
            <w:pPr>
              <w:spacing w:before="0"/>
              <w:rPr>
                <w:rStyle w:val="ECCParagraph"/>
              </w:rPr>
            </w:pPr>
            <w:r w:rsidRPr="00CF6CD7">
              <w:rPr>
                <w:rStyle w:val="ECCParagraph"/>
              </w:rPr>
              <w:t>Noise temperature (including the contributions of the antenna, feed and LNA/LNB referred to the input of the LNA/LNB receiver)</w:t>
            </w:r>
          </w:p>
        </w:tc>
        <w:tc>
          <w:tcPr>
            <w:tcW w:w="4422" w:type="dxa"/>
            <w:shd w:val="clear" w:color="auto" w:fill="auto"/>
            <w:tcMar>
              <w:top w:w="0" w:type="dxa"/>
              <w:left w:w="108" w:type="dxa"/>
              <w:bottom w:w="0" w:type="dxa"/>
              <w:right w:w="108" w:type="dxa"/>
            </w:tcMar>
          </w:tcPr>
          <w:p w14:paraId="487FD847" w14:textId="77777777" w:rsidR="000A61AE" w:rsidRPr="00CF6CD7" w:rsidRDefault="000A61AE" w:rsidP="004B3387">
            <w:pPr>
              <w:spacing w:before="0"/>
              <w:rPr>
                <w:rStyle w:val="ECCParagraph"/>
              </w:rPr>
            </w:pPr>
            <w:r w:rsidRPr="00CF6CD7">
              <w:rPr>
                <w:rStyle w:val="ECCParagraph"/>
              </w:rPr>
              <w:br/>
              <w:t xml:space="preserve">70 K </w:t>
            </w:r>
          </w:p>
        </w:tc>
      </w:tr>
      <w:tr w:rsidR="000A61AE" w:rsidRPr="00CF6CD7" w14:paraId="51B96500" w14:textId="77777777" w:rsidTr="00150DAF">
        <w:trPr>
          <w:jc w:val="center"/>
        </w:trPr>
        <w:tc>
          <w:tcPr>
            <w:tcW w:w="3833" w:type="dxa"/>
            <w:shd w:val="clear" w:color="auto" w:fill="auto"/>
            <w:tcMar>
              <w:top w:w="0" w:type="dxa"/>
              <w:left w:w="108" w:type="dxa"/>
              <w:bottom w:w="0" w:type="dxa"/>
              <w:right w:w="108" w:type="dxa"/>
            </w:tcMar>
          </w:tcPr>
          <w:p w14:paraId="65EEBB34" w14:textId="77777777" w:rsidR="000A61AE" w:rsidRPr="00CF6CD7" w:rsidRDefault="000A61AE" w:rsidP="004B3387">
            <w:pPr>
              <w:spacing w:before="0"/>
              <w:rPr>
                <w:rStyle w:val="ECCParagraph"/>
              </w:rPr>
            </w:pPr>
            <w:r w:rsidRPr="00CF6CD7">
              <w:rPr>
                <w:rStyle w:val="ECCParagraph"/>
              </w:rPr>
              <w:t>Antenna elevation angle</w:t>
            </w:r>
          </w:p>
        </w:tc>
        <w:tc>
          <w:tcPr>
            <w:tcW w:w="4422" w:type="dxa"/>
            <w:shd w:val="clear" w:color="auto" w:fill="auto"/>
            <w:tcMar>
              <w:top w:w="0" w:type="dxa"/>
              <w:left w:w="108" w:type="dxa"/>
              <w:bottom w:w="0" w:type="dxa"/>
              <w:right w:w="108" w:type="dxa"/>
            </w:tcMar>
          </w:tcPr>
          <w:p w14:paraId="1290A292" w14:textId="77777777" w:rsidR="000A61AE" w:rsidRPr="00CF6CD7" w:rsidRDefault="000A61AE" w:rsidP="004B3387">
            <w:pPr>
              <w:spacing w:before="0"/>
              <w:rPr>
                <w:rStyle w:val="ECCParagraph"/>
              </w:rPr>
            </w:pPr>
            <w:r w:rsidRPr="00CF6CD7">
              <w:rPr>
                <w:rStyle w:val="ECCParagraph"/>
              </w:rPr>
              <w:t>5-85°</w:t>
            </w:r>
          </w:p>
        </w:tc>
      </w:tr>
      <w:tr w:rsidR="000A61AE" w:rsidRPr="00CF6CD7" w14:paraId="7113BA6D" w14:textId="77777777" w:rsidTr="00150DAF">
        <w:trPr>
          <w:jc w:val="center"/>
        </w:trPr>
        <w:tc>
          <w:tcPr>
            <w:tcW w:w="3833" w:type="dxa"/>
            <w:shd w:val="clear" w:color="auto" w:fill="auto"/>
            <w:tcMar>
              <w:top w:w="0" w:type="dxa"/>
              <w:left w:w="108" w:type="dxa"/>
              <w:bottom w:w="0" w:type="dxa"/>
              <w:right w:w="108" w:type="dxa"/>
            </w:tcMar>
          </w:tcPr>
          <w:p w14:paraId="5064800C" w14:textId="77777777" w:rsidR="000A61AE" w:rsidRPr="00CF6CD7" w:rsidRDefault="000A61AE" w:rsidP="004B3387">
            <w:pPr>
              <w:spacing w:before="0"/>
              <w:rPr>
                <w:rStyle w:val="ECCParagraph"/>
              </w:rPr>
            </w:pPr>
            <w:r w:rsidRPr="00CF6CD7">
              <w:rPr>
                <w:rStyle w:val="ECCParagraph"/>
              </w:rPr>
              <w:t xml:space="preserve">Antenna height </w:t>
            </w:r>
          </w:p>
        </w:tc>
        <w:tc>
          <w:tcPr>
            <w:tcW w:w="4422" w:type="dxa"/>
            <w:shd w:val="clear" w:color="auto" w:fill="auto"/>
            <w:tcMar>
              <w:top w:w="0" w:type="dxa"/>
              <w:left w:w="108" w:type="dxa"/>
              <w:bottom w:w="0" w:type="dxa"/>
              <w:right w:w="108" w:type="dxa"/>
            </w:tcMar>
          </w:tcPr>
          <w:p w14:paraId="3A913E67" w14:textId="77777777" w:rsidR="000A61AE" w:rsidRPr="00CF6CD7" w:rsidRDefault="000A61AE" w:rsidP="004B3387">
            <w:pPr>
              <w:spacing w:before="0"/>
              <w:rPr>
                <w:rStyle w:val="ECCParagraph"/>
              </w:rPr>
            </w:pPr>
            <w:r w:rsidRPr="00CF6CD7">
              <w:rPr>
                <w:rStyle w:val="ECCParagraph"/>
              </w:rPr>
              <w:t xml:space="preserve">10 m </w:t>
            </w:r>
          </w:p>
        </w:tc>
      </w:tr>
    </w:tbl>
    <w:p w14:paraId="1CE3CC9A" w14:textId="77777777" w:rsidR="000A61AE" w:rsidRPr="00CF6CD7" w:rsidRDefault="000A61AE" w:rsidP="000A61AE">
      <w:pPr>
        <w:rPr>
          <w:rStyle w:val="ECCParagraph"/>
        </w:rPr>
      </w:pPr>
      <w:r w:rsidRPr="00CF6CD7">
        <w:rPr>
          <w:rStyle w:val="ECCParagraph"/>
        </w:rPr>
        <w:t>The antenna elevation angle is relative to local horizontal at 0° of elevation. 5° is considered as the minimum operational elevation angle.</w:t>
      </w:r>
    </w:p>
    <w:p w14:paraId="6A2D0416" w14:textId="24420D5A" w:rsidR="000A61AE" w:rsidRPr="00CF6CD7" w:rsidRDefault="000A61AE" w:rsidP="000A61AE">
      <w:pPr>
        <w:rPr>
          <w:rStyle w:val="ECCParagraph"/>
        </w:rPr>
      </w:pPr>
      <w:r w:rsidRPr="00CF6CD7">
        <w:rPr>
          <w:rStyle w:val="ECCParagraph"/>
        </w:rPr>
        <w:fldChar w:fldCharType="begin"/>
      </w:r>
      <w:r w:rsidRPr="00CF6CD7">
        <w:rPr>
          <w:rStyle w:val="ECCParagraph"/>
        </w:rPr>
        <w:instrText xml:space="preserve"> REF _Ref16185294 \h  \* MERGEFORMAT </w:instrText>
      </w:r>
      <w:r w:rsidRPr="00CF6CD7">
        <w:rPr>
          <w:rStyle w:val="ECCParagraph"/>
        </w:rPr>
      </w:r>
      <w:r w:rsidRPr="00CF6CD7">
        <w:rPr>
          <w:rStyle w:val="ECCParagraph"/>
        </w:rPr>
        <w:fldChar w:fldCharType="separate"/>
      </w:r>
      <w:r w:rsidR="00631D16" w:rsidRPr="00CF6CD7">
        <w:rPr>
          <w:rStyle w:val="ECCParagraph"/>
        </w:rPr>
        <w:t>Table 89</w:t>
      </w:r>
      <w:r w:rsidRPr="00CF6CD7">
        <w:rPr>
          <w:rStyle w:val="ECCParagraph"/>
        </w:rPr>
        <w:fldChar w:fldCharType="end"/>
      </w:r>
      <w:r w:rsidRPr="00CF6CD7">
        <w:rPr>
          <w:rStyle w:val="ECCParagraph"/>
        </w:rPr>
        <w:t xml:space="preserve"> below provides the UAS UE parameters assumed in the interference analysis for the 3.4 to 3.8 GHz band. The reference for these parameters </w:t>
      </w:r>
      <w:r w:rsidR="00FC3566" w:rsidRPr="00CF6CD7">
        <w:rPr>
          <w:rStyle w:val="ECCParagraph"/>
        </w:rPr>
        <w:t>is this ECC Report.</w:t>
      </w:r>
      <w:r w:rsidRPr="00CF6CD7">
        <w:rPr>
          <w:rStyle w:val="ECCParagraph"/>
        </w:rPr>
        <w:t xml:space="preserve"> </w:t>
      </w:r>
    </w:p>
    <w:p w14:paraId="5C02BF85" w14:textId="77777777" w:rsidR="000A61AE" w:rsidRPr="00CF6CD7" w:rsidRDefault="000A61AE" w:rsidP="000A61AE">
      <w:pPr>
        <w:rPr>
          <w:rStyle w:val="ECCParagraph"/>
        </w:rPr>
      </w:pPr>
      <w:r w:rsidRPr="00CF6CD7">
        <w:rPr>
          <w:rStyle w:val="ECCParagraph"/>
        </w:rPr>
        <w:t>In these studies, it is assumed that the UAS UE transmitting in the band 3.4 to 3.8 GHz band is a non-AAS UE, i.e. the UAS UE antenna gain is assumed to be 0 dBi (Omni).</w:t>
      </w:r>
    </w:p>
    <w:p w14:paraId="707A30FF" w14:textId="6308B1BB" w:rsidR="000A61AE" w:rsidRPr="00CF6CD7" w:rsidRDefault="000A61AE" w:rsidP="004B3387">
      <w:pPr>
        <w:pStyle w:val="Caption"/>
        <w:keepNext/>
        <w:rPr>
          <w:rStyle w:val="ECCParagraph"/>
        </w:rPr>
      </w:pPr>
      <w:bookmarkStart w:id="640" w:name="_Ref16185294"/>
      <w:r w:rsidRPr="00CF6CD7">
        <w:rPr>
          <w:rStyle w:val="ECCParagraph"/>
        </w:rPr>
        <w:t xml:space="preserve">Table </w:t>
      </w:r>
      <w:r w:rsidRPr="00CF6CD7">
        <w:rPr>
          <w:rStyle w:val="ECCParagraph"/>
        </w:rPr>
        <w:fldChar w:fldCharType="begin"/>
      </w:r>
      <w:r w:rsidRPr="00CF6CD7">
        <w:rPr>
          <w:rStyle w:val="ECCParagraph"/>
        </w:rPr>
        <w:instrText xml:space="preserve"> SEQ Table \* ARABIC </w:instrText>
      </w:r>
      <w:r w:rsidRPr="00CF6CD7">
        <w:rPr>
          <w:rStyle w:val="ECCParagraph"/>
        </w:rPr>
        <w:fldChar w:fldCharType="separate"/>
      </w:r>
      <w:r w:rsidR="0054572C">
        <w:rPr>
          <w:rStyle w:val="ECCParagraph"/>
          <w:noProof/>
        </w:rPr>
        <w:t>89</w:t>
      </w:r>
      <w:r w:rsidRPr="00CF6CD7">
        <w:rPr>
          <w:rStyle w:val="ECCParagraph"/>
        </w:rPr>
        <w:fldChar w:fldCharType="end"/>
      </w:r>
      <w:bookmarkEnd w:id="640"/>
      <w:r w:rsidRPr="00CF6CD7">
        <w:rPr>
          <w:rStyle w:val="ECCParagraph"/>
        </w:rPr>
        <w:t>: Representative UAS UE characteristics used in th</w:t>
      </w:r>
      <w:r w:rsidR="00DB2143" w:rsidRPr="00CF6CD7">
        <w:rPr>
          <w:rStyle w:val="ECCParagraph"/>
        </w:rPr>
        <w:t>e</w:t>
      </w:r>
      <w:r w:rsidRPr="00CF6CD7">
        <w:rPr>
          <w:rStyle w:val="ECCParagraph"/>
        </w:rPr>
        <w:t>s</w:t>
      </w:r>
      <w:r w:rsidR="00DB2143" w:rsidRPr="00CF6CD7">
        <w:rPr>
          <w:rStyle w:val="ECCParagraph"/>
        </w:rPr>
        <w:t>e</w:t>
      </w:r>
      <w:r w:rsidRPr="00CF6CD7">
        <w:rPr>
          <w:rStyle w:val="ECCParagraph"/>
        </w:rPr>
        <w:t xml:space="preserve"> studies</w:t>
      </w:r>
    </w:p>
    <w:tbl>
      <w:tblPr>
        <w:tblStyle w:val="ECCTable-redheader"/>
        <w:tblW w:w="4554" w:type="pct"/>
        <w:tblInd w:w="0" w:type="dxa"/>
        <w:tblLook w:val="04A0" w:firstRow="1" w:lastRow="0" w:firstColumn="1" w:lastColumn="0" w:noHBand="0" w:noVBand="1"/>
      </w:tblPr>
      <w:tblGrid>
        <w:gridCol w:w="2405"/>
        <w:gridCol w:w="4203"/>
        <w:gridCol w:w="2034"/>
      </w:tblGrid>
      <w:tr w:rsidR="00320EB9" w:rsidRPr="00CF6CD7" w14:paraId="59704149" w14:textId="77777777" w:rsidTr="00454DA9">
        <w:trPr>
          <w:cnfStyle w:val="100000000000" w:firstRow="1" w:lastRow="0" w:firstColumn="0" w:lastColumn="0" w:oddVBand="0" w:evenVBand="0" w:oddHBand="0" w:evenHBand="0" w:firstRowFirstColumn="0" w:firstRowLastColumn="0" w:lastRowFirstColumn="0" w:lastRowLastColumn="0"/>
        </w:trPr>
        <w:tc>
          <w:tcPr>
            <w:tcW w:w="1391" w:type="pct"/>
          </w:tcPr>
          <w:p w14:paraId="1AB6A51E" w14:textId="77777777" w:rsidR="000A61AE" w:rsidRPr="00CF6CD7" w:rsidRDefault="000A61AE" w:rsidP="004B3387">
            <w:pPr>
              <w:keepNext/>
              <w:rPr>
                <w:rStyle w:val="ECCParagraph"/>
              </w:rPr>
            </w:pPr>
            <w:r w:rsidRPr="00CF6CD7">
              <w:rPr>
                <w:rStyle w:val="ECCParagraph"/>
              </w:rPr>
              <w:t>Parameter</w:t>
            </w:r>
          </w:p>
        </w:tc>
        <w:tc>
          <w:tcPr>
            <w:tcW w:w="2431" w:type="pct"/>
          </w:tcPr>
          <w:p w14:paraId="6BE93AC0" w14:textId="77777777" w:rsidR="000A61AE" w:rsidRPr="00CF6CD7" w:rsidRDefault="000A61AE" w:rsidP="004B3387">
            <w:pPr>
              <w:keepNext/>
              <w:rPr>
                <w:rStyle w:val="ECCParagraph"/>
              </w:rPr>
            </w:pPr>
            <w:r w:rsidRPr="00CF6CD7">
              <w:rPr>
                <w:rStyle w:val="ECCParagraph"/>
              </w:rPr>
              <w:t>Value</w:t>
            </w:r>
          </w:p>
        </w:tc>
        <w:tc>
          <w:tcPr>
            <w:tcW w:w="1177" w:type="pct"/>
          </w:tcPr>
          <w:p w14:paraId="6D7FC332" w14:textId="77777777" w:rsidR="000A61AE" w:rsidRPr="00CF6CD7" w:rsidRDefault="000A61AE" w:rsidP="004B3387">
            <w:pPr>
              <w:keepNext/>
              <w:rPr>
                <w:rStyle w:val="ECCParagraph"/>
              </w:rPr>
            </w:pPr>
            <w:r w:rsidRPr="00CF6CD7">
              <w:rPr>
                <w:rStyle w:val="ECCParagraph"/>
              </w:rPr>
              <w:t>Unit</w:t>
            </w:r>
          </w:p>
        </w:tc>
      </w:tr>
      <w:tr w:rsidR="000A61AE" w:rsidRPr="00CF6CD7" w14:paraId="150DABC1" w14:textId="77777777" w:rsidTr="00DB2143">
        <w:tc>
          <w:tcPr>
            <w:tcW w:w="0" w:type="pct"/>
          </w:tcPr>
          <w:p w14:paraId="42856B8E" w14:textId="77777777" w:rsidR="000A61AE" w:rsidRPr="00CF6CD7" w:rsidRDefault="000A61AE" w:rsidP="004B3387">
            <w:pPr>
              <w:keepNext/>
              <w:spacing w:before="0"/>
              <w:rPr>
                <w:rStyle w:val="ECCParagraph"/>
              </w:rPr>
            </w:pPr>
            <w:r w:rsidRPr="00CF6CD7">
              <w:rPr>
                <w:rStyle w:val="ECCParagraph"/>
              </w:rPr>
              <w:t xml:space="preserve">Frequency band </w:t>
            </w:r>
          </w:p>
        </w:tc>
        <w:tc>
          <w:tcPr>
            <w:tcW w:w="0" w:type="pct"/>
          </w:tcPr>
          <w:p w14:paraId="137BFEDB" w14:textId="77777777" w:rsidR="000A61AE" w:rsidRPr="00CF6CD7" w:rsidRDefault="000A61AE" w:rsidP="004B3387">
            <w:pPr>
              <w:keepNext/>
              <w:spacing w:before="0"/>
              <w:rPr>
                <w:rStyle w:val="ECCParagraph"/>
              </w:rPr>
            </w:pPr>
            <w:r w:rsidRPr="00CF6CD7">
              <w:rPr>
                <w:rStyle w:val="ECCParagraph"/>
              </w:rPr>
              <w:t>3.4-3.8</w:t>
            </w:r>
          </w:p>
        </w:tc>
        <w:tc>
          <w:tcPr>
            <w:tcW w:w="0" w:type="pct"/>
          </w:tcPr>
          <w:p w14:paraId="16ECC9FD" w14:textId="77777777" w:rsidR="000A61AE" w:rsidRPr="00CF6CD7" w:rsidRDefault="000A61AE" w:rsidP="004B3387">
            <w:pPr>
              <w:keepNext/>
              <w:spacing w:before="0"/>
              <w:rPr>
                <w:rStyle w:val="ECCParagraph"/>
              </w:rPr>
            </w:pPr>
            <w:r w:rsidRPr="00CF6CD7">
              <w:rPr>
                <w:rStyle w:val="ECCParagraph"/>
              </w:rPr>
              <w:t>GHz</w:t>
            </w:r>
          </w:p>
        </w:tc>
      </w:tr>
      <w:tr w:rsidR="000A61AE" w:rsidRPr="00CF6CD7" w14:paraId="4F34DFA5" w14:textId="77777777" w:rsidTr="00DB2143">
        <w:tc>
          <w:tcPr>
            <w:tcW w:w="0" w:type="pct"/>
          </w:tcPr>
          <w:p w14:paraId="4882D179" w14:textId="77777777" w:rsidR="000A61AE" w:rsidRPr="00CF6CD7" w:rsidRDefault="000A61AE" w:rsidP="004B3387">
            <w:pPr>
              <w:keepNext/>
              <w:spacing w:before="0"/>
              <w:rPr>
                <w:rStyle w:val="ECCParagraph"/>
              </w:rPr>
            </w:pPr>
            <w:r w:rsidRPr="00CF6CD7">
              <w:rPr>
                <w:rStyle w:val="ECCParagraph"/>
              </w:rPr>
              <w:t>Frequency centre</w:t>
            </w:r>
          </w:p>
        </w:tc>
        <w:tc>
          <w:tcPr>
            <w:tcW w:w="0" w:type="pct"/>
          </w:tcPr>
          <w:p w14:paraId="5DAAD7F0" w14:textId="77777777" w:rsidR="000A61AE" w:rsidRPr="00CF6CD7" w:rsidRDefault="000A61AE" w:rsidP="004B3387">
            <w:pPr>
              <w:keepNext/>
              <w:spacing w:before="0"/>
              <w:rPr>
                <w:rStyle w:val="ECCParagraph"/>
              </w:rPr>
            </w:pPr>
            <w:r w:rsidRPr="00CF6CD7">
              <w:rPr>
                <w:rStyle w:val="ECCParagraph"/>
              </w:rPr>
              <w:t>3.6</w:t>
            </w:r>
          </w:p>
        </w:tc>
        <w:tc>
          <w:tcPr>
            <w:tcW w:w="0" w:type="pct"/>
          </w:tcPr>
          <w:p w14:paraId="7E2AE8E0" w14:textId="77777777" w:rsidR="000A61AE" w:rsidRPr="00CF6CD7" w:rsidRDefault="000A61AE" w:rsidP="004B3387">
            <w:pPr>
              <w:keepNext/>
              <w:spacing w:before="0"/>
              <w:rPr>
                <w:rStyle w:val="ECCParagraph"/>
              </w:rPr>
            </w:pPr>
            <w:r w:rsidRPr="00CF6CD7">
              <w:rPr>
                <w:rStyle w:val="ECCParagraph"/>
              </w:rPr>
              <w:t>GHz</w:t>
            </w:r>
          </w:p>
        </w:tc>
      </w:tr>
      <w:tr w:rsidR="000A61AE" w:rsidRPr="00CF6CD7" w14:paraId="0368A16B" w14:textId="77777777" w:rsidTr="00DB2143">
        <w:trPr>
          <w:trHeight w:val="265"/>
        </w:trPr>
        <w:tc>
          <w:tcPr>
            <w:tcW w:w="0" w:type="pct"/>
          </w:tcPr>
          <w:p w14:paraId="3A74A9F6" w14:textId="77777777" w:rsidR="000A61AE" w:rsidRPr="00CF6CD7" w:rsidRDefault="000A61AE" w:rsidP="004B3387">
            <w:pPr>
              <w:keepNext/>
              <w:spacing w:before="0"/>
              <w:rPr>
                <w:rStyle w:val="ECCParagraph"/>
              </w:rPr>
            </w:pPr>
            <w:r w:rsidRPr="00CF6CD7">
              <w:rPr>
                <w:rStyle w:val="ECCParagraph"/>
              </w:rPr>
              <w:t>Channel bandwidth</w:t>
            </w:r>
          </w:p>
        </w:tc>
        <w:tc>
          <w:tcPr>
            <w:tcW w:w="0" w:type="pct"/>
          </w:tcPr>
          <w:p w14:paraId="28A92739" w14:textId="77777777" w:rsidR="000A61AE" w:rsidRPr="00CF6CD7" w:rsidRDefault="000A61AE" w:rsidP="004B3387">
            <w:pPr>
              <w:keepNext/>
              <w:spacing w:before="0"/>
              <w:rPr>
                <w:rStyle w:val="ECCParagraph"/>
              </w:rPr>
            </w:pPr>
            <w:r w:rsidRPr="00CF6CD7">
              <w:rPr>
                <w:rStyle w:val="ECCParagraph"/>
              </w:rPr>
              <w:t xml:space="preserve">5 </w:t>
            </w:r>
          </w:p>
        </w:tc>
        <w:tc>
          <w:tcPr>
            <w:tcW w:w="0" w:type="pct"/>
          </w:tcPr>
          <w:p w14:paraId="7C527BE9" w14:textId="77777777" w:rsidR="000A61AE" w:rsidRPr="00CF6CD7" w:rsidRDefault="000A61AE" w:rsidP="004B3387">
            <w:pPr>
              <w:keepNext/>
              <w:spacing w:before="0"/>
              <w:rPr>
                <w:rStyle w:val="ECCParagraph"/>
              </w:rPr>
            </w:pPr>
            <w:r w:rsidRPr="00CF6CD7">
              <w:rPr>
                <w:rStyle w:val="ECCParagraph"/>
              </w:rPr>
              <w:t>MHz</w:t>
            </w:r>
          </w:p>
        </w:tc>
      </w:tr>
      <w:tr w:rsidR="000A61AE" w:rsidRPr="00CF6CD7" w14:paraId="1BB53021" w14:textId="77777777" w:rsidTr="00DB2143">
        <w:trPr>
          <w:trHeight w:val="265"/>
        </w:trPr>
        <w:tc>
          <w:tcPr>
            <w:tcW w:w="0" w:type="pct"/>
          </w:tcPr>
          <w:p w14:paraId="60053E71" w14:textId="77777777" w:rsidR="000A61AE" w:rsidRPr="00CF6CD7" w:rsidRDefault="000A61AE" w:rsidP="004B3387">
            <w:pPr>
              <w:keepNext/>
              <w:spacing w:before="0"/>
              <w:rPr>
                <w:rStyle w:val="ECCParagraph"/>
              </w:rPr>
            </w:pPr>
            <w:r w:rsidRPr="00CF6CD7">
              <w:rPr>
                <w:rStyle w:val="ECCParagraph"/>
              </w:rPr>
              <w:t>Transmitted power</w:t>
            </w:r>
          </w:p>
        </w:tc>
        <w:tc>
          <w:tcPr>
            <w:tcW w:w="0" w:type="pct"/>
          </w:tcPr>
          <w:p w14:paraId="44395436" w14:textId="77777777" w:rsidR="000A61AE" w:rsidRPr="00CF6CD7" w:rsidRDefault="000A61AE" w:rsidP="004B3387">
            <w:pPr>
              <w:keepNext/>
              <w:spacing w:before="0"/>
              <w:rPr>
                <w:rStyle w:val="ECCParagraph"/>
              </w:rPr>
            </w:pPr>
            <w:r w:rsidRPr="00CF6CD7">
              <w:rPr>
                <w:rStyle w:val="ECCParagraph"/>
              </w:rPr>
              <w:t xml:space="preserve">23 </w:t>
            </w:r>
          </w:p>
        </w:tc>
        <w:tc>
          <w:tcPr>
            <w:tcW w:w="0" w:type="pct"/>
          </w:tcPr>
          <w:p w14:paraId="66606951" w14:textId="77777777" w:rsidR="000A61AE" w:rsidRPr="00CF6CD7" w:rsidRDefault="000A61AE" w:rsidP="004B3387">
            <w:pPr>
              <w:keepNext/>
              <w:spacing w:before="0"/>
              <w:rPr>
                <w:rStyle w:val="ECCParagraph"/>
              </w:rPr>
            </w:pPr>
            <w:r w:rsidRPr="00CF6CD7">
              <w:rPr>
                <w:rStyle w:val="ECCParagraph"/>
              </w:rPr>
              <w:t xml:space="preserve">dBm </w:t>
            </w:r>
          </w:p>
        </w:tc>
      </w:tr>
      <w:tr w:rsidR="000A61AE" w:rsidRPr="00CF6CD7" w14:paraId="34BA477B" w14:textId="77777777" w:rsidTr="00DB2143">
        <w:trPr>
          <w:trHeight w:val="265"/>
        </w:trPr>
        <w:tc>
          <w:tcPr>
            <w:tcW w:w="0" w:type="pct"/>
          </w:tcPr>
          <w:p w14:paraId="11042474" w14:textId="77777777" w:rsidR="000A61AE" w:rsidRPr="00CF6CD7" w:rsidRDefault="000A61AE" w:rsidP="004B3387">
            <w:pPr>
              <w:keepNext/>
              <w:spacing w:before="0"/>
              <w:rPr>
                <w:rStyle w:val="ECCParagraph"/>
              </w:rPr>
            </w:pPr>
            <w:r w:rsidRPr="00CF6CD7">
              <w:rPr>
                <w:rStyle w:val="ECCParagraph"/>
              </w:rPr>
              <w:t>Antenna gain</w:t>
            </w:r>
          </w:p>
        </w:tc>
        <w:tc>
          <w:tcPr>
            <w:tcW w:w="0" w:type="pct"/>
          </w:tcPr>
          <w:p w14:paraId="66F72E09" w14:textId="77777777" w:rsidR="000A61AE" w:rsidRPr="00CF6CD7" w:rsidRDefault="000A61AE" w:rsidP="004B3387">
            <w:pPr>
              <w:keepNext/>
              <w:spacing w:before="0"/>
              <w:rPr>
                <w:rStyle w:val="ECCParagraph"/>
              </w:rPr>
            </w:pPr>
            <w:r w:rsidRPr="00CF6CD7">
              <w:rPr>
                <w:rStyle w:val="ECCParagraph"/>
              </w:rPr>
              <w:t xml:space="preserve">0 </w:t>
            </w:r>
          </w:p>
        </w:tc>
        <w:tc>
          <w:tcPr>
            <w:tcW w:w="0" w:type="pct"/>
          </w:tcPr>
          <w:p w14:paraId="33ADFC71" w14:textId="77777777" w:rsidR="000A61AE" w:rsidRPr="00CF6CD7" w:rsidRDefault="000A61AE" w:rsidP="004B3387">
            <w:pPr>
              <w:keepNext/>
              <w:spacing w:before="0"/>
              <w:rPr>
                <w:rStyle w:val="ECCParagraph"/>
              </w:rPr>
            </w:pPr>
            <w:r w:rsidRPr="00CF6CD7">
              <w:rPr>
                <w:rStyle w:val="ECCParagraph"/>
              </w:rPr>
              <w:t>dBi</w:t>
            </w:r>
          </w:p>
        </w:tc>
      </w:tr>
      <w:tr w:rsidR="000A61AE" w:rsidRPr="00CF6CD7" w14:paraId="70A4C1DC" w14:textId="77777777" w:rsidTr="00DB2143">
        <w:trPr>
          <w:trHeight w:val="265"/>
        </w:trPr>
        <w:tc>
          <w:tcPr>
            <w:tcW w:w="0" w:type="pct"/>
          </w:tcPr>
          <w:p w14:paraId="6954F7A6" w14:textId="77777777" w:rsidR="000A61AE" w:rsidRPr="00CF6CD7" w:rsidRDefault="000A61AE" w:rsidP="004B3387">
            <w:pPr>
              <w:keepNext/>
              <w:spacing w:before="0"/>
              <w:rPr>
                <w:rStyle w:val="ECCParagraph"/>
              </w:rPr>
            </w:pPr>
            <w:r w:rsidRPr="00CF6CD7">
              <w:rPr>
                <w:rStyle w:val="ECCParagraph"/>
              </w:rPr>
              <w:t xml:space="preserve">Altitude </w:t>
            </w:r>
          </w:p>
        </w:tc>
        <w:tc>
          <w:tcPr>
            <w:tcW w:w="0" w:type="pct"/>
          </w:tcPr>
          <w:p w14:paraId="7BAD7D75" w14:textId="75780A7C" w:rsidR="000A61AE" w:rsidRPr="00CF6CD7" w:rsidRDefault="000A61AE" w:rsidP="004B3387">
            <w:pPr>
              <w:pStyle w:val="ECCTabletext"/>
              <w:keepNext/>
              <w:rPr>
                <w:rStyle w:val="ECCParagraph"/>
              </w:rPr>
            </w:pPr>
            <w:r w:rsidRPr="00CF6CD7">
              <w:rPr>
                <w:rStyle w:val="ECCParagraph"/>
              </w:rPr>
              <w:t>10000</w:t>
            </w:r>
            <w:r w:rsidR="00D53889" w:rsidRPr="00CF6CD7">
              <w:rPr>
                <w:rStyle w:val="ECCParagraph"/>
              </w:rPr>
              <w:t>,</w:t>
            </w:r>
            <w:r w:rsidRPr="00CF6CD7">
              <w:rPr>
                <w:rStyle w:val="ECCParagraph"/>
              </w:rPr>
              <w:t xml:space="preserve"> 5000, 2000, 1000, 300, 100, 40 a.g.l</w:t>
            </w:r>
          </w:p>
        </w:tc>
        <w:tc>
          <w:tcPr>
            <w:tcW w:w="0" w:type="pct"/>
          </w:tcPr>
          <w:p w14:paraId="49B2EFC2" w14:textId="77777777" w:rsidR="000A61AE" w:rsidRPr="00CF6CD7" w:rsidRDefault="000A61AE" w:rsidP="004B3387">
            <w:pPr>
              <w:keepNext/>
              <w:spacing w:before="0"/>
              <w:rPr>
                <w:rStyle w:val="ECCParagraph"/>
              </w:rPr>
            </w:pPr>
            <w:r w:rsidRPr="00CF6CD7">
              <w:rPr>
                <w:rStyle w:val="ECCParagraph"/>
              </w:rPr>
              <w:t>m</w:t>
            </w:r>
          </w:p>
        </w:tc>
      </w:tr>
    </w:tbl>
    <w:p w14:paraId="7BAE13B2" w14:textId="77777777" w:rsidR="000A61AE" w:rsidRPr="00CF6CD7" w:rsidRDefault="000A61AE" w:rsidP="00B867EE">
      <w:pPr>
        <w:pStyle w:val="ECCAnnexheading2"/>
        <w:rPr>
          <w:rStyle w:val="ECCParagraph"/>
        </w:rPr>
      </w:pPr>
      <w:bookmarkStart w:id="641" w:name="_Toc441056965"/>
      <w:bookmarkStart w:id="642" w:name="_Toc444545011"/>
      <w:bookmarkStart w:id="643" w:name="_Toc17721849"/>
      <w:r w:rsidRPr="00CF6CD7">
        <w:rPr>
          <w:rStyle w:val="ECCParagraph"/>
        </w:rPr>
        <w:t>Interference protection criteria</w:t>
      </w:r>
      <w:bookmarkEnd w:id="641"/>
      <w:bookmarkEnd w:id="642"/>
      <w:bookmarkEnd w:id="643"/>
    </w:p>
    <w:p w14:paraId="6036A0C1" w14:textId="59270283" w:rsidR="000A61AE" w:rsidRPr="00CF6CD7" w:rsidRDefault="000A61AE" w:rsidP="000A61AE">
      <w:pPr>
        <w:rPr>
          <w:rStyle w:val="ECCParagraph"/>
        </w:rPr>
      </w:pPr>
      <w:r w:rsidRPr="00CF6CD7">
        <w:rPr>
          <w:rStyle w:val="ECCParagraph"/>
        </w:rPr>
        <w:t xml:space="preserve">In these studies, the potential interference into </w:t>
      </w:r>
      <w:r w:rsidRPr="00254851">
        <w:rPr>
          <w:rStyle w:val="ECCParagraph"/>
        </w:rPr>
        <w:t xml:space="preserve">a FSS </w:t>
      </w:r>
      <w:r w:rsidR="00254851" w:rsidRPr="00254851">
        <w:rPr>
          <w:rStyle w:val="ECCParagraph"/>
        </w:rPr>
        <w:t>e</w:t>
      </w:r>
      <w:r w:rsidRPr="00254851">
        <w:rPr>
          <w:rStyle w:val="ECCParagraph"/>
        </w:rPr>
        <w:t xml:space="preserve">arth </w:t>
      </w:r>
      <w:r w:rsidR="00254851" w:rsidRPr="00254851">
        <w:rPr>
          <w:rStyle w:val="ECCParagraph"/>
        </w:rPr>
        <w:t>s</w:t>
      </w:r>
      <w:r w:rsidRPr="00254851">
        <w:rPr>
          <w:rStyle w:val="ECCParagraph"/>
        </w:rPr>
        <w:t>tation is evaluated</w:t>
      </w:r>
      <w:r w:rsidRPr="00CF6CD7">
        <w:rPr>
          <w:rStyle w:val="ECCParagraph"/>
        </w:rPr>
        <w:t xml:space="preserve"> based on protection criteria of I/N = -12.2 dB, in accordance with Recommendation ITU-R S.1432</w:t>
      </w:r>
      <w:r w:rsidR="00FC3566" w:rsidRPr="00CF6CD7">
        <w:rPr>
          <w:rStyle w:val="ECCParagraph"/>
        </w:rPr>
        <w:t xml:space="preserve"> </w:t>
      </w:r>
      <w:r w:rsidR="00FC3566" w:rsidRPr="00CF6CD7">
        <w:rPr>
          <w:rStyle w:val="ECCParagraph"/>
        </w:rPr>
        <w:fldChar w:fldCharType="begin"/>
      </w:r>
      <w:r w:rsidR="00FC3566" w:rsidRPr="00CF6CD7">
        <w:rPr>
          <w:rStyle w:val="ECCParagraph"/>
        </w:rPr>
        <w:instrText xml:space="preserve"> REF _Ref33103257 \r \h </w:instrText>
      </w:r>
      <w:r w:rsidR="00FC3566" w:rsidRPr="00CF6CD7">
        <w:rPr>
          <w:rStyle w:val="ECCParagraph"/>
        </w:rPr>
      </w:r>
      <w:r w:rsidR="00FC3566" w:rsidRPr="00CF6CD7">
        <w:rPr>
          <w:rStyle w:val="ECCParagraph"/>
        </w:rPr>
        <w:fldChar w:fldCharType="separate"/>
      </w:r>
      <w:r w:rsidR="00631D16" w:rsidRPr="00CF6CD7">
        <w:rPr>
          <w:rStyle w:val="ECCParagraph"/>
        </w:rPr>
        <w:t>[96]</w:t>
      </w:r>
      <w:r w:rsidR="00FC3566" w:rsidRPr="00CF6CD7">
        <w:rPr>
          <w:rStyle w:val="ECCParagraph"/>
        </w:rPr>
        <w:fldChar w:fldCharType="end"/>
      </w:r>
      <w:r w:rsidRPr="00CF6CD7">
        <w:rPr>
          <w:rStyle w:val="ECCParagraph"/>
        </w:rPr>
        <w:t xml:space="preserve">.  </w:t>
      </w:r>
    </w:p>
    <w:p w14:paraId="2AC1E727" w14:textId="77777777" w:rsidR="000A61AE" w:rsidRPr="00CF6CD7" w:rsidRDefault="000A61AE" w:rsidP="00B867EE">
      <w:pPr>
        <w:pStyle w:val="ECCAnnexheading2"/>
        <w:rPr>
          <w:rStyle w:val="ECCParagraph"/>
        </w:rPr>
      </w:pPr>
      <w:bookmarkStart w:id="644" w:name="_Toc441056972"/>
      <w:bookmarkStart w:id="645" w:name="_Toc444545018"/>
      <w:bookmarkStart w:id="646" w:name="_Toc17721850"/>
      <w:r w:rsidRPr="00CF6CD7">
        <w:rPr>
          <w:rStyle w:val="ECCParagraph"/>
        </w:rPr>
        <w:t>Propagation model</w:t>
      </w:r>
      <w:bookmarkEnd w:id="644"/>
      <w:bookmarkEnd w:id="645"/>
      <w:bookmarkEnd w:id="646"/>
    </w:p>
    <w:p w14:paraId="6BCD913E" w14:textId="0A04915D" w:rsidR="000A61AE" w:rsidRPr="00CF6CD7" w:rsidRDefault="000A61AE" w:rsidP="000A61AE">
      <w:pPr>
        <w:rPr>
          <w:rStyle w:val="ECCParagraph"/>
        </w:rPr>
      </w:pPr>
      <w:r w:rsidRPr="00CF6CD7">
        <w:rPr>
          <w:rStyle w:val="ECCParagraph"/>
        </w:rPr>
        <w:t xml:space="preserve">The UAS UEs are assumed to operate above the horizon with respect to the FSS earth station, and therefore the ITU-R P.528-3 </w:t>
      </w:r>
      <w:r w:rsidR="00FC3566" w:rsidRPr="00CF6CD7">
        <w:rPr>
          <w:rStyle w:val="ECCParagraph"/>
        </w:rPr>
        <w:fldChar w:fldCharType="begin"/>
      </w:r>
      <w:r w:rsidR="00FC3566" w:rsidRPr="00CF6CD7">
        <w:rPr>
          <w:rStyle w:val="ECCParagraph"/>
        </w:rPr>
        <w:instrText xml:space="preserve"> REF _Ref33093315 \r \h </w:instrText>
      </w:r>
      <w:r w:rsidR="00FC3566" w:rsidRPr="00CF6CD7">
        <w:rPr>
          <w:rStyle w:val="ECCParagraph"/>
        </w:rPr>
      </w:r>
      <w:r w:rsidR="00FC3566" w:rsidRPr="00CF6CD7">
        <w:rPr>
          <w:rStyle w:val="ECCParagraph"/>
        </w:rPr>
        <w:fldChar w:fldCharType="separate"/>
      </w:r>
      <w:r w:rsidR="00631D16" w:rsidRPr="00CF6CD7">
        <w:rPr>
          <w:rStyle w:val="ECCParagraph"/>
        </w:rPr>
        <w:t>[86]</w:t>
      </w:r>
      <w:r w:rsidR="00FC3566" w:rsidRPr="00CF6CD7">
        <w:rPr>
          <w:rStyle w:val="ECCParagraph"/>
        </w:rPr>
        <w:fldChar w:fldCharType="end"/>
      </w:r>
      <w:r w:rsidR="00FC3566" w:rsidRPr="00CF6CD7">
        <w:rPr>
          <w:rStyle w:val="ECCParagraph"/>
        </w:rPr>
        <w:t xml:space="preserve"> </w:t>
      </w:r>
      <w:r w:rsidRPr="00CF6CD7">
        <w:rPr>
          <w:rStyle w:val="ECCParagraph"/>
        </w:rPr>
        <w:t>propagation model for aeronautical mobile is used in these studies. The percentage of time associated with the propagation variations is set to 50%.</w:t>
      </w:r>
    </w:p>
    <w:p w14:paraId="4849DBB4" w14:textId="77777777" w:rsidR="000A61AE" w:rsidRPr="00CF6CD7" w:rsidRDefault="000A61AE" w:rsidP="00B867EE">
      <w:pPr>
        <w:pStyle w:val="ECCAnnexheading2"/>
        <w:rPr>
          <w:rStyle w:val="ECCParagraph"/>
        </w:rPr>
      </w:pPr>
      <w:bookmarkStart w:id="647" w:name="_Toc444545031"/>
      <w:bookmarkStart w:id="648" w:name="_Toc17721851"/>
      <w:r w:rsidRPr="00CF6CD7">
        <w:rPr>
          <w:rStyle w:val="ECCParagraph"/>
        </w:rPr>
        <w:t>Methodology</w:t>
      </w:r>
      <w:bookmarkEnd w:id="647"/>
      <w:bookmarkEnd w:id="648"/>
    </w:p>
    <w:p w14:paraId="547E5CAF" w14:textId="1F50EEB5" w:rsidR="000A61AE" w:rsidRPr="00CF6CD7" w:rsidRDefault="000A61AE" w:rsidP="000A61AE">
      <w:pPr>
        <w:rPr>
          <w:rStyle w:val="ECCParagraph"/>
        </w:rPr>
      </w:pPr>
      <w:r w:rsidRPr="00CF6CD7">
        <w:rPr>
          <w:rStyle w:val="ECCParagraph"/>
        </w:rPr>
        <w:t xml:space="preserve">Assuming one UAS UE interfering with </w:t>
      </w:r>
      <w:r w:rsidRPr="00254851">
        <w:rPr>
          <w:rStyle w:val="ECCParagraph"/>
        </w:rPr>
        <w:t xml:space="preserve">an FSS </w:t>
      </w:r>
      <w:r w:rsidR="00FC3566" w:rsidRPr="00C02A28">
        <w:rPr>
          <w:rStyle w:val="ECCParagraph"/>
        </w:rPr>
        <w:t>earth station</w:t>
      </w:r>
      <w:r w:rsidRPr="00C02A28">
        <w:rPr>
          <w:rStyle w:val="ECCParagraph"/>
        </w:rPr>
        <w:t>,</w:t>
      </w:r>
      <w:r w:rsidRPr="00CF6CD7">
        <w:rPr>
          <w:rStyle w:val="ECCParagraph"/>
        </w:rPr>
        <w:t xml:space="preserve"> the received interference power level at the earth station is calculated according to the equation:</w:t>
      </w:r>
    </w:p>
    <w:tbl>
      <w:tblPr>
        <w:tblW w:w="5000" w:type="pct"/>
        <w:tblLook w:val="04A0" w:firstRow="1" w:lastRow="0" w:firstColumn="1" w:lastColumn="0" w:noHBand="0" w:noVBand="1"/>
      </w:tblPr>
      <w:tblGrid>
        <w:gridCol w:w="601"/>
        <w:gridCol w:w="8325"/>
        <w:gridCol w:w="572"/>
      </w:tblGrid>
      <w:tr w:rsidR="001F3568" w:rsidRPr="00CF6CD7" w14:paraId="315DBE9C" w14:textId="77777777" w:rsidTr="0054668B">
        <w:tc>
          <w:tcPr>
            <w:tcW w:w="327" w:type="pct"/>
          </w:tcPr>
          <w:p w14:paraId="3B033A18" w14:textId="77777777" w:rsidR="001F3568" w:rsidRPr="00CF6CD7" w:rsidRDefault="001F3568" w:rsidP="00DB2143">
            <w:pPr>
              <w:spacing w:before="120" w:after="120"/>
              <w:rPr>
                <w:rStyle w:val="ECCParagraph"/>
              </w:rPr>
            </w:pPr>
          </w:p>
        </w:tc>
        <w:tc>
          <w:tcPr>
            <w:tcW w:w="4393" w:type="pct"/>
          </w:tcPr>
          <w:p w14:paraId="05D889BB" w14:textId="77777777" w:rsidR="001F3568" w:rsidRPr="00CF6CD7" w:rsidRDefault="00E50A4F" w:rsidP="00DB2143">
            <w:pPr>
              <w:spacing w:before="120" w:after="120"/>
              <w:jc w:val="center"/>
              <w:rPr>
                <w:rStyle w:val="ECCParagraph"/>
              </w:rPr>
            </w:pPr>
            <m:oMathPara>
              <m:oMath>
                <m:sSub>
                  <m:sSubPr>
                    <m:ctrlPr>
                      <w:rPr>
                        <w:rStyle w:val="ECCParagraph"/>
                        <w:rFonts w:ascii="Cambria Math" w:hAnsi="Cambria Math"/>
                      </w:rPr>
                    </m:ctrlPr>
                  </m:sSubPr>
                  <m:e>
                    <m:r>
                      <m:rPr>
                        <m:sty m:val="p"/>
                      </m:rPr>
                      <w:rPr>
                        <w:rStyle w:val="ECCParagraph"/>
                        <w:rFonts w:ascii="Cambria Math" w:hAnsi="Cambria Math"/>
                      </w:rPr>
                      <m:t>I</m:t>
                    </m:r>
                  </m:e>
                  <m:sub>
                    <m:r>
                      <m:rPr>
                        <m:sty m:val="p"/>
                      </m:rPr>
                      <w:rPr>
                        <w:rStyle w:val="ECCParagraph"/>
                        <w:rFonts w:ascii="Cambria Math" w:hAnsi="Cambria Math"/>
                      </w:rPr>
                      <m:t>UAS</m:t>
                    </m:r>
                  </m:sub>
                </m:sSub>
                <m:r>
                  <m:rPr>
                    <m:sty m:val="p"/>
                  </m:rPr>
                  <w:rPr>
                    <w:rStyle w:val="ECCParagraph"/>
                    <w:rFonts w:ascii="Cambria Math" w:hAnsi="Cambria Math"/>
                  </w:rPr>
                  <m:t>=</m:t>
                </m:r>
                <m:sSub>
                  <m:sSubPr>
                    <m:ctrlPr>
                      <w:rPr>
                        <w:rStyle w:val="ECCParagraph"/>
                        <w:rFonts w:ascii="Cambria Math" w:hAnsi="Cambria Math"/>
                      </w:rPr>
                    </m:ctrlPr>
                  </m:sSubPr>
                  <m:e>
                    <m:r>
                      <m:rPr>
                        <m:sty m:val="p"/>
                      </m:rPr>
                      <w:rPr>
                        <w:rStyle w:val="ECCParagraph"/>
                        <w:rFonts w:ascii="Cambria Math" w:hAnsi="Cambria Math"/>
                      </w:rPr>
                      <m:t>P</m:t>
                    </m:r>
                  </m:e>
                  <m:sub>
                    <m:r>
                      <m:rPr>
                        <m:sty m:val="p"/>
                      </m:rPr>
                      <w:rPr>
                        <w:rStyle w:val="ECCParagraph"/>
                        <w:rFonts w:ascii="Cambria Math" w:hAnsi="Cambria Math"/>
                      </w:rPr>
                      <m:t>UAS</m:t>
                    </m:r>
                  </m:sub>
                </m:sSub>
                <m:r>
                  <m:rPr>
                    <m:sty m:val="p"/>
                  </m:rPr>
                  <w:rPr>
                    <w:rStyle w:val="ECCParagraph"/>
                    <w:rFonts w:ascii="Cambria Math" w:hAnsi="Cambria Math"/>
                  </w:rPr>
                  <m:t>+</m:t>
                </m:r>
                <m:sSub>
                  <m:sSubPr>
                    <m:ctrlPr>
                      <w:rPr>
                        <w:rStyle w:val="ECCParagraph"/>
                        <w:rFonts w:ascii="Cambria Math" w:hAnsi="Cambria Math"/>
                      </w:rPr>
                    </m:ctrlPr>
                  </m:sSubPr>
                  <m:e>
                    <m:r>
                      <m:rPr>
                        <m:sty m:val="p"/>
                      </m:rPr>
                      <w:rPr>
                        <w:rStyle w:val="ECCParagraph"/>
                        <w:rFonts w:ascii="Cambria Math" w:hAnsi="Cambria Math"/>
                      </w:rPr>
                      <m:t>G</m:t>
                    </m:r>
                  </m:e>
                  <m:sub>
                    <m:r>
                      <m:rPr>
                        <m:sty m:val="p"/>
                      </m:rPr>
                      <w:rPr>
                        <w:rStyle w:val="ECCParagraph"/>
                        <w:rFonts w:ascii="Cambria Math" w:hAnsi="Cambria Math"/>
                      </w:rPr>
                      <m:t>UAS</m:t>
                    </m:r>
                  </m:sub>
                </m:sSub>
                <m:r>
                  <m:rPr>
                    <m:sty m:val="p"/>
                  </m:rPr>
                  <w:rPr>
                    <w:rStyle w:val="ECCParagraph"/>
                    <w:rFonts w:ascii="Cambria Math" w:hAnsi="Cambria Math"/>
                  </w:rPr>
                  <m:t>+</m:t>
                </m:r>
                <m:sSub>
                  <m:sSubPr>
                    <m:ctrlPr>
                      <w:rPr>
                        <w:rStyle w:val="ECCParagraph"/>
                        <w:rFonts w:ascii="Cambria Math" w:hAnsi="Cambria Math"/>
                      </w:rPr>
                    </m:ctrlPr>
                  </m:sSubPr>
                  <m:e>
                    <m:r>
                      <m:rPr>
                        <m:sty m:val="p"/>
                      </m:rPr>
                      <w:rPr>
                        <w:rStyle w:val="ECCParagraph"/>
                        <w:rFonts w:ascii="Cambria Math" w:hAnsi="Cambria Math"/>
                      </w:rPr>
                      <m:t>G</m:t>
                    </m:r>
                  </m:e>
                  <m:sub>
                    <m:r>
                      <m:rPr>
                        <m:sty m:val="p"/>
                      </m:rPr>
                      <w:rPr>
                        <w:rStyle w:val="ECCParagraph"/>
                        <w:rFonts w:ascii="Cambria Math" w:hAnsi="Cambria Math"/>
                      </w:rPr>
                      <m:t>FSS</m:t>
                    </m:r>
                  </m:sub>
                </m:sSub>
                <m:d>
                  <m:dPr>
                    <m:ctrlPr>
                      <w:rPr>
                        <w:rStyle w:val="ECCParagraph"/>
                        <w:rFonts w:ascii="Cambria Math" w:hAnsi="Cambria Math"/>
                      </w:rPr>
                    </m:ctrlPr>
                  </m:dPr>
                  <m:e>
                    <m:r>
                      <m:rPr>
                        <m:sty m:val="p"/>
                      </m:rPr>
                      <w:rPr>
                        <w:rStyle w:val="ECCParagraph"/>
                        <w:rFonts w:ascii="Cambria Math" w:hAnsi="Cambria Math"/>
                      </w:rPr>
                      <m:t>φ</m:t>
                    </m:r>
                  </m:e>
                </m:d>
                <m:r>
                  <m:rPr>
                    <m:sty m:val="p"/>
                  </m:rPr>
                  <w:rPr>
                    <w:rStyle w:val="ECCParagraph"/>
                    <w:rFonts w:ascii="Cambria Math" w:hAnsi="Cambria Math"/>
                  </w:rPr>
                  <m:t>-L</m:t>
                </m:r>
              </m:oMath>
            </m:oMathPara>
          </w:p>
        </w:tc>
        <w:tc>
          <w:tcPr>
            <w:tcW w:w="280" w:type="pct"/>
          </w:tcPr>
          <w:p w14:paraId="5F288AB2" w14:textId="56B18DDF" w:rsidR="001F3568" w:rsidRPr="00CF6CD7" w:rsidRDefault="001F3568" w:rsidP="00DB2143">
            <w:pPr>
              <w:spacing w:before="120" w:after="120"/>
              <w:jc w:val="right"/>
              <w:rPr>
                <w:rStyle w:val="ECCParagraph"/>
              </w:rPr>
            </w:pPr>
            <w:r w:rsidRPr="00CF6CD7">
              <w:rPr>
                <w:rStyle w:val="ECCParagraph"/>
              </w:rPr>
              <w:t>(</w:t>
            </w:r>
            <w:r w:rsidRPr="00CF6CD7">
              <w:fldChar w:fldCharType="begin"/>
            </w:r>
            <w:r w:rsidRPr="00CF6CD7">
              <w:instrText xml:space="preserve"> SEQ Equation \* ARABIC </w:instrText>
            </w:r>
            <w:r w:rsidRPr="00CF6CD7">
              <w:fldChar w:fldCharType="separate"/>
            </w:r>
            <w:r w:rsidR="00DB2143" w:rsidRPr="00CF6CD7">
              <w:rPr>
                <w:noProof/>
              </w:rPr>
              <w:t>27</w:t>
            </w:r>
            <w:r w:rsidRPr="00CF6CD7">
              <w:fldChar w:fldCharType="end"/>
            </w:r>
            <w:r w:rsidRPr="00CF6CD7">
              <w:t>)</w:t>
            </w:r>
          </w:p>
        </w:tc>
      </w:tr>
    </w:tbl>
    <w:p w14:paraId="0C3FA04B" w14:textId="77777777" w:rsidR="000A61AE" w:rsidRPr="00CF6CD7" w:rsidRDefault="000A61AE" w:rsidP="000A61AE">
      <w:pPr>
        <w:rPr>
          <w:rStyle w:val="ECCParagraph"/>
        </w:rPr>
      </w:pPr>
      <w:r w:rsidRPr="00CF6CD7">
        <w:rPr>
          <w:rStyle w:val="ECCParagraph"/>
        </w:rPr>
        <w:t>Where:</w:t>
      </w:r>
    </w:p>
    <w:p w14:paraId="7FF50FBF" w14:textId="3A7B4E82" w:rsidR="000A61AE" w:rsidRPr="00CF6CD7" w:rsidRDefault="000A61AE" w:rsidP="000A61AE">
      <w:pPr>
        <w:pStyle w:val="ECCBulletsLv1"/>
        <w:rPr>
          <w:rStyle w:val="ECCParagraph"/>
        </w:rPr>
      </w:pPr>
      <w:r w:rsidRPr="00CF6CD7">
        <w:rPr>
          <w:rStyle w:val="ECCParagraph"/>
        </w:rPr>
        <w:tab/>
      </w:r>
      <m:oMath>
        <m:sSub>
          <m:sSubPr>
            <m:ctrlPr>
              <w:rPr>
                <w:rStyle w:val="ECCParagraph"/>
                <w:rFonts w:ascii="Cambria Math" w:hAnsi="Cambria Math"/>
              </w:rPr>
            </m:ctrlPr>
          </m:sSubPr>
          <m:e>
            <m:r>
              <m:rPr>
                <m:sty m:val="p"/>
              </m:rPr>
              <w:rPr>
                <w:rStyle w:val="ECCParagraph"/>
                <w:rFonts w:ascii="Cambria Math" w:hAnsi="Cambria Math"/>
              </w:rPr>
              <m:t>I</m:t>
            </m:r>
          </m:e>
          <m:sub>
            <m:r>
              <m:rPr>
                <m:sty m:val="p"/>
              </m:rPr>
              <w:rPr>
                <w:rStyle w:val="ECCParagraph"/>
                <w:rFonts w:ascii="Cambria Math" w:hAnsi="Cambria Math"/>
              </w:rPr>
              <m:t>UAS</m:t>
            </m:r>
          </m:sub>
        </m:sSub>
      </m:oMath>
      <w:r w:rsidRPr="00CF6CD7">
        <w:rPr>
          <w:rStyle w:val="ECCParagraph"/>
        </w:rPr>
        <w:t xml:space="preserve">: </w:t>
      </w:r>
      <w:r w:rsidRPr="00CF6CD7">
        <w:rPr>
          <w:rStyle w:val="ECCParagraph"/>
        </w:rPr>
        <w:tab/>
      </w:r>
      <w:r w:rsidR="00DB2143" w:rsidRPr="00CF6CD7">
        <w:rPr>
          <w:rStyle w:val="ECCParagraph"/>
        </w:rPr>
        <w:tab/>
      </w:r>
      <w:r w:rsidRPr="00CF6CD7">
        <w:rPr>
          <w:rStyle w:val="ECCParagraph"/>
        </w:rPr>
        <w:t>Received interference power level at the earth station (dBm);</w:t>
      </w:r>
    </w:p>
    <w:p w14:paraId="7769FC8F" w14:textId="44C0FB73" w:rsidR="000A61AE" w:rsidRPr="00CF6CD7" w:rsidRDefault="000A61AE" w:rsidP="000A61AE">
      <w:pPr>
        <w:pStyle w:val="ECCBulletsLv1"/>
        <w:rPr>
          <w:rStyle w:val="ECCParagraph"/>
        </w:rPr>
      </w:pPr>
      <w:r w:rsidRPr="00CF6CD7">
        <w:rPr>
          <w:rStyle w:val="ECCParagraph"/>
        </w:rPr>
        <w:tab/>
      </w:r>
      <m:oMath>
        <m:sSub>
          <m:sSubPr>
            <m:ctrlPr>
              <w:rPr>
                <w:rStyle w:val="ECCParagraph"/>
                <w:rFonts w:ascii="Cambria Math" w:hAnsi="Cambria Math"/>
              </w:rPr>
            </m:ctrlPr>
          </m:sSubPr>
          <m:e>
            <m:r>
              <m:rPr>
                <m:sty m:val="p"/>
              </m:rPr>
              <w:rPr>
                <w:rStyle w:val="ECCParagraph"/>
                <w:rFonts w:ascii="Cambria Math" w:hAnsi="Cambria Math"/>
              </w:rPr>
              <m:t>P</m:t>
            </m:r>
          </m:e>
          <m:sub>
            <m:r>
              <m:rPr>
                <m:sty m:val="p"/>
              </m:rPr>
              <w:rPr>
                <w:rStyle w:val="ECCParagraph"/>
                <w:rFonts w:ascii="Cambria Math" w:hAnsi="Cambria Math"/>
              </w:rPr>
              <m:t>UAS</m:t>
            </m:r>
          </m:sub>
        </m:sSub>
      </m:oMath>
      <w:r w:rsidRPr="00CF6CD7">
        <w:rPr>
          <w:rStyle w:val="ECCParagraph"/>
        </w:rPr>
        <w:t xml:space="preserve">: </w:t>
      </w:r>
      <w:r w:rsidRPr="00CF6CD7">
        <w:rPr>
          <w:rStyle w:val="ECCParagraph"/>
        </w:rPr>
        <w:tab/>
      </w:r>
      <w:r w:rsidR="00DB2143" w:rsidRPr="00CF6CD7">
        <w:rPr>
          <w:rStyle w:val="ECCParagraph"/>
        </w:rPr>
        <w:tab/>
      </w:r>
      <w:r w:rsidRPr="00CF6CD7">
        <w:rPr>
          <w:rStyle w:val="ECCParagraph"/>
        </w:rPr>
        <w:t>Transmitted power of the UA (dBm);</w:t>
      </w:r>
    </w:p>
    <w:p w14:paraId="380AE2A0" w14:textId="7FD5B656" w:rsidR="000A61AE" w:rsidRPr="00CF6CD7" w:rsidRDefault="000A61AE" w:rsidP="000A61AE">
      <w:pPr>
        <w:pStyle w:val="ECCBulletsLv1"/>
        <w:rPr>
          <w:rStyle w:val="ECCParagraph"/>
        </w:rPr>
      </w:pPr>
      <w:r w:rsidRPr="00CF6CD7">
        <w:rPr>
          <w:rStyle w:val="ECCParagraph"/>
        </w:rPr>
        <w:tab/>
      </w:r>
      <m:oMath>
        <m:sSub>
          <m:sSubPr>
            <m:ctrlPr>
              <w:rPr>
                <w:rStyle w:val="ECCParagraph"/>
                <w:rFonts w:ascii="Cambria Math" w:hAnsi="Cambria Math"/>
              </w:rPr>
            </m:ctrlPr>
          </m:sSubPr>
          <m:e>
            <m:r>
              <m:rPr>
                <m:sty m:val="p"/>
              </m:rPr>
              <w:rPr>
                <w:rStyle w:val="ECCParagraph"/>
                <w:rFonts w:ascii="Cambria Math" w:hAnsi="Cambria Math"/>
              </w:rPr>
              <m:t>G</m:t>
            </m:r>
          </m:e>
          <m:sub>
            <m:r>
              <m:rPr>
                <m:sty m:val="p"/>
              </m:rPr>
              <w:rPr>
                <w:rStyle w:val="ECCParagraph"/>
                <w:rFonts w:ascii="Cambria Math" w:hAnsi="Cambria Math"/>
              </w:rPr>
              <m:t>UAS</m:t>
            </m:r>
          </m:sub>
        </m:sSub>
      </m:oMath>
      <w:r w:rsidRPr="00CF6CD7">
        <w:rPr>
          <w:rStyle w:val="ECCParagraph"/>
        </w:rPr>
        <w:t xml:space="preserve">: </w:t>
      </w:r>
      <w:r w:rsidRPr="00CF6CD7">
        <w:rPr>
          <w:rStyle w:val="ECCParagraph"/>
        </w:rPr>
        <w:tab/>
      </w:r>
      <w:r w:rsidR="00DB2143" w:rsidRPr="00CF6CD7">
        <w:rPr>
          <w:rStyle w:val="ECCParagraph"/>
        </w:rPr>
        <w:tab/>
      </w:r>
      <w:r w:rsidRPr="00CF6CD7">
        <w:rPr>
          <w:rStyle w:val="ECCParagraph"/>
        </w:rPr>
        <w:t>Antenna gain of UA (dBi);</w:t>
      </w:r>
    </w:p>
    <w:p w14:paraId="14A4E487" w14:textId="4C733356" w:rsidR="000A61AE" w:rsidRPr="00CF6CD7" w:rsidRDefault="000A61AE" w:rsidP="000A61AE">
      <w:pPr>
        <w:pStyle w:val="ECCBulletsLv1"/>
        <w:rPr>
          <w:rStyle w:val="ECCParagraph"/>
        </w:rPr>
      </w:pPr>
      <w:r w:rsidRPr="00CF6CD7">
        <w:rPr>
          <w:rStyle w:val="ECCParagraph"/>
        </w:rPr>
        <w:tab/>
      </w:r>
      <m:oMath>
        <m:sSub>
          <m:sSubPr>
            <m:ctrlPr>
              <w:rPr>
                <w:rStyle w:val="ECCParagraph"/>
                <w:rFonts w:ascii="Cambria Math" w:hAnsi="Cambria Math"/>
              </w:rPr>
            </m:ctrlPr>
          </m:sSubPr>
          <m:e>
            <m:r>
              <m:rPr>
                <m:sty m:val="p"/>
              </m:rPr>
              <w:rPr>
                <w:rStyle w:val="ECCParagraph"/>
                <w:rFonts w:ascii="Cambria Math" w:hAnsi="Cambria Math"/>
              </w:rPr>
              <m:t>G</m:t>
            </m:r>
          </m:e>
          <m:sub>
            <m:r>
              <m:rPr>
                <m:sty m:val="p"/>
              </m:rPr>
              <w:rPr>
                <w:rStyle w:val="ECCParagraph"/>
                <w:rFonts w:ascii="Cambria Math" w:hAnsi="Cambria Math"/>
              </w:rPr>
              <m:t>FSS</m:t>
            </m:r>
          </m:sub>
        </m:sSub>
        <m:r>
          <m:rPr>
            <m:sty m:val="p"/>
          </m:rPr>
          <w:rPr>
            <w:rStyle w:val="ECCParagraph"/>
            <w:rFonts w:ascii="Cambria Math" w:hAnsi="Cambria Math"/>
          </w:rPr>
          <m:t>(φ)</m:t>
        </m:r>
      </m:oMath>
      <w:r w:rsidRPr="00CF6CD7">
        <w:rPr>
          <w:rStyle w:val="ECCParagraph"/>
        </w:rPr>
        <w:t xml:space="preserve">: </w:t>
      </w:r>
      <w:r w:rsidRPr="00CF6CD7">
        <w:rPr>
          <w:rStyle w:val="ECCParagraph"/>
        </w:rPr>
        <w:tab/>
        <w:t>Receive antenna gain of FSS earth station (dBi);</w:t>
      </w:r>
    </w:p>
    <w:p w14:paraId="14DFBEB3" w14:textId="277FA200" w:rsidR="000A61AE" w:rsidRPr="00CF6CD7" w:rsidRDefault="000A61AE" w:rsidP="000A61AE">
      <w:pPr>
        <w:pStyle w:val="ECCBulletsLv1"/>
        <w:rPr>
          <w:rStyle w:val="ECCParagraph"/>
        </w:rPr>
      </w:pPr>
      <w:r w:rsidRPr="00CF6CD7">
        <w:rPr>
          <w:rStyle w:val="ECCParagraph"/>
        </w:rPr>
        <w:tab/>
        <w:t>L:</w:t>
      </w:r>
      <w:r w:rsidRPr="00CF6CD7">
        <w:rPr>
          <w:rStyle w:val="ECCParagraph"/>
        </w:rPr>
        <w:tab/>
      </w:r>
      <w:r w:rsidR="00DB2143" w:rsidRPr="00CF6CD7">
        <w:rPr>
          <w:rStyle w:val="ECCParagraph"/>
        </w:rPr>
        <w:tab/>
      </w:r>
      <w:r w:rsidRPr="00CF6CD7">
        <w:rPr>
          <w:rStyle w:val="ECCParagraph"/>
        </w:rPr>
        <w:t>Path loss (dB);</w:t>
      </w:r>
    </w:p>
    <w:p w14:paraId="66A3A095" w14:textId="6676AC7E" w:rsidR="000A61AE" w:rsidRPr="00CF6CD7" w:rsidRDefault="000A61AE" w:rsidP="000A61AE">
      <w:pPr>
        <w:pStyle w:val="ECCBulletsLv1"/>
        <w:rPr>
          <w:rStyle w:val="ECCParagraph"/>
        </w:rPr>
      </w:pPr>
      <w:r w:rsidRPr="00CF6CD7">
        <w:rPr>
          <w:rStyle w:val="ECCParagraph"/>
        </w:rPr>
        <w:tab/>
      </w:r>
      <m:oMath>
        <m:d>
          <m:dPr>
            <m:ctrlPr>
              <w:rPr>
                <w:rStyle w:val="ECCParagraph"/>
                <w:rFonts w:ascii="Cambria Math" w:hAnsi="Cambria Math"/>
              </w:rPr>
            </m:ctrlPr>
          </m:dPr>
          <m:e>
            <m:r>
              <m:rPr>
                <m:sty m:val="p"/>
              </m:rPr>
              <w:rPr>
                <w:rStyle w:val="ECCParagraph"/>
                <w:rFonts w:ascii="Cambria Math" w:hAnsi="Cambria Math"/>
              </w:rPr>
              <m:t>φ</m:t>
            </m:r>
          </m:e>
        </m:d>
      </m:oMath>
      <w:r w:rsidRPr="00CF6CD7">
        <w:rPr>
          <w:rStyle w:val="ECCParagraph"/>
        </w:rPr>
        <w:t xml:space="preserve"> </w:t>
      </w:r>
      <w:r w:rsidRPr="00CF6CD7">
        <w:rPr>
          <w:rStyle w:val="ECCParagraph"/>
        </w:rPr>
        <w:tab/>
      </w:r>
      <w:r w:rsidR="00DB2143" w:rsidRPr="00CF6CD7">
        <w:rPr>
          <w:rStyle w:val="ECCParagraph"/>
        </w:rPr>
        <w:tab/>
      </w:r>
      <w:r w:rsidRPr="00CF6CD7">
        <w:rPr>
          <w:rStyle w:val="ECCParagraph"/>
        </w:rPr>
        <w:t>The off- axis angle of the interference signal.</w:t>
      </w:r>
    </w:p>
    <w:p w14:paraId="2E545FE1" w14:textId="77777777" w:rsidR="000A61AE" w:rsidRPr="00CF6CD7" w:rsidRDefault="000A61AE" w:rsidP="00B867EE">
      <w:pPr>
        <w:pStyle w:val="ECCAnnexheading2"/>
        <w:rPr>
          <w:rStyle w:val="ECCParagraph"/>
        </w:rPr>
      </w:pPr>
      <w:bookmarkStart w:id="649" w:name="_Toc444545020"/>
      <w:bookmarkStart w:id="650" w:name="_Toc17721852"/>
      <w:r w:rsidRPr="00CF6CD7">
        <w:rPr>
          <w:rStyle w:val="ECCParagraph"/>
        </w:rPr>
        <w:t>Technical studies</w:t>
      </w:r>
      <w:bookmarkEnd w:id="649"/>
      <w:r w:rsidRPr="00CF6CD7">
        <w:rPr>
          <w:rStyle w:val="ECCParagraph"/>
        </w:rPr>
        <w:t xml:space="preserve"> and results</w:t>
      </w:r>
      <w:bookmarkEnd w:id="650"/>
    </w:p>
    <w:p w14:paraId="75EEF5DB" w14:textId="7B1E0DA6" w:rsidR="000A61AE" w:rsidRPr="00CF6CD7" w:rsidRDefault="000A61AE" w:rsidP="000A61AE">
      <w:pPr>
        <w:rPr>
          <w:rStyle w:val="ECCParagraph"/>
        </w:rPr>
      </w:pPr>
      <w:r w:rsidRPr="00CF6CD7">
        <w:rPr>
          <w:rStyle w:val="ECCParagraph"/>
        </w:rPr>
        <w:t>This is section evaluates a baseline single entry interference analysis. The interference analysis conducted is co-channel interference from UAS UE into FSS earth station operating in the band 3.4 to 3.8 GHz.</w:t>
      </w:r>
    </w:p>
    <w:p w14:paraId="6B5AB875" w14:textId="32D021C4" w:rsidR="000A61AE" w:rsidRPr="00CF6CD7" w:rsidRDefault="000A61AE" w:rsidP="000A61AE">
      <w:pPr>
        <w:rPr>
          <w:rStyle w:val="ECCParagraph"/>
        </w:rPr>
      </w:pPr>
      <w:r w:rsidRPr="00CF6CD7">
        <w:rPr>
          <w:rStyle w:val="ECCParagraph"/>
        </w:rPr>
        <w:t xml:space="preserve">The results in </w:t>
      </w:r>
      <w:r w:rsidRPr="00CF6CD7">
        <w:rPr>
          <w:rStyle w:val="ECCParagraph"/>
        </w:rPr>
        <w:fldChar w:fldCharType="begin"/>
      </w:r>
      <w:r w:rsidRPr="00CF6CD7">
        <w:rPr>
          <w:rStyle w:val="ECCParagraph"/>
        </w:rPr>
        <w:instrText xml:space="preserve"> REF _Ref16185374 \h  \* MERGEFORMAT </w:instrText>
      </w:r>
      <w:r w:rsidRPr="00CF6CD7">
        <w:rPr>
          <w:rStyle w:val="ECCParagraph"/>
        </w:rPr>
      </w:r>
      <w:r w:rsidRPr="00CF6CD7">
        <w:rPr>
          <w:rStyle w:val="ECCParagraph"/>
        </w:rPr>
        <w:fldChar w:fldCharType="separate"/>
      </w:r>
      <w:r w:rsidR="00631D16" w:rsidRPr="00CF6CD7">
        <w:rPr>
          <w:rStyle w:val="ECCParagraph"/>
        </w:rPr>
        <w:t>Table 90</w:t>
      </w:r>
      <w:r w:rsidRPr="00CF6CD7">
        <w:rPr>
          <w:rStyle w:val="ECCParagraph"/>
        </w:rPr>
        <w:fldChar w:fldCharType="end"/>
      </w:r>
      <w:r w:rsidRPr="00CF6CD7">
        <w:rPr>
          <w:rStyle w:val="ECCParagraph"/>
        </w:rPr>
        <w:t xml:space="preserve"> below show the required geographic separation distance with respect to FSS </w:t>
      </w:r>
      <w:r w:rsidR="00254851">
        <w:rPr>
          <w:rStyle w:val="ECCParagraph"/>
        </w:rPr>
        <w:t>e</w:t>
      </w:r>
      <w:r w:rsidRPr="00CF6CD7">
        <w:rPr>
          <w:rStyle w:val="ECCParagraph"/>
        </w:rPr>
        <w:t xml:space="preserve">arth </w:t>
      </w:r>
      <w:r w:rsidR="00254851">
        <w:rPr>
          <w:rStyle w:val="ECCParagraph"/>
        </w:rPr>
        <w:t>s</w:t>
      </w:r>
      <w:r w:rsidRPr="00CF6CD7">
        <w:rPr>
          <w:rStyle w:val="ECCParagraph"/>
        </w:rPr>
        <w:t>tations for example cases of UAS UEs operating in the band 3400-3800 MHz at an altitude of 300 m. The size of the geographic separation distance varies depending on the elevation angle of the FSS ES.</w:t>
      </w:r>
    </w:p>
    <w:p w14:paraId="126361E8" w14:textId="10E7CEDF" w:rsidR="000A61AE" w:rsidRPr="00CF6CD7" w:rsidRDefault="000A61AE" w:rsidP="004B3387">
      <w:pPr>
        <w:pStyle w:val="Caption"/>
        <w:keepNext/>
        <w:rPr>
          <w:rStyle w:val="ECCParagraph"/>
        </w:rPr>
      </w:pPr>
      <w:bookmarkStart w:id="651" w:name="_Ref16185374"/>
      <w:r w:rsidRPr="00CF6CD7">
        <w:rPr>
          <w:rStyle w:val="ECCParagraph"/>
        </w:rPr>
        <w:t xml:space="preserve">Table </w:t>
      </w:r>
      <w:r w:rsidRPr="00CF6CD7">
        <w:rPr>
          <w:rStyle w:val="ECCParagraph"/>
        </w:rPr>
        <w:fldChar w:fldCharType="begin"/>
      </w:r>
      <w:r w:rsidRPr="00CF6CD7">
        <w:rPr>
          <w:rStyle w:val="ECCParagraph"/>
        </w:rPr>
        <w:instrText xml:space="preserve"> SEQ Table \* ARABIC </w:instrText>
      </w:r>
      <w:r w:rsidRPr="00CF6CD7">
        <w:rPr>
          <w:rStyle w:val="ECCParagraph"/>
        </w:rPr>
        <w:fldChar w:fldCharType="separate"/>
      </w:r>
      <w:r w:rsidR="0054572C">
        <w:rPr>
          <w:rStyle w:val="ECCParagraph"/>
          <w:noProof/>
        </w:rPr>
        <w:t>90</w:t>
      </w:r>
      <w:r w:rsidRPr="00CF6CD7">
        <w:rPr>
          <w:rStyle w:val="ECCParagraph"/>
        </w:rPr>
        <w:fldChar w:fldCharType="end"/>
      </w:r>
      <w:bookmarkEnd w:id="651"/>
      <w:r w:rsidRPr="00CF6CD7">
        <w:rPr>
          <w:rStyle w:val="ECCParagraph"/>
        </w:rPr>
        <w:t>: Required isolation and the corresponding separation distance (UA at altitude of 300 m)</w:t>
      </w:r>
    </w:p>
    <w:p w14:paraId="09AFCF6F" w14:textId="77777777" w:rsidR="000A61AE" w:rsidRPr="00CF6CD7" w:rsidRDefault="000A61AE" w:rsidP="004B3387">
      <w:pPr>
        <w:pStyle w:val="ECCFiguregraphcentered"/>
        <w:keepNext/>
        <w:rPr>
          <w:rStyle w:val="ECCParagraph"/>
        </w:rPr>
      </w:pPr>
      <w:r w:rsidRPr="00CF6CD7">
        <w:rPr>
          <w:rStyle w:val="ECCParagraph"/>
          <w:noProof/>
        </w:rPr>
        <w:drawing>
          <wp:inline distT="0" distB="0" distL="0" distR="0" wp14:anchorId="32DC5BC1" wp14:editId="4AB8DCBF">
            <wp:extent cx="6120765" cy="2134024"/>
            <wp:effectExtent l="0" t="0" r="0" b="0"/>
            <wp:docPr id="13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120765" cy="2134024"/>
                    </a:xfrm>
                    <a:prstGeom prst="rect">
                      <a:avLst/>
                    </a:prstGeom>
                    <a:noFill/>
                    <a:ln>
                      <a:noFill/>
                    </a:ln>
                  </pic:spPr>
                </pic:pic>
              </a:graphicData>
            </a:graphic>
          </wp:inline>
        </w:drawing>
      </w:r>
    </w:p>
    <w:p w14:paraId="38B59A1C" w14:textId="08533DF3" w:rsidR="000A61AE" w:rsidRPr="00CF6CD7" w:rsidRDefault="000A61AE" w:rsidP="000A61AE">
      <w:pPr>
        <w:rPr>
          <w:rStyle w:val="ECCParagraph"/>
        </w:rPr>
      </w:pPr>
      <w:r w:rsidRPr="00CF6CD7">
        <w:rPr>
          <w:rStyle w:val="ECCParagraph"/>
        </w:rPr>
        <w:t xml:space="preserve">The above results show the required geographic separation distance with respect to FSS </w:t>
      </w:r>
      <w:r w:rsidR="00254851">
        <w:rPr>
          <w:rStyle w:val="ECCParagraph"/>
        </w:rPr>
        <w:t>e</w:t>
      </w:r>
      <w:r w:rsidR="00254851" w:rsidRPr="00CF6CD7">
        <w:rPr>
          <w:rStyle w:val="ECCParagraph"/>
        </w:rPr>
        <w:t xml:space="preserve">arth </w:t>
      </w:r>
      <w:r w:rsidR="00254851">
        <w:rPr>
          <w:rStyle w:val="ECCParagraph"/>
        </w:rPr>
        <w:t>s</w:t>
      </w:r>
      <w:r w:rsidR="00254851" w:rsidRPr="00CF6CD7">
        <w:rPr>
          <w:rStyle w:val="ECCParagraph"/>
        </w:rPr>
        <w:t>tation</w:t>
      </w:r>
      <w:r w:rsidRPr="00CF6CD7">
        <w:rPr>
          <w:rStyle w:val="ECCParagraph"/>
        </w:rPr>
        <w:t xml:space="preserve"> corresponding to the worst</w:t>
      </w:r>
      <w:r w:rsidR="00BA4E03" w:rsidRPr="00CF6CD7">
        <w:rPr>
          <w:rStyle w:val="ECCParagraph"/>
        </w:rPr>
        <w:t>-</w:t>
      </w:r>
      <w:r w:rsidRPr="00CF6CD7">
        <w:rPr>
          <w:rStyle w:val="ECCParagraph"/>
        </w:rPr>
        <w:t xml:space="preserve">case interference at a given elevation of the FSS </w:t>
      </w:r>
      <w:r w:rsidR="00254851">
        <w:rPr>
          <w:rStyle w:val="ECCParagraph"/>
        </w:rPr>
        <w:t>earth stations</w:t>
      </w:r>
      <w:r w:rsidRPr="00CF6CD7">
        <w:rPr>
          <w:rStyle w:val="ECCParagraph"/>
        </w:rPr>
        <w:t xml:space="preserve"> when the UAS is flying towards the main beam the FSS earth station antenna at an altitude of 300 m a.g.l.</w:t>
      </w:r>
    </w:p>
    <w:p w14:paraId="29E5F446" w14:textId="1C55E72C" w:rsidR="000A61AE" w:rsidRPr="00CF6CD7" w:rsidRDefault="000A61AE" w:rsidP="000A61AE">
      <w:r w:rsidRPr="00CF6CD7">
        <w:rPr>
          <w:rStyle w:val="ECCParagraph"/>
        </w:rPr>
        <w:t>Protection contours have also been calculated in order to evaluate the impact of UAS flying towards the FSS earth station in all directions and results are obtained for I/N criteria assumed in this study using propagation model Recommendation ITU-R P.528-3. The protection contour results for different FSS ES elevation angles and different UAS flying altitudes are shown below.</w:t>
      </w:r>
    </w:p>
    <w:p w14:paraId="47A79BD8" w14:textId="77777777" w:rsidR="009F4B1C" w:rsidRPr="00CF6CD7" w:rsidRDefault="000A61AE" w:rsidP="006C4164">
      <w:pPr>
        <w:pStyle w:val="Caption"/>
        <w:rPr>
          <w:lang w:val="en-GB"/>
        </w:rPr>
      </w:pPr>
      <w:r w:rsidRPr="00CF6CD7">
        <w:rPr>
          <w:rStyle w:val="ECCParagraph"/>
          <w:noProof/>
        </w:rPr>
        <w:drawing>
          <wp:inline distT="0" distB="0" distL="0" distR="0" wp14:anchorId="30F958DD" wp14:editId="68D2E914">
            <wp:extent cx="5095240" cy="2643022"/>
            <wp:effectExtent l="0" t="0" r="0" b="5080"/>
            <wp:docPr id="135"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107685" cy="2649477"/>
                    </a:xfrm>
                    <a:prstGeom prst="rect">
                      <a:avLst/>
                    </a:prstGeom>
                  </pic:spPr>
                </pic:pic>
              </a:graphicData>
            </a:graphic>
          </wp:inline>
        </w:drawing>
      </w:r>
    </w:p>
    <w:p w14:paraId="6AF0FBD9" w14:textId="3C9615F5" w:rsidR="006C4164" w:rsidRPr="00CF6CD7" w:rsidRDefault="006C4164" w:rsidP="006C4164">
      <w:pPr>
        <w:pStyle w:val="Caption"/>
        <w:rPr>
          <w:rStyle w:val="ECCParagraph"/>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B2143" w:rsidRPr="00CF6CD7">
        <w:rPr>
          <w:noProof/>
          <w:lang w:val="en-GB"/>
        </w:rPr>
        <w:t>101</w:t>
      </w:r>
      <w:r w:rsidRPr="00CF6CD7">
        <w:rPr>
          <w:lang w:val="en-GB"/>
        </w:rPr>
        <w:fldChar w:fldCharType="end"/>
      </w:r>
      <w:r w:rsidRPr="00CF6CD7">
        <w:rPr>
          <w:rStyle w:val="ECCParagraph"/>
        </w:rPr>
        <w:t>: Protection distance contour to mitigate interference for the receiving FSS earth station operating at an elevation angle of a) 5 deg, b) 10 deg, c) 25 deg, d) 40 deg and e) 85 deg with the UAS UE altitude of 10 km, showing different distance separations depending on direction</w:t>
      </w:r>
    </w:p>
    <w:p w14:paraId="29D5CF60" w14:textId="2165B351" w:rsidR="000A61AE" w:rsidRPr="00CF6CD7" w:rsidRDefault="000A61AE" w:rsidP="000A61AE">
      <w:pPr>
        <w:pStyle w:val="ECCTablenote"/>
      </w:pPr>
    </w:p>
    <w:p w14:paraId="2134C1D6" w14:textId="59A36AD0" w:rsidR="000A61AE" w:rsidRPr="00CF6CD7" w:rsidRDefault="000A61AE" w:rsidP="000A61AE">
      <w:pPr>
        <w:rPr>
          <w:rStyle w:val="ECCParagraph"/>
        </w:rPr>
      </w:pPr>
      <w:r w:rsidRPr="00CF6CD7">
        <w:rPr>
          <w:rStyle w:val="ECCParagraph"/>
          <w:noProof/>
        </w:rPr>
        <w:drawing>
          <wp:inline distT="0" distB="0" distL="0" distR="0" wp14:anchorId="7E449973" wp14:editId="28BFD447">
            <wp:extent cx="5731510" cy="3291840"/>
            <wp:effectExtent l="0" t="0" r="2540" b="3810"/>
            <wp:docPr id="136"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731510" cy="3291840"/>
                    </a:xfrm>
                    <a:prstGeom prst="rect">
                      <a:avLst/>
                    </a:prstGeom>
                  </pic:spPr>
                </pic:pic>
              </a:graphicData>
            </a:graphic>
          </wp:inline>
        </w:drawing>
      </w:r>
    </w:p>
    <w:p w14:paraId="218D5364" w14:textId="64D52D92" w:rsidR="006C4164" w:rsidRPr="00CF6CD7" w:rsidRDefault="006C4164" w:rsidP="006C4164">
      <w:pPr>
        <w:pStyle w:val="Caption"/>
        <w:rPr>
          <w:rStyle w:val="ECCParagraph"/>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B2143" w:rsidRPr="00CF6CD7">
        <w:rPr>
          <w:noProof/>
          <w:lang w:val="en-GB"/>
        </w:rPr>
        <w:t>102</w:t>
      </w:r>
      <w:r w:rsidRPr="00CF6CD7">
        <w:rPr>
          <w:lang w:val="en-GB"/>
        </w:rPr>
        <w:fldChar w:fldCharType="end"/>
      </w:r>
      <w:r w:rsidRPr="00CF6CD7">
        <w:rPr>
          <w:rStyle w:val="ECCParagraph"/>
        </w:rPr>
        <w:t>: Protection distance contour to mitigate interference for the receiving FSS earth station operating at an elevation angle of a) 5 deg, b) 10 deg, c) 25 deg, d) 40 deg and e) 85 deg with the UAS UE altitude of 1 km, showing different distance separations depending on direction</w:t>
      </w:r>
    </w:p>
    <w:p w14:paraId="6D4595B6" w14:textId="77777777" w:rsidR="006C4164" w:rsidRPr="00CF6CD7" w:rsidRDefault="006C4164" w:rsidP="000A61AE">
      <w:pPr>
        <w:rPr>
          <w:rStyle w:val="ECCParagraph"/>
        </w:rPr>
      </w:pPr>
    </w:p>
    <w:p w14:paraId="285BF805" w14:textId="3AE7E2A8" w:rsidR="000A61AE" w:rsidRPr="00CF6CD7" w:rsidRDefault="000A61AE" w:rsidP="000A61AE">
      <w:pPr>
        <w:rPr>
          <w:rStyle w:val="ECCParagraph"/>
        </w:rPr>
      </w:pPr>
      <w:r w:rsidRPr="00CF6CD7">
        <w:rPr>
          <w:rStyle w:val="ECCParagraph"/>
          <w:noProof/>
        </w:rPr>
        <w:drawing>
          <wp:inline distT="0" distB="0" distL="0" distR="0" wp14:anchorId="623F793D" wp14:editId="381B0402">
            <wp:extent cx="5731510" cy="3084830"/>
            <wp:effectExtent l="0" t="0" r="2540" b="1270"/>
            <wp:docPr id="13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731510" cy="3084830"/>
                    </a:xfrm>
                    <a:prstGeom prst="rect">
                      <a:avLst/>
                    </a:prstGeom>
                  </pic:spPr>
                </pic:pic>
              </a:graphicData>
            </a:graphic>
          </wp:inline>
        </w:drawing>
      </w:r>
    </w:p>
    <w:p w14:paraId="2D0EF9B6" w14:textId="269FF403" w:rsidR="006C4164" w:rsidRPr="00CF6CD7" w:rsidRDefault="006C4164" w:rsidP="006C4164">
      <w:pPr>
        <w:pStyle w:val="Caption"/>
        <w:rPr>
          <w:rStyle w:val="ECCParagraph"/>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B2143" w:rsidRPr="00CF6CD7">
        <w:rPr>
          <w:noProof/>
          <w:lang w:val="en-GB"/>
        </w:rPr>
        <w:t>103</w:t>
      </w:r>
      <w:r w:rsidRPr="00CF6CD7">
        <w:rPr>
          <w:lang w:val="en-GB"/>
        </w:rPr>
        <w:fldChar w:fldCharType="end"/>
      </w:r>
      <w:r w:rsidRPr="00CF6CD7">
        <w:rPr>
          <w:rStyle w:val="ECCParagraph"/>
        </w:rPr>
        <w:t>: Protection distance contour to mitigate interference for the receiving FSS earth station operating at an elevation angle of a) 5 deg, b) 10 deg, c) 25 deg, d) 40 deg and e) 85 deg with the UAS UE altitude of 300 m, showing different distance separations depending on direction</w:t>
      </w:r>
    </w:p>
    <w:p w14:paraId="6CEF2297" w14:textId="77777777" w:rsidR="006C4164" w:rsidRPr="00CF6CD7" w:rsidRDefault="006C4164" w:rsidP="000A61AE">
      <w:pPr>
        <w:rPr>
          <w:rStyle w:val="ECCParagraph"/>
        </w:rPr>
      </w:pPr>
    </w:p>
    <w:p w14:paraId="0F17EE5E" w14:textId="44488B00" w:rsidR="000A61AE" w:rsidRPr="00CF6CD7" w:rsidRDefault="000A61AE" w:rsidP="000A61AE">
      <w:pPr>
        <w:rPr>
          <w:rStyle w:val="ECCParagraph"/>
        </w:rPr>
      </w:pPr>
      <w:r w:rsidRPr="00CF6CD7">
        <w:rPr>
          <w:rStyle w:val="ECCParagraph"/>
          <w:noProof/>
        </w:rPr>
        <w:drawing>
          <wp:inline distT="0" distB="0" distL="0" distR="0" wp14:anchorId="7F759B50" wp14:editId="5DD43D0E">
            <wp:extent cx="5731510" cy="3218180"/>
            <wp:effectExtent l="0" t="0" r="2540" b="1270"/>
            <wp:docPr id="138"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731510" cy="3218180"/>
                    </a:xfrm>
                    <a:prstGeom prst="rect">
                      <a:avLst/>
                    </a:prstGeom>
                  </pic:spPr>
                </pic:pic>
              </a:graphicData>
            </a:graphic>
          </wp:inline>
        </w:drawing>
      </w:r>
    </w:p>
    <w:p w14:paraId="3A372408" w14:textId="499632CB" w:rsidR="006C4164" w:rsidRPr="00CF6CD7" w:rsidRDefault="006C4164" w:rsidP="006C4164">
      <w:pPr>
        <w:pStyle w:val="Caption"/>
        <w:rPr>
          <w:rStyle w:val="ECCParagraph"/>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B2143" w:rsidRPr="00CF6CD7">
        <w:rPr>
          <w:noProof/>
          <w:lang w:val="en-GB"/>
        </w:rPr>
        <w:t>104</w:t>
      </w:r>
      <w:r w:rsidRPr="00CF6CD7">
        <w:rPr>
          <w:lang w:val="en-GB"/>
        </w:rPr>
        <w:fldChar w:fldCharType="end"/>
      </w:r>
      <w:r w:rsidRPr="00CF6CD7">
        <w:rPr>
          <w:rStyle w:val="ECCParagraph"/>
        </w:rPr>
        <w:t>: Protection distance contour to mitigate interference for the receiving FSS earth station operating at an elevation angle of a) 5 deg, b) 10 deg, c) 25 deg, d) 40 deg and e) 85 deg with the UAS UE altitude of 100 m, showing different distance separations depending on direction</w:t>
      </w:r>
    </w:p>
    <w:p w14:paraId="2E096A13" w14:textId="77777777" w:rsidR="006C4164" w:rsidRPr="00CF6CD7" w:rsidRDefault="006C4164" w:rsidP="000A61AE">
      <w:pPr>
        <w:rPr>
          <w:rStyle w:val="ECCParagraph"/>
        </w:rPr>
      </w:pPr>
    </w:p>
    <w:p w14:paraId="02F3BD49" w14:textId="38E43B8D" w:rsidR="000A61AE" w:rsidRPr="00CF6CD7" w:rsidRDefault="000A61AE" w:rsidP="000A61AE">
      <w:pPr>
        <w:rPr>
          <w:rStyle w:val="ECCParagraph"/>
        </w:rPr>
      </w:pPr>
      <w:r w:rsidRPr="00CF6CD7">
        <w:rPr>
          <w:rStyle w:val="ECCParagraph"/>
          <w:noProof/>
        </w:rPr>
        <w:drawing>
          <wp:inline distT="0" distB="0" distL="0" distR="0" wp14:anchorId="323718A1" wp14:editId="06B8AA77">
            <wp:extent cx="5731510" cy="3589655"/>
            <wp:effectExtent l="0" t="0" r="2540" b="0"/>
            <wp:docPr id="139"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731510" cy="3589655"/>
                    </a:xfrm>
                    <a:prstGeom prst="rect">
                      <a:avLst/>
                    </a:prstGeom>
                  </pic:spPr>
                </pic:pic>
              </a:graphicData>
            </a:graphic>
          </wp:inline>
        </w:drawing>
      </w:r>
    </w:p>
    <w:p w14:paraId="3198B76B" w14:textId="02C9361D" w:rsidR="006C4164" w:rsidRPr="00CF6CD7" w:rsidRDefault="006C4164" w:rsidP="006C4164">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DB2143" w:rsidRPr="00CF6CD7">
        <w:rPr>
          <w:noProof/>
          <w:lang w:val="en-GB"/>
        </w:rPr>
        <w:t>105</w:t>
      </w:r>
      <w:r w:rsidRPr="00CF6CD7">
        <w:rPr>
          <w:lang w:val="en-GB"/>
        </w:rPr>
        <w:fldChar w:fldCharType="end"/>
      </w:r>
      <w:r w:rsidRPr="00CF6CD7">
        <w:rPr>
          <w:lang w:val="en-GB"/>
        </w:rPr>
        <w:t>: Protection distance contour to mitigate interference for the receiving FSS earth station operating at an elevation angle of a) 5 deg, b) 10 deg, c) 25 deg, d) 40 deg and e) 85 deg with the UAS UE altitude of 40 m, showing different distance separations depending on direction</w:t>
      </w:r>
    </w:p>
    <w:p w14:paraId="26CD6B43" w14:textId="0326577E" w:rsidR="006C4164" w:rsidRPr="00CF6CD7" w:rsidRDefault="006C4164" w:rsidP="000A61AE">
      <w:pPr>
        <w:rPr>
          <w:rStyle w:val="ECCParagraph"/>
        </w:rPr>
      </w:pPr>
    </w:p>
    <w:p w14:paraId="5BB14DBE" w14:textId="77777777" w:rsidR="000A61AE" w:rsidRPr="00CF6CD7" w:rsidRDefault="000A61AE" w:rsidP="00F41720">
      <w:pPr>
        <w:pStyle w:val="ECCAnnexheading2"/>
        <w:rPr>
          <w:rStyle w:val="ECCParagraph"/>
        </w:rPr>
      </w:pPr>
      <w:bookmarkStart w:id="652" w:name="_Toc17721853"/>
      <w:r w:rsidRPr="00CF6CD7">
        <w:rPr>
          <w:rStyle w:val="ECCParagraph"/>
        </w:rPr>
        <w:t>Analysis and Mitigation</w:t>
      </w:r>
      <w:bookmarkEnd w:id="652"/>
    </w:p>
    <w:p w14:paraId="3C006305" w14:textId="540965AF" w:rsidR="000A61AE" w:rsidRPr="00CF6CD7" w:rsidRDefault="000A61AE" w:rsidP="000A61AE">
      <w:pPr>
        <w:rPr>
          <w:rStyle w:val="ECCParagraph"/>
        </w:rPr>
      </w:pPr>
      <w:r w:rsidRPr="00CF6CD7">
        <w:rPr>
          <w:rStyle w:val="ECCParagraph"/>
        </w:rPr>
        <w:fldChar w:fldCharType="begin"/>
      </w:r>
      <w:r w:rsidRPr="00CF6CD7">
        <w:rPr>
          <w:rStyle w:val="ECCParagraph"/>
        </w:rPr>
        <w:instrText xml:space="preserve"> REF _Ref18397180 \h  \* MERGEFORMAT </w:instrText>
      </w:r>
      <w:r w:rsidRPr="00CF6CD7">
        <w:rPr>
          <w:rStyle w:val="ECCParagraph"/>
        </w:rPr>
      </w:r>
      <w:r w:rsidRPr="00CF6CD7">
        <w:rPr>
          <w:rStyle w:val="ECCParagraph"/>
        </w:rPr>
        <w:fldChar w:fldCharType="separate"/>
      </w:r>
      <w:r w:rsidR="00631D16" w:rsidRPr="00CF6CD7">
        <w:rPr>
          <w:rStyle w:val="ECCParagraph"/>
        </w:rPr>
        <w:t>Table 91</w:t>
      </w:r>
      <w:r w:rsidRPr="00CF6CD7">
        <w:rPr>
          <w:rStyle w:val="ECCParagraph"/>
        </w:rPr>
        <w:fldChar w:fldCharType="end"/>
      </w:r>
      <w:r w:rsidRPr="00CF6CD7">
        <w:rPr>
          <w:rStyle w:val="ECCParagraph"/>
        </w:rPr>
        <w:t xml:space="preserve"> below summarises the protection distances required to mitigate interference for the receiving FSS earth station operating at different elevation angles and the UAS flying at different altitude a.g.l. The size of the geographic separation distance varies depending on the elevation angle of the FSS earth station and the flight altitude of the UAS UE as shown in below</w:t>
      </w:r>
      <w:r w:rsidR="00454DA9" w:rsidRPr="00CF6CD7">
        <w:rPr>
          <w:rStyle w:val="ECCParagraph"/>
        </w:rPr>
        <w:t>.</w:t>
      </w:r>
    </w:p>
    <w:p w14:paraId="75E37DFF" w14:textId="6EC021B5" w:rsidR="000A61AE" w:rsidRPr="00CF6CD7" w:rsidRDefault="000A61AE" w:rsidP="000A61AE">
      <w:pPr>
        <w:pStyle w:val="Caption"/>
        <w:rPr>
          <w:rStyle w:val="ECCParagraph"/>
        </w:rPr>
      </w:pPr>
      <w:bookmarkStart w:id="653" w:name="_Ref18397180"/>
      <w:r w:rsidRPr="00CF6CD7">
        <w:rPr>
          <w:rStyle w:val="ECCParagraph"/>
        </w:rPr>
        <w:t xml:space="preserve">Table </w:t>
      </w:r>
      <w:r w:rsidRPr="00CF6CD7">
        <w:rPr>
          <w:rStyle w:val="ECCParagraph"/>
        </w:rPr>
        <w:fldChar w:fldCharType="begin"/>
      </w:r>
      <w:r w:rsidRPr="00CF6CD7">
        <w:rPr>
          <w:rStyle w:val="ECCParagraph"/>
        </w:rPr>
        <w:instrText xml:space="preserve"> SEQ Table \* ARABIC </w:instrText>
      </w:r>
      <w:r w:rsidRPr="00CF6CD7">
        <w:rPr>
          <w:rStyle w:val="ECCParagraph"/>
        </w:rPr>
        <w:fldChar w:fldCharType="separate"/>
      </w:r>
      <w:r w:rsidR="0054572C">
        <w:rPr>
          <w:rStyle w:val="ECCParagraph"/>
          <w:noProof/>
        </w:rPr>
        <w:t>91</w:t>
      </w:r>
      <w:r w:rsidRPr="00CF6CD7">
        <w:rPr>
          <w:rStyle w:val="ECCParagraph"/>
        </w:rPr>
        <w:fldChar w:fldCharType="end"/>
      </w:r>
      <w:bookmarkEnd w:id="653"/>
      <w:r w:rsidRPr="00CF6CD7">
        <w:rPr>
          <w:rStyle w:val="ECCParagraph"/>
        </w:rPr>
        <w:t>: Protection distances between FSS earth station and UAS UEs with FSS ES at different elevations angle and UAS at different flight altitudes depending on direction</w:t>
      </w:r>
    </w:p>
    <w:p w14:paraId="33658EE8" w14:textId="77777777" w:rsidR="000A61AE" w:rsidRPr="00CF6CD7" w:rsidRDefault="000A61AE" w:rsidP="000A61AE">
      <w:pPr>
        <w:rPr>
          <w:rStyle w:val="ECCParagraph"/>
        </w:rPr>
      </w:pPr>
      <w:r w:rsidRPr="00CF6CD7">
        <w:rPr>
          <w:rStyle w:val="ECCParagraph"/>
          <w:noProof/>
        </w:rPr>
        <w:drawing>
          <wp:inline distT="0" distB="0" distL="0" distR="0" wp14:anchorId="75703FC4" wp14:editId="6E4B264E">
            <wp:extent cx="6120765" cy="1560830"/>
            <wp:effectExtent l="0" t="0" r="0" b="1270"/>
            <wp:docPr id="14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6120765" cy="1560830"/>
                    </a:xfrm>
                    <a:prstGeom prst="rect">
                      <a:avLst/>
                    </a:prstGeom>
                  </pic:spPr>
                </pic:pic>
              </a:graphicData>
            </a:graphic>
          </wp:inline>
        </w:drawing>
      </w:r>
    </w:p>
    <w:p w14:paraId="5A282A14" w14:textId="6021838C" w:rsidR="000A61AE" w:rsidRPr="00CF6CD7" w:rsidRDefault="000A61AE" w:rsidP="000A61AE">
      <w:pPr>
        <w:rPr>
          <w:rStyle w:val="ECCParagraph"/>
        </w:rPr>
      </w:pPr>
      <w:r w:rsidRPr="00CF6CD7">
        <w:rPr>
          <w:rStyle w:val="ECCParagraph"/>
        </w:rPr>
        <w:t xml:space="preserve">Based on the above results of analysis, a range of protection distances of 26.7 km to 290 km would be required to ensure protection of FSS </w:t>
      </w:r>
      <w:r w:rsidR="00254851">
        <w:rPr>
          <w:rStyle w:val="ECCParagraph"/>
        </w:rPr>
        <w:t>earth stations</w:t>
      </w:r>
      <w:r w:rsidRPr="00CF6CD7">
        <w:rPr>
          <w:rStyle w:val="ECCParagraph"/>
        </w:rPr>
        <w:t xml:space="preserve"> operating in the band 3400-3800 MHz from UAS UEs operating in the same band.</w:t>
      </w:r>
    </w:p>
    <w:p w14:paraId="51E32C43" w14:textId="74E4562C" w:rsidR="000A61AE" w:rsidRPr="00CF6CD7" w:rsidRDefault="000A61AE" w:rsidP="000A61AE">
      <w:pPr>
        <w:rPr>
          <w:rStyle w:val="ECCParagraph"/>
        </w:rPr>
      </w:pPr>
      <w:r w:rsidRPr="00CF6CD7">
        <w:rPr>
          <w:rStyle w:val="ECCParagraph"/>
        </w:rPr>
        <w:t xml:space="preserve">Sharing between FSS </w:t>
      </w:r>
      <w:r w:rsidR="00254851">
        <w:rPr>
          <w:rStyle w:val="ECCParagraph"/>
        </w:rPr>
        <w:t>earth stations</w:t>
      </w:r>
      <w:r w:rsidRPr="00CF6CD7">
        <w:rPr>
          <w:rStyle w:val="ECCParagraph"/>
        </w:rPr>
        <w:t xml:space="preserve"> and MFCN base stations generally requires exclusion areas to be established (see ECC Report 100 </w:t>
      </w:r>
      <w:r w:rsidR="00FC3566" w:rsidRPr="00CF6CD7">
        <w:rPr>
          <w:rStyle w:val="ECCParagraph"/>
        </w:rPr>
        <w:fldChar w:fldCharType="begin"/>
      </w:r>
      <w:r w:rsidR="00FC3566" w:rsidRPr="00CF6CD7">
        <w:rPr>
          <w:rStyle w:val="ECCParagraph"/>
        </w:rPr>
        <w:instrText xml:space="preserve"> REF _Ref33103404 \r \h </w:instrText>
      </w:r>
      <w:r w:rsidR="00FC3566" w:rsidRPr="00CF6CD7">
        <w:rPr>
          <w:rStyle w:val="ECCParagraph"/>
        </w:rPr>
      </w:r>
      <w:r w:rsidR="00FC3566" w:rsidRPr="00CF6CD7">
        <w:rPr>
          <w:rStyle w:val="ECCParagraph"/>
        </w:rPr>
        <w:fldChar w:fldCharType="separate"/>
      </w:r>
      <w:r w:rsidR="00631D16" w:rsidRPr="00CF6CD7">
        <w:rPr>
          <w:rStyle w:val="ECCParagraph"/>
        </w:rPr>
        <w:t>[97]</w:t>
      </w:r>
      <w:r w:rsidR="00FC3566" w:rsidRPr="00CF6CD7">
        <w:rPr>
          <w:rStyle w:val="ECCParagraph"/>
        </w:rPr>
        <w:fldChar w:fldCharType="end"/>
      </w:r>
      <w:r w:rsidR="00FC3566" w:rsidRPr="00CF6CD7">
        <w:rPr>
          <w:rStyle w:val="ECCParagraph"/>
        </w:rPr>
        <w:t xml:space="preserve"> </w:t>
      </w:r>
      <w:r w:rsidRPr="00CF6CD7">
        <w:rPr>
          <w:rStyle w:val="ECCParagraph"/>
        </w:rPr>
        <w:t>and ECC Report 254</w:t>
      </w:r>
      <w:r w:rsidR="00FC3566" w:rsidRPr="00CF6CD7">
        <w:rPr>
          <w:rStyle w:val="ECCParagraph"/>
        </w:rPr>
        <w:t xml:space="preserve"> </w:t>
      </w:r>
      <w:r w:rsidR="00FC3566" w:rsidRPr="00CF6CD7">
        <w:rPr>
          <w:rStyle w:val="ECCParagraph"/>
        </w:rPr>
        <w:fldChar w:fldCharType="begin"/>
      </w:r>
      <w:r w:rsidR="00FC3566" w:rsidRPr="00CF6CD7">
        <w:rPr>
          <w:rStyle w:val="ECCParagraph"/>
        </w:rPr>
        <w:instrText xml:space="preserve"> REF _Ref33103411 \r \h </w:instrText>
      </w:r>
      <w:r w:rsidR="00FC3566" w:rsidRPr="00CF6CD7">
        <w:rPr>
          <w:rStyle w:val="ECCParagraph"/>
        </w:rPr>
      </w:r>
      <w:r w:rsidR="00FC3566" w:rsidRPr="00CF6CD7">
        <w:rPr>
          <w:rStyle w:val="ECCParagraph"/>
        </w:rPr>
        <w:fldChar w:fldCharType="separate"/>
      </w:r>
      <w:r w:rsidR="00631D16" w:rsidRPr="00CF6CD7">
        <w:rPr>
          <w:rStyle w:val="ECCParagraph"/>
        </w:rPr>
        <w:t>[98]</w:t>
      </w:r>
      <w:r w:rsidR="00FC3566" w:rsidRPr="00CF6CD7">
        <w:rPr>
          <w:rStyle w:val="ECCParagraph"/>
        </w:rPr>
        <w:fldChar w:fldCharType="end"/>
      </w:r>
      <w:r w:rsidRPr="00CF6CD7">
        <w:rPr>
          <w:rStyle w:val="ECCParagraph"/>
        </w:rPr>
        <w:t xml:space="preserve">). However, normally, the determination of the exclusion area considers interference from the base station only, and not potential interference from the UAS UE. Therefore, when implementing the required measures to ensure coexistence of UAS UEs with FSS </w:t>
      </w:r>
      <w:r w:rsidR="00254851">
        <w:rPr>
          <w:rStyle w:val="ECCParagraph"/>
        </w:rPr>
        <w:t>earth stations</w:t>
      </w:r>
      <w:r w:rsidRPr="00CF6CD7">
        <w:rPr>
          <w:rStyle w:val="ECCParagraph"/>
        </w:rPr>
        <w:t>, administrations could consider two cases:</w:t>
      </w:r>
    </w:p>
    <w:p w14:paraId="1325EEDE" w14:textId="76CADCEE" w:rsidR="000A61AE" w:rsidRPr="00CF6CD7" w:rsidRDefault="000A61AE" w:rsidP="000A61AE">
      <w:pPr>
        <w:pStyle w:val="ECCBulletsLv1"/>
        <w:rPr>
          <w:rStyle w:val="ECCParagraph"/>
        </w:rPr>
      </w:pPr>
      <w:r w:rsidRPr="00CF6CD7">
        <w:rPr>
          <w:rStyle w:val="ECCParagraph"/>
        </w:rPr>
        <w:t xml:space="preserve">Case 1: For deployment of new base stations in the band 3.4-3.8 GHz, administrations should take into account the above minimum separation distances required to ensure coexistence of UAS UEs with FSS </w:t>
      </w:r>
      <w:r w:rsidR="00254851">
        <w:rPr>
          <w:rStyle w:val="ECCParagraph"/>
        </w:rPr>
        <w:t>earth stations</w:t>
      </w:r>
      <w:r w:rsidRPr="00CF6CD7">
        <w:rPr>
          <w:rStyle w:val="ECCParagraph"/>
        </w:rPr>
        <w:t xml:space="preserve">, when implementing exclusion zones around FSS </w:t>
      </w:r>
      <w:r w:rsidR="00FC3566" w:rsidRPr="00CF6CD7">
        <w:rPr>
          <w:rStyle w:val="ECCParagraph"/>
        </w:rPr>
        <w:t>earth stations</w:t>
      </w:r>
      <w:r w:rsidRPr="00CF6CD7">
        <w:rPr>
          <w:rStyle w:val="ECCParagraph"/>
        </w:rPr>
        <w:t xml:space="preserve">. </w:t>
      </w:r>
      <w:r w:rsidRPr="00CF6CD7">
        <w:rPr>
          <w:rStyle w:val="ECCParagraph"/>
        </w:rPr>
        <w:fldChar w:fldCharType="begin"/>
      </w:r>
      <w:r w:rsidRPr="00CF6CD7">
        <w:rPr>
          <w:rStyle w:val="ECCParagraph"/>
        </w:rPr>
        <w:instrText xml:space="preserve"> REF _Ref16597124 \h  \* MERGEFORMAT </w:instrText>
      </w:r>
      <w:r w:rsidRPr="00CF6CD7">
        <w:rPr>
          <w:rStyle w:val="ECCParagraph"/>
        </w:rPr>
      </w:r>
      <w:r w:rsidRPr="00CF6CD7">
        <w:rPr>
          <w:rStyle w:val="ECCParagraph"/>
        </w:rPr>
        <w:fldChar w:fldCharType="separate"/>
      </w:r>
      <w:r w:rsidR="006806A4" w:rsidRPr="00CF6CD7">
        <w:rPr>
          <w:rStyle w:val="ECCParagraph"/>
        </w:rPr>
        <w:t>Figure 106</w:t>
      </w:r>
      <w:r w:rsidRPr="00CF6CD7">
        <w:rPr>
          <w:rStyle w:val="ECCParagraph"/>
        </w:rPr>
        <w:fldChar w:fldCharType="end"/>
      </w:r>
      <w:r w:rsidRPr="00CF6CD7">
        <w:rPr>
          <w:rStyle w:val="ECCParagraph"/>
        </w:rPr>
        <w:t xml:space="preserve"> below depicts an example of case 1, where D1 is the minimum separation distance required with respect terrestrial base station and D2 is the minimum separation distance required with respect UAS UE. D2 could be greater than D1.</w:t>
      </w:r>
    </w:p>
    <w:p w14:paraId="50BC9D25" w14:textId="77777777" w:rsidR="000A61AE" w:rsidRPr="00CF6CD7" w:rsidRDefault="000A61AE" w:rsidP="00454DA9">
      <w:pPr>
        <w:pStyle w:val="ECCBulletsLv1"/>
        <w:numPr>
          <w:ilvl w:val="0"/>
          <w:numId w:val="0"/>
        </w:numPr>
        <w:ind w:left="340"/>
        <w:jc w:val="center"/>
        <w:rPr>
          <w:rStyle w:val="ECCParagraph"/>
        </w:rPr>
      </w:pPr>
      <w:r w:rsidRPr="00CF6CD7">
        <w:rPr>
          <w:rStyle w:val="ECCParagraph"/>
          <w:noProof/>
        </w:rPr>
        <w:drawing>
          <wp:inline distT="0" distB="0" distL="0" distR="0" wp14:anchorId="6EE56549" wp14:editId="201436CB">
            <wp:extent cx="3042603" cy="2176462"/>
            <wp:effectExtent l="0" t="0" r="5715" b="0"/>
            <wp:docPr id="569" name="Picture 20"/>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089871" cy="2210274"/>
                    </a:xfrm>
                    <a:prstGeom prst="rect">
                      <a:avLst/>
                    </a:prstGeom>
                    <a:noFill/>
                    <a:ln>
                      <a:noFill/>
                    </a:ln>
                  </pic:spPr>
                </pic:pic>
              </a:graphicData>
            </a:graphic>
          </wp:inline>
        </w:drawing>
      </w:r>
    </w:p>
    <w:p w14:paraId="6B4E998F" w14:textId="5797FAB9" w:rsidR="000A61AE" w:rsidRPr="00CF6CD7" w:rsidRDefault="000A61AE" w:rsidP="000A61AE">
      <w:pPr>
        <w:pStyle w:val="Caption"/>
        <w:rPr>
          <w:rStyle w:val="ECCParagraph"/>
        </w:rPr>
      </w:pPr>
      <w:bookmarkStart w:id="654" w:name="_Ref16597124"/>
      <w:r w:rsidRPr="00CF6CD7">
        <w:rPr>
          <w:rStyle w:val="ECCParagraph"/>
        </w:rPr>
        <w:t xml:space="preserve">Figure </w:t>
      </w:r>
      <w:r w:rsidRPr="00CF6CD7">
        <w:rPr>
          <w:rStyle w:val="ECCParagraph"/>
        </w:rPr>
        <w:fldChar w:fldCharType="begin"/>
      </w:r>
      <w:r w:rsidRPr="00CF6CD7">
        <w:rPr>
          <w:rStyle w:val="ECCParagraph"/>
        </w:rPr>
        <w:instrText xml:space="preserve"> SEQ Figure \* ARABIC </w:instrText>
      </w:r>
      <w:r w:rsidRPr="00CF6CD7">
        <w:rPr>
          <w:rStyle w:val="ECCParagraph"/>
        </w:rPr>
        <w:fldChar w:fldCharType="separate"/>
      </w:r>
      <w:r w:rsidR="006806A4" w:rsidRPr="00CF6CD7">
        <w:rPr>
          <w:rStyle w:val="ECCParagraph"/>
          <w:noProof/>
        </w:rPr>
        <w:t>106</w:t>
      </w:r>
      <w:r w:rsidRPr="00CF6CD7">
        <w:rPr>
          <w:rStyle w:val="ECCParagraph"/>
        </w:rPr>
        <w:fldChar w:fldCharType="end"/>
      </w:r>
      <w:bookmarkEnd w:id="654"/>
      <w:r w:rsidRPr="00CF6CD7">
        <w:rPr>
          <w:rStyle w:val="ECCParagraph"/>
        </w:rPr>
        <w:t xml:space="preserve">: UAS UE communicating with a terrestrial base station with potential interference into FSS </w:t>
      </w:r>
      <w:r w:rsidR="0054668B" w:rsidRPr="00CF6CD7">
        <w:rPr>
          <w:rStyle w:val="ECCParagraph"/>
        </w:rPr>
        <w:t>e</w:t>
      </w:r>
      <w:r w:rsidRPr="00CF6CD7">
        <w:rPr>
          <w:rStyle w:val="ECCParagraph"/>
        </w:rPr>
        <w:t xml:space="preserve">arth </w:t>
      </w:r>
      <w:r w:rsidR="0054668B" w:rsidRPr="00CF6CD7">
        <w:rPr>
          <w:rStyle w:val="ECCParagraph"/>
        </w:rPr>
        <w:t>s</w:t>
      </w:r>
      <w:r w:rsidRPr="00CF6CD7">
        <w:rPr>
          <w:rStyle w:val="ECCParagraph"/>
        </w:rPr>
        <w:t>tation</w:t>
      </w:r>
    </w:p>
    <w:p w14:paraId="4165F43E" w14:textId="77777777" w:rsidR="000A61AE" w:rsidRPr="00CF6CD7" w:rsidRDefault="000A61AE" w:rsidP="000A61AE">
      <w:pPr>
        <w:pStyle w:val="ECCTableHeaderwhitefont"/>
        <w:rPr>
          <w:rStyle w:val="ECCParagraph"/>
        </w:rPr>
      </w:pPr>
    </w:p>
    <w:p w14:paraId="7F57BA92" w14:textId="719F2D27" w:rsidR="000A61AE" w:rsidRPr="00CF6CD7" w:rsidRDefault="000A61AE" w:rsidP="00ED10D8">
      <w:pPr>
        <w:pStyle w:val="ECCBulletsLv1"/>
        <w:rPr>
          <w:rStyle w:val="ECCParagraph"/>
        </w:rPr>
      </w:pPr>
      <w:r w:rsidRPr="00CF6CD7">
        <w:rPr>
          <w:rStyle w:val="ECCParagraph"/>
        </w:rPr>
        <w:t xml:space="preserve">Case 2: where there are already existing exclusion zones around FSS </w:t>
      </w:r>
      <w:r w:rsidR="00FC3566" w:rsidRPr="00CF6CD7">
        <w:rPr>
          <w:rStyle w:val="ECCParagraph"/>
        </w:rPr>
        <w:t xml:space="preserve">earth stations </w:t>
      </w:r>
      <w:r w:rsidRPr="00CF6CD7">
        <w:rPr>
          <w:rStyle w:val="ECCParagraph"/>
        </w:rPr>
        <w:t xml:space="preserve">with respect to terrestrial base stations operating in the band 3.4 to 3.8 GHz, it needs to be checked whether the exclusion zone is sufficient to ensure that any UAS UE transmitting to/communicating with a terrestrial base station is sufficiently distant from the earth station (i.e. the distance to any drone is greater than D2). If the base station is not sufficiently distant, in order to ensure the protection of FSS </w:t>
      </w:r>
      <w:r w:rsidR="00FC3566" w:rsidRPr="00CF6CD7">
        <w:rPr>
          <w:rStyle w:val="ECCParagraph"/>
        </w:rPr>
        <w:t xml:space="preserve">earth stations </w:t>
      </w:r>
      <w:r w:rsidRPr="00CF6CD7">
        <w:rPr>
          <w:rStyle w:val="ECCParagraph"/>
        </w:rPr>
        <w:t>from UAS UEs interference, the UAS should be required to implement a mechanism that prohibits it from using these base stations.</w:t>
      </w:r>
    </w:p>
    <w:p w14:paraId="639D8140" w14:textId="77777777" w:rsidR="000A61AE" w:rsidRPr="00CF6CD7" w:rsidRDefault="000A61AE" w:rsidP="000A61AE">
      <w:pPr>
        <w:rPr>
          <w:rStyle w:val="ECCParagraph"/>
        </w:rPr>
      </w:pPr>
      <w:r w:rsidRPr="00CF6CD7">
        <w:rPr>
          <w:rStyle w:val="ECCParagraph"/>
        </w:rPr>
        <w:t>It should be noted that given the size of the minimum separation distances (290 km in the worst case), cross-border coordination may be necessary to ensure that earth stations do not suffer interference from UAS UEs operating in other countries.</w:t>
      </w:r>
    </w:p>
    <w:p w14:paraId="73AE5582" w14:textId="77777777" w:rsidR="000A61AE" w:rsidRPr="00CF6CD7" w:rsidRDefault="000A61AE" w:rsidP="000A61AE">
      <w:pPr>
        <w:pStyle w:val="ECCAnnexheading1"/>
        <w:rPr>
          <w:rStyle w:val="ECCParagraph"/>
        </w:rPr>
      </w:pPr>
      <w:bookmarkStart w:id="655" w:name="_Toc43971010"/>
      <w:bookmarkStart w:id="656" w:name="_Toc45532975"/>
      <w:bookmarkStart w:id="657" w:name="_Toc45540944"/>
      <w:bookmarkStart w:id="658" w:name="_Toc43971011"/>
      <w:bookmarkStart w:id="659" w:name="_Toc45532976"/>
      <w:bookmarkStart w:id="660" w:name="_Toc45540945"/>
      <w:bookmarkStart w:id="661" w:name="_Toc32228855"/>
      <w:bookmarkStart w:id="662" w:name="_Toc32230105"/>
      <w:bookmarkStart w:id="663" w:name="_Toc33796604"/>
      <w:bookmarkStart w:id="664" w:name="_Ref45534423"/>
      <w:bookmarkStart w:id="665" w:name="_Toc46231794"/>
      <w:bookmarkEnd w:id="655"/>
      <w:bookmarkEnd w:id="656"/>
      <w:bookmarkEnd w:id="657"/>
      <w:bookmarkEnd w:id="658"/>
      <w:bookmarkEnd w:id="659"/>
      <w:bookmarkEnd w:id="660"/>
      <w:r w:rsidRPr="00CF6CD7">
        <w:rPr>
          <w:lang w:val="en-GB"/>
        </w:rPr>
        <w:t>study for FSS 3800-4200 MHz</w:t>
      </w:r>
      <w:bookmarkEnd w:id="661"/>
      <w:bookmarkEnd w:id="662"/>
      <w:bookmarkEnd w:id="663"/>
      <w:bookmarkEnd w:id="664"/>
      <w:bookmarkEnd w:id="665"/>
    </w:p>
    <w:p w14:paraId="021348BA" w14:textId="2720EFA0" w:rsidR="000A61AE" w:rsidRPr="00CF6CD7" w:rsidRDefault="000A61AE" w:rsidP="000A61AE">
      <w:r w:rsidRPr="00CF6CD7">
        <w:t xml:space="preserve">Adjacent band compatibility study between IMT aerial UEs in 3.4-3.8 GHz and FSS </w:t>
      </w:r>
      <w:r w:rsidR="00254851">
        <w:t>earth stations</w:t>
      </w:r>
      <w:r w:rsidRPr="00CF6CD7">
        <w:t xml:space="preserve"> in 3.8-4.2 GHz</w:t>
      </w:r>
    </w:p>
    <w:p w14:paraId="38D9BBA5" w14:textId="2F21217C" w:rsidR="000A61AE" w:rsidRPr="00CF6CD7" w:rsidRDefault="000A61AE" w:rsidP="008B5A4D">
      <w:pPr>
        <w:pStyle w:val="ECCAnnexheading2"/>
        <w:rPr>
          <w:lang w:val="en-GB"/>
        </w:rPr>
      </w:pPr>
      <w:r w:rsidRPr="00CF6CD7">
        <w:rPr>
          <w:lang w:val="en-GB"/>
        </w:rPr>
        <w:t>Summary</w:t>
      </w:r>
    </w:p>
    <w:p w14:paraId="14008C01" w14:textId="3595A398" w:rsidR="000A61AE" w:rsidRPr="00CF6CD7" w:rsidRDefault="000A61AE" w:rsidP="000A61AE">
      <w:r w:rsidRPr="00CF6CD7">
        <w:t xml:space="preserve">This study has investigated the mitigations necessary for successful compatibility between IMT user equipment (UEs) on unmanned aircraft (UAs) (IMT aerial UEs) and FSS </w:t>
      </w:r>
      <w:r w:rsidR="00254851">
        <w:t>earth stations</w:t>
      </w:r>
      <w:r w:rsidRPr="00CF6CD7">
        <w:t xml:space="preserve"> operating in an adjacent frequency band. </w:t>
      </w:r>
      <w:r w:rsidR="00A139F2" w:rsidRPr="00CF6CD7">
        <w:t xml:space="preserve">This study </w:t>
      </w:r>
      <w:r w:rsidRPr="00CF6CD7">
        <w:t>consider</w:t>
      </w:r>
      <w:r w:rsidR="00A139F2" w:rsidRPr="00CF6CD7">
        <w:t>s</w:t>
      </w:r>
      <w:r w:rsidRPr="00CF6CD7">
        <w:t xml:space="preserve"> a situation where the IMT aerial UEs operate in the 3.4 to 3.8 GHz frequency band and FSS </w:t>
      </w:r>
      <w:r w:rsidR="00FC3566" w:rsidRPr="00CF6CD7">
        <w:t xml:space="preserve">earth stations </w:t>
      </w:r>
      <w:r w:rsidRPr="00CF6CD7">
        <w:t xml:space="preserve">(ESs) operate in the adjacent 3.8 to 4.2 GHz band. However, the results presented in this </w:t>
      </w:r>
      <w:r w:rsidR="00D05B37" w:rsidRPr="00CF6CD7">
        <w:t>R</w:t>
      </w:r>
      <w:r w:rsidRPr="00CF6CD7">
        <w:t>eport are applicable to other boundaries between IMT and FSS operating in C-</w:t>
      </w:r>
      <w:r w:rsidR="0015649F" w:rsidRPr="00CF6CD7">
        <w:t>Band</w:t>
      </w:r>
      <w:r w:rsidRPr="00CF6CD7">
        <w:t>.</w:t>
      </w:r>
    </w:p>
    <w:p w14:paraId="7407AB6C" w14:textId="0514163D" w:rsidR="000A61AE" w:rsidRPr="00CF6CD7" w:rsidRDefault="000A61AE" w:rsidP="000A61AE">
      <w:r w:rsidRPr="00CF6CD7">
        <w:t xml:space="preserve">Since this is an adjacent band compatibility problem, we model the frequency separation between wanted and unwanted systems. This model takes account of the Net Filter Discrimination (NFD) available between an IMT system and an FSS system both tuned to carrier centre frequencies close to the 3.8 GHz boundary, including a baseline scenario where frequency separation is minimum. </w:t>
      </w:r>
      <w:r w:rsidR="00A139F2" w:rsidRPr="00CF6CD7">
        <w:t xml:space="preserve">Results </w:t>
      </w:r>
      <w:r w:rsidRPr="00CF6CD7">
        <w:t>where the IMT and FSS carriers have greater frequency separation</w:t>
      </w:r>
      <w:r w:rsidR="00A139F2" w:rsidRPr="00CF6CD7">
        <w:t xml:space="preserve"> are also presented</w:t>
      </w:r>
      <w:r w:rsidRPr="00CF6CD7">
        <w:t xml:space="preserve">. </w:t>
      </w:r>
      <w:r w:rsidR="002C5192" w:rsidRPr="00CF6CD7">
        <w:t>It is found</w:t>
      </w:r>
      <w:r w:rsidRPr="00CF6CD7">
        <w:t xml:space="preserve"> that a few MHz separation of the FSS channel lower bound from the IMT band edge makes a dramatic difference to the NFD and that an assumption of such separation is strongly supported by representative data for FSS frequency assignments. These NFD calculations make use of established specifications for IMT spectrum masks and some simple assumptions with regard</w:t>
      </w:r>
      <w:r w:rsidR="00FC3566" w:rsidRPr="00CF6CD7">
        <w:t>s</w:t>
      </w:r>
      <w:r w:rsidRPr="00CF6CD7">
        <w:t xml:space="preserve"> to the characterisation of the FSS ES receiver spectrum mask.</w:t>
      </w:r>
    </w:p>
    <w:p w14:paraId="65483CC0" w14:textId="6C6CF113" w:rsidR="000A61AE" w:rsidRPr="00CF6CD7" w:rsidRDefault="002C5192" w:rsidP="000A61AE">
      <w:r w:rsidRPr="00CF6CD7">
        <w:t xml:space="preserve">This study </w:t>
      </w:r>
      <w:r w:rsidR="000A61AE" w:rsidRPr="00CF6CD7">
        <w:t>present</w:t>
      </w:r>
      <w:r w:rsidRPr="00CF6CD7">
        <w:t>s</w:t>
      </w:r>
      <w:r w:rsidR="000A61AE" w:rsidRPr="00CF6CD7">
        <w:t xml:space="preserve"> I/N contours and results for the maximum distance required between IMT aerial UEs and an FSS earth station. These contours can help inform the shape of no-fly zones around the earth station. </w:t>
      </w:r>
      <w:r w:rsidR="00A139F2" w:rsidRPr="00CF6CD7">
        <w:t xml:space="preserve">This study </w:t>
      </w:r>
      <w:r w:rsidR="000A61AE" w:rsidRPr="00CF6CD7">
        <w:t>consider</w:t>
      </w:r>
      <w:r w:rsidR="00A139F2" w:rsidRPr="00CF6CD7">
        <w:t>s</w:t>
      </w:r>
      <w:r w:rsidR="000A61AE" w:rsidRPr="00CF6CD7">
        <w:t xml:space="preserve"> some alternative I/N thresholds and reductions in maximum distance when real-world practical frequency assignment data is considered. </w:t>
      </w:r>
      <w:r w:rsidR="00A139F2" w:rsidRPr="00CF6CD7">
        <w:t xml:space="preserve">The </w:t>
      </w:r>
      <w:r w:rsidR="000A61AE" w:rsidRPr="00CF6CD7">
        <w:t xml:space="preserve">baseline case and low-elevation case require maximum distances of 3.7 km and 19.7 km respectively when a minimum separation between IMT and FSS carriers is considered. These maximum distances reduce to 0.5 km and 5.5 km when </w:t>
      </w:r>
      <w:r w:rsidR="00A139F2" w:rsidRPr="00CF6CD7">
        <w:t xml:space="preserve">including </w:t>
      </w:r>
      <w:r w:rsidR="000A61AE" w:rsidRPr="00CF6CD7">
        <w:t xml:space="preserve">a small frequency separation to take account of practical frequency assignment data for FSS systems closest to the 3.8 GHz boundary. </w:t>
      </w:r>
    </w:p>
    <w:p w14:paraId="1F4F8EF5" w14:textId="250E6FC9" w:rsidR="000A61AE" w:rsidRPr="00CF6CD7" w:rsidRDefault="000A61AE" w:rsidP="00F41720">
      <w:pPr>
        <w:pStyle w:val="ECCAnnexheading2"/>
        <w:rPr>
          <w:lang w:val="en-GB"/>
        </w:rPr>
      </w:pPr>
      <w:r w:rsidRPr="00CF6CD7">
        <w:rPr>
          <w:lang w:val="en-GB"/>
        </w:rPr>
        <w:t xml:space="preserve"> Introduction</w:t>
      </w:r>
    </w:p>
    <w:p w14:paraId="4A2C147C" w14:textId="23E74087" w:rsidR="000A61AE" w:rsidRPr="00CF6CD7" w:rsidRDefault="000A61AE" w:rsidP="000A61AE">
      <w:r w:rsidRPr="00CF6CD7">
        <w:t>In this study, a spectrum compatibility problem where IMT operates in a frequency band adjacent to that used by FSS</w:t>
      </w:r>
      <w:r w:rsidR="00A139F2" w:rsidRPr="00CF6CD7">
        <w:t xml:space="preserve"> is investigated</w:t>
      </w:r>
      <w:r w:rsidRPr="00CF6CD7">
        <w:t xml:space="preserve">. Specifically, </w:t>
      </w:r>
      <w:r w:rsidR="00A139F2" w:rsidRPr="00CF6CD7">
        <w:t xml:space="preserve">it </w:t>
      </w:r>
      <w:r w:rsidRPr="00CF6CD7">
        <w:t>consider</w:t>
      </w:r>
      <w:r w:rsidR="00A139F2" w:rsidRPr="00CF6CD7">
        <w:t>s</w:t>
      </w:r>
      <w:r w:rsidRPr="00CF6CD7">
        <w:t xml:space="preserve"> interference sourced from IMT user equipment (UEs) on unmanned aircraft (UAs) operating in the frequency band 3.4-3.8 GHz, incident to FSS earth station (ES) receivers operating in the 3.8-4.2 GHz frequency band.</w:t>
      </w:r>
    </w:p>
    <w:p w14:paraId="181ABDD4" w14:textId="70F6124D" w:rsidR="000A61AE" w:rsidRPr="00CF6CD7" w:rsidRDefault="00A139F2" w:rsidP="000A61AE">
      <w:r w:rsidRPr="00CF6CD7">
        <w:t>A</w:t>
      </w:r>
      <w:r w:rsidR="000A61AE" w:rsidRPr="00CF6CD7">
        <w:t xml:space="preserve"> practical engineering approach</w:t>
      </w:r>
      <w:r w:rsidRPr="00CF6CD7">
        <w:t xml:space="preserve"> is taken</w:t>
      </w:r>
      <w:r w:rsidR="000A61AE" w:rsidRPr="00CF6CD7">
        <w:t xml:space="preserve"> with focus on the conditions required in order for compatibility to be viable. Specifically, for any particular scenario, the I/N threshold contours and the largest distance between the FSS earth station receiver and specific I/N contours</w:t>
      </w:r>
      <w:r w:rsidRPr="00CF6CD7">
        <w:t xml:space="preserve"> are calculated</w:t>
      </w:r>
      <w:r w:rsidR="000A61AE" w:rsidRPr="00CF6CD7">
        <w:t xml:space="preserve">. These contours can help inform the shape of no-fly zones around the earth station. </w:t>
      </w:r>
    </w:p>
    <w:p w14:paraId="54F12D41" w14:textId="77777777" w:rsidR="000A61AE" w:rsidRPr="00CF6CD7" w:rsidRDefault="000A61AE" w:rsidP="000A61AE">
      <w:r w:rsidRPr="00CF6CD7">
        <w:t>A range of FSS protection criteria are considered but these are relatively small adjustments within the bounds of a noise-limited approach; that is, all of the criteria constrain interference to thresholds below the wanted system’s noise level.</w:t>
      </w:r>
    </w:p>
    <w:p w14:paraId="4361FC24" w14:textId="2B28F9E0" w:rsidR="000A61AE" w:rsidRPr="00CF6CD7" w:rsidRDefault="000A61AE" w:rsidP="000A61AE">
      <w:r w:rsidRPr="00CF6CD7">
        <w:t>The FSS parameters used are based on actual data for licen</w:t>
      </w:r>
      <w:r w:rsidR="00A139F2" w:rsidRPr="00CF6CD7">
        <w:t>c</w:t>
      </w:r>
      <w:r w:rsidRPr="00CF6CD7">
        <w:t>es in the UK published by Ofcom. The Ofcom data is the basis for an alternative to the approach that simply searches for the worst case.</w:t>
      </w:r>
    </w:p>
    <w:p w14:paraId="2112CFA4" w14:textId="49026D95" w:rsidR="000A61AE" w:rsidRPr="00CF6CD7" w:rsidRDefault="000A61AE" w:rsidP="000A61AE">
      <w:r w:rsidRPr="00CF6CD7">
        <w:t xml:space="preserve">The simulations (performed using Visualyse software) deliver calculated I/N values at the earth station receivers. </w:t>
      </w:r>
      <w:r w:rsidR="00A139F2" w:rsidRPr="00CF6CD7">
        <w:t xml:space="preserve">The </w:t>
      </w:r>
      <w:r w:rsidRPr="00CF6CD7">
        <w:t xml:space="preserve">modelling assumptions are such that </w:t>
      </w:r>
      <w:r w:rsidR="00A139F2" w:rsidRPr="00CF6CD7">
        <w:t xml:space="preserve">it is </w:t>
      </w:r>
      <w:r w:rsidRPr="00CF6CD7">
        <w:t>expect</w:t>
      </w:r>
      <w:r w:rsidR="00A139F2" w:rsidRPr="00CF6CD7">
        <w:t>ed</w:t>
      </w:r>
      <w:r w:rsidRPr="00CF6CD7">
        <w:t xml:space="preserve"> that there is a minimum separation distance at each azimuth around the FSS stations - any point closer than this distance will exceed the I/N threshold, any point further than this will be below the I/N threshold. </w:t>
      </w:r>
    </w:p>
    <w:p w14:paraId="69B482E5" w14:textId="35E32E6A" w:rsidR="000A61AE" w:rsidRPr="00CF6CD7" w:rsidRDefault="000A61AE" w:rsidP="004B3387">
      <w:pPr>
        <w:pStyle w:val="ECCAnnexheading2"/>
        <w:keepNext/>
        <w:rPr>
          <w:lang w:val="en-GB"/>
        </w:rPr>
      </w:pPr>
      <w:r w:rsidRPr="00CF6CD7">
        <w:rPr>
          <w:lang w:val="en-GB"/>
        </w:rPr>
        <w:t>Interference modelling</w:t>
      </w:r>
    </w:p>
    <w:p w14:paraId="4D0E6D7F" w14:textId="5C94F281" w:rsidR="000A61AE" w:rsidRPr="00CF6CD7" w:rsidRDefault="000A61AE" w:rsidP="004B3387">
      <w:pPr>
        <w:keepNext/>
      </w:pPr>
      <w:r w:rsidRPr="00CF6CD7">
        <w:t>Using Visualyse software, I/N contours where interference sourced from a UAS UE is incident to an FSS earth station receiver</w:t>
      </w:r>
      <w:r w:rsidR="00A139F2" w:rsidRPr="00CF6CD7">
        <w:t xml:space="preserve"> have been calculated</w:t>
      </w:r>
      <w:r w:rsidRPr="00CF6CD7">
        <w:t xml:space="preserve">. </w:t>
      </w:r>
      <w:r w:rsidR="00A139F2" w:rsidRPr="00CF6CD7">
        <w:t>F</w:t>
      </w:r>
      <w:r w:rsidRPr="00CF6CD7">
        <w:t xml:space="preserve">ree space path loss on all interference paths </w:t>
      </w:r>
      <w:r w:rsidR="00A139F2" w:rsidRPr="00CF6CD7">
        <w:t xml:space="preserve">is assumed </w:t>
      </w:r>
      <w:r w:rsidRPr="00CF6CD7">
        <w:t>with no clutter loss included. Each pixel in the area analysis is a potential location for the UE. These pixels are then used to extract contours at a particular I/N level - that level being the FSS protection criterion.</w:t>
      </w:r>
    </w:p>
    <w:p w14:paraId="3D8B86F7" w14:textId="3D0E7736" w:rsidR="000A61AE" w:rsidRPr="00CF6CD7" w:rsidRDefault="000A61AE" w:rsidP="008B5A4D">
      <w:pPr>
        <w:pStyle w:val="ECCAnnexheading3"/>
        <w:rPr>
          <w:lang w:val="en-GB"/>
        </w:rPr>
      </w:pPr>
      <w:r w:rsidRPr="00CF6CD7">
        <w:rPr>
          <w:lang w:val="en-GB"/>
        </w:rPr>
        <w:t xml:space="preserve"> FSS parameters</w:t>
      </w:r>
    </w:p>
    <w:p w14:paraId="2CC585CD" w14:textId="5DD88292" w:rsidR="000A61AE" w:rsidRPr="00CF6CD7" w:rsidRDefault="000A61AE" w:rsidP="000A61AE">
      <w:r w:rsidRPr="00CF6CD7">
        <w:t>Two sources of data were used to investigate the FSS earth station parameters:</w:t>
      </w:r>
    </w:p>
    <w:p w14:paraId="30AADBAC" w14:textId="4936B531" w:rsidR="000A61AE" w:rsidRPr="00CF6CD7" w:rsidRDefault="000A61AE" w:rsidP="000A61AE">
      <w:pPr>
        <w:pStyle w:val="ECCBulletsLv1"/>
      </w:pPr>
      <w:r w:rsidRPr="00CF6CD7">
        <w:t xml:space="preserve">Firstly, Ofcom published data relating to their earth station </w:t>
      </w:r>
      <w:r w:rsidR="00A139F2" w:rsidRPr="00CF6CD7">
        <w:t xml:space="preserve">licences </w:t>
      </w:r>
      <w:r w:rsidRPr="00CF6CD7">
        <w:t xml:space="preserve">in this band </w:t>
      </w:r>
      <w:r w:rsidR="0015649F" w:rsidRPr="00CF6CD7">
        <w:fldChar w:fldCharType="begin"/>
      </w:r>
      <w:r w:rsidR="0015649F" w:rsidRPr="00CF6CD7">
        <w:instrText xml:space="preserve"> REF _Ref33104255 \r \h </w:instrText>
      </w:r>
      <w:r w:rsidR="0015649F" w:rsidRPr="00CF6CD7">
        <w:fldChar w:fldCharType="separate"/>
      </w:r>
      <w:r w:rsidR="00631D16" w:rsidRPr="00CF6CD7">
        <w:t>[99]</w:t>
      </w:r>
      <w:r w:rsidR="0015649F" w:rsidRPr="00CF6CD7">
        <w:fldChar w:fldCharType="end"/>
      </w:r>
      <w:r w:rsidRPr="00CF6CD7">
        <w:t xml:space="preserve"> as part of a geographical sharing study </w:t>
      </w:r>
      <w:r w:rsidR="0015649F" w:rsidRPr="00CF6CD7">
        <w:fldChar w:fldCharType="begin"/>
      </w:r>
      <w:r w:rsidR="0015649F" w:rsidRPr="00CF6CD7">
        <w:instrText xml:space="preserve"> REF _Ref33104294 \r \h </w:instrText>
      </w:r>
      <w:r w:rsidR="0015649F" w:rsidRPr="00CF6CD7">
        <w:fldChar w:fldCharType="separate"/>
      </w:r>
      <w:r w:rsidR="00631D16" w:rsidRPr="00CF6CD7">
        <w:t>[101]</w:t>
      </w:r>
      <w:r w:rsidR="0015649F" w:rsidRPr="00CF6CD7">
        <w:fldChar w:fldCharType="end"/>
      </w:r>
      <w:r w:rsidRPr="00CF6CD7">
        <w:t>.</w:t>
      </w:r>
    </w:p>
    <w:p w14:paraId="25BA12ED" w14:textId="7966A270" w:rsidR="000A61AE" w:rsidRPr="00CF6CD7" w:rsidRDefault="000A61AE" w:rsidP="000A61AE">
      <w:pPr>
        <w:pStyle w:val="ECCBulletsLv1"/>
      </w:pPr>
      <w:r w:rsidRPr="00CF6CD7">
        <w:t xml:space="preserve">Secondly, Arqiva publish a summary of their teleport data in the UK, including dish size and pointing details </w:t>
      </w:r>
      <w:r w:rsidR="0015649F" w:rsidRPr="00CF6CD7">
        <w:fldChar w:fldCharType="begin"/>
      </w:r>
      <w:r w:rsidR="0015649F" w:rsidRPr="00CF6CD7">
        <w:instrText xml:space="preserve"> REF _Ref33104294 \r \h </w:instrText>
      </w:r>
      <w:r w:rsidR="0015649F" w:rsidRPr="00CF6CD7">
        <w:fldChar w:fldCharType="separate"/>
      </w:r>
      <w:r w:rsidR="00631D16" w:rsidRPr="00CF6CD7">
        <w:t>[101]</w:t>
      </w:r>
      <w:r w:rsidR="0015649F" w:rsidRPr="00CF6CD7">
        <w:fldChar w:fldCharType="end"/>
      </w:r>
      <w:r w:rsidRPr="00CF6CD7">
        <w:t>.</w:t>
      </w:r>
    </w:p>
    <w:p w14:paraId="6E74E5D6" w14:textId="77777777" w:rsidR="000A61AE" w:rsidRPr="00CF6CD7" w:rsidRDefault="000A61AE" w:rsidP="000A61AE">
      <w:r w:rsidRPr="00CF6CD7">
        <w:t>Some observations about the Ofcom data are:</w:t>
      </w:r>
    </w:p>
    <w:p w14:paraId="15A2377C" w14:textId="19F4EF91" w:rsidR="000A61AE" w:rsidRPr="00CF6CD7" w:rsidRDefault="000A61AE" w:rsidP="000A61AE">
      <w:pPr>
        <w:pStyle w:val="ECCBulletsLv1"/>
      </w:pPr>
      <w:r w:rsidRPr="00CF6CD7">
        <w:t>The 5 MHz FSS carrier used in Annex 12 is not representative of the majority of the assignments and in fact does not appear in the data at all.</w:t>
      </w:r>
    </w:p>
    <w:p w14:paraId="0B374387" w14:textId="77777777" w:rsidR="000A61AE" w:rsidRPr="00CF6CD7" w:rsidRDefault="000A61AE" w:rsidP="000A61AE">
      <w:pPr>
        <w:pStyle w:val="ECCBulletsLv1"/>
      </w:pPr>
      <w:r w:rsidRPr="00CF6CD7">
        <w:t>62% of all assignments are 36 MHz emissions.</w:t>
      </w:r>
    </w:p>
    <w:p w14:paraId="62263D5A" w14:textId="77777777" w:rsidR="000A61AE" w:rsidRPr="00CF6CD7" w:rsidRDefault="000A61AE" w:rsidP="000A61AE">
      <w:pPr>
        <w:pStyle w:val="ECCBulletsLv1"/>
      </w:pPr>
      <w:r w:rsidRPr="00CF6CD7">
        <w:t xml:space="preserve">86% of all assignments are 9 MHz and above, 9 MHz represents 17.4% of the total. </w:t>
      </w:r>
    </w:p>
    <w:p w14:paraId="700C7F15" w14:textId="77777777" w:rsidR="000A61AE" w:rsidRPr="00CF6CD7" w:rsidRDefault="000A61AE" w:rsidP="000A61AE">
      <w:pPr>
        <w:pStyle w:val="ECCBulletsLv1"/>
      </w:pPr>
      <w:r w:rsidRPr="00CF6CD7">
        <w:t>Low elevation angles are not the typical case, only 23.4% of assignments operate below 10 degrees, 67.4% operate above 20 degrees. Only 2.8% operate &lt;=5 degrees.</w:t>
      </w:r>
    </w:p>
    <w:p w14:paraId="2A743D38" w14:textId="2E353125" w:rsidR="000A61AE" w:rsidRPr="00CF6CD7" w:rsidRDefault="000A61AE" w:rsidP="000A61AE">
      <w:r w:rsidRPr="00CF6CD7">
        <w:t>Generally</w:t>
      </w:r>
      <w:r w:rsidR="00454DA9" w:rsidRPr="00CF6CD7">
        <w:t>,</w:t>
      </w:r>
      <w:r w:rsidRPr="00CF6CD7">
        <w:t xml:space="preserve"> there is no correlation between dish size and elevation angle, but there is a set of very high gain links with low elevation angles.</w:t>
      </w:r>
    </w:p>
    <w:p w14:paraId="485D5919" w14:textId="77777777" w:rsidR="000A61AE" w:rsidRPr="00CF6CD7" w:rsidRDefault="000A61AE" w:rsidP="000A61AE">
      <w:r w:rsidRPr="00CF6CD7">
        <w:t>The majority of FSS assignments do not extend to the lower end of the 3.8-4.2 GHz band. Of around 1300 assignments only 8 are closer than 5 MHz to the band edge.</w:t>
      </w:r>
    </w:p>
    <w:p w14:paraId="672D0ED9" w14:textId="77777777" w:rsidR="000A61AE" w:rsidRPr="00CF6CD7" w:rsidRDefault="000A61AE" w:rsidP="008B5A4D">
      <w:pPr>
        <w:jc w:val="center"/>
      </w:pPr>
      <w:r w:rsidRPr="00CF6CD7">
        <w:rPr>
          <w:noProof/>
        </w:rPr>
        <w:drawing>
          <wp:inline distT="0" distB="0" distL="0" distR="0" wp14:anchorId="469F9B55" wp14:editId="4EC1D862">
            <wp:extent cx="5312779" cy="3159888"/>
            <wp:effectExtent l="0" t="0" r="2540" b="2540"/>
            <wp:docPr id="64"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14:paraId="07B38056" w14:textId="16EB3AC7" w:rsidR="000A61AE" w:rsidRPr="00CF6CD7" w:rsidRDefault="000A61AE" w:rsidP="000A61AE">
      <w:pPr>
        <w:pStyle w:val="Caption"/>
        <w:rPr>
          <w:lang w:val="en-GB"/>
        </w:rPr>
      </w:pPr>
      <w:bookmarkStart w:id="666" w:name="_Ref26144652"/>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631D16" w:rsidRPr="00CF6CD7">
        <w:rPr>
          <w:noProof/>
          <w:lang w:val="en-GB"/>
        </w:rPr>
        <w:t>106</w:t>
      </w:r>
      <w:r w:rsidRPr="00CF6CD7">
        <w:rPr>
          <w:lang w:val="en-GB"/>
        </w:rPr>
        <w:fldChar w:fldCharType="end"/>
      </w:r>
      <w:r w:rsidRPr="00CF6CD7">
        <w:rPr>
          <w:lang w:val="en-GB"/>
        </w:rPr>
        <w:t>:</w:t>
      </w:r>
      <w:bookmarkEnd w:id="666"/>
      <w:r w:rsidRPr="00CF6CD7">
        <w:rPr>
          <w:lang w:val="en-GB"/>
        </w:rPr>
        <w:t xml:space="preserve"> Distribution of elevation angles from the Ofcom data. The X axis labels bins in a 5 degree quantisation (0-5, 5-10 degrees, etc.) and the Y axis is the relative count over the data set</w:t>
      </w:r>
    </w:p>
    <w:p w14:paraId="0C4F1167" w14:textId="77777777" w:rsidR="000A61AE" w:rsidRPr="00CF6CD7" w:rsidRDefault="000A61AE" w:rsidP="000A61AE"/>
    <w:p w14:paraId="00718552" w14:textId="77777777" w:rsidR="000A61AE" w:rsidRPr="00CF6CD7" w:rsidRDefault="000A61AE" w:rsidP="008B5A4D">
      <w:pPr>
        <w:jc w:val="center"/>
      </w:pPr>
      <w:r w:rsidRPr="00CF6CD7">
        <w:rPr>
          <w:noProof/>
        </w:rPr>
        <w:drawing>
          <wp:inline distT="0" distB="0" distL="0" distR="0" wp14:anchorId="1E14529D" wp14:editId="3DD9C6D3">
            <wp:extent cx="5298509" cy="3306871"/>
            <wp:effectExtent l="0" t="0" r="16510" b="8255"/>
            <wp:docPr id="565" name="Chart 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14:paraId="5973DD1B" w14:textId="2430AB09" w:rsidR="000A61AE" w:rsidRPr="00CF6CD7" w:rsidRDefault="000A61AE" w:rsidP="000A61AE">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631D16" w:rsidRPr="00CF6CD7">
        <w:rPr>
          <w:noProof/>
          <w:lang w:val="en-GB"/>
        </w:rPr>
        <w:t>107</w:t>
      </w:r>
      <w:r w:rsidRPr="00CF6CD7">
        <w:rPr>
          <w:lang w:val="en-GB"/>
        </w:rPr>
        <w:fldChar w:fldCharType="end"/>
      </w:r>
      <w:r w:rsidRPr="00CF6CD7">
        <w:rPr>
          <w:lang w:val="en-GB"/>
        </w:rPr>
        <w:t>: Distribution of bandwidths from the Ofcom data. The X axis labels bins by the integer part of the carrier bandwidth (in MHz) and the Y axis is the relative count over the data set</w:t>
      </w:r>
    </w:p>
    <w:p w14:paraId="4CF62ECC" w14:textId="1B97DD28" w:rsidR="000A61AE" w:rsidRPr="00CF6CD7" w:rsidRDefault="000A61AE" w:rsidP="000A61AE">
      <w:r w:rsidRPr="00CF6CD7">
        <w:t xml:space="preserve">In </w:t>
      </w:r>
      <w:r w:rsidR="0069237D" w:rsidRPr="00CF6CD7">
        <w:t xml:space="preserve">the </w:t>
      </w:r>
      <w:r w:rsidRPr="00CF6CD7">
        <w:t xml:space="preserve">baseline study data </w:t>
      </w:r>
      <w:r w:rsidR="0069237D" w:rsidRPr="00CF6CD7">
        <w:t xml:space="preserve">has been used </w:t>
      </w:r>
      <w:r w:rsidRPr="00CF6CD7">
        <w:t xml:space="preserve">which is contained in </w:t>
      </w:r>
      <w:r w:rsidR="0015649F" w:rsidRPr="00CF6CD7">
        <w:fldChar w:fldCharType="begin"/>
      </w:r>
      <w:r w:rsidR="0015649F" w:rsidRPr="00CF6CD7">
        <w:instrText xml:space="preserve"> REF _Ref33104294 \r \h </w:instrText>
      </w:r>
      <w:r w:rsidR="0015649F" w:rsidRPr="00CF6CD7">
        <w:fldChar w:fldCharType="separate"/>
      </w:r>
      <w:r w:rsidR="00631D16" w:rsidRPr="00CF6CD7">
        <w:t>[101]</w:t>
      </w:r>
      <w:r w:rsidR="0015649F" w:rsidRPr="00CF6CD7">
        <w:fldChar w:fldCharType="end"/>
      </w:r>
      <w:r w:rsidRPr="00CF6CD7">
        <w:t xml:space="preserve"> but is also more representative of the Ofcom dataset </w:t>
      </w:r>
      <w:r w:rsidR="0015649F" w:rsidRPr="00CF6CD7">
        <w:rPr>
          <w:highlight w:val="yellow"/>
        </w:rPr>
        <w:fldChar w:fldCharType="begin"/>
      </w:r>
      <w:r w:rsidR="0015649F" w:rsidRPr="00CF6CD7">
        <w:instrText xml:space="preserve"> REF _Ref33104708 \r \h </w:instrText>
      </w:r>
      <w:r w:rsidR="0015649F" w:rsidRPr="00CF6CD7">
        <w:rPr>
          <w:highlight w:val="yellow"/>
        </w:rPr>
      </w:r>
      <w:r w:rsidR="0015649F" w:rsidRPr="00CF6CD7">
        <w:rPr>
          <w:highlight w:val="yellow"/>
        </w:rPr>
        <w:fldChar w:fldCharType="separate"/>
      </w:r>
      <w:r w:rsidR="00631D16" w:rsidRPr="00CF6CD7">
        <w:t>[99]</w:t>
      </w:r>
      <w:r w:rsidR="0015649F" w:rsidRPr="00CF6CD7">
        <w:rPr>
          <w:highlight w:val="yellow"/>
        </w:rPr>
        <w:fldChar w:fldCharType="end"/>
      </w:r>
      <w:r w:rsidRPr="00CF6CD7">
        <w:t>.</w:t>
      </w:r>
    </w:p>
    <w:p w14:paraId="1B6E27B8" w14:textId="3B6B2CE6" w:rsidR="000A61AE" w:rsidRPr="00CF6CD7" w:rsidRDefault="000A61AE" w:rsidP="000A61AE">
      <w:r w:rsidRPr="00CF6CD7">
        <w:t xml:space="preserve">Ofcom </w:t>
      </w:r>
      <w:r w:rsidR="00A139F2" w:rsidRPr="00CF6CD7">
        <w:t xml:space="preserve">licence </w:t>
      </w:r>
      <w:r w:rsidRPr="00CF6CD7">
        <w:t>ES0018088/18 corresponds to CHA 02 in the Arqiva data. This is a 9.3</w:t>
      </w:r>
      <w:r w:rsidR="0015649F" w:rsidRPr="00CF6CD7">
        <w:t xml:space="preserve"> </w:t>
      </w:r>
      <w:r w:rsidRPr="00CF6CD7">
        <w:t>m dish at Chalfont Grove operating to Intelsat 10-2 at 1° West.</w:t>
      </w:r>
    </w:p>
    <w:p w14:paraId="6BF68EFD" w14:textId="19A643A8" w:rsidR="000A61AE" w:rsidRPr="00CF6CD7" w:rsidRDefault="000A61AE" w:rsidP="000A61AE">
      <w:r w:rsidRPr="00CF6CD7">
        <w:t xml:space="preserve">The FSS parameters used in </w:t>
      </w:r>
      <w:r w:rsidR="00A139F2" w:rsidRPr="00CF6CD7">
        <w:t xml:space="preserve">the </w:t>
      </w:r>
      <w:r w:rsidRPr="00CF6CD7">
        <w:t>baseline scenario are given in the below table.</w:t>
      </w:r>
    </w:p>
    <w:p w14:paraId="6CD8753F" w14:textId="7CD30922" w:rsidR="000A61AE" w:rsidRPr="00CF6CD7" w:rsidRDefault="000A61AE" w:rsidP="000A61AE">
      <w:pPr>
        <w:pStyle w:val="Caption"/>
        <w:rPr>
          <w:lang w:val="en-GB"/>
        </w:rPr>
      </w:pPr>
      <w:r w:rsidRPr="00CF6CD7">
        <w:rPr>
          <w:lang w:val="en-GB"/>
        </w:rPr>
        <w:t xml:space="preserve">Table </w:t>
      </w:r>
      <w:r w:rsidR="00F01991" w:rsidRPr="00CF6CD7">
        <w:rPr>
          <w:lang w:val="en-GB"/>
        </w:rPr>
        <w:fldChar w:fldCharType="begin"/>
      </w:r>
      <w:r w:rsidR="00F01991" w:rsidRPr="00CF6CD7">
        <w:rPr>
          <w:lang w:val="en-GB"/>
        </w:rPr>
        <w:instrText xml:space="preserve"> SEQ Table \* ARABIC </w:instrText>
      </w:r>
      <w:r w:rsidR="00F01991" w:rsidRPr="00CF6CD7">
        <w:rPr>
          <w:lang w:val="en-GB"/>
        </w:rPr>
        <w:fldChar w:fldCharType="separate"/>
      </w:r>
      <w:r w:rsidR="0054572C">
        <w:rPr>
          <w:noProof/>
          <w:lang w:val="en-GB"/>
        </w:rPr>
        <w:t>92</w:t>
      </w:r>
      <w:r w:rsidR="00F01991" w:rsidRPr="00CF6CD7">
        <w:rPr>
          <w:lang w:val="en-GB"/>
        </w:rPr>
        <w:fldChar w:fldCharType="end"/>
      </w:r>
      <w:r w:rsidRPr="00CF6CD7">
        <w:rPr>
          <w:lang w:val="en-GB"/>
        </w:rPr>
        <w:t>: FSS baseline parameters</w:t>
      </w:r>
    </w:p>
    <w:tbl>
      <w:tblPr>
        <w:tblW w:w="9493" w:type="dxa"/>
        <w:jc w:val="center"/>
        <w:tblLayout w:type="fixed"/>
        <w:tblCellMar>
          <w:left w:w="10" w:type="dxa"/>
          <w:right w:w="10" w:type="dxa"/>
        </w:tblCellMar>
        <w:tblLook w:val="0000" w:firstRow="0" w:lastRow="0" w:firstColumn="0" w:lastColumn="0" w:noHBand="0" w:noVBand="0"/>
      </w:tblPr>
      <w:tblGrid>
        <w:gridCol w:w="3681"/>
        <w:gridCol w:w="5812"/>
      </w:tblGrid>
      <w:tr w:rsidR="000A61AE" w:rsidRPr="00CF6CD7" w14:paraId="532D5250" w14:textId="77777777" w:rsidTr="00D53BB1">
        <w:trPr>
          <w:trHeight w:val="272"/>
          <w:jc w:val="center"/>
        </w:trPr>
        <w:tc>
          <w:tcPr>
            <w:tcW w:w="9493" w:type="dxa"/>
            <w:gridSpan w:val="2"/>
            <w:tcBorders>
              <w:top w:val="single" w:sz="4" w:space="0" w:color="C00000"/>
              <w:left w:val="single" w:sz="4" w:space="0" w:color="C00000"/>
              <w:bottom w:val="single" w:sz="4" w:space="0" w:color="C00000"/>
              <w:right w:val="single" w:sz="4" w:space="0" w:color="C00000"/>
            </w:tcBorders>
            <w:shd w:val="clear" w:color="auto" w:fill="D2232A"/>
            <w:tcMar>
              <w:top w:w="0" w:type="dxa"/>
              <w:left w:w="108" w:type="dxa"/>
              <w:bottom w:w="0" w:type="dxa"/>
              <w:right w:w="108" w:type="dxa"/>
            </w:tcMar>
          </w:tcPr>
          <w:p w14:paraId="4716DD1C" w14:textId="77777777" w:rsidR="000A61AE" w:rsidRPr="00CF6CD7" w:rsidRDefault="000A61AE" w:rsidP="008B5A4D">
            <w:pPr>
              <w:spacing w:before="120" w:after="120"/>
              <w:jc w:val="center"/>
              <w:rPr>
                <w:b/>
                <w:bCs/>
              </w:rPr>
            </w:pPr>
            <w:r w:rsidRPr="00CF6CD7">
              <w:rPr>
                <w:b/>
                <w:bCs/>
                <w:color w:val="FFFFFF" w:themeColor="background1"/>
              </w:rPr>
              <w:t>FSS baseline parameters</w:t>
            </w:r>
          </w:p>
        </w:tc>
      </w:tr>
      <w:tr w:rsidR="000A61AE" w:rsidRPr="00CF6CD7" w14:paraId="1F37F55D" w14:textId="77777777" w:rsidTr="00D53BB1">
        <w:trPr>
          <w:trHeight w:val="272"/>
          <w:jc w:val="center"/>
        </w:trPr>
        <w:tc>
          <w:tcPr>
            <w:tcW w:w="3681"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0CBBAA6C" w14:textId="77777777" w:rsidR="000A61AE" w:rsidRPr="00CF6CD7" w:rsidRDefault="000A61AE" w:rsidP="004B3387">
            <w:pPr>
              <w:spacing w:before="0"/>
            </w:pPr>
            <w:r w:rsidRPr="00CF6CD7">
              <w:t xml:space="preserve">Frequency of operation </w:t>
            </w:r>
          </w:p>
        </w:tc>
        <w:tc>
          <w:tcPr>
            <w:tcW w:w="5812"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16859F2B" w14:textId="77777777" w:rsidR="000A61AE" w:rsidRPr="00CF6CD7" w:rsidRDefault="000A61AE" w:rsidP="004B3387">
            <w:pPr>
              <w:spacing w:before="0"/>
            </w:pPr>
            <w:r w:rsidRPr="00CF6CD7">
              <w:t>3818 MHz</w:t>
            </w:r>
          </w:p>
        </w:tc>
      </w:tr>
      <w:tr w:rsidR="000A61AE" w:rsidRPr="00CF6CD7" w14:paraId="5FF6BFFA" w14:textId="77777777" w:rsidTr="00D53BB1">
        <w:trPr>
          <w:trHeight w:val="382"/>
          <w:jc w:val="center"/>
        </w:trPr>
        <w:tc>
          <w:tcPr>
            <w:tcW w:w="3681"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40CCA1DD" w14:textId="77777777" w:rsidR="000A61AE" w:rsidRPr="00CF6CD7" w:rsidRDefault="000A61AE" w:rsidP="004B3387">
            <w:pPr>
              <w:spacing w:before="0"/>
            </w:pPr>
            <w:r w:rsidRPr="00CF6CD7">
              <w:t>Channel bandwidth</w:t>
            </w:r>
          </w:p>
        </w:tc>
        <w:tc>
          <w:tcPr>
            <w:tcW w:w="5812"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056A7427" w14:textId="77777777" w:rsidR="000A61AE" w:rsidRPr="00CF6CD7" w:rsidRDefault="000A61AE" w:rsidP="004B3387">
            <w:pPr>
              <w:spacing w:before="0"/>
            </w:pPr>
            <w:r w:rsidRPr="00CF6CD7">
              <w:t>36 MHz</w:t>
            </w:r>
          </w:p>
        </w:tc>
      </w:tr>
      <w:tr w:rsidR="000A61AE" w:rsidRPr="00CF6CD7" w14:paraId="3F32DE07" w14:textId="77777777" w:rsidTr="00D53BB1">
        <w:trPr>
          <w:trHeight w:val="387"/>
          <w:jc w:val="center"/>
        </w:trPr>
        <w:tc>
          <w:tcPr>
            <w:tcW w:w="3681"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182FC26C" w14:textId="77777777" w:rsidR="000A61AE" w:rsidRPr="00CF6CD7" w:rsidRDefault="000A61AE" w:rsidP="004B3387">
            <w:pPr>
              <w:spacing w:before="0"/>
            </w:pPr>
            <w:r w:rsidRPr="00CF6CD7">
              <w:t>Earth station antenna radiation pattern</w:t>
            </w:r>
          </w:p>
        </w:tc>
        <w:tc>
          <w:tcPr>
            <w:tcW w:w="5812"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7B427296" w14:textId="2279E612" w:rsidR="000A61AE" w:rsidRPr="00CF6CD7" w:rsidRDefault="000A61AE" w:rsidP="004B3387">
            <w:pPr>
              <w:spacing w:before="0"/>
            </w:pPr>
            <w:r w:rsidRPr="00CF6CD7">
              <w:t>Recommendation ITU-R S.580</w:t>
            </w:r>
            <w:r w:rsidR="0015649F" w:rsidRPr="00CF6CD7">
              <w:t xml:space="preserve"> </w:t>
            </w:r>
            <w:r w:rsidR="0015649F" w:rsidRPr="00CF6CD7">
              <w:fldChar w:fldCharType="begin"/>
            </w:r>
            <w:r w:rsidR="0015649F" w:rsidRPr="00CF6CD7">
              <w:instrText xml:space="preserve"> REF _Ref33103106 \r \h </w:instrText>
            </w:r>
            <w:r w:rsidR="0015649F" w:rsidRPr="00CF6CD7">
              <w:fldChar w:fldCharType="separate"/>
            </w:r>
            <w:r w:rsidR="00631D16" w:rsidRPr="00CF6CD7">
              <w:t>[95]</w:t>
            </w:r>
            <w:r w:rsidR="0015649F" w:rsidRPr="00CF6CD7">
              <w:fldChar w:fldCharType="end"/>
            </w:r>
          </w:p>
        </w:tc>
      </w:tr>
      <w:tr w:rsidR="000A61AE" w:rsidRPr="00CF6CD7" w14:paraId="6291B4CF" w14:textId="77777777" w:rsidTr="00D53BB1">
        <w:trPr>
          <w:trHeight w:val="372"/>
          <w:jc w:val="center"/>
        </w:trPr>
        <w:tc>
          <w:tcPr>
            <w:tcW w:w="3681"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1D7C7E00" w14:textId="77777777" w:rsidR="000A61AE" w:rsidRPr="00CF6CD7" w:rsidRDefault="000A61AE" w:rsidP="004B3387">
            <w:pPr>
              <w:spacing w:before="0"/>
            </w:pPr>
            <w:r w:rsidRPr="00CF6CD7">
              <w:t>Earth station antenna gain (dBi)</w:t>
            </w:r>
          </w:p>
        </w:tc>
        <w:tc>
          <w:tcPr>
            <w:tcW w:w="5812"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4BFA761B" w14:textId="77777777" w:rsidR="000A61AE" w:rsidRPr="00CF6CD7" w:rsidRDefault="000A61AE" w:rsidP="004B3387">
            <w:pPr>
              <w:spacing w:before="0"/>
            </w:pPr>
            <w:r w:rsidRPr="00CF6CD7">
              <w:t xml:space="preserve">48.8 dBi </w:t>
            </w:r>
          </w:p>
        </w:tc>
      </w:tr>
      <w:tr w:rsidR="000A61AE" w:rsidRPr="00CF6CD7" w14:paraId="20ABB5B2" w14:textId="77777777" w:rsidTr="00D53BB1">
        <w:trPr>
          <w:trHeight w:val="382"/>
          <w:jc w:val="center"/>
        </w:trPr>
        <w:tc>
          <w:tcPr>
            <w:tcW w:w="3681"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0AD26296" w14:textId="77777777" w:rsidR="000A61AE" w:rsidRPr="00CF6CD7" w:rsidRDefault="000A61AE" w:rsidP="004B3387">
            <w:pPr>
              <w:spacing w:before="0"/>
            </w:pPr>
            <w:r w:rsidRPr="00CF6CD7">
              <w:t>Antenna diameter (m)</w:t>
            </w:r>
          </w:p>
        </w:tc>
        <w:tc>
          <w:tcPr>
            <w:tcW w:w="5812"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441CD1DC" w14:textId="77777777" w:rsidR="000A61AE" w:rsidRPr="00CF6CD7" w:rsidRDefault="000A61AE" w:rsidP="004B3387">
            <w:pPr>
              <w:spacing w:before="0"/>
            </w:pPr>
            <w:r w:rsidRPr="00CF6CD7">
              <w:t xml:space="preserve">9.3 m  </w:t>
            </w:r>
          </w:p>
        </w:tc>
      </w:tr>
      <w:tr w:rsidR="000A61AE" w:rsidRPr="00CF6CD7" w14:paraId="763764DF" w14:textId="77777777" w:rsidTr="00D53BB1">
        <w:trPr>
          <w:trHeight w:val="372"/>
          <w:jc w:val="center"/>
        </w:trPr>
        <w:tc>
          <w:tcPr>
            <w:tcW w:w="3681"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76664028" w14:textId="77777777" w:rsidR="000A61AE" w:rsidRPr="00CF6CD7" w:rsidRDefault="000A61AE" w:rsidP="004B3387">
            <w:pPr>
              <w:spacing w:before="0"/>
            </w:pPr>
            <w:r w:rsidRPr="00CF6CD7">
              <w:t xml:space="preserve">Noise temperature </w:t>
            </w:r>
          </w:p>
        </w:tc>
        <w:tc>
          <w:tcPr>
            <w:tcW w:w="5812"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4BB83E35" w14:textId="77777777" w:rsidR="000A61AE" w:rsidRPr="00CF6CD7" w:rsidRDefault="000A61AE" w:rsidP="004B3387">
            <w:pPr>
              <w:spacing w:before="0"/>
            </w:pPr>
            <w:r w:rsidRPr="00CF6CD7">
              <w:t xml:space="preserve">70 K </w:t>
            </w:r>
          </w:p>
        </w:tc>
      </w:tr>
      <w:tr w:rsidR="000A61AE" w:rsidRPr="00CF6CD7" w14:paraId="3A1D0657" w14:textId="77777777" w:rsidTr="00D53BB1">
        <w:trPr>
          <w:trHeight w:val="395"/>
          <w:jc w:val="center"/>
        </w:trPr>
        <w:tc>
          <w:tcPr>
            <w:tcW w:w="3681"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4625B540" w14:textId="77777777" w:rsidR="000A61AE" w:rsidRPr="00CF6CD7" w:rsidRDefault="000A61AE" w:rsidP="004B3387">
            <w:pPr>
              <w:spacing w:before="0"/>
            </w:pPr>
            <w:r w:rsidRPr="00CF6CD7">
              <w:t>Antenna elevation angle</w:t>
            </w:r>
          </w:p>
        </w:tc>
        <w:tc>
          <w:tcPr>
            <w:tcW w:w="5812"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2FA72401" w14:textId="77777777" w:rsidR="000A61AE" w:rsidRPr="00CF6CD7" w:rsidRDefault="000A61AE" w:rsidP="004B3387">
            <w:pPr>
              <w:spacing w:before="0"/>
            </w:pPr>
            <w:r w:rsidRPr="00CF6CD7">
              <w:t>30.1° (pointed to Intelsat 10-02 at 1° West from Chalfont Grove)</w:t>
            </w:r>
          </w:p>
        </w:tc>
      </w:tr>
      <w:tr w:rsidR="000A61AE" w:rsidRPr="00CF6CD7" w14:paraId="653D4B1A" w14:textId="77777777" w:rsidTr="00D53BB1">
        <w:trPr>
          <w:trHeight w:val="382"/>
          <w:jc w:val="center"/>
        </w:trPr>
        <w:tc>
          <w:tcPr>
            <w:tcW w:w="3681"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0689187E" w14:textId="77777777" w:rsidR="000A61AE" w:rsidRPr="00CF6CD7" w:rsidRDefault="000A61AE" w:rsidP="004B3387">
            <w:pPr>
              <w:spacing w:before="0"/>
            </w:pPr>
            <w:r w:rsidRPr="00CF6CD7">
              <w:t xml:space="preserve">Antenna height </w:t>
            </w:r>
          </w:p>
        </w:tc>
        <w:tc>
          <w:tcPr>
            <w:tcW w:w="5812"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547D47EE" w14:textId="3DEF5115" w:rsidR="000A61AE" w:rsidRPr="00CF6CD7" w:rsidRDefault="000A61AE" w:rsidP="004B3387">
            <w:pPr>
              <w:spacing w:before="0"/>
            </w:pPr>
            <w:r w:rsidRPr="00CF6CD7">
              <w:t>17 m (from the Ofcom data)</w:t>
            </w:r>
          </w:p>
        </w:tc>
      </w:tr>
    </w:tbl>
    <w:p w14:paraId="7B7715E2" w14:textId="1E846049" w:rsidR="000A61AE" w:rsidRPr="00CF6CD7" w:rsidRDefault="000A61AE" w:rsidP="00F41720">
      <w:pPr>
        <w:pStyle w:val="ECCAnnexheading3"/>
        <w:rPr>
          <w:lang w:val="en-GB"/>
        </w:rPr>
      </w:pPr>
      <w:r w:rsidRPr="00CF6CD7">
        <w:rPr>
          <w:lang w:val="en-GB"/>
        </w:rPr>
        <w:t xml:space="preserve"> IMT parameters</w:t>
      </w:r>
    </w:p>
    <w:p w14:paraId="228F7F75" w14:textId="37D1718E" w:rsidR="000A61AE" w:rsidRDefault="000A61AE" w:rsidP="000A61AE">
      <w:r w:rsidRPr="00CF6CD7">
        <w:t>For this study</w:t>
      </w:r>
      <w:r w:rsidR="00D53BB1" w:rsidRPr="00CF6CD7">
        <w:t>,</w:t>
      </w:r>
      <w:r w:rsidRPr="00CF6CD7">
        <w:t xml:space="preserve"> the parameters </w:t>
      </w:r>
      <w:r w:rsidR="00D53BB1" w:rsidRPr="00CF6CD7">
        <w:t xml:space="preserve">are </w:t>
      </w:r>
      <w:r w:rsidRPr="00CF6CD7">
        <w:t xml:space="preserve">summarised in the below table. </w:t>
      </w:r>
    </w:p>
    <w:p w14:paraId="78FE273B" w14:textId="3897D586" w:rsidR="0054572C" w:rsidRPr="0054572C" w:rsidRDefault="0054572C" w:rsidP="0054572C">
      <w:pPr>
        <w:pStyle w:val="Caption"/>
      </w:pPr>
      <w:r>
        <w:t xml:space="preserve">Table </w:t>
      </w:r>
      <w:fldSimple w:instr=" SEQ Table \* ARABIC ">
        <w:r>
          <w:rPr>
            <w:noProof/>
          </w:rPr>
          <w:t>93</w:t>
        </w:r>
      </w:fldSimple>
      <w:r w:rsidRPr="0054572C">
        <w:t xml:space="preserve">: </w:t>
      </w:r>
      <w:r w:rsidRPr="0054572C">
        <w:rPr>
          <w:lang w:val="en-GB"/>
        </w:rPr>
        <w:t>IMT parameters</w:t>
      </w:r>
    </w:p>
    <w:tbl>
      <w:tblPr>
        <w:tblW w:w="7712" w:type="dxa"/>
        <w:jc w:val="center"/>
        <w:tblLayout w:type="fixed"/>
        <w:tblCellMar>
          <w:left w:w="10" w:type="dxa"/>
          <w:right w:w="10" w:type="dxa"/>
        </w:tblCellMar>
        <w:tblLook w:val="0000" w:firstRow="0" w:lastRow="0" w:firstColumn="0" w:lastColumn="0" w:noHBand="0" w:noVBand="0"/>
      </w:tblPr>
      <w:tblGrid>
        <w:gridCol w:w="3441"/>
        <w:gridCol w:w="4271"/>
      </w:tblGrid>
      <w:tr w:rsidR="000A61AE" w:rsidRPr="00CF6CD7" w14:paraId="05019E52" w14:textId="77777777" w:rsidTr="008B5A4D">
        <w:trPr>
          <w:trHeight w:val="269"/>
          <w:jc w:val="center"/>
        </w:trPr>
        <w:tc>
          <w:tcPr>
            <w:tcW w:w="7712" w:type="dxa"/>
            <w:gridSpan w:val="2"/>
            <w:tcBorders>
              <w:top w:val="single" w:sz="4" w:space="0" w:color="C00000"/>
              <w:left w:val="single" w:sz="4" w:space="0" w:color="C00000"/>
              <w:bottom w:val="single" w:sz="4" w:space="0" w:color="C00000"/>
              <w:right w:val="single" w:sz="4" w:space="0" w:color="C00000"/>
            </w:tcBorders>
            <w:shd w:val="clear" w:color="auto" w:fill="D2232A"/>
            <w:tcMar>
              <w:top w:w="0" w:type="dxa"/>
              <w:left w:w="108" w:type="dxa"/>
              <w:bottom w:w="0" w:type="dxa"/>
              <w:right w:w="108" w:type="dxa"/>
            </w:tcMar>
          </w:tcPr>
          <w:p w14:paraId="2898B26C" w14:textId="321CE3F8" w:rsidR="000A61AE" w:rsidRPr="00CF6CD7" w:rsidRDefault="000A61AE" w:rsidP="00F16BA5">
            <w:pPr>
              <w:pStyle w:val="Caption"/>
              <w:spacing w:before="120" w:after="120"/>
              <w:contextualSpacing w:val="0"/>
              <w:rPr>
                <w:lang w:val="en-GB"/>
              </w:rPr>
            </w:pPr>
            <w:r w:rsidRPr="00CF6CD7">
              <w:rPr>
                <w:color w:val="FFFFFF" w:themeColor="background1"/>
                <w:lang w:val="en-GB"/>
              </w:rPr>
              <w:t>IMT parameters</w:t>
            </w:r>
          </w:p>
        </w:tc>
      </w:tr>
      <w:tr w:rsidR="000A61AE" w:rsidRPr="00CF6CD7" w14:paraId="2E32CACE" w14:textId="77777777" w:rsidTr="00150DAF">
        <w:trPr>
          <w:trHeight w:val="269"/>
          <w:jc w:val="center"/>
        </w:trPr>
        <w:tc>
          <w:tcPr>
            <w:tcW w:w="3441"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2A237566" w14:textId="77777777" w:rsidR="000A61AE" w:rsidRPr="00CF6CD7" w:rsidRDefault="000A61AE" w:rsidP="004B3387">
            <w:pPr>
              <w:spacing w:before="0"/>
            </w:pPr>
            <w:r w:rsidRPr="00CF6CD7">
              <w:t xml:space="preserve">Frequency of operation </w:t>
            </w:r>
          </w:p>
        </w:tc>
        <w:tc>
          <w:tcPr>
            <w:tcW w:w="4271"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2D5B9A14" w14:textId="77777777" w:rsidR="000A61AE" w:rsidRPr="00CF6CD7" w:rsidRDefault="000A61AE" w:rsidP="004B3387">
            <w:pPr>
              <w:spacing w:before="0"/>
            </w:pPr>
            <w:r w:rsidRPr="00CF6CD7">
              <w:t>3795 MHz</w:t>
            </w:r>
          </w:p>
        </w:tc>
      </w:tr>
      <w:tr w:rsidR="000A61AE" w:rsidRPr="00CF6CD7" w14:paraId="09E80A65" w14:textId="77777777" w:rsidTr="00150DAF">
        <w:trPr>
          <w:jc w:val="center"/>
        </w:trPr>
        <w:tc>
          <w:tcPr>
            <w:tcW w:w="3441"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6D9B1CFF" w14:textId="77777777" w:rsidR="000A61AE" w:rsidRPr="00CF6CD7" w:rsidRDefault="000A61AE" w:rsidP="004B3387">
            <w:pPr>
              <w:spacing w:before="0"/>
            </w:pPr>
            <w:r w:rsidRPr="00CF6CD7">
              <w:t>Channel Bandwidth</w:t>
            </w:r>
          </w:p>
        </w:tc>
        <w:tc>
          <w:tcPr>
            <w:tcW w:w="4271"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72B44C82" w14:textId="77777777" w:rsidR="000A61AE" w:rsidRPr="00CF6CD7" w:rsidRDefault="000A61AE" w:rsidP="004B3387">
            <w:pPr>
              <w:spacing w:before="0"/>
            </w:pPr>
            <w:r w:rsidRPr="00CF6CD7">
              <w:t xml:space="preserve">10 MHz </w:t>
            </w:r>
          </w:p>
        </w:tc>
      </w:tr>
      <w:tr w:rsidR="000A61AE" w:rsidRPr="00CF6CD7" w14:paraId="0215875D" w14:textId="77777777" w:rsidTr="00150DAF">
        <w:trPr>
          <w:jc w:val="center"/>
        </w:trPr>
        <w:tc>
          <w:tcPr>
            <w:tcW w:w="3441"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25E37F36" w14:textId="77777777" w:rsidR="000A61AE" w:rsidRPr="00CF6CD7" w:rsidRDefault="000A61AE" w:rsidP="004B3387">
            <w:pPr>
              <w:spacing w:before="0"/>
            </w:pPr>
            <w:r w:rsidRPr="00CF6CD7">
              <w:t>Antenna radiation pattern</w:t>
            </w:r>
          </w:p>
        </w:tc>
        <w:tc>
          <w:tcPr>
            <w:tcW w:w="4271"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23940F23" w14:textId="77777777" w:rsidR="000A61AE" w:rsidRPr="00CF6CD7" w:rsidRDefault="000A61AE" w:rsidP="004B3387">
            <w:pPr>
              <w:spacing w:before="0"/>
            </w:pPr>
            <w:r w:rsidRPr="00CF6CD7">
              <w:t>Omni directional</w:t>
            </w:r>
          </w:p>
        </w:tc>
      </w:tr>
      <w:tr w:rsidR="000A61AE" w:rsidRPr="00CF6CD7" w14:paraId="2AF87106" w14:textId="77777777" w:rsidTr="00150DAF">
        <w:trPr>
          <w:jc w:val="center"/>
        </w:trPr>
        <w:tc>
          <w:tcPr>
            <w:tcW w:w="3441"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0EF69F81" w14:textId="77777777" w:rsidR="000A61AE" w:rsidRPr="00CF6CD7" w:rsidRDefault="000A61AE" w:rsidP="004B3387">
            <w:pPr>
              <w:spacing w:before="0"/>
            </w:pPr>
            <w:r w:rsidRPr="00CF6CD7">
              <w:t xml:space="preserve">Spectrum mask </w:t>
            </w:r>
          </w:p>
        </w:tc>
        <w:tc>
          <w:tcPr>
            <w:tcW w:w="4271"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2651CB7E" w14:textId="5F7042E8" w:rsidR="000A61AE" w:rsidRPr="00CF6CD7" w:rsidRDefault="000A61AE" w:rsidP="004B3387">
            <w:pPr>
              <w:spacing w:before="0"/>
            </w:pPr>
            <w:r w:rsidRPr="00CF6CD7">
              <w:t>ETSI TS 136 101</w:t>
            </w:r>
            <w:r w:rsidR="0015649F" w:rsidRPr="00CF6CD7">
              <w:t xml:space="preserve"> </w:t>
            </w:r>
            <w:r w:rsidR="0015649F" w:rsidRPr="00CF6CD7">
              <w:fldChar w:fldCharType="begin"/>
            </w:r>
            <w:r w:rsidR="0015649F" w:rsidRPr="00CF6CD7">
              <w:instrText xml:space="preserve"> REF _Ref32481641 \r \h </w:instrText>
            </w:r>
            <w:r w:rsidR="0015649F" w:rsidRPr="00CF6CD7">
              <w:fldChar w:fldCharType="separate"/>
            </w:r>
            <w:r w:rsidR="00582CCA" w:rsidRPr="00CF6CD7">
              <w:fldChar w:fldCharType="begin"/>
            </w:r>
            <w:r w:rsidR="00582CCA" w:rsidRPr="00CF6CD7">
              <w:instrText xml:space="preserve"> REF _Ref19699754 \r \h </w:instrText>
            </w:r>
            <w:r w:rsidR="00582CCA" w:rsidRPr="00CF6CD7">
              <w:fldChar w:fldCharType="separate"/>
            </w:r>
            <w:r w:rsidR="00582CCA" w:rsidRPr="00CF6CD7">
              <w:t>[36]</w:t>
            </w:r>
            <w:r w:rsidR="00582CCA" w:rsidRPr="00CF6CD7">
              <w:fldChar w:fldCharType="end"/>
            </w:r>
            <w:r w:rsidR="0015649F" w:rsidRPr="00CF6CD7">
              <w:fldChar w:fldCharType="end"/>
            </w:r>
          </w:p>
        </w:tc>
      </w:tr>
      <w:tr w:rsidR="000A61AE" w:rsidRPr="00CF6CD7" w14:paraId="12112EB7" w14:textId="77777777" w:rsidTr="00150DAF">
        <w:trPr>
          <w:jc w:val="center"/>
        </w:trPr>
        <w:tc>
          <w:tcPr>
            <w:tcW w:w="3441"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1814BB43" w14:textId="77777777" w:rsidR="000A61AE" w:rsidRPr="00CF6CD7" w:rsidRDefault="000A61AE" w:rsidP="004B3387">
            <w:pPr>
              <w:spacing w:before="0"/>
            </w:pPr>
            <w:r w:rsidRPr="00CF6CD7">
              <w:t>Antenna gain (dBi)</w:t>
            </w:r>
          </w:p>
        </w:tc>
        <w:tc>
          <w:tcPr>
            <w:tcW w:w="4271"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6E60C923" w14:textId="77777777" w:rsidR="000A61AE" w:rsidRPr="00CF6CD7" w:rsidRDefault="000A61AE" w:rsidP="004B3387">
            <w:pPr>
              <w:spacing w:before="0"/>
            </w:pPr>
            <w:r w:rsidRPr="00CF6CD7">
              <w:t xml:space="preserve">0 dBi </w:t>
            </w:r>
          </w:p>
        </w:tc>
      </w:tr>
      <w:tr w:rsidR="000A61AE" w:rsidRPr="00CF6CD7" w14:paraId="06E77DD0" w14:textId="77777777" w:rsidTr="00150DAF">
        <w:trPr>
          <w:jc w:val="center"/>
        </w:trPr>
        <w:tc>
          <w:tcPr>
            <w:tcW w:w="3441"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3839E4A5" w14:textId="77777777" w:rsidR="000A61AE" w:rsidRPr="00CF6CD7" w:rsidRDefault="000A61AE" w:rsidP="004B3387">
            <w:pPr>
              <w:spacing w:before="0"/>
            </w:pPr>
            <w:r w:rsidRPr="00CF6CD7">
              <w:t>UE altitude</w:t>
            </w:r>
          </w:p>
        </w:tc>
        <w:tc>
          <w:tcPr>
            <w:tcW w:w="4271"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20055055" w14:textId="77777777" w:rsidR="000A61AE" w:rsidRPr="00CF6CD7" w:rsidRDefault="000A61AE" w:rsidP="004B3387">
            <w:pPr>
              <w:spacing w:before="0"/>
            </w:pPr>
            <w:r w:rsidRPr="00CF6CD7">
              <w:t>150 m above local terrain</w:t>
            </w:r>
          </w:p>
        </w:tc>
      </w:tr>
      <w:tr w:rsidR="000A61AE" w:rsidRPr="00CF6CD7" w14:paraId="73D82E8E" w14:textId="77777777" w:rsidTr="00150DAF">
        <w:trPr>
          <w:jc w:val="center"/>
        </w:trPr>
        <w:tc>
          <w:tcPr>
            <w:tcW w:w="3441"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79D23920" w14:textId="64B78819" w:rsidR="000A61AE" w:rsidRPr="00CF6CD7" w:rsidRDefault="000A61AE" w:rsidP="004B3387">
            <w:pPr>
              <w:spacing w:before="0"/>
            </w:pPr>
            <w:r w:rsidRPr="00CF6CD7">
              <w:t xml:space="preserve">UE </w:t>
            </w:r>
            <w:r w:rsidR="006B0CD6" w:rsidRPr="00CF6CD7">
              <w:t>e.i.r.p.</w:t>
            </w:r>
            <w:r w:rsidRPr="00CF6CD7">
              <w:t xml:space="preserve"> </w:t>
            </w:r>
          </w:p>
        </w:tc>
        <w:tc>
          <w:tcPr>
            <w:tcW w:w="4271" w:type="dxa"/>
            <w:tcBorders>
              <w:top w:val="single" w:sz="4" w:space="0" w:color="C00000"/>
              <w:left w:val="single" w:sz="4" w:space="0" w:color="C00000"/>
              <w:bottom w:val="single" w:sz="4" w:space="0" w:color="C00000"/>
              <w:right w:val="single" w:sz="4" w:space="0" w:color="C00000"/>
            </w:tcBorders>
            <w:shd w:val="clear" w:color="auto" w:fill="auto"/>
            <w:tcMar>
              <w:top w:w="0" w:type="dxa"/>
              <w:left w:w="108" w:type="dxa"/>
              <w:bottom w:w="0" w:type="dxa"/>
              <w:right w:w="108" w:type="dxa"/>
            </w:tcMar>
          </w:tcPr>
          <w:p w14:paraId="10E6730B" w14:textId="77777777" w:rsidR="000A61AE" w:rsidRPr="00CF6CD7" w:rsidRDefault="000A61AE" w:rsidP="004B3387">
            <w:pPr>
              <w:spacing w:before="0"/>
            </w:pPr>
            <w:r w:rsidRPr="00CF6CD7">
              <w:t>23 dBm</w:t>
            </w:r>
          </w:p>
        </w:tc>
      </w:tr>
    </w:tbl>
    <w:p w14:paraId="477EFB51" w14:textId="05D96F19" w:rsidR="000A61AE" w:rsidRPr="00CF6CD7" w:rsidRDefault="000A61AE" w:rsidP="000A61AE">
      <w:r w:rsidRPr="00CF6CD7">
        <w:t xml:space="preserve">A 10 MHz bandwidth for the IMT system is assumed and a spectrum mask derived from </w:t>
      </w:r>
      <w:r w:rsidR="00E258D5" w:rsidRPr="00CF6CD7">
        <w:t>ETSI TS 136 101 V14.5.0 (2017-11)</w:t>
      </w:r>
      <w:r w:rsidR="00E258D5">
        <w:t>, t</w:t>
      </w:r>
      <w:r w:rsidRPr="00CF6CD7">
        <w:t xml:space="preserve">able 6.6.2.1.1-1 </w:t>
      </w:r>
      <w:r w:rsidR="00ED10D8" w:rsidRPr="00CF6CD7">
        <w:fldChar w:fldCharType="begin"/>
      </w:r>
      <w:r w:rsidR="00ED10D8" w:rsidRPr="00CF6CD7">
        <w:instrText xml:space="preserve"> REF _Ref32481641 \r \h </w:instrText>
      </w:r>
      <w:r w:rsidR="00D53889" w:rsidRPr="00CF6CD7">
        <w:instrText xml:space="preserve"> \* MERGEFORMAT </w:instrText>
      </w:r>
      <w:r w:rsidR="00ED10D8" w:rsidRPr="00CF6CD7">
        <w:fldChar w:fldCharType="separate"/>
      </w:r>
      <w:r w:rsidR="00582CCA" w:rsidRPr="00CF6CD7">
        <w:fldChar w:fldCharType="begin"/>
      </w:r>
      <w:r w:rsidR="00582CCA" w:rsidRPr="00CF6CD7">
        <w:instrText xml:space="preserve"> REF _Ref19699754 \r \h </w:instrText>
      </w:r>
      <w:r w:rsidR="00582CCA" w:rsidRPr="00CF6CD7">
        <w:fldChar w:fldCharType="separate"/>
      </w:r>
      <w:r w:rsidR="00582CCA" w:rsidRPr="00CF6CD7">
        <w:t>[36]</w:t>
      </w:r>
      <w:r w:rsidR="00582CCA" w:rsidRPr="00CF6CD7">
        <w:fldChar w:fldCharType="end"/>
      </w:r>
      <w:r w:rsidR="00ED10D8" w:rsidRPr="00CF6CD7">
        <w:fldChar w:fldCharType="end"/>
      </w:r>
      <w:r w:rsidRPr="00CF6CD7">
        <w:t>.</w:t>
      </w:r>
    </w:p>
    <w:p w14:paraId="6D7C2478" w14:textId="2E4B2C0D" w:rsidR="000A61AE" w:rsidRPr="00CF6CD7" w:rsidRDefault="000A61AE" w:rsidP="00F41720">
      <w:pPr>
        <w:pStyle w:val="ECCAnnexheading3"/>
        <w:rPr>
          <w:lang w:val="en-GB"/>
        </w:rPr>
      </w:pPr>
      <w:r w:rsidRPr="00CF6CD7">
        <w:rPr>
          <w:lang w:val="en-GB"/>
        </w:rPr>
        <w:t xml:space="preserve"> Further modelling assumptions and variations </w:t>
      </w:r>
    </w:p>
    <w:p w14:paraId="4E900BD3" w14:textId="5369D5BC" w:rsidR="000A61AE" w:rsidRPr="00CF6CD7" w:rsidRDefault="00770AF0" w:rsidP="000A61AE">
      <w:r w:rsidRPr="00CF6CD7">
        <w:t xml:space="preserve">The </w:t>
      </w:r>
      <w:r w:rsidR="000A61AE" w:rsidRPr="00CF6CD7">
        <w:t>baseline case assumes that the IMT carrier is at the top of its band with the upper edge of the channel residing at 3800 MHz, and the FSS carrier is at the bottom of its band with the lower edge of the channel also residing at 3800 MHz - as a result there is minimum separation between the two carriers.</w:t>
      </w:r>
    </w:p>
    <w:p w14:paraId="07227DCA" w14:textId="0C4E93E3" w:rsidR="000A61AE" w:rsidRPr="00CF6CD7" w:rsidRDefault="000A61AE" w:rsidP="000A61AE">
      <w:r w:rsidRPr="00CF6CD7">
        <w:t xml:space="preserve">The Ofcom data, which </w:t>
      </w:r>
      <w:r w:rsidR="00770AF0" w:rsidRPr="00CF6CD7">
        <w:t xml:space="preserve">is </w:t>
      </w:r>
      <w:r w:rsidRPr="00CF6CD7">
        <w:t>assume</w:t>
      </w:r>
      <w:r w:rsidR="00770AF0" w:rsidRPr="00CF6CD7">
        <w:t>d</w:t>
      </w:r>
      <w:r w:rsidRPr="00CF6CD7">
        <w:t xml:space="preserve"> </w:t>
      </w:r>
      <w:r w:rsidR="00770AF0" w:rsidRPr="00CF6CD7">
        <w:t xml:space="preserve">to </w:t>
      </w:r>
      <w:r w:rsidRPr="00CF6CD7">
        <w:t xml:space="preserve">reflect best practice in professional frequency assignment work, shows that very few assignments for 36 MHz FSS systems reside at the lowest possible frequency of 3818 MHz (with the lower bound of the channel at 3800 MHz). Hence, the typical case has at least some separation between the lower bound of the FSS channel and the 3800 MHz boundary and therefore some extra separation between FSS and IMT carriers beyond the minimum separation given in equation </w:t>
      </w:r>
      <w:r w:rsidR="00770AF0" w:rsidRPr="00CF6CD7">
        <w:fldChar w:fldCharType="begin"/>
      </w:r>
      <w:r w:rsidR="00770AF0" w:rsidRPr="00CF6CD7">
        <w:instrText xml:space="preserve"> REF _Ref45727411 \h </w:instrText>
      </w:r>
      <w:r w:rsidR="00770AF0" w:rsidRPr="00CF6CD7">
        <w:fldChar w:fldCharType="separate"/>
      </w:r>
      <w:r w:rsidR="00770AF0" w:rsidRPr="00CF6CD7">
        <w:rPr>
          <w:rStyle w:val="ECCParagraph"/>
        </w:rPr>
        <w:t>(</w:t>
      </w:r>
      <w:r w:rsidR="00770AF0" w:rsidRPr="00CF6CD7">
        <w:rPr>
          <w:noProof/>
        </w:rPr>
        <w:t>28</w:t>
      </w:r>
      <w:r w:rsidR="00770AF0" w:rsidRPr="00CF6CD7">
        <w:t>)</w:t>
      </w:r>
      <w:r w:rsidR="00770AF0" w:rsidRPr="00CF6CD7">
        <w:fldChar w:fldCharType="end"/>
      </w:r>
      <w:r w:rsidRPr="00CF6CD7">
        <w:t xml:space="preserve"> below.</w:t>
      </w:r>
    </w:p>
    <w:p w14:paraId="51406395" w14:textId="1D1DFB5B" w:rsidR="000A61AE" w:rsidRPr="00CF6CD7" w:rsidRDefault="000A61AE" w:rsidP="000A61AE">
      <w:r w:rsidRPr="00CF6CD7">
        <w:t xml:space="preserve">Based on </w:t>
      </w:r>
      <w:r w:rsidR="00770AF0" w:rsidRPr="00CF6CD7">
        <w:t xml:space="preserve">an </w:t>
      </w:r>
      <w:r w:rsidRPr="00CF6CD7">
        <w:t xml:space="preserve">investigation of </w:t>
      </w:r>
      <w:r w:rsidR="00ED10D8" w:rsidRPr="00CF6CD7">
        <w:fldChar w:fldCharType="begin"/>
      </w:r>
      <w:r w:rsidR="00ED10D8" w:rsidRPr="00CF6CD7">
        <w:instrText xml:space="preserve"> REF _Ref33104708 \r \h </w:instrText>
      </w:r>
      <w:r w:rsidR="00ED10D8" w:rsidRPr="00CF6CD7">
        <w:fldChar w:fldCharType="separate"/>
      </w:r>
      <w:r w:rsidR="00631D16" w:rsidRPr="00CF6CD7">
        <w:t>[99]</w:t>
      </w:r>
      <w:r w:rsidR="00ED10D8" w:rsidRPr="00CF6CD7">
        <w:fldChar w:fldCharType="end"/>
      </w:r>
      <w:r w:rsidRPr="00CF6CD7">
        <w:t>, results</w:t>
      </w:r>
      <w:r w:rsidR="00770AF0" w:rsidRPr="00CF6CD7">
        <w:t xml:space="preserve"> are presented</w:t>
      </w:r>
      <w:r w:rsidRPr="00CF6CD7">
        <w:t xml:space="preserve"> for the cases where there is an additional {1,2,3,…,7} MHz frequency separation between IMT and FSS carriers over and above that given by equation 2. </w:t>
      </w:r>
    </w:p>
    <w:p w14:paraId="2E39239F" w14:textId="135F247F" w:rsidR="000A61AE" w:rsidRPr="00CF6CD7" w:rsidRDefault="000A61AE" w:rsidP="000A61AE">
      <w:r w:rsidRPr="00CF6CD7">
        <w:t>An extreme case where the FSS system uses a very low elevation angle and a very large dish is also considered.</w:t>
      </w:r>
    </w:p>
    <w:p w14:paraId="61185217" w14:textId="79CE262E" w:rsidR="000A61AE" w:rsidRPr="00CF6CD7" w:rsidRDefault="000A61AE" w:rsidP="00F41720">
      <w:pPr>
        <w:pStyle w:val="ECCAnnexheading3"/>
        <w:rPr>
          <w:lang w:val="en-GB"/>
        </w:rPr>
      </w:pPr>
      <w:r w:rsidRPr="00CF6CD7">
        <w:rPr>
          <w:lang w:val="en-GB"/>
        </w:rPr>
        <w:t>Net Filter Discrimination</w:t>
      </w:r>
    </w:p>
    <w:p w14:paraId="7D12398F" w14:textId="08A500AE" w:rsidR="000A61AE" w:rsidRPr="00CF6CD7" w:rsidRDefault="00770AF0" w:rsidP="000A61AE">
      <w:r w:rsidRPr="00CF6CD7">
        <w:t>This study investigates</w:t>
      </w:r>
      <w:r w:rsidR="000A61AE" w:rsidRPr="00CF6CD7">
        <w:t xml:space="preserve"> a compatibility problem where a frequency offset between interferer and victim receiver always exists. Therefore, we calculate NFD using the well-established method specified by ETSI </w:t>
      </w:r>
      <w:r w:rsidR="00ED10D8" w:rsidRPr="00CF6CD7">
        <w:fldChar w:fldCharType="begin"/>
      </w:r>
      <w:r w:rsidR="00ED10D8" w:rsidRPr="00CF6CD7">
        <w:instrText xml:space="preserve"> REF _Ref33104885 \r \h </w:instrText>
      </w:r>
      <w:r w:rsidR="00ED10D8" w:rsidRPr="00CF6CD7">
        <w:fldChar w:fldCharType="separate"/>
      </w:r>
      <w:r w:rsidR="00631D16" w:rsidRPr="00CF6CD7">
        <w:t>[102]</w:t>
      </w:r>
      <w:r w:rsidR="00ED10D8" w:rsidRPr="00CF6CD7">
        <w:fldChar w:fldCharType="end"/>
      </w:r>
      <w:r w:rsidR="000A61AE" w:rsidRPr="00CF6CD7">
        <w:t>, an approach widely used in sharing studies, academic investigations and practical frequency assignment work</w:t>
      </w:r>
      <w:r w:rsidR="00ED10D8" w:rsidRPr="00CF6CD7">
        <w:fldChar w:fldCharType="begin"/>
      </w:r>
      <w:r w:rsidR="00ED10D8" w:rsidRPr="00CF6CD7">
        <w:instrText xml:space="preserve"> REF _Ref33104917 \r \h </w:instrText>
      </w:r>
      <w:r w:rsidR="00ED10D8" w:rsidRPr="00CF6CD7">
        <w:fldChar w:fldCharType="separate"/>
      </w:r>
      <w:r w:rsidR="00631D16" w:rsidRPr="00CF6CD7">
        <w:t>[103]</w:t>
      </w:r>
      <w:r w:rsidR="00ED10D8" w:rsidRPr="00CF6CD7">
        <w:fldChar w:fldCharType="end"/>
      </w:r>
      <w:r w:rsidR="00ED10D8" w:rsidRPr="00CF6CD7">
        <w:t xml:space="preserve">, </w:t>
      </w:r>
      <w:r w:rsidR="00ED10D8" w:rsidRPr="00CF6CD7">
        <w:fldChar w:fldCharType="begin"/>
      </w:r>
      <w:r w:rsidR="00ED10D8" w:rsidRPr="00CF6CD7">
        <w:instrText xml:space="preserve"> REF _Ref33104919 \r \h </w:instrText>
      </w:r>
      <w:r w:rsidR="00ED10D8" w:rsidRPr="00CF6CD7">
        <w:fldChar w:fldCharType="separate"/>
      </w:r>
      <w:r w:rsidR="00631D16" w:rsidRPr="00CF6CD7">
        <w:t>[104]</w:t>
      </w:r>
      <w:r w:rsidR="00ED10D8" w:rsidRPr="00CF6CD7">
        <w:fldChar w:fldCharType="end"/>
      </w:r>
      <w:r w:rsidR="00454DA9" w:rsidRPr="00CF6CD7">
        <w:t xml:space="preserve"> and</w:t>
      </w:r>
      <w:r w:rsidR="00ED10D8" w:rsidRPr="00CF6CD7">
        <w:t xml:space="preserve"> </w:t>
      </w:r>
      <w:r w:rsidR="00ED10D8" w:rsidRPr="00CF6CD7">
        <w:fldChar w:fldCharType="begin"/>
      </w:r>
      <w:r w:rsidR="00ED10D8" w:rsidRPr="00CF6CD7">
        <w:instrText xml:space="preserve"> REF _Ref33104920 \r \h </w:instrText>
      </w:r>
      <w:r w:rsidR="00ED10D8" w:rsidRPr="00CF6CD7">
        <w:fldChar w:fldCharType="separate"/>
      </w:r>
      <w:r w:rsidR="00631D16" w:rsidRPr="00CF6CD7">
        <w:t>[105]</w:t>
      </w:r>
      <w:r w:rsidR="00ED10D8" w:rsidRPr="00CF6CD7">
        <w:fldChar w:fldCharType="end"/>
      </w:r>
      <w:r w:rsidR="000A61AE" w:rsidRPr="00CF6CD7">
        <w:t xml:space="preserve">.   </w:t>
      </w:r>
    </w:p>
    <w:p w14:paraId="66ACCCF1" w14:textId="77777777" w:rsidR="000A61AE" w:rsidRPr="00CF6CD7" w:rsidRDefault="000A61AE" w:rsidP="000A61AE">
      <w:r w:rsidRPr="00CF6CD7">
        <w:t xml:space="preserve">The ETSI method rests on an integration of transmitter and receiver spectrum masks in the frequency domain at discrete frequency offsets. NFD is calculated and expressed in decibels using: </w:t>
      </w:r>
    </w:p>
    <w:tbl>
      <w:tblPr>
        <w:tblW w:w="5000" w:type="pct"/>
        <w:tblLook w:val="04A0" w:firstRow="1" w:lastRow="0" w:firstColumn="1" w:lastColumn="0" w:noHBand="0" w:noVBand="1"/>
      </w:tblPr>
      <w:tblGrid>
        <w:gridCol w:w="596"/>
        <w:gridCol w:w="8330"/>
        <w:gridCol w:w="572"/>
      </w:tblGrid>
      <w:tr w:rsidR="001F3568" w:rsidRPr="00CF6CD7" w14:paraId="099950A5" w14:textId="77777777" w:rsidTr="00555002">
        <w:tc>
          <w:tcPr>
            <w:tcW w:w="314" w:type="pct"/>
          </w:tcPr>
          <w:p w14:paraId="0ACB3E7C" w14:textId="5CE17E71" w:rsidR="001F3568" w:rsidRPr="00CF6CD7" w:rsidRDefault="001F3568" w:rsidP="001F3568">
            <w:pPr>
              <w:rPr>
                <w:rStyle w:val="ECCParagraph"/>
              </w:rPr>
            </w:pPr>
          </w:p>
        </w:tc>
        <w:tc>
          <w:tcPr>
            <w:tcW w:w="4385" w:type="pct"/>
          </w:tcPr>
          <w:p w14:paraId="65E055CF" w14:textId="06DDCE4B" w:rsidR="001F3568" w:rsidRPr="00CF6CD7" w:rsidRDefault="00C34ECB" w:rsidP="00454DA9">
            <w:pPr>
              <w:spacing w:after="120"/>
              <w:jc w:val="center"/>
              <w:rPr>
                <w:rStyle w:val="ECCParagraph"/>
              </w:rPr>
            </w:pPr>
            <m:oMathPara>
              <m:oMath>
                <m:r>
                  <m:rPr>
                    <m:sty m:val="p"/>
                  </m:rPr>
                  <w:rPr>
                    <w:rFonts w:ascii="Cambria Math" w:hAnsi="Cambria Math"/>
                  </w:rPr>
                  <m:t xml:space="preserve">NFD=10∙Log </m:t>
                </m:r>
                <m:d>
                  <m:dPr>
                    <m:ctrlPr>
                      <w:rPr>
                        <w:rFonts w:ascii="Cambria Math" w:hAnsi="Cambria Math"/>
                      </w:rPr>
                    </m:ctrlPr>
                  </m:dPr>
                  <m:e>
                    <m:f>
                      <m:fPr>
                        <m:type m:val="lin"/>
                        <m:ctrlPr>
                          <w:rPr>
                            <w:rFonts w:ascii="Cambria Math" w:hAnsi="Cambria Math"/>
                          </w:rPr>
                        </m:ctrlPr>
                      </m:fPr>
                      <m:num>
                        <m:d>
                          <m:dPr>
                            <m:begChr m:val="["/>
                            <m:endChr m:val="]"/>
                            <m:ctrlPr>
                              <w:rPr>
                                <w:rFonts w:ascii="Cambria Math" w:hAnsi="Cambria Math"/>
                              </w:rPr>
                            </m:ctrlPr>
                          </m:dPr>
                          <m:e>
                            <m:nary>
                              <m:naryPr>
                                <m:limLoc m:val="undOvr"/>
                                <m:ctrlPr>
                                  <w:rPr>
                                    <w:rFonts w:ascii="Cambria Math" w:hAnsi="Cambria Math"/>
                                  </w:rPr>
                                </m:ctrlPr>
                              </m:naryPr>
                              <m:sub>
                                <m:sSub>
                                  <m:sSubPr>
                                    <m:ctrlPr>
                                      <w:rPr>
                                        <w:rFonts w:ascii="Cambria Math" w:hAnsi="Cambria Math"/>
                                      </w:rPr>
                                    </m:ctrlPr>
                                  </m:sSubPr>
                                  <m:e>
                                    <m:r>
                                      <m:rPr>
                                        <m:sty m:val="p"/>
                                      </m:rPr>
                                      <w:rPr>
                                        <w:rFonts w:ascii="Cambria Math" w:hAnsi="Cambria Math"/>
                                      </w:rPr>
                                      <m:t>f</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m:t>
                                    </m:r>
                                  </m:e>
                                  <m:sub>
                                    <m:r>
                                      <m:rPr>
                                        <m:sty m:val="p"/>
                                      </m:rPr>
                                      <w:rPr>
                                        <w:rFonts w:ascii="Cambria Math" w:hAnsi="Cambria Math"/>
                                      </w:rPr>
                                      <m:t>-</m:t>
                                    </m:r>
                                  </m:sub>
                                </m:sSub>
                              </m:sub>
                              <m:sup>
                                <m:sSub>
                                  <m:sSubPr>
                                    <m:ctrlPr>
                                      <w:rPr>
                                        <w:rFonts w:ascii="Cambria Math" w:hAnsi="Cambria Math"/>
                                      </w:rPr>
                                    </m:ctrlPr>
                                  </m:sSubPr>
                                  <m:e>
                                    <m:r>
                                      <m:rPr>
                                        <m:sty m:val="p"/>
                                      </m:rPr>
                                      <w:rPr>
                                        <w:rFonts w:ascii="Cambria Math" w:hAnsi="Cambria Math"/>
                                      </w:rPr>
                                      <m:t>f</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m:t>
                                    </m:r>
                                  </m:e>
                                  <m:sub>
                                    <m:r>
                                      <m:rPr>
                                        <m:sty m:val="p"/>
                                      </m:rPr>
                                      <w:rPr>
                                        <w:rFonts w:ascii="Cambria Math" w:hAnsi="Cambria Math"/>
                                      </w:rPr>
                                      <m:t>+</m:t>
                                    </m:r>
                                  </m:sub>
                                </m:sSub>
                              </m:sup>
                              <m:e>
                                <m:sSup>
                                  <m:sSupPr>
                                    <m:ctrlPr>
                                      <w:rPr>
                                        <w:rFonts w:ascii="Cambria Math" w:hAnsi="Cambria Math"/>
                                      </w:rPr>
                                    </m:ctrlPr>
                                  </m:sSupPr>
                                  <m:e>
                                    <m:r>
                                      <m:rPr>
                                        <m:sty m:val="p"/>
                                      </m:rPr>
                                      <w:rPr>
                                        <w:rFonts w:ascii="Cambria Math" w:hAnsi="Cambria Math"/>
                                      </w:rPr>
                                      <m:t>10</m:t>
                                    </m:r>
                                  </m:e>
                                  <m:sup>
                                    <m:d>
                                      <m:dPr>
                                        <m:ctrlPr>
                                          <w:rPr>
                                            <w:rFonts w:ascii="Cambria Math" w:hAnsi="Cambria Math"/>
                                          </w:rPr>
                                        </m:ctrlPr>
                                      </m:dPr>
                                      <m:e>
                                        <m:box>
                                          <m:boxPr>
                                            <m:ctrlPr>
                                              <w:rPr>
                                                <w:rFonts w:ascii="Cambria Math" w:hAnsi="Cambria Math"/>
                                              </w:rPr>
                                            </m:ctrlPr>
                                          </m:boxPr>
                                          <m:e>
                                            <m:argPr>
                                              <m:argSz m:val="-1"/>
                                            </m:argPr>
                                            <m:f>
                                              <m:fPr>
                                                <m:ctrlPr>
                                                  <w:rPr>
                                                    <w:rFonts w:ascii="Cambria Math" w:hAnsi="Cambria Math"/>
                                                  </w:rPr>
                                                </m:ctrlPr>
                                              </m:fPr>
                                              <m:num>
                                                <m:r>
                                                  <m:rPr>
                                                    <m:sty m:val="p"/>
                                                  </m:rPr>
                                                  <w:rPr>
                                                    <w:rFonts w:ascii="Cambria Math" w:hAnsi="Cambria Math"/>
                                                  </w:rPr>
                                                  <m:t>Tc+Rc</m:t>
                                                </m:r>
                                              </m:num>
                                              <m:den>
                                                <m:r>
                                                  <m:rPr>
                                                    <m:sty m:val="p"/>
                                                  </m:rPr>
                                                  <w:rPr>
                                                    <w:rFonts w:ascii="Cambria Math" w:hAnsi="Cambria Math"/>
                                                  </w:rPr>
                                                  <m:t>10</m:t>
                                                </m:r>
                                              </m:den>
                                            </m:f>
                                          </m:e>
                                        </m:box>
                                      </m:e>
                                    </m:d>
                                  </m:sup>
                                </m:sSup>
                                <m:r>
                                  <m:rPr>
                                    <m:sty m:val="p"/>
                                  </m:rPr>
                                  <w:rPr>
                                    <w:rFonts w:ascii="Cambria Math" w:hAnsi="Cambria Math"/>
                                  </w:rPr>
                                  <m:t>∙df</m:t>
                                </m:r>
                              </m:e>
                            </m:nary>
                          </m:e>
                        </m:d>
                      </m:num>
                      <m:den>
                        <m:d>
                          <m:dPr>
                            <m:begChr m:val="["/>
                            <m:endChr m:val="]"/>
                            <m:ctrlPr>
                              <w:rPr>
                                <w:rFonts w:ascii="Cambria Math" w:hAnsi="Cambria Math"/>
                              </w:rPr>
                            </m:ctrlPr>
                          </m:dPr>
                          <m:e>
                            <m:nary>
                              <m:naryPr>
                                <m:limLoc m:val="undOvr"/>
                                <m:ctrlPr>
                                  <w:rPr>
                                    <w:rFonts w:ascii="Cambria Math" w:hAnsi="Cambria Math"/>
                                  </w:rPr>
                                </m:ctrlPr>
                              </m:naryPr>
                              <m:sub>
                                <m:sSub>
                                  <m:sSubPr>
                                    <m:ctrlPr>
                                      <w:rPr>
                                        <w:rFonts w:ascii="Cambria Math" w:hAnsi="Cambria Math"/>
                                      </w:rPr>
                                    </m:ctrlPr>
                                  </m:sSubPr>
                                  <m:e>
                                    <m:r>
                                      <m:rPr>
                                        <m:sty m:val="p"/>
                                      </m:rPr>
                                      <w:rPr>
                                        <w:rFonts w:ascii="Cambria Math" w:hAnsi="Cambria Math"/>
                                      </w:rPr>
                                      <m:t>f</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m:t>
                                    </m:r>
                                  </m:e>
                                  <m:sub>
                                    <m:r>
                                      <m:rPr>
                                        <m:sty m:val="p"/>
                                      </m:rPr>
                                      <w:rPr>
                                        <w:rFonts w:ascii="Cambria Math" w:hAnsi="Cambria Math"/>
                                      </w:rPr>
                                      <m:t>-</m:t>
                                    </m:r>
                                  </m:sub>
                                </m:sSub>
                              </m:sub>
                              <m:sup>
                                <m:sSub>
                                  <m:sSubPr>
                                    <m:ctrlPr>
                                      <w:rPr>
                                        <w:rFonts w:ascii="Cambria Math" w:hAnsi="Cambria Math"/>
                                      </w:rPr>
                                    </m:ctrlPr>
                                  </m:sSubPr>
                                  <m:e>
                                    <m:r>
                                      <m:rPr>
                                        <m:sty m:val="p"/>
                                      </m:rPr>
                                      <w:rPr>
                                        <w:rFonts w:ascii="Cambria Math" w:hAnsi="Cambria Math"/>
                                      </w:rPr>
                                      <m:t>f</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m:t>
                                    </m:r>
                                  </m:e>
                                  <m:sub>
                                    <m:r>
                                      <m:rPr>
                                        <m:sty m:val="p"/>
                                      </m:rPr>
                                      <w:rPr>
                                        <w:rFonts w:ascii="Cambria Math" w:hAnsi="Cambria Math"/>
                                      </w:rPr>
                                      <m:t>+</m:t>
                                    </m:r>
                                  </m:sub>
                                </m:sSub>
                              </m:sup>
                              <m:e>
                                <m:sSup>
                                  <m:sSupPr>
                                    <m:ctrlPr>
                                      <w:rPr>
                                        <w:rFonts w:ascii="Cambria Math" w:hAnsi="Cambria Math"/>
                                      </w:rPr>
                                    </m:ctrlPr>
                                  </m:sSupPr>
                                  <m:e>
                                    <m:r>
                                      <m:rPr>
                                        <m:sty m:val="p"/>
                                      </m:rPr>
                                      <w:rPr>
                                        <w:rFonts w:ascii="Cambria Math" w:hAnsi="Cambria Math"/>
                                      </w:rPr>
                                      <m:t>10</m:t>
                                    </m:r>
                                  </m:e>
                                  <m:sup>
                                    <m:d>
                                      <m:dPr>
                                        <m:ctrlPr>
                                          <w:rPr>
                                            <w:rFonts w:ascii="Cambria Math" w:hAnsi="Cambria Math"/>
                                          </w:rPr>
                                        </m:ctrlPr>
                                      </m:dPr>
                                      <m:e>
                                        <m:box>
                                          <m:boxPr>
                                            <m:ctrlPr>
                                              <w:rPr>
                                                <w:rFonts w:ascii="Cambria Math" w:hAnsi="Cambria Math"/>
                                              </w:rPr>
                                            </m:ctrlPr>
                                          </m:boxPr>
                                          <m:e>
                                            <m:argPr>
                                              <m:argSz m:val="-1"/>
                                            </m:argPr>
                                            <m:f>
                                              <m:fPr>
                                                <m:ctrlPr>
                                                  <w:rPr>
                                                    <w:rFonts w:ascii="Cambria Math" w:hAnsi="Cambria Math"/>
                                                  </w:rPr>
                                                </m:ctrlPr>
                                              </m:fPr>
                                              <m:num>
                                                <m:r>
                                                  <m:rPr>
                                                    <m:sty m:val="p"/>
                                                  </m:rPr>
                                                  <w:rPr>
                                                    <w:rFonts w:ascii="Cambria Math" w:hAnsi="Cambria Math"/>
                                                  </w:rPr>
                                                  <m:t>To+Rc</m:t>
                                                </m:r>
                                              </m:num>
                                              <m:den>
                                                <m:r>
                                                  <m:rPr>
                                                    <m:sty m:val="p"/>
                                                  </m:rPr>
                                                  <w:rPr>
                                                    <w:rFonts w:ascii="Cambria Math" w:hAnsi="Cambria Math"/>
                                                  </w:rPr>
                                                  <m:t>10</m:t>
                                                </m:r>
                                              </m:den>
                                            </m:f>
                                          </m:e>
                                        </m:box>
                                      </m:e>
                                    </m:d>
                                  </m:sup>
                                </m:sSup>
                                <m:r>
                                  <m:rPr>
                                    <m:sty m:val="p"/>
                                  </m:rPr>
                                  <w:rPr>
                                    <w:rFonts w:ascii="Cambria Math" w:hAnsi="Cambria Math"/>
                                  </w:rPr>
                                  <m:t>∙df</m:t>
                                </m:r>
                              </m:e>
                            </m:nary>
                          </m:e>
                        </m:d>
                      </m:den>
                    </m:f>
                  </m:e>
                </m:d>
              </m:oMath>
            </m:oMathPara>
          </w:p>
        </w:tc>
        <w:tc>
          <w:tcPr>
            <w:tcW w:w="301" w:type="pct"/>
          </w:tcPr>
          <w:p w14:paraId="6A48E580" w14:textId="29CC09B1" w:rsidR="001F3568" w:rsidRPr="00CF6CD7" w:rsidRDefault="001F3568" w:rsidP="001F3568">
            <w:pPr>
              <w:jc w:val="right"/>
              <w:rPr>
                <w:rStyle w:val="ECCParagraph"/>
              </w:rPr>
            </w:pPr>
            <w:r w:rsidRPr="00CF6CD7">
              <w:rPr>
                <w:rStyle w:val="ECCParagraph"/>
              </w:rPr>
              <w:t>(</w:t>
            </w:r>
            <w:r w:rsidRPr="00CF6CD7">
              <w:fldChar w:fldCharType="begin"/>
            </w:r>
            <w:r w:rsidRPr="00CF6CD7">
              <w:instrText xml:space="preserve"> SEQ Equation \* ARABIC </w:instrText>
            </w:r>
            <w:r w:rsidRPr="00CF6CD7">
              <w:fldChar w:fldCharType="separate"/>
            </w:r>
            <w:r w:rsidR="00D53BB1" w:rsidRPr="00CF6CD7">
              <w:rPr>
                <w:noProof/>
              </w:rPr>
              <w:t>27</w:t>
            </w:r>
            <w:r w:rsidRPr="00CF6CD7">
              <w:fldChar w:fldCharType="end"/>
            </w:r>
            <w:r w:rsidRPr="00CF6CD7">
              <w:t>)</w:t>
            </w:r>
          </w:p>
        </w:tc>
      </w:tr>
    </w:tbl>
    <w:p w14:paraId="27607578" w14:textId="4C51A5A4" w:rsidR="000A61AE" w:rsidRPr="00CF6CD7" w:rsidRDefault="00D53889" w:rsidP="000A61AE">
      <w:r w:rsidRPr="00CF6CD7">
        <w:t>W</w:t>
      </w:r>
      <w:r w:rsidR="000A61AE" w:rsidRPr="00CF6CD7">
        <w:t xml:space="preserve">here: </w:t>
      </w:r>
    </w:p>
    <w:p w14:paraId="3A87358A" w14:textId="77777777" w:rsidR="000A61AE" w:rsidRPr="00CF6CD7" w:rsidRDefault="000A61AE" w:rsidP="000A61AE">
      <w:pPr>
        <w:pStyle w:val="ECCBulletsLv1"/>
      </w:pPr>
      <m:oMath>
        <m:r>
          <m:rPr>
            <m:sty m:val="p"/>
          </m:rPr>
          <w:rPr>
            <w:rFonts w:ascii="Cambria Math" w:hAnsi="Cambria Math"/>
          </w:rPr>
          <m:t>Tc</m:t>
        </m:r>
      </m:oMath>
      <w:r w:rsidRPr="00CF6CD7">
        <w:t xml:space="preserve"> is the transmitter spectrum mask sampled co-frequency;</w:t>
      </w:r>
    </w:p>
    <w:p w14:paraId="701DCAC4" w14:textId="77777777" w:rsidR="000A61AE" w:rsidRPr="00CF6CD7" w:rsidRDefault="000A61AE" w:rsidP="000A61AE">
      <w:pPr>
        <w:pStyle w:val="ECCBulletsLv1"/>
      </w:pPr>
      <m:oMath>
        <m:r>
          <m:rPr>
            <m:sty m:val="p"/>
          </m:rPr>
          <w:rPr>
            <w:rFonts w:ascii="Cambria Math" w:hAnsi="Cambria Math"/>
          </w:rPr>
          <m:t>Rc</m:t>
        </m:r>
      </m:oMath>
      <w:r w:rsidRPr="00CF6CD7">
        <w:t xml:space="preserve"> is the receiver spectrum mask sampled co-frequency;</w:t>
      </w:r>
    </w:p>
    <w:p w14:paraId="41F8C706" w14:textId="77777777" w:rsidR="000A61AE" w:rsidRPr="00CF6CD7" w:rsidRDefault="000A61AE" w:rsidP="000A61AE">
      <w:pPr>
        <w:pStyle w:val="ECCBulletsLv1"/>
      </w:pPr>
      <m:oMath>
        <m:r>
          <m:rPr>
            <m:sty m:val="p"/>
          </m:rPr>
          <w:rPr>
            <w:rFonts w:ascii="Cambria Math" w:hAnsi="Cambria Math"/>
          </w:rPr>
          <m:t>To</m:t>
        </m:r>
      </m:oMath>
      <w:r w:rsidRPr="00CF6CD7">
        <w:t xml:space="preserve"> is the transmitter spectrum mask sampled at some frequency offset from the receiver;</w:t>
      </w:r>
    </w:p>
    <w:p w14:paraId="7FF81AE6" w14:textId="77777777" w:rsidR="000A61AE" w:rsidRPr="00CF6CD7" w:rsidRDefault="00E50A4F" w:rsidP="000A61AE">
      <w:pPr>
        <w:pStyle w:val="ECCBulletsLv1"/>
      </w:pPr>
      <m:oMath>
        <m:sSub>
          <m:sSubPr>
            <m:ctrlPr>
              <w:rPr>
                <w:rFonts w:ascii="Cambria Math" w:hAnsi="Cambria Math"/>
              </w:rPr>
            </m:ctrlPr>
          </m:sSubPr>
          <m:e>
            <m:r>
              <m:rPr>
                <m:sty m:val="p"/>
              </m:rPr>
              <w:rPr>
                <w:rFonts w:ascii="Cambria Math" w:hAnsi="Cambria Math"/>
              </w:rPr>
              <m:t>f</m:t>
            </m:r>
          </m:e>
          <m:sub>
            <m:r>
              <m:rPr>
                <m:sty m:val="p"/>
              </m:rPr>
              <w:rPr>
                <w:rFonts w:ascii="Cambria Math" w:hAnsi="Cambria Math"/>
              </w:rPr>
              <m:t>0</m:t>
            </m:r>
          </m:sub>
        </m:sSub>
      </m:oMath>
      <w:r w:rsidR="000A61AE" w:rsidRPr="00CF6CD7">
        <w:t xml:space="preserve"> is the receiver centre frequency;</w:t>
      </w:r>
    </w:p>
    <w:p w14:paraId="6C2CF512" w14:textId="77777777" w:rsidR="000A61AE" w:rsidRPr="00CF6CD7" w:rsidRDefault="00E50A4F" w:rsidP="000A61AE">
      <w:pPr>
        <w:pStyle w:val="ECCBulletsLv1"/>
      </w:pPr>
      <m:oMath>
        <m:sSub>
          <m:sSubPr>
            <m:ctrlPr>
              <w:rPr>
                <w:rFonts w:ascii="Cambria Math" w:hAnsi="Cambria Math"/>
              </w:rPr>
            </m:ctrlPr>
          </m:sSubPr>
          <m:e>
            <m:r>
              <m:rPr>
                <m:sty m:val="p"/>
              </m:rPr>
              <w:rPr>
                <w:rFonts w:ascii="Cambria Math" w:hAnsi="Cambria Math"/>
              </w:rPr>
              <m:t>∆</m:t>
            </m:r>
          </m:e>
          <m:sub>
            <m:r>
              <m:rPr>
                <m:sty m:val="p"/>
              </m:rPr>
              <w:rPr>
                <w:rFonts w:ascii="Cambria Math" w:hAnsi="Cambria Math"/>
              </w:rPr>
              <m:t>-</m:t>
            </m:r>
          </m:sub>
        </m:sSub>
      </m:oMath>
      <w:r w:rsidR="000A61AE" w:rsidRPr="00CF6CD7">
        <w:t xml:space="preserve"> is the delta required for a suitable lower frequency bound on the spectrum masks; </w:t>
      </w:r>
    </w:p>
    <w:p w14:paraId="13C295C6" w14:textId="77777777" w:rsidR="000A61AE" w:rsidRPr="00CF6CD7" w:rsidRDefault="00E50A4F" w:rsidP="000A61AE">
      <w:pPr>
        <w:pStyle w:val="ECCBulletsLv1"/>
      </w:pPr>
      <m:oMath>
        <m:sSub>
          <m:sSubPr>
            <m:ctrlPr>
              <w:rPr>
                <w:rFonts w:ascii="Cambria Math" w:hAnsi="Cambria Math"/>
              </w:rPr>
            </m:ctrlPr>
          </m:sSubPr>
          <m:e>
            <m:r>
              <m:rPr>
                <m:sty m:val="p"/>
              </m:rPr>
              <w:rPr>
                <w:rFonts w:ascii="Cambria Math" w:hAnsi="Cambria Math"/>
              </w:rPr>
              <m:t>∆</m:t>
            </m:r>
          </m:e>
          <m:sub>
            <m:r>
              <m:rPr>
                <m:sty m:val="p"/>
              </m:rPr>
              <w:rPr>
                <w:rFonts w:ascii="Cambria Math" w:hAnsi="Cambria Math"/>
              </w:rPr>
              <m:t>+</m:t>
            </m:r>
          </m:sub>
        </m:sSub>
      </m:oMath>
      <w:r w:rsidR="000A61AE" w:rsidRPr="00CF6CD7">
        <w:t xml:space="preserve"> is the delta required for a suitable upper frequency bound on the spectrum masks.</w:t>
      </w:r>
    </w:p>
    <w:p w14:paraId="2AF88581" w14:textId="77777777" w:rsidR="000A61AE" w:rsidRPr="00CF6CD7" w:rsidRDefault="000A61AE" w:rsidP="000A61AE">
      <w:r w:rsidRPr="00CF6CD7">
        <w:t xml:space="preserve">In scenarios where the interfering transmitter’s bandwidth </w:t>
      </w:r>
      <m:oMath>
        <m:sSub>
          <m:sSubPr>
            <m:ctrlPr>
              <w:rPr>
                <w:rFonts w:ascii="Cambria Math" w:hAnsi="Cambria Math"/>
              </w:rPr>
            </m:ctrlPr>
          </m:sSubPr>
          <m:e>
            <m:r>
              <m:rPr>
                <m:sty m:val="p"/>
              </m:rPr>
              <w:rPr>
                <w:rFonts w:ascii="Cambria Math" w:hAnsi="Cambria Math"/>
              </w:rPr>
              <m:t>b</m:t>
            </m:r>
          </m:e>
          <m:sub>
            <m:r>
              <m:rPr>
                <m:sty m:val="p"/>
              </m:rPr>
              <w:rPr>
                <w:rFonts w:ascii="Cambria Math" w:hAnsi="Cambria Math"/>
              </w:rPr>
              <m:t>tx</m:t>
            </m:r>
          </m:sub>
        </m:sSub>
      </m:oMath>
      <w:r w:rsidRPr="00CF6CD7">
        <w:t xml:space="preserve"> is greater than that of the victim receiver’s </w:t>
      </w:r>
      <m:oMath>
        <m:sSub>
          <m:sSubPr>
            <m:ctrlPr>
              <w:rPr>
                <w:rFonts w:ascii="Cambria Math" w:hAnsi="Cambria Math"/>
              </w:rPr>
            </m:ctrlPr>
          </m:sSubPr>
          <m:e>
            <m:r>
              <m:rPr>
                <m:sty m:val="p"/>
              </m:rPr>
              <w:rPr>
                <w:rFonts w:ascii="Cambria Math" w:hAnsi="Cambria Math"/>
              </w:rPr>
              <m:t>b</m:t>
            </m:r>
          </m:e>
          <m:sub>
            <m:r>
              <m:rPr>
                <m:sty m:val="p"/>
              </m:rPr>
              <w:rPr>
                <w:rFonts w:ascii="Cambria Math" w:hAnsi="Cambria Math"/>
              </w:rPr>
              <m:t>rx</m:t>
            </m:r>
          </m:sub>
        </m:sSub>
      </m:oMath>
      <w:r w:rsidRPr="00CF6CD7">
        <w:t xml:space="preserve"> not all of the interferer’s power can be incident to the victim receiver and the NFD procedure includes a bandwidth correction factor. However, in this study, </w:t>
      </w:r>
      <m:oMath>
        <m:sSub>
          <m:sSubPr>
            <m:ctrlPr>
              <w:rPr>
                <w:rFonts w:ascii="Cambria Math" w:hAnsi="Cambria Math"/>
              </w:rPr>
            </m:ctrlPr>
          </m:sSubPr>
          <m:e>
            <m:r>
              <m:rPr>
                <m:sty m:val="p"/>
              </m:rPr>
              <w:rPr>
                <w:rFonts w:ascii="Cambria Math" w:hAnsi="Cambria Math"/>
              </w:rPr>
              <m:t>b</m:t>
            </m:r>
          </m:e>
          <m:sub>
            <m:r>
              <m:rPr>
                <m:sty m:val="p"/>
              </m:rPr>
              <w:rPr>
                <w:rFonts w:ascii="Cambria Math" w:hAnsi="Cambria Math"/>
              </w:rPr>
              <m:t>tx</m:t>
            </m:r>
          </m:sub>
        </m:sSub>
        <m:r>
          <m:rPr>
            <m:sty m:val="p"/>
          </m:rPr>
          <w:rPr>
            <w:rFonts w:ascii="Cambria Math" w:hAnsi="Cambria Math"/>
          </w:rPr>
          <m:t>&lt;</m:t>
        </m:r>
        <m:sSub>
          <m:sSubPr>
            <m:ctrlPr>
              <w:rPr>
                <w:rFonts w:ascii="Cambria Math" w:hAnsi="Cambria Math"/>
              </w:rPr>
            </m:ctrlPr>
          </m:sSubPr>
          <m:e>
            <m:r>
              <m:rPr>
                <m:sty m:val="p"/>
              </m:rPr>
              <w:rPr>
                <w:rFonts w:ascii="Cambria Math" w:hAnsi="Cambria Math"/>
              </w:rPr>
              <m:t>b</m:t>
            </m:r>
          </m:e>
          <m:sub>
            <m:r>
              <m:rPr>
                <m:sty m:val="p"/>
              </m:rPr>
              <w:rPr>
                <w:rFonts w:ascii="Cambria Math" w:hAnsi="Cambria Math"/>
              </w:rPr>
              <m:t>rx</m:t>
            </m:r>
          </m:sub>
        </m:sSub>
      </m:oMath>
      <w:r w:rsidRPr="00CF6CD7">
        <w:t xml:space="preserve"> and so bandwidth correction is not applied. </w:t>
      </w:r>
    </w:p>
    <w:p w14:paraId="1B265EA9" w14:textId="693A9EE9" w:rsidR="000A61AE" w:rsidRPr="00CF6CD7" w:rsidRDefault="000A61AE" w:rsidP="000A61AE">
      <w:r w:rsidRPr="00CF6CD7">
        <w:t xml:space="preserve">For this procedure, a radio spectrum transmit mask for the 10 MHz IMT UAS UE was sourced from </w:t>
      </w:r>
      <w:r w:rsidR="00ED10D8" w:rsidRPr="00CF6CD7">
        <w:fldChar w:fldCharType="begin"/>
      </w:r>
      <w:r w:rsidR="00ED10D8" w:rsidRPr="00CF6CD7">
        <w:instrText xml:space="preserve"> REF _Ref32481641 \r \h </w:instrText>
      </w:r>
      <w:r w:rsidR="00ED10D8" w:rsidRPr="00CF6CD7">
        <w:fldChar w:fldCharType="separate"/>
      </w:r>
      <w:r w:rsidR="00582CCA" w:rsidRPr="00CF6CD7">
        <w:fldChar w:fldCharType="begin"/>
      </w:r>
      <w:r w:rsidR="00582CCA" w:rsidRPr="00CF6CD7">
        <w:instrText xml:space="preserve"> REF _Ref19699754 \r \h </w:instrText>
      </w:r>
      <w:r w:rsidR="00582CCA" w:rsidRPr="00CF6CD7">
        <w:fldChar w:fldCharType="separate"/>
      </w:r>
      <w:r w:rsidR="00582CCA" w:rsidRPr="00CF6CD7">
        <w:t>[36]</w:t>
      </w:r>
      <w:r w:rsidR="00582CCA" w:rsidRPr="00CF6CD7">
        <w:fldChar w:fldCharType="end"/>
      </w:r>
      <w:r w:rsidR="00ED10D8" w:rsidRPr="00CF6CD7">
        <w:fldChar w:fldCharType="end"/>
      </w:r>
      <w:r w:rsidRPr="00CF6CD7">
        <w:t xml:space="preserve">. FSS receiver spectrum masks are difficult to source and this is a persistent problem in sharing and compatibility studies as well as in practical frequency assignment and coordination work. However, theoretical spectrum masks are often utilised, and default masks are a feature of practical frequency assignment and coordination work in cases where spectrum mask data is unavailable </w:t>
      </w:r>
      <w:r w:rsidR="00ED10D8" w:rsidRPr="00CF6CD7">
        <w:fldChar w:fldCharType="begin"/>
      </w:r>
      <w:r w:rsidR="00ED10D8" w:rsidRPr="00CF6CD7">
        <w:instrText xml:space="preserve"> REF _Ref33104917 \r \h </w:instrText>
      </w:r>
      <w:r w:rsidR="00ED10D8" w:rsidRPr="00CF6CD7">
        <w:fldChar w:fldCharType="separate"/>
      </w:r>
      <w:r w:rsidR="00631D16" w:rsidRPr="00CF6CD7">
        <w:t>[103]</w:t>
      </w:r>
      <w:r w:rsidR="00ED10D8" w:rsidRPr="00CF6CD7">
        <w:fldChar w:fldCharType="end"/>
      </w:r>
      <w:r w:rsidRPr="00CF6CD7">
        <w:t>. In this study, for the FSS system, we make use of a Gaussian mask that extends two times channel bandwidth with attenuation of -60 dB specified at the end-points of the Gaussian distribution.</w:t>
      </w:r>
    </w:p>
    <w:p w14:paraId="749830B1" w14:textId="268C022F" w:rsidR="000A61AE" w:rsidRPr="00CF6CD7" w:rsidRDefault="000A61AE" w:rsidP="000A61AE">
      <w:r w:rsidRPr="00CF6CD7">
        <w:t>In this compatibility study, the minimum frequency separation between the carrier centre frequencies of an IMT UAS and FSS system is given by: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1"/>
        <w:gridCol w:w="8325"/>
        <w:gridCol w:w="572"/>
      </w:tblGrid>
      <w:tr w:rsidR="00B05FB4" w:rsidRPr="00CF6CD7" w14:paraId="53BB6D81" w14:textId="77777777" w:rsidTr="00D53BB1">
        <w:tc>
          <w:tcPr>
            <w:tcW w:w="327" w:type="pct"/>
          </w:tcPr>
          <w:p w14:paraId="7B9AFC44" w14:textId="77777777" w:rsidR="00B05FB4" w:rsidRPr="00CF6CD7" w:rsidRDefault="00B05FB4" w:rsidP="006806A4">
            <w:pPr>
              <w:spacing w:before="120" w:after="120"/>
              <w:rPr>
                <w:rStyle w:val="ECCParagraph"/>
              </w:rPr>
            </w:pPr>
          </w:p>
        </w:tc>
        <w:tc>
          <w:tcPr>
            <w:tcW w:w="4393" w:type="pct"/>
          </w:tcPr>
          <w:p w14:paraId="5FFF2775" w14:textId="6B210EF3" w:rsidR="00B05FB4" w:rsidRPr="00CF6CD7" w:rsidRDefault="00E50A4F" w:rsidP="006806A4">
            <w:pPr>
              <w:spacing w:before="120" w:after="120"/>
              <w:jc w:val="center"/>
              <w:rPr>
                <w:rStyle w:val="ECCParagraph"/>
              </w:rPr>
            </w:pPr>
            <m:oMathPara>
              <m:oMath>
                <m:sSub>
                  <m:sSubPr>
                    <m:ctrlPr>
                      <w:rPr>
                        <w:rFonts w:ascii="Cambria Math" w:hAnsi="Cambria Math"/>
                      </w:rPr>
                    </m:ctrlPr>
                  </m:sSubPr>
                  <m:e>
                    <m:r>
                      <m:rPr>
                        <m:sty m:val="p"/>
                      </m:rPr>
                      <w:rPr>
                        <w:rFonts w:ascii="Cambria Math" w:hAnsi="Cambria Math"/>
                      </w:rPr>
                      <m:t>∆f</m:t>
                    </m:r>
                  </m:e>
                  <m:sub>
                    <m:r>
                      <m:rPr>
                        <m:sty m:val="p"/>
                      </m:rPr>
                      <w:rPr>
                        <w:rFonts w:ascii="Cambria Math" w:hAnsi="Cambria Math"/>
                      </w:rPr>
                      <m:t>min</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b</m:t>
                        </m:r>
                      </m:e>
                      <m:sub>
                        <m:r>
                          <m:rPr>
                            <m:sty m:val="p"/>
                          </m:rPr>
                          <w:rPr>
                            <w:rFonts w:ascii="Cambria Math" w:hAnsi="Cambria Math"/>
                          </w:rPr>
                          <m:t>FSS</m:t>
                        </m:r>
                      </m:sub>
                    </m:sSub>
                  </m:num>
                  <m:den>
                    <m:r>
                      <m:rPr>
                        <m:sty m:val="p"/>
                      </m:rPr>
                      <w:rPr>
                        <w:rFonts w:ascii="Cambria Math" w:hAnsi="Cambria Math"/>
                      </w:rPr>
                      <m:t>2</m:t>
                    </m:r>
                  </m:den>
                </m:f>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b</m:t>
                        </m:r>
                      </m:e>
                      <m:sub>
                        <m:r>
                          <m:rPr>
                            <m:sty m:val="p"/>
                          </m:rPr>
                          <w:rPr>
                            <w:rFonts w:ascii="Cambria Math" w:hAnsi="Cambria Math"/>
                          </w:rPr>
                          <m:t>IMT</m:t>
                        </m:r>
                      </m:sub>
                    </m:sSub>
                  </m:num>
                  <m:den>
                    <m:r>
                      <m:rPr>
                        <m:sty m:val="p"/>
                      </m:rPr>
                      <w:rPr>
                        <w:rFonts w:ascii="Cambria Math" w:hAnsi="Cambria Math"/>
                      </w:rPr>
                      <m:t>2</m:t>
                    </m:r>
                  </m:den>
                </m:f>
              </m:oMath>
            </m:oMathPara>
          </w:p>
        </w:tc>
        <w:tc>
          <w:tcPr>
            <w:tcW w:w="280" w:type="pct"/>
          </w:tcPr>
          <w:p w14:paraId="5A99A77E" w14:textId="2D2FE7CD" w:rsidR="00B05FB4" w:rsidRPr="00CF6CD7" w:rsidRDefault="00B05FB4" w:rsidP="006806A4">
            <w:pPr>
              <w:spacing w:before="120" w:after="120"/>
              <w:jc w:val="right"/>
              <w:rPr>
                <w:rStyle w:val="ECCParagraph"/>
              </w:rPr>
            </w:pPr>
            <w:bookmarkStart w:id="667" w:name="_Ref45727411"/>
            <w:r w:rsidRPr="00CF6CD7">
              <w:rPr>
                <w:rStyle w:val="ECCParagraph"/>
              </w:rPr>
              <w:t>(</w:t>
            </w:r>
            <w:r w:rsidRPr="00CF6CD7">
              <w:fldChar w:fldCharType="begin"/>
            </w:r>
            <w:r w:rsidRPr="00CF6CD7">
              <w:instrText xml:space="preserve"> SEQ Equation \* ARABIC </w:instrText>
            </w:r>
            <w:r w:rsidRPr="00CF6CD7">
              <w:fldChar w:fldCharType="separate"/>
            </w:r>
            <w:r w:rsidR="006806A4" w:rsidRPr="00CF6CD7">
              <w:rPr>
                <w:noProof/>
              </w:rPr>
              <w:t>29</w:t>
            </w:r>
            <w:r w:rsidRPr="00CF6CD7">
              <w:fldChar w:fldCharType="end"/>
            </w:r>
            <w:r w:rsidRPr="00CF6CD7">
              <w:t>)</w:t>
            </w:r>
            <w:bookmarkEnd w:id="667"/>
          </w:p>
        </w:tc>
      </w:tr>
    </w:tbl>
    <w:p w14:paraId="0D90FAED" w14:textId="45F6A984" w:rsidR="000A61AE" w:rsidRPr="00CF6CD7" w:rsidRDefault="000A61AE" w:rsidP="000A61AE">
      <w:r w:rsidRPr="00CF6CD7">
        <w:t xml:space="preserve">where  </w:t>
      </w:r>
      <m:oMath>
        <m:sSub>
          <m:sSubPr>
            <m:ctrlPr>
              <w:rPr>
                <w:rFonts w:ascii="Cambria Math" w:hAnsi="Cambria Math"/>
              </w:rPr>
            </m:ctrlPr>
          </m:sSubPr>
          <m:e>
            <m:r>
              <m:rPr>
                <m:sty m:val="p"/>
              </m:rPr>
              <w:rPr>
                <w:rFonts w:ascii="Cambria Math" w:hAnsi="Cambria Math"/>
              </w:rPr>
              <m:t>b</m:t>
            </m:r>
          </m:e>
          <m:sub>
            <m:r>
              <m:rPr>
                <m:sty m:val="p"/>
              </m:rPr>
              <w:rPr>
                <w:rFonts w:ascii="Cambria Math" w:hAnsi="Cambria Math"/>
              </w:rPr>
              <m:t>FSS</m:t>
            </m:r>
          </m:sub>
        </m:sSub>
      </m:oMath>
      <w:r w:rsidRPr="00CF6CD7">
        <w:t xml:space="preserve"> and </w:t>
      </w:r>
      <m:oMath>
        <m:sSub>
          <m:sSubPr>
            <m:ctrlPr>
              <w:rPr>
                <w:rFonts w:ascii="Cambria Math" w:hAnsi="Cambria Math"/>
              </w:rPr>
            </m:ctrlPr>
          </m:sSubPr>
          <m:e>
            <m:r>
              <m:rPr>
                <m:sty m:val="p"/>
              </m:rPr>
              <w:rPr>
                <w:rFonts w:ascii="Cambria Math" w:hAnsi="Cambria Math"/>
              </w:rPr>
              <m:t>b</m:t>
            </m:r>
          </m:e>
          <m:sub>
            <m:r>
              <m:rPr>
                <m:sty m:val="p"/>
              </m:rPr>
              <w:rPr>
                <w:rFonts w:ascii="Cambria Math" w:hAnsi="Cambria Math"/>
              </w:rPr>
              <m:t>IMT</m:t>
            </m:r>
          </m:sub>
        </m:sSub>
      </m:oMath>
      <w:r w:rsidRPr="00CF6CD7">
        <w:t xml:space="preserve"> are the channel bandwidths of the FSS receiver and IMT transmitter, respectively. In this study, the IMT system operates in a 10 MHz channel and the FSS system in a 36 MHz channel, hence  </w:t>
      </w:r>
      <m:oMath>
        <m:sSub>
          <m:sSubPr>
            <m:ctrlPr>
              <w:rPr>
                <w:rFonts w:ascii="Cambria Math" w:hAnsi="Cambria Math"/>
              </w:rPr>
            </m:ctrlPr>
          </m:sSubPr>
          <m:e>
            <m:r>
              <m:rPr>
                <m:sty m:val="p"/>
              </m:rPr>
              <w:rPr>
                <w:rFonts w:ascii="Cambria Math" w:hAnsi="Cambria Math"/>
              </w:rPr>
              <m:t>∆f</m:t>
            </m:r>
          </m:e>
          <m:sub>
            <m:r>
              <m:rPr>
                <m:sty m:val="p"/>
              </m:rPr>
              <w:rPr>
                <w:rFonts w:ascii="Cambria Math" w:hAnsi="Cambria Math"/>
              </w:rPr>
              <m:t>min</m:t>
            </m:r>
          </m:sub>
        </m:sSub>
        <m:r>
          <m:rPr>
            <m:sty m:val="p"/>
          </m:rPr>
          <w:rPr>
            <w:rFonts w:ascii="Cambria Math" w:hAnsi="Cambria Math"/>
          </w:rPr>
          <m:t xml:space="preserve"> </m:t>
        </m:r>
      </m:oMath>
      <w:r w:rsidRPr="00CF6CD7">
        <w:t xml:space="preserve">= 23 MHz. the below figure shows the relative position of the two transmitter masks in the frequency domain when modelled in Visualyse. The NFD obtained = 20.49 dB. </w:t>
      </w:r>
    </w:p>
    <w:p w14:paraId="0DF71D0F" w14:textId="77777777" w:rsidR="000A61AE" w:rsidRPr="00CF6CD7" w:rsidRDefault="000A61AE" w:rsidP="004B3387">
      <w:pPr>
        <w:jc w:val="center"/>
      </w:pPr>
      <w:r w:rsidRPr="00CF6CD7">
        <w:rPr>
          <w:noProof/>
        </w:rPr>
        <w:drawing>
          <wp:inline distT="0" distB="0" distL="0" distR="0" wp14:anchorId="500AACAE" wp14:editId="6028EBD0">
            <wp:extent cx="5235879" cy="2189591"/>
            <wp:effectExtent l="0" t="0" r="3175" b="1270"/>
            <wp:docPr id="14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387708" cy="2253084"/>
                    </a:xfrm>
                    <a:prstGeom prst="rect">
                      <a:avLst/>
                    </a:prstGeom>
                    <a:noFill/>
                    <a:ln>
                      <a:noFill/>
                    </a:ln>
                  </pic:spPr>
                </pic:pic>
              </a:graphicData>
            </a:graphic>
          </wp:inline>
        </w:drawing>
      </w:r>
    </w:p>
    <w:p w14:paraId="5C227C73" w14:textId="4203F738" w:rsidR="000A61AE" w:rsidRPr="00CF6CD7" w:rsidRDefault="008B5A4D" w:rsidP="008B5A4D">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6806A4" w:rsidRPr="00CF6CD7">
        <w:rPr>
          <w:noProof/>
          <w:lang w:val="en-GB"/>
        </w:rPr>
        <w:t>109</w:t>
      </w:r>
      <w:r w:rsidRPr="00CF6CD7">
        <w:rPr>
          <w:lang w:val="en-GB"/>
        </w:rPr>
        <w:fldChar w:fldCharType="end"/>
      </w:r>
      <w:r w:rsidR="000D428F" w:rsidRPr="00CF6CD7">
        <w:rPr>
          <w:lang w:val="en-GB"/>
        </w:rPr>
        <w:t>:</w:t>
      </w:r>
      <w:r w:rsidRPr="00CF6CD7" w:rsidDel="008B5A4D">
        <w:rPr>
          <w:lang w:val="en-GB"/>
        </w:rPr>
        <w:t>Spectrum masks in Visualyse software</w:t>
      </w:r>
    </w:p>
    <w:p w14:paraId="320D23DE" w14:textId="7EA78124" w:rsidR="000A61AE" w:rsidRPr="00CF6CD7" w:rsidRDefault="000A61AE" w:rsidP="000A61AE">
      <w:r w:rsidRPr="00CF6CD7">
        <w:t>Having determined NFD,</w:t>
      </w:r>
      <w:r w:rsidR="00D53BB1" w:rsidRPr="00CF6CD7">
        <w:t xml:space="preserve"> </w:t>
      </w:r>
      <w:r w:rsidRPr="00CF6CD7">
        <w:t>a revised interfering signal power incident to the victim receiver</w:t>
      </w:r>
      <w:r w:rsidR="00454DA9" w:rsidRPr="00CF6CD7">
        <w:t xml:space="preserve"> is calculated</w:t>
      </w:r>
      <w:r w:rsidRPr="00CF6CD7">
        <w:t xml:space="preserve">. </w:t>
      </w:r>
    </w:p>
    <w:p w14:paraId="3D25B831" w14:textId="77777777" w:rsidR="000A61AE" w:rsidRPr="00CF6CD7" w:rsidRDefault="000A61AE" w:rsidP="000A61AE">
      <w:r w:rsidRPr="00CF6CD7">
        <w:t>The below table shows the NFD results obtained for the minimum frequency offset between the carrier centre frequencies of the IMT and FSS carriers and for additional offsets where the minimum offset is increased by {1, 2,…, 7} MHz.</w:t>
      </w:r>
    </w:p>
    <w:p w14:paraId="6B1800A5" w14:textId="5054A4F4" w:rsidR="000A61AE" w:rsidRPr="00CF6CD7" w:rsidRDefault="000A61AE" w:rsidP="000A61AE">
      <w:pPr>
        <w:pStyle w:val="Caption"/>
        <w:rPr>
          <w:lang w:val="en-GB"/>
        </w:rPr>
      </w:pPr>
      <w:bookmarkStart w:id="668" w:name="_Ref32229407"/>
      <w:r w:rsidRPr="00CF6CD7">
        <w:rPr>
          <w:lang w:val="en-GB"/>
        </w:rPr>
        <w:t xml:space="preserve">Table </w:t>
      </w:r>
      <w:r w:rsidR="00F01991" w:rsidRPr="00CF6CD7">
        <w:rPr>
          <w:lang w:val="en-GB"/>
        </w:rPr>
        <w:fldChar w:fldCharType="begin"/>
      </w:r>
      <w:r w:rsidR="00F01991" w:rsidRPr="00CF6CD7">
        <w:rPr>
          <w:lang w:val="en-GB"/>
        </w:rPr>
        <w:instrText xml:space="preserve"> SEQ Table \* ARABIC </w:instrText>
      </w:r>
      <w:r w:rsidR="00F01991" w:rsidRPr="00CF6CD7">
        <w:rPr>
          <w:lang w:val="en-GB"/>
        </w:rPr>
        <w:fldChar w:fldCharType="separate"/>
      </w:r>
      <w:r w:rsidR="00631D16" w:rsidRPr="00CF6CD7">
        <w:rPr>
          <w:noProof/>
          <w:lang w:val="en-GB"/>
        </w:rPr>
        <w:t>94</w:t>
      </w:r>
      <w:r w:rsidR="00F01991" w:rsidRPr="00CF6CD7">
        <w:rPr>
          <w:lang w:val="en-GB"/>
        </w:rPr>
        <w:fldChar w:fldCharType="end"/>
      </w:r>
      <w:bookmarkEnd w:id="668"/>
      <w:r w:rsidRPr="00CF6CD7">
        <w:rPr>
          <w:lang w:val="en-GB"/>
        </w:rPr>
        <w:t>: Net Filter Discrimination</w:t>
      </w:r>
    </w:p>
    <w:tbl>
      <w:tblPr>
        <w:tblStyle w:val="ECCTable-redheader"/>
        <w:tblW w:w="0" w:type="auto"/>
        <w:tblInd w:w="0" w:type="dxa"/>
        <w:tblLook w:val="04A0" w:firstRow="1" w:lastRow="0" w:firstColumn="1" w:lastColumn="0" w:noHBand="0" w:noVBand="1"/>
      </w:tblPr>
      <w:tblGrid>
        <w:gridCol w:w="2331"/>
        <w:gridCol w:w="2484"/>
        <w:gridCol w:w="1701"/>
      </w:tblGrid>
      <w:tr w:rsidR="00C6412C" w:rsidRPr="00CF6CD7" w14:paraId="14EC49EB" w14:textId="77777777" w:rsidTr="006806A4">
        <w:trPr>
          <w:cnfStyle w:val="100000000000" w:firstRow="1" w:lastRow="0" w:firstColumn="0" w:lastColumn="0" w:oddVBand="0" w:evenVBand="0" w:oddHBand="0" w:evenHBand="0" w:firstRowFirstColumn="0" w:firstRowLastColumn="0" w:lastRowFirstColumn="0" w:lastRowLastColumn="0"/>
          <w:trHeight w:val="650"/>
        </w:trPr>
        <w:tc>
          <w:tcPr>
            <w:tcW w:w="2331" w:type="dxa"/>
            <w:hideMark/>
          </w:tcPr>
          <w:p w14:paraId="328CB529" w14:textId="6B96156E" w:rsidR="00C6412C" w:rsidRPr="00CF6CD7" w:rsidRDefault="00C6412C" w:rsidP="000A61AE">
            <w:r w:rsidRPr="00CF6CD7">
              <w:t>FSS frequency</w:t>
            </w:r>
            <w:r w:rsidR="006806A4" w:rsidRPr="00CF6CD7">
              <w:t xml:space="preserve"> </w:t>
            </w:r>
            <w:r w:rsidRPr="00CF6CD7">
              <w:t>(MHz)</w:t>
            </w:r>
          </w:p>
        </w:tc>
        <w:tc>
          <w:tcPr>
            <w:tcW w:w="2484" w:type="dxa"/>
          </w:tcPr>
          <w:p w14:paraId="5B0EB5D7" w14:textId="77C11165" w:rsidR="00C6412C" w:rsidRPr="00CF6CD7" w:rsidRDefault="00C6412C" w:rsidP="000A61AE">
            <w:r w:rsidRPr="00CF6CD7">
              <w:t>IMT frequency</w:t>
            </w:r>
            <w:r w:rsidR="006806A4" w:rsidRPr="00CF6CD7">
              <w:t xml:space="preserve"> </w:t>
            </w:r>
            <w:r w:rsidRPr="00CF6CD7">
              <w:t>(MHz)</w:t>
            </w:r>
          </w:p>
        </w:tc>
        <w:tc>
          <w:tcPr>
            <w:tcW w:w="1701" w:type="dxa"/>
          </w:tcPr>
          <w:p w14:paraId="5E62F20A" w14:textId="44C55A62" w:rsidR="00C6412C" w:rsidRPr="00CF6CD7" w:rsidRDefault="00C6412C" w:rsidP="000A61AE">
            <w:r w:rsidRPr="00CF6CD7">
              <w:t>NFD</w:t>
            </w:r>
            <w:r w:rsidR="006806A4" w:rsidRPr="00CF6CD7">
              <w:t xml:space="preserve"> </w:t>
            </w:r>
            <w:r w:rsidRPr="00CF6CD7">
              <w:t>(dB)</w:t>
            </w:r>
          </w:p>
        </w:tc>
      </w:tr>
      <w:tr w:rsidR="00C6412C" w:rsidRPr="00CF6CD7" w14:paraId="68932F17" w14:textId="77777777" w:rsidTr="006806A4">
        <w:trPr>
          <w:trHeight w:val="298"/>
        </w:trPr>
        <w:tc>
          <w:tcPr>
            <w:tcW w:w="2331" w:type="dxa"/>
          </w:tcPr>
          <w:p w14:paraId="3AE74B25" w14:textId="77777777" w:rsidR="00C6412C" w:rsidRPr="00CF6CD7" w:rsidRDefault="00C6412C" w:rsidP="004B3387">
            <w:pPr>
              <w:spacing w:before="0"/>
            </w:pPr>
            <w:r w:rsidRPr="00CF6CD7">
              <w:t>3818</w:t>
            </w:r>
          </w:p>
        </w:tc>
        <w:tc>
          <w:tcPr>
            <w:tcW w:w="2484" w:type="dxa"/>
          </w:tcPr>
          <w:p w14:paraId="563AA062" w14:textId="77777777" w:rsidR="00C6412C" w:rsidRPr="00CF6CD7" w:rsidRDefault="00C6412C" w:rsidP="004B3387">
            <w:pPr>
              <w:spacing w:before="0"/>
            </w:pPr>
            <w:r w:rsidRPr="00CF6CD7">
              <w:t>3795</w:t>
            </w:r>
          </w:p>
        </w:tc>
        <w:tc>
          <w:tcPr>
            <w:tcW w:w="1701" w:type="dxa"/>
          </w:tcPr>
          <w:p w14:paraId="2227B68E" w14:textId="77777777" w:rsidR="00C6412C" w:rsidRPr="00CF6CD7" w:rsidRDefault="00C6412C" w:rsidP="004B3387">
            <w:pPr>
              <w:spacing w:before="0"/>
            </w:pPr>
            <w:r w:rsidRPr="00CF6CD7">
              <w:t>20.49</w:t>
            </w:r>
          </w:p>
        </w:tc>
      </w:tr>
      <w:tr w:rsidR="00C6412C" w:rsidRPr="00CF6CD7" w14:paraId="73A3EE13" w14:textId="77777777" w:rsidTr="006806A4">
        <w:trPr>
          <w:trHeight w:val="348"/>
        </w:trPr>
        <w:tc>
          <w:tcPr>
            <w:tcW w:w="2331" w:type="dxa"/>
            <w:hideMark/>
          </w:tcPr>
          <w:p w14:paraId="459DDF1A" w14:textId="77777777" w:rsidR="00C6412C" w:rsidRPr="00CF6CD7" w:rsidRDefault="00C6412C" w:rsidP="006B0CD6">
            <w:pPr>
              <w:pStyle w:val="ECCTabletext"/>
            </w:pPr>
            <w:r w:rsidRPr="00CF6CD7">
              <w:t>3819</w:t>
            </w:r>
          </w:p>
        </w:tc>
        <w:tc>
          <w:tcPr>
            <w:tcW w:w="2484" w:type="dxa"/>
          </w:tcPr>
          <w:p w14:paraId="5484BD90" w14:textId="77777777" w:rsidR="00C6412C" w:rsidRPr="00CF6CD7" w:rsidRDefault="00C6412C" w:rsidP="006B0CD6">
            <w:pPr>
              <w:pStyle w:val="ECCTabletext"/>
            </w:pPr>
            <w:r w:rsidRPr="00CF6CD7">
              <w:t>3795</w:t>
            </w:r>
          </w:p>
        </w:tc>
        <w:tc>
          <w:tcPr>
            <w:tcW w:w="1701" w:type="dxa"/>
          </w:tcPr>
          <w:p w14:paraId="03692458" w14:textId="77777777" w:rsidR="00C6412C" w:rsidRPr="00CF6CD7" w:rsidRDefault="00C6412C">
            <w:pPr>
              <w:pStyle w:val="ECCTabletext"/>
            </w:pPr>
            <w:r w:rsidRPr="00CF6CD7">
              <w:t>22.25</w:t>
            </w:r>
          </w:p>
        </w:tc>
      </w:tr>
      <w:tr w:rsidR="00C6412C" w:rsidRPr="00CF6CD7" w14:paraId="1409001B" w14:textId="77777777" w:rsidTr="006806A4">
        <w:trPr>
          <w:trHeight w:val="256"/>
        </w:trPr>
        <w:tc>
          <w:tcPr>
            <w:tcW w:w="2331" w:type="dxa"/>
            <w:hideMark/>
          </w:tcPr>
          <w:p w14:paraId="74FDD7C1" w14:textId="77777777" w:rsidR="00C6412C" w:rsidRPr="00CF6CD7" w:rsidRDefault="00C6412C" w:rsidP="006B0CD6">
            <w:pPr>
              <w:pStyle w:val="ECCTabletext"/>
            </w:pPr>
            <w:r w:rsidRPr="00CF6CD7">
              <w:t>3820</w:t>
            </w:r>
          </w:p>
        </w:tc>
        <w:tc>
          <w:tcPr>
            <w:tcW w:w="2484" w:type="dxa"/>
          </w:tcPr>
          <w:p w14:paraId="494AF303" w14:textId="77777777" w:rsidR="00C6412C" w:rsidRPr="00CF6CD7" w:rsidRDefault="00C6412C" w:rsidP="006B0CD6">
            <w:pPr>
              <w:pStyle w:val="ECCTabletext"/>
            </w:pPr>
            <w:r w:rsidRPr="00CF6CD7">
              <w:t>3795</w:t>
            </w:r>
          </w:p>
        </w:tc>
        <w:tc>
          <w:tcPr>
            <w:tcW w:w="1701" w:type="dxa"/>
          </w:tcPr>
          <w:p w14:paraId="5B598325" w14:textId="77777777" w:rsidR="00C6412C" w:rsidRPr="00CF6CD7" w:rsidRDefault="00C6412C">
            <w:pPr>
              <w:pStyle w:val="ECCTabletext"/>
            </w:pPr>
            <w:r w:rsidRPr="00CF6CD7">
              <w:t>24.05</w:t>
            </w:r>
          </w:p>
        </w:tc>
      </w:tr>
      <w:tr w:rsidR="00C6412C" w:rsidRPr="00CF6CD7" w14:paraId="1CE8EE6C" w14:textId="77777777" w:rsidTr="006806A4">
        <w:trPr>
          <w:trHeight w:val="300"/>
        </w:trPr>
        <w:tc>
          <w:tcPr>
            <w:tcW w:w="2331" w:type="dxa"/>
            <w:hideMark/>
          </w:tcPr>
          <w:p w14:paraId="3C165CCB" w14:textId="77777777" w:rsidR="00C6412C" w:rsidRPr="00CF6CD7" w:rsidRDefault="00C6412C" w:rsidP="006B0CD6">
            <w:pPr>
              <w:pStyle w:val="ECCTabletext"/>
            </w:pPr>
            <w:r w:rsidRPr="00CF6CD7">
              <w:t>3821</w:t>
            </w:r>
          </w:p>
        </w:tc>
        <w:tc>
          <w:tcPr>
            <w:tcW w:w="2484" w:type="dxa"/>
          </w:tcPr>
          <w:p w14:paraId="40F2BC3A" w14:textId="77777777" w:rsidR="00C6412C" w:rsidRPr="00CF6CD7" w:rsidRDefault="00C6412C" w:rsidP="006B0CD6">
            <w:pPr>
              <w:pStyle w:val="ECCTabletext"/>
            </w:pPr>
            <w:r w:rsidRPr="00CF6CD7">
              <w:t>3795</w:t>
            </w:r>
          </w:p>
        </w:tc>
        <w:tc>
          <w:tcPr>
            <w:tcW w:w="1701" w:type="dxa"/>
          </w:tcPr>
          <w:p w14:paraId="3B2BDDCE" w14:textId="77777777" w:rsidR="00C6412C" w:rsidRPr="00CF6CD7" w:rsidRDefault="00C6412C">
            <w:pPr>
              <w:pStyle w:val="ECCTabletext"/>
            </w:pPr>
            <w:r w:rsidRPr="00CF6CD7">
              <w:t>25.86</w:t>
            </w:r>
          </w:p>
        </w:tc>
      </w:tr>
      <w:tr w:rsidR="00C6412C" w:rsidRPr="00CF6CD7" w14:paraId="521BAAEA" w14:textId="77777777" w:rsidTr="006806A4">
        <w:trPr>
          <w:trHeight w:val="350"/>
        </w:trPr>
        <w:tc>
          <w:tcPr>
            <w:tcW w:w="2331" w:type="dxa"/>
            <w:hideMark/>
          </w:tcPr>
          <w:p w14:paraId="4E920B2A" w14:textId="77777777" w:rsidR="00C6412C" w:rsidRPr="00CF6CD7" w:rsidRDefault="00C6412C" w:rsidP="006B0CD6">
            <w:pPr>
              <w:pStyle w:val="ECCTabletext"/>
            </w:pPr>
            <w:r w:rsidRPr="00CF6CD7">
              <w:t>3822</w:t>
            </w:r>
          </w:p>
        </w:tc>
        <w:tc>
          <w:tcPr>
            <w:tcW w:w="2484" w:type="dxa"/>
          </w:tcPr>
          <w:p w14:paraId="53C330D5" w14:textId="77777777" w:rsidR="00C6412C" w:rsidRPr="00CF6CD7" w:rsidRDefault="00C6412C" w:rsidP="006B0CD6">
            <w:pPr>
              <w:pStyle w:val="ECCTabletext"/>
            </w:pPr>
            <w:r w:rsidRPr="00CF6CD7">
              <w:t>3795</w:t>
            </w:r>
          </w:p>
        </w:tc>
        <w:tc>
          <w:tcPr>
            <w:tcW w:w="1701" w:type="dxa"/>
          </w:tcPr>
          <w:p w14:paraId="02354EC6" w14:textId="77777777" w:rsidR="00C6412C" w:rsidRPr="00CF6CD7" w:rsidRDefault="00C6412C">
            <w:pPr>
              <w:pStyle w:val="ECCTabletext"/>
            </w:pPr>
            <w:r w:rsidRPr="00CF6CD7">
              <w:t>27.64</w:t>
            </w:r>
          </w:p>
        </w:tc>
      </w:tr>
      <w:tr w:rsidR="00C6412C" w:rsidRPr="00CF6CD7" w14:paraId="752B277D" w14:textId="77777777" w:rsidTr="006806A4">
        <w:trPr>
          <w:trHeight w:val="213"/>
        </w:trPr>
        <w:tc>
          <w:tcPr>
            <w:tcW w:w="2331" w:type="dxa"/>
            <w:hideMark/>
          </w:tcPr>
          <w:p w14:paraId="7282544B" w14:textId="77777777" w:rsidR="00C6412C" w:rsidRPr="00CF6CD7" w:rsidRDefault="00C6412C" w:rsidP="006B0CD6">
            <w:pPr>
              <w:pStyle w:val="ECCTabletext"/>
            </w:pPr>
            <w:r w:rsidRPr="00CF6CD7">
              <w:t>3823</w:t>
            </w:r>
          </w:p>
        </w:tc>
        <w:tc>
          <w:tcPr>
            <w:tcW w:w="2484" w:type="dxa"/>
          </w:tcPr>
          <w:p w14:paraId="0CE8B7A3" w14:textId="77777777" w:rsidR="00C6412C" w:rsidRPr="00CF6CD7" w:rsidRDefault="00C6412C" w:rsidP="006B0CD6">
            <w:pPr>
              <w:pStyle w:val="ECCTabletext"/>
            </w:pPr>
            <w:r w:rsidRPr="00CF6CD7">
              <w:t>3795</w:t>
            </w:r>
          </w:p>
        </w:tc>
        <w:tc>
          <w:tcPr>
            <w:tcW w:w="1701" w:type="dxa"/>
          </w:tcPr>
          <w:p w14:paraId="56D99B64" w14:textId="77777777" w:rsidR="00C6412C" w:rsidRPr="00CF6CD7" w:rsidRDefault="00C6412C">
            <w:pPr>
              <w:pStyle w:val="ECCTabletext"/>
            </w:pPr>
            <w:r w:rsidRPr="00CF6CD7">
              <w:t>29.32</w:t>
            </w:r>
          </w:p>
        </w:tc>
      </w:tr>
      <w:tr w:rsidR="00C6412C" w:rsidRPr="00CF6CD7" w14:paraId="633C68F0" w14:textId="77777777" w:rsidTr="006806A4">
        <w:trPr>
          <w:trHeight w:val="302"/>
        </w:trPr>
        <w:tc>
          <w:tcPr>
            <w:tcW w:w="2331" w:type="dxa"/>
            <w:hideMark/>
          </w:tcPr>
          <w:p w14:paraId="087E1737" w14:textId="77777777" w:rsidR="00C6412C" w:rsidRPr="00CF6CD7" w:rsidRDefault="00C6412C" w:rsidP="006B0CD6">
            <w:pPr>
              <w:pStyle w:val="ECCTabletext"/>
            </w:pPr>
            <w:r w:rsidRPr="00CF6CD7">
              <w:t>3824</w:t>
            </w:r>
          </w:p>
        </w:tc>
        <w:tc>
          <w:tcPr>
            <w:tcW w:w="2484" w:type="dxa"/>
          </w:tcPr>
          <w:p w14:paraId="684D4BA1" w14:textId="77777777" w:rsidR="00C6412C" w:rsidRPr="00CF6CD7" w:rsidRDefault="00C6412C" w:rsidP="006B0CD6">
            <w:pPr>
              <w:pStyle w:val="ECCTabletext"/>
            </w:pPr>
            <w:r w:rsidRPr="00CF6CD7">
              <w:t>3795</w:t>
            </w:r>
          </w:p>
        </w:tc>
        <w:tc>
          <w:tcPr>
            <w:tcW w:w="1701" w:type="dxa"/>
          </w:tcPr>
          <w:p w14:paraId="785B5798" w14:textId="77777777" w:rsidR="00C6412C" w:rsidRPr="00CF6CD7" w:rsidRDefault="00C6412C">
            <w:pPr>
              <w:pStyle w:val="ECCTabletext"/>
            </w:pPr>
            <w:r w:rsidRPr="00CF6CD7">
              <w:t>30.85</w:t>
            </w:r>
          </w:p>
        </w:tc>
      </w:tr>
      <w:tr w:rsidR="00C6412C" w:rsidRPr="00CF6CD7" w14:paraId="11F49AA3" w14:textId="77777777" w:rsidTr="006806A4">
        <w:trPr>
          <w:trHeight w:val="207"/>
        </w:trPr>
        <w:tc>
          <w:tcPr>
            <w:tcW w:w="2331" w:type="dxa"/>
            <w:hideMark/>
          </w:tcPr>
          <w:p w14:paraId="41FAF4A4" w14:textId="77777777" w:rsidR="00C6412C" w:rsidRPr="00CF6CD7" w:rsidRDefault="00C6412C" w:rsidP="006B0CD6">
            <w:pPr>
              <w:pStyle w:val="ECCTabletext"/>
            </w:pPr>
            <w:r w:rsidRPr="00CF6CD7">
              <w:t>3825</w:t>
            </w:r>
          </w:p>
        </w:tc>
        <w:tc>
          <w:tcPr>
            <w:tcW w:w="2484" w:type="dxa"/>
          </w:tcPr>
          <w:p w14:paraId="53881038" w14:textId="77777777" w:rsidR="00C6412C" w:rsidRPr="00CF6CD7" w:rsidRDefault="00C6412C" w:rsidP="006B0CD6">
            <w:pPr>
              <w:pStyle w:val="ECCTabletext"/>
            </w:pPr>
            <w:r w:rsidRPr="00CF6CD7">
              <w:t>3795</w:t>
            </w:r>
          </w:p>
        </w:tc>
        <w:tc>
          <w:tcPr>
            <w:tcW w:w="1701" w:type="dxa"/>
          </w:tcPr>
          <w:p w14:paraId="25E3099D" w14:textId="77777777" w:rsidR="00C6412C" w:rsidRPr="00CF6CD7" w:rsidRDefault="00C6412C">
            <w:pPr>
              <w:pStyle w:val="ECCTabletext"/>
            </w:pPr>
            <w:r w:rsidRPr="00CF6CD7">
              <w:t>32.16</w:t>
            </w:r>
          </w:p>
        </w:tc>
      </w:tr>
    </w:tbl>
    <w:p w14:paraId="28A43A21" w14:textId="6063E3FC" w:rsidR="000A61AE" w:rsidRPr="00CF6CD7" w:rsidRDefault="000A61AE" w:rsidP="00F41720">
      <w:pPr>
        <w:pStyle w:val="ECCAnnexheading3"/>
        <w:rPr>
          <w:lang w:val="en-GB"/>
        </w:rPr>
      </w:pPr>
      <w:r w:rsidRPr="00CF6CD7">
        <w:rPr>
          <w:lang w:val="en-GB"/>
        </w:rPr>
        <w:t>Results</w:t>
      </w:r>
    </w:p>
    <w:p w14:paraId="3F56BB10" w14:textId="30F6136B" w:rsidR="000A61AE" w:rsidRPr="00CF6CD7" w:rsidRDefault="000A61AE" w:rsidP="000A61AE">
      <w:r w:rsidRPr="00CF6CD7">
        <w:t>The below figure shows the results from the baseline case at Chalfont Grove. The outer contour is for</w:t>
      </w:r>
      <w:r w:rsidR="00582CCA" w:rsidRPr="00CF6CD7">
        <w:t xml:space="preserve"> </w:t>
      </w:r>
      <w:r w:rsidRPr="00CF6CD7">
        <w:t>I/N = -12.2 dB, the middle contour is for I/N = -10 dB, and the inner contour is for I/N = -6 dB. In this case, the largest distance between the earth station receiver and the -12.2 dB contour is 3.7 km.</w:t>
      </w:r>
    </w:p>
    <w:p w14:paraId="7D531BB1" w14:textId="77777777" w:rsidR="000A61AE" w:rsidRPr="00CF6CD7" w:rsidRDefault="000A61AE" w:rsidP="008B5A4D">
      <w:pPr>
        <w:jc w:val="center"/>
      </w:pPr>
      <w:r w:rsidRPr="00CF6CD7">
        <w:rPr>
          <w:noProof/>
        </w:rPr>
        <w:drawing>
          <wp:inline distT="0" distB="0" distL="0" distR="0" wp14:anchorId="4CDAA81A" wp14:editId="15B00F67">
            <wp:extent cx="4617385" cy="4364736"/>
            <wp:effectExtent l="0" t="0" r="0" b="0"/>
            <wp:docPr id="14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633866" cy="4380315"/>
                    </a:xfrm>
                    <a:prstGeom prst="rect">
                      <a:avLst/>
                    </a:prstGeom>
                    <a:noFill/>
                  </pic:spPr>
                </pic:pic>
              </a:graphicData>
            </a:graphic>
          </wp:inline>
        </w:drawing>
      </w:r>
    </w:p>
    <w:p w14:paraId="785A4F0E" w14:textId="755D7976" w:rsidR="000A61AE" w:rsidRPr="00CF6CD7" w:rsidRDefault="000A61AE" w:rsidP="000A61AE">
      <w:pPr>
        <w:pStyle w:val="Caption"/>
        <w:rPr>
          <w:lang w:val="en-GB"/>
        </w:rPr>
      </w:pPr>
      <w:bookmarkStart w:id="669" w:name="_Ref32229496"/>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6806A4" w:rsidRPr="00CF6CD7">
        <w:rPr>
          <w:noProof/>
          <w:lang w:val="en-GB"/>
        </w:rPr>
        <w:t>110</w:t>
      </w:r>
      <w:r w:rsidRPr="00CF6CD7">
        <w:rPr>
          <w:lang w:val="en-GB"/>
        </w:rPr>
        <w:fldChar w:fldCharType="end"/>
      </w:r>
      <w:bookmarkEnd w:id="669"/>
      <w:r w:rsidRPr="00CF6CD7">
        <w:rPr>
          <w:lang w:val="en-GB"/>
        </w:rPr>
        <w:t>: I/N = -12.2 dB, -10 dB and -6 dB I/N contours around Chalfont Grove; 9.3 m dish, 30.1 degrees elevation. The yellow line represents a great circle distance of 3.7 km</w:t>
      </w:r>
    </w:p>
    <w:p w14:paraId="3B97D2BC" w14:textId="77777777" w:rsidR="000A61AE" w:rsidRPr="00CF6CD7" w:rsidRDefault="000A61AE" w:rsidP="000A61AE">
      <w:r w:rsidRPr="00CF6CD7">
        <w:t>The below figure shows the case for a 25 m dish pointing at 5.6 degrees elevation. Again, contours are shown for I/N thresholds of -12.2 dB, -10 dB and -6 dB. The largest distance between the earth station receiver and the -12.2 dB contour is 19.7 km.</w:t>
      </w:r>
    </w:p>
    <w:p w14:paraId="4A7C3982" w14:textId="77777777" w:rsidR="000A61AE" w:rsidRPr="00CF6CD7" w:rsidRDefault="000A61AE" w:rsidP="008B5A4D">
      <w:pPr>
        <w:jc w:val="center"/>
      </w:pPr>
      <w:r w:rsidRPr="00CF6CD7">
        <w:rPr>
          <w:noProof/>
        </w:rPr>
        <w:drawing>
          <wp:inline distT="0" distB="0" distL="0" distR="0" wp14:anchorId="09BE92E3" wp14:editId="50E09571">
            <wp:extent cx="5117737" cy="2621280"/>
            <wp:effectExtent l="0" t="0" r="6985" b="7620"/>
            <wp:docPr id="14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142208" cy="2633814"/>
                    </a:xfrm>
                    <a:prstGeom prst="rect">
                      <a:avLst/>
                    </a:prstGeom>
                    <a:noFill/>
                  </pic:spPr>
                </pic:pic>
              </a:graphicData>
            </a:graphic>
          </wp:inline>
        </w:drawing>
      </w:r>
    </w:p>
    <w:p w14:paraId="1AB70772" w14:textId="6E29B5D1" w:rsidR="000A61AE" w:rsidRPr="00CF6CD7" w:rsidRDefault="000A61AE" w:rsidP="000A61AE">
      <w:pPr>
        <w:pStyle w:val="Caption"/>
        <w:rPr>
          <w:lang w:val="en-GB"/>
        </w:rPr>
      </w:pPr>
      <w:bookmarkStart w:id="670" w:name="_Ref32229478"/>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6806A4" w:rsidRPr="00CF6CD7">
        <w:rPr>
          <w:noProof/>
          <w:lang w:val="en-GB"/>
        </w:rPr>
        <w:t>111</w:t>
      </w:r>
      <w:r w:rsidRPr="00CF6CD7">
        <w:rPr>
          <w:lang w:val="en-GB"/>
        </w:rPr>
        <w:fldChar w:fldCharType="end"/>
      </w:r>
      <w:bookmarkEnd w:id="670"/>
      <w:r w:rsidRPr="00CF6CD7">
        <w:rPr>
          <w:lang w:val="en-GB"/>
        </w:rPr>
        <w:t>: I/N = -12.2 dB, -10 dB and -6 dB I/N contours around Chalfont Grove, 25 m dish, 5.6 degrees elevation. The yellow line represents a great circle distance of 19.7 km</w:t>
      </w:r>
    </w:p>
    <w:p w14:paraId="7AA5645F" w14:textId="2CB8ABC3" w:rsidR="000A61AE" w:rsidRPr="00CF6CD7" w:rsidRDefault="000A61AE" w:rsidP="000A61AE">
      <w:r w:rsidRPr="00CF6CD7">
        <w:t xml:space="preserve">It is also instructive to see the impact of relatively small increases in frequency separation between the IMT and FSS carriers as depicted in the two following figures. Here, each of the contours represents the I/N threshold of -12.2 dB with each of the frequency separations in </w:t>
      </w:r>
      <w:r w:rsidRPr="00CF6CD7">
        <w:fldChar w:fldCharType="begin"/>
      </w:r>
      <w:r w:rsidRPr="00CF6CD7">
        <w:instrText xml:space="preserve"> REF _Ref32229407 \h </w:instrText>
      </w:r>
      <w:r w:rsidRPr="00CF6CD7">
        <w:fldChar w:fldCharType="separate"/>
      </w:r>
      <w:r w:rsidR="00631D16" w:rsidRPr="00CF6CD7">
        <w:t xml:space="preserve">Table </w:t>
      </w:r>
      <w:r w:rsidR="00631D16" w:rsidRPr="00CF6CD7">
        <w:rPr>
          <w:noProof/>
        </w:rPr>
        <w:t>94</w:t>
      </w:r>
      <w:r w:rsidRPr="00CF6CD7">
        <w:fldChar w:fldCharType="end"/>
      </w:r>
      <w:r w:rsidRPr="00CF6CD7">
        <w:t xml:space="preserve"> considered. The smallest contour represents the frequency assignments in the final row of </w:t>
      </w:r>
      <w:r w:rsidRPr="00CF6CD7">
        <w:fldChar w:fldCharType="begin"/>
      </w:r>
      <w:r w:rsidRPr="00CF6CD7">
        <w:instrText xml:space="preserve"> REF _Ref32229407 \h </w:instrText>
      </w:r>
      <w:r w:rsidRPr="00CF6CD7">
        <w:fldChar w:fldCharType="separate"/>
      </w:r>
      <w:r w:rsidR="00631D16" w:rsidRPr="00CF6CD7">
        <w:t xml:space="preserve">Table </w:t>
      </w:r>
      <w:r w:rsidR="00631D16" w:rsidRPr="00CF6CD7">
        <w:rPr>
          <w:noProof/>
        </w:rPr>
        <w:t>94</w:t>
      </w:r>
      <w:r w:rsidRPr="00CF6CD7">
        <w:fldChar w:fldCharType="end"/>
      </w:r>
      <w:r w:rsidRPr="00CF6CD7">
        <w:t xml:space="preserve"> that is, with 7 MHz frequency separation between the edges of the IMT and FSS carriers and 32.16 dB of NFD accounted for. </w:t>
      </w:r>
    </w:p>
    <w:p w14:paraId="3608870D" w14:textId="77777777" w:rsidR="000A61AE" w:rsidRPr="00CF6CD7" w:rsidRDefault="000A61AE" w:rsidP="008B5A4D">
      <w:pPr>
        <w:jc w:val="center"/>
      </w:pPr>
      <w:r w:rsidRPr="00CF6CD7">
        <w:rPr>
          <w:noProof/>
        </w:rPr>
        <w:drawing>
          <wp:inline distT="0" distB="0" distL="0" distR="0" wp14:anchorId="2F201ED9" wp14:editId="02D59A2B">
            <wp:extent cx="3877056" cy="3719753"/>
            <wp:effectExtent l="0" t="0" r="0" b="0"/>
            <wp:docPr id="14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880396" cy="3722957"/>
                    </a:xfrm>
                    <a:prstGeom prst="rect">
                      <a:avLst/>
                    </a:prstGeom>
                    <a:noFill/>
                  </pic:spPr>
                </pic:pic>
              </a:graphicData>
            </a:graphic>
          </wp:inline>
        </w:drawing>
      </w:r>
    </w:p>
    <w:p w14:paraId="0031BEFD" w14:textId="47C70AA1" w:rsidR="000A61AE" w:rsidRPr="00CF6CD7" w:rsidRDefault="008B5A4D" w:rsidP="008B5A4D">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6806A4" w:rsidRPr="00CF6CD7">
        <w:rPr>
          <w:noProof/>
          <w:lang w:val="en-GB"/>
        </w:rPr>
        <w:t>112</w:t>
      </w:r>
      <w:r w:rsidRPr="00CF6CD7">
        <w:rPr>
          <w:lang w:val="en-GB"/>
        </w:rPr>
        <w:fldChar w:fldCharType="end"/>
      </w:r>
      <w:r w:rsidRPr="00CF6CD7">
        <w:rPr>
          <w:lang w:val="en-GB"/>
        </w:rPr>
        <w:t>: I/N = -12.2 dB, with contours at 1 MHz additional frequency separation around Chalfont Grove; 9.3 m dish, 30.1 degrees elevation. The yellow line represents a great circle distance of 0.5 km</w:t>
      </w:r>
    </w:p>
    <w:p w14:paraId="0F78AB68" w14:textId="77777777" w:rsidR="000A61AE" w:rsidRPr="00CF6CD7" w:rsidRDefault="000A61AE" w:rsidP="008B5A4D">
      <w:pPr>
        <w:jc w:val="center"/>
      </w:pPr>
      <w:r w:rsidRPr="00CF6CD7">
        <w:rPr>
          <w:noProof/>
        </w:rPr>
        <w:drawing>
          <wp:inline distT="0" distB="0" distL="0" distR="0" wp14:anchorId="4BD9EFDA" wp14:editId="26C915CC">
            <wp:extent cx="5325451" cy="2950464"/>
            <wp:effectExtent l="0" t="0" r="8890" b="2540"/>
            <wp:docPr id="14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340628" cy="2958873"/>
                    </a:xfrm>
                    <a:prstGeom prst="rect">
                      <a:avLst/>
                    </a:prstGeom>
                    <a:noFill/>
                  </pic:spPr>
                </pic:pic>
              </a:graphicData>
            </a:graphic>
          </wp:inline>
        </w:drawing>
      </w:r>
    </w:p>
    <w:p w14:paraId="235470CD" w14:textId="31175D72" w:rsidR="000A61AE" w:rsidRPr="00CF6CD7" w:rsidRDefault="008B5A4D" w:rsidP="008B5A4D">
      <w:pPr>
        <w:pStyle w:val="Caption"/>
        <w:jc w:val="both"/>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6806A4" w:rsidRPr="00CF6CD7">
        <w:rPr>
          <w:noProof/>
          <w:lang w:val="en-GB"/>
        </w:rPr>
        <w:t>113</w:t>
      </w:r>
      <w:r w:rsidRPr="00CF6CD7">
        <w:rPr>
          <w:lang w:val="en-GB"/>
        </w:rPr>
        <w:fldChar w:fldCharType="end"/>
      </w:r>
      <w:r w:rsidR="007804CB" w:rsidRPr="00CF6CD7">
        <w:rPr>
          <w:lang w:val="en-GB"/>
        </w:rPr>
        <w:t>:</w:t>
      </w:r>
      <w:r w:rsidR="00D53BB1" w:rsidRPr="00CF6CD7">
        <w:rPr>
          <w:lang w:val="en-GB"/>
        </w:rPr>
        <w:t xml:space="preserve"> </w:t>
      </w:r>
      <w:r w:rsidRPr="00CF6CD7">
        <w:rPr>
          <w:lang w:val="en-GB"/>
        </w:rPr>
        <w:t>I/N = -12.2 dB, with contours at 1 MHz additional frequency separation around Chalfont Grove; 25 m dish, 5.6 degrees elevation. The yellow line represents a great circle distance of 5.5 km</w:t>
      </w:r>
    </w:p>
    <w:p w14:paraId="79783D45" w14:textId="08EF4B75" w:rsidR="000A61AE" w:rsidRPr="00CF6CD7" w:rsidRDefault="000A61AE" w:rsidP="000A61AE">
      <w:r w:rsidRPr="00CF6CD7">
        <w:t>These results show maximum distances of 3.7 km and 19.7 km for the baseline case (</w:t>
      </w:r>
      <w:r w:rsidRPr="00CF6CD7">
        <w:fldChar w:fldCharType="begin"/>
      </w:r>
      <w:r w:rsidRPr="00CF6CD7">
        <w:instrText xml:space="preserve"> REF _Ref32229496 \h </w:instrText>
      </w:r>
      <w:r w:rsidRPr="00CF6CD7">
        <w:fldChar w:fldCharType="separate"/>
      </w:r>
      <w:r w:rsidR="006806A4" w:rsidRPr="00CF6CD7">
        <w:t xml:space="preserve">Figure </w:t>
      </w:r>
      <w:r w:rsidR="006806A4" w:rsidRPr="00CF6CD7">
        <w:rPr>
          <w:noProof/>
        </w:rPr>
        <w:t>110</w:t>
      </w:r>
      <w:r w:rsidRPr="00CF6CD7">
        <w:fldChar w:fldCharType="end"/>
      </w:r>
      <w:r w:rsidRPr="00CF6CD7">
        <w:t>) and the low elevation case (</w:t>
      </w:r>
      <w:r w:rsidRPr="00CF6CD7">
        <w:fldChar w:fldCharType="begin"/>
      </w:r>
      <w:r w:rsidRPr="00CF6CD7">
        <w:instrText xml:space="preserve"> REF _Ref32229478 \h </w:instrText>
      </w:r>
      <w:r w:rsidRPr="00CF6CD7">
        <w:fldChar w:fldCharType="separate"/>
      </w:r>
      <w:r w:rsidR="006806A4" w:rsidRPr="00CF6CD7">
        <w:t xml:space="preserve">Figure </w:t>
      </w:r>
      <w:r w:rsidR="006806A4" w:rsidRPr="00CF6CD7">
        <w:rPr>
          <w:noProof/>
        </w:rPr>
        <w:t>111</w:t>
      </w:r>
      <w:r w:rsidRPr="00CF6CD7">
        <w:fldChar w:fldCharType="end"/>
      </w:r>
      <w:r w:rsidRPr="00CF6CD7">
        <w:t xml:space="preserve">) respectively. The maximum distances for these two cases are subject to substantial reductions when we take account of the Ofcom frequency assignment data for FSS </w:t>
      </w:r>
      <w:r w:rsidR="00254851">
        <w:t>earth stations</w:t>
      </w:r>
      <w:r w:rsidRPr="00CF6CD7">
        <w:t>. Assuming an additional 7 MHz frequency separation between IMT and FSS carriers reduces the maximum distance to 0.5 km and 5.5 km for the baseline and low elevation cases respectively.</w:t>
      </w:r>
    </w:p>
    <w:p w14:paraId="14D37974" w14:textId="0316B144" w:rsidR="000A61AE" w:rsidRPr="00CF6CD7" w:rsidRDefault="000A61AE" w:rsidP="00F41720">
      <w:pPr>
        <w:pStyle w:val="ECCAnnexheading2"/>
        <w:rPr>
          <w:lang w:val="en-GB"/>
        </w:rPr>
      </w:pPr>
      <w:r w:rsidRPr="00CF6CD7">
        <w:rPr>
          <w:lang w:val="en-GB"/>
        </w:rPr>
        <w:t>Conclusions</w:t>
      </w:r>
    </w:p>
    <w:p w14:paraId="0FE71483" w14:textId="77777777" w:rsidR="000A61AE" w:rsidRPr="00CF6CD7" w:rsidRDefault="000A61AE" w:rsidP="000A61AE">
      <w:r w:rsidRPr="00CF6CD7">
        <w:t xml:space="preserve">In this study, we calculate contours for specific I/N thresholds around FSS ES receivers such that IMT UAS UEs operating beyond these contours do not cause excess interference at the ES receiver.  </w:t>
      </w:r>
    </w:p>
    <w:p w14:paraId="2F0A9000" w14:textId="77777777" w:rsidR="000A61AE" w:rsidRPr="00CF6CD7" w:rsidRDefault="000A61AE" w:rsidP="000A61AE">
      <w:r w:rsidRPr="00CF6CD7">
        <w:t xml:space="preserve">Making some assumptions, we take account of the Net Filter Discrimination available when the frequency separation between wanted and unwanted systems is at a minimum. </w:t>
      </w:r>
    </w:p>
    <w:p w14:paraId="4343227F" w14:textId="0825C663" w:rsidR="000A61AE" w:rsidRPr="00CF6CD7" w:rsidRDefault="000A61AE" w:rsidP="000A61AE">
      <w:r w:rsidRPr="00CF6CD7">
        <w:t xml:space="preserve">Further, a range of protection criteria </w:t>
      </w:r>
      <w:r w:rsidR="00770AF0" w:rsidRPr="00CF6CD7">
        <w:t xml:space="preserve">are considered </w:t>
      </w:r>
      <w:r w:rsidRPr="00CF6CD7">
        <w:t xml:space="preserve">for the FSS ES receiver and a range of frequency offsets between the IMT and FSS carriers based on investigation of some real-world data. </w:t>
      </w:r>
      <w:r w:rsidR="00770AF0" w:rsidRPr="00CF6CD7">
        <w:t xml:space="preserve">This study </w:t>
      </w:r>
      <w:r w:rsidRPr="00CF6CD7">
        <w:t>ha</w:t>
      </w:r>
      <w:r w:rsidR="00770AF0" w:rsidRPr="00CF6CD7">
        <w:t>s</w:t>
      </w:r>
      <w:r w:rsidRPr="00CF6CD7">
        <w:t xml:space="preserve"> worked with actual </w:t>
      </w:r>
      <w:r w:rsidR="00ED10D8" w:rsidRPr="00CF6CD7">
        <w:t xml:space="preserve">licence </w:t>
      </w:r>
      <w:r w:rsidRPr="00CF6CD7">
        <w:t xml:space="preserve">data from Ofcom. </w:t>
      </w:r>
      <w:r w:rsidR="00770AF0" w:rsidRPr="00CF6CD7">
        <w:t xml:space="preserve">The </w:t>
      </w:r>
      <w:r w:rsidRPr="00CF6CD7">
        <w:t xml:space="preserve">results indicate that maximum distances between the earth station and I/N contour are sensitive to several assumptions. The assumption of minimum frequency separation, which has been made in </w:t>
      </w:r>
      <w:r w:rsidRPr="00CF6CD7">
        <w:fldChar w:fldCharType="begin"/>
      </w:r>
      <w:r w:rsidRPr="00CF6CD7">
        <w:instrText xml:space="preserve"> REF _Ref19529562 \r \h </w:instrText>
      </w:r>
      <w:r w:rsidRPr="00CF6CD7">
        <w:fldChar w:fldCharType="separate"/>
      </w:r>
      <w:r w:rsidR="00631D16" w:rsidRPr="00CF6CD7">
        <w:t>A</w:t>
      </w:r>
      <w:r w:rsidR="00D53BB1" w:rsidRPr="00CF6CD7">
        <w:t>nnex</w:t>
      </w:r>
      <w:r w:rsidR="00631D16" w:rsidRPr="00CF6CD7">
        <w:t xml:space="preserve"> 11</w:t>
      </w:r>
      <w:r w:rsidRPr="00CF6CD7">
        <w:fldChar w:fldCharType="end"/>
      </w:r>
      <w:r w:rsidRPr="00CF6CD7">
        <w:t>, bears particular examination. The vast majority of Ofcom’s assignments imply a frequency separation greater than 30 MHz between IMT and FSS carriers and this results in a significant reduction in the required separation distances.</w:t>
      </w:r>
    </w:p>
    <w:p w14:paraId="018F3B75" w14:textId="77777777" w:rsidR="000A61AE" w:rsidRPr="00CF6CD7" w:rsidRDefault="000A61AE" w:rsidP="000A61AE"/>
    <w:p w14:paraId="59939AF5" w14:textId="58992323" w:rsidR="000A61AE" w:rsidRPr="00CF6CD7" w:rsidRDefault="00ED10D8" w:rsidP="000A61AE">
      <w:pPr>
        <w:pStyle w:val="ECCAnnexheading1"/>
        <w:rPr>
          <w:lang w:val="en-GB"/>
        </w:rPr>
      </w:pPr>
      <w:bookmarkStart w:id="671" w:name="_Hlk40880681"/>
      <w:r w:rsidRPr="00CF6CD7" w:rsidDel="00ED10D8">
        <w:rPr>
          <w:lang w:val="en-GB"/>
        </w:rPr>
        <w:t xml:space="preserve"> </w:t>
      </w:r>
      <w:bookmarkStart w:id="672" w:name="_Toc32228856"/>
      <w:bookmarkStart w:id="673" w:name="_Ref32228868"/>
      <w:bookmarkStart w:id="674" w:name="_Toc32230106"/>
      <w:bookmarkStart w:id="675" w:name="_Toc33796605"/>
      <w:bookmarkStart w:id="676" w:name="_Ref43900113"/>
      <w:bookmarkStart w:id="677" w:name="_Toc46231795"/>
      <w:r w:rsidR="000A61AE" w:rsidRPr="00CF6CD7">
        <w:rPr>
          <w:lang w:val="en-GB"/>
        </w:rPr>
        <w:t>In-band adjacent channel co-existence simulation for Aerial UE operation in the 3.4-3.8 GHz band</w:t>
      </w:r>
      <w:bookmarkEnd w:id="672"/>
      <w:bookmarkEnd w:id="673"/>
      <w:bookmarkEnd w:id="674"/>
      <w:bookmarkEnd w:id="675"/>
      <w:bookmarkEnd w:id="676"/>
      <w:bookmarkEnd w:id="677"/>
    </w:p>
    <w:p w14:paraId="0EAC7DAD" w14:textId="77777777" w:rsidR="000A61AE" w:rsidRPr="00CF6CD7" w:rsidRDefault="000A61AE" w:rsidP="000A61AE">
      <w:pPr>
        <w:pStyle w:val="ECCAnnexheading2"/>
        <w:rPr>
          <w:lang w:val="en-GB"/>
        </w:rPr>
      </w:pPr>
      <w:bookmarkStart w:id="678" w:name="_Toc32228857"/>
      <w:r w:rsidRPr="00CF6CD7">
        <w:rPr>
          <w:lang w:val="en-GB"/>
        </w:rPr>
        <w:t>Introduction</w:t>
      </w:r>
      <w:bookmarkEnd w:id="678"/>
    </w:p>
    <w:p w14:paraId="0A5E1311" w14:textId="77777777" w:rsidR="000A61AE" w:rsidRPr="00CF6CD7" w:rsidRDefault="000A61AE" w:rsidP="000A61AE">
      <w:r w:rsidRPr="00CF6CD7">
        <w:t>The purpose of this study is to examine the potential UL interference from aerial UEs in interfering network B to victim network A, operating in the adjacent channel. This is done by comparing the throughput loss caused in a victim network from ground UEs with the throughput loss caused by aerial UEs. As ground UEs are already ubiquitously deployed, a realistic assessment for the interference of aerial UEs can be made.</w:t>
      </w:r>
    </w:p>
    <w:p w14:paraId="543F0F8C" w14:textId="156FE950" w:rsidR="00753010" w:rsidRPr="00CF6CD7" w:rsidRDefault="000A61AE" w:rsidP="000A61AE">
      <w:r w:rsidRPr="00CF6CD7">
        <w:t xml:space="preserve">In this study, it is assumed that the base station is able to use beam steering to increase its gain towards the UE. Furthermore, it is assumed that both networks are </w:t>
      </w:r>
      <w:r w:rsidR="00ED10D8" w:rsidRPr="00CF6CD7">
        <w:t xml:space="preserve">synchronised </w:t>
      </w:r>
      <w:r w:rsidRPr="00CF6CD7">
        <w:t>which means that at the same time, both networks are either operating in UL or DL.</w:t>
      </w:r>
    </w:p>
    <w:p w14:paraId="7A3AEBD3" w14:textId="77777777" w:rsidR="000A61AE" w:rsidRPr="00CF6CD7" w:rsidRDefault="000A61AE" w:rsidP="000A61AE">
      <w:pPr>
        <w:pStyle w:val="ECCAnnexheading2"/>
        <w:rPr>
          <w:lang w:val="en-GB"/>
        </w:rPr>
      </w:pPr>
      <w:bookmarkStart w:id="679" w:name="_Toc32228858"/>
      <w:r w:rsidRPr="00CF6CD7">
        <w:rPr>
          <w:lang w:val="en-GB"/>
        </w:rPr>
        <w:t xml:space="preserve"> Scenario</w:t>
      </w:r>
      <w:bookmarkEnd w:id="679"/>
    </w:p>
    <w:p w14:paraId="4175FC95" w14:textId="7F411CD9" w:rsidR="000A61AE" w:rsidRPr="00CF6CD7" w:rsidRDefault="000A61AE" w:rsidP="000A61AE">
      <w:r w:rsidRPr="00CF6CD7">
        <w:t>The considered scenario assumes an uncoordinated case, which means that the sectors of network A and B are overlapping and shifted. The base stations of network A are depicted in black, whereas the base stations of network B are depicted in red. In this study, network B is the interfering network, which is why the colour red has been chosen for it. The figure below illustrate</w:t>
      </w:r>
      <w:r w:rsidR="00ED10D8" w:rsidRPr="00CF6CD7">
        <w:t>s</w:t>
      </w:r>
      <w:r w:rsidRPr="00CF6CD7">
        <w:t xml:space="preserve"> this scenario.</w:t>
      </w:r>
    </w:p>
    <w:p w14:paraId="6667AE94" w14:textId="77777777" w:rsidR="000A61AE" w:rsidRPr="00CF6CD7" w:rsidRDefault="000A61AE" w:rsidP="000A61AE">
      <w:pPr>
        <w:pStyle w:val="ECCFiguregraphcentered"/>
        <w:rPr>
          <w:lang w:val="en-GB"/>
        </w:rPr>
      </w:pPr>
      <w:r w:rsidRPr="00CF6CD7">
        <w:rPr>
          <w:lang w:val="en-GB"/>
        </w:rPr>
        <w:drawing>
          <wp:inline distT="0" distB="0" distL="0" distR="0" wp14:anchorId="7ED43ABC" wp14:editId="2EDE3510">
            <wp:extent cx="4324350" cy="3463428"/>
            <wp:effectExtent l="0" t="0" r="0" b="3810"/>
            <wp:docPr id="146" name="Grafi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etwork.png"/>
                    <pic:cNvPicPr/>
                  </pic:nvPicPr>
                  <pic:blipFill>
                    <a:blip r:embed="rId165">
                      <a:extLst>
                        <a:ext uri="{28A0092B-C50C-407E-A947-70E740481C1C}">
                          <a14:useLocalDpi xmlns:a14="http://schemas.microsoft.com/office/drawing/2010/main" val="0"/>
                        </a:ext>
                      </a:extLst>
                    </a:blip>
                    <a:stretch>
                      <a:fillRect/>
                    </a:stretch>
                  </pic:blipFill>
                  <pic:spPr>
                    <a:xfrm>
                      <a:off x="0" y="0"/>
                      <a:ext cx="4328739" cy="3466943"/>
                    </a:xfrm>
                    <a:prstGeom prst="rect">
                      <a:avLst/>
                    </a:prstGeom>
                  </pic:spPr>
                </pic:pic>
              </a:graphicData>
            </a:graphic>
          </wp:inline>
        </w:drawing>
      </w:r>
    </w:p>
    <w:p w14:paraId="32A1446D" w14:textId="3F8894E2" w:rsidR="000A61AE" w:rsidRPr="00CF6CD7" w:rsidRDefault="000A61AE" w:rsidP="000A61AE">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6806A4" w:rsidRPr="00CF6CD7">
        <w:rPr>
          <w:noProof/>
          <w:lang w:val="en-GB"/>
        </w:rPr>
        <w:t>114</w:t>
      </w:r>
      <w:r w:rsidRPr="00CF6CD7">
        <w:rPr>
          <w:lang w:val="en-GB"/>
        </w:rPr>
        <w:fldChar w:fldCharType="end"/>
      </w:r>
      <w:r w:rsidRPr="00CF6CD7">
        <w:rPr>
          <w:lang w:val="en-GB"/>
        </w:rPr>
        <w:t>: Networks A and B (BS only)</w:t>
      </w:r>
    </w:p>
    <w:p w14:paraId="5195FE9F" w14:textId="78DC6CC6" w:rsidR="000A61AE" w:rsidRPr="00CF6CD7" w:rsidRDefault="000A61AE" w:rsidP="009F4B1C">
      <w:r w:rsidRPr="00CF6CD7">
        <w:t>To achieve a perfect shift of the sector the network B with the red BS has been shifted by the following formulas</w:t>
      </w:r>
      <w:r w:rsidR="00B05FB4" w:rsidRPr="00CF6CD7">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1"/>
        <w:gridCol w:w="8325"/>
        <w:gridCol w:w="572"/>
      </w:tblGrid>
      <w:tr w:rsidR="0068122F" w:rsidRPr="00CF6CD7" w14:paraId="4F852A7B" w14:textId="77777777" w:rsidTr="00D53BB1">
        <w:tc>
          <w:tcPr>
            <w:tcW w:w="327" w:type="pct"/>
          </w:tcPr>
          <w:p w14:paraId="3801F19F" w14:textId="77777777" w:rsidR="0068122F" w:rsidRPr="00CF6CD7" w:rsidRDefault="0068122F" w:rsidP="006806A4">
            <w:pPr>
              <w:spacing w:before="120" w:after="120"/>
              <w:rPr>
                <w:rStyle w:val="ECCParagraph"/>
              </w:rPr>
            </w:pPr>
          </w:p>
        </w:tc>
        <w:tc>
          <w:tcPr>
            <w:tcW w:w="4393" w:type="pct"/>
          </w:tcPr>
          <w:p w14:paraId="3D9F4517" w14:textId="7A312E97" w:rsidR="0068122F" w:rsidRPr="00CF6CD7" w:rsidRDefault="00E50A4F" w:rsidP="006806A4">
            <w:pPr>
              <w:spacing w:before="120" w:after="120"/>
              <w:jc w:val="center"/>
              <w:rPr>
                <w:rStyle w:val="ECCParagraph"/>
              </w:rPr>
            </w:pPr>
            <m:oMathPara>
              <m:oMath>
                <m:sSub>
                  <m:sSubPr>
                    <m:ctrlPr>
                      <w:rPr>
                        <w:rFonts w:ascii="Cambria Math" w:hAnsi="Cambria Math"/>
                      </w:rPr>
                    </m:ctrlPr>
                  </m:sSubPr>
                  <m:e>
                    <m:r>
                      <w:rPr>
                        <w:rFonts w:ascii="Cambria Math" w:hAnsi="Cambria Math"/>
                      </w:rPr>
                      <m:t>X</m:t>
                    </m:r>
                  </m:e>
                  <m:sub>
                    <m:r>
                      <w:rPr>
                        <w:rFonts w:ascii="Cambria Math" w:hAnsi="Cambria Math"/>
                      </w:rPr>
                      <m:t>Shift</m:t>
                    </m:r>
                  </m:sub>
                </m:sSub>
                <m:r>
                  <m:rPr>
                    <m:sty m:val="p"/>
                  </m:rPr>
                  <w:rPr>
                    <w:rFonts w:ascii="Cambria Math" w:hAnsi="Cambria Math"/>
                  </w:rPr>
                  <m:t>=</m:t>
                </m:r>
                <m:r>
                  <w:rPr>
                    <w:rFonts w:ascii="Cambria Math" w:hAnsi="Cambria Math"/>
                  </w:rPr>
                  <m:t>Cellradius</m:t>
                </m:r>
                <m:r>
                  <m:rPr>
                    <m:sty m:val="p"/>
                  </m:rPr>
                  <w:rPr>
                    <w:rFonts w:ascii="Cambria Math" w:hAnsi="Cambria Math"/>
                  </w:rPr>
                  <m:t>*</m:t>
                </m:r>
                <m:d>
                  <m:dPr>
                    <m:ctrlPr>
                      <w:rPr>
                        <w:rFonts w:ascii="Cambria Math" w:hAnsi="Cambria Math"/>
                      </w:rPr>
                    </m:ctrlPr>
                  </m:dPr>
                  <m:e>
                    <m:r>
                      <m:rPr>
                        <m:sty m:val="p"/>
                      </m:rPr>
                      <w:rPr>
                        <w:rFonts w:ascii="Cambria Math" w:hAnsi="Cambria Math"/>
                      </w:rPr>
                      <m:t>1+</m:t>
                    </m:r>
                    <m:func>
                      <m:funcPr>
                        <m:ctrlPr>
                          <w:rPr>
                            <w:rFonts w:ascii="Cambria Math" w:hAnsi="Cambria Math"/>
                          </w:rPr>
                        </m:ctrlPr>
                      </m:funcPr>
                      <m:fName>
                        <m:r>
                          <m:rPr>
                            <m:sty m:val="p"/>
                          </m:rPr>
                          <w:rPr>
                            <w:rFonts w:ascii="Cambria Math" w:hAnsi="Cambria Math"/>
                          </w:rPr>
                          <m:t>cos</m:t>
                        </m:r>
                      </m:fName>
                      <m:e>
                        <m:d>
                          <m:dPr>
                            <m:ctrlPr>
                              <w:rPr>
                                <w:rFonts w:ascii="Cambria Math" w:hAnsi="Cambria Math"/>
                              </w:rPr>
                            </m:ctrlPr>
                          </m:dPr>
                          <m:e>
                            <m:r>
                              <m:rPr>
                                <m:sty m:val="p"/>
                              </m:rPr>
                              <w:rPr>
                                <w:rFonts w:ascii="Cambria Math" w:hAnsi="Cambria Math"/>
                              </w:rPr>
                              <m:t>60</m:t>
                            </m:r>
                          </m:e>
                        </m:d>
                      </m:e>
                    </m:func>
                  </m:e>
                </m:d>
              </m:oMath>
            </m:oMathPara>
          </w:p>
        </w:tc>
        <w:tc>
          <w:tcPr>
            <w:tcW w:w="280" w:type="pct"/>
          </w:tcPr>
          <w:p w14:paraId="222A6584" w14:textId="403E4222" w:rsidR="0068122F" w:rsidRPr="00CF6CD7" w:rsidRDefault="0068122F" w:rsidP="006806A4">
            <w:pPr>
              <w:spacing w:before="120" w:after="120"/>
              <w:jc w:val="right"/>
              <w:rPr>
                <w:rStyle w:val="ECCParagraph"/>
              </w:rPr>
            </w:pPr>
            <w:r w:rsidRPr="00CF6CD7">
              <w:rPr>
                <w:rStyle w:val="ECCParagraph"/>
              </w:rPr>
              <w:t>(</w:t>
            </w:r>
            <w:r w:rsidRPr="00CF6CD7">
              <w:fldChar w:fldCharType="begin"/>
            </w:r>
            <w:r w:rsidRPr="00CF6CD7">
              <w:instrText xml:space="preserve"> SEQ Equation \* ARABIC </w:instrText>
            </w:r>
            <w:r w:rsidRPr="00CF6CD7">
              <w:fldChar w:fldCharType="separate"/>
            </w:r>
            <w:r w:rsidR="006806A4" w:rsidRPr="00CF6CD7">
              <w:rPr>
                <w:noProof/>
              </w:rPr>
              <w:t>30</w:t>
            </w:r>
            <w:r w:rsidRPr="00CF6CD7">
              <w:fldChar w:fldCharType="end"/>
            </w:r>
            <w:r w:rsidRPr="00CF6CD7">
              <w:t>)</w:t>
            </w:r>
          </w:p>
        </w:tc>
      </w:tr>
    </w:tbl>
    <w:p w14:paraId="3B8EB102" w14:textId="6C295E95" w:rsidR="0068122F" w:rsidRPr="00CF6CD7" w:rsidRDefault="0068122F" w:rsidP="006806A4">
      <w:pPr>
        <w:spacing w:before="120" w:after="120"/>
        <w:rPr>
          <w:sz w:val="10"/>
          <w:szCs w:val="10"/>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1"/>
        <w:gridCol w:w="8325"/>
        <w:gridCol w:w="572"/>
      </w:tblGrid>
      <w:tr w:rsidR="0068122F" w:rsidRPr="00CF6CD7" w14:paraId="1C538BBE" w14:textId="77777777" w:rsidTr="00D53BB1">
        <w:tc>
          <w:tcPr>
            <w:tcW w:w="327" w:type="pct"/>
          </w:tcPr>
          <w:p w14:paraId="2C21AA18" w14:textId="77777777" w:rsidR="0068122F" w:rsidRPr="00CF6CD7" w:rsidRDefault="0068122F" w:rsidP="006806A4">
            <w:pPr>
              <w:spacing w:before="120" w:after="120"/>
              <w:rPr>
                <w:rStyle w:val="ECCParagraph"/>
              </w:rPr>
            </w:pPr>
          </w:p>
        </w:tc>
        <w:tc>
          <w:tcPr>
            <w:tcW w:w="4393" w:type="pct"/>
          </w:tcPr>
          <w:p w14:paraId="22872C9E" w14:textId="5BE27A39" w:rsidR="0068122F" w:rsidRPr="00CF6CD7" w:rsidRDefault="00E50A4F" w:rsidP="006806A4">
            <w:pPr>
              <w:spacing w:before="120" w:after="120"/>
              <w:jc w:val="center"/>
              <w:rPr>
                <w:rStyle w:val="ECCParagraph"/>
              </w:rPr>
            </w:pPr>
            <m:oMathPara>
              <m:oMath>
                <m:sSub>
                  <m:sSubPr>
                    <m:ctrlPr>
                      <w:rPr>
                        <w:rFonts w:ascii="Cambria Math" w:hAnsi="Cambria Math"/>
                      </w:rPr>
                    </m:ctrlPr>
                  </m:sSubPr>
                  <m:e>
                    <m:r>
                      <w:rPr>
                        <w:rFonts w:ascii="Cambria Math" w:hAnsi="Cambria Math"/>
                      </w:rPr>
                      <m:t>Y</m:t>
                    </m:r>
                  </m:e>
                  <m:sub>
                    <m:r>
                      <w:rPr>
                        <w:rFonts w:ascii="Cambria Math" w:hAnsi="Cambria Math"/>
                      </w:rPr>
                      <m:t>Shift</m:t>
                    </m:r>
                  </m:sub>
                </m:sSub>
                <m:r>
                  <m:rPr>
                    <m:sty m:val="p"/>
                  </m:rPr>
                  <w:rPr>
                    <w:rFonts w:ascii="Cambria Math" w:hAnsi="Cambria Math"/>
                  </w:rPr>
                  <m:t>=</m:t>
                </m:r>
                <m:r>
                  <w:rPr>
                    <w:rFonts w:ascii="Cambria Math" w:hAnsi="Cambria Math"/>
                  </w:rPr>
                  <m:t>Cellradius</m:t>
                </m:r>
                <m:r>
                  <m:rPr>
                    <m:sty m:val="p"/>
                  </m:rPr>
                  <w:rPr>
                    <w:rFonts w:ascii="Cambria Math" w:hAnsi="Cambria Math"/>
                  </w:rPr>
                  <m:t>*sin⁡(60)</m:t>
                </m:r>
              </m:oMath>
            </m:oMathPara>
          </w:p>
        </w:tc>
        <w:tc>
          <w:tcPr>
            <w:tcW w:w="280" w:type="pct"/>
          </w:tcPr>
          <w:p w14:paraId="36C77155" w14:textId="2F7BE7D9" w:rsidR="0068122F" w:rsidRPr="00CF6CD7" w:rsidRDefault="0068122F" w:rsidP="006806A4">
            <w:pPr>
              <w:spacing w:before="120" w:after="120"/>
              <w:jc w:val="right"/>
              <w:rPr>
                <w:rStyle w:val="ECCParagraph"/>
              </w:rPr>
            </w:pPr>
            <w:r w:rsidRPr="00CF6CD7">
              <w:rPr>
                <w:rStyle w:val="ECCParagraph"/>
              </w:rPr>
              <w:t>(</w:t>
            </w:r>
            <w:r w:rsidRPr="00CF6CD7">
              <w:fldChar w:fldCharType="begin"/>
            </w:r>
            <w:r w:rsidRPr="00CF6CD7">
              <w:instrText xml:space="preserve"> SEQ Equation \* ARABIC </w:instrText>
            </w:r>
            <w:r w:rsidRPr="00CF6CD7">
              <w:fldChar w:fldCharType="separate"/>
            </w:r>
            <w:r w:rsidR="006806A4" w:rsidRPr="00CF6CD7">
              <w:rPr>
                <w:noProof/>
              </w:rPr>
              <w:t>31</w:t>
            </w:r>
            <w:r w:rsidRPr="00CF6CD7">
              <w:fldChar w:fldCharType="end"/>
            </w:r>
            <w:r w:rsidRPr="00CF6CD7">
              <w:t>)</w:t>
            </w:r>
          </w:p>
        </w:tc>
      </w:tr>
    </w:tbl>
    <w:p w14:paraId="02560A15" w14:textId="77777777" w:rsidR="000A61AE" w:rsidRPr="00CF6CD7" w:rsidRDefault="000A61AE" w:rsidP="000A61AE">
      <w:r w:rsidRPr="00CF6CD7">
        <w:t>Each sector is then populated with an UE which connects to the corresponding base station. Note that overlapping sectors are populated with two UEs, so that one UE connects to network A and the other connects to network B. The figure below illustrates this, where the UEs are depicted with small points. The altitude of the UEs depends on whether ground or aerial UEs are considered. The details can be found in the table of parameters.</w:t>
      </w:r>
    </w:p>
    <w:p w14:paraId="7504A5C9" w14:textId="77777777" w:rsidR="000A61AE" w:rsidRPr="00CF6CD7" w:rsidRDefault="000A61AE" w:rsidP="000A61AE">
      <w:pPr>
        <w:pStyle w:val="ECCFiguregraphcentered"/>
        <w:rPr>
          <w:lang w:val="en-GB"/>
        </w:rPr>
      </w:pPr>
      <w:r w:rsidRPr="00CF6CD7">
        <w:rPr>
          <w:lang w:val="en-GB"/>
        </w:rPr>
        <w:drawing>
          <wp:inline distT="0" distB="0" distL="0" distR="0" wp14:anchorId="4E590608" wp14:editId="48493E0B">
            <wp:extent cx="4887618" cy="3808071"/>
            <wp:effectExtent l="0" t="0" r="8255" b="2540"/>
            <wp:docPr id="147" name="Grafi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etwork and UE .png"/>
                    <pic:cNvPicPr/>
                  </pic:nvPicPr>
                  <pic:blipFill>
                    <a:blip r:embed="rId166">
                      <a:extLst>
                        <a:ext uri="{28A0092B-C50C-407E-A947-70E740481C1C}">
                          <a14:useLocalDpi xmlns:a14="http://schemas.microsoft.com/office/drawing/2010/main" val="0"/>
                        </a:ext>
                      </a:extLst>
                    </a:blip>
                    <a:stretch>
                      <a:fillRect/>
                    </a:stretch>
                  </pic:blipFill>
                  <pic:spPr>
                    <a:xfrm>
                      <a:off x="0" y="0"/>
                      <a:ext cx="4929656" cy="3840824"/>
                    </a:xfrm>
                    <a:prstGeom prst="rect">
                      <a:avLst/>
                    </a:prstGeom>
                  </pic:spPr>
                </pic:pic>
              </a:graphicData>
            </a:graphic>
          </wp:inline>
        </w:drawing>
      </w:r>
    </w:p>
    <w:p w14:paraId="1C9399FE" w14:textId="3114E03B" w:rsidR="000A61AE" w:rsidRPr="00CF6CD7" w:rsidRDefault="000A61AE" w:rsidP="000A61AE">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6806A4" w:rsidRPr="00CF6CD7">
        <w:rPr>
          <w:noProof/>
          <w:lang w:val="en-GB"/>
        </w:rPr>
        <w:t>115</w:t>
      </w:r>
      <w:r w:rsidRPr="00CF6CD7">
        <w:rPr>
          <w:lang w:val="en-GB"/>
        </w:rPr>
        <w:fldChar w:fldCharType="end"/>
      </w:r>
      <w:r w:rsidRPr="00CF6CD7">
        <w:rPr>
          <w:lang w:val="en-GB"/>
        </w:rPr>
        <w:t>: Networks with deployed UEs</w:t>
      </w:r>
    </w:p>
    <w:p w14:paraId="65876170" w14:textId="77777777" w:rsidR="000A61AE" w:rsidRPr="00CF6CD7" w:rsidRDefault="000A61AE" w:rsidP="000A61AE">
      <w:r w:rsidRPr="00CF6CD7">
        <w:t>This deployment scenario sets the basis for the calculation of the throughput loss, which is explained in the methodology section.</w:t>
      </w:r>
    </w:p>
    <w:p w14:paraId="15B2006C" w14:textId="77777777" w:rsidR="000A61AE" w:rsidRPr="00CF6CD7" w:rsidRDefault="000A61AE" w:rsidP="000A61AE">
      <w:pPr>
        <w:pStyle w:val="ECCAnnexheading2"/>
        <w:rPr>
          <w:lang w:val="en-GB"/>
        </w:rPr>
      </w:pPr>
      <w:bookmarkStart w:id="680" w:name="_Toc32228859"/>
      <w:r w:rsidRPr="00CF6CD7">
        <w:rPr>
          <w:lang w:val="en-GB"/>
        </w:rPr>
        <w:t xml:space="preserve"> Parameters</w:t>
      </w:r>
      <w:bookmarkEnd w:id="680"/>
    </w:p>
    <w:p w14:paraId="68C6F6F0" w14:textId="1CEB829A" w:rsidR="000A61AE" w:rsidRPr="00CF6CD7" w:rsidRDefault="000A61AE" w:rsidP="000A61AE">
      <w:pPr>
        <w:pStyle w:val="Caption"/>
        <w:rPr>
          <w:lang w:val="en-GB"/>
        </w:rPr>
      </w:pPr>
      <w:r w:rsidRPr="00CF6CD7">
        <w:rPr>
          <w:lang w:val="en-GB"/>
        </w:rPr>
        <w:t xml:space="preserve">Table </w:t>
      </w:r>
      <w:r w:rsidR="008252BA" w:rsidRPr="00CF6CD7">
        <w:rPr>
          <w:lang w:val="en-GB"/>
        </w:rPr>
        <w:fldChar w:fldCharType="begin"/>
      </w:r>
      <w:r w:rsidR="008252BA" w:rsidRPr="00CF6CD7">
        <w:rPr>
          <w:lang w:val="en-GB"/>
        </w:rPr>
        <w:instrText xml:space="preserve"> SEQ Table \* ARABIC </w:instrText>
      </w:r>
      <w:r w:rsidR="008252BA" w:rsidRPr="00CF6CD7">
        <w:rPr>
          <w:lang w:val="en-GB"/>
        </w:rPr>
        <w:fldChar w:fldCharType="separate"/>
      </w:r>
      <w:r w:rsidR="00631D16" w:rsidRPr="00CF6CD7">
        <w:rPr>
          <w:noProof/>
          <w:lang w:val="en-GB"/>
        </w:rPr>
        <w:t>95</w:t>
      </w:r>
      <w:r w:rsidR="008252BA" w:rsidRPr="00CF6CD7">
        <w:rPr>
          <w:lang w:val="en-GB"/>
        </w:rPr>
        <w:fldChar w:fldCharType="end"/>
      </w:r>
      <w:r w:rsidRPr="00CF6CD7">
        <w:rPr>
          <w:lang w:val="en-GB"/>
        </w:rPr>
        <w:t>:</w:t>
      </w:r>
      <w:r w:rsidR="00ED10D8" w:rsidRPr="00CF6CD7">
        <w:rPr>
          <w:lang w:val="en-GB"/>
        </w:rPr>
        <w:t>Network parameters</w:t>
      </w:r>
    </w:p>
    <w:tbl>
      <w:tblPr>
        <w:tblStyle w:val="ECCTable-redheader"/>
        <w:tblW w:w="5000" w:type="pct"/>
        <w:tblInd w:w="0" w:type="dxa"/>
        <w:tblLook w:val="04A0" w:firstRow="1" w:lastRow="0" w:firstColumn="1" w:lastColumn="0" w:noHBand="0" w:noVBand="1"/>
      </w:tblPr>
      <w:tblGrid>
        <w:gridCol w:w="3107"/>
        <w:gridCol w:w="3977"/>
        <w:gridCol w:w="2404"/>
      </w:tblGrid>
      <w:tr w:rsidR="000A61AE" w:rsidRPr="00CF6CD7" w14:paraId="6F4DC50F" w14:textId="77777777" w:rsidTr="006A012C">
        <w:trPr>
          <w:cnfStyle w:val="100000000000" w:firstRow="1" w:lastRow="0" w:firstColumn="0" w:lastColumn="0" w:oddVBand="0" w:evenVBand="0" w:oddHBand="0" w:evenHBand="0" w:firstRowFirstColumn="0" w:firstRowLastColumn="0" w:lastRowFirstColumn="0" w:lastRowLastColumn="0"/>
        </w:trPr>
        <w:tc>
          <w:tcPr>
            <w:tcW w:w="0" w:type="pct"/>
          </w:tcPr>
          <w:p w14:paraId="33FC4EDF" w14:textId="77777777" w:rsidR="000A61AE" w:rsidRPr="00CF6CD7" w:rsidRDefault="000A61AE" w:rsidP="000A61AE">
            <w:pPr>
              <w:pStyle w:val="ECCTableHeaderwhitefont"/>
            </w:pPr>
            <w:r w:rsidRPr="00CF6CD7">
              <w:t>Parameter</w:t>
            </w:r>
          </w:p>
        </w:tc>
        <w:tc>
          <w:tcPr>
            <w:tcW w:w="0" w:type="pct"/>
          </w:tcPr>
          <w:p w14:paraId="716A9A40" w14:textId="77777777" w:rsidR="000A61AE" w:rsidRPr="00CF6CD7" w:rsidRDefault="000A61AE" w:rsidP="000A61AE">
            <w:pPr>
              <w:pStyle w:val="ECCTableHeaderwhitefont"/>
            </w:pPr>
            <w:r w:rsidRPr="00CF6CD7">
              <w:t>Value</w:t>
            </w:r>
          </w:p>
        </w:tc>
        <w:tc>
          <w:tcPr>
            <w:tcW w:w="1267" w:type="pct"/>
          </w:tcPr>
          <w:p w14:paraId="21AC6FE7" w14:textId="77777777" w:rsidR="000A61AE" w:rsidRPr="00CF6CD7" w:rsidRDefault="000A61AE" w:rsidP="000A61AE">
            <w:pPr>
              <w:pStyle w:val="ECCTableHeaderwhitefont"/>
            </w:pPr>
            <w:r w:rsidRPr="00CF6CD7">
              <w:t>Reference</w:t>
            </w:r>
          </w:p>
        </w:tc>
      </w:tr>
      <w:tr w:rsidR="000A61AE" w:rsidRPr="00CF6CD7" w14:paraId="1977C8F9" w14:textId="77777777" w:rsidTr="006A012C">
        <w:trPr>
          <w:trHeight w:val="265"/>
        </w:trPr>
        <w:tc>
          <w:tcPr>
            <w:tcW w:w="0" w:type="pct"/>
          </w:tcPr>
          <w:p w14:paraId="158DCFFB" w14:textId="77777777" w:rsidR="000A61AE" w:rsidRPr="00CF6CD7" w:rsidRDefault="000A61AE" w:rsidP="000A61AE">
            <w:pPr>
              <w:pStyle w:val="ECCTabletext"/>
            </w:pPr>
            <w:r w:rsidRPr="00CF6CD7">
              <w:t>Frequency Band</w:t>
            </w:r>
          </w:p>
        </w:tc>
        <w:tc>
          <w:tcPr>
            <w:tcW w:w="0" w:type="pct"/>
          </w:tcPr>
          <w:p w14:paraId="7C7089A6" w14:textId="05E5EA02" w:rsidR="000A61AE" w:rsidRPr="00CF6CD7" w:rsidRDefault="000A61AE" w:rsidP="000A61AE">
            <w:pPr>
              <w:pStyle w:val="ECCTabletext"/>
            </w:pPr>
            <w:r w:rsidRPr="00CF6CD7">
              <w:t>3400-3800 MHz</w:t>
            </w:r>
          </w:p>
        </w:tc>
        <w:tc>
          <w:tcPr>
            <w:tcW w:w="1267" w:type="pct"/>
          </w:tcPr>
          <w:p w14:paraId="045DB1B9" w14:textId="77777777" w:rsidR="000A61AE" w:rsidRPr="00CF6CD7" w:rsidRDefault="000A61AE" w:rsidP="000A61AE">
            <w:pPr>
              <w:pStyle w:val="ECCTabletext"/>
            </w:pPr>
          </w:p>
        </w:tc>
      </w:tr>
      <w:tr w:rsidR="000A61AE" w:rsidRPr="00CF6CD7" w14:paraId="5453EED8" w14:textId="77777777" w:rsidTr="006A012C">
        <w:trPr>
          <w:trHeight w:val="265"/>
        </w:trPr>
        <w:tc>
          <w:tcPr>
            <w:tcW w:w="0" w:type="pct"/>
          </w:tcPr>
          <w:p w14:paraId="2365A5DE" w14:textId="77777777" w:rsidR="000A61AE" w:rsidRPr="00CF6CD7" w:rsidRDefault="000A61AE" w:rsidP="000A61AE">
            <w:pPr>
              <w:pStyle w:val="ECCTabletext"/>
            </w:pPr>
            <w:r w:rsidRPr="00CF6CD7">
              <w:t>Duplex Mode</w:t>
            </w:r>
          </w:p>
        </w:tc>
        <w:tc>
          <w:tcPr>
            <w:tcW w:w="0" w:type="pct"/>
          </w:tcPr>
          <w:p w14:paraId="0D98EBFA" w14:textId="77777777" w:rsidR="000A61AE" w:rsidRPr="00CF6CD7" w:rsidRDefault="000A61AE" w:rsidP="000A61AE">
            <w:pPr>
              <w:pStyle w:val="ECCTabletext"/>
            </w:pPr>
            <w:r w:rsidRPr="00CF6CD7">
              <w:t>TDD</w:t>
            </w:r>
          </w:p>
        </w:tc>
        <w:tc>
          <w:tcPr>
            <w:tcW w:w="1267" w:type="pct"/>
          </w:tcPr>
          <w:p w14:paraId="3EA17D62" w14:textId="3AAF7431" w:rsidR="000A61AE" w:rsidRPr="00CF6CD7" w:rsidRDefault="000A61AE" w:rsidP="000A61AE">
            <w:pPr>
              <w:pStyle w:val="ECCTabletext"/>
            </w:pPr>
            <w:r w:rsidRPr="00CF6CD7">
              <w:t>3GPP TS 38.101-1</w:t>
            </w:r>
            <w:r w:rsidR="00ED10D8" w:rsidRPr="00CF6CD7">
              <w:t xml:space="preserve"> </w:t>
            </w:r>
            <w:r w:rsidR="00ED10D8" w:rsidRPr="00CF6CD7">
              <w:fldChar w:fldCharType="begin"/>
            </w:r>
            <w:r w:rsidR="00ED10D8" w:rsidRPr="00CF6CD7">
              <w:instrText xml:space="preserve"> REF _Ref33105284 \r \h </w:instrText>
            </w:r>
            <w:r w:rsidR="00ED10D8" w:rsidRPr="00CF6CD7">
              <w:fldChar w:fldCharType="separate"/>
            </w:r>
            <w:r w:rsidR="00582CCA" w:rsidRPr="00CF6CD7">
              <w:fldChar w:fldCharType="begin"/>
            </w:r>
            <w:r w:rsidR="00582CCA" w:rsidRPr="00CF6CD7">
              <w:instrText xml:space="preserve"> REF _Ref45636861 \r \h </w:instrText>
            </w:r>
            <w:r w:rsidR="00582CCA" w:rsidRPr="00CF6CD7">
              <w:fldChar w:fldCharType="separate"/>
            </w:r>
            <w:r w:rsidR="00582CCA" w:rsidRPr="00CF6CD7">
              <w:t>[30]</w:t>
            </w:r>
            <w:r w:rsidR="00582CCA" w:rsidRPr="00CF6CD7">
              <w:fldChar w:fldCharType="end"/>
            </w:r>
            <w:r w:rsidR="00ED10D8" w:rsidRPr="00CF6CD7">
              <w:fldChar w:fldCharType="end"/>
            </w:r>
          </w:p>
        </w:tc>
      </w:tr>
      <w:tr w:rsidR="000A61AE" w:rsidRPr="00CF6CD7" w14:paraId="1FE0523E" w14:textId="77777777" w:rsidTr="006A012C">
        <w:trPr>
          <w:trHeight w:val="265"/>
        </w:trPr>
        <w:tc>
          <w:tcPr>
            <w:tcW w:w="0" w:type="pct"/>
          </w:tcPr>
          <w:p w14:paraId="32FEB0EE" w14:textId="77777777" w:rsidR="000A61AE" w:rsidRPr="00CF6CD7" w:rsidRDefault="000A61AE" w:rsidP="000A61AE">
            <w:pPr>
              <w:pStyle w:val="ECCTabletext"/>
            </w:pPr>
            <w:r w:rsidRPr="00CF6CD7">
              <w:t>Technology</w:t>
            </w:r>
          </w:p>
        </w:tc>
        <w:tc>
          <w:tcPr>
            <w:tcW w:w="0" w:type="pct"/>
          </w:tcPr>
          <w:p w14:paraId="6FD679D8" w14:textId="77777777" w:rsidR="000A61AE" w:rsidRPr="00CF6CD7" w:rsidRDefault="000A61AE" w:rsidP="000A61AE">
            <w:pPr>
              <w:pStyle w:val="ECCTabletext"/>
            </w:pPr>
            <w:r w:rsidRPr="00CF6CD7">
              <w:t>5G NR</w:t>
            </w:r>
          </w:p>
        </w:tc>
        <w:tc>
          <w:tcPr>
            <w:tcW w:w="1267" w:type="pct"/>
          </w:tcPr>
          <w:p w14:paraId="120D3614" w14:textId="28A39459" w:rsidR="000A61AE" w:rsidRPr="00CF6CD7" w:rsidRDefault="000A61AE" w:rsidP="000A61AE">
            <w:pPr>
              <w:pStyle w:val="ECCTabletext"/>
            </w:pPr>
            <w:r w:rsidRPr="00CF6CD7">
              <w:t>3GPP TS 38.101-1</w:t>
            </w:r>
            <w:r w:rsidR="00ED10D8" w:rsidRPr="00CF6CD7">
              <w:t xml:space="preserve"> </w:t>
            </w:r>
            <w:r w:rsidR="00ED10D8" w:rsidRPr="00CF6CD7">
              <w:fldChar w:fldCharType="begin"/>
            </w:r>
            <w:r w:rsidR="00ED10D8" w:rsidRPr="00CF6CD7">
              <w:instrText xml:space="preserve"> REF _Ref33105284 \r \h </w:instrText>
            </w:r>
            <w:r w:rsidR="00ED10D8" w:rsidRPr="00CF6CD7">
              <w:fldChar w:fldCharType="separate"/>
            </w:r>
            <w:r w:rsidR="00582CCA" w:rsidRPr="00CF6CD7">
              <w:fldChar w:fldCharType="begin"/>
            </w:r>
            <w:r w:rsidR="00582CCA" w:rsidRPr="00CF6CD7">
              <w:instrText xml:space="preserve"> REF _Ref45636861 \r \h </w:instrText>
            </w:r>
            <w:r w:rsidR="00582CCA" w:rsidRPr="00CF6CD7">
              <w:fldChar w:fldCharType="separate"/>
            </w:r>
            <w:r w:rsidR="00582CCA" w:rsidRPr="00CF6CD7">
              <w:t>[30]</w:t>
            </w:r>
            <w:r w:rsidR="00582CCA" w:rsidRPr="00CF6CD7">
              <w:fldChar w:fldCharType="end"/>
            </w:r>
            <w:r w:rsidR="00ED10D8" w:rsidRPr="00CF6CD7">
              <w:fldChar w:fldCharType="end"/>
            </w:r>
          </w:p>
        </w:tc>
      </w:tr>
      <w:tr w:rsidR="000A61AE" w:rsidRPr="00CF6CD7" w14:paraId="32465F11" w14:textId="77777777" w:rsidTr="006A012C">
        <w:trPr>
          <w:trHeight w:val="265"/>
        </w:trPr>
        <w:tc>
          <w:tcPr>
            <w:tcW w:w="0" w:type="pct"/>
          </w:tcPr>
          <w:p w14:paraId="7BBFD81B" w14:textId="77777777" w:rsidR="000A61AE" w:rsidRPr="00CF6CD7" w:rsidRDefault="000A61AE" w:rsidP="000A61AE">
            <w:pPr>
              <w:pStyle w:val="ECCTabletext"/>
            </w:pPr>
            <w:r w:rsidRPr="00CF6CD7">
              <w:t>Bandwidth</w:t>
            </w:r>
          </w:p>
        </w:tc>
        <w:tc>
          <w:tcPr>
            <w:tcW w:w="0" w:type="pct"/>
          </w:tcPr>
          <w:p w14:paraId="09D27DDF" w14:textId="77777777" w:rsidR="000A61AE" w:rsidRPr="00CF6CD7" w:rsidRDefault="000A61AE" w:rsidP="000A61AE">
            <w:pPr>
              <w:pStyle w:val="ECCTabletext"/>
            </w:pPr>
            <w:r w:rsidRPr="00CF6CD7">
              <w:t>10 MHz</w:t>
            </w:r>
          </w:p>
        </w:tc>
        <w:tc>
          <w:tcPr>
            <w:tcW w:w="1267" w:type="pct"/>
          </w:tcPr>
          <w:p w14:paraId="6B338370" w14:textId="276CE5D7" w:rsidR="000A61AE" w:rsidRPr="00CF6CD7" w:rsidRDefault="000A61AE" w:rsidP="000A61AE">
            <w:pPr>
              <w:pStyle w:val="ECCTabletext"/>
            </w:pPr>
            <w:r w:rsidRPr="00CF6CD7">
              <w:t>3GPP TS 38.101-1</w:t>
            </w:r>
            <w:r w:rsidR="00ED10D8" w:rsidRPr="00CF6CD7">
              <w:t xml:space="preserve"> </w:t>
            </w:r>
            <w:r w:rsidR="00ED10D8" w:rsidRPr="00CF6CD7">
              <w:fldChar w:fldCharType="begin"/>
            </w:r>
            <w:r w:rsidR="00ED10D8" w:rsidRPr="00CF6CD7">
              <w:instrText xml:space="preserve"> REF _Ref33105284 \r \h </w:instrText>
            </w:r>
            <w:r w:rsidR="00ED10D8" w:rsidRPr="00CF6CD7">
              <w:fldChar w:fldCharType="separate"/>
            </w:r>
            <w:r w:rsidR="00582CCA" w:rsidRPr="00CF6CD7">
              <w:fldChar w:fldCharType="begin"/>
            </w:r>
            <w:r w:rsidR="00582CCA" w:rsidRPr="00CF6CD7">
              <w:instrText xml:space="preserve"> REF _Ref45636861 \r \h </w:instrText>
            </w:r>
            <w:r w:rsidR="00582CCA" w:rsidRPr="00CF6CD7">
              <w:fldChar w:fldCharType="separate"/>
            </w:r>
            <w:r w:rsidR="00582CCA" w:rsidRPr="00CF6CD7">
              <w:t>[30]</w:t>
            </w:r>
            <w:r w:rsidR="00582CCA" w:rsidRPr="00CF6CD7">
              <w:fldChar w:fldCharType="end"/>
            </w:r>
            <w:r w:rsidR="00ED10D8" w:rsidRPr="00CF6CD7">
              <w:fldChar w:fldCharType="end"/>
            </w:r>
          </w:p>
        </w:tc>
      </w:tr>
      <w:tr w:rsidR="000A61AE" w:rsidRPr="00CF6CD7" w14:paraId="01F412C9" w14:textId="77777777" w:rsidTr="006A012C">
        <w:trPr>
          <w:trHeight w:val="265"/>
        </w:trPr>
        <w:tc>
          <w:tcPr>
            <w:tcW w:w="0" w:type="pct"/>
          </w:tcPr>
          <w:p w14:paraId="50B9E0EC" w14:textId="77777777" w:rsidR="000A61AE" w:rsidRPr="00CF6CD7" w:rsidRDefault="000A61AE" w:rsidP="000A61AE">
            <w:pPr>
              <w:pStyle w:val="ECCTabletext"/>
            </w:pPr>
            <w:r w:rsidRPr="00CF6CD7">
              <w:t>Considered Centre Frequency</w:t>
            </w:r>
          </w:p>
        </w:tc>
        <w:tc>
          <w:tcPr>
            <w:tcW w:w="0" w:type="pct"/>
          </w:tcPr>
          <w:p w14:paraId="05F69E19" w14:textId="77777777" w:rsidR="000A61AE" w:rsidRPr="00CF6CD7" w:rsidRDefault="000A61AE" w:rsidP="000A61AE">
            <w:pPr>
              <w:pStyle w:val="ECCTabletext"/>
            </w:pPr>
            <w:r w:rsidRPr="00CF6CD7">
              <w:t>3405 MHz</w:t>
            </w:r>
          </w:p>
        </w:tc>
        <w:tc>
          <w:tcPr>
            <w:tcW w:w="1267" w:type="pct"/>
          </w:tcPr>
          <w:p w14:paraId="611BC8D2" w14:textId="77777777" w:rsidR="000A61AE" w:rsidRPr="00CF6CD7" w:rsidRDefault="000A61AE" w:rsidP="000A61AE">
            <w:pPr>
              <w:pStyle w:val="ECCTabletext"/>
            </w:pPr>
          </w:p>
        </w:tc>
      </w:tr>
      <w:tr w:rsidR="000A61AE" w:rsidRPr="00CF6CD7" w14:paraId="56EDAF79" w14:textId="77777777" w:rsidTr="006A012C">
        <w:trPr>
          <w:trHeight w:val="265"/>
        </w:trPr>
        <w:tc>
          <w:tcPr>
            <w:tcW w:w="0" w:type="pct"/>
          </w:tcPr>
          <w:p w14:paraId="0B814B1E" w14:textId="77777777" w:rsidR="000A61AE" w:rsidRPr="00CF6CD7" w:rsidRDefault="000A61AE" w:rsidP="000A61AE">
            <w:pPr>
              <w:pStyle w:val="ECCTabletext"/>
            </w:pPr>
            <w:r w:rsidRPr="00CF6CD7">
              <w:t>Deployment Scenario</w:t>
            </w:r>
          </w:p>
        </w:tc>
        <w:tc>
          <w:tcPr>
            <w:tcW w:w="0" w:type="pct"/>
          </w:tcPr>
          <w:p w14:paraId="7A2B63D0" w14:textId="77777777" w:rsidR="000A61AE" w:rsidRPr="00CF6CD7" w:rsidRDefault="000A61AE" w:rsidP="000A61AE">
            <w:pPr>
              <w:pStyle w:val="ECCTabletext"/>
            </w:pPr>
            <w:r w:rsidRPr="00CF6CD7">
              <w:t>Macro Urban (UMa)</w:t>
            </w:r>
          </w:p>
        </w:tc>
        <w:tc>
          <w:tcPr>
            <w:tcW w:w="1267" w:type="pct"/>
          </w:tcPr>
          <w:p w14:paraId="6DA10FF2" w14:textId="77777777" w:rsidR="000A61AE" w:rsidRPr="00CF6CD7" w:rsidRDefault="000A61AE" w:rsidP="000A61AE">
            <w:pPr>
              <w:pStyle w:val="ECCTabletext"/>
            </w:pPr>
          </w:p>
        </w:tc>
      </w:tr>
      <w:tr w:rsidR="00753010" w:rsidRPr="00CF6CD7" w14:paraId="5F0A60C1" w14:textId="77777777" w:rsidTr="006A012C">
        <w:trPr>
          <w:trHeight w:val="265"/>
        </w:trPr>
        <w:tc>
          <w:tcPr>
            <w:tcW w:w="0" w:type="pct"/>
          </w:tcPr>
          <w:p w14:paraId="777198D5" w14:textId="17BA40D9" w:rsidR="00753010" w:rsidRPr="00CF6CD7" w:rsidRDefault="00753010" w:rsidP="00753010">
            <w:pPr>
              <w:pStyle w:val="ECCTabletext"/>
            </w:pPr>
            <w:r w:rsidRPr="00CF6CD7">
              <w:t xml:space="preserve">Cell Range </w:t>
            </w:r>
          </w:p>
        </w:tc>
        <w:tc>
          <w:tcPr>
            <w:tcW w:w="0" w:type="pct"/>
          </w:tcPr>
          <w:p w14:paraId="5C012873" w14:textId="6A25747C" w:rsidR="00753010" w:rsidRPr="00CF6CD7" w:rsidRDefault="00753010" w:rsidP="00753010">
            <w:pPr>
              <w:pStyle w:val="ECCTabletext"/>
            </w:pPr>
            <w:r w:rsidRPr="00CF6CD7">
              <w:t xml:space="preserve">300 m </w:t>
            </w:r>
          </w:p>
        </w:tc>
        <w:tc>
          <w:tcPr>
            <w:tcW w:w="1267" w:type="pct"/>
          </w:tcPr>
          <w:p w14:paraId="3379B465" w14:textId="7A3AD4A5" w:rsidR="00753010" w:rsidRPr="00CF6CD7" w:rsidRDefault="00753010" w:rsidP="00753010">
            <w:pPr>
              <w:pStyle w:val="ECCTabletext"/>
            </w:pPr>
            <w:r w:rsidRPr="00CF6CD7">
              <w:t xml:space="preserve">ITU-R M.2292, table 4 </w:t>
            </w:r>
            <w:r w:rsidRPr="00CF6CD7">
              <w:fldChar w:fldCharType="begin"/>
            </w:r>
            <w:r w:rsidRPr="00CF6CD7">
              <w:instrText xml:space="preserve"> REF _Ref19626216 \r \h </w:instrText>
            </w:r>
            <w:r w:rsidRPr="00CF6CD7">
              <w:fldChar w:fldCharType="separate"/>
            </w:r>
            <w:r w:rsidR="00631D16" w:rsidRPr="00CF6CD7">
              <w:t>[25]</w:t>
            </w:r>
            <w:r w:rsidRPr="00CF6CD7">
              <w:fldChar w:fldCharType="end"/>
            </w:r>
          </w:p>
        </w:tc>
      </w:tr>
      <w:tr w:rsidR="00753010" w:rsidRPr="00CF6CD7" w14:paraId="4256A503" w14:textId="77777777" w:rsidTr="006A012C">
        <w:trPr>
          <w:trHeight w:val="265"/>
        </w:trPr>
        <w:tc>
          <w:tcPr>
            <w:tcW w:w="0" w:type="pct"/>
          </w:tcPr>
          <w:p w14:paraId="0EAFAB19" w14:textId="08C956E7" w:rsidR="00753010" w:rsidRPr="00CF6CD7" w:rsidRDefault="00753010" w:rsidP="00753010">
            <w:pPr>
              <w:pStyle w:val="ECCTabletext"/>
            </w:pPr>
            <w:r w:rsidRPr="00CF6CD7">
              <w:t>Inter Site Distance</w:t>
            </w:r>
          </w:p>
        </w:tc>
        <w:tc>
          <w:tcPr>
            <w:tcW w:w="0" w:type="pct"/>
          </w:tcPr>
          <w:p w14:paraId="0443A588" w14:textId="2F1786DA" w:rsidR="00753010" w:rsidRPr="00CF6CD7" w:rsidRDefault="00753010" w:rsidP="00753010">
            <w:pPr>
              <w:pStyle w:val="ECCTabletext"/>
            </w:pPr>
            <w:r w:rsidRPr="00CF6CD7">
              <w:t>450 m</w:t>
            </w:r>
          </w:p>
        </w:tc>
        <w:tc>
          <w:tcPr>
            <w:tcW w:w="1267" w:type="pct"/>
          </w:tcPr>
          <w:p w14:paraId="3231FA28" w14:textId="349D361B" w:rsidR="00753010" w:rsidRPr="00CF6CD7" w:rsidRDefault="00753010" w:rsidP="00753010">
            <w:pPr>
              <w:pStyle w:val="ECCTabletext"/>
            </w:pPr>
            <w:r w:rsidRPr="00CF6CD7">
              <w:t>Linked to cell range</w:t>
            </w:r>
          </w:p>
        </w:tc>
      </w:tr>
      <w:tr w:rsidR="00753010" w:rsidRPr="00CF6CD7" w14:paraId="0D865BD7" w14:textId="77777777" w:rsidTr="006A012C">
        <w:trPr>
          <w:trHeight w:val="265"/>
        </w:trPr>
        <w:tc>
          <w:tcPr>
            <w:tcW w:w="0" w:type="pct"/>
          </w:tcPr>
          <w:p w14:paraId="2C2EB2B1" w14:textId="77777777" w:rsidR="00753010" w:rsidRPr="00CF6CD7" w:rsidRDefault="00753010" w:rsidP="00753010">
            <w:pPr>
              <w:pStyle w:val="ECCTabletext"/>
            </w:pPr>
            <w:r w:rsidRPr="00CF6CD7">
              <w:t>Propagation Model</w:t>
            </w:r>
          </w:p>
        </w:tc>
        <w:tc>
          <w:tcPr>
            <w:tcW w:w="0" w:type="pct"/>
          </w:tcPr>
          <w:p w14:paraId="66D6E4EF" w14:textId="3DFCC5F0" w:rsidR="00753010" w:rsidRPr="00CF6CD7" w:rsidRDefault="00753010" w:rsidP="00D53BB1">
            <w:pPr>
              <w:pStyle w:val="ECCTabletext"/>
              <w:jc w:val="left"/>
            </w:pPr>
            <w:r w:rsidRPr="00CF6CD7">
              <w:t xml:space="preserve">Ground UE: 3GPP </w:t>
            </w:r>
            <w:r w:rsidR="00582CCA" w:rsidRPr="00CF6CD7">
              <w:t xml:space="preserve">TR </w:t>
            </w:r>
            <w:r w:rsidRPr="00CF6CD7">
              <w:t>38.901 UMa scenario</w:t>
            </w:r>
          </w:p>
          <w:p w14:paraId="1689FD54" w14:textId="254255BE" w:rsidR="00753010" w:rsidRPr="00CF6CD7" w:rsidRDefault="00753010" w:rsidP="00753010">
            <w:pPr>
              <w:pStyle w:val="ECCTabletext"/>
            </w:pPr>
            <w:r w:rsidRPr="00CF6CD7">
              <w:t>Aerial UE: Free Space Path Loss</w:t>
            </w:r>
          </w:p>
        </w:tc>
        <w:tc>
          <w:tcPr>
            <w:tcW w:w="1267" w:type="pct"/>
          </w:tcPr>
          <w:p w14:paraId="46C84EDD" w14:textId="3A6FD94D" w:rsidR="00753010" w:rsidRPr="00CF6CD7" w:rsidRDefault="00753010" w:rsidP="00753010">
            <w:pPr>
              <w:pStyle w:val="ECCTabletext"/>
            </w:pPr>
            <w:r w:rsidRPr="00CF6CD7">
              <w:t xml:space="preserve">3GPP </w:t>
            </w:r>
            <w:r w:rsidR="00582CCA" w:rsidRPr="00CF6CD7">
              <w:t xml:space="preserve">TR </w:t>
            </w:r>
            <w:r w:rsidRPr="00CF6CD7">
              <w:t>38.901</w:t>
            </w:r>
            <w:r w:rsidR="00D05B37" w:rsidRPr="00CF6CD7">
              <w:t>, t</w:t>
            </w:r>
            <w:r w:rsidRPr="00CF6CD7">
              <w:t>able 7.4.1-1</w:t>
            </w:r>
          </w:p>
        </w:tc>
      </w:tr>
      <w:tr w:rsidR="00753010" w:rsidRPr="00CF6CD7" w14:paraId="5D71CDA6" w14:textId="77777777" w:rsidTr="006A012C">
        <w:trPr>
          <w:trHeight w:val="265"/>
        </w:trPr>
        <w:tc>
          <w:tcPr>
            <w:tcW w:w="0" w:type="pct"/>
          </w:tcPr>
          <w:p w14:paraId="6838AD51" w14:textId="0DBB803F" w:rsidR="00753010" w:rsidRPr="00CF6CD7" w:rsidRDefault="00753010" w:rsidP="00753010">
            <w:pPr>
              <w:pStyle w:val="ECCTabletext"/>
            </w:pPr>
            <w:r w:rsidRPr="00CF6CD7">
              <w:t>Minimum Coupling Loss (MCL)</w:t>
            </w:r>
          </w:p>
        </w:tc>
        <w:tc>
          <w:tcPr>
            <w:tcW w:w="0" w:type="pct"/>
          </w:tcPr>
          <w:p w14:paraId="615DEB3E" w14:textId="6D33B764" w:rsidR="00753010" w:rsidRPr="00CF6CD7" w:rsidRDefault="00753010" w:rsidP="00753010">
            <w:pPr>
              <w:pStyle w:val="ECCTabletext"/>
            </w:pPr>
            <w:r w:rsidRPr="00CF6CD7">
              <w:t>70 dB</w:t>
            </w:r>
          </w:p>
        </w:tc>
        <w:tc>
          <w:tcPr>
            <w:tcW w:w="1267" w:type="pct"/>
          </w:tcPr>
          <w:p w14:paraId="6B169C29" w14:textId="77777777" w:rsidR="00753010" w:rsidRPr="00CF6CD7" w:rsidRDefault="00753010" w:rsidP="00753010">
            <w:pPr>
              <w:pStyle w:val="ECCTabletext"/>
            </w:pPr>
          </w:p>
        </w:tc>
      </w:tr>
      <w:tr w:rsidR="000A61AE" w:rsidRPr="00CF6CD7" w14:paraId="4562EB59" w14:textId="77777777" w:rsidTr="006A012C">
        <w:trPr>
          <w:trHeight w:val="265"/>
        </w:trPr>
        <w:tc>
          <w:tcPr>
            <w:tcW w:w="0" w:type="pct"/>
          </w:tcPr>
          <w:p w14:paraId="767DFBA1" w14:textId="77777777" w:rsidR="000A61AE" w:rsidRPr="00CF6CD7" w:rsidRDefault="000A61AE" w:rsidP="000A61AE">
            <w:pPr>
              <w:pStyle w:val="ECCTabletext"/>
            </w:pPr>
            <w:r w:rsidRPr="00CF6CD7">
              <w:t>Base stations per network</w:t>
            </w:r>
          </w:p>
        </w:tc>
        <w:tc>
          <w:tcPr>
            <w:tcW w:w="0" w:type="pct"/>
          </w:tcPr>
          <w:p w14:paraId="5A2B35FD" w14:textId="6FF03C8E" w:rsidR="000A61AE" w:rsidRPr="00CF6CD7" w:rsidRDefault="000A61AE" w:rsidP="000A61AE">
            <w:pPr>
              <w:pStyle w:val="ECCTabletext"/>
            </w:pPr>
            <w:r w:rsidRPr="00CF6CD7">
              <w:t>19 base stations</w:t>
            </w:r>
            <w:r w:rsidR="00753010" w:rsidRPr="00CF6CD7">
              <w:t xml:space="preserve"> </w:t>
            </w:r>
            <w:r w:rsidRPr="00CF6CD7">
              <w:t>/</w:t>
            </w:r>
            <w:r w:rsidR="00753010" w:rsidRPr="00CF6CD7">
              <w:t xml:space="preserve"> </w:t>
            </w:r>
            <w:r w:rsidRPr="00CF6CD7">
              <w:t>57 sectors per network</w:t>
            </w:r>
          </w:p>
        </w:tc>
        <w:tc>
          <w:tcPr>
            <w:tcW w:w="1267" w:type="pct"/>
          </w:tcPr>
          <w:p w14:paraId="46C31755" w14:textId="77777777" w:rsidR="000A61AE" w:rsidRPr="00CF6CD7" w:rsidRDefault="000A61AE" w:rsidP="000A61AE">
            <w:pPr>
              <w:pStyle w:val="ECCTabletext"/>
            </w:pPr>
          </w:p>
        </w:tc>
      </w:tr>
      <w:tr w:rsidR="000A61AE" w:rsidRPr="00CF6CD7" w14:paraId="18887EC3" w14:textId="77777777" w:rsidTr="006A012C">
        <w:trPr>
          <w:trHeight w:val="265"/>
        </w:trPr>
        <w:tc>
          <w:tcPr>
            <w:tcW w:w="0" w:type="pct"/>
          </w:tcPr>
          <w:p w14:paraId="4757BC54" w14:textId="77777777" w:rsidR="000A61AE" w:rsidRPr="00CF6CD7" w:rsidRDefault="000A61AE" w:rsidP="004B3387">
            <w:pPr>
              <w:pStyle w:val="ECCTabletext"/>
              <w:jc w:val="left"/>
            </w:pPr>
            <w:r w:rsidRPr="00CF6CD7">
              <w:t>Antenna height</w:t>
            </w:r>
          </w:p>
        </w:tc>
        <w:tc>
          <w:tcPr>
            <w:tcW w:w="0" w:type="pct"/>
          </w:tcPr>
          <w:p w14:paraId="0BE0B743" w14:textId="77777777" w:rsidR="000A61AE" w:rsidRPr="00CF6CD7" w:rsidRDefault="000A61AE" w:rsidP="004B3387">
            <w:pPr>
              <w:pStyle w:val="ECCTabletext"/>
              <w:jc w:val="left"/>
            </w:pPr>
            <w:r w:rsidRPr="00CF6CD7">
              <w:t>20 m</w:t>
            </w:r>
          </w:p>
        </w:tc>
        <w:tc>
          <w:tcPr>
            <w:tcW w:w="1267" w:type="pct"/>
          </w:tcPr>
          <w:p w14:paraId="46E34986" w14:textId="4F870D13" w:rsidR="000A61AE" w:rsidRPr="00CF6CD7" w:rsidRDefault="000A61AE" w:rsidP="004B3387">
            <w:pPr>
              <w:pStyle w:val="ECCTabletext"/>
              <w:jc w:val="left"/>
            </w:pPr>
            <w:r w:rsidRPr="00CF6CD7">
              <w:t>ITU-R M.2292</w:t>
            </w:r>
            <w:r w:rsidR="00ED10D8" w:rsidRPr="00CF6CD7">
              <w:t xml:space="preserve"> </w:t>
            </w:r>
            <w:r w:rsidR="00ED10D8" w:rsidRPr="00CF6CD7">
              <w:fldChar w:fldCharType="begin"/>
            </w:r>
            <w:r w:rsidR="00ED10D8" w:rsidRPr="00CF6CD7">
              <w:instrText xml:space="preserve"> REF _Ref19626216 \r \h </w:instrText>
            </w:r>
            <w:r w:rsidR="00432AC9" w:rsidRPr="00CF6CD7">
              <w:instrText xml:space="preserve"> \* MERGEFORMAT </w:instrText>
            </w:r>
            <w:r w:rsidR="00ED10D8" w:rsidRPr="00CF6CD7">
              <w:fldChar w:fldCharType="separate"/>
            </w:r>
            <w:r w:rsidR="00631D16" w:rsidRPr="00CF6CD7">
              <w:t>[25]</w:t>
            </w:r>
            <w:r w:rsidR="00ED10D8" w:rsidRPr="00CF6CD7">
              <w:fldChar w:fldCharType="end"/>
            </w:r>
          </w:p>
        </w:tc>
      </w:tr>
      <w:tr w:rsidR="000A61AE" w:rsidRPr="00CF6CD7" w14:paraId="1B9352A2" w14:textId="77777777" w:rsidTr="006A012C">
        <w:trPr>
          <w:trHeight w:val="265"/>
        </w:trPr>
        <w:tc>
          <w:tcPr>
            <w:tcW w:w="0" w:type="pct"/>
          </w:tcPr>
          <w:p w14:paraId="4773B397" w14:textId="77777777" w:rsidR="000A61AE" w:rsidRPr="00CF6CD7" w:rsidRDefault="000A61AE" w:rsidP="004B3387">
            <w:pPr>
              <w:pStyle w:val="ECCTabletext"/>
              <w:jc w:val="left"/>
            </w:pPr>
            <w:r w:rsidRPr="00CF6CD7">
              <w:t>Mechanical down tilt</w:t>
            </w:r>
          </w:p>
        </w:tc>
        <w:tc>
          <w:tcPr>
            <w:tcW w:w="0" w:type="pct"/>
          </w:tcPr>
          <w:p w14:paraId="3CBD7CE6" w14:textId="77777777" w:rsidR="000A61AE" w:rsidRPr="00CF6CD7" w:rsidRDefault="000A61AE" w:rsidP="004B3387">
            <w:pPr>
              <w:pStyle w:val="ECCTabletext"/>
              <w:jc w:val="left"/>
            </w:pPr>
            <w:r w:rsidRPr="00CF6CD7">
              <w:t>10°</w:t>
            </w:r>
          </w:p>
        </w:tc>
        <w:tc>
          <w:tcPr>
            <w:tcW w:w="1267" w:type="pct"/>
          </w:tcPr>
          <w:p w14:paraId="4C6D639D" w14:textId="1E5B1925" w:rsidR="000A61AE" w:rsidRPr="00CF6CD7" w:rsidRDefault="000A61AE" w:rsidP="004B3387">
            <w:pPr>
              <w:pStyle w:val="ECCTabletext"/>
              <w:jc w:val="left"/>
            </w:pPr>
            <w:r w:rsidRPr="00CF6CD7">
              <w:t>ITU-R M.2292</w:t>
            </w:r>
            <w:r w:rsidR="00ED10D8" w:rsidRPr="00CF6CD7">
              <w:t xml:space="preserve"> </w:t>
            </w:r>
            <w:r w:rsidR="00ED10D8" w:rsidRPr="00CF6CD7">
              <w:fldChar w:fldCharType="begin"/>
            </w:r>
            <w:r w:rsidR="00ED10D8" w:rsidRPr="00CF6CD7">
              <w:instrText xml:space="preserve"> REF _Ref19626216 \r \h </w:instrText>
            </w:r>
            <w:r w:rsidR="00432AC9" w:rsidRPr="00CF6CD7">
              <w:instrText xml:space="preserve"> \* MERGEFORMAT </w:instrText>
            </w:r>
            <w:r w:rsidR="00ED10D8" w:rsidRPr="00CF6CD7">
              <w:fldChar w:fldCharType="separate"/>
            </w:r>
            <w:r w:rsidR="00631D16" w:rsidRPr="00CF6CD7">
              <w:t>[25]</w:t>
            </w:r>
            <w:r w:rsidR="00ED10D8" w:rsidRPr="00CF6CD7">
              <w:fldChar w:fldCharType="end"/>
            </w:r>
          </w:p>
        </w:tc>
      </w:tr>
      <w:tr w:rsidR="000A61AE" w:rsidRPr="00CF6CD7" w14:paraId="0802289E" w14:textId="77777777" w:rsidTr="006A012C">
        <w:trPr>
          <w:trHeight w:val="265"/>
        </w:trPr>
        <w:tc>
          <w:tcPr>
            <w:tcW w:w="0" w:type="pct"/>
          </w:tcPr>
          <w:p w14:paraId="7DD5C719" w14:textId="77777777" w:rsidR="000A61AE" w:rsidRPr="00CF6CD7" w:rsidRDefault="000A61AE" w:rsidP="004B3387">
            <w:pPr>
              <w:pStyle w:val="ECCTabletext"/>
              <w:jc w:val="left"/>
            </w:pPr>
            <w:r w:rsidRPr="00CF6CD7">
              <w:t>Sectors per station</w:t>
            </w:r>
          </w:p>
        </w:tc>
        <w:tc>
          <w:tcPr>
            <w:tcW w:w="0" w:type="pct"/>
          </w:tcPr>
          <w:p w14:paraId="0D43F768" w14:textId="77777777" w:rsidR="000A61AE" w:rsidRPr="00CF6CD7" w:rsidRDefault="000A61AE" w:rsidP="004B3387">
            <w:pPr>
              <w:pStyle w:val="ECCTabletext"/>
              <w:jc w:val="left"/>
            </w:pPr>
            <w:r w:rsidRPr="00CF6CD7">
              <w:t>3 sectors - 120° shifted</w:t>
            </w:r>
          </w:p>
        </w:tc>
        <w:tc>
          <w:tcPr>
            <w:tcW w:w="1267" w:type="pct"/>
          </w:tcPr>
          <w:p w14:paraId="037704DC" w14:textId="655EE043" w:rsidR="000A61AE" w:rsidRPr="00CF6CD7" w:rsidRDefault="000A61AE" w:rsidP="004B3387">
            <w:pPr>
              <w:pStyle w:val="ECCTabletext"/>
              <w:jc w:val="left"/>
            </w:pPr>
            <w:r w:rsidRPr="00CF6CD7">
              <w:t>ITU-R M.2292</w:t>
            </w:r>
            <w:r w:rsidR="00ED10D8" w:rsidRPr="00CF6CD7">
              <w:t xml:space="preserve"> </w:t>
            </w:r>
            <w:r w:rsidR="00ED10D8" w:rsidRPr="00CF6CD7">
              <w:fldChar w:fldCharType="begin"/>
            </w:r>
            <w:r w:rsidR="00ED10D8" w:rsidRPr="00CF6CD7">
              <w:instrText xml:space="preserve"> REF _Ref19626216 \r \h </w:instrText>
            </w:r>
            <w:r w:rsidR="00432AC9" w:rsidRPr="00CF6CD7">
              <w:instrText xml:space="preserve"> \* MERGEFORMAT </w:instrText>
            </w:r>
            <w:r w:rsidR="00ED10D8" w:rsidRPr="00CF6CD7">
              <w:fldChar w:fldCharType="separate"/>
            </w:r>
            <w:r w:rsidR="00631D16" w:rsidRPr="00CF6CD7">
              <w:t>[25]</w:t>
            </w:r>
            <w:r w:rsidR="00ED10D8" w:rsidRPr="00CF6CD7">
              <w:fldChar w:fldCharType="end"/>
            </w:r>
          </w:p>
        </w:tc>
      </w:tr>
      <w:tr w:rsidR="000A61AE" w:rsidRPr="00CF6CD7" w14:paraId="63B9755B" w14:textId="77777777" w:rsidTr="00D53BB1">
        <w:trPr>
          <w:trHeight w:val="265"/>
        </w:trPr>
        <w:tc>
          <w:tcPr>
            <w:tcW w:w="1637" w:type="pct"/>
          </w:tcPr>
          <w:p w14:paraId="55DCEDD2" w14:textId="77777777" w:rsidR="000A61AE" w:rsidRPr="00CF6CD7" w:rsidRDefault="000A61AE" w:rsidP="004B3387">
            <w:pPr>
              <w:pStyle w:val="ECCTabletext"/>
              <w:jc w:val="left"/>
            </w:pPr>
            <w:r w:rsidRPr="00CF6CD7">
              <w:t>Thermal Noise</w:t>
            </w:r>
          </w:p>
        </w:tc>
        <w:tc>
          <w:tcPr>
            <w:tcW w:w="2096" w:type="pct"/>
          </w:tcPr>
          <w:p w14:paraId="179C6284" w14:textId="77777777" w:rsidR="000A61AE" w:rsidRPr="00CF6CD7" w:rsidRDefault="000A61AE" w:rsidP="004B3387">
            <w:pPr>
              <w:pStyle w:val="ECCTabletext"/>
              <w:jc w:val="left"/>
            </w:pPr>
            <w:r w:rsidRPr="00CF6CD7">
              <w:t>290°K</w:t>
            </w:r>
          </w:p>
        </w:tc>
        <w:tc>
          <w:tcPr>
            <w:tcW w:w="1267" w:type="pct"/>
          </w:tcPr>
          <w:p w14:paraId="657C1188" w14:textId="77777777" w:rsidR="000A61AE" w:rsidRPr="00CF6CD7" w:rsidRDefault="000A61AE" w:rsidP="004B3387">
            <w:pPr>
              <w:pStyle w:val="ECCTabletext"/>
              <w:jc w:val="left"/>
            </w:pPr>
          </w:p>
        </w:tc>
      </w:tr>
      <w:tr w:rsidR="000A61AE" w:rsidRPr="00CF6CD7" w14:paraId="3AF6FCB5" w14:textId="77777777" w:rsidTr="00D53BB1">
        <w:trPr>
          <w:trHeight w:val="265"/>
        </w:trPr>
        <w:tc>
          <w:tcPr>
            <w:tcW w:w="1637" w:type="pct"/>
          </w:tcPr>
          <w:p w14:paraId="5CD813ED" w14:textId="77777777" w:rsidR="000A61AE" w:rsidRPr="00CF6CD7" w:rsidRDefault="000A61AE" w:rsidP="004B3387">
            <w:pPr>
              <w:pStyle w:val="ECCTabletext"/>
              <w:jc w:val="left"/>
            </w:pPr>
            <w:r w:rsidRPr="00CF6CD7">
              <w:t>Noise Figure</w:t>
            </w:r>
          </w:p>
        </w:tc>
        <w:tc>
          <w:tcPr>
            <w:tcW w:w="2096" w:type="pct"/>
          </w:tcPr>
          <w:p w14:paraId="68814C34" w14:textId="77777777" w:rsidR="000A61AE" w:rsidRPr="00CF6CD7" w:rsidRDefault="000A61AE" w:rsidP="004B3387">
            <w:pPr>
              <w:pStyle w:val="ECCTabletext"/>
              <w:jc w:val="left"/>
            </w:pPr>
            <w:r w:rsidRPr="00CF6CD7">
              <w:t>5 dB</w:t>
            </w:r>
          </w:p>
        </w:tc>
        <w:tc>
          <w:tcPr>
            <w:tcW w:w="1267" w:type="pct"/>
          </w:tcPr>
          <w:p w14:paraId="43555051" w14:textId="19DB6C90" w:rsidR="000A61AE" w:rsidRPr="00CF6CD7" w:rsidRDefault="000A61AE" w:rsidP="004B3387">
            <w:pPr>
              <w:pStyle w:val="ECCTabletext"/>
              <w:jc w:val="left"/>
            </w:pPr>
            <w:r w:rsidRPr="00CF6CD7">
              <w:t>ITU-R M.2292</w:t>
            </w:r>
            <w:r w:rsidR="00ED10D8" w:rsidRPr="00CF6CD7">
              <w:t xml:space="preserve"> </w:t>
            </w:r>
            <w:r w:rsidR="00ED10D8" w:rsidRPr="00CF6CD7">
              <w:fldChar w:fldCharType="begin"/>
            </w:r>
            <w:r w:rsidR="00ED10D8" w:rsidRPr="00CF6CD7">
              <w:instrText xml:space="preserve"> REF _Ref19626216 \r \h </w:instrText>
            </w:r>
            <w:r w:rsidR="00432AC9" w:rsidRPr="00CF6CD7">
              <w:instrText xml:space="preserve"> \* MERGEFORMAT </w:instrText>
            </w:r>
            <w:r w:rsidR="00ED10D8" w:rsidRPr="00CF6CD7">
              <w:fldChar w:fldCharType="separate"/>
            </w:r>
            <w:r w:rsidR="00631D16" w:rsidRPr="00CF6CD7">
              <w:t>[25]</w:t>
            </w:r>
            <w:r w:rsidR="00ED10D8" w:rsidRPr="00CF6CD7">
              <w:fldChar w:fldCharType="end"/>
            </w:r>
            <w:r w:rsidR="00BE3C97" w:rsidRPr="00CF6CD7">
              <w:t xml:space="preserve"> </w:t>
            </w:r>
          </w:p>
        </w:tc>
      </w:tr>
      <w:tr w:rsidR="000A61AE" w:rsidRPr="00CF6CD7" w14:paraId="1C0292AB" w14:textId="77777777" w:rsidTr="00D53BB1">
        <w:trPr>
          <w:trHeight w:val="265"/>
        </w:trPr>
        <w:tc>
          <w:tcPr>
            <w:tcW w:w="1637" w:type="pct"/>
          </w:tcPr>
          <w:p w14:paraId="304977F5" w14:textId="77777777" w:rsidR="000A61AE" w:rsidRPr="00CF6CD7" w:rsidRDefault="000A61AE" w:rsidP="004B3387">
            <w:pPr>
              <w:pStyle w:val="ECCTabletext"/>
              <w:jc w:val="left"/>
            </w:pPr>
            <w:r w:rsidRPr="00CF6CD7">
              <w:t>Noise Floor</w:t>
            </w:r>
          </w:p>
        </w:tc>
        <w:tc>
          <w:tcPr>
            <w:tcW w:w="2096" w:type="pct"/>
          </w:tcPr>
          <w:p w14:paraId="0D8BC16E" w14:textId="77777777" w:rsidR="000A61AE" w:rsidRPr="00CF6CD7" w:rsidRDefault="000A61AE" w:rsidP="004B3387">
            <w:pPr>
              <w:pStyle w:val="ECCTabletext"/>
              <w:jc w:val="left"/>
            </w:pPr>
            <w:r w:rsidRPr="00CF6CD7">
              <w:t>-98.977 dBm</w:t>
            </w:r>
          </w:p>
        </w:tc>
        <w:tc>
          <w:tcPr>
            <w:tcW w:w="1267" w:type="pct"/>
          </w:tcPr>
          <w:p w14:paraId="4588611E" w14:textId="77777777" w:rsidR="000A61AE" w:rsidRPr="00CF6CD7" w:rsidRDefault="000A61AE" w:rsidP="004B3387">
            <w:pPr>
              <w:pStyle w:val="ECCTabletext"/>
              <w:jc w:val="left"/>
            </w:pPr>
            <w:r w:rsidRPr="00CF6CD7">
              <w:t>Derived value</w:t>
            </w:r>
          </w:p>
        </w:tc>
      </w:tr>
      <w:tr w:rsidR="000A61AE" w:rsidRPr="00CF6CD7" w14:paraId="643FEABA" w14:textId="77777777" w:rsidTr="00D53BB1">
        <w:trPr>
          <w:trHeight w:val="265"/>
        </w:trPr>
        <w:tc>
          <w:tcPr>
            <w:tcW w:w="1637" w:type="pct"/>
          </w:tcPr>
          <w:p w14:paraId="5CCF89AF" w14:textId="77777777" w:rsidR="000A61AE" w:rsidRPr="00CF6CD7" w:rsidRDefault="000A61AE" w:rsidP="004B3387">
            <w:pPr>
              <w:pStyle w:val="ECCTabletext"/>
              <w:jc w:val="left"/>
            </w:pPr>
            <w:r w:rsidRPr="00CF6CD7">
              <w:t>Antenna</w:t>
            </w:r>
          </w:p>
        </w:tc>
        <w:tc>
          <w:tcPr>
            <w:tcW w:w="2096" w:type="pct"/>
          </w:tcPr>
          <w:p w14:paraId="20E1DB43" w14:textId="77777777" w:rsidR="000A61AE" w:rsidRPr="00CF6CD7" w:rsidRDefault="000A61AE" w:rsidP="004B3387">
            <w:pPr>
              <w:pStyle w:val="ECCBulletsLv1"/>
              <w:jc w:val="left"/>
            </w:pPr>
            <w:r w:rsidRPr="00CF6CD7">
              <w:t>AAS according to 3GPP TR 37.840</w:t>
            </w:r>
          </w:p>
          <w:p w14:paraId="13A56745" w14:textId="77777777" w:rsidR="000A61AE" w:rsidRPr="00CF6CD7" w:rsidRDefault="000A61AE" w:rsidP="004B3387">
            <w:pPr>
              <w:pStyle w:val="ECCBulletsLv1"/>
              <w:jc w:val="left"/>
            </w:pPr>
            <w:r w:rsidRPr="00CF6CD7">
              <w:t>1 AAS per sector with 8x8 Elements</w:t>
            </w:r>
          </w:p>
          <w:p w14:paraId="4B7771F2" w14:textId="3157AEA3" w:rsidR="000A61AE" w:rsidRPr="00CF6CD7" w:rsidRDefault="000A61AE" w:rsidP="004B3387">
            <w:pPr>
              <w:pStyle w:val="ECCBulletsLv1"/>
              <w:jc w:val="left"/>
            </w:pPr>
            <w:r w:rsidRPr="00CF6CD7">
              <w:t xml:space="preserve">Element </w:t>
            </w:r>
            <w:r w:rsidR="00753010" w:rsidRPr="00CF6CD7">
              <w:t xml:space="preserve">Peak </w:t>
            </w:r>
            <w:r w:rsidRPr="00CF6CD7">
              <w:t xml:space="preserve">Gain: 5 </w:t>
            </w:r>
            <w:r w:rsidR="00753010" w:rsidRPr="00CF6CD7">
              <w:t>dBi</w:t>
            </w:r>
          </w:p>
          <w:p w14:paraId="405B2D60" w14:textId="0BD38214" w:rsidR="000A61AE" w:rsidRPr="00CF6CD7" w:rsidRDefault="00753010" w:rsidP="004B3387">
            <w:pPr>
              <w:pStyle w:val="ECCBulletsLv1"/>
              <w:jc w:val="left"/>
            </w:pPr>
            <w:r w:rsidRPr="00CF6CD7">
              <w:t>Signal Correlation Factor</w:t>
            </w:r>
            <w:r w:rsidR="000A61AE" w:rsidRPr="00CF6CD7">
              <w:t>: 1</w:t>
            </w:r>
          </w:p>
          <w:p w14:paraId="04E89B43" w14:textId="77777777" w:rsidR="000A61AE" w:rsidRPr="00CF6CD7" w:rsidRDefault="000A61AE" w:rsidP="004B3387">
            <w:pPr>
              <w:pStyle w:val="ECCBulletsLv1"/>
              <w:jc w:val="left"/>
            </w:pPr>
            <w:r w:rsidRPr="00CF6CD7">
              <w:t>Horizontal Element Spacing: 0.9</w:t>
            </w:r>
            <m:oMath>
              <m:r>
                <w:rPr>
                  <w:rFonts w:ascii="Cambria Math" w:hAnsi="Cambria Math"/>
                </w:rPr>
                <m:t>λ</m:t>
              </m:r>
            </m:oMath>
          </w:p>
          <w:p w14:paraId="6A991594" w14:textId="77777777" w:rsidR="000A61AE" w:rsidRPr="00CF6CD7" w:rsidRDefault="000A61AE" w:rsidP="004B3387">
            <w:pPr>
              <w:pStyle w:val="ECCBulletsLv1"/>
              <w:jc w:val="left"/>
            </w:pPr>
            <w:r w:rsidRPr="00CF6CD7">
              <w:t>Vertical Element Spacing: 0.6</w:t>
            </w:r>
            <m:oMath>
              <m:r>
                <w:rPr>
                  <w:rFonts w:ascii="Cambria Math" w:hAnsi="Cambria Math"/>
                </w:rPr>
                <m:t xml:space="preserve"> λ</m:t>
              </m:r>
            </m:oMath>
          </w:p>
          <w:p w14:paraId="11934F2F" w14:textId="623A17F8" w:rsidR="000A61AE" w:rsidRPr="00CF6CD7" w:rsidRDefault="000A61AE" w:rsidP="00C07692">
            <w:pPr>
              <w:pStyle w:val="ECCBulletsLv1"/>
              <w:jc w:val="left"/>
            </w:pPr>
            <w:r w:rsidRPr="00CF6CD7">
              <w:t>3</w:t>
            </w:r>
            <w:r w:rsidR="00F16BA5" w:rsidRPr="00CF6CD7">
              <w:t xml:space="preserve"> </w:t>
            </w:r>
            <w:r w:rsidRPr="00CF6CD7">
              <w:t>dB vertical beamwidth: 65°</w:t>
            </w:r>
          </w:p>
          <w:p w14:paraId="0F67074B" w14:textId="277AA70A" w:rsidR="00A50DBA" w:rsidRPr="00CF6CD7" w:rsidRDefault="00A50DBA" w:rsidP="00F16BA5">
            <w:pPr>
              <w:pStyle w:val="ECCBulletsLv1"/>
              <w:jc w:val="left"/>
            </w:pPr>
            <w:r w:rsidRPr="00CF6CD7">
              <w:t>3</w:t>
            </w:r>
            <w:r w:rsidR="00F16BA5" w:rsidRPr="00CF6CD7">
              <w:t xml:space="preserve"> </w:t>
            </w:r>
            <w:r w:rsidRPr="00CF6CD7">
              <w:t>dB horizontal beamwidth: 80°</w:t>
            </w:r>
          </w:p>
          <w:p w14:paraId="5B516B68" w14:textId="77777777" w:rsidR="000A61AE" w:rsidRPr="00CF6CD7" w:rsidRDefault="000A61AE" w:rsidP="00846504">
            <w:pPr>
              <w:pStyle w:val="ECCBulletsLv1"/>
              <w:jc w:val="left"/>
            </w:pPr>
            <w:r w:rsidRPr="00CF6CD7">
              <w:t>Front to back radio: 30 dB</w:t>
            </w:r>
          </w:p>
          <w:p w14:paraId="3555269C" w14:textId="77777777" w:rsidR="000A61AE" w:rsidRPr="00CF6CD7" w:rsidRDefault="000A61AE" w:rsidP="007863BA">
            <w:pPr>
              <w:pStyle w:val="ECCBulletsLv1"/>
              <w:jc w:val="left"/>
            </w:pPr>
            <w:r w:rsidRPr="00CF6CD7">
              <w:t>Side lobe level limit: 30 dB</w:t>
            </w:r>
          </w:p>
          <w:p w14:paraId="5D924A7F" w14:textId="34C9006E" w:rsidR="00A50DBA" w:rsidRPr="00CF6CD7" w:rsidRDefault="00A50DBA" w:rsidP="007863BA">
            <w:pPr>
              <w:pStyle w:val="ECCBulletsLv1"/>
              <w:jc w:val="left"/>
            </w:pPr>
            <w:r w:rsidRPr="00CF6CD7">
              <w:t>Array gain normalisation factor: +3.35 dB</w:t>
            </w:r>
          </w:p>
        </w:tc>
        <w:tc>
          <w:tcPr>
            <w:tcW w:w="1267" w:type="pct"/>
          </w:tcPr>
          <w:p w14:paraId="5040E28C" w14:textId="7FFB0366" w:rsidR="000A61AE" w:rsidRPr="00CF6CD7" w:rsidRDefault="000A61AE" w:rsidP="00621917">
            <w:pPr>
              <w:pStyle w:val="ECCTabletext"/>
              <w:jc w:val="left"/>
            </w:pPr>
            <w:r w:rsidRPr="00CF6CD7">
              <w:t>ECC Report 281</w:t>
            </w:r>
            <w:r w:rsidR="00ED10D8" w:rsidRPr="00CF6CD7">
              <w:t xml:space="preserve"> </w:t>
            </w:r>
            <w:r w:rsidR="00ED10D8" w:rsidRPr="00CF6CD7">
              <w:fldChar w:fldCharType="begin"/>
            </w:r>
            <w:r w:rsidR="00ED10D8" w:rsidRPr="00CF6CD7">
              <w:instrText xml:space="preserve"> REF _Ref32421556 \r \h </w:instrText>
            </w:r>
            <w:r w:rsidR="00432AC9" w:rsidRPr="00CF6CD7">
              <w:instrText xml:space="preserve"> \* MERGEFORMAT </w:instrText>
            </w:r>
            <w:r w:rsidR="00ED10D8" w:rsidRPr="00CF6CD7">
              <w:fldChar w:fldCharType="separate"/>
            </w:r>
            <w:r w:rsidR="00631D16" w:rsidRPr="00CF6CD7">
              <w:t>[38]</w:t>
            </w:r>
            <w:r w:rsidR="00ED10D8" w:rsidRPr="00CF6CD7">
              <w:fldChar w:fldCharType="end"/>
            </w:r>
            <w:r w:rsidR="00BE3C97" w:rsidRPr="00CF6CD7">
              <w:t xml:space="preserve"> </w:t>
            </w:r>
          </w:p>
        </w:tc>
      </w:tr>
      <w:tr w:rsidR="000A61AE" w:rsidRPr="00CF6CD7" w14:paraId="10615F52" w14:textId="77777777" w:rsidTr="006806A4">
        <w:trPr>
          <w:trHeight w:val="265"/>
        </w:trPr>
        <w:tc>
          <w:tcPr>
            <w:tcW w:w="1637" w:type="pct"/>
          </w:tcPr>
          <w:p w14:paraId="031CC18F" w14:textId="77777777" w:rsidR="000A61AE" w:rsidRPr="00CF6CD7" w:rsidRDefault="000A61AE" w:rsidP="004B3387">
            <w:pPr>
              <w:pStyle w:val="ECCTabletext"/>
              <w:jc w:val="left"/>
            </w:pPr>
            <w:r w:rsidRPr="00CF6CD7">
              <w:t>Bitrate mapping</w:t>
            </w:r>
          </w:p>
        </w:tc>
        <w:tc>
          <w:tcPr>
            <w:tcW w:w="2096" w:type="pct"/>
          </w:tcPr>
          <w:p w14:paraId="013A3237" w14:textId="77777777" w:rsidR="000A61AE" w:rsidRPr="00CF6CD7" w:rsidRDefault="000A61AE" w:rsidP="004B3387">
            <w:pPr>
              <w:jc w:val="left"/>
            </w:pPr>
            <m:oMathPara>
              <m:oMath>
                <m:r>
                  <w:rPr>
                    <w:rFonts w:ascii="Cambria Math" w:hAnsi="Cambria Math"/>
                  </w:rPr>
                  <m:t>Bitrate</m:t>
                </m:r>
                <m:r>
                  <m:rPr>
                    <m:sty m:val="p"/>
                  </m:rPr>
                  <w:rPr>
                    <w:rFonts w:ascii="Cambria Math" w:hAnsi="Cambria Math"/>
                  </w:rPr>
                  <m:t xml:space="preserve">= </m:t>
                </m:r>
                <m:r>
                  <w:rPr>
                    <w:rFonts w:ascii="Cambria Math" w:hAnsi="Cambria Math"/>
                  </w:rPr>
                  <m:t>Spectra</m:t>
                </m:r>
                <m:sSub>
                  <m:sSubPr>
                    <m:ctrlPr>
                      <w:rPr>
                        <w:rFonts w:ascii="Cambria Math" w:hAnsi="Cambria Math"/>
                      </w:rPr>
                    </m:ctrlPr>
                  </m:sSubPr>
                  <m:e>
                    <m:r>
                      <w:rPr>
                        <w:rFonts w:ascii="Cambria Math" w:hAnsi="Cambria Math"/>
                      </w:rPr>
                      <m:t>l</m:t>
                    </m:r>
                  </m:e>
                  <m:sub>
                    <m:r>
                      <w:rPr>
                        <w:rFonts w:ascii="Cambria Math" w:hAnsi="Cambria Math"/>
                      </w:rPr>
                      <m:t>Eff</m:t>
                    </m:r>
                  </m:sub>
                </m:sSub>
                <m:r>
                  <m:rPr>
                    <m:sty m:val="p"/>
                  </m:rPr>
                  <w:rPr>
                    <w:rFonts w:ascii="Cambria Math" w:hAnsi="Cambria Math"/>
                  </w:rPr>
                  <m:t>*</m:t>
                </m:r>
                <m:r>
                  <w:rPr>
                    <w:rFonts w:ascii="Cambria Math" w:hAnsi="Cambria Math"/>
                  </w:rPr>
                  <m:t>Bandwidth</m:t>
                </m:r>
              </m:oMath>
            </m:oMathPara>
          </w:p>
          <w:p w14:paraId="30A5225A" w14:textId="77777777" w:rsidR="000A61AE" w:rsidRPr="00CF6CD7" w:rsidRDefault="000A61AE" w:rsidP="004B3387">
            <w:pPr>
              <w:jc w:val="left"/>
            </w:pPr>
            <w:r w:rsidRPr="00CF6CD7">
              <w:t>with</w:t>
            </w:r>
          </w:p>
          <w:p w14:paraId="4A23B446" w14:textId="77777777" w:rsidR="000A61AE" w:rsidRPr="00CF6CD7" w:rsidRDefault="000A61AE" w:rsidP="004B3387">
            <w:pPr>
              <w:pStyle w:val="ECCBulletsLv1"/>
              <w:jc w:val="left"/>
            </w:pPr>
            <m:oMath>
              <m:r>
                <w:rPr>
                  <w:rFonts w:ascii="Cambria Math" w:hAnsi="Cambria Math"/>
                </w:rPr>
                <m:t>Spectra</m:t>
              </m:r>
              <m:sSub>
                <m:sSubPr>
                  <m:ctrlPr>
                    <w:rPr>
                      <w:rFonts w:ascii="Cambria Math" w:hAnsi="Cambria Math"/>
                    </w:rPr>
                  </m:ctrlPr>
                </m:sSubPr>
                <m:e>
                  <m:r>
                    <w:rPr>
                      <w:rFonts w:ascii="Cambria Math" w:hAnsi="Cambria Math"/>
                    </w:rPr>
                    <m:t>l</m:t>
                  </m:r>
                </m:e>
                <m:sub>
                  <m:r>
                    <w:rPr>
                      <w:rFonts w:ascii="Cambria Math" w:hAnsi="Cambria Math"/>
                    </w:rPr>
                    <m:t>Eff</m:t>
                  </m:r>
                </m:sub>
              </m:sSub>
              <m:r>
                <m:rPr>
                  <m:sty m:val="p"/>
                </m:rPr>
                <w:rPr>
                  <w:rFonts w:ascii="Cambria Math" w:hAnsi="Cambria Math"/>
                </w:rPr>
                <m:t>=0</m:t>
              </m:r>
            </m:oMath>
            <w:r w:rsidRPr="00CF6CD7">
              <w:t xml:space="preserve"> for </w:t>
            </w:r>
            <m:oMath>
              <m:r>
                <w:rPr>
                  <w:rFonts w:ascii="Cambria Math" w:hAnsi="Cambria Math"/>
                </w:rPr>
                <m:t>SNIR</m:t>
              </m:r>
              <m:r>
                <m:rPr>
                  <m:sty m:val="p"/>
                </m:rPr>
                <w:rPr>
                  <w:rFonts w:ascii="Cambria Math" w:hAnsi="Cambria Math"/>
                </w:rPr>
                <m:t>&lt; -10</m:t>
              </m:r>
              <m:r>
                <w:rPr>
                  <w:rFonts w:ascii="Cambria Math" w:hAnsi="Cambria Math"/>
                </w:rPr>
                <m:t>dB</m:t>
              </m:r>
            </m:oMath>
          </w:p>
          <w:p w14:paraId="56C7C977" w14:textId="77777777" w:rsidR="000A61AE" w:rsidRPr="00CF6CD7" w:rsidRDefault="000A61AE" w:rsidP="004B3387">
            <w:pPr>
              <w:pStyle w:val="ECCBulletsLv1"/>
              <w:jc w:val="left"/>
            </w:pPr>
            <m:oMath>
              <m:r>
                <w:rPr>
                  <w:rFonts w:ascii="Cambria Math" w:hAnsi="Cambria Math"/>
                </w:rPr>
                <m:t>Spectra</m:t>
              </m:r>
              <m:sSub>
                <m:sSubPr>
                  <m:ctrlPr>
                    <w:rPr>
                      <w:rFonts w:ascii="Cambria Math" w:hAnsi="Cambria Math"/>
                    </w:rPr>
                  </m:ctrlPr>
                </m:sSubPr>
                <m:e>
                  <m:r>
                    <w:rPr>
                      <w:rFonts w:ascii="Cambria Math" w:hAnsi="Cambria Math"/>
                    </w:rPr>
                    <m:t>l</m:t>
                  </m:r>
                </m:e>
                <m:sub>
                  <m:r>
                    <w:rPr>
                      <w:rFonts w:ascii="Cambria Math" w:hAnsi="Cambria Math"/>
                    </w:rPr>
                    <m:t>Eff</m:t>
                  </m:r>
                </m:sub>
              </m:sSub>
              <m:r>
                <m:rPr>
                  <m:sty m:val="p"/>
                </m:rPr>
                <w:rPr>
                  <w:rFonts w:ascii="Cambria Math" w:hAnsi="Cambria Math"/>
                </w:rPr>
                <m:t>=0.4</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m:rPr>
                          <m:sty m:val="p"/>
                        </m:rPr>
                        <w:rPr>
                          <w:rFonts w:ascii="Cambria Math" w:hAnsi="Cambria Math"/>
                        </w:rPr>
                        <m:t>2</m:t>
                      </m:r>
                    </m:sub>
                  </m:sSub>
                </m:fName>
                <m:e>
                  <m:r>
                    <m:rPr>
                      <m:sty m:val="p"/>
                    </m:rPr>
                    <w:rPr>
                      <w:rFonts w:ascii="Cambria Math" w:hAnsi="Cambria Math"/>
                    </w:rPr>
                    <m:t>(1+</m:t>
                  </m:r>
                  <m:sSup>
                    <m:sSupPr>
                      <m:ctrlPr>
                        <w:rPr>
                          <w:rFonts w:ascii="Cambria Math" w:hAnsi="Cambria Math"/>
                        </w:rPr>
                      </m:ctrlPr>
                    </m:sSupPr>
                    <m:e>
                      <m:r>
                        <m:rPr>
                          <m:sty m:val="p"/>
                        </m:rPr>
                        <w:rPr>
                          <w:rFonts w:ascii="Cambria Math" w:hAnsi="Cambria Math"/>
                        </w:rPr>
                        <m:t>10</m:t>
                      </m:r>
                    </m:e>
                    <m:sup>
                      <m:f>
                        <m:fPr>
                          <m:ctrlPr>
                            <w:rPr>
                              <w:rFonts w:ascii="Cambria Math" w:hAnsi="Cambria Math"/>
                            </w:rPr>
                          </m:ctrlPr>
                        </m:fPr>
                        <m:num>
                          <m:r>
                            <w:rPr>
                              <w:rFonts w:ascii="Cambria Math" w:hAnsi="Cambria Math"/>
                            </w:rPr>
                            <m:t>SNI</m:t>
                          </m:r>
                          <m:sSub>
                            <m:sSubPr>
                              <m:ctrlPr>
                                <w:rPr>
                                  <w:rFonts w:ascii="Cambria Math" w:hAnsi="Cambria Math"/>
                                </w:rPr>
                              </m:ctrlPr>
                            </m:sSubPr>
                            <m:e>
                              <m:r>
                                <w:rPr>
                                  <w:rFonts w:ascii="Cambria Math" w:hAnsi="Cambria Math"/>
                                </w:rPr>
                                <m:t>R</m:t>
                              </m:r>
                            </m:e>
                            <m:sub>
                              <m:r>
                                <w:rPr>
                                  <w:rFonts w:ascii="Cambria Math" w:hAnsi="Cambria Math"/>
                                </w:rPr>
                                <m:t>db</m:t>
                              </m:r>
                            </m:sub>
                          </m:sSub>
                        </m:num>
                        <m:den>
                          <m:r>
                            <m:rPr>
                              <m:sty m:val="p"/>
                            </m:rPr>
                            <w:rPr>
                              <w:rFonts w:ascii="Cambria Math" w:hAnsi="Cambria Math"/>
                            </w:rPr>
                            <m:t>10</m:t>
                          </m:r>
                        </m:den>
                      </m:f>
                    </m:sup>
                  </m:sSup>
                  <m:r>
                    <m:rPr>
                      <m:sty m:val="p"/>
                    </m:rPr>
                    <w:rPr>
                      <w:rFonts w:ascii="Cambria Math" w:hAnsi="Cambria Math"/>
                    </w:rPr>
                    <m:t>)</m:t>
                  </m:r>
                </m:e>
              </m:func>
            </m:oMath>
            <w:r w:rsidRPr="00CF6CD7">
              <w:t xml:space="preserve"> for </w:t>
            </w:r>
            <m:oMath>
              <m:r>
                <m:rPr>
                  <m:sty m:val="p"/>
                </m:rPr>
                <w:rPr>
                  <w:rFonts w:ascii="Cambria Math" w:hAnsi="Cambria Math"/>
                </w:rPr>
                <m:t>-10</m:t>
              </m:r>
              <m:r>
                <w:rPr>
                  <w:rFonts w:ascii="Cambria Math" w:hAnsi="Cambria Math"/>
                </w:rPr>
                <m:t>dB</m:t>
              </m:r>
              <m:r>
                <m:rPr>
                  <m:sty m:val="p"/>
                </m:rPr>
                <w:rPr>
                  <w:rFonts w:ascii="Cambria Math" w:hAnsi="Cambria Math"/>
                </w:rPr>
                <m:t>≤</m:t>
              </m:r>
              <m:r>
                <w:rPr>
                  <w:rFonts w:ascii="Cambria Math" w:hAnsi="Cambria Math"/>
                </w:rPr>
                <m:t>SNIR</m:t>
              </m:r>
              <m:r>
                <m:rPr>
                  <m:sty m:val="p"/>
                </m:rPr>
                <w:rPr>
                  <w:rFonts w:ascii="Cambria Math" w:hAnsi="Cambria Math"/>
                </w:rPr>
                <m:t>&lt;22</m:t>
              </m:r>
            </m:oMath>
          </w:p>
          <w:p w14:paraId="4988CF45" w14:textId="77777777" w:rsidR="000A61AE" w:rsidRPr="00CF6CD7" w:rsidRDefault="000A61AE" w:rsidP="004B3387">
            <w:pPr>
              <w:pStyle w:val="ECCBulletsLv1"/>
              <w:jc w:val="left"/>
            </w:pPr>
            <m:oMath>
              <m:r>
                <w:rPr>
                  <w:rFonts w:ascii="Cambria Math" w:hAnsi="Cambria Math"/>
                </w:rPr>
                <m:t>Spectra</m:t>
              </m:r>
              <m:sSub>
                <m:sSubPr>
                  <m:ctrlPr>
                    <w:rPr>
                      <w:rFonts w:ascii="Cambria Math" w:hAnsi="Cambria Math"/>
                    </w:rPr>
                  </m:ctrlPr>
                </m:sSubPr>
                <m:e>
                  <m:r>
                    <w:rPr>
                      <w:rFonts w:ascii="Cambria Math" w:hAnsi="Cambria Math"/>
                    </w:rPr>
                    <m:t>l</m:t>
                  </m:r>
                </m:e>
                <m:sub>
                  <m:r>
                    <w:rPr>
                      <w:rFonts w:ascii="Cambria Math" w:hAnsi="Cambria Math"/>
                    </w:rPr>
                    <m:t>Eff</m:t>
                  </m:r>
                </m:sub>
              </m:sSub>
              <m:r>
                <m:rPr>
                  <m:sty m:val="p"/>
                </m:rPr>
                <w:rPr>
                  <w:rFonts w:ascii="Cambria Math" w:hAnsi="Cambria Math"/>
                </w:rPr>
                <m:t>=2.9269</m:t>
              </m:r>
            </m:oMath>
            <w:r w:rsidRPr="00CF6CD7">
              <w:t xml:space="preserve"> for </w:t>
            </w:r>
            <m:oMath>
              <m:r>
                <m:rPr>
                  <m:sty m:val="p"/>
                </m:rPr>
                <w:rPr>
                  <w:rFonts w:ascii="Cambria Math" w:hAnsi="Cambria Math"/>
                </w:rPr>
                <m:t>22≤</m:t>
              </m:r>
              <m:r>
                <w:rPr>
                  <w:rFonts w:ascii="Cambria Math" w:hAnsi="Cambria Math"/>
                </w:rPr>
                <m:t>SNIR</m:t>
              </m:r>
            </m:oMath>
          </w:p>
        </w:tc>
        <w:tc>
          <w:tcPr>
            <w:tcW w:w="1267" w:type="pct"/>
          </w:tcPr>
          <w:p w14:paraId="20845945" w14:textId="5E2AA5A2" w:rsidR="000A61AE" w:rsidRPr="00CF6CD7" w:rsidRDefault="000A61AE" w:rsidP="004B3387">
            <w:pPr>
              <w:jc w:val="left"/>
            </w:pPr>
            <w:r w:rsidRPr="00CF6CD7">
              <w:t>3GPP TR 38.803 Chapter 5.2.7</w:t>
            </w:r>
            <w:r w:rsidR="00ED10D8" w:rsidRPr="00CF6CD7">
              <w:t xml:space="preserve"> </w:t>
            </w:r>
            <w:r w:rsidR="00ED10D8" w:rsidRPr="00CF6CD7">
              <w:fldChar w:fldCharType="begin"/>
            </w:r>
            <w:r w:rsidR="00ED10D8" w:rsidRPr="00CF6CD7">
              <w:instrText xml:space="preserve"> REF _Ref33100779 \r \h </w:instrText>
            </w:r>
            <w:r w:rsidR="00432AC9" w:rsidRPr="00CF6CD7">
              <w:instrText xml:space="preserve"> \* MERGEFORMAT </w:instrText>
            </w:r>
            <w:r w:rsidR="00ED10D8" w:rsidRPr="00CF6CD7">
              <w:fldChar w:fldCharType="separate"/>
            </w:r>
            <w:r w:rsidR="00631D16" w:rsidRPr="00CF6CD7">
              <w:t>[91]</w:t>
            </w:r>
            <w:r w:rsidR="00ED10D8" w:rsidRPr="00CF6CD7">
              <w:fldChar w:fldCharType="end"/>
            </w:r>
            <w:r w:rsidR="00BE3C97" w:rsidRPr="00CF6CD7">
              <w:t xml:space="preserve"> </w:t>
            </w:r>
          </w:p>
        </w:tc>
      </w:tr>
    </w:tbl>
    <w:p w14:paraId="0292898F" w14:textId="6EAA4D65" w:rsidR="000A61AE" w:rsidRPr="00CF6CD7" w:rsidRDefault="000A61AE" w:rsidP="000A61AE">
      <w:pPr>
        <w:pStyle w:val="Caption"/>
        <w:rPr>
          <w:lang w:val="en-GB"/>
        </w:rPr>
      </w:pPr>
      <w:r w:rsidRPr="00CF6CD7">
        <w:rPr>
          <w:lang w:val="en-GB"/>
        </w:rPr>
        <w:t xml:space="preserve">Table </w:t>
      </w:r>
      <w:r w:rsidR="00F01991" w:rsidRPr="00CF6CD7">
        <w:rPr>
          <w:lang w:val="en-GB"/>
        </w:rPr>
        <w:fldChar w:fldCharType="begin"/>
      </w:r>
      <w:r w:rsidR="00F01991" w:rsidRPr="00CF6CD7">
        <w:rPr>
          <w:lang w:val="en-GB"/>
        </w:rPr>
        <w:instrText xml:space="preserve"> SEQ Table \* ARABIC </w:instrText>
      </w:r>
      <w:r w:rsidR="00F01991" w:rsidRPr="00CF6CD7">
        <w:rPr>
          <w:lang w:val="en-GB"/>
        </w:rPr>
        <w:fldChar w:fldCharType="separate"/>
      </w:r>
      <w:r w:rsidR="00631D16" w:rsidRPr="00CF6CD7">
        <w:rPr>
          <w:noProof/>
          <w:lang w:val="en-GB"/>
        </w:rPr>
        <w:t>96</w:t>
      </w:r>
      <w:r w:rsidR="00F01991" w:rsidRPr="00CF6CD7">
        <w:rPr>
          <w:lang w:val="en-GB"/>
        </w:rPr>
        <w:fldChar w:fldCharType="end"/>
      </w:r>
      <w:r w:rsidRPr="00CF6CD7">
        <w:rPr>
          <w:lang w:val="en-GB"/>
        </w:rPr>
        <w:t>: Base station parameters</w:t>
      </w:r>
    </w:p>
    <w:tbl>
      <w:tblPr>
        <w:tblStyle w:val="ECCTable-redheader"/>
        <w:tblW w:w="0" w:type="auto"/>
        <w:tblInd w:w="0" w:type="dxa"/>
        <w:tblLook w:val="04A0" w:firstRow="1" w:lastRow="0" w:firstColumn="1" w:lastColumn="0" w:noHBand="0" w:noVBand="1"/>
      </w:tblPr>
      <w:tblGrid>
        <w:gridCol w:w="1595"/>
        <w:gridCol w:w="3619"/>
        <w:gridCol w:w="2861"/>
      </w:tblGrid>
      <w:tr w:rsidR="000A61AE" w:rsidRPr="00CF6CD7" w14:paraId="6F652C57" w14:textId="77777777" w:rsidTr="00F41720">
        <w:trPr>
          <w:cnfStyle w:val="100000000000" w:firstRow="1" w:lastRow="0" w:firstColumn="0" w:lastColumn="0" w:oddVBand="0" w:evenVBand="0" w:oddHBand="0" w:evenHBand="0" w:firstRowFirstColumn="0" w:firstRowLastColumn="0" w:lastRowFirstColumn="0" w:lastRowLastColumn="0"/>
        </w:trPr>
        <w:tc>
          <w:tcPr>
            <w:tcW w:w="0" w:type="auto"/>
          </w:tcPr>
          <w:p w14:paraId="4AB3F257" w14:textId="77777777" w:rsidR="000A61AE" w:rsidRPr="00CF6CD7" w:rsidRDefault="000A61AE" w:rsidP="000A61AE">
            <w:pPr>
              <w:pStyle w:val="ECCTableHeaderwhitefont"/>
            </w:pPr>
            <w:r w:rsidRPr="00CF6CD7">
              <w:t>Parameter</w:t>
            </w:r>
          </w:p>
        </w:tc>
        <w:tc>
          <w:tcPr>
            <w:tcW w:w="0" w:type="auto"/>
          </w:tcPr>
          <w:p w14:paraId="7464C0B5" w14:textId="77777777" w:rsidR="000A61AE" w:rsidRPr="00CF6CD7" w:rsidRDefault="000A61AE" w:rsidP="000A61AE">
            <w:pPr>
              <w:pStyle w:val="ECCTableHeaderwhitefont"/>
            </w:pPr>
            <w:r w:rsidRPr="00CF6CD7">
              <w:t>Value</w:t>
            </w:r>
          </w:p>
        </w:tc>
        <w:tc>
          <w:tcPr>
            <w:tcW w:w="2861" w:type="dxa"/>
          </w:tcPr>
          <w:p w14:paraId="5841CD13" w14:textId="77777777" w:rsidR="000A61AE" w:rsidRPr="00CF6CD7" w:rsidRDefault="000A61AE" w:rsidP="000A61AE">
            <w:pPr>
              <w:pStyle w:val="ECCTableHeaderwhitefont"/>
            </w:pPr>
            <w:r w:rsidRPr="00CF6CD7">
              <w:t>Reference</w:t>
            </w:r>
          </w:p>
        </w:tc>
      </w:tr>
      <w:tr w:rsidR="000A61AE" w:rsidRPr="00CF6CD7" w14:paraId="0D13B390" w14:textId="77777777" w:rsidTr="00F41720">
        <w:trPr>
          <w:trHeight w:val="265"/>
        </w:trPr>
        <w:tc>
          <w:tcPr>
            <w:tcW w:w="0" w:type="auto"/>
          </w:tcPr>
          <w:p w14:paraId="1762E8AA" w14:textId="77777777" w:rsidR="000A61AE" w:rsidRPr="00CF6CD7" w:rsidRDefault="000A61AE" w:rsidP="000A61AE">
            <w:pPr>
              <w:pStyle w:val="ECCTabletext"/>
            </w:pPr>
            <w:r w:rsidRPr="00CF6CD7">
              <w:t>Antenna height</w:t>
            </w:r>
          </w:p>
        </w:tc>
        <w:tc>
          <w:tcPr>
            <w:tcW w:w="0" w:type="auto"/>
          </w:tcPr>
          <w:p w14:paraId="48847A54" w14:textId="77777777" w:rsidR="000A61AE" w:rsidRPr="00CF6CD7" w:rsidRDefault="000A61AE" w:rsidP="000A61AE">
            <w:pPr>
              <w:pStyle w:val="ECCTabletext"/>
            </w:pPr>
            <w:r w:rsidRPr="00CF6CD7">
              <w:t>Ground UE: 1.5 m</w:t>
            </w:r>
          </w:p>
          <w:p w14:paraId="1D55C7AD" w14:textId="77777777" w:rsidR="000A61AE" w:rsidRPr="00CF6CD7" w:rsidRDefault="000A61AE" w:rsidP="000A61AE">
            <w:pPr>
              <w:pStyle w:val="ECCTabletext"/>
            </w:pPr>
            <w:r w:rsidRPr="00CF6CD7">
              <w:t>Aerial UE: 30, 300, 3000, 6000, 10000</w:t>
            </w:r>
          </w:p>
        </w:tc>
        <w:tc>
          <w:tcPr>
            <w:tcW w:w="2861" w:type="dxa"/>
          </w:tcPr>
          <w:p w14:paraId="7EDA058B" w14:textId="77777777" w:rsidR="000A61AE" w:rsidRPr="00CF6CD7" w:rsidRDefault="000A61AE" w:rsidP="000A61AE">
            <w:pPr>
              <w:pStyle w:val="ECCTabletext"/>
            </w:pPr>
          </w:p>
        </w:tc>
      </w:tr>
      <w:tr w:rsidR="000A61AE" w:rsidRPr="00CF6CD7" w14:paraId="57253E2C" w14:textId="77777777" w:rsidTr="00F41720">
        <w:trPr>
          <w:trHeight w:val="265"/>
        </w:trPr>
        <w:tc>
          <w:tcPr>
            <w:tcW w:w="0" w:type="auto"/>
          </w:tcPr>
          <w:p w14:paraId="47DC5DC6" w14:textId="77777777" w:rsidR="000A61AE" w:rsidRPr="00CF6CD7" w:rsidRDefault="000A61AE" w:rsidP="000A61AE">
            <w:pPr>
              <w:pStyle w:val="ECCTabletext"/>
            </w:pPr>
            <w:r w:rsidRPr="00CF6CD7">
              <w:t>Transmit power</w:t>
            </w:r>
          </w:p>
        </w:tc>
        <w:tc>
          <w:tcPr>
            <w:tcW w:w="0" w:type="auto"/>
          </w:tcPr>
          <w:p w14:paraId="6C065330" w14:textId="77777777" w:rsidR="000A61AE" w:rsidRPr="00CF6CD7" w:rsidRDefault="000A61AE" w:rsidP="000A61AE">
            <w:pPr>
              <w:pStyle w:val="ECCTabletext"/>
            </w:pPr>
            <w:r w:rsidRPr="00CF6CD7">
              <w:t>-40 to 23 dBm</w:t>
            </w:r>
          </w:p>
        </w:tc>
        <w:tc>
          <w:tcPr>
            <w:tcW w:w="2861" w:type="dxa"/>
          </w:tcPr>
          <w:p w14:paraId="49B2459C" w14:textId="683DB00A" w:rsidR="000A61AE" w:rsidRPr="00CF6CD7" w:rsidRDefault="00A50DBA" w:rsidP="000A61AE">
            <w:pPr>
              <w:pStyle w:val="ECCTabletext"/>
            </w:pPr>
            <w:r w:rsidRPr="00CF6CD7">
              <w:t xml:space="preserve">3GPP TS 38.101-1 </w:t>
            </w:r>
            <w:r w:rsidRPr="00CF6CD7">
              <w:fldChar w:fldCharType="begin"/>
            </w:r>
            <w:r w:rsidRPr="00CF6CD7">
              <w:instrText xml:space="preserve"> REF _Ref33105284 \r \h </w:instrText>
            </w:r>
            <w:r w:rsidRPr="00CF6CD7">
              <w:fldChar w:fldCharType="separate"/>
            </w:r>
            <w:r w:rsidR="00582CCA" w:rsidRPr="00CF6CD7">
              <w:fldChar w:fldCharType="begin"/>
            </w:r>
            <w:r w:rsidR="00582CCA" w:rsidRPr="00CF6CD7">
              <w:instrText xml:space="preserve"> REF _Ref19699754 \r \h </w:instrText>
            </w:r>
            <w:r w:rsidR="00582CCA" w:rsidRPr="00CF6CD7">
              <w:fldChar w:fldCharType="separate"/>
            </w:r>
            <w:r w:rsidR="00582CCA" w:rsidRPr="00CF6CD7">
              <w:t>[36]</w:t>
            </w:r>
            <w:r w:rsidR="00582CCA" w:rsidRPr="00CF6CD7">
              <w:fldChar w:fldCharType="end"/>
            </w:r>
            <w:r w:rsidRPr="00CF6CD7">
              <w:fldChar w:fldCharType="end"/>
            </w:r>
          </w:p>
        </w:tc>
      </w:tr>
      <w:tr w:rsidR="000A61AE" w:rsidRPr="00CF6CD7" w14:paraId="2532E9F8" w14:textId="77777777" w:rsidTr="00F41720">
        <w:trPr>
          <w:trHeight w:val="265"/>
        </w:trPr>
        <w:tc>
          <w:tcPr>
            <w:tcW w:w="0" w:type="auto"/>
          </w:tcPr>
          <w:p w14:paraId="4ACF0948" w14:textId="77777777" w:rsidR="000A61AE" w:rsidRPr="00CF6CD7" w:rsidRDefault="000A61AE" w:rsidP="000A61AE">
            <w:pPr>
              <w:pStyle w:val="ECCTabletext"/>
            </w:pPr>
            <w:r w:rsidRPr="00CF6CD7">
              <w:t>ACLR</w:t>
            </w:r>
          </w:p>
        </w:tc>
        <w:tc>
          <w:tcPr>
            <w:tcW w:w="0" w:type="auto"/>
          </w:tcPr>
          <w:p w14:paraId="03A3ED32" w14:textId="77777777" w:rsidR="000A61AE" w:rsidRPr="00CF6CD7" w:rsidRDefault="000A61AE" w:rsidP="000A61AE">
            <w:pPr>
              <w:pStyle w:val="ECCTabletext"/>
            </w:pPr>
            <w:r w:rsidRPr="00CF6CD7">
              <w:t>30 dB</w:t>
            </w:r>
          </w:p>
        </w:tc>
        <w:tc>
          <w:tcPr>
            <w:tcW w:w="2861" w:type="dxa"/>
          </w:tcPr>
          <w:p w14:paraId="42CF4911" w14:textId="28085D69" w:rsidR="000A61AE" w:rsidRPr="00CF6CD7" w:rsidRDefault="000A61AE" w:rsidP="000A61AE">
            <w:pPr>
              <w:pStyle w:val="ECCTabletext"/>
            </w:pPr>
            <w:r w:rsidRPr="00CF6CD7">
              <w:t>3GPP 38.101-1</w:t>
            </w:r>
            <w:r w:rsidR="00ED10D8" w:rsidRPr="00CF6CD7">
              <w:t xml:space="preserve"> </w:t>
            </w:r>
            <w:r w:rsidR="00ED10D8" w:rsidRPr="00CF6CD7">
              <w:fldChar w:fldCharType="begin"/>
            </w:r>
            <w:r w:rsidR="00ED10D8" w:rsidRPr="00CF6CD7">
              <w:instrText xml:space="preserve"> REF _Ref33105284 \r \h </w:instrText>
            </w:r>
            <w:r w:rsidR="00ED10D8" w:rsidRPr="00CF6CD7">
              <w:fldChar w:fldCharType="separate"/>
            </w:r>
            <w:r w:rsidR="00582CCA" w:rsidRPr="00CF6CD7">
              <w:fldChar w:fldCharType="begin"/>
            </w:r>
            <w:r w:rsidR="00582CCA" w:rsidRPr="00CF6CD7">
              <w:instrText xml:space="preserve"> REF _Ref19699754 \r \h </w:instrText>
            </w:r>
            <w:r w:rsidR="00582CCA" w:rsidRPr="00CF6CD7">
              <w:fldChar w:fldCharType="separate"/>
            </w:r>
            <w:r w:rsidR="00582CCA" w:rsidRPr="00CF6CD7">
              <w:t>[36]</w:t>
            </w:r>
            <w:r w:rsidR="00582CCA" w:rsidRPr="00CF6CD7">
              <w:fldChar w:fldCharType="end"/>
            </w:r>
            <w:r w:rsidR="00ED10D8" w:rsidRPr="00CF6CD7">
              <w:fldChar w:fldCharType="end"/>
            </w:r>
          </w:p>
        </w:tc>
      </w:tr>
      <w:tr w:rsidR="000A61AE" w:rsidRPr="00CF6CD7" w14:paraId="612901CC" w14:textId="77777777" w:rsidTr="00F41720">
        <w:trPr>
          <w:trHeight w:val="265"/>
        </w:trPr>
        <w:tc>
          <w:tcPr>
            <w:tcW w:w="0" w:type="auto"/>
          </w:tcPr>
          <w:p w14:paraId="2D468BF0" w14:textId="77777777" w:rsidR="000A61AE" w:rsidRPr="00CF6CD7" w:rsidRDefault="000A61AE" w:rsidP="000A61AE">
            <w:pPr>
              <w:pStyle w:val="ECCTabletext"/>
            </w:pPr>
            <w:r w:rsidRPr="00CF6CD7">
              <w:t>Target SNIR</w:t>
            </w:r>
          </w:p>
        </w:tc>
        <w:tc>
          <w:tcPr>
            <w:tcW w:w="0" w:type="auto"/>
          </w:tcPr>
          <w:p w14:paraId="06733C8D" w14:textId="77777777" w:rsidR="000A61AE" w:rsidRPr="00CF6CD7" w:rsidRDefault="000A61AE" w:rsidP="000A61AE">
            <w:pPr>
              <w:pStyle w:val="ECCTabletext"/>
            </w:pPr>
            <w:r w:rsidRPr="00CF6CD7">
              <w:t>10 dB</w:t>
            </w:r>
          </w:p>
        </w:tc>
        <w:tc>
          <w:tcPr>
            <w:tcW w:w="2861" w:type="dxa"/>
          </w:tcPr>
          <w:p w14:paraId="0DE68FD8" w14:textId="77777777" w:rsidR="000A61AE" w:rsidRPr="00CF6CD7" w:rsidRDefault="000A61AE" w:rsidP="000A61AE">
            <w:pPr>
              <w:pStyle w:val="ECCTabletext"/>
            </w:pPr>
          </w:p>
        </w:tc>
      </w:tr>
      <w:tr w:rsidR="000A61AE" w:rsidRPr="00CF6CD7" w14:paraId="24AE40A5" w14:textId="77777777" w:rsidTr="00F41720">
        <w:trPr>
          <w:trHeight w:val="265"/>
        </w:trPr>
        <w:tc>
          <w:tcPr>
            <w:tcW w:w="0" w:type="auto"/>
          </w:tcPr>
          <w:p w14:paraId="7D36CF04" w14:textId="77777777" w:rsidR="000A61AE" w:rsidRPr="00CF6CD7" w:rsidRDefault="000A61AE" w:rsidP="000A61AE">
            <w:pPr>
              <w:pStyle w:val="ECCTabletext"/>
            </w:pPr>
            <w:r w:rsidRPr="00CF6CD7">
              <w:t>Number of UEs</w:t>
            </w:r>
          </w:p>
        </w:tc>
        <w:tc>
          <w:tcPr>
            <w:tcW w:w="0" w:type="auto"/>
          </w:tcPr>
          <w:p w14:paraId="3AB0B979" w14:textId="77777777" w:rsidR="000A61AE" w:rsidRPr="00CF6CD7" w:rsidRDefault="000A61AE" w:rsidP="000A61AE">
            <w:pPr>
              <w:pStyle w:val="ECCTabletext"/>
            </w:pPr>
            <w:r w:rsidRPr="00CF6CD7">
              <w:t>1 per BS sector</w:t>
            </w:r>
          </w:p>
        </w:tc>
        <w:tc>
          <w:tcPr>
            <w:tcW w:w="2861" w:type="dxa"/>
          </w:tcPr>
          <w:p w14:paraId="28C83BE3" w14:textId="77777777" w:rsidR="000A61AE" w:rsidRPr="00CF6CD7" w:rsidRDefault="000A61AE" w:rsidP="000A61AE">
            <w:pPr>
              <w:pStyle w:val="ECCTabletext"/>
            </w:pPr>
          </w:p>
        </w:tc>
      </w:tr>
    </w:tbl>
    <w:p w14:paraId="3628F4A7" w14:textId="77777777" w:rsidR="00E5035B" w:rsidRPr="00CF6CD7" w:rsidRDefault="00E5035B" w:rsidP="00D53BB1">
      <w:bookmarkStart w:id="681" w:name="_Toc32228860"/>
    </w:p>
    <w:p w14:paraId="1026EE68" w14:textId="5FBE8FDB" w:rsidR="00E5035B" w:rsidRPr="00CF6CD7" w:rsidRDefault="000A61AE" w:rsidP="00E5035B">
      <w:pPr>
        <w:pStyle w:val="ECCAnnexheading2"/>
        <w:rPr>
          <w:lang w:val="en-GB"/>
        </w:rPr>
      </w:pPr>
      <w:r w:rsidRPr="00CF6CD7">
        <w:rPr>
          <w:lang w:val="en-GB"/>
        </w:rPr>
        <w:t>Methodology</w:t>
      </w:r>
      <w:bookmarkEnd w:id="681"/>
    </w:p>
    <w:p w14:paraId="3877ED98" w14:textId="1D937E04" w:rsidR="000A61AE" w:rsidRPr="00CF6CD7" w:rsidRDefault="000A61AE" w:rsidP="000A61AE">
      <w:pPr>
        <w:pStyle w:val="ECCAnnexheading3"/>
        <w:rPr>
          <w:lang w:val="en-GB"/>
        </w:rPr>
      </w:pPr>
      <w:bookmarkStart w:id="682" w:name="_Toc32228861"/>
      <w:r w:rsidRPr="00CF6CD7">
        <w:rPr>
          <w:lang w:val="en-GB"/>
        </w:rPr>
        <w:t>General</w:t>
      </w:r>
      <w:bookmarkEnd w:id="682"/>
    </w:p>
    <w:p w14:paraId="6BE2BBDB" w14:textId="4C9B86B5" w:rsidR="000A61AE" w:rsidRPr="00CF6CD7" w:rsidRDefault="000A61AE" w:rsidP="000A61AE">
      <w:r w:rsidRPr="00CF6CD7">
        <w:t xml:space="preserve">The methodology used is in principle identical with Recommendation ITU-R M.2101 </w:t>
      </w:r>
      <w:r w:rsidR="00ED10D8" w:rsidRPr="00CF6CD7">
        <w:fldChar w:fldCharType="begin"/>
      </w:r>
      <w:r w:rsidR="00ED10D8" w:rsidRPr="00CF6CD7">
        <w:instrText xml:space="preserve"> REF _Ref32485180 \r \h </w:instrText>
      </w:r>
      <w:r w:rsidR="00ED10D8" w:rsidRPr="00CF6CD7">
        <w:fldChar w:fldCharType="separate"/>
      </w:r>
      <w:r w:rsidR="00631D16" w:rsidRPr="00CF6CD7">
        <w:t>[51]</w:t>
      </w:r>
      <w:r w:rsidR="00ED10D8" w:rsidRPr="00CF6CD7">
        <w:fldChar w:fldCharType="end"/>
      </w:r>
      <w:r w:rsidR="00ED10D8" w:rsidRPr="00CF6CD7">
        <w:t xml:space="preserve"> </w:t>
      </w:r>
      <w:r w:rsidRPr="00CF6CD7">
        <w:t>but further elaborated below.</w:t>
      </w:r>
    </w:p>
    <w:p w14:paraId="744DA004" w14:textId="77777777" w:rsidR="000A61AE" w:rsidRPr="00CF6CD7" w:rsidRDefault="000A61AE" w:rsidP="000A61AE">
      <w:r w:rsidRPr="00CF6CD7">
        <w:t>This study assesses the interference by the network throughput loss in a victim network B caused by the UL interference in an interfering network A. This throughput loss is determined for two different cases.</w:t>
      </w:r>
    </w:p>
    <w:p w14:paraId="6100A32D" w14:textId="267E9A12" w:rsidR="000A61AE" w:rsidRPr="00CF6CD7" w:rsidRDefault="000A61AE" w:rsidP="000A61AE">
      <w:r w:rsidRPr="00CF6CD7">
        <w:t xml:space="preserve">The first cases </w:t>
      </w:r>
      <w:r w:rsidR="00A50DBA" w:rsidRPr="00CF6CD7">
        <w:t xml:space="preserve">are </w:t>
      </w:r>
      <w:r w:rsidRPr="00CF6CD7">
        <w:t xml:space="preserve">the reference cases, where only ground UEs are deployed in the interfering network. Based on that, the network throughput loss in the victim network caused by the UL interference of the ground UEs </w:t>
      </w:r>
      <w:r w:rsidR="00A50DBA" w:rsidRPr="00CF6CD7">
        <w:t>is calibrated</w:t>
      </w:r>
      <w:r w:rsidRPr="00CF6CD7">
        <w:t xml:space="preserve">. </w:t>
      </w:r>
    </w:p>
    <w:p w14:paraId="7080DA93" w14:textId="77777777" w:rsidR="000A61AE" w:rsidRPr="00CF6CD7" w:rsidRDefault="000A61AE" w:rsidP="000A61AE">
      <w:r w:rsidRPr="00CF6CD7">
        <w:t>In the second case, only aerial UEs are deployed in the interfering network. Afterwards, the network throughput loss in in the victim network caused by the UL interference of aerial UEs is calculated.</w:t>
      </w:r>
    </w:p>
    <w:p w14:paraId="3F8E5715" w14:textId="5160B1ED" w:rsidR="00A50DBA" w:rsidRPr="00CF6CD7" w:rsidRDefault="00A50DBA" w:rsidP="00A50DBA">
      <w:r w:rsidRPr="00CF6CD7">
        <w:t>Based on the results, the throughput loss on victim network B caused by aerial UEs (from network A) can be compared with the network that is interfered by ground UEs (from network A) and a fair assessment can be made.</w:t>
      </w:r>
    </w:p>
    <w:p w14:paraId="428C8918" w14:textId="4B218422" w:rsidR="000A61AE" w:rsidRPr="00CF6CD7" w:rsidRDefault="000A61AE" w:rsidP="000A61AE">
      <w:r w:rsidRPr="00CF6CD7">
        <w:t>The following steps explain how the network throughput loss is calculated. The steps apply for both cases, as they are essentially the same with the only difference of the UE altitude.</w:t>
      </w:r>
    </w:p>
    <w:p w14:paraId="2474261A" w14:textId="3E56157A" w:rsidR="000A61AE" w:rsidRPr="00CF6CD7" w:rsidRDefault="000A61AE" w:rsidP="000A61AE">
      <w:pPr>
        <w:pStyle w:val="ECCAnnexheading3"/>
        <w:rPr>
          <w:lang w:val="en-GB"/>
        </w:rPr>
      </w:pPr>
      <w:bookmarkStart w:id="683" w:name="_Toc32228862"/>
      <w:r w:rsidRPr="00CF6CD7">
        <w:rPr>
          <w:lang w:val="en-GB"/>
        </w:rPr>
        <w:t>Throughput Loss Calculation</w:t>
      </w:r>
      <w:bookmarkEnd w:id="683"/>
    </w:p>
    <w:p w14:paraId="16E678C2" w14:textId="77777777" w:rsidR="000A61AE" w:rsidRPr="00CF6CD7" w:rsidRDefault="000A61AE" w:rsidP="00084ABC">
      <w:pPr>
        <w:pStyle w:val="ECCAnnexheading4"/>
        <w:rPr>
          <w:rStyle w:val="ECCHLbold"/>
          <w:b w:val="0"/>
          <w:bCs/>
          <w:lang w:val="en-GB"/>
        </w:rPr>
      </w:pPr>
      <w:r w:rsidRPr="00CF6CD7">
        <w:rPr>
          <w:rStyle w:val="ECCHLbold"/>
          <w:b w:val="0"/>
          <w:bCs/>
          <w:lang w:val="en-GB"/>
        </w:rPr>
        <w:t>Step 1: Deploy the networks and place randomly UEs</w:t>
      </w:r>
    </w:p>
    <w:p w14:paraId="22B35EA1" w14:textId="4C810569" w:rsidR="000A61AE" w:rsidRPr="00CF6CD7" w:rsidRDefault="000A61AE" w:rsidP="000A61AE">
      <w:r w:rsidRPr="00CF6CD7">
        <w:t xml:space="preserve">To calculate the throughput loss, consider the scenario previously described. Here, both networks are </w:t>
      </w:r>
      <w:r w:rsidR="00D53BB1" w:rsidRPr="00CF6CD7">
        <w:t>deployed,</w:t>
      </w:r>
      <w:r w:rsidRPr="00CF6CD7">
        <w:t xml:space="preserve"> and each base station sector serves a randomly deployed UE. </w:t>
      </w:r>
    </w:p>
    <w:p w14:paraId="067A5A05" w14:textId="77777777" w:rsidR="000A61AE" w:rsidRPr="00CF6CD7" w:rsidRDefault="000A61AE" w:rsidP="000A61AE">
      <w:pPr>
        <w:pStyle w:val="ECCFiguregraphcentered"/>
        <w:rPr>
          <w:lang w:val="en-GB"/>
        </w:rPr>
      </w:pPr>
      <w:r w:rsidRPr="00CF6CD7">
        <w:rPr>
          <w:lang w:val="en-GB"/>
        </w:rPr>
        <w:drawing>
          <wp:inline distT="0" distB="0" distL="0" distR="0" wp14:anchorId="1EDC169C" wp14:editId="138E1F52">
            <wp:extent cx="3483610" cy="2714173"/>
            <wp:effectExtent l="0" t="0" r="2540" b="0"/>
            <wp:docPr id="148" name="Grafi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etwork and UE .png"/>
                    <pic:cNvPicPr/>
                  </pic:nvPicPr>
                  <pic:blipFill>
                    <a:blip r:embed="rId166">
                      <a:extLst>
                        <a:ext uri="{28A0092B-C50C-407E-A947-70E740481C1C}">
                          <a14:useLocalDpi xmlns:a14="http://schemas.microsoft.com/office/drawing/2010/main" val="0"/>
                        </a:ext>
                      </a:extLst>
                    </a:blip>
                    <a:stretch>
                      <a:fillRect/>
                    </a:stretch>
                  </pic:blipFill>
                  <pic:spPr>
                    <a:xfrm>
                      <a:off x="0" y="0"/>
                      <a:ext cx="3504233" cy="2730241"/>
                    </a:xfrm>
                    <a:prstGeom prst="rect">
                      <a:avLst/>
                    </a:prstGeom>
                  </pic:spPr>
                </pic:pic>
              </a:graphicData>
            </a:graphic>
          </wp:inline>
        </w:drawing>
      </w:r>
    </w:p>
    <w:p w14:paraId="3E8C2E78" w14:textId="464EAA0A" w:rsidR="000A61AE" w:rsidRPr="00CF6CD7" w:rsidRDefault="000A61AE" w:rsidP="000A61AE">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631D16" w:rsidRPr="00CF6CD7">
        <w:rPr>
          <w:noProof/>
          <w:lang w:val="en-GB"/>
        </w:rPr>
        <w:t>115</w:t>
      </w:r>
      <w:r w:rsidRPr="00CF6CD7">
        <w:rPr>
          <w:lang w:val="en-GB"/>
        </w:rPr>
        <w:fldChar w:fldCharType="end"/>
      </w:r>
      <w:r w:rsidRPr="00CF6CD7">
        <w:rPr>
          <w:lang w:val="en-GB"/>
        </w:rPr>
        <w:t>: Networks with deployed UEs</w:t>
      </w:r>
    </w:p>
    <w:p w14:paraId="22DF8331" w14:textId="77777777" w:rsidR="000A61AE" w:rsidRPr="00CF6CD7" w:rsidRDefault="000A61AE" w:rsidP="00084ABC">
      <w:pPr>
        <w:pStyle w:val="ECCAnnexheading4"/>
        <w:rPr>
          <w:rStyle w:val="ECCHLbold"/>
          <w:b w:val="0"/>
          <w:bCs/>
          <w:lang w:val="en-GB"/>
        </w:rPr>
      </w:pPr>
      <w:r w:rsidRPr="00CF6CD7">
        <w:rPr>
          <w:rStyle w:val="ECCHLbold"/>
          <w:b w:val="0"/>
          <w:bCs/>
          <w:lang w:val="en-GB"/>
        </w:rPr>
        <w:t xml:space="preserve">Step 2: Determine the UE transmit power of the UEs in the victim network </w:t>
      </w:r>
    </w:p>
    <w:p w14:paraId="73B8C138" w14:textId="17335573" w:rsidR="000A61AE" w:rsidRPr="00CF6CD7" w:rsidRDefault="000A61AE" w:rsidP="000A61AE">
      <w:r w:rsidRPr="00CF6CD7">
        <w:t>The UEs in the victim network need to determine their transmit power by a power control algorithm to achieve the desired SNIR at the serving base station sector. Here an idealized power control algorithm is used, which assumes that the UE knows the gain of the base station, the noise floor and the propagation loss. Using this formula, the UE can determine the precise transmit power which is required to achieve the SNIR in an interference free environment (no intra network interference).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1"/>
        <w:gridCol w:w="8325"/>
        <w:gridCol w:w="572"/>
      </w:tblGrid>
      <w:tr w:rsidR="00B05FB4" w:rsidRPr="00CF6CD7" w14:paraId="740D0E6C" w14:textId="77777777" w:rsidTr="00D53BB1">
        <w:tc>
          <w:tcPr>
            <w:tcW w:w="327" w:type="pct"/>
          </w:tcPr>
          <w:p w14:paraId="3605976B" w14:textId="77777777" w:rsidR="00B05FB4" w:rsidRPr="00CF6CD7" w:rsidRDefault="00B05FB4" w:rsidP="00D53BB1">
            <w:pPr>
              <w:spacing w:before="120" w:after="120"/>
              <w:rPr>
                <w:rStyle w:val="ECCParagraph"/>
              </w:rPr>
            </w:pPr>
          </w:p>
        </w:tc>
        <w:tc>
          <w:tcPr>
            <w:tcW w:w="4393" w:type="pct"/>
          </w:tcPr>
          <w:p w14:paraId="72D9F7BC" w14:textId="2132974F" w:rsidR="00B05FB4" w:rsidRPr="00CF6CD7" w:rsidRDefault="000D428F" w:rsidP="00D53BB1">
            <w:pPr>
              <w:pStyle w:val="ECCFiguregraphcentered"/>
              <w:spacing w:before="120" w:after="120"/>
              <w:jc w:val="both"/>
              <w:rPr>
                <w:rStyle w:val="ECCParagraph"/>
                <w:rFonts w:eastAsia="Calibri"/>
                <w:szCs w:val="22"/>
                <w:lang w:eastAsia="en-US"/>
                <w14:cntxtAlts w14:val="0"/>
              </w:rPr>
            </w:pPr>
            <m:oMathPara>
              <m:oMath>
                <m:r>
                  <w:rPr>
                    <w:rFonts w:ascii="Cambria Math" w:hAnsi="Cambria Math"/>
                    <w:lang w:val="en-GB"/>
                  </w:rPr>
                  <m:t>U</m:t>
                </m:r>
                <m:sSub>
                  <m:sSubPr>
                    <m:ctrlPr>
                      <w:rPr>
                        <w:rFonts w:ascii="Cambria Math" w:hAnsi="Cambria Math"/>
                        <w:lang w:val="en-GB"/>
                      </w:rPr>
                    </m:ctrlPr>
                  </m:sSubPr>
                  <m:e>
                    <m:r>
                      <w:rPr>
                        <w:rFonts w:ascii="Cambria Math" w:hAnsi="Cambria Math"/>
                        <w:lang w:val="en-GB"/>
                      </w:rPr>
                      <m:t>E</m:t>
                    </m:r>
                  </m:e>
                  <m:sub>
                    <m:r>
                      <w:rPr>
                        <w:rFonts w:ascii="Cambria Math" w:hAnsi="Cambria Math"/>
                        <w:lang w:val="en-GB"/>
                      </w:rPr>
                      <m:t>TXpower</m:t>
                    </m:r>
                  </m:sub>
                </m:sSub>
                <m:r>
                  <m:rPr>
                    <m:sty m:val="p"/>
                  </m:rPr>
                  <w:rPr>
                    <w:rFonts w:ascii="Cambria Math" w:hAnsi="Cambria Math"/>
                    <w:lang w:val="en-GB"/>
                  </w:rPr>
                  <m:t>=</m:t>
                </m:r>
                <m:r>
                  <w:rPr>
                    <w:rFonts w:ascii="Cambria Math" w:hAnsi="Cambria Math"/>
                    <w:lang w:val="en-GB"/>
                  </w:rPr>
                  <m:t>SNI</m:t>
                </m:r>
                <m:sSub>
                  <m:sSubPr>
                    <m:ctrlPr>
                      <w:rPr>
                        <w:rFonts w:ascii="Cambria Math" w:hAnsi="Cambria Math"/>
                        <w:lang w:val="en-GB"/>
                      </w:rPr>
                    </m:ctrlPr>
                  </m:sSubPr>
                  <m:e>
                    <m:r>
                      <w:rPr>
                        <w:rFonts w:ascii="Cambria Math" w:hAnsi="Cambria Math"/>
                        <w:lang w:val="en-GB"/>
                      </w:rPr>
                      <m:t>R</m:t>
                    </m:r>
                  </m:e>
                  <m:sub>
                    <m:r>
                      <w:rPr>
                        <w:rFonts w:ascii="Cambria Math" w:hAnsi="Cambria Math"/>
                        <w:lang w:val="en-GB"/>
                      </w:rPr>
                      <m:t>Target</m:t>
                    </m:r>
                  </m:sub>
                </m:sSub>
                <m:r>
                  <m:rPr>
                    <m:sty m:val="p"/>
                  </m:rPr>
                  <w:rPr>
                    <w:rFonts w:ascii="Cambria Math" w:hAnsi="Cambria Math"/>
                    <w:lang w:val="en-GB"/>
                  </w:rPr>
                  <m:t>+</m:t>
                </m:r>
                <m:r>
                  <w:rPr>
                    <w:rFonts w:ascii="Cambria Math" w:hAnsi="Cambria Math"/>
                    <w:lang w:val="en-GB"/>
                  </w:rPr>
                  <m:t>B</m:t>
                </m:r>
                <m:sSub>
                  <m:sSubPr>
                    <m:ctrlPr>
                      <w:rPr>
                        <w:rFonts w:ascii="Cambria Math" w:hAnsi="Cambria Math"/>
                        <w:lang w:val="en-GB"/>
                      </w:rPr>
                    </m:ctrlPr>
                  </m:sSubPr>
                  <m:e>
                    <m:r>
                      <w:rPr>
                        <w:rFonts w:ascii="Cambria Math" w:hAnsi="Cambria Math"/>
                        <w:lang w:val="en-GB"/>
                      </w:rPr>
                      <m:t>S</m:t>
                    </m:r>
                  </m:e>
                  <m:sub>
                    <m:r>
                      <w:rPr>
                        <w:rFonts w:ascii="Cambria Math" w:hAnsi="Cambria Math"/>
                        <w:lang w:val="en-GB"/>
                      </w:rPr>
                      <m:t>NoiseFloor</m:t>
                    </m:r>
                  </m:sub>
                </m:sSub>
                <m:r>
                  <m:rPr>
                    <m:sty m:val="p"/>
                  </m:rPr>
                  <w:rPr>
                    <w:rFonts w:ascii="Cambria Math" w:hAnsi="Cambria Math"/>
                    <w:lang w:val="en-GB"/>
                  </w:rPr>
                  <m:t>-</m:t>
                </m:r>
                <m:r>
                  <w:rPr>
                    <w:rFonts w:ascii="Cambria Math" w:hAnsi="Cambria Math"/>
                    <w:lang w:val="en-GB"/>
                  </w:rPr>
                  <m:t>B</m:t>
                </m:r>
                <m:sSub>
                  <m:sSubPr>
                    <m:ctrlPr>
                      <w:rPr>
                        <w:rFonts w:ascii="Cambria Math" w:hAnsi="Cambria Math"/>
                        <w:lang w:val="en-GB"/>
                      </w:rPr>
                    </m:ctrlPr>
                  </m:sSubPr>
                  <m:e>
                    <m:r>
                      <w:rPr>
                        <w:rFonts w:ascii="Cambria Math" w:hAnsi="Cambria Math"/>
                        <w:lang w:val="en-GB"/>
                      </w:rPr>
                      <m:t>S</m:t>
                    </m:r>
                  </m:e>
                  <m:sub>
                    <m:r>
                      <w:rPr>
                        <w:rFonts w:ascii="Cambria Math" w:hAnsi="Cambria Math"/>
                        <w:lang w:val="en-GB"/>
                      </w:rPr>
                      <m:t>GainToTarget</m:t>
                    </m:r>
                  </m:sub>
                </m:sSub>
                <m:r>
                  <m:rPr>
                    <m:sty m:val="p"/>
                  </m:rPr>
                  <w:rPr>
                    <w:rFonts w:ascii="Cambria Math" w:hAnsi="Cambria Math"/>
                    <w:lang w:val="en-GB"/>
                  </w:rPr>
                  <m:t>-</m:t>
                </m:r>
                <m:r>
                  <w:rPr>
                    <w:rFonts w:ascii="Cambria Math" w:hAnsi="Cambria Math"/>
                    <w:lang w:val="en-GB"/>
                  </w:rPr>
                  <m:t>U</m:t>
                </m:r>
                <m:sSub>
                  <m:sSubPr>
                    <m:ctrlPr>
                      <w:rPr>
                        <w:rFonts w:ascii="Cambria Math" w:hAnsi="Cambria Math"/>
                        <w:lang w:val="en-GB"/>
                      </w:rPr>
                    </m:ctrlPr>
                  </m:sSubPr>
                  <m:e>
                    <m:r>
                      <w:rPr>
                        <w:rFonts w:ascii="Cambria Math" w:hAnsi="Cambria Math"/>
                        <w:lang w:val="en-GB"/>
                      </w:rPr>
                      <m:t>E</m:t>
                    </m:r>
                  </m:e>
                  <m:sub>
                    <m:r>
                      <w:rPr>
                        <w:rFonts w:ascii="Cambria Math" w:hAnsi="Cambria Math"/>
                        <w:lang w:val="en-GB"/>
                      </w:rPr>
                      <m:t>Gain</m:t>
                    </m:r>
                  </m:sub>
                </m:sSub>
                <m:r>
                  <m:rPr>
                    <m:sty m:val="p"/>
                  </m:rPr>
                  <w:rPr>
                    <w:rFonts w:ascii="Cambria Math" w:hAnsi="Cambria Math"/>
                    <w:lang w:val="en-GB"/>
                  </w:rPr>
                  <m:t>+</m:t>
                </m:r>
                <m:r>
                  <w:rPr>
                    <w:rFonts w:ascii="Cambria Math" w:hAnsi="Cambria Math"/>
                    <w:lang w:val="en-GB"/>
                  </w:rPr>
                  <m:t>PropagationLoss</m:t>
                </m:r>
              </m:oMath>
            </m:oMathPara>
          </w:p>
        </w:tc>
        <w:tc>
          <w:tcPr>
            <w:tcW w:w="280" w:type="pct"/>
          </w:tcPr>
          <w:p w14:paraId="2F01D31F" w14:textId="455028B8" w:rsidR="00B05FB4" w:rsidRPr="00CF6CD7" w:rsidRDefault="00B05FB4" w:rsidP="00D53BB1">
            <w:pPr>
              <w:spacing w:before="120" w:after="120"/>
              <w:jc w:val="right"/>
              <w:rPr>
                <w:rStyle w:val="ECCParagraph"/>
              </w:rPr>
            </w:pPr>
            <w:r w:rsidRPr="00CF6CD7">
              <w:rPr>
                <w:rStyle w:val="ECCParagraph"/>
              </w:rPr>
              <w:t>(</w:t>
            </w:r>
            <w:r w:rsidRPr="00CF6CD7">
              <w:fldChar w:fldCharType="begin"/>
            </w:r>
            <w:r w:rsidRPr="00CF6CD7">
              <w:instrText xml:space="preserve"> SEQ Equation \* ARABIC </w:instrText>
            </w:r>
            <w:r w:rsidRPr="00CF6CD7">
              <w:fldChar w:fldCharType="separate"/>
            </w:r>
            <w:r w:rsidR="006806A4" w:rsidRPr="00CF6CD7">
              <w:rPr>
                <w:noProof/>
              </w:rPr>
              <w:t>32</w:t>
            </w:r>
            <w:r w:rsidRPr="00CF6CD7">
              <w:fldChar w:fldCharType="end"/>
            </w:r>
            <w:r w:rsidRPr="00CF6CD7">
              <w:t>)</w:t>
            </w:r>
          </w:p>
        </w:tc>
      </w:tr>
    </w:tbl>
    <w:p w14:paraId="5F2C368A" w14:textId="77777777" w:rsidR="000A61AE" w:rsidRPr="00CF6CD7" w:rsidRDefault="000A61AE" w:rsidP="000A61AE">
      <w:r w:rsidRPr="00CF6CD7">
        <w:t>Where:</w:t>
      </w:r>
    </w:p>
    <w:p w14:paraId="3E35229A" w14:textId="77777777" w:rsidR="000A61AE" w:rsidRPr="00CF6CD7" w:rsidRDefault="000A61AE" w:rsidP="000A61AE">
      <w:pPr>
        <w:pStyle w:val="ECCBulletsLv1"/>
      </w:pPr>
      <m:oMath>
        <m:r>
          <w:rPr>
            <w:rFonts w:ascii="Cambria Math" w:hAnsi="Cambria Math"/>
          </w:rPr>
          <m:t>U</m:t>
        </m:r>
        <m:sSub>
          <m:sSubPr>
            <m:ctrlPr>
              <w:rPr>
                <w:rFonts w:ascii="Cambria Math" w:hAnsi="Cambria Math"/>
              </w:rPr>
            </m:ctrlPr>
          </m:sSubPr>
          <m:e>
            <m:r>
              <w:rPr>
                <w:rFonts w:ascii="Cambria Math" w:hAnsi="Cambria Math"/>
              </w:rPr>
              <m:t>E</m:t>
            </m:r>
          </m:e>
          <m:sub>
            <m:r>
              <w:rPr>
                <w:rFonts w:ascii="Cambria Math" w:hAnsi="Cambria Math"/>
              </w:rPr>
              <m:t>TXpower</m:t>
            </m:r>
          </m:sub>
        </m:sSub>
        <m:r>
          <w:rPr>
            <w:rFonts w:ascii="Cambria Math" w:hAnsi="Cambria Math"/>
          </w:rPr>
          <m:t>:</m:t>
        </m:r>
      </m:oMath>
      <w:r w:rsidRPr="00CF6CD7">
        <w:t xml:space="preserve"> </w:t>
      </w:r>
      <w:r w:rsidRPr="00CF6CD7">
        <w:tab/>
      </w:r>
      <w:r w:rsidRPr="00CF6CD7">
        <w:tab/>
        <w:t>UE transmit power;</w:t>
      </w:r>
    </w:p>
    <w:p w14:paraId="177D38F4" w14:textId="77777777" w:rsidR="000A61AE" w:rsidRPr="00CF6CD7" w:rsidRDefault="000A61AE" w:rsidP="000A61AE">
      <w:pPr>
        <w:pStyle w:val="ECCBulletsLv1"/>
      </w:pPr>
      <m:oMath>
        <m:r>
          <w:rPr>
            <w:rFonts w:ascii="Cambria Math" w:hAnsi="Cambria Math"/>
          </w:rPr>
          <m:t>SNI</m:t>
        </m:r>
        <m:sSub>
          <m:sSubPr>
            <m:ctrlPr>
              <w:rPr>
                <w:rFonts w:ascii="Cambria Math" w:hAnsi="Cambria Math"/>
              </w:rPr>
            </m:ctrlPr>
          </m:sSubPr>
          <m:e>
            <m:r>
              <w:rPr>
                <w:rFonts w:ascii="Cambria Math" w:hAnsi="Cambria Math"/>
              </w:rPr>
              <m:t>R</m:t>
            </m:r>
          </m:e>
          <m:sub>
            <m:r>
              <w:rPr>
                <w:rFonts w:ascii="Cambria Math" w:hAnsi="Cambria Math"/>
              </w:rPr>
              <m:t>Target</m:t>
            </m:r>
          </m:sub>
        </m:sSub>
        <m:r>
          <w:rPr>
            <w:rFonts w:ascii="Cambria Math" w:hAnsi="Cambria Math"/>
          </w:rPr>
          <m:t>:</m:t>
        </m:r>
      </m:oMath>
      <w:r w:rsidRPr="00CF6CD7">
        <w:t xml:space="preserve"> </w:t>
      </w:r>
      <w:r w:rsidRPr="00CF6CD7">
        <w:tab/>
      </w:r>
      <w:r w:rsidRPr="00CF6CD7">
        <w:tab/>
        <w:t>Target value for the Signal-to-Interference-Noise ratio;</w:t>
      </w:r>
    </w:p>
    <w:p w14:paraId="39FE954C" w14:textId="77777777" w:rsidR="000A61AE" w:rsidRPr="00CF6CD7" w:rsidRDefault="000A61AE" w:rsidP="000A61AE">
      <w:pPr>
        <w:pStyle w:val="ECCBulletsLv1"/>
      </w:pPr>
      <m:oMath>
        <m:r>
          <w:rPr>
            <w:rFonts w:ascii="Cambria Math" w:hAnsi="Cambria Math"/>
          </w:rPr>
          <m:t>B</m:t>
        </m:r>
        <m:sSub>
          <m:sSubPr>
            <m:ctrlPr>
              <w:rPr>
                <w:rFonts w:ascii="Cambria Math" w:hAnsi="Cambria Math"/>
              </w:rPr>
            </m:ctrlPr>
          </m:sSubPr>
          <m:e>
            <m:r>
              <w:rPr>
                <w:rFonts w:ascii="Cambria Math" w:hAnsi="Cambria Math"/>
              </w:rPr>
              <m:t>S</m:t>
            </m:r>
          </m:e>
          <m:sub>
            <m:r>
              <w:rPr>
                <w:rFonts w:ascii="Cambria Math" w:hAnsi="Cambria Math"/>
              </w:rPr>
              <m:t>NoiseFloor</m:t>
            </m:r>
          </m:sub>
        </m:sSub>
        <m:r>
          <w:rPr>
            <w:rFonts w:ascii="Cambria Math" w:hAnsi="Cambria Math"/>
          </w:rPr>
          <m:t>:</m:t>
        </m:r>
      </m:oMath>
      <w:r w:rsidRPr="00CF6CD7">
        <w:tab/>
      </w:r>
      <w:r w:rsidRPr="00CF6CD7">
        <w:tab/>
        <w:t>Noise floor of the base station;</w:t>
      </w:r>
    </w:p>
    <w:p w14:paraId="76B26856" w14:textId="77777777" w:rsidR="000A61AE" w:rsidRPr="00CF6CD7" w:rsidRDefault="000A61AE" w:rsidP="000A61AE">
      <w:pPr>
        <w:pStyle w:val="ECCBulletsLv1"/>
      </w:pPr>
      <m:oMath>
        <m:r>
          <w:rPr>
            <w:rFonts w:ascii="Cambria Math" w:hAnsi="Cambria Math"/>
          </w:rPr>
          <m:t>B</m:t>
        </m:r>
        <m:sSub>
          <m:sSubPr>
            <m:ctrlPr>
              <w:rPr>
                <w:rFonts w:ascii="Cambria Math" w:hAnsi="Cambria Math"/>
              </w:rPr>
            </m:ctrlPr>
          </m:sSubPr>
          <m:e>
            <m:r>
              <w:rPr>
                <w:rFonts w:ascii="Cambria Math" w:hAnsi="Cambria Math"/>
              </w:rPr>
              <m:t>S</m:t>
            </m:r>
          </m:e>
          <m:sub>
            <m:r>
              <w:rPr>
                <w:rFonts w:ascii="Cambria Math" w:hAnsi="Cambria Math"/>
              </w:rPr>
              <m:t>GainToTarget</m:t>
            </m:r>
          </m:sub>
        </m:sSub>
        <m:r>
          <w:rPr>
            <w:rFonts w:ascii="Cambria Math" w:hAnsi="Cambria Math"/>
          </w:rPr>
          <m:t>:</m:t>
        </m:r>
      </m:oMath>
      <w:r w:rsidRPr="00CF6CD7">
        <w:t xml:space="preserve"> </w:t>
      </w:r>
      <w:r w:rsidRPr="00CF6CD7">
        <w:tab/>
      </w:r>
      <w:r w:rsidRPr="00CF6CD7">
        <w:tab/>
        <w:t>AAS gain of the base station towards the UE it is serving;</w:t>
      </w:r>
    </w:p>
    <w:p w14:paraId="3559A261" w14:textId="43BAA6CA" w:rsidR="000A61AE" w:rsidRPr="00CF6CD7" w:rsidRDefault="000A61AE" w:rsidP="000A61AE">
      <w:pPr>
        <w:pStyle w:val="ECCBulletsLv1"/>
      </w:pPr>
      <m:oMath>
        <m:r>
          <w:rPr>
            <w:rFonts w:ascii="Cambria Math" w:hAnsi="Cambria Math"/>
          </w:rPr>
          <m:t>U</m:t>
        </m:r>
        <m:sSub>
          <m:sSubPr>
            <m:ctrlPr>
              <w:rPr>
                <w:rFonts w:ascii="Cambria Math" w:hAnsi="Cambria Math"/>
              </w:rPr>
            </m:ctrlPr>
          </m:sSubPr>
          <m:e>
            <m:r>
              <w:rPr>
                <w:rFonts w:ascii="Cambria Math" w:hAnsi="Cambria Math"/>
              </w:rPr>
              <m:t>E</m:t>
            </m:r>
          </m:e>
          <m:sub>
            <m:r>
              <w:rPr>
                <w:rFonts w:ascii="Cambria Math" w:hAnsi="Cambria Math"/>
              </w:rPr>
              <m:t>Gain</m:t>
            </m:r>
          </m:sub>
        </m:sSub>
        <m:r>
          <w:rPr>
            <w:rFonts w:ascii="Cambria Math" w:hAnsi="Cambria Math"/>
          </w:rPr>
          <m:t>:</m:t>
        </m:r>
      </m:oMath>
      <w:r w:rsidRPr="00CF6CD7">
        <w:t xml:space="preserve"> </w:t>
      </w:r>
      <w:r w:rsidRPr="00CF6CD7">
        <w:tab/>
      </w:r>
      <w:r w:rsidRPr="00CF6CD7">
        <w:tab/>
      </w:r>
      <w:r w:rsidRPr="00CF6CD7">
        <w:tab/>
        <w:t>Gain of the UE</w:t>
      </w:r>
      <w:r w:rsidR="00A50DBA" w:rsidRPr="00CF6CD7">
        <w:t xml:space="preserve"> towards the serving BS</w:t>
      </w:r>
      <w:r w:rsidRPr="00CF6CD7">
        <w:t>;</w:t>
      </w:r>
    </w:p>
    <w:p w14:paraId="4AB735E2" w14:textId="7FFEAB31" w:rsidR="000A61AE" w:rsidRPr="00CF6CD7" w:rsidRDefault="000A61AE" w:rsidP="000A61AE">
      <w:pPr>
        <w:pStyle w:val="ECCBulletsLv1"/>
      </w:pPr>
      <m:oMath>
        <m:r>
          <w:rPr>
            <w:rFonts w:ascii="Cambria Math" w:hAnsi="Cambria Math"/>
          </w:rPr>
          <m:t>PropagationLoss</m:t>
        </m:r>
      </m:oMath>
      <w:r w:rsidRPr="00CF6CD7">
        <w:t xml:space="preserve">: </w:t>
      </w:r>
      <w:r w:rsidRPr="00CF6CD7">
        <w:tab/>
        <w:t>Propagation loss from the UE to the base station</w:t>
      </w:r>
      <w:r w:rsidR="002103A3" w:rsidRPr="00CF6CD7">
        <w:t>;</w:t>
      </w:r>
    </w:p>
    <w:p w14:paraId="78DB3903" w14:textId="67FA86A9" w:rsidR="00A50DBA" w:rsidRPr="00CF6CD7" w:rsidRDefault="00E50A4F" w:rsidP="002103A3">
      <w:pPr>
        <w:pStyle w:val="ECCBulletsLv1"/>
      </w:pPr>
      <m:oMath>
        <m:sSub>
          <m:sSubPr>
            <m:ctrlPr>
              <w:rPr>
                <w:rFonts w:ascii="Cambria Math" w:hAnsi="Cambria Math"/>
              </w:rPr>
            </m:ctrlPr>
          </m:sSubPr>
          <m:e>
            <m:r>
              <w:rPr>
                <w:rFonts w:ascii="Cambria Math" w:hAnsi="Cambria Math"/>
              </w:rPr>
              <m:t>P</m:t>
            </m:r>
          </m:e>
          <m:sub>
            <m:r>
              <w:rPr>
                <w:rFonts w:ascii="Cambria Math" w:hAnsi="Cambria Math"/>
              </w:rPr>
              <m:t>Max</m:t>
            </m:r>
          </m:sub>
        </m:sSub>
      </m:oMath>
      <w:r w:rsidR="00A50DBA" w:rsidRPr="00CF6CD7">
        <w:t>:                          Maximum output power</w:t>
      </w:r>
      <w:r w:rsidR="002103A3" w:rsidRPr="00CF6CD7">
        <w:t>.</w:t>
      </w:r>
    </w:p>
    <w:p w14:paraId="719B065A" w14:textId="77777777" w:rsidR="000A61AE" w:rsidRPr="00CF6CD7" w:rsidRDefault="000A61AE" w:rsidP="00084ABC">
      <w:pPr>
        <w:pStyle w:val="ECCAnnexheading4"/>
        <w:rPr>
          <w:rStyle w:val="ECCHLbold"/>
          <w:lang w:val="en-GB"/>
        </w:rPr>
      </w:pPr>
      <w:r w:rsidRPr="00CF6CD7">
        <w:rPr>
          <w:rStyle w:val="ECCHLbold"/>
          <w:lang w:val="en-GB"/>
        </w:rPr>
        <w:t>Step 3: Determine the desired received signal strength in the victim network</w:t>
      </w:r>
    </w:p>
    <w:p w14:paraId="634F9012" w14:textId="54C51BBF" w:rsidR="000A61AE" w:rsidRPr="00CF6CD7" w:rsidRDefault="000A61AE" w:rsidP="000A61AE">
      <w:r w:rsidRPr="00CF6CD7">
        <w:t>Determine the desired received signal strength at the serving base station for each UE. This is done by a simple and well known link budget calculation</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1"/>
        <w:gridCol w:w="8325"/>
        <w:gridCol w:w="572"/>
      </w:tblGrid>
      <w:tr w:rsidR="00B05FB4" w:rsidRPr="00CF6CD7" w14:paraId="05557BE3" w14:textId="77777777" w:rsidTr="002103A3">
        <w:tc>
          <w:tcPr>
            <w:tcW w:w="327" w:type="pct"/>
          </w:tcPr>
          <w:p w14:paraId="75F86034" w14:textId="77777777" w:rsidR="00B05FB4" w:rsidRPr="00CF6CD7" w:rsidRDefault="00B05FB4" w:rsidP="00D53BB1">
            <w:pPr>
              <w:spacing w:before="120" w:after="120"/>
              <w:rPr>
                <w:rStyle w:val="ECCParagraph"/>
              </w:rPr>
            </w:pPr>
          </w:p>
        </w:tc>
        <w:tc>
          <w:tcPr>
            <w:tcW w:w="4393" w:type="pct"/>
          </w:tcPr>
          <w:p w14:paraId="25253ABE" w14:textId="725828A6" w:rsidR="00B05FB4" w:rsidRPr="00CF6CD7" w:rsidRDefault="000D428F" w:rsidP="00D53BB1">
            <w:pPr>
              <w:spacing w:before="120" w:after="120"/>
              <w:rPr>
                <w:rStyle w:val="ECCParagraph"/>
              </w:rPr>
            </w:pPr>
            <m:oMathPara>
              <m:oMathParaPr>
                <m:jc m:val="center"/>
              </m:oMathParaPr>
              <m:oMath>
                <m:r>
                  <w:rPr>
                    <w:rFonts w:ascii="Cambria Math" w:hAnsi="Cambria Math"/>
                  </w:rPr>
                  <m:t>dRSS</m:t>
                </m:r>
                <m:r>
                  <m:rPr>
                    <m:sty m:val="p"/>
                  </m:rPr>
                  <w:rPr>
                    <w:rFonts w:ascii="Cambria Math" w:hAnsi="Cambria Math"/>
                  </w:rPr>
                  <m:t>=</m:t>
                </m:r>
                <m:r>
                  <w:rPr>
                    <w:rFonts w:ascii="Cambria Math" w:hAnsi="Cambria Math"/>
                  </w:rPr>
                  <m:t>U</m:t>
                </m:r>
                <m:sSub>
                  <m:sSubPr>
                    <m:ctrlPr>
                      <w:rPr>
                        <w:rFonts w:ascii="Cambria Math" w:hAnsi="Cambria Math"/>
                      </w:rPr>
                    </m:ctrlPr>
                  </m:sSubPr>
                  <m:e>
                    <m:r>
                      <w:rPr>
                        <w:rFonts w:ascii="Cambria Math" w:hAnsi="Cambria Math"/>
                      </w:rPr>
                      <m:t>E</m:t>
                    </m:r>
                  </m:e>
                  <m:sub>
                    <m:r>
                      <w:rPr>
                        <w:rFonts w:ascii="Cambria Math" w:hAnsi="Cambria Math"/>
                      </w:rPr>
                      <m:t>TXPower</m:t>
                    </m:r>
                  </m:sub>
                </m:sSub>
                <m:r>
                  <m:rPr>
                    <m:sty m:val="p"/>
                  </m:rPr>
                  <w:rPr>
                    <w:rFonts w:ascii="Cambria Math" w:hAnsi="Cambria Math"/>
                  </w:rPr>
                  <m:t>+</m:t>
                </m:r>
                <m:r>
                  <w:rPr>
                    <w:rFonts w:ascii="Cambria Math" w:hAnsi="Cambria Math"/>
                  </w:rPr>
                  <m:t>B</m:t>
                </m:r>
                <m:sSub>
                  <m:sSubPr>
                    <m:ctrlPr>
                      <w:rPr>
                        <w:rFonts w:ascii="Cambria Math" w:hAnsi="Cambria Math"/>
                      </w:rPr>
                    </m:ctrlPr>
                  </m:sSubPr>
                  <m:e>
                    <m:r>
                      <w:rPr>
                        <w:rFonts w:ascii="Cambria Math" w:hAnsi="Cambria Math"/>
                      </w:rPr>
                      <m:t>S</m:t>
                    </m:r>
                  </m:e>
                  <m:sub>
                    <m:r>
                      <w:rPr>
                        <w:rFonts w:ascii="Cambria Math" w:hAnsi="Cambria Math"/>
                      </w:rPr>
                      <m:t>Gain</m:t>
                    </m:r>
                  </m:sub>
                </m:sSub>
                <m:r>
                  <m:rPr>
                    <m:sty m:val="p"/>
                  </m:rPr>
                  <w:rPr>
                    <w:rFonts w:ascii="Cambria Math" w:hAnsi="Cambria Math"/>
                  </w:rPr>
                  <m:t>+</m:t>
                </m:r>
                <m:r>
                  <w:rPr>
                    <w:rFonts w:ascii="Cambria Math" w:hAnsi="Cambria Math"/>
                  </w:rPr>
                  <m:t>U</m:t>
                </m:r>
                <m:sSub>
                  <m:sSubPr>
                    <m:ctrlPr>
                      <w:rPr>
                        <w:rFonts w:ascii="Cambria Math" w:hAnsi="Cambria Math"/>
                      </w:rPr>
                    </m:ctrlPr>
                  </m:sSubPr>
                  <m:e>
                    <m:r>
                      <w:rPr>
                        <w:rFonts w:ascii="Cambria Math" w:hAnsi="Cambria Math"/>
                      </w:rPr>
                      <m:t>E</m:t>
                    </m:r>
                  </m:e>
                  <m:sub>
                    <m:r>
                      <w:rPr>
                        <w:rFonts w:ascii="Cambria Math" w:hAnsi="Cambria Math"/>
                      </w:rPr>
                      <m:t>Gain</m:t>
                    </m:r>
                  </m:sub>
                </m:sSub>
                <m:r>
                  <m:rPr>
                    <m:sty m:val="p"/>
                  </m:rPr>
                  <w:rPr>
                    <w:rFonts w:ascii="Cambria Math" w:hAnsi="Cambria Math"/>
                  </w:rPr>
                  <m:t>-</m:t>
                </m:r>
                <m:r>
                  <w:rPr>
                    <w:rFonts w:ascii="Cambria Math" w:hAnsi="Cambria Math"/>
                  </w:rPr>
                  <m:t>PropagationLoss</m:t>
                </m:r>
              </m:oMath>
            </m:oMathPara>
          </w:p>
        </w:tc>
        <w:tc>
          <w:tcPr>
            <w:tcW w:w="280" w:type="pct"/>
          </w:tcPr>
          <w:p w14:paraId="204B5701" w14:textId="14394546" w:rsidR="00B05FB4" w:rsidRPr="00CF6CD7" w:rsidRDefault="00B05FB4" w:rsidP="00D53BB1">
            <w:pPr>
              <w:spacing w:before="120" w:after="120"/>
              <w:jc w:val="right"/>
              <w:rPr>
                <w:rStyle w:val="ECCParagraph"/>
              </w:rPr>
            </w:pPr>
            <w:r w:rsidRPr="00CF6CD7">
              <w:rPr>
                <w:rStyle w:val="ECCParagraph"/>
              </w:rPr>
              <w:t>(</w:t>
            </w:r>
            <w:r w:rsidRPr="00CF6CD7">
              <w:fldChar w:fldCharType="begin"/>
            </w:r>
            <w:r w:rsidRPr="00CF6CD7">
              <w:instrText xml:space="preserve"> SEQ Equation \* ARABIC </w:instrText>
            </w:r>
            <w:r w:rsidRPr="00CF6CD7">
              <w:fldChar w:fldCharType="separate"/>
            </w:r>
            <w:r w:rsidR="006806A4" w:rsidRPr="00CF6CD7">
              <w:rPr>
                <w:noProof/>
              </w:rPr>
              <w:t>33</w:t>
            </w:r>
            <w:r w:rsidRPr="00CF6CD7">
              <w:fldChar w:fldCharType="end"/>
            </w:r>
            <w:r w:rsidRPr="00CF6CD7">
              <w:t>)</w:t>
            </w:r>
          </w:p>
        </w:tc>
      </w:tr>
    </w:tbl>
    <w:p w14:paraId="69B25479" w14:textId="77777777" w:rsidR="000A61AE" w:rsidRPr="00CF6CD7" w:rsidRDefault="000A61AE" w:rsidP="004B3387">
      <w:pPr>
        <w:pStyle w:val="ECCFiguregraphcentered"/>
        <w:spacing w:before="120" w:after="60"/>
        <w:jc w:val="left"/>
        <w:rPr>
          <w:lang w:val="en-GB"/>
        </w:rPr>
      </w:pPr>
      <w:r w:rsidRPr="00CF6CD7">
        <w:rPr>
          <w:lang w:val="en-GB"/>
        </w:rPr>
        <w:t>Where:</w:t>
      </w:r>
    </w:p>
    <w:p w14:paraId="795F8364" w14:textId="77777777" w:rsidR="000A61AE" w:rsidRPr="00CF6CD7" w:rsidRDefault="000A61AE" w:rsidP="000A61AE">
      <w:pPr>
        <w:pStyle w:val="ECCBulletsLv1"/>
      </w:pPr>
      <m:oMath>
        <m:r>
          <w:rPr>
            <w:rFonts w:ascii="Cambria Math" w:hAnsi="Cambria Math"/>
          </w:rPr>
          <m:t>dRSS</m:t>
        </m:r>
        <m:r>
          <m:rPr>
            <m:sty m:val="p"/>
          </m:rPr>
          <w:rPr>
            <w:rFonts w:ascii="Cambria Math" w:hAnsi="Cambria Math"/>
          </w:rPr>
          <m:t>:</m:t>
        </m:r>
      </m:oMath>
      <w:r w:rsidRPr="00CF6CD7">
        <w:t xml:space="preserve"> </w:t>
      </w:r>
      <w:r w:rsidRPr="00CF6CD7">
        <w:tab/>
      </w:r>
      <w:r w:rsidRPr="00CF6CD7">
        <w:tab/>
      </w:r>
      <w:r w:rsidRPr="00CF6CD7">
        <w:tab/>
        <w:t>Desired received signal strength;</w:t>
      </w:r>
    </w:p>
    <w:p w14:paraId="60408092" w14:textId="77777777" w:rsidR="000A61AE" w:rsidRPr="00CF6CD7" w:rsidRDefault="000A61AE" w:rsidP="000A61AE">
      <w:pPr>
        <w:pStyle w:val="ECCBulletsLv1"/>
      </w:pPr>
      <m:oMath>
        <m:r>
          <w:rPr>
            <w:rFonts w:ascii="Cambria Math" w:hAnsi="Cambria Math"/>
          </w:rPr>
          <m:t>U</m:t>
        </m:r>
        <m:sSub>
          <m:sSubPr>
            <m:ctrlPr>
              <w:rPr>
                <w:rFonts w:ascii="Cambria Math" w:hAnsi="Cambria Math"/>
              </w:rPr>
            </m:ctrlPr>
          </m:sSubPr>
          <m:e>
            <m:r>
              <w:rPr>
                <w:rFonts w:ascii="Cambria Math" w:hAnsi="Cambria Math"/>
              </w:rPr>
              <m:t>E</m:t>
            </m:r>
          </m:e>
          <m:sub>
            <m:r>
              <w:rPr>
                <w:rFonts w:ascii="Cambria Math" w:hAnsi="Cambria Math"/>
              </w:rPr>
              <m:t>TXpower</m:t>
            </m:r>
          </m:sub>
        </m:sSub>
        <m:r>
          <w:rPr>
            <w:rFonts w:ascii="Cambria Math" w:hAnsi="Cambria Math"/>
          </w:rPr>
          <m:t>:</m:t>
        </m:r>
      </m:oMath>
      <w:r w:rsidRPr="00CF6CD7">
        <w:t xml:space="preserve"> </w:t>
      </w:r>
      <w:r w:rsidRPr="00CF6CD7">
        <w:tab/>
      </w:r>
      <w:r w:rsidRPr="00CF6CD7">
        <w:tab/>
        <w:t>UE transmit power;</w:t>
      </w:r>
    </w:p>
    <w:p w14:paraId="25915AF3" w14:textId="77777777" w:rsidR="000A61AE" w:rsidRPr="00CF6CD7" w:rsidRDefault="000A61AE" w:rsidP="000A61AE">
      <w:pPr>
        <w:pStyle w:val="ECCBulletsLv1"/>
      </w:pPr>
      <m:oMath>
        <m:r>
          <w:rPr>
            <w:rFonts w:ascii="Cambria Math" w:hAnsi="Cambria Math"/>
          </w:rPr>
          <m:t>B</m:t>
        </m:r>
        <m:sSub>
          <m:sSubPr>
            <m:ctrlPr>
              <w:rPr>
                <w:rFonts w:ascii="Cambria Math" w:hAnsi="Cambria Math"/>
              </w:rPr>
            </m:ctrlPr>
          </m:sSubPr>
          <m:e>
            <m:r>
              <w:rPr>
                <w:rFonts w:ascii="Cambria Math" w:hAnsi="Cambria Math"/>
              </w:rPr>
              <m:t>S</m:t>
            </m:r>
          </m:e>
          <m:sub>
            <m:r>
              <w:rPr>
                <w:rFonts w:ascii="Cambria Math" w:hAnsi="Cambria Math"/>
              </w:rPr>
              <m:t>Gain</m:t>
            </m:r>
          </m:sub>
        </m:sSub>
        <m:r>
          <w:rPr>
            <w:rFonts w:ascii="Cambria Math" w:hAnsi="Cambria Math"/>
          </w:rPr>
          <m:t>:</m:t>
        </m:r>
      </m:oMath>
      <w:r w:rsidRPr="00CF6CD7">
        <w:t xml:space="preserve"> </w:t>
      </w:r>
      <w:r w:rsidRPr="00CF6CD7">
        <w:tab/>
      </w:r>
      <w:r w:rsidRPr="00CF6CD7">
        <w:tab/>
      </w:r>
      <w:r w:rsidRPr="00CF6CD7">
        <w:tab/>
        <w:t>AAS gain of the base station towards the UE it is serving;</w:t>
      </w:r>
    </w:p>
    <w:p w14:paraId="545AE40F" w14:textId="77777777" w:rsidR="000A61AE" w:rsidRPr="00CF6CD7" w:rsidRDefault="000A61AE" w:rsidP="000A61AE">
      <w:pPr>
        <w:pStyle w:val="ECCBulletsLv1"/>
      </w:pPr>
      <m:oMath>
        <m:r>
          <w:rPr>
            <w:rFonts w:ascii="Cambria Math" w:hAnsi="Cambria Math"/>
          </w:rPr>
          <m:t>U</m:t>
        </m:r>
        <m:sSub>
          <m:sSubPr>
            <m:ctrlPr>
              <w:rPr>
                <w:rFonts w:ascii="Cambria Math" w:hAnsi="Cambria Math"/>
              </w:rPr>
            </m:ctrlPr>
          </m:sSubPr>
          <m:e>
            <m:r>
              <w:rPr>
                <w:rFonts w:ascii="Cambria Math" w:hAnsi="Cambria Math"/>
              </w:rPr>
              <m:t>E</m:t>
            </m:r>
          </m:e>
          <m:sub>
            <m:r>
              <w:rPr>
                <w:rFonts w:ascii="Cambria Math" w:hAnsi="Cambria Math"/>
              </w:rPr>
              <m:t>Gain</m:t>
            </m:r>
          </m:sub>
        </m:sSub>
        <m:r>
          <w:rPr>
            <w:rFonts w:ascii="Cambria Math" w:hAnsi="Cambria Math"/>
          </w:rPr>
          <m:t>:</m:t>
        </m:r>
      </m:oMath>
      <w:r w:rsidRPr="00CF6CD7">
        <w:t xml:space="preserve"> </w:t>
      </w:r>
      <w:r w:rsidRPr="00CF6CD7">
        <w:tab/>
      </w:r>
      <w:r w:rsidRPr="00CF6CD7">
        <w:tab/>
      </w:r>
      <w:r w:rsidRPr="00CF6CD7">
        <w:tab/>
        <w:t>Gain of the UE;</w:t>
      </w:r>
    </w:p>
    <w:p w14:paraId="3DEBEDBD" w14:textId="77777777" w:rsidR="000A61AE" w:rsidRPr="00CF6CD7" w:rsidRDefault="000A61AE" w:rsidP="000A61AE">
      <w:pPr>
        <w:pStyle w:val="ECCBulletsLv1"/>
      </w:pPr>
      <m:oMath>
        <m:r>
          <w:rPr>
            <w:rFonts w:ascii="Cambria Math" w:hAnsi="Cambria Math"/>
          </w:rPr>
          <m:t>PropagationLoss</m:t>
        </m:r>
      </m:oMath>
      <w:r w:rsidRPr="00CF6CD7">
        <w:t xml:space="preserve">: </w:t>
      </w:r>
      <w:r w:rsidRPr="00CF6CD7">
        <w:tab/>
        <w:t>Propagation loss from the UE to the base station.</w:t>
      </w:r>
    </w:p>
    <w:p w14:paraId="1F0C40C8" w14:textId="77777777" w:rsidR="000A61AE" w:rsidRPr="00CF6CD7" w:rsidRDefault="000A61AE" w:rsidP="00084ABC">
      <w:pPr>
        <w:pStyle w:val="ECCAnnexheading4"/>
        <w:rPr>
          <w:rStyle w:val="ECCHLbold"/>
          <w:b w:val="0"/>
          <w:bCs/>
          <w:lang w:val="en-GB"/>
        </w:rPr>
      </w:pPr>
      <w:r w:rsidRPr="00CF6CD7">
        <w:rPr>
          <w:rStyle w:val="ECCHLbold"/>
          <w:b w:val="0"/>
          <w:bCs/>
          <w:lang w:val="en-GB"/>
        </w:rPr>
        <w:t>Step 4: Determine the aggregate intra system interference in the victim network</w:t>
      </w:r>
    </w:p>
    <w:p w14:paraId="341DF952" w14:textId="101E216D" w:rsidR="000A61AE" w:rsidRPr="00CF6CD7" w:rsidRDefault="00A50DBA" w:rsidP="000A61AE">
      <w:r w:rsidRPr="00CF6CD7">
        <w:t xml:space="preserve">It is assumed that all UEs within the same network operate in the same frequency band. Hence, </w:t>
      </w:r>
      <w:r w:rsidR="00582CCA" w:rsidRPr="00CF6CD7">
        <w:t>it is necessary</w:t>
      </w:r>
      <w:r w:rsidRPr="00CF6CD7">
        <w:t xml:space="preserve"> to consider the interference of other UEs, operating in the other cells of the same network (as they are using the same RBs), which are causing interference to a base station sector. This is done by calculating the interfering received signal strength from each UE and summing them up. This step needs to be done for all base station sectors. Remember that the signal strength from the UE that is located in the sector served by the base station is not considered as unwanted interference, but as wanted signal</w:t>
      </w:r>
      <w:r w:rsidR="000A61AE" w:rsidRPr="00CF6CD7">
        <w:t>.</w:t>
      </w:r>
    </w:p>
    <w:p w14:paraId="7CF28F42" w14:textId="2FCAE24F" w:rsidR="000A61AE" w:rsidRPr="00CF6CD7" w:rsidRDefault="000A61AE" w:rsidP="000A61AE">
      <w:r w:rsidRPr="00CF6CD7">
        <w:t>Firstly, determine the (intra system) interfered received signal strength at each base station sector from each UE in the own network.</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1"/>
        <w:gridCol w:w="8325"/>
        <w:gridCol w:w="572"/>
      </w:tblGrid>
      <w:tr w:rsidR="00B05FB4" w:rsidRPr="00CF6CD7" w14:paraId="68EB0A26" w14:textId="77777777" w:rsidTr="002103A3">
        <w:tc>
          <w:tcPr>
            <w:tcW w:w="327" w:type="pct"/>
          </w:tcPr>
          <w:p w14:paraId="00EAD399" w14:textId="5C145CCE" w:rsidR="00B05FB4" w:rsidRPr="00CF6CD7" w:rsidRDefault="00B05FB4" w:rsidP="006806A4">
            <w:pPr>
              <w:spacing w:before="120"/>
              <w:rPr>
                <w:rStyle w:val="ECCParagraph"/>
                <w:rFonts w:ascii="Cambria Math" w:hAnsi="Cambria Math"/>
              </w:rPr>
            </w:pPr>
          </w:p>
        </w:tc>
        <w:tc>
          <w:tcPr>
            <w:tcW w:w="4393" w:type="pct"/>
          </w:tcPr>
          <w:p w14:paraId="2A737ACE" w14:textId="1D4A28A3" w:rsidR="000D428F" w:rsidRPr="00CF6CD7" w:rsidRDefault="000D428F" w:rsidP="006806A4">
            <w:pPr>
              <w:pStyle w:val="ECCFiguregraphcentered"/>
              <w:spacing w:before="120" w:after="120"/>
              <w:rPr>
                <w:lang w:val="en-GB"/>
              </w:rPr>
            </w:pPr>
            <m:oMathPara>
              <m:oMath>
                <m:r>
                  <w:rPr>
                    <w:rFonts w:ascii="Cambria Math" w:hAnsi="Cambria Math"/>
                    <w:lang w:val="en-GB"/>
                  </w:rPr>
                  <m:t>iRS</m:t>
                </m:r>
                <m:sSub>
                  <m:sSubPr>
                    <m:ctrlPr>
                      <w:rPr>
                        <w:rFonts w:ascii="Cambria Math" w:hAnsi="Cambria Math"/>
                        <w:lang w:val="en-GB"/>
                      </w:rPr>
                    </m:ctrlPr>
                  </m:sSubPr>
                  <m:e>
                    <m:r>
                      <w:rPr>
                        <w:rFonts w:ascii="Cambria Math" w:hAnsi="Cambria Math"/>
                        <w:lang w:val="en-GB"/>
                      </w:rPr>
                      <m:t>S</m:t>
                    </m:r>
                  </m:e>
                  <m:sub>
                    <m:r>
                      <w:rPr>
                        <w:rFonts w:ascii="Cambria Math" w:hAnsi="Cambria Math"/>
                        <w:lang w:val="en-GB"/>
                      </w:rPr>
                      <m:t>k,i</m:t>
                    </m:r>
                  </m:sub>
                </m:sSub>
                <m:r>
                  <m:rPr>
                    <m:sty m:val="p"/>
                  </m:rPr>
                  <w:rPr>
                    <w:rFonts w:ascii="Cambria Math" w:hAnsi="Cambria Math"/>
                    <w:lang w:val="en-GB"/>
                  </w:rPr>
                  <m:t>=</m:t>
                </m:r>
                <m:r>
                  <w:rPr>
                    <w:rFonts w:ascii="Cambria Math" w:hAnsi="Cambria Math"/>
                    <w:lang w:val="en-GB"/>
                  </w:rPr>
                  <m:t>U</m:t>
                </m:r>
                <m:sSub>
                  <m:sSubPr>
                    <m:ctrlPr>
                      <w:rPr>
                        <w:rFonts w:ascii="Cambria Math" w:hAnsi="Cambria Math"/>
                        <w:lang w:val="en-GB"/>
                      </w:rPr>
                    </m:ctrlPr>
                  </m:sSubPr>
                  <m:e>
                    <m:r>
                      <w:rPr>
                        <w:rFonts w:ascii="Cambria Math" w:hAnsi="Cambria Math"/>
                        <w:lang w:val="en-GB"/>
                      </w:rPr>
                      <m:t>E</m:t>
                    </m:r>
                  </m:e>
                  <m:sub>
                    <m:r>
                      <w:rPr>
                        <w:rFonts w:ascii="Cambria Math" w:hAnsi="Cambria Math"/>
                        <w:lang w:val="en-GB"/>
                      </w:rPr>
                      <m:t>TXPowe</m:t>
                    </m:r>
                    <m:sSub>
                      <m:sSubPr>
                        <m:ctrlPr>
                          <w:rPr>
                            <w:rFonts w:ascii="Cambria Math" w:hAnsi="Cambria Math"/>
                            <w:lang w:val="en-GB"/>
                          </w:rPr>
                        </m:ctrlPr>
                      </m:sSubPr>
                      <m:e>
                        <m:r>
                          <w:rPr>
                            <w:rFonts w:ascii="Cambria Math" w:hAnsi="Cambria Math"/>
                            <w:lang w:val="en-GB"/>
                          </w:rPr>
                          <m:t>r</m:t>
                        </m:r>
                      </m:e>
                      <m:sub>
                        <m:r>
                          <w:rPr>
                            <w:rFonts w:ascii="Cambria Math" w:hAnsi="Cambria Math"/>
                            <w:lang w:val="en-GB"/>
                          </w:rPr>
                          <m:t>i</m:t>
                        </m:r>
                      </m:sub>
                    </m:sSub>
                  </m:sub>
                </m:sSub>
                <m:r>
                  <m:rPr>
                    <m:sty m:val="p"/>
                  </m:rPr>
                  <w:rPr>
                    <w:rFonts w:ascii="Cambria Math" w:hAnsi="Cambria Math"/>
                    <w:lang w:val="en-GB"/>
                  </w:rPr>
                  <m:t>+</m:t>
                </m:r>
                <m:r>
                  <w:rPr>
                    <w:rFonts w:ascii="Cambria Math" w:hAnsi="Cambria Math"/>
                    <w:lang w:val="en-GB"/>
                  </w:rPr>
                  <m:t>B</m:t>
                </m:r>
                <m:sSub>
                  <m:sSubPr>
                    <m:ctrlPr>
                      <w:rPr>
                        <w:rFonts w:ascii="Cambria Math" w:hAnsi="Cambria Math"/>
                        <w:lang w:val="en-GB"/>
                      </w:rPr>
                    </m:ctrlPr>
                  </m:sSubPr>
                  <m:e>
                    <m:r>
                      <w:rPr>
                        <w:rFonts w:ascii="Cambria Math" w:hAnsi="Cambria Math"/>
                        <w:lang w:val="en-GB"/>
                      </w:rPr>
                      <m:t>S</m:t>
                    </m:r>
                  </m:e>
                  <m:sub>
                    <m:eqArr>
                      <m:eqArrPr>
                        <m:ctrlPr>
                          <w:rPr>
                            <w:rFonts w:ascii="Cambria Math" w:hAnsi="Cambria Math"/>
                            <w:lang w:val="en-GB"/>
                          </w:rPr>
                        </m:ctrlPr>
                      </m:eqArrPr>
                      <m:e>
                        <m:r>
                          <w:rPr>
                            <w:rFonts w:ascii="Cambria Math" w:hAnsi="Cambria Math"/>
                            <w:lang w:val="en-GB"/>
                          </w:rPr>
                          <m:t>GainToTarg</m:t>
                        </m:r>
                        <m:sSub>
                          <m:sSubPr>
                            <m:ctrlPr>
                              <w:rPr>
                                <w:rFonts w:ascii="Cambria Math" w:hAnsi="Cambria Math"/>
                                <w:lang w:val="en-GB"/>
                              </w:rPr>
                            </m:ctrlPr>
                          </m:sSubPr>
                          <m:e>
                            <m:r>
                              <w:rPr>
                                <w:rFonts w:ascii="Cambria Math" w:hAnsi="Cambria Math"/>
                                <w:lang w:val="en-GB"/>
                              </w:rPr>
                              <m:t>e</m:t>
                            </m:r>
                          </m:e>
                          <m:sub>
                            <m:r>
                              <w:rPr>
                                <w:rFonts w:ascii="Cambria Math" w:hAnsi="Cambria Math"/>
                                <w:lang w:val="en-GB"/>
                              </w:rPr>
                              <m:t>k,i</m:t>
                            </m:r>
                          </m:sub>
                        </m:sSub>
                      </m:e>
                      <m:e>
                        <m:r>
                          <w:rPr>
                            <w:rFonts w:ascii="Cambria Math" w:hAnsi="Cambria Math"/>
                            <w:lang w:val="en-GB"/>
                          </w:rPr>
                          <m:t xml:space="preserve"> </m:t>
                        </m:r>
                      </m:e>
                    </m:eqArr>
                  </m:sub>
                </m:sSub>
                <m:r>
                  <m:rPr>
                    <m:sty m:val="p"/>
                  </m:rPr>
                  <w:rPr>
                    <w:rFonts w:ascii="Cambria Math" w:hAnsi="Cambria Math"/>
                    <w:lang w:val="en-GB"/>
                  </w:rPr>
                  <m:t>+</m:t>
                </m:r>
                <m:r>
                  <w:rPr>
                    <w:rFonts w:ascii="Cambria Math" w:hAnsi="Cambria Math"/>
                    <w:lang w:val="en-GB"/>
                  </w:rPr>
                  <m:t>U</m:t>
                </m:r>
                <m:sSub>
                  <m:sSubPr>
                    <m:ctrlPr>
                      <w:rPr>
                        <w:rFonts w:ascii="Cambria Math" w:hAnsi="Cambria Math"/>
                        <w:lang w:val="en-GB"/>
                      </w:rPr>
                    </m:ctrlPr>
                  </m:sSubPr>
                  <m:e>
                    <m:r>
                      <w:rPr>
                        <w:rFonts w:ascii="Cambria Math" w:hAnsi="Cambria Math"/>
                        <w:lang w:val="en-GB"/>
                      </w:rPr>
                      <m:t>E</m:t>
                    </m:r>
                  </m:e>
                  <m:sub>
                    <m:r>
                      <w:rPr>
                        <w:rFonts w:ascii="Cambria Math" w:hAnsi="Cambria Math"/>
                        <w:lang w:val="en-GB"/>
                      </w:rPr>
                      <m:t>Gai</m:t>
                    </m:r>
                    <m:sSub>
                      <m:sSubPr>
                        <m:ctrlPr>
                          <w:rPr>
                            <w:rFonts w:ascii="Cambria Math" w:hAnsi="Cambria Math"/>
                            <w:lang w:val="en-GB"/>
                          </w:rPr>
                        </m:ctrlPr>
                      </m:sSubPr>
                      <m:e>
                        <m:r>
                          <w:rPr>
                            <w:rFonts w:ascii="Cambria Math" w:hAnsi="Cambria Math"/>
                            <w:lang w:val="en-GB"/>
                          </w:rPr>
                          <m:t>n</m:t>
                        </m:r>
                      </m:e>
                      <m:sub>
                        <m:r>
                          <w:rPr>
                            <w:rFonts w:ascii="Cambria Math" w:hAnsi="Cambria Math"/>
                            <w:lang w:val="en-GB"/>
                          </w:rPr>
                          <m:t>i</m:t>
                        </m:r>
                      </m:sub>
                    </m:sSub>
                  </m:sub>
                </m:sSub>
                <m:r>
                  <m:rPr>
                    <m:sty m:val="p"/>
                  </m:rPr>
                  <w:rPr>
                    <w:rFonts w:ascii="Cambria Math" w:hAnsi="Cambria Math"/>
                    <w:lang w:val="en-GB"/>
                  </w:rPr>
                  <m:t>-</m:t>
                </m:r>
                <m:r>
                  <w:rPr>
                    <w:rFonts w:ascii="Cambria Math" w:hAnsi="Cambria Math"/>
                    <w:lang w:val="en-GB"/>
                  </w:rPr>
                  <m:t>PropagationLos</m:t>
                </m:r>
                <m:sSub>
                  <m:sSubPr>
                    <m:ctrlPr>
                      <w:rPr>
                        <w:rFonts w:ascii="Cambria Math" w:hAnsi="Cambria Math"/>
                        <w:lang w:val="en-GB"/>
                      </w:rPr>
                    </m:ctrlPr>
                  </m:sSubPr>
                  <m:e>
                    <m:r>
                      <w:rPr>
                        <w:rFonts w:ascii="Cambria Math" w:hAnsi="Cambria Math"/>
                        <w:lang w:val="en-GB"/>
                      </w:rPr>
                      <m:t>s</m:t>
                    </m:r>
                  </m:e>
                  <m:sub>
                    <m:r>
                      <w:rPr>
                        <w:rFonts w:ascii="Cambria Math" w:hAnsi="Cambria Math"/>
                        <w:lang w:val="en-GB"/>
                      </w:rPr>
                      <m:t>k,i</m:t>
                    </m:r>
                  </m:sub>
                </m:sSub>
              </m:oMath>
            </m:oMathPara>
          </w:p>
          <w:p w14:paraId="450D0D9D" w14:textId="6D8BA577" w:rsidR="00B05FB4" w:rsidRPr="00CF6CD7" w:rsidRDefault="000D428F" w:rsidP="006806A4">
            <w:pPr>
              <w:spacing w:before="120" w:after="120"/>
              <w:jc w:val="center"/>
              <w:rPr>
                <w:rStyle w:val="ECCParagraph"/>
                <w:szCs w:val="20"/>
                <w:lang w:eastAsia="de-DE"/>
                <w14:cntxtAlts/>
              </w:rPr>
            </w:pPr>
            <w:r w:rsidRPr="00CF6CD7">
              <w:t xml:space="preserve">Note: </w:t>
            </w:r>
            <w:r w:rsidRPr="00CF6CD7">
              <w:tab/>
            </w:r>
            <m:oMath>
              <m:r>
                <w:rPr>
                  <w:rFonts w:ascii="Cambria Math" w:hAnsi="Cambria Math"/>
                </w:rPr>
                <m:t>k !=i</m:t>
              </m:r>
            </m:oMath>
            <w:r w:rsidRPr="00CF6CD7">
              <w:t xml:space="preserve"> , as the k-th base station sector serves the i-th UE.</w:t>
            </w:r>
          </w:p>
        </w:tc>
        <w:tc>
          <w:tcPr>
            <w:tcW w:w="280" w:type="pct"/>
          </w:tcPr>
          <w:p w14:paraId="20D00F63" w14:textId="4F07A8BE" w:rsidR="00B05FB4" w:rsidRPr="00CF6CD7" w:rsidRDefault="00B05FB4" w:rsidP="006806A4">
            <w:pPr>
              <w:spacing w:before="120"/>
              <w:jc w:val="right"/>
              <w:rPr>
                <w:rStyle w:val="ECCParagraph"/>
              </w:rPr>
            </w:pPr>
            <w:r w:rsidRPr="00CF6CD7">
              <w:rPr>
                <w:rStyle w:val="ECCParagraph"/>
              </w:rPr>
              <w:t>(</w:t>
            </w:r>
            <w:r w:rsidRPr="00CF6CD7">
              <w:fldChar w:fldCharType="begin"/>
            </w:r>
            <w:r w:rsidRPr="00CF6CD7">
              <w:instrText xml:space="preserve"> SEQ Equation \* ARABIC </w:instrText>
            </w:r>
            <w:r w:rsidRPr="00CF6CD7">
              <w:fldChar w:fldCharType="separate"/>
            </w:r>
            <w:r w:rsidR="00E258D5">
              <w:rPr>
                <w:noProof/>
              </w:rPr>
              <w:t>34</w:t>
            </w:r>
            <w:r w:rsidRPr="00CF6CD7">
              <w:fldChar w:fldCharType="end"/>
            </w:r>
            <w:r w:rsidRPr="00CF6CD7">
              <w:t>)</w:t>
            </w:r>
          </w:p>
        </w:tc>
      </w:tr>
    </w:tbl>
    <w:p w14:paraId="0A9AB546" w14:textId="77777777" w:rsidR="000A61AE" w:rsidRPr="00CF6CD7" w:rsidRDefault="000A61AE" w:rsidP="000A61AE">
      <w:r w:rsidRPr="00CF6CD7">
        <w:t>Where:</w:t>
      </w:r>
    </w:p>
    <w:p w14:paraId="6C28FD5E" w14:textId="77777777" w:rsidR="000A61AE" w:rsidRPr="00CF6CD7" w:rsidRDefault="000A61AE" w:rsidP="000A61AE">
      <w:pPr>
        <w:pStyle w:val="ECCBulletsLv1"/>
      </w:pPr>
      <m:oMath>
        <m:r>
          <w:rPr>
            <w:rFonts w:ascii="Cambria Math" w:hAnsi="Cambria Math"/>
          </w:rPr>
          <m:t>iRS</m:t>
        </m:r>
        <m:sSub>
          <m:sSubPr>
            <m:ctrlPr>
              <w:rPr>
                <w:rFonts w:ascii="Cambria Math" w:hAnsi="Cambria Math"/>
              </w:rPr>
            </m:ctrlPr>
          </m:sSubPr>
          <m:e>
            <m:r>
              <w:rPr>
                <w:rFonts w:ascii="Cambria Math" w:hAnsi="Cambria Math"/>
              </w:rPr>
              <m:t>S</m:t>
            </m:r>
          </m:e>
          <m:sub>
            <m:r>
              <w:rPr>
                <w:rFonts w:ascii="Cambria Math" w:hAnsi="Cambria Math"/>
              </w:rPr>
              <m:t>k,i</m:t>
            </m:r>
          </m:sub>
        </m:sSub>
        <m:r>
          <w:rPr>
            <w:rFonts w:ascii="Cambria Math" w:hAnsi="Cambria Math"/>
          </w:rPr>
          <m:t>:</m:t>
        </m:r>
      </m:oMath>
      <w:r w:rsidRPr="00CF6CD7">
        <w:t xml:space="preserve"> </w:t>
      </w:r>
      <w:r w:rsidRPr="00CF6CD7">
        <w:tab/>
      </w:r>
      <w:r w:rsidRPr="00CF6CD7">
        <w:tab/>
      </w:r>
      <w:r w:rsidRPr="00CF6CD7">
        <w:tab/>
        <w:t xml:space="preserve">Interfered received signal strength from the i-th UE received at the k-th </w:t>
      </w:r>
      <w:r w:rsidRPr="00CF6CD7">
        <w:tab/>
      </w:r>
      <w:r w:rsidRPr="00CF6CD7">
        <w:tab/>
      </w:r>
      <w:r w:rsidRPr="00CF6CD7">
        <w:tab/>
      </w:r>
      <w:r w:rsidRPr="00CF6CD7">
        <w:tab/>
      </w:r>
      <w:r w:rsidRPr="00CF6CD7">
        <w:tab/>
        <w:t>base station sector;</w:t>
      </w:r>
    </w:p>
    <w:p w14:paraId="7B8CEF2A" w14:textId="77777777" w:rsidR="000A61AE" w:rsidRPr="00CF6CD7" w:rsidRDefault="000A61AE" w:rsidP="000A61AE">
      <w:pPr>
        <w:pStyle w:val="ECCBulletsLv1"/>
      </w:pPr>
      <m:oMath>
        <m:r>
          <w:rPr>
            <w:rFonts w:ascii="Cambria Math" w:hAnsi="Cambria Math"/>
          </w:rPr>
          <m:t>U</m:t>
        </m:r>
        <m:sSub>
          <m:sSubPr>
            <m:ctrlPr>
              <w:rPr>
                <w:rFonts w:ascii="Cambria Math" w:hAnsi="Cambria Math"/>
              </w:rPr>
            </m:ctrlPr>
          </m:sSubPr>
          <m:e>
            <m:r>
              <w:rPr>
                <w:rFonts w:ascii="Cambria Math" w:hAnsi="Cambria Math"/>
              </w:rPr>
              <m:t>E</m:t>
            </m:r>
          </m:e>
          <m:sub>
            <m:r>
              <w:rPr>
                <w:rFonts w:ascii="Cambria Math" w:hAnsi="Cambria Math"/>
              </w:rPr>
              <m:t>TXPowe</m:t>
            </m:r>
            <m:sSub>
              <m:sSubPr>
                <m:ctrlPr>
                  <w:rPr>
                    <w:rFonts w:ascii="Cambria Math" w:hAnsi="Cambria Math"/>
                  </w:rPr>
                </m:ctrlPr>
              </m:sSubPr>
              <m:e>
                <m:r>
                  <w:rPr>
                    <w:rFonts w:ascii="Cambria Math" w:hAnsi="Cambria Math"/>
                  </w:rPr>
                  <m:t>r</m:t>
                </m:r>
              </m:e>
              <m:sub>
                <m:r>
                  <w:rPr>
                    <w:rFonts w:ascii="Cambria Math" w:hAnsi="Cambria Math"/>
                  </w:rPr>
                  <m:t>i</m:t>
                </m:r>
              </m:sub>
            </m:sSub>
          </m:sub>
        </m:sSub>
        <m:r>
          <w:rPr>
            <w:rFonts w:ascii="Cambria Math" w:hAnsi="Cambria Math"/>
          </w:rPr>
          <m:t>:</m:t>
        </m:r>
      </m:oMath>
      <w:r w:rsidRPr="00CF6CD7">
        <w:t xml:space="preserve"> </w:t>
      </w:r>
      <w:r w:rsidRPr="00CF6CD7">
        <w:tab/>
      </w:r>
      <w:r w:rsidRPr="00CF6CD7">
        <w:tab/>
        <w:t>Transmit power of the i-th UE;</w:t>
      </w:r>
    </w:p>
    <w:p w14:paraId="68C00D60" w14:textId="77777777" w:rsidR="000A61AE" w:rsidRPr="00CF6CD7" w:rsidRDefault="00E50A4F" w:rsidP="000A61AE">
      <w:pPr>
        <w:pStyle w:val="ECCBulletsLv1"/>
      </w:pPr>
      <m:oMath>
        <m:sSub>
          <m:sSubPr>
            <m:ctrlPr>
              <w:rPr>
                <w:rFonts w:ascii="Cambria Math" w:hAnsi="Cambria Math"/>
              </w:rPr>
            </m:ctrlPr>
          </m:sSubPr>
          <m:e>
            <m:r>
              <w:rPr>
                <w:rFonts w:ascii="Cambria Math" w:hAnsi="Cambria Math"/>
              </w:rPr>
              <m:t>BS</m:t>
            </m:r>
          </m:e>
          <m:sub>
            <m:eqArr>
              <m:eqArrPr>
                <m:ctrlPr>
                  <w:rPr>
                    <w:rFonts w:ascii="Cambria Math" w:hAnsi="Cambria Math"/>
                  </w:rPr>
                </m:ctrlPr>
              </m:eqArrPr>
              <m:e>
                <m:r>
                  <w:rPr>
                    <w:rFonts w:ascii="Cambria Math" w:hAnsi="Cambria Math"/>
                  </w:rPr>
                  <m:t>Gai</m:t>
                </m:r>
                <m:sSub>
                  <m:sSubPr>
                    <m:ctrlPr>
                      <w:rPr>
                        <w:rFonts w:ascii="Cambria Math" w:hAnsi="Cambria Math"/>
                      </w:rPr>
                    </m:ctrlPr>
                  </m:sSubPr>
                  <m:e>
                    <m:r>
                      <w:rPr>
                        <w:rFonts w:ascii="Cambria Math" w:hAnsi="Cambria Math"/>
                      </w:rPr>
                      <m:t>n</m:t>
                    </m:r>
                  </m:e>
                  <m:sub>
                    <m:r>
                      <w:rPr>
                        <w:rFonts w:ascii="Cambria Math" w:hAnsi="Cambria Math"/>
                      </w:rPr>
                      <m:t>k,i</m:t>
                    </m:r>
                  </m:sub>
                </m:sSub>
              </m:e>
              <m:e>
                <m:r>
                  <w:rPr>
                    <w:rFonts w:ascii="Cambria Math" w:hAnsi="Cambria Math"/>
                  </w:rPr>
                  <m:t xml:space="preserve"> </m:t>
                </m:r>
              </m:e>
            </m:eqArr>
          </m:sub>
        </m:sSub>
        <m:r>
          <w:rPr>
            <w:rFonts w:ascii="Cambria Math" w:hAnsi="Cambria Math"/>
          </w:rPr>
          <m:t>:</m:t>
        </m:r>
      </m:oMath>
      <w:r w:rsidR="000A61AE" w:rsidRPr="00CF6CD7">
        <w:tab/>
      </w:r>
      <w:r w:rsidR="000A61AE" w:rsidRPr="00CF6CD7">
        <w:tab/>
      </w:r>
      <w:r w:rsidR="000A61AE" w:rsidRPr="00CF6CD7">
        <w:tab/>
        <w:t>Gain from the k-th base station sector towards the i-th UE;</w:t>
      </w:r>
    </w:p>
    <w:p w14:paraId="2ACE041A" w14:textId="77777777" w:rsidR="000A61AE" w:rsidRPr="00CF6CD7" w:rsidRDefault="000A61AE" w:rsidP="000A61AE">
      <w:pPr>
        <w:pStyle w:val="ECCBulletsLv1"/>
      </w:pPr>
      <m:oMath>
        <m:r>
          <w:rPr>
            <w:rFonts w:ascii="Cambria Math" w:hAnsi="Cambria Math"/>
          </w:rPr>
          <m:t>PropagationLos</m:t>
        </m:r>
        <m:sSub>
          <m:sSubPr>
            <m:ctrlPr>
              <w:rPr>
                <w:rFonts w:ascii="Cambria Math" w:hAnsi="Cambria Math"/>
              </w:rPr>
            </m:ctrlPr>
          </m:sSubPr>
          <m:e>
            <m:r>
              <w:rPr>
                <w:rFonts w:ascii="Cambria Math" w:hAnsi="Cambria Math"/>
              </w:rPr>
              <m:t>s</m:t>
            </m:r>
          </m:e>
          <m:sub>
            <m:r>
              <w:rPr>
                <w:rFonts w:ascii="Cambria Math" w:hAnsi="Cambria Math"/>
              </w:rPr>
              <m:t>k,i</m:t>
            </m:r>
          </m:sub>
        </m:sSub>
        <m:r>
          <w:rPr>
            <w:rFonts w:ascii="Cambria Math" w:hAnsi="Cambria Math"/>
          </w:rPr>
          <m:t>:</m:t>
        </m:r>
      </m:oMath>
      <w:r w:rsidRPr="00CF6CD7">
        <w:tab/>
        <w:t>Propagation loss from the i-th UE to the k-th base station sector.</w:t>
      </w:r>
    </w:p>
    <w:p w14:paraId="3C802653" w14:textId="30FCF998" w:rsidR="000A61AE" w:rsidRPr="00CF6CD7" w:rsidRDefault="000A61AE" w:rsidP="000A61AE">
      <w:r w:rsidRPr="00CF6CD7">
        <w:t>Afterwards, sum up the (intra system) interference at the k-th base station sector to determine the aggregate intra network interference. Calculate this value for each base station sector.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9"/>
        <w:gridCol w:w="8327"/>
        <w:gridCol w:w="572"/>
      </w:tblGrid>
      <w:tr w:rsidR="00B05FB4" w:rsidRPr="00CF6CD7" w14:paraId="1EE17009" w14:textId="77777777" w:rsidTr="002103A3">
        <w:tc>
          <w:tcPr>
            <w:tcW w:w="326" w:type="pct"/>
          </w:tcPr>
          <w:p w14:paraId="4704CA60" w14:textId="77777777" w:rsidR="00B05FB4" w:rsidRPr="00CF6CD7" w:rsidRDefault="00B05FB4" w:rsidP="00A05465">
            <w:pPr>
              <w:spacing w:before="120"/>
              <w:rPr>
                <w:rStyle w:val="ECCParagraph"/>
              </w:rPr>
            </w:pPr>
          </w:p>
        </w:tc>
        <w:tc>
          <w:tcPr>
            <w:tcW w:w="4394" w:type="pct"/>
          </w:tcPr>
          <w:p w14:paraId="01E4F821" w14:textId="6752A995" w:rsidR="00B05FB4" w:rsidRPr="00CF6CD7" w:rsidRDefault="00D53889" w:rsidP="00A05465">
            <w:pPr>
              <w:spacing w:before="120" w:after="120"/>
              <w:rPr>
                <w:rStyle w:val="ECCParagraph"/>
              </w:rPr>
            </w:pPr>
            <m:oMathPara>
              <m:oMathParaPr>
                <m:jc m:val="center"/>
              </m:oMathParaPr>
              <m:oMath>
                <m:r>
                  <w:rPr>
                    <w:rFonts w:ascii="Cambria Math" w:hAnsi="Cambria Math"/>
                  </w:rPr>
                  <m:t>IaggIntr</m:t>
                </m:r>
                <m:sSub>
                  <m:sSubPr>
                    <m:ctrlPr>
                      <w:rPr>
                        <w:rFonts w:ascii="Cambria Math" w:hAnsi="Cambria Math"/>
                      </w:rPr>
                    </m:ctrlPr>
                  </m:sSubPr>
                  <m:e>
                    <m:r>
                      <w:rPr>
                        <w:rFonts w:ascii="Cambria Math" w:hAnsi="Cambria Math"/>
                      </w:rPr>
                      <m:t>a</m:t>
                    </m:r>
                  </m:e>
                  <m:sub>
                    <m:r>
                      <w:rPr>
                        <w:rFonts w:ascii="Cambria Math" w:hAnsi="Cambria Math"/>
                      </w:rPr>
                      <m:t>k</m:t>
                    </m:r>
                  </m:sub>
                </m:sSub>
                <m:r>
                  <m:rPr>
                    <m:sty m:val="p"/>
                  </m:rP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fName>
                  <m:e>
                    <m:r>
                      <m:rPr>
                        <m:sty m:val="p"/>
                      </m:rPr>
                      <w:rPr>
                        <w:rFonts w:ascii="Cambria Math" w:hAnsi="Cambria Math"/>
                      </w:rPr>
                      <m:t>(</m:t>
                    </m:r>
                    <m:nary>
                      <m:naryPr>
                        <m:chr m:val="∑"/>
                        <m:grow m:val="1"/>
                        <m:ctrlPr>
                          <w:rPr>
                            <w:rFonts w:ascii="Cambria Math" w:hAnsi="Cambria Math"/>
                          </w:rPr>
                        </m:ctrlPr>
                      </m:naryPr>
                      <m:sub>
                        <m:eqArr>
                          <m:eqArrPr>
                            <m:ctrlPr>
                              <w:rPr>
                                <w:rFonts w:ascii="Cambria Math" w:hAnsi="Cambria Math"/>
                              </w:rPr>
                            </m:ctrlPr>
                          </m:eqArrPr>
                          <m:e>
                            <m:r>
                              <w:rPr>
                                <w:rFonts w:ascii="Cambria Math" w:hAnsi="Cambria Math"/>
                              </w:rPr>
                              <m:t>i</m:t>
                            </m:r>
                            <m:r>
                              <m:rPr>
                                <m:sty m:val="p"/>
                              </m:rPr>
                              <w:rPr>
                                <w:rFonts w:ascii="Cambria Math" w:hAnsi="Cambria Math"/>
                              </w:rPr>
                              <m:t>=1</m:t>
                            </m:r>
                          </m:e>
                          <m:e>
                            <m:r>
                              <w:rPr>
                                <w:rFonts w:ascii="Cambria Math" w:hAnsi="Cambria Math"/>
                              </w:rPr>
                              <m:t>i</m:t>
                            </m:r>
                            <m:r>
                              <m:rPr>
                                <m:sty m:val="p"/>
                              </m:rPr>
                              <w:rPr>
                                <w:rFonts w:ascii="Cambria Math" w:hAnsi="Cambria Math"/>
                              </w:rPr>
                              <m:t xml:space="preserve"> !=</m:t>
                            </m:r>
                            <m:r>
                              <w:rPr>
                                <w:rFonts w:ascii="Cambria Math" w:hAnsi="Cambria Math"/>
                              </w:rPr>
                              <m:t>k</m:t>
                            </m:r>
                            <m:r>
                              <m:rPr>
                                <m:sty m:val="p"/>
                              </m:rPr>
                              <w:rPr>
                                <w:rFonts w:ascii="Cambria Math" w:hAnsi="Cambria Math"/>
                              </w:rPr>
                              <m:t xml:space="preserve"> </m:t>
                            </m:r>
                          </m:e>
                        </m:eqArr>
                      </m:sub>
                      <m:sup>
                        <m:sSub>
                          <m:sSubPr>
                            <m:ctrlPr>
                              <w:rPr>
                                <w:rFonts w:ascii="Cambria Math" w:hAnsi="Cambria Math"/>
                              </w:rPr>
                            </m:ctrlPr>
                          </m:sSubPr>
                          <m:e>
                            <m:sSub>
                              <m:sSubPr>
                                <m:ctrlPr>
                                  <w:rPr>
                                    <w:rFonts w:ascii="Cambria Math" w:hAnsi="Cambria Math"/>
                                  </w:rPr>
                                </m:ctrlPr>
                              </m:sSubPr>
                              <m:e>
                                <m:r>
                                  <w:rPr>
                                    <w:rFonts w:ascii="Cambria Math" w:hAnsi="Cambria Math"/>
                                  </w:rPr>
                                  <m:t>N</m:t>
                                </m:r>
                              </m:e>
                              <m:sub>
                                <m:r>
                                  <w:rPr>
                                    <w:rFonts w:ascii="Cambria Math" w:hAnsi="Cambria Math"/>
                                  </w:rPr>
                                  <m:t>intra</m:t>
                                </m:r>
                              </m:sub>
                            </m:sSub>
                          </m:e>
                          <m:sub>
                            <m:r>
                              <w:rPr>
                                <w:rFonts w:ascii="Cambria Math" w:hAnsi="Cambria Math"/>
                              </w:rPr>
                              <m:t>UE</m:t>
                            </m:r>
                          </m:sub>
                        </m:sSub>
                      </m:sup>
                      <m:e>
                        <m:sSup>
                          <m:sSupPr>
                            <m:ctrlPr>
                              <w:rPr>
                                <w:rFonts w:ascii="Cambria Math" w:hAnsi="Cambria Math"/>
                              </w:rPr>
                            </m:ctrlPr>
                          </m:sSupPr>
                          <m:e>
                            <m:r>
                              <m:rPr>
                                <m:sty m:val="p"/>
                              </m:rPr>
                              <w:rPr>
                                <w:rFonts w:ascii="Cambria Math" w:hAnsi="Cambria Math"/>
                              </w:rPr>
                              <m:t>10</m:t>
                            </m:r>
                          </m:e>
                          <m:sup>
                            <m:f>
                              <m:fPr>
                                <m:ctrlPr>
                                  <w:rPr>
                                    <w:rFonts w:ascii="Cambria Math" w:hAnsi="Cambria Math"/>
                                  </w:rPr>
                                </m:ctrlPr>
                              </m:fPr>
                              <m:num>
                                <m:r>
                                  <w:rPr>
                                    <w:rFonts w:ascii="Cambria Math" w:hAnsi="Cambria Math"/>
                                  </w:rPr>
                                  <m:t>iRS</m:t>
                                </m:r>
                                <m:sSub>
                                  <m:sSubPr>
                                    <m:ctrlPr>
                                      <w:rPr>
                                        <w:rFonts w:ascii="Cambria Math" w:hAnsi="Cambria Math"/>
                                      </w:rPr>
                                    </m:ctrlPr>
                                  </m:sSubPr>
                                  <m:e>
                                    <m:r>
                                      <w:rPr>
                                        <w:rFonts w:ascii="Cambria Math" w:hAnsi="Cambria Math"/>
                                      </w:rPr>
                                      <m:t>S</m:t>
                                    </m:r>
                                  </m:e>
                                  <m:sub>
                                    <m:r>
                                      <w:rPr>
                                        <w:rFonts w:ascii="Cambria Math" w:hAnsi="Cambria Math"/>
                                      </w:rPr>
                                      <m:t>k,i</m:t>
                                    </m:r>
                                  </m:sub>
                                </m:sSub>
                              </m:num>
                              <m:den>
                                <m:r>
                                  <m:rPr>
                                    <m:sty m:val="p"/>
                                  </m:rPr>
                                  <w:rPr>
                                    <w:rFonts w:ascii="Cambria Math" w:hAnsi="Cambria Math"/>
                                  </w:rPr>
                                  <m:t>10</m:t>
                                </m:r>
                              </m:den>
                            </m:f>
                          </m:sup>
                        </m:sSup>
                      </m:e>
                    </m:nary>
                    <m:r>
                      <m:rPr>
                        <m:sty m:val="p"/>
                      </m:rPr>
                      <w:rPr>
                        <w:rFonts w:ascii="Cambria Math" w:hAnsi="Cambria Math"/>
                      </w:rPr>
                      <m:t>)</m:t>
                    </m:r>
                  </m:e>
                </m:func>
              </m:oMath>
            </m:oMathPara>
          </w:p>
        </w:tc>
        <w:tc>
          <w:tcPr>
            <w:tcW w:w="280" w:type="pct"/>
          </w:tcPr>
          <w:p w14:paraId="480FBD64" w14:textId="63A79569" w:rsidR="00B05FB4" w:rsidRPr="00CF6CD7" w:rsidRDefault="00B05FB4" w:rsidP="00A05465">
            <w:pPr>
              <w:spacing w:before="120"/>
              <w:jc w:val="right"/>
              <w:rPr>
                <w:rStyle w:val="ECCParagraph"/>
              </w:rPr>
            </w:pPr>
            <w:r w:rsidRPr="00CF6CD7">
              <w:rPr>
                <w:rStyle w:val="ECCParagraph"/>
              </w:rPr>
              <w:t>(</w:t>
            </w:r>
            <w:r w:rsidRPr="00CF6CD7">
              <w:fldChar w:fldCharType="begin"/>
            </w:r>
            <w:r w:rsidRPr="00CF6CD7">
              <w:instrText xml:space="preserve"> SEQ Equation \* ARABIC </w:instrText>
            </w:r>
            <w:r w:rsidRPr="00CF6CD7">
              <w:fldChar w:fldCharType="separate"/>
            </w:r>
            <w:r w:rsidR="006806A4" w:rsidRPr="00CF6CD7">
              <w:rPr>
                <w:noProof/>
              </w:rPr>
              <w:t>35</w:t>
            </w:r>
            <w:r w:rsidRPr="00CF6CD7">
              <w:fldChar w:fldCharType="end"/>
            </w:r>
            <w:r w:rsidRPr="00CF6CD7">
              <w:t>)</w:t>
            </w:r>
          </w:p>
        </w:tc>
      </w:tr>
    </w:tbl>
    <w:p w14:paraId="273B271B" w14:textId="77777777" w:rsidR="000A61AE" w:rsidRPr="00CF6CD7" w:rsidRDefault="000A61AE" w:rsidP="004B3387">
      <w:pPr>
        <w:pStyle w:val="ECCFiguregraphcentered"/>
        <w:spacing w:after="60"/>
        <w:jc w:val="left"/>
        <w:rPr>
          <w:lang w:val="en-GB"/>
        </w:rPr>
      </w:pPr>
      <w:r w:rsidRPr="00CF6CD7">
        <w:rPr>
          <w:lang w:val="en-GB"/>
        </w:rPr>
        <w:t>Where:</w:t>
      </w:r>
    </w:p>
    <w:p w14:paraId="235810F3" w14:textId="42D3A361" w:rsidR="000A61AE" w:rsidRPr="00CF6CD7" w:rsidRDefault="000A61AE" w:rsidP="000A61AE">
      <w:pPr>
        <w:pStyle w:val="ECCBulletsLv1"/>
      </w:pPr>
      <m:oMath>
        <m:r>
          <w:rPr>
            <w:rFonts w:ascii="Cambria Math" w:hAnsi="Cambria Math"/>
          </w:rPr>
          <m:t>IaggIntr</m:t>
        </m:r>
        <m:sSub>
          <m:sSubPr>
            <m:ctrlPr>
              <w:rPr>
                <w:rFonts w:ascii="Cambria Math" w:hAnsi="Cambria Math"/>
              </w:rPr>
            </m:ctrlPr>
          </m:sSubPr>
          <m:e>
            <m:r>
              <w:rPr>
                <w:rFonts w:ascii="Cambria Math" w:hAnsi="Cambria Math"/>
              </w:rPr>
              <m:t>a</m:t>
            </m:r>
          </m:e>
          <m:sub>
            <m:r>
              <w:rPr>
                <w:rFonts w:ascii="Cambria Math" w:hAnsi="Cambria Math"/>
              </w:rPr>
              <m:t>k</m:t>
            </m:r>
          </m:sub>
        </m:sSub>
        <m:r>
          <w:rPr>
            <w:rFonts w:ascii="Cambria Math" w:hAnsi="Cambria Math"/>
          </w:rPr>
          <m:t>:</m:t>
        </m:r>
      </m:oMath>
      <w:r w:rsidRPr="00CF6CD7">
        <w:t xml:space="preserve"> </w:t>
      </w:r>
      <w:r w:rsidRPr="00CF6CD7">
        <w:tab/>
      </w:r>
      <w:r w:rsidRPr="00CF6CD7">
        <w:tab/>
        <w:t>Aggregated intra system interference at the k-th base station sector</w:t>
      </w:r>
      <w:r w:rsidR="00A05465" w:rsidRPr="00CF6CD7">
        <w:t>;</w:t>
      </w:r>
    </w:p>
    <w:p w14:paraId="048F0177" w14:textId="4C2FA684" w:rsidR="000A61AE" w:rsidRPr="00CF6CD7" w:rsidRDefault="00E50A4F" w:rsidP="000A61AE">
      <w:pPr>
        <w:pStyle w:val="ECCBulletsLv1"/>
      </w:pPr>
      <m:oMath>
        <m:sSub>
          <m:sSubPr>
            <m:ctrlPr>
              <w:rPr>
                <w:rFonts w:ascii="Cambria Math" w:hAnsi="Cambria Math"/>
              </w:rPr>
            </m:ctrlPr>
          </m:sSubPr>
          <m:e>
            <m:sSub>
              <m:sSubPr>
                <m:ctrlPr>
                  <w:rPr>
                    <w:rFonts w:ascii="Cambria Math" w:hAnsi="Cambria Math"/>
                  </w:rPr>
                </m:ctrlPr>
              </m:sSubPr>
              <m:e>
                <m:r>
                  <w:rPr>
                    <w:rFonts w:ascii="Cambria Math" w:hAnsi="Cambria Math"/>
                  </w:rPr>
                  <m:t>N</m:t>
                </m:r>
              </m:e>
              <m:sub>
                <m:r>
                  <w:rPr>
                    <w:rFonts w:ascii="Cambria Math" w:hAnsi="Cambria Math"/>
                  </w:rPr>
                  <m:t>intra</m:t>
                </m:r>
              </m:sub>
            </m:sSub>
          </m:e>
          <m:sub>
            <m:r>
              <w:rPr>
                <w:rFonts w:ascii="Cambria Math" w:hAnsi="Cambria Math"/>
              </w:rPr>
              <m:t>UE</m:t>
            </m:r>
          </m:sub>
        </m:sSub>
        <m:r>
          <w:rPr>
            <w:rFonts w:ascii="Cambria Math" w:hAnsi="Cambria Math"/>
          </w:rPr>
          <m:t>:</m:t>
        </m:r>
      </m:oMath>
      <w:r w:rsidR="000A61AE" w:rsidRPr="00CF6CD7">
        <w:t xml:space="preserve"> </w:t>
      </w:r>
      <w:r w:rsidR="000A61AE" w:rsidRPr="00CF6CD7">
        <w:tab/>
      </w:r>
      <w:r w:rsidR="000A61AE" w:rsidRPr="00CF6CD7">
        <w:tab/>
      </w:r>
      <w:r w:rsidR="00A50DBA" w:rsidRPr="00CF6CD7">
        <w:t xml:space="preserve">Total number </w:t>
      </w:r>
      <w:r w:rsidR="000A61AE" w:rsidRPr="00CF6CD7">
        <w:t>of UEs in the same network;</w:t>
      </w:r>
    </w:p>
    <w:p w14:paraId="7D37D4C5" w14:textId="77777777" w:rsidR="000A61AE" w:rsidRPr="00CF6CD7" w:rsidRDefault="000A61AE" w:rsidP="000A61AE">
      <w:pPr>
        <w:pStyle w:val="ECCBulletsLv1"/>
      </w:pPr>
      <m:oMath>
        <m:r>
          <w:rPr>
            <w:rFonts w:ascii="Cambria Math" w:hAnsi="Cambria Math"/>
          </w:rPr>
          <m:t>iRS</m:t>
        </m:r>
        <m:sSub>
          <m:sSubPr>
            <m:ctrlPr>
              <w:rPr>
                <w:rFonts w:ascii="Cambria Math" w:hAnsi="Cambria Math"/>
              </w:rPr>
            </m:ctrlPr>
          </m:sSubPr>
          <m:e>
            <m:r>
              <w:rPr>
                <w:rFonts w:ascii="Cambria Math" w:hAnsi="Cambria Math"/>
              </w:rPr>
              <m:t>S</m:t>
            </m:r>
          </m:e>
          <m:sub>
            <m:r>
              <w:rPr>
                <w:rFonts w:ascii="Cambria Math" w:hAnsi="Cambria Math"/>
              </w:rPr>
              <m:t>k,i</m:t>
            </m:r>
          </m:sub>
        </m:sSub>
        <m:r>
          <w:rPr>
            <w:rFonts w:ascii="Cambria Math" w:hAnsi="Cambria Math"/>
          </w:rPr>
          <m:t>:</m:t>
        </m:r>
      </m:oMath>
      <w:r w:rsidRPr="00CF6CD7">
        <w:t xml:space="preserve"> </w:t>
      </w:r>
      <w:r w:rsidRPr="00CF6CD7">
        <w:tab/>
      </w:r>
      <w:r w:rsidRPr="00CF6CD7">
        <w:tab/>
      </w:r>
      <w:r w:rsidRPr="00CF6CD7">
        <w:tab/>
        <w:t xml:space="preserve">Interfered received signal strength from the i-th UE received at the k-th </w:t>
      </w:r>
      <w:r w:rsidRPr="00CF6CD7">
        <w:tab/>
      </w:r>
      <w:r w:rsidRPr="00CF6CD7">
        <w:tab/>
      </w:r>
      <w:r w:rsidRPr="00CF6CD7">
        <w:tab/>
      </w:r>
      <w:r w:rsidRPr="00CF6CD7">
        <w:tab/>
      </w:r>
      <w:r w:rsidRPr="00CF6CD7">
        <w:tab/>
        <w:t>base station sector.</w:t>
      </w:r>
    </w:p>
    <w:p w14:paraId="61EA7FA7" w14:textId="77777777" w:rsidR="000A61AE" w:rsidRPr="00CF6CD7" w:rsidRDefault="000A61AE" w:rsidP="00084ABC">
      <w:pPr>
        <w:pStyle w:val="ECCAnnexheading4"/>
        <w:rPr>
          <w:rStyle w:val="ECCHLbold"/>
          <w:lang w:val="en-GB"/>
        </w:rPr>
      </w:pPr>
      <w:r w:rsidRPr="00CF6CD7">
        <w:rPr>
          <w:rStyle w:val="ECCHLbold"/>
          <w:lang w:val="en-GB"/>
        </w:rPr>
        <w:t xml:space="preserve">Step 5: Determine the SNIR with intra system interference </w:t>
      </w:r>
    </w:p>
    <w:p w14:paraId="7C300DB2" w14:textId="0A4F8078" w:rsidR="000A61AE" w:rsidRPr="00CF6CD7" w:rsidRDefault="000A61AE" w:rsidP="000A61AE">
      <w:r w:rsidRPr="00CF6CD7">
        <w:t xml:space="preserve">With the values previously obtained, SNIR </w:t>
      </w:r>
      <w:r w:rsidR="006806A4" w:rsidRPr="00CF6CD7">
        <w:t xml:space="preserve">can be calculated when </w:t>
      </w:r>
      <w:r w:rsidRPr="00CF6CD7">
        <w:t>taking into account the intra system interference for each base station sector.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1"/>
        <w:gridCol w:w="8325"/>
        <w:gridCol w:w="572"/>
      </w:tblGrid>
      <w:tr w:rsidR="00B05FB4" w:rsidRPr="00CF6CD7" w14:paraId="5EE042D1" w14:textId="77777777" w:rsidTr="002103A3">
        <w:tc>
          <w:tcPr>
            <w:tcW w:w="327" w:type="pct"/>
          </w:tcPr>
          <w:p w14:paraId="55652FA8" w14:textId="77777777" w:rsidR="00B05FB4" w:rsidRPr="00CF6CD7" w:rsidRDefault="00B05FB4" w:rsidP="00A05465">
            <w:pPr>
              <w:spacing w:before="120"/>
              <w:rPr>
                <w:rStyle w:val="ECCParagraph"/>
              </w:rPr>
            </w:pPr>
          </w:p>
        </w:tc>
        <w:tc>
          <w:tcPr>
            <w:tcW w:w="4393" w:type="pct"/>
          </w:tcPr>
          <w:p w14:paraId="6ECAC8E3" w14:textId="74EC34E4" w:rsidR="00B05FB4" w:rsidRPr="00CF6CD7" w:rsidRDefault="00D53889" w:rsidP="00A05465">
            <w:pPr>
              <w:pStyle w:val="ECCFiguregraphcentered"/>
              <w:spacing w:before="120"/>
              <w:rPr>
                <w:rStyle w:val="ECCParagraph"/>
              </w:rPr>
            </w:pPr>
            <m:oMathPara>
              <m:oMath>
                <m:r>
                  <w:rPr>
                    <w:rFonts w:ascii="Cambria Math" w:hAnsi="Cambria Math"/>
                    <w:lang w:val="en-GB"/>
                  </w:rPr>
                  <m:t>SNI</m:t>
                </m:r>
                <m:sSub>
                  <m:sSubPr>
                    <m:ctrlPr>
                      <w:rPr>
                        <w:rFonts w:ascii="Cambria Math" w:hAnsi="Cambria Math"/>
                        <w:lang w:val="en-GB"/>
                      </w:rPr>
                    </m:ctrlPr>
                  </m:sSubPr>
                  <m:e>
                    <m:r>
                      <w:rPr>
                        <w:rFonts w:ascii="Cambria Math" w:hAnsi="Cambria Math"/>
                        <w:lang w:val="en-GB"/>
                      </w:rPr>
                      <m:t>R</m:t>
                    </m:r>
                  </m:e>
                  <m:sub>
                    <m:r>
                      <w:rPr>
                        <w:rFonts w:ascii="Cambria Math" w:hAnsi="Cambria Math"/>
                        <w:lang w:val="en-GB"/>
                      </w:rPr>
                      <m:t>Intr</m:t>
                    </m:r>
                    <m:sSub>
                      <m:sSubPr>
                        <m:ctrlPr>
                          <w:rPr>
                            <w:rFonts w:ascii="Cambria Math" w:hAnsi="Cambria Math"/>
                            <w:lang w:val="en-GB"/>
                          </w:rPr>
                        </m:ctrlPr>
                      </m:sSubPr>
                      <m:e>
                        <m:r>
                          <w:rPr>
                            <w:rFonts w:ascii="Cambria Math" w:hAnsi="Cambria Math"/>
                            <w:lang w:val="en-GB"/>
                          </w:rPr>
                          <m:t>a</m:t>
                        </m:r>
                      </m:e>
                      <m:sub>
                        <m:r>
                          <w:rPr>
                            <w:rFonts w:ascii="Cambria Math" w:hAnsi="Cambria Math"/>
                            <w:lang w:val="en-GB"/>
                          </w:rPr>
                          <m:t>k</m:t>
                        </m:r>
                      </m:sub>
                    </m:sSub>
                  </m:sub>
                </m:sSub>
                <m:r>
                  <m:rPr>
                    <m:sty m:val="p"/>
                  </m:rPr>
                  <w:rPr>
                    <w:rFonts w:ascii="Cambria Math" w:hAnsi="Cambria Math"/>
                    <w:lang w:val="en-GB"/>
                  </w:rPr>
                  <m:t>=</m:t>
                </m:r>
                <m:r>
                  <w:rPr>
                    <w:rFonts w:ascii="Cambria Math" w:hAnsi="Cambria Math"/>
                    <w:lang w:val="en-GB"/>
                  </w:rPr>
                  <m:t>dRS</m:t>
                </m:r>
                <m:sSub>
                  <m:sSubPr>
                    <m:ctrlPr>
                      <w:rPr>
                        <w:rFonts w:ascii="Cambria Math" w:hAnsi="Cambria Math"/>
                        <w:lang w:val="en-GB"/>
                      </w:rPr>
                    </m:ctrlPr>
                  </m:sSubPr>
                  <m:e>
                    <m:r>
                      <w:rPr>
                        <w:rFonts w:ascii="Cambria Math" w:hAnsi="Cambria Math"/>
                        <w:lang w:val="en-GB"/>
                      </w:rPr>
                      <m:t>S</m:t>
                    </m:r>
                  </m:e>
                  <m:sub>
                    <m:r>
                      <w:rPr>
                        <w:rFonts w:ascii="Cambria Math" w:hAnsi="Cambria Math"/>
                        <w:lang w:val="en-GB"/>
                      </w:rPr>
                      <m:t>k</m:t>
                    </m:r>
                  </m:sub>
                </m:sSub>
                <m:r>
                  <m:rPr>
                    <m:sty m:val="p"/>
                  </m:rPr>
                  <w:rPr>
                    <w:rFonts w:ascii="Cambria Math" w:hAnsi="Cambria Math"/>
                    <w:lang w:val="en-GB"/>
                  </w:rPr>
                  <m:t>- 10</m:t>
                </m:r>
                <m:func>
                  <m:funcPr>
                    <m:ctrlPr>
                      <w:rPr>
                        <w:rFonts w:ascii="Cambria Math" w:hAnsi="Cambria Math"/>
                        <w:lang w:val="en-GB"/>
                      </w:rPr>
                    </m:ctrlPr>
                  </m:funcPr>
                  <m:fName>
                    <m:sSub>
                      <m:sSubPr>
                        <m:ctrlPr>
                          <w:rPr>
                            <w:rFonts w:ascii="Cambria Math" w:hAnsi="Cambria Math"/>
                            <w:lang w:val="en-GB"/>
                          </w:rPr>
                        </m:ctrlPr>
                      </m:sSubPr>
                      <m:e>
                        <m:r>
                          <m:rPr>
                            <m:sty m:val="p"/>
                          </m:rPr>
                          <w:rPr>
                            <w:rFonts w:ascii="Cambria Math" w:hAnsi="Cambria Math"/>
                            <w:lang w:val="en-GB"/>
                          </w:rPr>
                          <m:t>log</m:t>
                        </m:r>
                      </m:e>
                      <m:sub>
                        <m:r>
                          <m:rPr>
                            <m:sty m:val="p"/>
                          </m:rPr>
                          <w:rPr>
                            <w:rFonts w:ascii="Cambria Math" w:hAnsi="Cambria Math"/>
                            <w:lang w:val="en-GB"/>
                          </w:rPr>
                          <m:t>10</m:t>
                        </m:r>
                      </m:sub>
                    </m:sSub>
                  </m:fName>
                  <m:e>
                    <m:r>
                      <m:rPr>
                        <m:sty m:val="p"/>
                      </m:rPr>
                      <w:rPr>
                        <w:rFonts w:ascii="Cambria Math" w:hAnsi="Cambria Math"/>
                        <w:lang w:val="en-GB"/>
                      </w:rPr>
                      <m:t>(</m:t>
                    </m:r>
                    <m:sSup>
                      <m:sSupPr>
                        <m:ctrlPr>
                          <w:rPr>
                            <w:rFonts w:ascii="Cambria Math" w:hAnsi="Cambria Math"/>
                            <w:lang w:val="en-GB"/>
                          </w:rPr>
                        </m:ctrlPr>
                      </m:sSupPr>
                      <m:e>
                        <m:r>
                          <m:rPr>
                            <m:sty m:val="p"/>
                          </m:rPr>
                          <w:rPr>
                            <w:rFonts w:ascii="Cambria Math" w:hAnsi="Cambria Math"/>
                            <w:lang w:val="en-GB"/>
                          </w:rPr>
                          <m:t>10</m:t>
                        </m:r>
                      </m:e>
                      <m:sup>
                        <m:f>
                          <m:fPr>
                            <m:ctrlPr>
                              <w:rPr>
                                <w:rFonts w:ascii="Cambria Math" w:hAnsi="Cambria Math"/>
                                <w:lang w:val="en-GB"/>
                              </w:rPr>
                            </m:ctrlPr>
                          </m:fPr>
                          <m:num>
                            <m:r>
                              <w:rPr>
                                <w:rFonts w:ascii="Cambria Math" w:hAnsi="Cambria Math"/>
                                <w:lang w:val="en-GB"/>
                              </w:rPr>
                              <m:t>IaggIntr</m:t>
                            </m:r>
                            <m:sSub>
                              <m:sSubPr>
                                <m:ctrlPr>
                                  <w:rPr>
                                    <w:rFonts w:ascii="Cambria Math" w:hAnsi="Cambria Math"/>
                                    <w:lang w:val="en-GB"/>
                                  </w:rPr>
                                </m:ctrlPr>
                              </m:sSubPr>
                              <m:e>
                                <m:r>
                                  <w:rPr>
                                    <w:rFonts w:ascii="Cambria Math" w:hAnsi="Cambria Math"/>
                                    <w:lang w:val="en-GB"/>
                                  </w:rPr>
                                  <m:t>a</m:t>
                                </m:r>
                              </m:e>
                              <m:sub>
                                <m:r>
                                  <w:rPr>
                                    <w:rFonts w:ascii="Cambria Math" w:hAnsi="Cambria Math"/>
                                    <w:lang w:val="en-GB"/>
                                  </w:rPr>
                                  <m:t>k</m:t>
                                </m:r>
                              </m:sub>
                            </m:sSub>
                          </m:num>
                          <m:den>
                            <m:r>
                              <m:rPr>
                                <m:sty m:val="p"/>
                              </m:rPr>
                              <w:rPr>
                                <w:rFonts w:ascii="Cambria Math" w:hAnsi="Cambria Math"/>
                                <w:lang w:val="en-GB"/>
                              </w:rPr>
                              <m:t>10</m:t>
                            </m:r>
                          </m:den>
                        </m:f>
                      </m:sup>
                    </m:sSup>
                    <m:r>
                      <m:rPr>
                        <m:sty m:val="p"/>
                      </m:rPr>
                      <w:rPr>
                        <w:rFonts w:ascii="Cambria Math" w:hAnsi="Cambria Math"/>
                        <w:lang w:val="en-GB"/>
                      </w:rPr>
                      <m:t>+</m:t>
                    </m:r>
                    <m:sSup>
                      <m:sSupPr>
                        <m:ctrlPr>
                          <w:rPr>
                            <w:rFonts w:ascii="Cambria Math" w:hAnsi="Cambria Math"/>
                            <w:lang w:val="en-GB"/>
                          </w:rPr>
                        </m:ctrlPr>
                      </m:sSupPr>
                      <m:e>
                        <m:r>
                          <m:rPr>
                            <m:sty m:val="p"/>
                          </m:rPr>
                          <w:rPr>
                            <w:rFonts w:ascii="Cambria Math" w:hAnsi="Cambria Math"/>
                            <w:lang w:val="en-GB"/>
                          </w:rPr>
                          <m:t>10</m:t>
                        </m:r>
                      </m:e>
                      <m:sup>
                        <m:f>
                          <m:fPr>
                            <m:ctrlPr>
                              <w:rPr>
                                <w:rFonts w:ascii="Cambria Math" w:hAnsi="Cambria Math"/>
                                <w:lang w:val="en-GB"/>
                              </w:rPr>
                            </m:ctrlPr>
                          </m:fPr>
                          <m:num>
                            <m:r>
                              <w:rPr>
                                <w:rFonts w:ascii="Cambria Math" w:hAnsi="Cambria Math"/>
                                <w:lang w:val="en-GB"/>
                              </w:rPr>
                              <m:t>NoiseFloor</m:t>
                            </m:r>
                          </m:num>
                          <m:den>
                            <m:r>
                              <w:rPr>
                                <w:rFonts w:ascii="Cambria Math" w:hAnsi="Cambria Math"/>
                                <w:lang w:val="en-GB"/>
                              </w:rPr>
                              <m:t>10</m:t>
                            </m:r>
                          </m:den>
                        </m:f>
                      </m:sup>
                    </m:sSup>
                    <m:r>
                      <w:rPr>
                        <w:rFonts w:ascii="Cambria Math" w:hAnsi="Cambria Math"/>
                        <w:lang w:val="en-GB"/>
                      </w:rPr>
                      <m:t xml:space="preserve"> </m:t>
                    </m:r>
                    <m:r>
                      <m:rPr>
                        <m:sty m:val="p"/>
                      </m:rPr>
                      <w:rPr>
                        <w:rFonts w:ascii="Cambria Math" w:hAnsi="Cambria Math"/>
                        <w:lang w:val="en-GB"/>
                      </w:rPr>
                      <m:t>)</m:t>
                    </m:r>
                  </m:e>
                </m:func>
              </m:oMath>
            </m:oMathPara>
          </w:p>
        </w:tc>
        <w:tc>
          <w:tcPr>
            <w:tcW w:w="280" w:type="pct"/>
          </w:tcPr>
          <w:p w14:paraId="7489A087" w14:textId="270028C7" w:rsidR="00B05FB4" w:rsidRPr="00CF6CD7" w:rsidRDefault="00B05FB4" w:rsidP="00A05465">
            <w:pPr>
              <w:spacing w:before="120"/>
              <w:jc w:val="right"/>
              <w:rPr>
                <w:rStyle w:val="ECCParagraph"/>
              </w:rPr>
            </w:pPr>
            <w:r w:rsidRPr="00CF6CD7">
              <w:rPr>
                <w:rStyle w:val="ECCParagraph"/>
              </w:rPr>
              <w:t>(</w:t>
            </w:r>
            <w:r w:rsidRPr="00CF6CD7">
              <w:fldChar w:fldCharType="begin"/>
            </w:r>
            <w:r w:rsidRPr="00CF6CD7">
              <w:instrText xml:space="preserve"> SEQ Equation \* ARABIC </w:instrText>
            </w:r>
            <w:r w:rsidRPr="00CF6CD7">
              <w:fldChar w:fldCharType="separate"/>
            </w:r>
            <w:r w:rsidR="006806A4" w:rsidRPr="00CF6CD7">
              <w:rPr>
                <w:noProof/>
              </w:rPr>
              <w:t>36</w:t>
            </w:r>
            <w:r w:rsidRPr="00CF6CD7">
              <w:fldChar w:fldCharType="end"/>
            </w:r>
            <w:r w:rsidRPr="00CF6CD7">
              <w:t>)</w:t>
            </w:r>
          </w:p>
        </w:tc>
      </w:tr>
    </w:tbl>
    <w:p w14:paraId="0784893A" w14:textId="77777777" w:rsidR="000A61AE" w:rsidRPr="00CF6CD7" w:rsidRDefault="000A61AE" w:rsidP="000A61AE">
      <w:r w:rsidRPr="00CF6CD7">
        <w:t>Where:</w:t>
      </w:r>
    </w:p>
    <w:p w14:paraId="02913876" w14:textId="77777777" w:rsidR="000A61AE" w:rsidRPr="00CF6CD7" w:rsidRDefault="000A61AE" w:rsidP="000A61AE">
      <w:pPr>
        <w:pStyle w:val="ECCBulletsLv1"/>
      </w:pPr>
      <m:oMath>
        <m:r>
          <w:rPr>
            <w:rFonts w:ascii="Cambria Math" w:hAnsi="Cambria Math"/>
          </w:rPr>
          <m:t>SNI</m:t>
        </m:r>
        <m:sSub>
          <m:sSubPr>
            <m:ctrlPr>
              <w:rPr>
                <w:rFonts w:ascii="Cambria Math" w:hAnsi="Cambria Math"/>
              </w:rPr>
            </m:ctrlPr>
          </m:sSubPr>
          <m:e>
            <m:r>
              <w:rPr>
                <w:rFonts w:ascii="Cambria Math" w:hAnsi="Cambria Math"/>
              </w:rPr>
              <m:t>R</m:t>
            </m:r>
          </m:e>
          <m:sub>
            <m:r>
              <w:rPr>
                <w:rFonts w:ascii="Cambria Math" w:hAnsi="Cambria Math"/>
              </w:rPr>
              <m:t>Intr</m:t>
            </m:r>
            <m:sSub>
              <m:sSubPr>
                <m:ctrlPr>
                  <w:rPr>
                    <w:rFonts w:ascii="Cambria Math" w:hAnsi="Cambria Math"/>
                  </w:rPr>
                </m:ctrlPr>
              </m:sSubPr>
              <m:e>
                <m:r>
                  <w:rPr>
                    <w:rFonts w:ascii="Cambria Math" w:hAnsi="Cambria Math"/>
                  </w:rPr>
                  <m:t>a</m:t>
                </m:r>
              </m:e>
              <m:sub>
                <m:r>
                  <w:rPr>
                    <w:rFonts w:ascii="Cambria Math" w:hAnsi="Cambria Math"/>
                  </w:rPr>
                  <m:t>k</m:t>
                </m:r>
              </m:sub>
            </m:sSub>
          </m:sub>
        </m:sSub>
      </m:oMath>
      <w:r w:rsidRPr="00CF6CD7">
        <w:t xml:space="preserve">: </w:t>
      </w:r>
      <w:r w:rsidRPr="00CF6CD7">
        <w:tab/>
      </w:r>
      <w:r w:rsidRPr="00CF6CD7">
        <w:tab/>
        <w:t xml:space="preserve">Signal to noise plus interference ratio at the k-th base station, taking into account   </w:t>
      </w:r>
      <w:r w:rsidRPr="00CF6CD7">
        <w:tab/>
      </w:r>
      <w:r w:rsidRPr="00CF6CD7">
        <w:tab/>
      </w:r>
      <w:r w:rsidRPr="00CF6CD7">
        <w:tab/>
      </w:r>
      <w:r w:rsidRPr="00CF6CD7">
        <w:tab/>
        <w:t>the intra system interference;</w:t>
      </w:r>
    </w:p>
    <w:p w14:paraId="182FB7CC" w14:textId="77777777" w:rsidR="000A61AE" w:rsidRPr="00CF6CD7" w:rsidRDefault="000A61AE" w:rsidP="000A61AE">
      <w:pPr>
        <w:pStyle w:val="ECCBulletsLv1"/>
      </w:pPr>
      <m:oMath>
        <m:r>
          <w:rPr>
            <w:rFonts w:ascii="Cambria Math" w:hAnsi="Cambria Math"/>
          </w:rPr>
          <m:t>dRS</m:t>
        </m:r>
        <m:sSub>
          <m:sSubPr>
            <m:ctrlPr>
              <w:rPr>
                <w:rFonts w:ascii="Cambria Math" w:hAnsi="Cambria Math"/>
              </w:rPr>
            </m:ctrlPr>
          </m:sSubPr>
          <m:e>
            <m:r>
              <w:rPr>
                <w:rFonts w:ascii="Cambria Math" w:hAnsi="Cambria Math"/>
              </w:rPr>
              <m:t>S</m:t>
            </m:r>
          </m:e>
          <m:sub>
            <m:r>
              <w:rPr>
                <w:rFonts w:ascii="Cambria Math" w:hAnsi="Cambria Math"/>
              </w:rPr>
              <m:t>k</m:t>
            </m:r>
          </m:sub>
        </m:sSub>
        <m:r>
          <m:rPr>
            <m:sty m:val="p"/>
          </m:rPr>
          <w:rPr>
            <w:rFonts w:ascii="Cambria Math" w:hAnsi="Cambria Math"/>
          </w:rPr>
          <m:t>:</m:t>
        </m:r>
      </m:oMath>
      <w:r w:rsidRPr="00CF6CD7">
        <w:t xml:space="preserve"> </w:t>
      </w:r>
      <w:r w:rsidRPr="00CF6CD7">
        <w:tab/>
      </w:r>
      <w:r w:rsidRPr="00CF6CD7">
        <w:tab/>
      </w:r>
      <w:r w:rsidRPr="00CF6CD7">
        <w:tab/>
        <w:t>Desired received signal strength at the k-th base station sector;</w:t>
      </w:r>
    </w:p>
    <w:p w14:paraId="79AAD809" w14:textId="77777777" w:rsidR="000A61AE" w:rsidRPr="00CF6CD7" w:rsidRDefault="000A61AE" w:rsidP="000A61AE">
      <w:pPr>
        <w:pStyle w:val="ECCBulletsLv1"/>
      </w:pPr>
      <m:oMath>
        <m:r>
          <w:rPr>
            <w:rFonts w:ascii="Cambria Math" w:hAnsi="Cambria Math"/>
          </w:rPr>
          <m:t>IaggIntr</m:t>
        </m:r>
        <m:sSub>
          <m:sSubPr>
            <m:ctrlPr>
              <w:rPr>
                <w:rFonts w:ascii="Cambria Math" w:hAnsi="Cambria Math"/>
              </w:rPr>
            </m:ctrlPr>
          </m:sSubPr>
          <m:e>
            <m:r>
              <w:rPr>
                <w:rFonts w:ascii="Cambria Math" w:hAnsi="Cambria Math"/>
              </w:rPr>
              <m:t>a</m:t>
            </m:r>
          </m:e>
          <m:sub>
            <m:r>
              <w:rPr>
                <w:rFonts w:ascii="Cambria Math" w:hAnsi="Cambria Math"/>
              </w:rPr>
              <m:t>k</m:t>
            </m:r>
          </m:sub>
        </m:sSub>
        <m:r>
          <w:rPr>
            <w:rFonts w:ascii="Cambria Math" w:hAnsi="Cambria Math"/>
          </w:rPr>
          <m:t>:</m:t>
        </m:r>
      </m:oMath>
      <w:r w:rsidRPr="00CF6CD7">
        <w:t xml:space="preserve"> </w:t>
      </w:r>
      <w:r w:rsidRPr="00CF6CD7">
        <w:tab/>
      </w:r>
      <w:r w:rsidRPr="00CF6CD7">
        <w:tab/>
        <w:t>Aggregated intra system interference at the k-th base station sector;</w:t>
      </w:r>
    </w:p>
    <w:p w14:paraId="2A2EDAB1" w14:textId="77777777" w:rsidR="000A61AE" w:rsidRPr="00CF6CD7" w:rsidRDefault="000A61AE" w:rsidP="000A61AE">
      <w:pPr>
        <w:pStyle w:val="ECCBulletsLv1"/>
      </w:pPr>
      <m:oMath>
        <m:r>
          <w:rPr>
            <w:rFonts w:ascii="Cambria Math" w:hAnsi="Cambria Math"/>
          </w:rPr>
          <m:t>NoiseFloor</m:t>
        </m:r>
        <m:r>
          <m:rPr>
            <m:sty m:val="p"/>
          </m:rPr>
          <w:rPr>
            <w:rFonts w:ascii="Cambria Math" w:hAnsi="Cambria Math"/>
          </w:rPr>
          <m:t>:</m:t>
        </m:r>
      </m:oMath>
      <w:r w:rsidRPr="00CF6CD7">
        <w:t xml:space="preserve"> </w:t>
      </w:r>
      <w:r w:rsidRPr="00CF6CD7">
        <w:tab/>
      </w:r>
      <w:r w:rsidRPr="00CF6CD7">
        <w:tab/>
        <w:t>Noise floor of the k-th base station sector, which equal for all sectors.</w:t>
      </w:r>
    </w:p>
    <w:p w14:paraId="275EFA2C" w14:textId="77777777" w:rsidR="000A61AE" w:rsidRPr="00CF6CD7" w:rsidRDefault="000A61AE" w:rsidP="00084ABC">
      <w:pPr>
        <w:pStyle w:val="ECCAnnexheading4"/>
        <w:rPr>
          <w:rStyle w:val="ECCHLbold"/>
          <w:b w:val="0"/>
          <w:bCs/>
          <w:lang w:val="en-GB"/>
        </w:rPr>
      </w:pPr>
      <w:r w:rsidRPr="00CF6CD7">
        <w:rPr>
          <w:rStyle w:val="ECCHLbold"/>
          <w:b w:val="0"/>
          <w:bCs/>
          <w:lang w:val="en-GB"/>
        </w:rPr>
        <w:t>Step 6: Determine the non-interfered throughput in the victim network</w:t>
      </w:r>
    </w:p>
    <w:p w14:paraId="01B037B0" w14:textId="097D2972" w:rsidR="000A61AE" w:rsidRPr="00CF6CD7" w:rsidRDefault="000A61AE" w:rsidP="000A61AE">
      <w:r w:rsidRPr="00CF6CD7">
        <w:t xml:space="preserve">With the SNIR just calculated, we are able to calculate the throughput for each base station sector. Firstly, the spectral efficiency </w:t>
      </w:r>
      <w:r w:rsidR="00A05465" w:rsidRPr="00CF6CD7">
        <w:t xml:space="preserve">needs to be calculated </w:t>
      </w:r>
      <w:r w:rsidRPr="00CF6CD7">
        <w:t>corresponding to the SINR.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572"/>
      </w:tblGrid>
      <w:tr w:rsidR="000D428F" w:rsidRPr="00CF6CD7" w14:paraId="60BF855B" w14:textId="77777777" w:rsidTr="00A05465">
        <w:tc>
          <w:tcPr>
            <w:tcW w:w="4720" w:type="pct"/>
          </w:tcPr>
          <w:p w14:paraId="3C0ABA9A" w14:textId="77777777" w:rsidR="000D428F" w:rsidRPr="00CF6CD7" w:rsidRDefault="000D428F" w:rsidP="00A05465">
            <w:pPr>
              <w:spacing w:before="120" w:after="120"/>
            </w:pPr>
            <w:r w:rsidRPr="00CF6CD7">
              <w:tab/>
            </w:r>
            <w:r w:rsidRPr="00CF6CD7">
              <w:tab/>
            </w:r>
            <w:r w:rsidRPr="00CF6CD7">
              <w:tab/>
            </w:r>
            <w:r w:rsidRPr="00CF6CD7">
              <w:tab/>
            </w:r>
            <m:oMath>
              <m:r>
                <w:rPr>
                  <w:rFonts w:ascii="Cambria Math" w:hAnsi="Cambria Math"/>
                </w:rPr>
                <m:t>SpectralEff</m:t>
              </m:r>
              <m:r>
                <m:rPr>
                  <m:sty m:val="p"/>
                </m:rPr>
                <w:rPr>
                  <w:rFonts w:ascii="Cambria Math" w:hAnsi="Cambria Math"/>
                </w:rPr>
                <m:t>=</m:t>
              </m:r>
            </m:oMath>
            <w:r w:rsidRPr="00CF6CD7">
              <w:t xml:space="preserve"> </w:t>
            </w:r>
            <w:r w:rsidRPr="00CF6CD7">
              <w:tab/>
            </w:r>
            <w:r w:rsidRPr="00CF6CD7">
              <w:tab/>
            </w:r>
            <w:r w:rsidRPr="00CF6CD7">
              <w:tab/>
            </w:r>
            <w:r w:rsidRPr="00CF6CD7">
              <w:tab/>
            </w:r>
            <w:r w:rsidRPr="00CF6CD7">
              <w:tab/>
            </w:r>
          </w:p>
          <w:p w14:paraId="02A5893B" w14:textId="1E4D2DF5" w:rsidR="000D428F" w:rsidRPr="00CF6CD7" w:rsidRDefault="000D428F" w:rsidP="00A05465">
            <w:pPr>
              <w:spacing w:before="120" w:after="120"/>
            </w:pPr>
            <w:r w:rsidRPr="00CF6CD7">
              <w:t xml:space="preserve">                                         0        </w:t>
            </w:r>
            <w:r w:rsidRPr="00CF6CD7">
              <w:tab/>
            </w:r>
            <w:r w:rsidRPr="00CF6CD7">
              <w:tab/>
              <w:t xml:space="preserve">  </w:t>
            </w:r>
            <w:r w:rsidRPr="00CF6CD7">
              <w:tab/>
            </w:r>
            <w:r w:rsidRPr="00CF6CD7">
              <w:tab/>
            </w:r>
            <w:r w:rsidRPr="00CF6CD7">
              <w:tab/>
              <w:t xml:space="preserve">for </w:t>
            </w:r>
            <w:r w:rsidRPr="00CF6CD7">
              <w:tab/>
            </w:r>
            <w:r w:rsidRPr="00CF6CD7">
              <w:tab/>
            </w:r>
            <m:oMath>
              <m:r>
                <w:rPr>
                  <w:rFonts w:ascii="Cambria Math" w:hAnsi="Cambria Math"/>
                </w:rPr>
                <m:t>SNIR</m:t>
              </m:r>
              <m:r>
                <m:rPr>
                  <m:sty m:val="p"/>
                </m:rPr>
                <w:rPr>
                  <w:rFonts w:ascii="Cambria Math" w:hAnsi="Cambria Math"/>
                </w:rPr>
                <m:t xml:space="preserve">&lt; -10 </m:t>
              </m:r>
              <m:r>
                <w:rPr>
                  <w:rFonts w:ascii="Cambria Math" w:hAnsi="Cambria Math"/>
                </w:rPr>
                <m:t>dB</m:t>
              </m:r>
            </m:oMath>
          </w:p>
          <w:p w14:paraId="238E4366" w14:textId="2033348F" w:rsidR="000D428F" w:rsidRPr="00CF6CD7" w:rsidRDefault="000D428F" w:rsidP="00A05465">
            <w:pPr>
              <w:spacing w:before="120" w:after="120"/>
            </w:pPr>
            <w:r w:rsidRPr="00CF6CD7">
              <w:t xml:space="preserve"> </w:t>
            </w:r>
            <w:r w:rsidRPr="00CF6CD7">
              <w:tab/>
            </w:r>
            <w:r w:rsidRPr="00CF6CD7">
              <w:tab/>
            </w:r>
            <w:r w:rsidRPr="00CF6CD7">
              <w:tab/>
            </w:r>
            <w:r w:rsidRPr="00CF6CD7">
              <w:tab/>
            </w:r>
            <m:oMath>
              <m:r>
                <m:rPr>
                  <m:sty m:val="p"/>
                </m:rPr>
                <w:rPr>
                  <w:rFonts w:ascii="Cambria Math" w:hAnsi="Cambria Math"/>
                </w:rPr>
                <m:t>0.4</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m:rPr>
                          <m:sty m:val="p"/>
                        </m:rPr>
                        <w:rPr>
                          <w:rFonts w:ascii="Cambria Math" w:hAnsi="Cambria Math"/>
                        </w:rPr>
                        <m:t>2</m:t>
                      </m:r>
                    </m:sub>
                  </m:sSub>
                </m:fName>
                <m:e>
                  <m:r>
                    <m:rPr>
                      <m:sty m:val="p"/>
                    </m:rPr>
                    <w:rPr>
                      <w:rFonts w:ascii="Cambria Math" w:hAnsi="Cambria Math"/>
                    </w:rPr>
                    <m:t>(1+</m:t>
                  </m:r>
                  <m:sSup>
                    <m:sSupPr>
                      <m:ctrlPr>
                        <w:rPr>
                          <w:rFonts w:ascii="Cambria Math" w:hAnsi="Cambria Math"/>
                        </w:rPr>
                      </m:ctrlPr>
                    </m:sSupPr>
                    <m:e>
                      <m:r>
                        <m:rPr>
                          <m:sty m:val="p"/>
                        </m:rPr>
                        <w:rPr>
                          <w:rFonts w:ascii="Cambria Math" w:hAnsi="Cambria Math"/>
                        </w:rPr>
                        <m:t>10</m:t>
                      </m:r>
                    </m:e>
                    <m:sup>
                      <m:f>
                        <m:fPr>
                          <m:ctrlPr>
                            <w:rPr>
                              <w:rFonts w:ascii="Cambria Math" w:hAnsi="Cambria Math"/>
                            </w:rPr>
                          </m:ctrlPr>
                        </m:fPr>
                        <m:num>
                          <m:r>
                            <w:rPr>
                              <w:rFonts w:ascii="Cambria Math" w:hAnsi="Cambria Math"/>
                            </w:rPr>
                            <m:t>SNI</m:t>
                          </m:r>
                          <m:sSub>
                            <m:sSubPr>
                              <m:ctrlPr>
                                <w:rPr>
                                  <w:rFonts w:ascii="Cambria Math" w:hAnsi="Cambria Math"/>
                                </w:rPr>
                              </m:ctrlPr>
                            </m:sSubPr>
                            <m:e>
                              <m:r>
                                <w:rPr>
                                  <w:rFonts w:ascii="Cambria Math" w:hAnsi="Cambria Math"/>
                                </w:rPr>
                                <m:t>R</m:t>
                              </m:r>
                            </m:e>
                            <m:sub>
                              <m:r>
                                <w:rPr>
                                  <w:rFonts w:ascii="Cambria Math" w:hAnsi="Cambria Math"/>
                                </w:rPr>
                                <m:t>db</m:t>
                              </m:r>
                            </m:sub>
                          </m:sSub>
                        </m:num>
                        <m:den>
                          <m:r>
                            <m:rPr>
                              <m:sty m:val="p"/>
                            </m:rPr>
                            <w:rPr>
                              <w:rFonts w:ascii="Cambria Math" w:hAnsi="Cambria Math"/>
                            </w:rPr>
                            <m:t>10</m:t>
                          </m:r>
                        </m:den>
                      </m:f>
                    </m:sup>
                  </m:sSup>
                  <m:r>
                    <m:rPr>
                      <m:sty m:val="p"/>
                    </m:rPr>
                    <w:rPr>
                      <w:rFonts w:ascii="Cambria Math" w:hAnsi="Cambria Math"/>
                    </w:rPr>
                    <m:t>)</m:t>
                  </m:r>
                </m:e>
              </m:func>
            </m:oMath>
            <w:r w:rsidRPr="00CF6CD7">
              <w:t xml:space="preserve"> </w:t>
            </w:r>
            <w:r w:rsidRPr="00CF6CD7">
              <w:tab/>
            </w:r>
            <w:r w:rsidRPr="00CF6CD7">
              <w:tab/>
              <w:t xml:space="preserve">for </w:t>
            </w:r>
            <m:oMath>
              <m:r>
                <m:rPr>
                  <m:sty m:val="p"/>
                </m:rPr>
                <w:rPr>
                  <w:rFonts w:ascii="Cambria Math" w:hAnsi="Cambria Math"/>
                </w:rPr>
                <m:t xml:space="preserve">-10 </m:t>
              </m:r>
              <m:r>
                <w:rPr>
                  <w:rFonts w:ascii="Cambria Math" w:hAnsi="Cambria Math"/>
                </w:rPr>
                <m:t>dB</m:t>
              </m:r>
              <m:r>
                <m:rPr>
                  <m:sty m:val="p"/>
                </m:rPr>
                <w:rPr>
                  <w:rFonts w:ascii="Cambria Math" w:hAnsi="Cambria Math"/>
                </w:rPr>
                <m:t>≤</m:t>
              </m:r>
              <m:r>
                <w:rPr>
                  <w:rFonts w:ascii="Cambria Math" w:hAnsi="Cambria Math"/>
                </w:rPr>
                <m:t>SNIR</m:t>
              </m:r>
              <m:r>
                <m:rPr>
                  <m:sty m:val="p"/>
                </m:rPr>
                <w:rPr>
                  <w:rFonts w:ascii="Cambria Math" w:hAnsi="Cambria Math"/>
                </w:rPr>
                <m:t xml:space="preserve">&lt;22 </m:t>
              </m:r>
              <m:r>
                <w:rPr>
                  <w:rFonts w:ascii="Cambria Math" w:hAnsi="Cambria Math"/>
                </w:rPr>
                <m:t>db</m:t>
              </m:r>
            </m:oMath>
          </w:p>
          <w:p w14:paraId="3A01A3FD" w14:textId="54AEFDBF" w:rsidR="000D428F" w:rsidRPr="00CF6CD7" w:rsidRDefault="000D428F" w:rsidP="00A05465">
            <w:pPr>
              <w:spacing w:before="120" w:after="120"/>
              <w:rPr>
                <w:rStyle w:val="ECCParagraph"/>
              </w:rPr>
            </w:pPr>
            <w:r w:rsidRPr="00CF6CD7">
              <w:t xml:space="preserve"> </w:t>
            </w:r>
            <w:r w:rsidRPr="00CF6CD7">
              <w:tab/>
            </w:r>
            <w:r w:rsidRPr="00CF6CD7">
              <w:tab/>
            </w:r>
            <w:r w:rsidRPr="00CF6CD7">
              <w:tab/>
            </w:r>
            <w:r w:rsidRPr="00CF6CD7">
              <w:tab/>
            </w:r>
            <m:oMath>
              <m:r>
                <m:rPr>
                  <m:sty m:val="p"/>
                </m:rPr>
                <w:rPr>
                  <w:rFonts w:ascii="Cambria Math" w:hAnsi="Cambria Math"/>
                </w:rPr>
                <m:t>2.9269</m:t>
              </m:r>
            </m:oMath>
            <w:r w:rsidRPr="00CF6CD7">
              <w:t xml:space="preserve"> </w:t>
            </w:r>
            <w:r w:rsidRPr="00CF6CD7">
              <w:tab/>
            </w:r>
            <w:r w:rsidRPr="00CF6CD7">
              <w:tab/>
            </w:r>
            <w:r w:rsidRPr="00CF6CD7">
              <w:tab/>
            </w:r>
            <w:r w:rsidRPr="00CF6CD7">
              <w:tab/>
              <w:t xml:space="preserve">for    </w:t>
            </w:r>
            <m:oMath>
              <m:r>
                <m:rPr>
                  <m:sty m:val="p"/>
                </m:rPr>
                <w:rPr>
                  <w:rFonts w:ascii="Cambria Math" w:hAnsi="Cambria Math"/>
                </w:rPr>
                <m:t>22 db≤</m:t>
              </m:r>
              <m:r>
                <w:rPr>
                  <w:rFonts w:ascii="Cambria Math" w:hAnsi="Cambria Math"/>
                </w:rPr>
                <m:t>SNIR</m:t>
              </m:r>
            </m:oMath>
          </w:p>
        </w:tc>
        <w:tc>
          <w:tcPr>
            <w:tcW w:w="280" w:type="pct"/>
          </w:tcPr>
          <w:p w14:paraId="6BFCEA90" w14:textId="1157862E" w:rsidR="000D428F" w:rsidRPr="00CF6CD7" w:rsidRDefault="000D428F" w:rsidP="00A05465">
            <w:pPr>
              <w:spacing w:before="120"/>
              <w:jc w:val="right"/>
              <w:rPr>
                <w:rStyle w:val="ECCParagraph"/>
              </w:rPr>
            </w:pPr>
            <w:r w:rsidRPr="00CF6CD7">
              <w:rPr>
                <w:rStyle w:val="ECCParagraph"/>
              </w:rPr>
              <w:t>(</w:t>
            </w:r>
            <w:r w:rsidRPr="00CF6CD7">
              <w:fldChar w:fldCharType="begin"/>
            </w:r>
            <w:r w:rsidRPr="00CF6CD7">
              <w:instrText xml:space="preserve"> SEQ Equation \* ARABIC </w:instrText>
            </w:r>
            <w:r w:rsidRPr="00CF6CD7">
              <w:fldChar w:fldCharType="separate"/>
            </w:r>
            <w:r w:rsidR="00E258D5">
              <w:rPr>
                <w:noProof/>
              </w:rPr>
              <w:t>37</w:t>
            </w:r>
            <w:r w:rsidRPr="00CF6CD7">
              <w:fldChar w:fldCharType="end"/>
            </w:r>
            <w:r w:rsidRPr="00CF6CD7">
              <w:t>)</w:t>
            </w:r>
          </w:p>
        </w:tc>
      </w:tr>
    </w:tbl>
    <w:p w14:paraId="797E58EE" w14:textId="77777777" w:rsidR="000A61AE" w:rsidRPr="00CF6CD7" w:rsidRDefault="000A61AE" w:rsidP="000A61AE">
      <w:r w:rsidRPr="00CF6CD7">
        <w:t>With:</w:t>
      </w:r>
    </w:p>
    <w:p w14:paraId="7F26AD13" w14:textId="10780110" w:rsidR="000A61AE" w:rsidRPr="00CF6CD7" w:rsidRDefault="000A61AE" w:rsidP="000A61AE">
      <w:pPr>
        <w:pStyle w:val="ECCBulletsLv1"/>
      </w:pPr>
      <m:oMath>
        <m:r>
          <w:rPr>
            <w:rFonts w:ascii="Cambria Math" w:hAnsi="Cambria Math"/>
          </w:rPr>
          <m:t>SpectralEff:</m:t>
        </m:r>
      </m:oMath>
      <w:r w:rsidRPr="00CF6CD7">
        <w:t xml:space="preserve"> </w:t>
      </w:r>
      <w:r w:rsidRPr="00CF6CD7">
        <w:tab/>
        <w:t xml:space="preserve">Spectral efficiency; </w:t>
      </w:r>
    </w:p>
    <w:p w14:paraId="09CAB39B" w14:textId="66CD8499" w:rsidR="000A61AE" w:rsidRPr="00CF6CD7" w:rsidRDefault="000A61AE" w:rsidP="000A61AE">
      <w:pPr>
        <w:pStyle w:val="ECCBulletsLv1"/>
      </w:pPr>
      <m:oMath>
        <m:r>
          <w:rPr>
            <w:rFonts w:ascii="Cambria Math" w:hAnsi="Cambria Math"/>
          </w:rPr>
          <m:t>SNIR</m:t>
        </m:r>
        <m:r>
          <m:rPr>
            <m:sty m:val="p"/>
          </m:rPr>
          <w:rPr>
            <w:rFonts w:ascii="Cambria Math" w:hAnsi="Cambria Math"/>
          </w:rPr>
          <m:t>:</m:t>
        </m:r>
      </m:oMath>
      <w:r w:rsidRPr="00CF6CD7">
        <w:tab/>
      </w:r>
      <w:r w:rsidRPr="00CF6CD7">
        <w:tab/>
        <w:t>Signal to noise plus interference ratio.</w:t>
      </w:r>
    </w:p>
    <w:p w14:paraId="405904F8" w14:textId="77777777" w:rsidR="000A61AE" w:rsidRPr="00CF6CD7" w:rsidRDefault="000A61AE" w:rsidP="000A61AE">
      <w:r w:rsidRPr="00CF6CD7">
        <w:t>The figure below illustrates the relationship between the spectral efficiency and the SNIR.</w:t>
      </w:r>
    </w:p>
    <w:p w14:paraId="0BEE2448" w14:textId="77777777" w:rsidR="000A61AE" w:rsidRPr="00CF6CD7" w:rsidRDefault="000A61AE" w:rsidP="000A61AE">
      <w:pPr>
        <w:pStyle w:val="ECCFiguregraphcentered"/>
        <w:rPr>
          <w:lang w:val="en-GB"/>
        </w:rPr>
      </w:pPr>
      <w:r w:rsidRPr="00CF6CD7">
        <w:rPr>
          <w:lang w:val="en-GB"/>
        </w:rPr>
        <w:drawing>
          <wp:inline distT="0" distB="0" distL="0" distR="0" wp14:anchorId="49F28A5D" wp14:editId="78B2F211">
            <wp:extent cx="3302642" cy="2476982"/>
            <wp:effectExtent l="0" t="0" r="0" b="0"/>
            <wp:docPr id="149" name="Grafi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trateMapping.png"/>
                    <pic:cNvPicPr/>
                  </pic:nvPicPr>
                  <pic:blipFill>
                    <a:blip r:embed="rId167">
                      <a:extLst>
                        <a:ext uri="{28A0092B-C50C-407E-A947-70E740481C1C}">
                          <a14:useLocalDpi xmlns:a14="http://schemas.microsoft.com/office/drawing/2010/main" val="0"/>
                        </a:ext>
                      </a:extLst>
                    </a:blip>
                    <a:stretch>
                      <a:fillRect/>
                    </a:stretch>
                  </pic:blipFill>
                  <pic:spPr>
                    <a:xfrm>
                      <a:off x="0" y="0"/>
                      <a:ext cx="3302642" cy="2476982"/>
                    </a:xfrm>
                    <a:prstGeom prst="rect">
                      <a:avLst/>
                    </a:prstGeom>
                  </pic:spPr>
                </pic:pic>
              </a:graphicData>
            </a:graphic>
          </wp:inline>
        </w:drawing>
      </w:r>
    </w:p>
    <w:p w14:paraId="22C57C13" w14:textId="2E7F01DE" w:rsidR="000A61AE" w:rsidRPr="00CF6CD7" w:rsidRDefault="000A61AE" w:rsidP="000A61AE">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6806A4" w:rsidRPr="00CF6CD7">
        <w:rPr>
          <w:noProof/>
          <w:lang w:val="en-GB"/>
        </w:rPr>
        <w:t>117</w:t>
      </w:r>
      <w:r w:rsidRPr="00CF6CD7">
        <w:rPr>
          <w:lang w:val="en-GB"/>
        </w:rPr>
        <w:fldChar w:fldCharType="end"/>
      </w:r>
      <w:r w:rsidRPr="00CF6CD7">
        <w:rPr>
          <w:lang w:val="en-GB"/>
        </w:rPr>
        <w:t>: SNIR and spectral efficiency relation</w:t>
      </w:r>
    </w:p>
    <w:p w14:paraId="0D35B754" w14:textId="67731801" w:rsidR="000A61AE" w:rsidRPr="00CF6CD7" w:rsidRDefault="000A61AE" w:rsidP="000A61AE">
      <w:r w:rsidRPr="00CF6CD7">
        <w:t>Multiplying the bandwidth with the spectral efficiency, the non-interfered throughput for each base station sector</w:t>
      </w:r>
      <w:r w:rsidR="00A05465" w:rsidRPr="00CF6CD7">
        <w:t xml:space="preserve"> is obtained.</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0"/>
        <w:gridCol w:w="8022"/>
        <w:gridCol w:w="906"/>
      </w:tblGrid>
      <w:tr w:rsidR="00D53889" w:rsidRPr="00CF6CD7" w14:paraId="0489CA51" w14:textId="77777777" w:rsidTr="00A05465">
        <w:tc>
          <w:tcPr>
            <w:tcW w:w="300" w:type="pct"/>
          </w:tcPr>
          <w:p w14:paraId="285EEEA4" w14:textId="77777777" w:rsidR="00D53889" w:rsidRPr="00CF6CD7" w:rsidRDefault="00D53889" w:rsidP="00A05465">
            <w:pPr>
              <w:spacing w:before="120" w:after="120"/>
              <w:rPr>
                <w:rStyle w:val="ECCParagraph"/>
              </w:rPr>
            </w:pPr>
            <w:bookmarkStart w:id="684" w:name="_Hlk34295471"/>
          </w:p>
        </w:tc>
        <w:tc>
          <w:tcPr>
            <w:tcW w:w="4222" w:type="pct"/>
          </w:tcPr>
          <w:p w14:paraId="5DC98C92" w14:textId="64946666" w:rsidR="00D53889" w:rsidRPr="00CF6CD7" w:rsidRDefault="00D53889" w:rsidP="00A05465">
            <w:pPr>
              <w:spacing w:before="120" w:after="120"/>
              <w:rPr>
                <w:rStyle w:val="ECCParagraph"/>
              </w:rPr>
            </w:pPr>
            <m:oMathPara>
              <m:oMath>
                <m:r>
                  <w:rPr>
                    <w:rFonts w:ascii="Cambria Math" w:hAnsi="Cambria Math"/>
                  </w:rPr>
                  <m:t>Throughpu</m:t>
                </m:r>
                <m:sSub>
                  <m:sSubPr>
                    <m:ctrlPr>
                      <w:rPr>
                        <w:rFonts w:ascii="Cambria Math" w:hAnsi="Cambria Math"/>
                      </w:rPr>
                    </m:ctrlPr>
                  </m:sSubPr>
                  <m:e>
                    <m:r>
                      <w:rPr>
                        <w:rFonts w:ascii="Cambria Math" w:hAnsi="Cambria Math"/>
                      </w:rPr>
                      <m:t>t</m:t>
                    </m:r>
                  </m:e>
                  <m:sub>
                    <m:r>
                      <w:rPr>
                        <w:rFonts w:ascii="Cambria Math" w:hAnsi="Cambria Math"/>
                      </w:rPr>
                      <m:t>k</m:t>
                    </m:r>
                  </m:sub>
                </m:sSub>
                <m:r>
                  <m:rPr>
                    <m:sty m:val="p"/>
                  </m:rPr>
                  <w:rPr>
                    <w:rFonts w:ascii="Cambria Math" w:hAnsi="Cambria Math"/>
                  </w:rPr>
                  <m:t xml:space="preserve">= </m:t>
                </m:r>
                <m:r>
                  <w:rPr>
                    <w:rFonts w:ascii="Cambria Math" w:hAnsi="Cambria Math"/>
                  </w:rPr>
                  <m:t>SpectralEf</m:t>
                </m:r>
                <m:sSub>
                  <m:sSubPr>
                    <m:ctrlPr>
                      <w:rPr>
                        <w:rFonts w:ascii="Cambria Math" w:hAnsi="Cambria Math"/>
                      </w:rPr>
                    </m:ctrlPr>
                  </m:sSubPr>
                  <m:e>
                    <m:r>
                      <w:rPr>
                        <w:rFonts w:ascii="Cambria Math" w:hAnsi="Cambria Math"/>
                      </w:rPr>
                      <m:t>f</m:t>
                    </m:r>
                  </m:e>
                  <m:sub>
                    <m:r>
                      <w:rPr>
                        <w:rFonts w:ascii="Cambria Math" w:hAnsi="Cambria Math"/>
                      </w:rPr>
                      <m:t>k</m:t>
                    </m:r>
                  </m:sub>
                </m:sSub>
                <m:r>
                  <m:rPr>
                    <m:sty m:val="p"/>
                  </m:rPr>
                  <w:rPr>
                    <w:rFonts w:ascii="Cambria Math" w:hAnsi="Cambria Math"/>
                  </w:rPr>
                  <m:t>*</m:t>
                </m:r>
                <m:r>
                  <w:rPr>
                    <w:rFonts w:ascii="Cambria Math" w:hAnsi="Cambria Math"/>
                  </w:rPr>
                  <m:t>Bandwidth</m:t>
                </m:r>
              </m:oMath>
            </m:oMathPara>
          </w:p>
        </w:tc>
        <w:tc>
          <w:tcPr>
            <w:tcW w:w="477" w:type="pct"/>
          </w:tcPr>
          <w:p w14:paraId="1822A7BD" w14:textId="0072F859" w:rsidR="00D53889" w:rsidRPr="00CF6CD7" w:rsidRDefault="00D53889" w:rsidP="00A05465">
            <w:pPr>
              <w:spacing w:before="120" w:after="120"/>
              <w:jc w:val="right"/>
              <w:rPr>
                <w:rStyle w:val="ECCParagraph"/>
              </w:rPr>
            </w:pPr>
            <w:r w:rsidRPr="00CF6CD7">
              <w:rPr>
                <w:rStyle w:val="ECCParagraph"/>
              </w:rPr>
              <w:t>(</w:t>
            </w:r>
            <w:r w:rsidRPr="00CF6CD7">
              <w:fldChar w:fldCharType="begin"/>
            </w:r>
            <w:r w:rsidRPr="00CF6CD7">
              <w:instrText xml:space="preserve"> SEQ Equation \* ARABIC </w:instrText>
            </w:r>
            <w:r w:rsidRPr="00CF6CD7">
              <w:fldChar w:fldCharType="separate"/>
            </w:r>
            <w:r w:rsidR="00E258D5">
              <w:rPr>
                <w:noProof/>
              </w:rPr>
              <w:t>38</w:t>
            </w:r>
            <w:r w:rsidRPr="00CF6CD7">
              <w:fldChar w:fldCharType="end"/>
            </w:r>
            <w:r w:rsidRPr="00CF6CD7">
              <w:t>)</w:t>
            </w:r>
          </w:p>
        </w:tc>
      </w:tr>
    </w:tbl>
    <w:bookmarkEnd w:id="684"/>
    <w:p w14:paraId="4360A2E1" w14:textId="77777777" w:rsidR="000A61AE" w:rsidRPr="00CF6CD7" w:rsidRDefault="000A61AE" w:rsidP="000A61AE">
      <w:r w:rsidRPr="00CF6CD7">
        <w:t>With:</w:t>
      </w:r>
    </w:p>
    <w:p w14:paraId="6D55613C" w14:textId="38BC3863" w:rsidR="000A61AE" w:rsidRPr="00CF6CD7" w:rsidRDefault="000A61AE" w:rsidP="000A61AE">
      <w:pPr>
        <w:pStyle w:val="ECCBulletsLv1"/>
      </w:pPr>
      <m:oMath>
        <m:r>
          <w:rPr>
            <w:rFonts w:ascii="Cambria Math" w:hAnsi="Cambria Math"/>
          </w:rPr>
          <m:t>Throughpu</m:t>
        </m:r>
        <m:sSub>
          <m:sSubPr>
            <m:ctrlPr>
              <w:rPr>
                <w:rFonts w:ascii="Cambria Math" w:hAnsi="Cambria Math"/>
              </w:rPr>
            </m:ctrlPr>
          </m:sSubPr>
          <m:e>
            <m:r>
              <w:rPr>
                <w:rFonts w:ascii="Cambria Math" w:hAnsi="Cambria Math"/>
              </w:rPr>
              <m:t>t</m:t>
            </m:r>
          </m:e>
          <m:sub>
            <m:r>
              <w:rPr>
                <w:rFonts w:ascii="Cambria Math" w:hAnsi="Cambria Math"/>
              </w:rPr>
              <m:t>k</m:t>
            </m:r>
          </m:sub>
        </m:sSub>
        <m:r>
          <w:rPr>
            <w:rFonts w:ascii="Cambria Math" w:hAnsi="Cambria Math"/>
          </w:rPr>
          <m:t>:</m:t>
        </m:r>
      </m:oMath>
      <w:r w:rsidRPr="00CF6CD7">
        <w:t xml:space="preserve"> </w:t>
      </w:r>
      <w:r w:rsidRPr="00CF6CD7">
        <w:tab/>
      </w:r>
      <w:r w:rsidRPr="00CF6CD7">
        <w:tab/>
        <w:t>Throughput at the k-th base station sector for the non-interfered case</w:t>
      </w:r>
      <w:r w:rsidR="00D53889" w:rsidRPr="00CF6CD7">
        <w:t>;</w:t>
      </w:r>
    </w:p>
    <w:p w14:paraId="7F803048" w14:textId="5707FC12" w:rsidR="000A61AE" w:rsidRPr="00CF6CD7" w:rsidRDefault="000A61AE" w:rsidP="000A61AE">
      <w:pPr>
        <w:pStyle w:val="ECCBulletsLv1"/>
      </w:pPr>
      <m:oMath>
        <m:r>
          <w:rPr>
            <w:rFonts w:ascii="Cambria Math" w:hAnsi="Cambria Math"/>
          </w:rPr>
          <m:t>SpectralEf</m:t>
        </m:r>
        <m:sSub>
          <m:sSubPr>
            <m:ctrlPr>
              <w:rPr>
                <w:rFonts w:ascii="Cambria Math" w:hAnsi="Cambria Math"/>
              </w:rPr>
            </m:ctrlPr>
          </m:sSubPr>
          <m:e>
            <m:r>
              <w:rPr>
                <w:rFonts w:ascii="Cambria Math" w:hAnsi="Cambria Math"/>
              </w:rPr>
              <m:t>f</m:t>
            </m:r>
          </m:e>
          <m:sub>
            <m:r>
              <w:rPr>
                <w:rFonts w:ascii="Cambria Math" w:hAnsi="Cambria Math"/>
              </w:rPr>
              <m:t>k</m:t>
            </m:r>
          </m:sub>
        </m:sSub>
        <m:r>
          <w:rPr>
            <w:rFonts w:ascii="Cambria Math" w:hAnsi="Cambria Math"/>
          </w:rPr>
          <m:t>:</m:t>
        </m:r>
      </m:oMath>
      <w:r w:rsidRPr="00CF6CD7">
        <w:tab/>
      </w:r>
      <w:r w:rsidRPr="00CF6CD7">
        <w:tab/>
        <w:t>Spectral efficiency achieved at the k-th band for the non-interfered case</w:t>
      </w:r>
      <w:r w:rsidR="00D53889" w:rsidRPr="00CF6CD7">
        <w:t>;</w:t>
      </w:r>
    </w:p>
    <w:p w14:paraId="73C9332A" w14:textId="685E1C6C" w:rsidR="000A61AE" w:rsidRPr="00CF6CD7" w:rsidRDefault="000A61AE" w:rsidP="000A61AE">
      <w:pPr>
        <w:pStyle w:val="ECCBulletsLv1"/>
      </w:pPr>
      <m:oMath>
        <m:r>
          <w:rPr>
            <w:rFonts w:ascii="Cambria Math" w:hAnsi="Cambria Math"/>
          </w:rPr>
          <m:t>Bandwidth</m:t>
        </m:r>
        <m:r>
          <m:rPr>
            <m:sty m:val="p"/>
          </m:rPr>
          <w:rPr>
            <w:rFonts w:ascii="Cambria Math" w:hAnsi="Cambria Math"/>
          </w:rPr>
          <m:t>:</m:t>
        </m:r>
      </m:oMath>
      <w:r w:rsidRPr="00CF6CD7">
        <w:tab/>
      </w:r>
      <w:r w:rsidRPr="00CF6CD7">
        <w:tab/>
        <w:t>Bandwidth</w:t>
      </w:r>
      <w:r w:rsidR="00D53889" w:rsidRPr="00CF6CD7">
        <w:t>.</w:t>
      </w:r>
      <w:r w:rsidRPr="00CF6CD7">
        <w:t xml:space="preserve"> </w:t>
      </w:r>
    </w:p>
    <w:p w14:paraId="4B28758D" w14:textId="77777777" w:rsidR="000A61AE" w:rsidRPr="00CF6CD7" w:rsidRDefault="000A61AE" w:rsidP="00084ABC">
      <w:pPr>
        <w:pStyle w:val="ECCAnnexheading4"/>
        <w:rPr>
          <w:rStyle w:val="ECCHLbold"/>
          <w:b w:val="0"/>
          <w:bCs/>
          <w:lang w:val="en-GB"/>
        </w:rPr>
      </w:pPr>
      <w:r w:rsidRPr="00CF6CD7">
        <w:rPr>
          <w:rStyle w:val="ECCHLbold"/>
          <w:b w:val="0"/>
          <w:bCs/>
          <w:lang w:val="en-GB"/>
        </w:rPr>
        <w:t>Step 7: Determine the inter system interference from the interfering network</w:t>
      </w:r>
    </w:p>
    <w:p w14:paraId="6A3275B1" w14:textId="77777777" w:rsidR="000A61AE" w:rsidRPr="00CF6CD7" w:rsidRDefault="000A61AE" w:rsidP="000A61AE">
      <w:r w:rsidRPr="00CF6CD7">
        <w:t>To determine the throughput loss, we first need to calculate the interference received from the interfering network. Afterwards, we can calculate the interfered SNIR taking into account both intra and inter network interference and obtain the interfered throughput. Afterwards, we can compare this interfered throughput with the non-interfered throughput to obtain the throughput loss.</w:t>
      </w:r>
    </w:p>
    <w:p w14:paraId="2CD9EE7B" w14:textId="77777777" w:rsidR="000A61AE" w:rsidRPr="00CF6CD7" w:rsidRDefault="000A61AE" w:rsidP="000A61AE">
      <w:r w:rsidRPr="00CF6CD7">
        <w:t>To obtain the interference received from the interfering network, we need to perform a basic link budget calculation and sum up the received interference for each base station sector. The interfering UEs determine their transmission power in a similar way as described here for the victim network, using AAS towards the aerial UE. Based on the ACLR, the emissions into the adjacent channel (victim network) can be determined for the UE.</w:t>
      </w:r>
    </w:p>
    <w:p w14:paraId="3F9E9CBB" w14:textId="6084E91C" w:rsidR="000A61AE" w:rsidRPr="00CF6CD7" w:rsidRDefault="000A61AE" w:rsidP="000A61AE">
      <w:r w:rsidRPr="00CF6CD7">
        <w:t>In this study, the adjacent channel selectivity is neglected because the adjacent channel interference is usually dominated by the adjacent band emissions and not by selectivity of the base station.</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1"/>
        <w:gridCol w:w="8325"/>
        <w:gridCol w:w="572"/>
      </w:tblGrid>
      <w:tr w:rsidR="00B05FB4" w:rsidRPr="00CF6CD7" w14:paraId="2CF46100" w14:textId="77777777" w:rsidTr="00A05465">
        <w:tc>
          <w:tcPr>
            <w:tcW w:w="327" w:type="pct"/>
          </w:tcPr>
          <w:p w14:paraId="48284BC8" w14:textId="77777777" w:rsidR="00B05FB4" w:rsidRPr="00CF6CD7" w:rsidRDefault="00B05FB4" w:rsidP="00A05465">
            <w:pPr>
              <w:spacing w:before="120"/>
              <w:rPr>
                <w:rStyle w:val="ECCParagraph"/>
              </w:rPr>
            </w:pPr>
          </w:p>
        </w:tc>
        <w:tc>
          <w:tcPr>
            <w:tcW w:w="4393" w:type="pct"/>
          </w:tcPr>
          <w:p w14:paraId="32F58EA0" w14:textId="072CA121" w:rsidR="00B05FB4" w:rsidRPr="00CF6CD7" w:rsidRDefault="00D53889" w:rsidP="00A05465">
            <w:pPr>
              <w:pStyle w:val="ECCFiguregraphcentered"/>
              <w:spacing w:before="120"/>
              <w:rPr>
                <w:rStyle w:val="ECCParagraph"/>
              </w:rPr>
            </w:pPr>
            <m:oMathPara>
              <m:oMath>
                <m:r>
                  <w:rPr>
                    <w:rFonts w:ascii="Cambria Math" w:hAnsi="Cambria Math"/>
                    <w:lang w:val="en-GB"/>
                  </w:rPr>
                  <m:t>iRS</m:t>
                </m:r>
                <m:sSub>
                  <m:sSubPr>
                    <m:ctrlPr>
                      <w:rPr>
                        <w:rFonts w:ascii="Cambria Math" w:hAnsi="Cambria Math"/>
                        <w:lang w:val="en-GB"/>
                      </w:rPr>
                    </m:ctrlPr>
                  </m:sSubPr>
                  <m:e>
                    <m:r>
                      <w:rPr>
                        <w:rFonts w:ascii="Cambria Math" w:hAnsi="Cambria Math"/>
                        <w:lang w:val="en-GB"/>
                      </w:rPr>
                      <m:t>S</m:t>
                    </m:r>
                  </m:e>
                  <m:sub>
                    <m:r>
                      <w:rPr>
                        <w:rFonts w:ascii="Cambria Math" w:hAnsi="Cambria Math"/>
                        <w:lang w:val="en-GB"/>
                      </w:rPr>
                      <m:t>k,j</m:t>
                    </m:r>
                  </m:sub>
                </m:sSub>
                <m:r>
                  <m:rPr>
                    <m:sty m:val="p"/>
                  </m:rPr>
                  <w:rPr>
                    <w:rFonts w:ascii="Cambria Math" w:hAnsi="Cambria Math"/>
                    <w:lang w:val="en-GB"/>
                  </w:rPr>
                  <m:t>=</m:t>
                </m:r>
                <m:r>
                  <w:rPr>
                    <w:rFonts w:ascii="Cambria Math" w:hAnsi="Cambria Math"/>
                    <w:lang w:val="en-GB"/>
                  </w:rPr>
                  <m:t>U</m:t>
                </m:r>
                <m:sSub>
                  <m:sSubPr>
                    <m:ctrlPr>
                      <w:rPr>
                        <w:rFonts w:ascii="Cambria Math" w:hAnsi="Cambria Math"/>
                        <w:lang w:val="en-GB"/>
                      </w:rPr>
                    </m:ctrlPr>
                  </m:sSubPr>
                  <m:e>
                    <m:r>
                      <w:rPr>
                        <w:rFonts w:ascii="Cambria Math" w:hAnsi="Cambria Math"/>
                        <w:lang w:val="en-GB"/>
                      </w:rPr>
                      <m:t>E</m:t>
                    </m:r>
                  </m:e>
                  <m:sub>
                    <m:r>
                      <w:rPr>
                        <w:rFonts w:ascii="Cambria Math" w:hAnsi="Cambria Math"/>
                        <w:lang w:val="en-GB"/>
                      </w:rPr>
                      <m:t>ACL</m:t>
                    </m:r>
                    <m:sSub>
                      <m:sSubPr>
                        <m:ctrlPr>
                          <w:rPr>
                            <w:rFonts w:ascii="Cambria Math" w:hAnsi="Cambria Math"/>
                            <w:lang w:val="en-GB"/>
                          </w:rPr>
                        </m:ctrlPr>
                      </m:sSubPr>
                      <m:e>
                        <m:r>
                          <w:rPr>
                            <w:rFonts w:ascii="Cambria Math" w:hAnsi="Cambria Math"/>
                            <w:lang w:val="en-GB"/>
                          </w:rPr>
                          <m:t>R</m:t>
                        </m:r>
                      </m:e>
                      <m:sub>
                        <m:r>
                          <w:rPr>
                            <w:rFonts w:ascii="Cambria Math" w:hAnsi="Cambria Math"/>
                            <w:lang w:val="en-GB"/>
                          </w:rPr>
                          <m:t>j</m:t>
                        </m:r>
                      </m:sub>
                    </m:sSub>
                  </m:sub>
                </m:sSub>
                <m:r>
                  <m:rPr>
                    <m:sty m:val="p"/>
                  </m:rPr>
                  <w:rPr>
                    <w:rFonts w:ascii="Cambria Math" w:hAnsi="Cambria Math"/>
                    <w:lang w:val="en-GB"/>
                  </w:rPr>
                  <m:t>+</m:t>
                </m:r>
                <m:r>
                  <w:rPr>
                    <w:rFonts w:ascii="Cambria Math" w:hAnsi="Cambria Math"/>
                    <w:lang w:val="en-GB"/>
                  </w:rPr>
                  <m:t>B</m:t>
                </m:r>
                <m:sSub>
                  <m:sSubPr>
                    <m:ctrlPr>
                      <w:rPr>
                        <w:rFonts w:ascii="Cambria Math" w:hAnsi="Cambria Math"/>
                        <w:lang w:val="en-GB"/>
                      </w:rPr>
                    </m:ctrlPr>
                  </m:sSubPr>
                  <m:e>
                    <m:r>
                      <w:rPr>
                        <w:rFonts w:ascii="Cambria Math" w:hAnsi="Cambria Math"/>
                        <w:lang w:val="en-GB"/>
                      </w:rPr>
                      <m:t>S</m:t>
                    </m:r>
                  </m:e>
                  <m:sub>
                    <m:eqArr>
                      <m:eqArrPr>
                        <m:ctrlPr>
                          <w:rPr>
                            <w:rFonts w:ascii="Cambria Math" w:hAnsi="Cambria Math"/>
                            <w:lang w:val="en-GB"/>
                          </w:rPr>
                        </m:ctrlPr>
                      </m:eqArrPr>
                      <m:e>
                        <m:r>
                          <w:rPr>
                            <w:rFonts w:ascii="Cambria Math" w:hAnsi="Cambria Math"/>
                            <w:lang w:val="en-GB"/>
                          </w:rPr>
                          <m:t>Gai</m:t>
                        </m:r>
                        <m:sSub>
                          <m:sSubPr>
                            <m:ctrlPr>
                              <w:rPr>
                                <w:rFonts w:ascii="Cambria Math" w:hAnsi="Cambria Math"/>
                                <w:lang w:val="en-GB"/>
                              </w:rPr>
                            </m:ctrlPr>
                          </m:sSubPr>
                          <m:e>
                            <m:r>
                              <w:rPr>
                                <w:rFonts w:ascii="Cambria Math" w:hAnsi="Cambria Math"/>
                                <w:lang w:val="en-GB"/>
                              </w:rPr>
                              <m:t>n</m:t>
                            </m:r>
                          </m:e>
                          <m:sub>
                            <m:r>
                              <w:rPr>
                                <w:rFonts w:ascii="Cambria Math" w:hAnsi="Cambria Math"/>
                                <w:lang w:val="en-GB"/>
                              </w:rPr>
                              <m:t>k,j</m:t>
                            </m:r>
                          </m:sub>
                        </m:sSub>
                      </m:e>
                      <m:e>
                        <m:r>
                          <w:rPr>
                            <w:rFonts w:ascii="Cambria Math" w:hAnsi="Cambria Math"/>
                            <w:lang w:val="en-GB"/>
                          </w:rPr>
                          <m:t xml:space="preserve"> </m:t>
                        </m:r>
                      </m:e>
                    </m:eqArr>
                  </m:sub>
                </m:sSub>
                <m:r>
                  <m:rPr>
                    <m:sty m:val="p"/>
                  </m:rPr>
                  <w:rPr>
                    <w:rFonts w:ascii="Cambria Math" w:hAnsi="Cambria Math"/>
                    <w:lang w:val="en-GB"/>
                  </w:rPr>
                  <m:t>+</m:t>
                </m:r>
                <m:r>
                  <w:rPr>
                    <w:rFonts w:ascii="Cambria Math" w:hAnsi="Cambria Math"/>
                    <w:lang w:val="en-GB"/>
                  </w:rPr>
                  <m:t>U</m:t>
                </m:r>
                <m:sSub>
                  <m:sSubPr>
                    <m:ctrlPr>
                      <w:rPr>
                        <w:rFonts w:ascii="Cambria Math" w:hAnsi="Cambria Math"/>
                        <w:lang w:val="en-GB"/>
                      </w:rPr>
                    </m:ctrlPr>
                  </m:sSubPr>
                  <m:e>
                    <m:r>
                      <w:rPr>
                        <w:rFonts w:ascii="Cambria Math" w:hAnsi="Cambria Math"/>
                        <w:lang w:val="en-GB"/>
                      </w:rPr>
                      <m:t>E</m:t>
                    </m:r>
                  </m:e>
                  <m:sub>
                    <m:r>
                      <w:rPr>
                        <w:rFonts w:ascii="Cambria Math" w:hAnsi="Cambria Math"/>
                        <w:lang w:val="en-GB"/>
                      </w:rPr>
                      <m:t>Gai</m:t>
                    </m:r>
                    <m:sSub>
                      <m:sSubPr>
                        <m:ctrlPr>
                          <w:rPr>
                            <w:rFonts w:ascii="Cambria Math" w:hAnsi="Cambria Math"/>
                            <w:lang w:val="en-GB"/>
                          </w:rPr>
                        </m:ctrlPr>
                      </m:sSubPr>
                      <m:e>
                        <m:r>
                          <w:rPr>
                            <w:rFonts w:ascii="Cambria Math" w:hAnsi="Cambria Math"/>
                            <w:lang w:val="en-GB"/>
                          </w:rPr>
                          <m:t>n</m:t>
                        </m:r>
                      </m:e>
                      <m:sub>
                        <m:r>
                          <w:rPr>
                            <w:rFonts w:ascii="Cambria Math" w:hAnsi="Cambria Math"/>
                            <w:lang w:val="en-GB"/>
                          </w:rPr>
                          <m:t>j</m:t>
                        </m:r>
                      </m:sub>
                    </m:sSub>
                  </m:sub>
                </m:sSub>
                <m:r>
                  <m:rPr>
                    <m:sty m:val="p"/>
                  </m:rPr>
                  <w:rPr>
                    <w:rFonts w:ascii="Cambria Math" w:hAnsi="Cambria Math"/>
                    <w:lang w:val="en-GB"/>
                  </w:rPr>
                  <m:t>-</m:t>
                </m:r>
                <m:r>
                  <w:rPr>
                    <w:rFonts w:ascii="Cambria Math" w:hAnsi="Cambria Math"/>
                    <w:lang w:val="en-GB"/>
                  </w:rPr>
                  <m:t>PropagationLos</m:t>
                </m:r>
                <m:sSub>
                  <m:sSubPr>
                    <m:ctrlPr>
                      <w:rPr>
                        <w:rFonts w:ascii="Cambria Math" w:hAnsi="Cambria Math"/>
                        <w:lang w:val="en-GB"/>
                      </w:rPr>
                    </m:ctrlPr>
                  </m:sSubPr>
                  <m:e>
                    <m:r>
                      <w:rPr>
                        <w:rFonts w:ascii="Cambria Math" w:hAnsi="Cambria Math"/>
                        <w:lang w:val="en-GB"/>
                      </w:rPr>
                      <m:t>s</m:t>
                    </m:r>
                  </m:e>
                  <m:sub>
                    <m:r>
                      <w:rPr>
                        <w:rFonts w:ascii="Cambria Math" w:hAnsi="Cambria Math"/>
                        <w:lang w:val="en-GB"/>
                      </w:rPr>
                      <m:t>j,k</m:t>
                    </m:r>
                  </m:sub>
                </m:sSub>
              </m:oMath>
            </m:oMathPara>
          </w:p>
        </w:tc>
        <w:tc>
          <w:tcPr>
            <w:tcW w:w="280" w:type="pct"/>
          </w:tcPr>
          <w:p w14:paraId="116D6625" w14:textId="220ACC74" w:rsidR="00B05FB4" w:rsidRPr="00CF6CD7" w:rsidRDefault="00B05FB4" w:rsidP="00A05465">
            <w:pPr>
              <w:spacing w:before="120"/>
              <w:jc w:val="right"/>
              <w:rPr>
                <w:rStyle w:val="ECCParagraph"/>
              </w:rPr>
            </w:pPr>
            <w:r w:rsidRPr="00CF6CD7">
              <w:rPr>
                <w:rStyle w:val="ECCParagraph"/>
              </w:rPr>
              <w:t>(</w:t>
            </w:r>
            <w:r w:rsidRPr="00CF6CD7">
              <w:fldChar w:fldCharType="begin"/>
            </w:r>
            <w:r w:rsidRPr="00CF6CD7">
              <w:instrText xml:space="preserve"> SEQ Equation \* ARABIC </w:instrText>
            </w:r>
            <w:r w:rsidRPr="00CF6CD7">
              <w:fldChar w:fldCharType="separate"/>
            </w:r>
            <w:r w:rsidR="00CF6CD7" w:rsidRPr="00CF6CD7">
              <w:rPr>
                <w:noProof/>
              </w:rPr>
              <w:t>39</w:t>
            </w:r>
            <w:r w:rsidRPr="00CF6CD7">
              <w:fldChar w:fldCharType="end"/>
            </w:r>
            <w:r w:rsidRPr="00CF6CD7">
              <w:t>)</w:t>
            </w:r>
          </w:p>
        </w:tc>
      </w:tr>
    </w:tbl>
    <w:p w14:paraId="7A0E8564" w14:textId="77777777" w:rsidR="000A61AE" w:rsidRPr="00CF6CD7" w:rsidRDefault="000A61AE" w:rsidP="000A61AE">
      <w:r w:rsidRPr="00CF6CD7">
        <w:t>Where:</w:t>
      </w:r>
    </w:p>
    <w:p w14:paraId="1A2058C6" w14:textId="77777777" w:rsidR="000A61AE" w:rsidRPr="00CF6CD7" w:rsidRDefault="000A61AE" w:rsidP="000A61AE">
      <w:pPr>
        <w:pStyle w:val="ECCBulletsLv1"/>
      </w:pPr>
      <m:oMath>
        <m:r>
          <w:rPr>
            <w:rFonts w:ascii="Cambria Math" w:hAnsi="Cambria Math"/>
          </w:rPr>
          <m:t>iRS</m:t>
        </m:r>
        <m:sSub>
          <m:sSubPr>
            <m:ctrlPr>
              <w:rPr>
                <w:rFonts w:ascii="Cambria Math" w:hAnsi="Cambria Math"/>
              </w:rPr>
            </m:ctrlPr>
          </m:sSubPr>
          <m:e>
            <m:r>
              <w:rPr>
                <w:rFonts w:ascii="Cambria Math" w:hAnsi="Cambria Math"/>
              </w:rPr>
              <m:t>S</m:t>
            </m:r>
          </m:e>
          <m:sub>
            <m:r>
              <w:rPr>
                <w:rFonts w:ascii="Cambria Math" w:hAnsi="Cambria Math"/>
              </w:rPr>
              <m:t>k,j</m:t>
            </m:r>
          </m:sub>
        </m:sSub>
        <m:r>
          <w:rPr>
            <w:rFonts w:ascii="Cambria Math" w:hAnsi="Cambria Math"/>
          </w:rPr>
          <m:t>:</m:t>
        </m:r>
      </m:oMath>
      <w:r w:rsidRPr="00CF6CD7">
        <w:t xml:space="preserve"> </w:t>
      </w:r>
      <w:r w:rsidRPr="00CF6CD7">
        <w:tab/>
      </w:r>
      <w:r w:rsidRPr="00CF6CD7">
        <w:tab/>
      </w:r>
      <w:r w:rsidRPr="00CF6CD7">
        <w:tab/>
        <w:t xml:space="preserve">Interfered received signal strength from the j-th UE (interfering network) received at     </w:t>
      </w:r>
      <w:r w:rsidRPr="00CF6CD7">
        <w:tab/>
      </w:r>
      <w:r w:rsidRPr="00CF6CD7">
        <w:tab/>
      </w:r>
      <w:r w:rsidRPr="00CF6CD7">
        <w:tab/>
      </w:r>
      <w:r w:rsidRPr="00CF6CD7">
        <w:tab/>
        <w:t>the k-th base station sector</w:t>
      </w:r>
    </w:p>
    <w:p w14:paraId="65FA58C1" w14:textId="77777777" w:rsidR="000A61AE" w:rsidRPr="00CF6CD7" w:rsidRDefault="000A61AE" w:rsidP="000A61AE">
      <w:pPr>
        <w:pStyle w:val="ECCBulletsLv1"/>
      </w:pPr>
      <m:oMath>
        <m:r>
          <w:rPr>
            <w:rFonts w:ascii="Cambria Math" w:hAnsi="Cambria Math"/>
          </w:rPr>
          <m:t>U</m:t>
        </m:r>
        <m:sSub>
          <m:sSubPr>
            <m:ctrlPr>
              <w:rPr>
                <w:rFonts w:ascii="Cambria Math" w:hAnsi="Cambria Math"/>
              </w:rPr>
            </m:ctrlPr>
          </m:sSubPr>
          <m:e>
            <m:r>
              <w:rPr>
                <w:rFonts w:ascii="Cambria Math" w:hAnsi="Cambria Math"/>
              </w:rPr>
              <m:t>E</m:t>
            </m:r>
          </m:e>
          <m:sub>
            <m:r>
              <w:rPr>
                <w:rFonts w:ascii="Cambria Math" w:hAnsi="Cambria Math"/>
              </w:rPr>
              <m:t>ACL</m:t>
            </m:r>
            <m:sSub>
              <m:sSubPr>
                <m:ctrlPr>
                  <w:rPr>
                    <w:rFonts w:ascii="Cambria Math" w:hAnsi="Cambria Math"/>
                  </w:rPr>
                </m:ctrlPr>
              </m:sSubPr>
              <m:e>
                <m:r>
                  <w:rPr>
                    <w:rFonts w:ascii="Cambria Math" w:hAnsi="Cambria Math"/>
                  </w:rPr>
                  <m:t>R</m:t>
                </m:r>
              </m:e>
              <m:sub>
                <m:r>
                  <w:rPr>
                    <w:rFonts w:ascii="Cambria Math" w:hAnsi="Cambria Math"/>
                  </w:rPr>
                  <m:t>j</m:t>
                </m:r>
              </m:sub>
            </m:sSub>
          </m:sub>
        </m:sSub>
        <m:r>
          <w:rPr>
            <w:rFonts w:ascii="Cambria Math" w:hAnsi="Cambria Math"/>
          </w:rPr>
          <m:t>:</m:t>
        </m:r>
      </m:oMath>
      <w:r w:rsidRPr="00CF6CD7">
        <w:t xml:space="preserve"> </w:t>
      </w:r>
      <w:r w:rsidRPr="00CF6CD7">
        <w:tab/>
      </w:r>
      <w:r w:rsidRPr="00CF6CD7">
        <w:tab/>
      </w:r>
      <w:r w:rsidRPr="00CF6CD7">
        <w:tab/>
        <w:t>Adjacent channel emissions from the j-th UE</w:t>
      </w:r>
    </w:p>
    <w:p w14:paraId="502BC020" w14:textId="77777777" w:rsidR="000A61AE" w:rsidRPr="00CF6CD7" w:rsidRDefault="000A61AE" w:rsidP="000A61AE">
      <w:pPr>
        <w:pStyle w:val="ECCBulletsLv1"/>
      </w:pPr>
      <m:oMath>
        <m:r>
          <w:rPr>
            <w:rFonts w:ascii="Cambria Math" w:hAnsi="Cambria Math"/>
          </w:rPr>
          <m:t>U</m:t>
        </m:r>
        <m:sSub>
          <m:sSubPr>
            <m:ctrlPr>
              <w:rPr>
                <w:rFonts w:ascii="Cambria Math" w:hAnsi="Cambria Math"/>
              </w:rPr>
            </m:ctrlPr>
          </m:sSubPr>
          <m:e>
            <m:r>
              <w:rPr>
                <w:rFonts w:ascii="Cambria Math" w:hAnsi="Cambria Math"/>
              </w:rPr>
              <m:t>E</m:t>
            </m:r>
          </m:e>
          <m:sub>
            <m:r>
              <w:rPr>
                <w:rFonts w:ascii="Cambria Math" w:hAnsi="Cambria Math"/>
              </w:rPr>
              <m:t>Gai</m:t>
            </m:r>
            <m:sSub>
              <m:sSubPr>
                <m:ctrlPr>
                  <w:rPr>
                    <w:rFonts w:ascii="Cambria Math" w:hAnsi="Cambria Math"/>
                  </w:rPr>
                </m:ctrlPr>
              </m:sSubPr>
              <m:e>
                <m:r>
                  <w:rPr>
                    <w:rFonts w:ascii="Cambria Math" w:hAnsi="Cambria Math"/>
                  </w:rPr>
                  <m:t>n</m:t>
                </m:r>
              </m:e>
              <m:sub>
                <m:r>
                  <w:rPr>
                    <w:rFonts w:ascii="Cambria Math" w:hAnsi="Cambria Math"/>
                  </w:rPr>
                  <m:t>j</m:t>
                </m:r>
              </m:sub>
            </m:sSub>
          </m:sub>
        </m:sSub>
        <m:r>
          <w:rPr>
            <w:rFonts w:ascii="Cambria Math" w:hAnsi="Cambria Math"/>
          </w:rPr>
          <m:t>:</m:t>
        </m:r>
      </m:oMath>
      <w:r w:rsidRPr="00CF6CD7">
        <w:t xml:space="preserve"> </w:t>
      </w:r>
      <w:r w:rsidRPr="00CF6CD7">
        <w:tab/>
      </w:r>
      <w:r w:rsidRPr="00CF6CD7">
        <w:tab/>
      </w:r>
      <w:r w:rsidRPr="00CF6CD7">
        <w:tab/>
        <w:t xml:space="preserve">Gain from the j-th UE </w:t>
      </w:r>
    </w:p>
    <w:p w14:paraId="39766790" w14:textId="77777777" w:rsidR="000A61AE" w:rsidRPr="00CF6CD7" w:rsidRDefault="00E50A4F" w:rsidP="000A61AE">
      <w:pPr>
        <w:pStyle w:val="ECCBulletsLv1"/>
      </w:pPr>
      <m:oMath>
        <m:sSub>
          <m:sSubPr>
            <m:ctrlPr>
              <w:rPr>
                <w:rFonts w:ascii="Cambria Math" w:hAnsi="Cambria Math"/>
              </w:rPr>
            </m:ctrlPr>
          </m:sSubPr>
          <m:e>
            <m:r>
              <w:rPr>
                <w:rFonts w:ascii="Cambria Math" w:hAnsi="Cambria Math"/>
              </w:rPr>
              <m:t>BS</m:t>
            </m:r>
          </m:e>
          <m:sub>
            <m:eqArr>
              <m:eqArrPr>
                <m:ctrlPr>
                  <w:rPr>
                    <w:rFonts w:ascii="Cambria Math" w:hAnsi="Cambria Math"/>
                  </w:rPr>
                </m:ctrlPr>
              </m:eqArrPr>
              <m:e>
                <m:r>
                  <w:rPr>
                    <w:rFonts w:ascii="Cambria Math" w:hAnsi="Cambria Math"/>
                  </w:rPr>
                  <m:t>Gai</m:t>
                </m:r>
                <m:sSub>
                  <m:sSubPr>
                    <m:ctrlPr>
                      <w:rPr>
                        <w:rFonts w:ascii="Cambria Math" w:hAnsi="Cambria Math"/>
                      </w:rPr>
                    </m:ctrlPr>
                  </m:sSubPr>
                  <m:e>
                    <m:r>
                      <w:rPr>
                        <w:rFonts w:ascii="Cambria Math" w:hAnsi="Cambria Math"/>
                      </w:rPr>
                      <m:t>n</m:t>
                    </m:r>
                  </m:e>
                  <m:sub>
                    <m:r>
                      <w:rPr>
                        <w:rFonts w:ascii="Cambria Math" w:hAnsi="Cambria Math"/>
                      </w:rPr>
                      <m:t>k,i</m:t>
                    </m:r>
                  </m:sub>
                </m:sSub>
              </m:e>
              <m:e>
                <m:r>
                  <w:rPr>
                    <w:rFonts w:ascii="Cambria Math" w:hAnsi="Cambria Math"/>
                  </w:rPr>
                  <m:t xml:space="preserve"> </m:t>
                </m:r>
              </m:e>
            </m:eqArr>
          </m:sub>
        </m:sSub>
        <m:r>
          <w:rPr>
            <w:rFonts w:ascii="Cambria Math" w:hAnsi="Cambria Math"/>
          </w:rPr>
          <m:t>:</m:t>
        </m:r>
      </m:oMath>
      <w:r w:rsidR="000A61AE" w:rsidRPr="00CF6CD7">
        <w:tab/>
      </w:r>
      <w:r w:rsidR="000A61AE" w:rsidRPr="00CF6CD7">
        <w:tab/>
      </w:r>
      <w:r w:rsidR="000A61AE" w:rsidRPr="00CF6CD7">
        <w:tab/>
        <w:t xml:space="preserve">Gain from the k-th base station sector towards the j-th UE </w:t>
      </w:r>
    </w:p>
    <w:p w14:paraId="0E6FD449" w14:textId="77777777" w:rsidR="000A61AE" w:rsidRPr="00CF6CD7" w:rsidRDefault="000A61AE" w:rsidP="000A61AE">
      <w:pPr>
        <w:pStyle w:val="ECCBulletsLv1"/>
      </w:pPr>
      <m:oMath>
        <m:r>
          <w:rPr>
            <w:rFonts w:ascii="Cambria Math" w:hAnsi="Cambria Math"/>
          </w:rPr>
          <m:t>PropagationLo</m:t>
        </m:r>
        <m:sSub>
          <m:sSubPr>
            <m:ctrlPr>
              <w:rPr>
                <w:rFonts w:ascii="Cambria Math" w:hAnsi="Cambria Math"/>
              </w:rPr>
            </m:ctrlPr>
          </m:sSubPr>
          <m:e>
            <m:r>
              <m:rPr>
                <m:sty m:val="p"/>
              </m:rPr>
              <w:rPr>
                <w:rFonts w:ascii="Cambria Math" w:hAnsi="Cambria Math"/>
              </w:rPr>
              <m:t>ss</m:t>
            </m:r>
          </m:e>
          <m:sub>
            <m:r>
              <m:rPr>
                <m:sty m:val="p"/>
              </m:rPr>
              <w:rPr>
                <w:rFonts w:ascii="Cambria Math" w:hAnsi="Cambria Math"/>
              </w:rPr>
              <m:t>j,k</m:t>
            </m:r>
          </m:sub>
        </m:sSub>
        <m:r>
          <w:rPr>
            <w:rFonts w:ascii="Cambria Math" w:hAnsi="Cambria Math"/>
          </w:rPr>
          <m:t>:</m:t>
        </m:r>
      </m:oMath>
      <w:r w:rsidRPr="00CF6CD7">
        <w:tab/>
        <w:t>Propagation loss from the j-th UE to the k-th base station sector</w:t>
      </w:r>
    </w:p>
    <w:p w14:paraId="062FF49B" w14:textId="77777777" w:rsidR="000A61AE" w:rsidRPr="00CF6CD7" w:rsidRDefault="000A61AE" w:rsidP="00084ABC">
      <w:pPr>
        <w:pStyle w:val="ECCAnnexheading4"/>
        <w:rPr>
          <w:rStyle w:val="ECCHLbold"/>
          <w:lang w:val="en-GB"/>
        </w:rPr>
      </w:pPr>
      <w:r w:rsidRPr="00CF6CD7">
        <w:rPr>
          <w:rStyle w:val="ECCHLbold"/>
          <w:lang w:val="en-GB"/>
        </w:rPr>
        <w:t>Step 8: Determine the aggregate inter system interference from the interfering network</w:t>
      </w:r>
    </w:p>
    <w:p w14:paraId="78C7942E" w14:textId="58FA5756" w:rsidR="000A61AE" w:rsidRPr="00CF6CD7" w:rsidRDefault="000A61AE" w:rsidP="000A61AE">
      <w:r w:rsidRPr="00CF6CD7">
        <w:t>Afterwards, sum up the interfered received signal to obtain the aggregate interference from the interfering network. Perform this step for every base station.</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9"/>
        <w:gridCol w:w="8327"/>
        <w:gridCol w:w="572"/>
      </w:tblGrid>
      <w:tr w:rsidR="00B05FB4" w:rsidRPr="00CF6CD7" w14:paraId="4D7A22D7" w14:textId="77777777" w:rsidTr="00A05465">
        <w:tc>
          <w:tcPr>
            <w:tcW w:w="326" w:type="pct"/>
          </w:tcPr>
          <w:p w14:paraId="5E129473" w14:textId="77777777" w:rsidR="00B05FB4" w:rsidRPr="00CF6CD7" w:rsidRDefault="00B05FB4" w:rsidP="00A05465">
            <w:pPr>
              <w:spacing w:before="120"/>
              <w:rPr>
                <w:rStyle w:val="ECCParagraph"/>
              </w:rPr>
            </w:pPr>
          </w:p>
        </w:tc>
        <w:tc>
          <w:tcPr>
            <w:tcW w:w="4394" w:type="pct"/>
          </w:tcPr>
          <w:p w14:paraId="6B8BD9C2" w14:textId="4A94654E" w:rsidR="00B05FB4" w:rsidRPr="00CF6CD7" w:rsidRDefault="00D53889" w:rsidP="00A05465">
            <w:pPr>
              <w:pStyle w:val="ECCFiguregraphcentered"/>
              <w:spacing w:before="120"/>
              <w:rPr>
                <w:rStyle w:val="ECCParagraph"/>
              </w:rPr>
            </w:pPr>
            <m:oMathPara>
              <m:oMath>
                <m:r>
                  <w:rPr>
                    <w:rFonts w:ascii="Cambria Math" w:hAnsi="Cambria Math"/>
                    <w:lang w:val="en-GB"/>
                  </w:rPr>
                  <m:t>IaggInte</m:t>
                </m:r>
                <m:sSub>
                  <m:sSubPr>
                    <m:ctrlPr>
                      <w:rPr>
                        <w:rFonts w:ascii="Cambria Math" w:hAnsi="Cambria Math"/>
                        <w:lang w:val="en-GB"/>
                      </w:rPr>
                    </m:ctrlPr>
                  </m:sSubPr>
                  <m:e>
                    <m:r>
                      <w:rPr>
                        <w:rFonts w:ascii="Cambria Math" w:hAnsi="Cambria Math"/>
                        <w:lang w:val="en-GB"/>
                      </w:rPr>
                      <m:t>r</m:t>
                    </m:r>
                  </m:e>
                  <m:sub>
                    <m:r>
                      <w:rPr>
                        <w:rFonts w:ascii="Cambria Math" w:hAnsi="Cambria Math"/>
                        <w:lang w:val="en-GB"/>
                      </w:rPr>
                      <m:t>k</m:t>
                    </m:r>
                  </m:sub>
                </m:sSub>
                <m:r>
                  <m:rPr>
                    <m:sty m:val="p"/>
                  </m:rPr>
                  <w:rPr>
                    <w:rFonts w:ascii="Cambria Math" w:hAnsi="Cambria Math"/>
                    <w:lang w:val="en-GB"/>
                  </w:rPr>
                  <m:t>=10</m:t>
                </m:r>
                <m:func>
                  <m:funcPr>
                    <m:ctrlPr>
                      <w:rPr>
                        <w:rFonts w:ascii="Cambria Math" w:hAnsi="Cambria Math"/>
                        <w:lang w:val="en-GB"/>
                      </w:rPr>
                    </m:ctrlPr>
                  </m:funcPr>
                  <m:fName>
                    <m:sSub>
                      <m:sSubPr>
                        <m:ctrlPr>
                          <w:rPr>
                            <w:rFonts w:ascii="Cambria Math" w:hAnsi="Cambria Math"/>
                            <w:lang w:val="en-GB"/>
                          </w:rPr>
                        </m:ctrlPr>
                      </m:sSubPr>
                      <m:e>
                        <m:r>
                          <m:rPr>
                            <m:sty m:val="p"/>
                          </m:rPr>
                          <w:rPr>
                            <w:rFonts w:ascii="Cambria Math" w:hAnsi="Cambria Math"/>
                            <w:lang w:val="en-GB"/>
                          </w:rPr>
                          <m:t>log</m:t>
                        </m:r>
                      </m:e>
                      <m:sub>
                        <m:r>
                          <m:rPr>
                            <m:sty m:val="p"/>
                          </m:rPr>
                          <w:rPr>
                            <w:rFonts w:ascii="Cambria Math" w:hAnsi="Cambria Math"/>
                            <w:lang w:val="en-GB"/>
                          </w:rPr>
                          <m:t>10</m:t>
                        </m:r>
                      </m:sub>
                    </m:sSub>
                  </m:fName>
                  <m:e>
                    <m:r>
                      <m:rPr>
                        <m:sty m:val="p"/>
                      </m:rPr>
                      <w:rPr>
                        <w:rFonts w:ascii="Cambria Math" w:hAnsi="Cambria Math"/>
                        <w:lang w:val="en-GB"/>
                      </w:rPr>
                      <m:t>(</m:t>
                    </m:r>
                    <m:nary>
                      <m:naryPr>
                        <m:chr m:val="∑"/>
                        <m:grow m:val="1"/>
                        <m:ctrlPr>
                          <w:rPr>
                            <w:rFonts w:ascii="Cambria Math" w:hAnsi="Cambria Math"/>
                            <w:lang w:val="en-GB"/>
                          </w:rPr>
                        </m:ctrlPr>
                      </m:naryPr>
                      <m:sub>
                        <m:r>
                          <w:rPr>
                            <w:rFonts w:ascii="Cambria Math" w:hAnsi="Cambria Math"/>
                            <w:lang w:val="en-GB"/>
                          </w:rPr>
                          <m:t>j=1</m:t>
                        </m:r>
                      </m:sub>
                      <m:sup>
                        <m:sSub>
                          <m:sSubPr>
                            <m:ctrlPr>
                              <w:rPr>
                                <w:rFonts w:ascii="Cambria Math" w:hAnsi="Cambria Math"/>
                                <w:lang w:val="en-GB"/>
                              </w:rPr>
                            </m:ctrlPr>
                          </m:sSubPr>
                          <m:e>
                            <m:sSub>
                              <m:sSubPr>
                                <m:ctrlPr>
                                  <w:rPr>
                                    <w:rFonts w:ascii="Cambria Math" w:hAnsi="Cambria Math"/>
                                    <w:lang w:val="en-GB"/>
                                  </w:rPr>
                                </m:ctrlPr>
                              </m:sSubPr>
                              <m:e>
                                <m:r>
                                  <w:rPr>
                                    <w:rFonts w:ascii="Cambria Math" w:hAnsi="Cambria Math"/>
                                    <w:lang w:val="en-GB"/>
                                  </w:rPr>
                                  <m:t>N</m:t>
                                </m:r>
                              </m:e>
                              <m:sub>
                                <m:r>
                                  <w:rPr>
                                    <w:rFonts w:ascii="Cambria Math" w:hAnsi="Cambria Math"/>
                                    <w:lang w:val="en-GB"/>
                                  </w:rPr>
                                  <m:t>Interfering</m:t>
                                </m:r>
                              </m:sub>
                            </m:sSub>
                          </m:e>
                          <m:sub>
                            <m:r>
                              <w:rPr>
                                <w:rFonts w:ascii="Cambria Math" w:hAnsi="Cambria Math"/>
                                <w:lang w:val="en-GB"/>
                              </w:rPr>
                              <m:t>UE</m:t>
                            </m:r>
                          </m:sub>
                        </m:sSub>
                      </m:sup>
                      <m:e>
                        <m:sSup>
                          <m:sSupPr>
                            <m:ctrlPr>
                              <w:rPr>
                                <w:rFonts w:ascii="Cambria Math" w:hAnsi="Cambria Math"/>
                                <w:lang w:val="en-GB"/>
                              </w:rPr>
                            </m:ctrlPr>
                          </m:sSupPr>
                          <m:e>
                            <m:r>
                              <m:rPr>
                                <m:sty m:val="p"/>
                              </m:rPr>
                              <w:rPr>
                                <w:rFonts w:ascii="Cambria Math" w:hAnsi="Cambria Math"/>
                                <w:lang w:val="en-GB"/>
                              </w:rPr>
                              <m:t>10</m:t>
                            </m:r>
                          </m:e>
                          <m:sup>
                            <m:f>
                              <m:fPr>
                                <m:ctrlPr>
                                  <w:rPr>
                                    <w:rFonts w:ascii="Cambria Math" w:hAnsi="Cambria Math"/>
                                    <w:lang w:val="en-GB"/>
                                  </w:rPr>
                                </m:ctrlPr>
                              </m:fPr>
                              <m:num>
                                <m:r>
                                  <w:rPr>
                                    <w:rFonts w:ascii="Cambria Math" w:hAnsi="Cambria Math"/>
                                    <w:lang w:val="en-GB"/>
                                  </w:rPr>
                                  <m:t>iRS</m:t>
                                </m:r>
                                <m:sSub>
                                  <m:sSubPr>
                                    <m:ctrlPr>
                                      <w:rPr>
                                        <w:rFonts w:ascii="Cambria Math" w:hAnsi="Cambria Math"/>
                                        <w:lang w:val="en-GB"/>
                                      </w:rPr>
                                    </m:ctrlPr>
                                  </m:sSubPr>
                                  <m:e>
                                    <m:r>
                                      <w:rPr>
                                        <w:rFonts w:ascii="Cambria Math" w:hAnsi="Cambria Math"/>
                                        <w:lang w:val="en-GB"/>
                                      </w:rPr>
                                      <m:t>S</m:t>
                                    </m:r>
                                  </m:e>
                                  <m:sub>
                                    <m:r>
                                      <w:rPr>
                                        <w:rFonts w:ascii="Cambria Math" w:hAnsi="Cambria Math"/>
                                        <w:lang w:val="en-GB"/>
                                      </w:rPr>
                                      <m:t>k,j</m:t>
                                    </m:r>
                                  </m:sub>
                                </m:sSub>
                              </m:num>
                              <m:den>
                                <m:r>
                                  <m:rPr>
                                    <m:sty m:val="p"/>
                                  </m:rPr>
                                  <w:rPr>
                                    <w:rFonts w:ascii="Cambria Math" w:hAnsi="Cambria Math"/>
                                    <w:lang w:val="en-GB"/>
                                  </w:rPr>
                                  <m:t>10</m:t>
                                </m:r>
                              </m:den>
                            </m:f>
                          </m:sup>
                        </m:sSup>
                      </m:e>
                    </m:nary>
                    <m:r>
                      <m:rPr>
                        <m:sty m:val="p"/>
                      </m:rPr>
                      <w:rPr>
                        <w:rFonts w:ascii="Cambria Math" w:hAnsi="Cambria Math"/>
                        <w:lang w:val="en-GB"/>
                      </w:rPr>
                      <m:t>)</m:t>
                    </m:r>
                  </m:e>
                </m:func>
              </m:oMath>
            </m:oMathPara>
          </w:p>
        </w:tc>
        <w:tc>
          <w:tcPr>
            <w:tcW w:w="280" w:type="pct"/>
          </w:tcPr>
          <w:p w14:paraId="6F2DDCBD" w14:textId="6FB6EEE2" w:rsidR="00B05FB4" w:rsidRPr="00CF6CD7" w:rsidRDefault="00B05FB4" w:rsidP="00A05465">
            <w:pPr>
              <w:spacing w:before="120"/>
              <w:jc w:val="right"/>
              <w:rPr>
                <w:rStyle w:val="ECCParagraph"/>
              </w:rPr>
            </w:pPr>
            <w:r w:rsidRPr="00CF6CD7">
              <w:rPr>
                <w:rStyle w:val="ECCParagraph"/>
              </w:rPr>
              <w:t>(</w:t>
            </w:r>
            <w:r w:rsidRPr="00CF6CD7">
              <w:fldChar w:fldCharType="begin"/>
            </w:r>
            <w:r w:rsidRPr="00CF6CD7">
              <w:instrText xml:space="preserve"> SEQ Equation \* ARABIC </w:instrText>
            </w:r>
            <w:r w:rsidRPr="00CF6CD7">
              <w:fldChar w:fldCharType="separate"/>
            </w:r>
            <w:r w:rsidR="00CF6CD7" w:rsidRPr="00CF6CD7">
              <w:rPr>
                <w:noProof/>
              </w:rPr>
              <w:t>40</w:t>
            </w:r>
            <w:r w:rsidRPr="00CF6CD7">
              <w:fldChar w:fldCharType="end"/>
            </w:r>
            <w:r w:rsidRPr="00CF6CD7">
              <w:t>)</w:t>
            </w:r>
          </w:p>
        </w:tc>
      </w:tr>
    </w:tbl>
    <w:p w14:paraId="7BEBA557" w14:textId="77777777" w:rsidR="000A61AE" w:rsidRPr="00CF6CD7" w:rsidRDefault="000A61AE" w:rsidP="000A61AE">
      <w:r w:rsidRPr="00CF6CD7">
        <w:t>Where:</w:t>
      </w:r>
    </w:p>
    <w:p w14:paraId="1A32E2C2" w14:textId="77777777" w:rsidR="000A61AE" w:rsidRPr="00CF6CD7" w:rsidRDefault="000A61AE" w:rsidP="000A61AE">
      <w:pPr>
        <w:pStyle w:val="ECCBulletsLv1"/>
        <w:rPr>
          <w:rStyle w:val="ECCParagraph"/>
        </w:rPr>
      </w:pPr>
      <m:oMath>
        <m:r>
          <w:rPr>
            <w:rStyle w:val="ECCParagraph"/>
            <w:rFonts w:ascii="Cambria Math" w:hAnsi="Cambria Math"/>
          </w:rPr>
          <m:t>IaggInte</m:t>
        </m:r>
        <m:sSub>
          <m:sSubPr>
            <m:ctrlPr>
              <w:rPr>
                <w:rStyle w:val="ECCParagraph"/>
                <w:rFonts w:ascii="Cambria Math" w:hAnsi="Cambria Math"/>
              </w:rPr>
            </m:ctrlPr>
          </m:sSubPr>
          <m:e>
            <m:r>
              <w:rPr>
                <w:rStyle w:val="ECCParagraph"/>
                <w:rFonts w:ascii="Cambria Math" w:hAnsi="Cambria Math"/>
              </w:rPr>
              <m:t>r</m:t>
            </m:r>
          </m:e>
          <m:sub>
            <m:r>
              <w:rPr>
                <w:rStyle w:val="ECCParagraph"/>
                <w:rFonts w:ascii="Cambria Math" w:hAnsi="Cambria Math"/>
              </w:rPr>
              <m:t>k</m:t>
            </m:r>
          </m:sub>
        </m:sSub>
        <m:r>
          <w:rPr>
            <w:rStyle w:val="ECCParagraph"/>
            <w:rFonts w:ascii="Cambria Math" w:hAnsi="Cambria Math"/>
          </w:rPr>
          <m:t>:</m:t>
        </m:r>
      </m:oMath>
      <w:r w:rsidRPr="00CF6CD7">
        <w:rPr>
          <w:rStyle w:val="ECCParagraph"/>
        </w:rPr>
        <w:t xml:space="preserve"> </w:t>
      </w:r>
      <w:r w:rsidRPr="00CF6CD7">
        <w:rPr>
          <w:rStyle w:val="ECCParagraph"/>
        </w:rPr>
        <w:tab/>
      </w:r>
      <w:r w:rsidRPr="00CF6CD7">
        <w:rPr>
          <w:rStyle w:val="ECCParagraph"/>
        </w:rPr>
        <w:tab/>
        <w:t>Aggregate inter system interference at the k-th base station sector caused by the</w:t>
      </w:r>
      <w:r w:rsidRPr="00CF6CD7">
        <w:rPr>
          <w:rStyle w:val="ECCParagraph"/>
        </w:rPr>
        <w:tab/>
      </w:r>
      <w:r w:rsidRPr="00CF6CD7">
        <w:rPr>
          <w:rStyle w:val="ECCParagraph"/>
        </w:rPr>
        <w:tab/>
      </w:r>
      <w:r w:rsidRPr="00CF6CD7">
        <w:rPr>
          <w:rStyle w:val="ECCParagraph"/>
        </w:rPr>
        <w:tab/>
      </w:r>
      <w:r w:rsidRPr="00CF6CD7">
        <w:rPr>
          <w:rStyle w:val="ECCParagraph"/>
        </w:rPr>
        <w:tab/>
        <w:t>interfering network;</w:t>
      </w:r>
    </w:p>
    <w:p w14:paraId="2D31F289" w14:textId="77777777" w:rsidR="000A61AE" w:rsidRPr="00CF6CD7" w:rsidRDefault="00E50A4F" w:rsidP="000A61AE">
      <w:pPr>
        <w:pStyle w:val="ECCBulletsLv1"/>
        <w:rPr>
          <w:rStyle w:val="ECCParagraph"/>
        </w:rPr>
      </w:pPr>
      <m:oMath>
        <m:sSub>
          <m:sSubPr>
            <m:ctrlPr>
              <w:rPr>
                <w:rStyle w:val="ECCParagraph"/>
                <w:rFonts w:ascii="Cambria Math" w:hAnsi="Cambria Math"/>
              </w:rPr>
            </m:ctrlPr>
          </m:sSubPr>
          <m:e>
            <m:sSub>
              <m:sSubPr>
                <m:ctrlPr>
                  <w:rPr>
                    <w:rStyle w:val="ECCParagraph"/>
                    <w:rFonts w:ascii="Cambria Math" w:hAnsi="Cambria Math"/>
                  </w:rPr>
                </m:ctrlPr>
              </m:sSubPr>
              <m:e>
                <m:r>
                  <w:rPr>
                    <w:rStyle w:val="ECCParagraph"/>
                    <w:rFonts w:ascii="Cambria Math" w:hAnsi="Cambria Math"/>
                  </w:rPr>
                  <m:t>N</m:t>
                </m:r>
              </m:e>
              <m:sub>
                <m:r>
                  <w:rPr>
                    <w:rStyle w:val="ECCParagraph"/>
                    <w:rFonts w:ascii="Cambria Math" w:hAnsi="Cambria Math"/>
                  </w:rPr>
                  <m:t>Interfering</m:t>
                </m:r>
              </m:sub>
            </m:sSub>
          </m:e>
          <m:sub>
            <m:r>
              <w:rPr>
                <w:rStyle w:val="ECCParagraph"/>
                <w:rFonts w:ascii="Cambria Math" w:hAnsi="Cambria Math"/>
              </w:rPr>
              <m:t>UE</m:t>
            </m:r>
          </m:sub>
        </m:sSub>
        <m:r>
          <w:rPr>
            <w:rStyle w:val="ECCParagraph"/>
            <w:rFonts w:ascii="Cambria Math" w:hAnsi="Cambria Math"/>
          </w:rPr>
          <m:t>:</m:t>
        </m:r>
      </m:oMath>
      <w:r w:rsidR="000A61AE" w:rsidRPr="00CF6CD7">
        <w:rPr>
          <w:rStyle w:val="ECCParagraph"/>
        </w:rPr>
        <w:tab/>
      </w:r>
      <w:r w:rsidR="000A61AE" w:rsidRPr="00CF6CD7">
        <w:rPr>
          <w:rStyle w:val="ECCParagraph"/>
        </w:rPr>
        <w:tab/>
        <w:t>Number of UEs in the interfering network;</w:t>
      </w:r>
    </w:p>
    <w:p w14:paraId="7032453D" w14:textId="77777777" w:rsidR="000A61AE" w:rsidRPr="00CF6CD7" w:rsidRDefault="000A61AE" w:rsidP="000A61AE">
      <w:pPr>
        <w:pStyle w:val="ECCBulletsLv1"/>
        <w:rPr>
          <w:rStyle w:val="ECCParagraph"/>
        </w:rPr>
      </w:pPr>
      <m:oMath>
        <m:r>
          <w:rPr>
            <w:rStyle w:val="ECCParagraph"/>
            <w:rFonts w:ascii="Cambria Math" w:hAnsi="Cambria Math"/>
          </w:rPr>
          <m:t>iRS</m:t>
        </m:r>
        <m:sSub>
          <m:sSubPr>
            <m:ctrlPr>
              <w:rPr>
                <w:rStyle w:val="ECCParagraph"/>
                <w:rFonts w:ascii="Cambria Math" w:hAnsi="Cambria Math"/>
              </w:rPr>
            </m:ctrlPr>
          </m:sSubPr>
          <m:e>
            <m:r>
              <w:rPr>
                <w:rStyle w:val="ECCParagraph"/>
                <w:rFonts w:ascii="Cambria Math" w:hAnsi="Cambria Math"/>
              </w:rPr>
              <m:t>S</m:t>
            </m:r>
          </m:e>
          <m:sub>
            <m:r>
              <w:rPr>
                <w:rStyle w:val="ECCParagraph"/>
                <w:rFonts w:ascii="Cambria Math" w:hAnsi="Cambria Math"/>
              </w:rPr>
              <m:t>k,j</m:t>
            </m:r>
          </m:sub>
        </m:sSub>
        <m:r>
          <w:rPr>
            <w:rStyle w:val="ECCParagraph"/>
            <w:rFonts w:ascii="Cambria Math" w:hAnsi="Cambria Math"/>
          </w:rPr>
          <m:t>:</m:t>
        </m:r>
      </m:oMath>
      <w:r w:rsidRPr="00CF6CD7">
        <w:rPr>
          <w:rStyle w:val="ECCParagraph"/>
        </w:rPr>
        <w:t xml:space="preserve"> </w:t>
      </w:r>
      <w:r w:rsidRPr="00CF6CD7">
        <w:rPr>
          <w:rStyle w:val="ECCParagraph"/>
        </w:rPr>
        <w:tab/>
      </w:r>
      <w:r w:rsidRPr="00CF6CD7">
        <w:rPr>
          <w:rStyle w:val="ECCParagraph"/>
        </w:rPr>
        <w:tab/>
      </w:r>
      <w:r w:rsidRPr="00CF6CD7">
        <w:rPr>
          <w:rStyle w:val="ECCParagraph"/>
        </w:rPr>
        <w:tab/>
        <w:t xml:space="preserve">Interfered received signal strength from the j-th UE (interfering network) received </w:t>
      </w:r>
      <w:r w:rsidRPr="00CF6CD7">
        <w:rPr>
          <w:rStyle w:val="ECCParagraph"/>
        </w:rPr>
        <w:tab/>
        <w:t xml:space="preserve">     </w:t>
      </w:r>
      <w:r w:rsidRPr="00CF6CD7">
        <w:rPr>
          <w:rStyle w:val="ECCParagraph"/>
        </w:rPr>
        <w:tab/>
      </w:r>
      <w:r w:rsidRPr="00CF6CD7">
        <w:rPr>
          <w:rStyle w:val="ECCParagraph"/>
        </w:rPr>
        <w:tab/>
      </w:r>
      <w:r w:rsidRPr="00CF6CD7">
        <w:rPr>
          <w:rStyle w:val="ECCParagraph"/>
        </w:rPr>
        <w:tab/>
        <w:t>at the k-th base station sector.</w:t>
      </w:r>
    </w:p>
    <w:p w14:paraId="5B7AD448" w14:textId="77777777" w:rsidR="000A61AE" w:rsidRPr="00CF6CD7" w:rsidRDefault="000A61AE" w:rsidP="00084ABC">
      <w:pPr>
        <w:pStyle w:val="ECCAnnexheading4"/>
        <w:rPr>
          <w:rStyle w:val="ECCHLbold"/>
          <w:lang w:val="en-GB"/>
        </w:rPr>
      </w:pPr>
      <w:bookmarkStart w:id="685" w:name="_Toc33019274"/>
      <w:bookmarkEnd w:id="685"/>
      <w:r w:rsidRPr="00CF6CD7">
        <w:rPr>
          <w:rStyle w:val="ECCHLbold"/>
          <w:lang w:val="en-GB"/>
        </w:rPr>
        <w:t>Step 9: Determine the interfered SNIR (intra and inter system interference)</w:t>
      </w:r>
    </w:p>
    <w:p w14:paraId="122EB496" w14:textId="2CF3F921" w:rsidR="000A61AE" w:rsidRPr="00CF6CD7" w:rsidRDefault="000A61AE" w:rsidP="000A61AE">
      <w:r w:rsidRPr="00CF6CD7">
        <w:t xml:space="preserve">Knowing the aggregate intra system interference and aggregate inter system interference at a given base station sector, </w:t>
      </w:r>
      <w:r w:rsidR="00582CCA" w:rsidRPr="00CF6CD7">
        <w:t>it is possible</w:t>
      </w:r>
      <w:r w:rsidRPr="00CF6CD7">
        <w:t xml:space="preserve"> to obtain the SNIR for the interfered case.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1"/>
        <w:gridCol w:w="8325"/>
        <w:gridCol w:w="572"/>
      </w:tblGrid>
      <w:tr w:rsidR="00B05FB4" w:rsidRPr="00CF6CD7" w14:paraId="7E8B1156" w14:textId="77777777" w:rsidTr="00A05465">
        <w:tc>
          <w:tcPr>
            <w:tcW w:w="327" w:type="pct"/>
          </w:tcPr>
          <w:p w14:paraId="67DC5EA5" w14:textId="77777777" w:rsidR="00B05FB4" w:rsidRPr="00CF6CD7" w:rsidRDefault="00B05FB4" w:rsidP="00A05465">
            <w:pPr>
              <w:spacing w:before="120"/>
              <w:rPr>
                <w:rStyle w:val="ECCParagraph"/>
              </w:rPr>
            </w:pPr>
          </w:p>
        </w:tc>
        <w:tc>
          <w:tcPr>
            <w:tcW w:w="4393" w:type="pct"/>
          </w:tcPr>
          <w:p w14:paraId="6FC08944" w14:textId="1FE27A25" w:rsidR="00B05FB4" w:rsidRPr="00CF6CD7" w:rsidRDefault="000D428F" w:rsidP="00A05465">
            <w:pPr>
              <w:spacing w:before="120" w:after="120"/>
              <w:rPr>
                <w:rStyle w:val="ECCParagraph"/>
              </w:rPr>
            </w:pPr>
            <m:oMathPara>
              <m:oMathParaPr>
                <m:jc m:val="center"/>
              </m:oMathParaPr>
              <m:oMath>
                <m:r>
                  <w:rPr>
                    <w:rFonts w:ascii="Cambria Math" w:hAnsi="Cambria Math"/>
                  </w:rPr>
                  <m:t>SNI</m:t>
                </m:r>
                <m:sSub>
                  <m:sSubPr>
                    <m:ctrlPr>
                      <w:rPr>
                        <w:rFonts w:ascii="Cambria Math" w:hAnsi="Cambria Math"/>
                      </w:rPr>
                    </m:ctrlPr>
                  </m:sSubPr>
                  <m:e>
                    <m:r>
                      <w:rPr>
                        <w:rFonts w:ascii="Cambria Math" w:hAnsi="Cambria Math"/>
                      </w:rPr>
                      <m:t>R</m:t>
                    </m:r>
                  </m:e>
                  <m:sub>
                    <m:r>
                      <w:rPr>
                        <w:rFonts w:ascii="Cambria Math" w:hAnsi="Cambria Math"/>
                      </w:rPr>
                      <m:t>Intr</m:t>
                    </m:r>
                    <m:sSub>
                      <m:sSubPr>
                        <m:ctrlPr>
                          <w:rPr>
                            <w:rFonts w:ascii="Cambria Math" w:hAnsi="Cambria Math"/>
                          </w:rPr>
                        </m:ctrlPr>
                      </m:sSubPr>
                      <m:e>
                        <m:r>
                          <w:rPr>
                            <w:rFonts w:ascii="Cambria Math" w:hAnsi="Cambria Math"/>
                          </w:rPr>
                          <m:t>a</m:t>
                        </m:r>
                      </m:e>
                      <m:sub>
                        <m:r>
                          <w:rPr>
                            <w:rFonts w:ascii="Cambria Math" w:hAnsi="Cambria Math"/>
                          </w:rPr>
                          <m:t>k</m:t>
                        </m:r>
                      </m:sub>
                    </m:sSub>
                  </m:sub>
                </m:sSub>
                <m:r>
                  <m:rPr>
                    <m:sty m:val="p"/>
                  </m:rPr>
                  <w:rPr>
                    <w:rFonts w:ascii="Cambria Math" w:hAnsi="Cambria Math"/>
                  </w:rPr>
                  <m:t>=</m:t>
                </m:r>
                <m:r>
                  <w:rPr>
                    <w:rFonts w:ascii="Cambria Math" w:hAnsi="Cambria Math"/>
                  </w:rPr>
                  <m:t>dRS</m:t>
                </m:r>
                <m:sSub>
                  <m:sSubPr>
                    <m:ctrlPr>
                      <w:rPr>
                        <w:rFonts w:ascii="Cambria Math" w:hAnsi="Cambria Math"/>
                      </w:rPr>
                    </m:ctrlPr>
                  </m:sSubPr>
                  <m:e>
                    <m:r>
                      <w:rPr>
                        <w:rFonts w:ascii="Cambria Math" w:hAnsi="Cambria Math"/>
                      </w:rPr>
                      <m:t>S</m:t>
                    </m:r>
                  </m:e>
                  <m:sub>
                    <m:r>
                      <w:rPr>
                        <w:rFonts w:ascii="Cambria Math" w:hAnsi="Cambria Math"/>
                      </w:rPr>
                      <m:t>k</m:t>
                    </m:r>
                  </m:sub>
                </m:sSub>
                <m:r>
                  <m:rPr>
                    <m:sty m:val="p"/>
                  </m:rPr>
                  <w:rPr>
                    <w:rFonts w:ascii="Cambria Math" w:hAnsi="Cambria Math"/>
                  </w:rPr>
                  <m:t>- 10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fName>
                  <m:e>
                    <m:r>
                      <m:rPr>
                        <m:sty m:val="p"/>
                      </m:rPr>
                      <w:rPr>
                        <w:rFonts w:ascii="Cambria Math" w:hAnsi="Cambria Math"/>
                      </w:rPr>
                      <m:t>(</m:t>
                    </m:r>
                    <m:sSup>
                      <m:sSupPr>
                        <m:ctrlPr>
                          <w:rPr>
                            <w:rFonts w:ascii="Cambria Math" w:hAnsi="Cambria Math"/>
                          </w:rPr>
                        </m:ctrlPr>
                      </m:sSupPr>
                      <m:e>
                        <m:r>
                          <m:rPr>
                            <m:sty m:val="p"/>
                          </m:rPr>
                          <w:rPr>
                            <w:rFonts w:ascii="Cambria Math" w:hAnsi="Cambria Math"/>
                          </w:rPr>
                          <m:t>10</m:t>
                        </m:r>
                      </m:e>
                      <m:sup>
                        <m:f>
                          <m:fPr>
                            <m:ctrlPr>
                              <w:rPr>
                                <w:rFonts w:ascii="Cambria Math" w:hAnsi="Cambria Math"/>
                              </w:rPr>
                            </m:ctrlPr>
                          </m:fPr>
                          <m:num>
                            <m:r>
                              <w:rPr>
                                <w:rFonts w:ascii="Cambria Math" w:hAnsi="Cambria Math"/>
                              </w:rPr>
                              <m:t>IaggIntr</m:t>
                            </m:r>
                            <m:sSub>
                              <m:sSubPr>
                                <m:ctrlPr>
                                  <w:rPr>
                                    <w:rFonts w:ascii="Cambria Math" w:hAnsi="Cambria Math"/>
                                  </w:rPr>
                                </m:ctrlPr>
                              </m:sSubPr>
                              <m:e>
                                <m:r>
                                  <w:rPr>
                                    <w:rFonts w:ascii="Cambria Math" w:hAnsi="Cambria Math"/>
                                  </w:rPr>
                                  <m:t>a</m:t>
                                </m:r>
                              </m:e>
                              <m:sub>
                                <m:r>
                                  <w:rPr>
                                    <w:rFonts w:ascii="Cambria Math" w:hAnsi="Cambria Math"/>
                                  </w:rPr>
                                  <m:t>k</m:t>
                                </m:r>
                              </m:sub>
                            </m:sSub>
                          </m:num>
                          <m:den>
                            <m:r>
                              <m:rPr>
                                <m:sty m:val="p"/>
                              </m:rPr>
                              <w:rPr>
                                <w:rFonts w:ascii="Cambria Math" w:hAnsi="Cambria Math"/>
                              </w:rPr>
                              <m:t>10</m:t>
                            </m:r>
                          </m:den>
                        </m:f>
                      </m:sup>
                    </m:sSup>
                    <m:r>
                      <m:rPr>
                        <m:sty m:val="p"/>
                      </m:rPr>
                      <w:rPr>
                        <w:rFonts w:ascii="Cambria Math" w:hAnsi="Cambria Math"/>
                      </w:rPr>
                      <m:t>+</m:t>
                    </m:r>
                    <m:sSup>
                      <m:sSupPr>
                        <m:ctrlPr>
                          <w:rPr>
                            <w:rFonts w:ascii="Cambria Math" w:hAnsi="Cambria Math"/>
                          </w:rPr>
                        </m:ctrlPr>
                      </m:sSupPr>
                      <m:e>
                        <m:r>
                          <m:rPr>
                            <m:sty m:val="p"/>
                          </m:rPr>
                          <w:rPr>
                            <w:rFonts w:ascii="Cambria Math" w:hAnsi="Cambria Math"/>
                          </w:rPr>
                          <m:t>10</m:t>
                        </m:r>
                      </m:e>
                      <m:sup>
                        <m:f>
                          <m:fPr>
                            <m:ctrlPr>
                              <w:rPr>
                                <w:rFonts w:ascii="Cambria Math" w:hAnsi="Cambria Math"/>
                              </w:rPr>
                            </m:ctrlPr>
                          </m:fPr>
                          <m:num>
                            <m:r>
                              <w:rPr>
                                <w:rFonts w:ascii="Cambria Math" w:hAnsi="Cambria Math"/>
                              </w:rPr>
                              <m:t>IaggInte</m:t>
                            </m:r>
                            <m:sSub>
                              <m:sSubPr>
                                <m:ctrlPr>
                                  <w:rPr>
                                    <w:rFonts w:ascii="Cambria Math" w:hAnsi="Cambria Math"/>
                                  </w:rPr>
                                </m:ctrlPr>
                              </m:sSubPr>
                              <m:e>
                                <m:r>
                                  <w:rPr>
                                    <w:rFonts w:ascii="Cambria Math" w:hAnsi="Cambria Math"/>
                                  </w:rPr>
                                  <m:t>r</m:t>
                                </m:r>
                              </m:e>
                              <m:sub>
                                <m:r>
                                  <w:rPr>
                                    <w:rFonts w:ascii="Cambria Math" w:hAnsi="Cambria Math"/>
                                  </w:rPr>
                                  <m:t>k</m:t>
                                </m:r>
                              </m:sub>
                            </m:sSub>
                          </m:num>
                          <m:den>
                            <m:r>
                              <m:rPr>
                                <m:sty m:val="p"/>
                              </m:rPr>
                              <w:rPr>
                                <w:rFonts w:ascii="Cambria Math" w:hAnsi="Cambria Math"/>
                              </w:rPr>
                              <m:t>10</m:t>
                            </m:r>
                          </m:den>
                        </m:f>
                      </m:sup>
                    </m:sSup>
                    <m:r>
                      <m:rPr>
                        <m:sty m:val="p"/>
                      </m:rPr>
                      <w:rPr>
                        <w:rFonts w:ascii="Cambria Math" w:hAnsi="Cambria Math"/>
                      </w:rPr>
                      <m:t>+</m:t>
                    </m:r>
                    <m:sSup>
                      <m:sSupPr>
                        <m:ctrlPr>
                          <w:rPr>
                            <w:rFonts w:ascii="Cambria Math" w:hAnsi="Cambria Math"/>
                          </w:rPr>
                        </m:ctrlPr>
                      </m:sSupPr>
                      <m:e>
                        <m:r>
                          <m:rPr>
                            <m:sty m:val="p"/>
                          </m:rPr>
                          <w:rPr>
                            <w:rFonts w:ascii="Cambria Math" w:hAnsi="Cambria Math"/>
                          </w:rPr>
                          <m:t>10</m:t>
                        </m:r>
                      </m:e>
                      <m:sup>
                        <m:f>
                          <m:fPr>
                            <m:ctrlPr>
                              <w:rPr>
                                <w:rFonts w:ascii="Cambria Math" w:hAnsi="Cambria Math"/>
                              </w:rPr>
                            </m:ctrlPr>
                          </m:fPr>
                          <m:num>
                            <m:r>
                              <w:rPr>
                                <w:rFonts w:ascii="Cambria Math" w:hAnsi="Cambria Math"/>
                              </w:rPr>
                              <m:t>NoiseFloor</m:t>
                            </m:r>
                          </m:num>
                          <m:den>
                            <m:r>
                              <w:rPr>
                                <w:rFonts w:ascii="Cambria Math" w:hAnsi="Cambria Math"/>
                              </w:rPr>
                              <m:t>10</m:t>
                            </m:r>
                          </m:den>
                        </m:f>
                      </m:sup>
                    </m:sSup>
                    <m:r>
                      <w:rPr>
                        <w:rFonts w:ascii="Cambria Math" w:hAnsi="Cambria Math"/>
                      </w:rPr>
                      <m:t xml:space="preserve"> </m:t>
                    </m:r>
                    <m:r>
                      <m:rPr>
                        <m:sty m:val="p"/>
                      </m:rPr>
                      <w:rPr>
                        <w:rFonts w:ascii="Cambria Math" w:hAnsi="Cambria Math"/>
                      </w:rPr>
                      <m:t>)</m:t>
                    </m:r>
                  </m:e>
                </m:func>
              </m:oMath>
            </m:oMathPara>
          </w:p>
        </w:tc>
        <w:tc>
          <w:tcPr>
            <w:tcW w:w="280" w:type="pct"/>
          </w:tcPr>
          <w:p w14:paraId="485EF934" w14:textId="629FFFE5" w:rsidR="00B05FB4" w:rsidRPr="00CF6CD7" w:rsidRDefault="00B05FB4" w:rsidP="00A05465">
            <w:pPr>
              <w:spacing w:before="120"/>
              <w:jc w:val="right"/>
              <w:rPr>
                <w:rStyle w:val="ECCParagraph"/>
              </w:rPr>
            </w:pPr>
            <w:r w:rsidRPr="00CF6CD7">
              <w:rPr>
                <w:rStyle w:val="ECCParagraph"/>
              </w:rPr>
              <w:t>(</w:t>
            </w:r>
            <w:r w:rsidRPr="00CF6CD7">
              <w:fldChar w:fldCharType="begin"/>
            </w:r>
            <w:r w:rsidRPr="00CF6CD7">
              <w:instrText xml:space="preserve"> SEQ Equation \* ARABIC </w:instrText>
            </w:r>
            <w:r w:rsidRPr="00CF6CD7">
              <w:fldChar w:fldCharType="separate"/>
            </w:r>
            <w:r w:rsidR="00CF6CD7" w:rsidRPr="00CF6CD7">
              <w:rPr>
                <w:noProof/>
              </w:rPr>
              <w:t>41</w:t>
            </w:r>
            <w:r w:rsidRPr="00CF6CD7">
              <w:fldChar w:fldCharType="end"/>
            </w:r>
            <w:r w:rsidRPr="00CF6CD7">
              <w:t>)</w:t>
            </w:r>
          </w:p>
        </w:tc>
      </w:tr>
    </w:tbl>
    <w:p w14:paraId="3EF434B8" w14:textId="77777777" w:rsidR="000A61AE" w:rsidRPr="00CF6CD7" w:rsidRDefault="000A61AE" w:rsidP="004B3387">
      <w:pPr>
        <w:pStyle w:val="ECCFiguregraphcentered"/>
        <w:spacing w:after="60"/>
        <w:jc w:val="left"/>
        <w:rPr>
          <w:lang w:val="en-GB"/>
        </w:rPr>
      </w:pPr>
      <w:r w:rsidRPr="00CF6CD7">
        <w:rPr>
          <w:lang w:val="en-GB"/>
        </w:rPr>
        <w:t>Where:</w:t>
      </w:r>
    </w:p>
    <w:p w14:paraId="39975DA5" w14:textId="77777777" w:rsidR="000A61AE" w:rsidRPr="00CF6CD7" w:rsidRDefault="000A61AE" w:rsidP="000A61AE">
      <w:pPr>
        <w:pStyle w:val="ECCBulletsLv1"/>
      </w:pPr>
      <m:oMath>
        <m:r>
          <w:rPr>
            <w:rFonts w:ascii="Cambria Math" w:hAnsi="Cambria Math"/>
          </w:rPr>
          <m:t>SNI</m:t>
        </m:r>
        <m:sSub>
          <m:sSubPr>
            <m:ctrlPr>
              <w:rPr>
                <w:rFonts w:ascii="Cambria Math" w:hAnsi="Cambria Math"/>
              </w:rPr>
            </m:ctrlPr>
          </m:sSubPr>
          <m:e>
            <m:r>
              <w:rPr>
                <w:rFonts w:ascii="Cambria Math" w:hAnsi="Cambria Math"/>
              </w:rPr>
              <m:t>R</m:t>
            </m:r>
          </m:e>
          <m:sub>
            <m:r>
              <w:rPr>
                <w:rFonts w:ascii="Cambria Math" w:hAnsi="Cambria Math"/>
              </w:rPr>
              <m:t>Intr</m:t>
            </m:r>
            <m:sSub>
              <m:sSubPr>
                <m:ctrlPr>
                  <w:rPr>
                    <w:rFonts w:ascii="Cambria Math" w:hAnsi="Cambria Math"/>
                  </w:rPr>
                </m:ctrlPr>
              </m:sSubPr>
              <m:e>
                <m:r>
                  <w:rPr>
                    <w:rFonts w:ascii="Cambria Math" w:hAnsi="Cambria Math"/>
                  </w:rPr>
                  <m:t>a</m:t>
                </m:r>
              </m:e>
              <m:sub>
                <m:r>
                  <w:rPr>
                    <w:rFonts w:ascii="Cambria Math" w:hAnsi="Cambria Math"/>
                  </w:rPr>
                  <m:t>k</m:t>
                </m:r>
              </m:sub>
            </m:sSub>
          </m:sub>
        </m:sSub>
      </m:oMath>
      <w:r w:rsidRPr="00CF6CD7">
        <w:t xml:space="preserve">: </w:t>
      </w:r>
      <w:r w:rsidRPr="00CF6CD7">
        <w:tab/>
      </w:r>
      <w:r w:rsidRPr="00CF6CD7">
        <w:tab/>
        <w:t xml:space="preserve">Signal to noise plus interference ratio at the k-th base station, taking into account   </w:t>
      </w:r>
      <w:r w:rsidRPr="00CF6CD7">
        <w:tab/>
      </w:r>
      <w:r w:rsidRPr="00CF6CD7">
        <w:tab/>
      </w:r>
      <w:r w:rsidRPr="00CF6CD7">
        <w:tab/>
      </w:r>
      <w:r w:rsidRPr="00CF6CD7">
        <w:tab/>
        <w:t>the intra system interference;</w:t>
      </w:r>
    </w:p>
    <w:p w14:paraId="7EF064DF" w14:textId="77777777" w:rsidR="000A61AE" w:rsidRPr="00CF6CD7" w:rsidRDefault="000A61AE" w:rsidP="000A61AE">
      <w:pPr>
        <w:pStyle w:val="ECCBulletsLv1"/>
      </w:pPr>
      <m:oMath>
        <m:r>
          <w:rPr>
            <w:rFonts w:ascii="Cambria Math" w:hAnsi="Cambria Math"/>
          </w:rPr>
          <m:t>dRS</m:t>
        </m:r>
        <m:sSub>
          <m:sSubPr>
            <m:ctrlPr>
              <w:rPr>
                <w:rFonts w:ascii="Cambria Math" w:hAnsi="Cambria Math"/>
              </w:rPr>
            </m:ctrlPr>
          </m:sSubPr>
          <m:e>
            <m:r>
              <w:rPr>
                <w:rFonts w:ascii="Cambria Math" w:hAnsi="Cambria Math"/>
              </w:rPr>
              <m:t>S</m:t>
            </m:r>
          </m:e>
          <m:sub>
            <m:r>
              <w:rPr>
                <w:rFonts w:ascii="Cambria Math" w:hAnsi="Cambria Math"/>
              </w:rPr>
              <m:t>k</m:t>
            </m:r>
          </m:sub>
        </m:sSub>
        <m:r>
          <m:rPr>
            <m:sty m:val="p"/>
          </m:rPr>
          <w:rPr>
            <w:rFonts w:ascii="Cambria Math" w:hAnsi="Cambria Math"/>
          </w:rPr>
          <m:t>:</m:t>
        </m:r>
      </m:oMath>
      <w:r w:rsidRPr="00CF6CD7">
        <w:t xml:space="preserve"> </w:t>
      </w:r>
      <w:r w:rsidRPr="00CF6CD7">
        <w:tab/>
      </w:r>
      <w:r w:rsidRPr="00CF6CD7">
        <w:tab/>
      </w:r>
      <w:r w:rsidRPr="00CF6CD7">
        <w:tab/>
        <w:t>Desired received signal strength at the k-th base station sector;</w:t>
      </w:r>
    </w:p>
    <w:p w14:paraId="675AA85C" w14:textId="77777777" w:rsidR="000A61AE" w:rsidRPr="00CF6CD7" w:rsidRDefault="000A61AE" w:rsidP="000A61AE">
      <w:pPr>
        <w:pStyle w:val="ECCBulletsLv1"/>
      </w:pPr>
      <m:oMath>
        <m:r>
          <w:rPr>
            <w:rFonts w:ascii="Cambria Math" w:hAnsi="Cambria Math"/>
          </w:rPr>
          <m:t>IaggIntr</m:t>
        </m:r>
        <m:sSub>
          <m:sSubPr>
            <m:ctrlPr>
              <w:rPr>
                <w:rFonts w:ascii="Cambria Math" w:hAnsi="Cambria Math"/>
              </w:rPr>
            </m:ctrlPr>
          </m:sSubPr>
          <m:e>
            <m:r>
              <w:rPr>
                <w:rFonts w:ascii="Cambria Math" w:hAnsi="Cambria Math"/>
              </w:rPr>
              <m:t>a</m:t>
            </m:r>
          </m:e>
          <m:sub>
            <m:r>
              <w:rPr>
                <w:rFonts w:ascii="Cambria Math" w:hAnsi="Cambria Math"/>
              </w:rPr>
              <m:t>k</m:t>
            </m:r>
          </m:sub>
        </m:sSub>
        <m:r>
          <w:rPr>
            <w:rFonts w:ascii="Cambria Math" w:hAnsi="Cambria Math"/>
          </w:rPr>
          <m:t>:</m:t>
        </m:r>
      </m:oMath>
      <w:r w:rsidRPr="00CF6CD7">
        <w:t xml:space="preserve"> </w:t>
      </w:r>
      <w:r w:rsidRPr="00CF6CD7">
        <w:tab/>
      </w:r>
      <w:r w:rsidRPr="00CF6CD7">
        <w:tab/>
        <w:t>Aggregate intra system interference at the k-th base station sector;</w:t>
      </w:r>
    </w:p>
    <w:p w14:paraId="1BF9BA40" w14:textId="77777777" w:rsidR="000A61AE" w:rsidRPr="00CF6CD7" w:rsidRDefault="000A61AE" w:rsidP="000A61AE">
      <w:pPr>
        <w:pStyle w:val="ECCBulletsLv1"/>
      </w:pPr>
      <m:oMath>
        <m:r>
          <w:rPr>
            <w:rStyle w:val="ECCParagraph"/>
            <w:rFonts w:ascii="Cambria Math" w:hAnsi="Cambria Math"/>
          </w:rPr>
          <m:t>IaggInte</m:t>
        </m:r>
        <m:sSub>
          <m:sSubPr>
            <m:ctrlPr>
              <w:rPr>
                <w:rStyle w:val="ECCParagraph"/>
                <w:rFonts w:ascii="Cambria Math" w:hAnsi="Cambria Math"/>
              </w:rPr>
            </m:ctrlPr>
          </m:sSubPr>
          <m:e>
            <m:r>
              <w:rPr>
                <w:rStyle w:val="ECCParagraph"/>
                <w:rFonts w:ascii="Cambria Math" w:hAnsi="Cambria Math"/>
              </w:rPr>
              <m:t>r</m:t>
            </m:r>
          </m:e>
          <m:sub>
            <m:r>
              <w:rPr>
                <w:rStyle w:val="ECCParagraph"/>
                <w:rFonts w:ascii="Cambria Math" w:hAnsi="Cambria Math"/>
              </w:rPr>
              <m:t>k</m:t>
            </m:r>
          </m:sub>
        </m:sSub>
        <m:r>
          <w:rPr>
            <w:rStyle w:val="ECCParagraph"/>
            <w:rFonts w:ascii="Cambria Math" w:hAnsi="Cambria Math"/>
          </w:rPr>
          <m:t>:</m:t>
        </m:r>
      </m:oMath>
      <w:r w:rsidRPr="00CF6CD7">
        <w:rPr>
          <w:rStyle w:val="ECCParagraph"/>
        </w:rPr>
        <w:t xml:space="preserve"> </w:t>
      </w:r>
      <w:r w:rsidRPr="00CF6CD7">
        <w:rPr>
          <w:rStyle w:val="ECCParagraph"/>
        </w:rPr>
        <w:tab/>
      </w:r>
      <w:r w:rsidRPr="00CF6CD7">
        <w:rPr>
          <w:rStyle w:val="ECCParagraph"/>
        </w:rPr>
        <w:tab/>
        <w:t>Aggregate inter system interference at the k-th base station sector caused by the</w:t>
      </w:r>
      <w:r w:rsidRPr="00CF6CD7">
        <w:rPr>
          <w:rStyle w:val="ECCParagraph"/>
        </w:rPr>
        <w:tab/>
      </w:r>
      <w:r w:rsidRPr="00CF6CD7">
        <w:rPr>
          <w:rStyle w:val="ECCParagraph"/>
        </w:rPr>
        <w:tab/>
      </w:r>
      <w:r w:rsidRPr="00CF6CD7">
        <w:rPr>
          <w:rStyle w:val="ECCParagraph"/>
        </w:rPr>
        <w:tab/>
      </w:r>
      <w:r w:rsidRPr="00CF6CD7">
        <w:rPr>
          <w:rStyle w:val="ECCParagraph"/>
        </w:rPr>
        <w:tab/>
        <w:t>interfering network;</w:t>
      </w:r>
    </w:p>
    <w:p w14:paraId="566AE125" w14:textId="77777777" w:rsidR="000A61AE" w:rsidRPr="00CF6CD7" w:rsidRDefault="000A61AE" w:rsidP="000A61AE">
      <w:pPr>
        <w:pStyle w:val="ECCBulletsLv1"/>
      </w:pPr>
      <m:oMath>
        <m:r>
          <w:rPr>
            <w:rFonts w:ascii="Cambria Math" w:hAnsi="Cambria Math"/>
          </w:rPr>
          <m:t>NoiseFloor</m:t>
        </m:r>
        <m:r>
          <m:rPr>
            <m:sty m:val="p"/>
          </m:rPr>
          <w:rPr>
            <w:rFonts w:ascii="Cambria Math" w:hAnsi="Cambria Math"/>
          </w:rPr>
          <m:t>:</m:t>
        </m:r>
      </m:oMath>
      <w:r w:rsidRPr="00CF6CD7">
        <w:t xml:space="preserve"> </w:t>
      </w:r>
      <w:r w:rsidRPr="00CF6CD7">
        <w:tab/>
      </w:r>
      <w:r w:rsidRPr="00CF6CD7">
        <w:tab/>
        <w:t>Noise floor of the k-th base station sector, which equal for all sectors.</w:t>
      </w:r>
    </w:p>
    <w:p w14:paraId="5D4C359C" w14:textId="77777777" w:rsidR="000A61AE" w:rsidRPr="00CF6CD7" w:rsidRDefault="000A61AE" w:rsidP="00084ABC">
      <w:pPr>
        <w:pStyle w:val="ECCAnnexheading4"/>
        <w:rPr>
          <w:rStyle w:val="ECCHLbold"/>
          <w:b w:val="0"/>
          <w:bCs/>
          <w:lang w:val="en-GB"/>
        </w:rPr>
      </w:pPr>
      <w:r w:rsidRPr="00CF6CD7">
        <w:rPr>
          <w:rStyle w:val="ECCHLbold"/>
          <w:b w:val="0"/>
          <w:bCs/>
          <w:lang w:val="en-GB"/>
        </w:rPr>
        <w:t>Step 10: Determine the interfered throughput in the victim network</w:t>
      </w:r>
    </w:p>
    <w:p w14:paraId="4FB19476" w14:textId="47DE0F0B" w:rsidR="000A61AE" w:rsidRPr="00CF6CD7" w:rsidRDefault="000A61AE" w:rsidP="000A61AE">
      <w:r w:rsidRPr="00CF6CD7">
        <w:t xml:space="preserve">With the interfered SNIR just calculated, </w:t>
      </w:r>
      <w:r w:rsidR="00582CCA" w:rsidRPr="00CF6CD7">
        <w:t xml:space="preserve">it is possible </w:t>
      </w:r>
      <w:r w:rsidRPr="00CF6CD7">
        <w:t xml:space="preserve">to calculate the interfered throughput for each base station sector. First, </w:t>
      </w:r>
      <w:r w:rsidR="00582CCA" w:rsidRPr="00CF6CD7">
        <w:t>it is necessary</w:t>
      </w:r>
      <w:r w:rsidRPr="00CF6CD7">
        <w:t xml:space="preserve"> to calculate the interfered spectral efficiency which corresponds to the interfered SINR. The steps to obtain the spectral efficiency corresponding to an SINR value are described in step 6. After obtaining the interfered SINR, the interfered throughput at a given base station</w:t>
      </w:r>
      <w:r w:rsidR="00582CCA" w:rsidRPr="00CF6CD7">
        <w:t xml:space="preserve"> can be determined</w:t>
      </w:r>
      <w:r w:rsidRPr="00CF6CD7">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1"/>
        <w:gridCol w:w="8325"/>
        <w:gridCol w:w="572"/>
      </w:tblGrid>
      <w:tr w:rsidR="00B05FB4" w:rsidRPr="00CF6CD7" w14:paraId="468BEF17" w14:textId="77777777" w:rsidTr="00A05465">
        <w:tc>
          <w:tcPr>
            <w:tcW w:w="327" w:type="pct"/>
          </w:tcPr>
          <w:p w14:paraId="7A365E0D" w14:textId="77777777" w:rsidR="00B05FB4" w:rsidRPr="00CF6CD7" w:rsidRDefault="00B05FB4" w:rsidP="00A05465">
            <w:pPr>
              <w:spacing w:before="120"/>
              <w:rPr>
                <w:rStyle w:val="ECCParagraph"/>
              </w:rPr>
            </w:pPr>
          </w:p>
        </w:tc>
        <w:tc>
          <w:tcPr>
            <w:tcW w:w="4393" w:type="pct"/>
          </w:tcPr>
          <w:p w14:paraId="5EB1CFAC" w14:textId="23BA73A8" w:rsidR="00B05FB4" w:rsidRPr="00CF6CD7" w:rsidRDefault="008625A5" w:rsidP="00A05465">
            <w:pPr>
              <w:pStyle w:val="ECCFiguregraphcentered"/>
              <w:spacing w:before="120"/>
              <w:rPr>
                <w:rStyle w:val="ECCParagraph"/>
              </w:rPr>
            </w:pPr>
            <m:oMathPara>
              <m:oMath>
                <m:r>
                  <w:rPr>
                    <w:rFonts w:ascii="Cambria Math" w:eastAsia="Calibri" w:hAnsi="Cambria Math"/>
                    <w:lang w:val="en-GB"/>
                  </w:rPr>
                  <m:t>I</m:t>
                </m:r>
                <m:r>
                  <w:rPr>
                    <w:rFonts w:ascii="Cambria Math" w:hAnsi="Cambria Math"/>
                    <w:lang w:val="en-GB"/>
                  </w:rPr>
                  <m:t>Throughpu</m:t>
                </m:r>
                <m:sSub>
                  <m:sSubPr>
                    <m:ctrlPr>
                      <w:rPr>
                        <w:rFonts w:ascii="Cambria Math" w:hAnsi="Cambria Math"/>
                        <w:lang w:val="en-GB"/>
                      </w:rPr>
                    </m:ctrlPr>
                  </m:sSubPr>
                  <m:e>
                    <m:r>
                      <w:rPr>
                        <w:rFonts w:ascii="Cambria Math" w:hAnsi="Cambria Math"/>
                        <w:lang w:val="en-GB"/>
                      </w:rPr>
                      <m:t>t</m:t>
                    </m:r>
                  </m:e>
                  <m:sub>
                    <m:r>
                      <w:rPr>
                        <w:rFonts w:ascii="Cambria Math" w:hAnsi="Cambria Math"/>
                        <w:lang w:val="en-GB"/>
                      </w:rPr>
                      <m:t>k</m:t>
                    </m:r>
                  </m:sub>
                </m:sSub>
                <m:r>
                  <m:rPr>
                    <m:sty m:val="p"/>
                  </m:rPr>
                  <w:rPr>
                    <w:rFonts w:ascii="Cambria Math" w:hAnsi="Cambria Math"/>
                    <w:lang w:val="en-GB"/>
                  </w:rPr>
                  <m:t xml:space="preserve">= </m:t>
                </m:r>
                <m:r>
                  <w:rPr>
                    <w:rFonts w:ascii="Cambria Math" w:hAnsi="Cambria Math"/>
                    <w:lang w:val="en-GB"/>
                  </w:rPr>
                  <m:t>SpectralEf</m:t>
                </m:r>
                <m:sSub>
                  <m:sSubPr>
                    <m:ctrlPr>
                      <w:rPr>
                        <w:rFonts w:ascii="Cambria Math" w:hAnsi="Cambria Math"/>
                        <w:lang w:val="en-GB"/>
                      </w:rPr>
                    </m:ctrlPr>
                  </m:sSubPr>
                  <m:e>
                    <m:r>
                      <w:rPr>
                        <w:rFonts w:ascii="Cambria Math" w:hAnsi="Cambria Math"/>
                        <w:lang w:val="en-GB"/>
                      </w:rPr>
                      <m:t>f</m:t>
                    </m:r>
                  </m:e>
                  <m:sub>
                    <m:r>
                      <w:rPr>
                        <w:rFonts w:ascii="Cambria Math" w:hAnsi="Cambria Math"/>
                        <w:lang w:val="en-GB"/>
                      </w:rPr>
                      <m:t>k</m:t>
                    </m:r>
                  </m:sub>
                </m:sSub>
                <m:r>
                  <m:rPr>
                    <m:sty m:val="p"/>
                  </m:rPr>
                  <w:rPr>
                    <w:rFonts w:ascii="Cambria Math" w:hAnsi="Cambria Math"/>
                    <w:lang w:val="en-GB"/>
                  </w:rPr>
                  <m:t>*</m:t>
                </m:r>
                <m:r>
                  <w:rPr>
                    <w:rFonts w:ascii="Cambria Math" w:hAnsi="Cambria Math"/>
                    <w:lang w:val="en-GB"/>
                  </w:rPr>
                  <m:t>Bandwidth</m:t>
                </m:r>
              </m:oMath>
            </m:oMathPara>
          </w:p>
        </w:tc>
        <w:tc>
          <w:tcPr>
            <w:tcW w:w="280" w:type="pct"/>
          </w:tcPr>
          <w:p w14:paraId="6678E23B" w14:textId="052FC60B" w:rsidR="00B05FB4" w:rsidRPr="00CF6CD7" w:rsidRDefault="00B05FB4" w:rsidP="00A05465">
            <w:pPr>
              <w:spacing w:before="120"/>
              <w:jc w:val="right"/>
              <w:rPr>
                <w:rStyle w:val="ECCParagraph"/>
              </w:rPr>
            </w:pPr>
            <w:r w:rsidRPr="00CF6CD7">
              <w:rPr>
                <w:rStyle w:val="ECCParagraph"/>
              </w:rPr>
              <w:t>(</w:t>
            </w:r>
            <w:r w:rsidRPr="00CF6CD7">
              <w:fldChar w:fldCharType="begin"/>
            </w:r>
            <w:r w:rsidRPr="00CF6CD7">
              <w:instrText xml:space="preserve"> SEQ Equation \* ARABIC </w:instrText>
            </w:r>
            <w:r w:rsidRPr="00CF6CD7">
              <w:fldChar w:fldCharType="separate"/>
            </w:r>
            <w:r w:rsidR="00631D16" w:rsidRPr="00CF6CD7">
              <w:rPr>
                <w:noProof/>
              </w:rPr>
              <w:t>41</w:t>
            </w:r>
            <w:r w:rsidRPr="00CF6CD7">
              <w:fldChar w:fldCharType="end"/>
            </w:r>
            <w:r w:rsidRPr="00CF6CD7">
              <w:t>)</w:t>
            </w:r>
          </w:p>
        </w:tc>
      </w:tr>
    </w:tbl>
    <w:p w14:paraId="17B2FB53" w14:textId="77777777" w:rsidR="000A61AE" w:rsidRPr="00CF6CD7" w:rsidRDefault="000A61AE" w:rsidP="000A61AE">
      <w:r w:rsidRPr="00CF6CD7">
        <w:t>Where:</w:t>
      </w:r>
    </w:p>
    <w:p w14:paraId="486050AE" w14:textId="468AE143" w:rsidR="000A61AE" w:rsidRPr="00CF6CD7" w:rsidRDefault="000A61AE" w:rsidP="000A61AE">
      <w:pPr>
        <w:pStyle w:val="ECCBulletsLv1"/>
      </w:pPr>
      <m:oMath>
        <m:r>
          <w:rPr>
            <w:rFonts w:ascii="Cambria Math" w:hAnsi="Cambria Math"/>
          </w:rPr>
          <m:t>ITroughpu</m:t>
        </m:r>
        <m:sSub>
          <m:sSubPr>
            <m:ctrlPr>
              <w:rPr>
                <w:rFonts w:ascii="Cambria Math" w:hAnsi="Cambria Math"/>
              </w:rPr>
            </m:ctrlPr>
          </m:sSubPr>
          <m:e>
            <m:r>
              <w:rPr>
                <w:rFonts w:ascii="Cambria Math" w:hAnsi="Cambria Math"/>
              </w:rPr>
              <m:t>t</m:t>
            </m:r>
          </m:e>
          <m:sub>
            <m:r>
              <w:rPr>
                <w:rFonts w:ascii="Cambria Math" w:hAnsi="Cambria Math"/>
              </w:rPr>
              <m:t>k</m:t>
            </m:r>
          </m:sub>
        </m:sSub>
        <m:r>
          <w:rPr>
            <w:rFonts w:ascii="Cambria Math" w:hAnsi="Cambria Math"/>
          </w:rPr>
          <m:t>:</m:t>
        </m:r>
      </m:oMath>
      <w:r w:rsidRPr="00CF6CD7">
        <w:t xml:space="preserve"> </w:t>
      </w:r>
      <w:r w:rsidRPr="00CF6CD7">
        <w:tab/>
        <w:t>Throughput at the k-th base station sector for the interfered case;</w:t>
      </w:r>
    </w:p>
    <w:p w14:paraId="3203FF86" w14:textId="77777777" w:rsidR="000A61AE" w:rsidRPr="00CF6CD7" w:rsidRDefault="000A61AE" w:rsidP="000A61AE">
      <w:pPr>
        <w:pStyle w:val="ECCBulletsLv1"/>
      </w:pPr>
      <m:oMath>
        <m:r>
          <w:rPr>
            <w:rFonts w:ascii="Cambria Math" w:hAnsi="Cambria Math"/>
          </w:rPr>
          <m:t>SpectralEf</m:t>
        </m:r>
        <m:sSub>
          <m:sSubPr>
            <m:ctrlPr>
              <w:rPr>
                <w:rFonts w:ascii="Cambria Math" w:hAnsi="Cambria Math"/>
              </w:rPr>
            </m:ctrlPr>
          </m:sSubPr>
          <m:e>
            <m:r>
              <w:rPr>
                <w:rFonts w:ascii="Cambria Math" w:hAnsi="Cambria Math"/>
              </w:rPr>
              <m:t>f</m:t>
            </m:r>
          </m:e>
          <m:sub>
            <m:r>
              <w:rPr>
                <w:rFonts w:ascii="Cambria Math" w:hAnsi="Cambria Math"/>
              </w:rPr>
              <m:t>k</m:t>
            </m:r>
          </m:sub>
        </m:sSub>
        <m:r>
          <w:rPr>
            <w:rFonts w:ascii="Cambria Math" w:hAnsi="Cambria Math"/>
          </w:rPr>
          <m:t>:</m:t>
        </m:r>
      </m:oMath>
      <w:r w:rsidRPr="00CF6CD7">
        <w:tab/>
      </w:r>
      <w:r w:rsidRPr="00CF6CD7">
        <w:tab/>
        <w:t>Spectral efficiency achieved at the k-th band for the interfered case;</w:t>
      </w:r>
    </w:p>
    <w:p w14:paraId="5E6E8920" w14:textId="77777777" w:rsidR="000A61AE" w:rsidRPr="00CF6CD7" w:rsidRDefault="000A61AE" w:rsidP="000A61AE">
      <w:pPr>
        <w:pStyle w:val="ECCBulletsLv1"/>
      </w:pPr>
      <m:oMath>
        <m:r>
          <w:rPr>
            <w:rFonts w:ascii="Cambria Math" w:hAnsi="Cambria Math"/>
          </w:rPr>
          <m:t>Bandwidth</m:t>
        </m:r>
        <m:r>
          <m:rPr>
            <m:sty m:val="p"/>
          </m:rPr>
          <w:rPr>
            <w:rFonts w:ascii="Cambria Math" w:hAnsi="Cambria Math"/>
          </w:rPr>
          <m:t>:</m:t>
        </m:r>
      </m:oMath>
      <w:r w:rsidRPr="00CF6CD7">
        <w:tab/>
      </w:r>
      <w:r w:rsidRPr="00CF6CD7">
        <w:tab/>
        <w:t xml:space="preserve">Bandwidth. </w:t>
      </w:r>
    </w:p>
    <w:p w14:paraId="518F7B79" w14:textId="77777777" w:rsidR="000A61AE" w:rsidRPr="00CF6CD7" w:rsidRDefault="000A61AE" w:rsidP="00084ABC">
      <w:pPr>
        <w:pStyle w:val="ECCAnnexheading4"/>
        <w:rPr>
          <w:rStyle w:val="ECCHLbold"/>
          <w:b w:val="0"/>
          <w:bCs/>
          <w:lang w:val="en-GB"/>
        </w:rPr>
      </w:pPr>
      <w:r w:rsidRPr="00CF6CD7">
        <w:rPr>
          <w:rStyle w:val="ECCHLbold"/>
          <w:b w:val="0"/>
          <w:bCs/>
          <w:lang w:val="en-GB"/>
        </w:rPr>
        <w:t>Step 11: Determine the throughput loss</w:t>
      </w:r>
    </w:p>
    <w:p w14:paraId="0880AB8D" w14:textId="58F0AC44" w:rsidR="000A61AE" w:rsidRPr="00CF6CD7" w:rsidRDefault="000A61AE" w:rsidP="000A61AE">
      <w:r w:rsidRPr="00CF6CD7">
        <w:t xml:space="preserve">After obtaining the interfered throughput and the non-interfered throughput, </w:t>
      </w:r>
      <w:r w:rsidR="00582CCA" w:rsidRPr="00CF6CD7">
        <w:t xml:space="preserve">it is possible </w:t>
      </w:r>
      <w:r w:rsidRPr="00CF6CD7">
        <w:t>to determine the relative throughput loss for each base station sector.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9"/>
        <w:gridCol w:w="8327"/>
        <w:gridCol w:w="572"/>
      </w:tblGrid>
      <w:tr w:rsidR="00B05FB4" w:rsidRPr="00CF6CD7" w14:paraId="0AA9E9EB" w14:textId="77777777" w:rsidTr="00A05465">
        <w:tc>
          <w:tcPr>
            <w:tcW w:w="326" w:type="pct"/>
          </w:tcPr>
          <w:p w14:paraId="44347539" w14:textId="77777777" w:rsidR="00B05FB4" w:rsidRPr="00CF6CD7" w:rsidRDefault="00B05FB4" w:rsidP="00A05465">
            <w:pPr>
              <w:spacing w:before="120"/>
              <w:rPr>
                <w:rStyle w:val="ECCParagraph"/>
              </w:rPr>
            </w:pPr>
          </w:p>
        </w:tc>
        <w:tc>
          <w:tcPr>
            <w:tcW w:w="4394" w:type="pct"/>
          </w:tcPr>
          <w:p w14:paraId="2ECC1A80" w14:textId="2FB8769E" w:rsidR="00B05FB4" w:rsidRPr="00CF6CD7" w:rsidRDefault="00740F4B" w:rsidP="00A05465">
            <w:pPr>
              <w:pStyle w:val="ECCFiguregraphcentered"/>
              <w:spacing w:before="120"/>
              <w:rPr>
                <w:rStyle w:val="ECCParagraph"/>
              </w:rPr>
            </w:pPr>
            <m:oMathPara>
              <m:oMath>
                <m:r>
                  <w:rPr>
                    <w:rFonts w:ascii="Cambria Math" w:hAnsi="Cambria Math"/>
                    <w:lang w:val="en-GB"/>
                  </w:rPr>
                  <m:t>ThroughputLos</m:t>
                </m:r>
                <m:sSub>
                  <m:sSubPr>
                    <m:ctrlPr>
                      <w:rPr>
                        <w:rFonts w:ascii="Cambria Math" w:hAnsi="Cambria Math"/>
                        <w:lang w:val="en-GB"/>
                      </w:rPr>
                    </m:ctrlPr>
                  </m:sSubPr>
                  <m:e>
                    <m:r>
                      <w:rPr>
                        <w:rFonts w:ascii="Cambria Math" w:hAnsi="Cambria Math"/>
                        <w:lang w:val="en-GB"/>
                      </w:rPr>
                      <m:t>s</m:t>
                    </m:r>
                  </m:e>
                  <m:sub>
                    <m:r>
                      <w:rPr>
                        <w:rFonts w:ascii="Cambria Math" w:hAnsi="Cambria Math"/>
                        <w:lang w:val="en-GB"/>
                      </w:rPr>
                      <m:t>k</m:t>
                    </m:r>
                  </m:sub>
                </m:sSub>
                <m:r>
                  <m:rPr>
                    <m:sty m:val="p"/>
                  </m:rPr>
                  <w:rPr>
                    <w:rFonts w:ascii="Cambria Math" w:hAnsi="Cambria Math"/>
                    <w:lang w:val="en-GB"/>
                  </w:rPr>
                  <m:t>=</m:t>
                </m:r>
                <m:f>
                  <m:fPr>
                    <m:ctrlPr>
                      <w:rPr>
                        <w:rFonts w:ascii="Cambria Math" w:hAnsi="Cambria Math"/>
                        <w:lang w:val="en-GB"/>
                      </w:rPr>
                    </m:ctrlPr>
                  </m:fPr>
                  <m:num>
                    <m:r>
                      <w:rPr>
                        <w:rFonts w:ascii="Cambria Math" w:hAnsi="Cambria Math"/>
                        <w:lang w:val="en-GB"/>
                      </w:rPr>
                      <m:t>Throughpu</m:t>
                    </m:r>
                    <m:sSub>
                      <m:sSubPr>
                        <m:ctrlPr>
                          <w:rPr>
                            <w:rFonts w:ascii="Cambria Math" w:hAnsi="Cambria Math"/>
                            <w:lang w:val="en-GB"/>
                          </w:rPr>
                        </m:ctrlPr>
                      </m:sSubPr>
                      <m:e>
                        <m:r>
                          <w:rPr>
                            <w:rFonts w:ascii="Cambria Math" w:hAnsi="Cambria Math"/>
                            <w:lang w:val="en-GB"/>
                          </w:rPr>
                          <m:t>t</m:t>
                        </m:r>
                      </m:e>
                      <m:sub>
                        <m:r>
                          <w:rPr>
                            <w:rFonts w:ascii="Cambria Math" w:hAnsi="Cambria Math"/>
                            <w:lang w:val="en-GB"/>
                          </w:rPr>
                          <m:t>k</m:t>
                        </m:r>
                      </m:sub>
                    </m:sSub>
                    <m:r>
                      <m:rPr>
                        <m:sty m:val="p"/>
                      </m:rPr>
                      <w:rPr>
                        <w:rFonts w:ascii="Cambria Math" w:hAnsi="Cambria Math"/>
                        <w:lang w:val="en-GB"/>
                      </w:rPr>
                      <m:t>-</m:t>
                    </m:r>
                    <m:r>
                      <w:rPr>
                        <w:rFonts w:ascii="Cambria Math" w:hAnsi="Cambria Math"/>
                        <w:lang w:val="en-GB"/>
                      </w:rPr>
                      <m:t>IThroughpu</m:t>
                    </m:r>
                    <m:sSub>
                      <m:sSubPr>
                        <m:ctrlPr>
                          <w:rPr>
                            <w:rFonts w:ascii="Cambria Math" w:hAnsi="Cambria Math"/>
                            <w:lang w:val="en-GB"/>
                          </w:rPr>
                        </m:ctrlPr>
                      </m:sSubPr>
                      <m:e>
                        <m:r>
                          <w:rPr>
                            <w:rFonts w:ascii="Cambria Math" w:hAnsi="Cambria Math"/>
                            <w:lang w:val="en-GB"/>
                          </w:rPr>
                          <m:t>t</m:t>
                        </m:r>
                      </m:e>
                      <m:sub>
                        <m:r>
                          <w:rPr>
                            <w:rFonts w:ascii="Cambria Math" w:hAnsi="Cambria Math"/>
                            <w:lang w:val="en-GB"/>
                          </w:rPr>
                          <m:t>k</m:t>
                        </m:r>
                      </m:sub>
                    </m:sSub>
                  </m:num>
                  <m:den>
                    <m:r>
                      <w:rPr>
                        <w:rFonts w:ascii="Cambria Math" w:hAnsi="Cambria Math"/>
                        <w:lang w:val="en-GB"/>
                      </w:rPr>
                      <m:t>Throughpu</m:t>
                    </m:r>
                    <m:sSub>
                      <m:sSubPr>
                        <m:ctrlPr>
                          <w:rPr>
                            <w:rFonts w:ascii="Cambria Math" w:hAnsi="Cambria Math"/>
                            <w:lang w:val="en-GB"/>
                          </w:rPr>
                        </m:ctrlPr>
                      </m:sSubPr>
                      <m:e>
                        <m:r>
                          <w:rPr>
                            <w:rFonts w:ascii="Cambria Math" w:hAnsi="Cambria Math"/>
                            <w:lang w:val="en-GB"/>
                          </w:rPr>
                          <m:t>t</m:t>
                        </m:r>
                      </m:e>
                      <m:sub>
                        <m:r>
                          <w:rPr>
                            <w:rFonts w:ascii="Cambria Math" w:hAnsi="Cambria Math"/>
                            <w:lang w:val="en-GB"/>
                          </w:rPr>
                          <m:t>k</m:t>
                        </m:r>
                      </m:sub>
                    </m:sSub>
                  </m:den>
                </m:f>
              </m:oMath>
            </m:oMathPara>
          </w:p>
        </w:tc>
        <w:tc>
          <w:tcPr>
            <w:tcW w:w="280" w:type="pct"/>
          </w:tcPr>
          <w:p w14:paraId="67217C49" w14:textId="79D4AF81" w:rsidR="00B05FB4" w:rsidRPr="00CF6CD7" w:rsidRDefault="00B05FB4" w:rsidP="00A05465">
            <w:pPr>
              <w:spacing w:before="120"/>
              <w:jc w:val="right"/>
              <w:rPr>
                <w:rStyle w:val="ECCParagraph"/>
              </w:rPr>
            </w:pPr>
            <w:r w:rsidRPr="00CF6CD7">
              <w:rPr>
                <w:rStyle w:val="ECCParagraph"/>
              </w:rPr>
              <w:t>(</w:t>
            </w:r>
            <w:r w:rsidRPr="00CF6CD7">
              <w:fldChar w:fldCharType="begin"/>
            </w:r>
            <w:r w:rsidRPr="00CF6CD7">
              <w:instrText xml:space="preserve"> SEQ Equation \* ARABIC </w:instrText>
            </w:r>
            <w:r w:rsidRPr="00CF6CD7">
              <w:fldChar w:fldCharType="separate"/>
            </w:r>
            <w:r w:rsidR="00631D16" w:rsidRPr="00CF6CD7">
              <w:rPr>
                <w:noProof/>
              </w:rPr>
              <w:t>42</w:t>
            </w:r>
            <w:r w:rsidRPr="00CF6CD7">
              <w:fldChar w:fldCharType="end"/>
            </w:r>
            <w:r w:rsidRPr="00CF6CD7">
              <w:t>)</w:t>
            </w:r>
          </w:p>
        </w:tc>
      </w:tr>
    </w:tbl>
    <w:p w14:paraId="39E765F4" w14:textId="77777777" w:rsidR="000A61AE" w:rsidRPr="00CF6CD7" w:rsidRDefault="000A61AE" w:rsidP="000A61AE">
      <w:r w:rsidRPr="00CF6CD7">
        <w:t>Where:</w:t>
      </w:r>
    </w:p>
    <w:p w14:paraId="7D3F139C" w14:textId="77777777" w:rsidR="000A61AE" w:rsidRPr="00CF6CD7" w:rsidRDefault="000A61AE" w:rsidP="000A61AE">
      <w:pPr>
        <w:pStyle w:val="ECCBulletsLv1"/>
      </w:pPr>
      <m:oMath>
        <m:r>
          <w:rPr>
            <w:rFonts w:ascii="Cambria Math" w:hAnsi="Cambria Math"/>
          </w:rPr>
          <m:t>ThroughputLos</m:t>
        </m:r>
        <m:sSub>
          <m:sSubPr>
            <m:ctrlPr>
              <w:rPr>
                <w:rFonts w:ascii="Cambria Math" w:hAnsi="Cambria Math"/>
              </w:rPr>
            </m:ctrlPr>
          </m:sSubPr>
          <m:e>
            <m:r>
              <w:rPr>
                <w:rFonts w:ascii="Cambria Math" w:hAnsi="Cambria Math"/>
              </w:rPr>
              <m:t>s</m:t>
            </m:r>
          </m:e>
          <m:sub>
            <m:r>
              <w:rPr>
                <w:rFonts w:ascii="Cambria Math" w:hAnsi="Cambria Math"/>
              </w:rPr>
              <m:t>k</m:t>
            </m:r>
          </m:sub>
        </m:sSub>
        <m:r>
          <w:rPr>
            <w:rFonts w:ascii="Cambria Math" w:hAnsi="Cambria Math"/>
          </w:rPr>
          <m:t>:</m:t>
        </m:r>
      </m:oMath>
      <w:r w:rsidRPr="00CF6CD7">
        <w:t xml:space="preserve"> </w:t>
      </w:r>
      <w:r w:rsidRPr="00CF6CD7">
        <w:tab/>
        <w:t>The throughput loss at the k-th base station sector;</w:t>
      </w:r>
    </w:p>
    <w:p w14:paraId="77E03CEE" w14:textId="07A49212" w:rsidR="000A61AE" w:rsidRPr="00CF6CD7" w:rsidRDefault="000A61AE" w:rsidP="000A61AE">
      <w:pPr>
        <w:pStyle w:val="ECCBulletsLv1"/>
      </w:pPr>
      <m:oMath>
        <m:r>
          <w:rPr>
            <w:rFonts w:ascii="Cambria Math" w:hAnsi="Cambria Math"/>
          </w:rPr>
          <m:t>Troughpu</m:t>
        </m:r>
        <m:sSub>
          <m:sSubPr>
            <m:ctrlPr>
              <w:rPr>
                <w:rFonts w:ascii="Cambria Math" w:hAnsi="Cambria Math"/>
              </w:rPr>
            </m:ctrlPr>
          </m:sSubPr>
          <m:e>
            <m:r>
              <w:rPr>
                <w:rFonts w:ascii="Cambria Math" w:hAnsi="Cambria Math"/>
              </w:rPr>
              <m:t>t</m:t>
            </m:r>
          </m:e>
          <m:sub>
            <m:r>
              <w:rPr>
                <w:rFonts w:ascii="Cambria Math" w:hAnsi="Cambria Math"/>
              </w:rPr>
              <m:t>k</m:t>
            </m:r>
          </m:sub>
        </m:sSub>
        <m:r>
          <w:rPr>
            <w:rFonts w:ascii="Cambria Math" w:hAnsi="Cambria Math"/>
          </w:rPr>
          <m:t>:</m:t>
        </m:r>
      </m:oMath>
      <w:r w:rsidRPr="00CF6CD7">
        <w:t xml:space="preserve"> </w:t>
      </w:r>
      <w:r w:rsidRPr="00CF6CD7">
        <w:tab/>
      </w:r>
      <w:r w:rsidRPr="00CF6CD7">
        <w:tab/>
        <w:t>The non-interfered throughput at the k-th base station sector;</w:t>
      </w:r>
    </w:p>
    <w:p w14:paraId="708E8100" w14:textId="77777777" w:rsidR="000A61AE" w:rsidRPr="00CF6CD7" w:rsidRDefault="000A61AE" w:rsidP="000A61AE">
      <w:pPr>
        <w:pStyle w:val="ECCBulletsLv1"/>
      </w:pPr>
      <m:oMath>
        <m:r>
          <w:rPr>
            <w:rFonts w:ascii="Cambria Math" w:hAnsi="Cambria Math"/>
          </w:rPr>
          <m:t>ITroughpu</m:t>
        </m:r>
        <m:sSub>
          <m:sSubPr>
            <m:ctrlPr>
              <w:rPr>
                <w:rFonts w:ascii="Cambria Math" w:hAnsi="Cambria Math"/>
              </w:rPr>
            </m:ctrlPr>
          </m:sSubPr>
          <m:e>
            <m:r>
              <w:rPr>
                <w:rFonts w:ascii="Cambria Math" w:hAnsi="Cambria Math"/>
              </w:rPr>
              <m:t>t</m:t>
            </m:r>
          </m:e>
          <m:sub>
            <m:r>
              <w:rPr>
                <w:rFonts w:ascii="Cambria Math" w:hAnsi="Cambria Math"/>
              </w:rPr>
              <m:t>k</m:t>
            </m:r>
          </m:sub>
        </m:sSub>
      </m:oMath>
      <w:r w:rsidRPr="00CF6CD7">
        <w:t xml:space="preserve">: </w:t>
      </w:r>
      <w:r w:rsidRPr="00CF6CD7">
        <w:tab/>
      </w:r>
      <w:r w:rsidRPr="00CF6CD7">
        <w:tab/>
        <w:t>The interfered throughput at the k-th base station sector.</w:t>
      </w:r>
    </w:p>
    <w:p w14:paraId="25F7D7A9" w14:textId="77777777" w:rsidR="000A61AE" w:rsidRPr="00CF6CD7" w:rsidRDefault="000A61AE" w:rsidP="00084ABC">
      <w:pPr>
        <w:pStyle w:val="ECCAnnexheading4"/>
        <w:rPr>
          <w:rStyle w:val="ECCHLbold"/>
          <w:b w:val="0"/>
          <w:bCs/>
          <w:lang w:val="en-GB"/>
        </w:rPr>
      </w:pPr>
      <w:r w:rsidRPr="00CF6CD7">
        <w:rPr>
          <w:rStyle w:val="ECCHLbold"/>
          <w:b w:val="0"/>
          <w:bCs/>
          <w:lang w:val="en-GB"/>
        </w:rPr>
        <w:t>Step 12: Determine the average network throughput loss</w:t>
      </w:r>
    </w:p>
    <w:p w14:paraId="30192F35" w14:textId="019CEE3F" w:rsidR="000A61AE" w:rsidRPr="00CF6CD7" w:rsidRDefault="000A61AE" w:rsidP="000A61AE">
      <w:r w:rsidRPr="00CF6CD7">
        <w:t>After determining the throughput loss for each base station, the average network throughput loss caused by the interfering network</w:t>
      </w:r>
      <w:r w:rsidR="00582CCA" w:rsidRPr="00CF6CD7">
        <w:t xml:space="preserve"> can be determined</w:t>
      </w:r>
      <w:r w:rsidR="00740F4B" w:rsidRPr="00CF6CD7">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9"/>
        <w:gridCol w:w="8327"/>
        <w:gridCol w:w="572"/>
      </w:tblGrid>
      <w:tr w:rsidR="00B05FB4" w:rsidRPr="00CF6CD7" w14:paraId="62A72195" w14:textId="77777777" w:rsidTr="00A05465">
        <w:tc>
          <w:tcPr>
            <w:tcW w:w="326" w:type="pct"/>
          </w:tcPr>
          <w:p w14:paraId="750ABC0B" w14:textId="77777777" w:rsidR="00B05FB4" w:rsidRPr="00CF6CD7" w:rsidRDefault="00B05FB4" w:rsidP="00A05465">
            <w:pPr>
              <w:spacing w:before="120"/>
              <w:rPr>
                <w:rStyle w:val="ECCParagraph"/>
              </w:rPr>
            </w:pPr>
          </w:p>
        </w:tc>
        <w:tc>
          <w:tcPr>
            <w:tcW w:w="4394" w:type="pct"/>
          </w:tcPr>
          <w:p w14:paraId="331BF6A7" w14:textId="0B3702CC" w:rsidR="00B05FB4" w:rsidRPr="00CF6CD7" w:rsidRDefault="00740F4B" w:rsidP="00A05465">
            <w:pPr>
              <w:spacing w:before="120" w:after="120"/>
              <w:jc w:val="center"/>
              <w:rPr>
                <w:rStyle w:val="ECCParagraph"/>
              </w:rPr>
            </w:pPr>
            <m:oMathPara>
              <m:oMath>
                <m:r>
                  <w:rPr>
                    <w:rFonts w:ascii="Cambria Math" w:hAnsi="Cambria Math"/>
                  </w:rPr>
                  <m:t>ThroughputLos</m:t>
                </m:r>
                <m:sSub>
                  <m:sSubPr>
                    <m:ctrlPr>
                      <w:rPr>
                        <w:rFonts w:ascii="Cambria Math" w:hAnsi="Cambria Math"/>
                      </w:rPr>
                    </m:ctrlPr>
                  </m:sSubPr>
                  <m:e>
                    <m:r>
                      <m:rPr>
                        <m:sty m:val="p"/>
                      </m:rPr>
                      <w:rPr>
                        <w:rFonts w:ascii="Cambria Math" w:hAnsi="Cambria Math"/>
                      </w:rPr>
                      <m:t>s</m:t>
                    </m:r>
                  </m:e>
                  <m:sub>
                    <m:r>
                      <m:rPr>
                        <m:sty m:val="p"/>
                      </m:rPr>
                      <w:rPr>
                        <w:rFonts w:ascii="Cambria Math" w:hAnsi="Cambria Math"/>
                      </w:rPr>
                      <m:t>Avg</m:t>
                    </m:r>
                  </m:sub>
                </m:sSub>
                <m:r>
                  <m:rPr>
                    <m:sty m:val="p"/>
                  </m:rPr>
                  <w:rPr>
                    <w:rFonts w:ascii="Cambria Math" w:hAnsi="Cambria Math"/>
                  </w:rPr>
                  <m:t>=</m:t>
                </m:r>
                <m:f>
                  <m:fPr>
                    <m:ctrlPr>
                      <w:rPr>
                        <w:rFonts w:ascii="Cambria Math" w:hAnsi="Cambria Math"/>
                      </w:rPr>
                    </m:ctrlPr>
                  </m:fPr>
                  <m:num>
                    <m:nary>
                      <m:naryPr>
                        <m:chr m:val="∑"/>
                        <m:grow m:val="1"/>
                        <m:ctrlPr>
                          <w:rPr>
                            <w:rFonts w:ascii="Cambria Math" w:hAnsi="Cambria Math"/>
                          </w:rPr>
                        </m:ctrlPr>
                      </m:naryPr>
                      <m:sub>
                        <m:r>
                          <w:rPr>
                            <w:rFonts w:ascii="Cambria Math" w:hAnsi="Cambria Math"/>
                          </w:rPr>
                          <m:t>k</m:t>
                        </m:r>
                        <m:r>
                          <m:rPr>
                            <m:sty m:val="p"/>
                          </m:rPr>
                          <w:rPr>
                            <w:rFonts w:ascii="Cambria Math" w:hAnsi="Cambria Math"/>
                          </w:rPr>
                          <m:t>=1</m:t>
                        </m:r>
                      </m:sub>
                      <m:sup>
                        <m:sSub>
                          <m:sSubPr>
                            <m:ctrlPr>
                              <w:rPr>
                                <w:rFonts w:ascii="Cambria Math" w:hAnsi="Cambria Math"/>
                              </w:rPr>
                            </m:ctrlPr>
                          </m:sSubPr>
                          <m:e>
                            <m:r>
                              <m:rPr>
                                <m:sty m:val="p"/>
                              </m:rPr>
                              <w:rPr>
                                <w:rFonts w:ascii="Cambria Math" w:hAnsi="Cambria Math"/>
                              </w:rPr>
                              <m:t>N</m:t>
                            </m:r>
                          </m:e>
                          <m:sub>
                            <m:r>
                              <m:rPr>
                                <m:sty m:val="p"/>
                              </m:rPr>
                              <w:rPr>
                                <w:rFonts w:ascii="Cambria Math" w:hAnsi="Cambria Math"/>
                              </w:rPr>
                              <m:t xml:space="preserve">sectors </m:t>
                            </m:r>
                          </m:sub>
                        </m:sSub>
                      </m:sup>
                      <m:e>
                        <m:r>
                          <w:rPr>
                            <w:rFonts w:ascii="Cambria Math" w:hAnsi="Cambria Math"/>
                          </w:rPr>
                          <m:t>ThroughputLos</m:t>
                        </m:r>
                        <m:sSub>
                          <m:sSubPr>
                            <m:ctrlPr>
                              <w:rPr>
                                <w:rFonts w:ascii="Cambria Math" w:hAnsi="Cambria Math"/>
                              </w:rPr>
                            </m:ctrlPr>
                          </m:sSubPr>
                          <m:e>
                            <m:r>
                              <w:rPr>
                                <w:rFonts w:ascii="Cambria Math" w:hAnsi="Cambria Math"/>
                              </w:rPr>
                              <m:t>s</m:t>
                            </m:r>
                          </m:e>
                          <m:sub>
                            <m:r>
                              <w:rPr>
                                <w:rFonts w:ascii="Cambria Math" w:hAnsi="Cambria Math"/>
                              </w:rPr>
                              <m:t>k</m:t>
                            </m:r>
                          </m:sub>
                        </m:sSub>
                      </m:e>
                    </m:nary>
                    <m:r>
                      <m:rPr>
                        <m:sty m:val="p"/>
                      </m:rPr>
                      <w:rPr>
                        <w:rFonts w:ascii="Cambria Math" w:hAnsi="Cambria Math"/>
                      </w:rPr>
                      <m:t xml:space="preserve">  </m:t>
                    </m:r>
                  </m:num>
                  <m:den>
                    <m:sSub>
                      <m:sSubPr>
                        <m:ctrlPr>
                          <w:rPr>
                            <w:rFonts w:ascii="Cambria Math" w:hAnsi="Cambria Math"/>
                          </w:rPr>
                        </m:ctrlPr>
                      </m:sSubPr>
                      <m:e>
                        <m:r>
                          <w:rPr>
                            <w:rFonts w:ascii="Cambria Math" w:hAnsi="Cambria Math"/>
                          </w:rPr>
                          <m:t>N</m:t>
                        </m:r>
                      </m:e>
                      <m:sub>
                        <m:r>
                          <w:rPr>
                            <w:rFonts w:ascii="Cambria Math" w:hAnsi="Cambria Math"/>
                          </w:rPr>
                          <m:t>sectors</m:t>
                        </m:r>
                      </m:sub>
                    </m:sSub>
                  </m:den>
                </m:f>
              </m:oMath>
            </m:oMathPara>
          </w:p>
        </w:tc>
        <w:tc>
          <w:tcPr>
            <w:tcW w:w="280" w:type="pct"/>
          </w:tcPr>
          <w:p w14:paraId="52D22375" w14:textId="120C4A8F" w:rsidR="00B05FB4" w:rsidRPr="00CF6CD7" w:rsidRDefault="00B05FB4" w:rsidP="00A05465">
            <w:pPr>
              <w:spacing w:before="120"/>
              <w:jc w:val="right"/>
              <w:rPr>
                <w:rStyle w:val="ECCParagraph"/>
              </w:rPr>
            </w:pPr>
            <w:r w:rsidRPr="00CF6CD7">
              <w:rPr>
                <w:rStyle w:val="ECCParagraph"/>
              </w:rPr>
              <w:t>(</w:t>
            </w:r>
            <w:r w:rsidRPr="00CF6CD7">
              <w:fldChar w:fldCharType="begin"/>
            </w:r>
            <w:r w:rsidRPr="00CF6CD7">
              <w:instrText xml:space="preserve"> SEQ Equation \* ARABIC </w:instrText>
            </w:r>
            <w:r w:rsidRPr="00CF6CD7">
              <w:fldChar w:fldCharType="separate"/>
            </w:r>
            <w:r w:rsidR="00631D16" w:rsidRPr="00CF6CD7">
              <w:rPr>
                <w:noProof/>
              </w:rPr>
              <w:t>43</w:t>
            </w:r>
            <w:r w:rsidRPr="00CF6CD7">
              <w:fldChar w:fldCharType="end"/>
            </w:r>
            <w:r w:rsidRPr="00CF6CD7">
              <w:t>)</w:t>
            </w:r>
          </w:p>
        </w:tc>
      </w:tr>
    </w:tbl>
    <w:p w14:paraId="7F185205" w14:textId="77777777" w:rsidR="00740F4B" w:rsidRPr="00CF6CD7" w:rsidRDefault="00740F4B" w:rsidP="00740F4B">
      <w:r w:rsidRPr="00CF6CD7">
        <w:t>Where:</w:t>
      </w:r>
    </w:p>
    <w:p w14:paraId="12FDE10D" w14:textId="0222AFC5" w:rsidR="000A61AE" w:rsidRPr="00CF6CD7" w:rsidRDefault="00E50A4F" w:rsidP="000A61AE">
      <w:pPr>
        <w:pStyle w:val="ECCBulletsLv1"/>
      </w:pPr>
      <m:oMath>
        <m:sSub>
          <m:sSubPr>
            <m:ctrlPr>
              <w:rPr>
                <w:rFonts w:ascii="Cambria Math" w:hAnsi="Cambria Math"/>
              </w:rPr>
            </m:ctrlPr>
          </m:sSubPr>
          <m:e>
            <m:r>
              <m:rPr>
                <m:sty m:val="p"/>
              </m:rPr>
              <w:rPr>
                <w:rFonts w:ascii="Cambria Math" w:hAnsi="Cambria Math"/>
              </w:rPr>
              <m:t>ThroughputLoss</m:t>
            </m:r>
          </m:e>
          <m:sub>
            <m:r>
              <m:rPr>
                <m:sty m:val="p"/>
              </m:rPr>
              <w:rPr>
                <w:rFonts w:ascii="Cambria Math" w:hAnsi="Cambria Math"/>
              </w:rPr>
              <m:t>Avg</m:t>
            </m:r>
          </m:sub>
        </m:sSub>
        <m:r>
          <w:rPr>
            <w:rFonts w:ascii="Cambria Math" w:hAnsi="Cambria Math"/>
          </w:rPr>
          <m:t>:</m:t>
        </m:r>
      </m:oMath>
      <w:r w:rsidR="000A61AE" w:rsidRPr="00CF6CD7">
        <w:t xml:space="preserve"> </w:t>
      </w:r>
      <w:r w:rsidR="000A61AE" w:rsidRPr="00CF6CD7">
        <w:tab/>
        <w:t>Average</w:t>
      </w:r>
      <w:r w:rsidR="00A50DBA" w:rsidRPr="00CF6CD7">
        <w:t xml:space="preserve"> cell</w:t>
      </w:r>
      <w:r w:rsidR="000A61AE" w:rsidRPr="00CF6CD7">
        <w:t xml:space="preserve"> throughput loss caused by the interfering network</w:t>
      </w:r>
      <w:r w:rsidR="00260DB5" w:rsidRPr="00CF6CD7">
        <w:t>;</w:t>
      </w:r>
    </w:p>
    <w:p w14:paraId="30AF6E97" w14:textId="2A423111" w:rsidR="000A61AE" w:rsidRPr="00CF6CD7" w:rsidRDefault="00E50A4F" w:rsidP="000A61AE">
      <w:pPr>
        <w:pStyle w:val="ECCBulletsLv1"/>
      </w:pPr>
      <m:oMath>
        <m:sSub>
          <m:sSubPr>
            <m:ctrlPr>
              <w:rPr>
                <w:rFonts w:ascii="Cambria Math" w:hAnsi="Cambria Math"/>
              </w:rPr>
            </m:ctrlPr>
          </m:sSubPr>
          <m:e>
            <m:r>
              <m:rPr>
                <m:sty m:val="p"/>
              </m:rPr>
              <w:rPr>
                <w:rFonts w:ascii="Cambria Math" w:hAnsi="Cambria Math"/>
              </w:rPr>
              <m:t>N</m:t>
            </m:r>
          </m:e>
          <m:sub>
            <m:r>
              <m:rPr>
                <m:sty m:val="p"/>
              </m:rPr>
              <w:rPr>
                <w:rFonts w:ascii="Cambria Math" w:hAnsi="Cambria Math"/>
              </w:rPr>
              <m:t xml:space="preserve">sectors </m:t>
            </m:r>
          </m:sub>
        </m:sSub>
        <m:r>
          <w:rPr>
            <w:rFonts w:ascii="Cambria Math" w:hAnsi="Cambria Math"/>
          </w:rPr>
          <m:t>:</m:t>
        </m:r>
      </m:oMath>
      <w:r w:rsidR="000A61AE" w:rsidRPr="00CF6CD7">
        <w:tab/>
      </w:r>
      <w:r w:rsidR="000A61AE" w:rsidRPr="00CF6CD7">
        <w:tab/>
      </w:r>
      <w:r w:rsidR="000A61AE" w:rsidRPr="00CF6CD7">
        <w:tab/>
        <w:t>Number of base station sectors in the victim network</w:t>
      </w:r>
      <w:r w:rsidR="00260DB5" w:rsidRPr="00CF6CD7">
        <w:t>;</w:t>
      </w:r>
    </w:p>
    <w:p w14:paraId="5532598A" w14:textId="43F80EC2" w:rsidR="000A61AE" w:rsidRPr="00CF6CD7" w:rsidRDefault="000A61AE" w:rsidP="000A61AE">
      <w:pPr>
        <w:pStyle w:val="ECCBulletsLv1"/>
      </w:pPr>
      <m:oMath>
        <m:r>
          <w:rPr>
            <w:rFonts w:ascii="Cambria Math" w:hAnsi="Cambria Math"/>
          </w:rPr>
          <m:t>ThroughputLos</m:t>
        </m:r>
        <m:sSub>
          <m:sSubPr>
            <m:ctrlPr>
              <w:rPr>
                <w:rFonts w:ascii="Cambria Math" w:hAnsi="Cambria Math"/>
              </w:rPr>
            </m:ctrlPr>
          </m:sSubPr>
          <m:e>
            <m:r>
              <w:rPr>
                <w:rFonts w:ascii="Cambria Math" w:hAnsi="Cambria Math"/>
              </w:rPr>
              <m:t>s</m:t>
            </m:r>
          </m:e>
          <m:sub>
            <m:r>
              <w:rPr>
                <w:rFonts w:ascii="Cambria Math" w:hAnsi="Cambria Math"/>
              </w:rPr>
              <m:t>k</m:t>
            </m:r>
          </m:sub>
        </m:sSub>
      </m:oMath>
      <w:r w:rsidRPr="00CF6CD7">
        <w:t xml:space="preserve">: </w:t>
      </w:r>
      <w:r w:rsidRPr="00CF6CD7">
        <w:tab/>
        <w:t>The throughput loss at the k-th base station sector</w:t>
      </w:r>
      <w:r w:rsidR="00260DB5" w:rsidRPr="00CF6CD7">
        <w:t>.</w:t>
      </w:r>
    </w:p>
    <w:p w14:paraId="07A1F64D" w14:textId="38EAE130" w:rsidR="000A61AE" w:rsidRPr="00CF6CD7" w:rsidRDefault="000A61AE" w:rsidP="00084ABC">
      <w:pPr>
        <w:pStyle w:val="ECCAnnexheading4"/>
        <w:rPr>
          <w:rStyle w:val="ECCHLbold"/>
          <w:rFonts w:eastAsia="Calibri"/>
          <w:b w:val="0"/>
          <w:bCs/>
          <w:color w:val="auto"/>
          <w:lang w:val="en-GB"/>
        </w:rPr>
      </w:pPr>
      <w:r w:rsidRPr="00CF6CD7">
        <w:rPr>
          <w:rStyle w:val="ECCHLbold"/>
          <w:b w:val="0"/>
          <w:bCs/>
          <w:lang w:val="en-GB"/>
        </w:rPr>
        <w:t>Collect Statistics</w:t>
      </w:r>
    </w:p>
    <w:p w14:paraId="6B72A26A" w14:textId="7C950838" w:rsidR="000A61AE" w:rsidRPr="00CF6CD7" w:rsidRDefault="000A61AE" w:rsidP="000A61AE">
      <w:r w:rsidRPr="00CF6CD7">
        <w:t xml:space="preserve">Repeat the calculation of the average </w:t>
      </w:r>
      <w:r w:rsidR="00A50DBA" w:rsidRPr="00CF6CD7">
        <w:t xml:space="preserve">cell </w:t>
      </w:r>
      <w:r w:rsidRPr="00CF6CD7">
        <w:t xml:space="preserve">throughput loss sufficiently often for </w:t>
      </w:r>
    </w:p>
    <w:p w14:paraId="27CDB06C" w14:textId="1150FE17" w:rsidR="000A61AE" w:rsidRPr="00CF6CD7" w:rsidRDefault="000A61AE" w:rsidP="000A61AE">
      <w:pPr>
        <w:pStyle w:val="ECCBulletsLv1"/>
      </w:pPr>
      <w:r w:rsidRPr="00CF6CD7">
        <w:t>Scenario 1: Ground UEs in the interfering network</w:t>
      </w:r>
      <w:r w:rsidR="00740F4B" w:rsidRPr="00CF6CD7">
        <w:t>;</w:t>
      </w:r>
    </w:p>
    <w:p w14:paraId="18F5F913" w14:textId="6B492F9B" w:rsidR="000A61AE" w:rsidRPr="00CF6CD7" w:rsidRDefault="000A61AE" w:rsidP="000A61AE">
      <w:pPr>
        <w:pStyle w:val="ECCBulletsLv1"/>
      </w:pPr>
      <w:r w:rsidRPr="00CF6CD7">
        <w:t>Scenario 2: Aerial UEs in the interfering network (Separately for each altitude level)</w:t>
      </w:r>
      <w:r w:rsidR="00740F4B" w:rsidRPr="00CF6CD7">
        <w:t>;</w:t>
      </w:r>
      <w:r w:rsidRPr="00CF6CD7">
        <w:t>)</w:t>
      </w:r>
      <w:r w:rsidR="00740F4B" w:rsidRPr="00CF6CD7">
        <w:t>;</w:t>
      </w:r>
      <w:r w:rsidRPr="00CF6CD7">
        <w:t>)</w:t>
      </w:r>
      <w:r w:rsidR="00740F4B" w:rsidRPr="00CF6CD7">
        <w:t>;</w:t>
      </w:r>
    </w:p>
    <w:p w14:paraId="3C0523CB" w14:textId="06A36AB4" w:rsidR="000A61AE" w:rsidRPr="00CF6CD7" w:rsidRDefault="000A61AE" w:rsidP="000A61AE">
      <w:pPr>
        <w:pStyle w:val="ECCBulletsLv1"/>
      </w:pPr>
      <w:r w:rsidRPr="00CF6CD7">
        <w:t xml:space="preserve">Afterwards, plot the empirical cumulative density function of the </w:t>
      </w:r>
      <w:r w:rsidR="00A50DBA" w:rsidRPr="00CF6CD7">
        <w:t xml:space="preserve">snapshot </w:t>
      </w:r>
      <w:r w:rsidRPr="00CF6CD7">
        <w:t>average throughput loss for both cases</w:t>
      </w:r>
      <w:r w:rsidR="00740F4B" w:rsidRPr="00CF6CD7">
        <w:t>;</w:t>
      </w:r>
    </w:p>
    <w:p w14:paraId="2C3AF0F9" w14:textId="2B428108" w:rsidR="000A61AE" w:rsidRPr="00CF6CD7" w:rsidRDefault="000A61AE" w:rsidP="000A61AE">
      <w:pPr>
        <w:pStyle w:val="ECCBulletsLv1"/>
      </w:pPr>
      <w:r w:rsidRPr="00CF6CD7">
        <w:t xml:space="preserve">Also plot the </w:t>
      </w:r>
      <w:r w:rsidR="004D1A6F" w:rsidRPr="00CF6CD7">
        <w:t xml:space="preserve">snapshot </w:t>
      </w:r>
      <w:r w:rsidRPr="00CF6CD7">
        <w:t>average throughput loss.</w:t>
      </w:r>
    </w:p>
    <w:p w14:paraId="6C3B4C35" w14:textId="2C541F8D" w:rsidR="000A61AE" w:rsidRPr="00CF6CD7" w:rsidRDefault="000A61AE" w:rsidP="00740F4B">
      <w:pPr>
        <w:pStyle w:val="ECCAnnexheading2"/>
        <w:rPr>
          <w:lang w:val="en-GB"/>
        </w:rPr>
      </w:pPr>
      <w:bookmarkStart w:id="686" w:name="_Toc32228863"/>
      <w:bookmarkStart w:id="687" w:name="_Toc32230107"/>
      <w:r w:rsidRPr="00CF6CD7">
        <w:rPr>
          <w:lang w:val="en-GB"/>
        </w:rPr>
        <w:t>Results</w:t>
      </w:r>
      <w:bookmarkEnd w:id="686"/>
      <w:bookmarkEnd w:id="687"/>
    </w:p>
    <w:p w14:paraId="2139DFA7" w14:textId="6FC4FF4A" w:rsidR="004D1A6F" w:rsidRPr="00CF6CD7" w:rsidRDefault="004D1A6F" w:rsidP="00A05465">
      <w:pPr>
        <w:jc w:val="center"/>
      </w:pPr>
      <w:r w:rsidRPr="00CF6CD7">
        <w:rPr>
          <w:noProof/>
        </w:rPr>
        <w:drawing>
          <wp:inline distT="0" distB="0" distL="0" distR="0" wp14:anchorId="7382AF4B" wp14:editId="015BFCA6">
            <wp:extent cx="5202264" cy="2606799"/>
            <wp:effectExtent l="0" t="0" r="0" b="0"/>
            <wp:docPr id="17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221167" cy="2616271"/>
                    </a:xfrm>
                    <a:prstGeom prst="rect">
                      <a:avLst/>
                    </a:prstGeom>
                    <a:noFill/>
                    <a:ln>
                      <a:noFill/>
                    </a:ln>
                  </pic:spPr>
                </pic:pic>
              </a:graphicData>
            </a:graphic>
          </wp:inline>
        </w:drawing>
      </w:r>
    </w:p>
    <w:p w14:paraId="495A0D30" w14:textId="47D4AF69" w:rsidR="00F86B39" w:rsidRPr="00CF6CD7" w:rsidRDefault="000A61AE" w:rsidP="00A05465">
      <w:pPr>
        <w:pStyle w:val="Caption"/>
        <w:rPr>
          <w:lang w:val="en-GB"/>
        </w:rPr>
      </w:pPr>
      <w:r w:rsidRPr="00CF6CD7">
        <w:rPr>
          <w:lang w:val="en-GB"/>
        </w:rPr>
        <w:t xml:space="preserve">Figure </w:t>
      </w:r>
      <w:r w:rsidRPr="00CF6CD7">
        <w:rPr>
          <w:b w:val="0"/>
          <w:bCs w:val="0"/>
          <w:lang w:val="en-GB"/>
        </w:rPr>
        <w:fldChar w:fldCharType="begin"/>
      </w:r>
      <w:r w:rsidRPr="00CF6CD7">
        <w:rPr>
          <w:lang w:val="en-GB"/>
        </w:rPr>
        <w:instrText xml:space="preserve"> SEQ Figure \* ARABIC </w:instrText>
      </w:r>
      <w:r w:rsidRPr="00CF6CD7">
        <w:rPr>
          <w:b w:val="0"/>
          <w:bCs w:val="0"/>
          <w:lang w:val="en-GB"/>
        </w:rPr>
        <w:fldChar w:fldCharType="separate"/>
      </w:r>
      <w:r w:rsidR="00CF6CD7" w:rsidRPr="00CF6CD7">
        <w:rPr>
          <w:noProof/>
          <w:lang w:val="en-GB"/>
        </w:rPr>
        <w:t>118</w:t>
      </w:r>
      <w:r w:rsidRPr="00CF6CD7">
        <w:rPr>
          <w:b w:val="0"/>
          <w:bCs w:val="0"/>
          <w:lang w:val="en-GB"/>
        </w:rPr>
        <w:fldChar w:fldCharType="end"/>
      </w:r>
      <w:r w:rsidRPr="00CF6CD7">
        <w:rPr>
          <w:lang w:val="en-GB"/>
        </w:rPr>
        <w:t>:</w:t>
      </w:r>
      <w:r w:rsidR="000F3FAB" w:rsidRPr="00CF6CD7">
        <w:rPr>
          <w:lang w:val="en-GB"/>
        </w:rPr>
        <w:t xml:space="preserve"> </w:t>
      </w:r>
      <w:r w:rsidR="000C41FA" w:rsidRPr="00CF6CD7">
        <w:rPr>
          <w:lang w:val="en-GB"/>
        </w:rPr>
        <w:t>Full results for average network throughput loss</w:t>
      </w:r>
    </w:p>
    <w:p w14:paraId="628038B4" w14:textId="588F7D0D" w:rsidR="000A61AE" w:rsidRPr="00CF6CD7" w:rsidRDefault="00F86B39" w:rsidP="000A61AE">
      <w:r w:rsidRPr="00CF6CD7">
        <w:t xml:space="preserve">For </w:t>
      </w:r>
      <w:r w:rsidR="004D1A6F" w:rsidRPr="00CF6CD7">
        <w:t>ground UEs, the average cell throughput degradation is usually less than 5%. For the most of the aerial UEs, the average cell throughput loss is below 1%. Hence, the</w:t>
      </w:r>
      <w:r w:rsidR="000A61AE" w:rsidRPr="00CF6CD7">
        <w:t xml:space="preserve"> interference to the network in the adjacent channel is </w:t>
      </w:r>
      <w:r w:rsidR="004D1A6F" w:rsidRPr="00CF6CD7">
        <w:t xml:space="preserve">practically </w:t>
      </w:r>
      <w:r w:rsidR="000A61AE" w:rsidRPr="00CF6CD7">
        <w:t>negligible for aerial UEs.</w:t>
      </w:r>
    </w:p>
    <w:p w14:paraId="6C0C4527" w14:textId="24B49519" w:rsidR="000A61AE" w:rsidRPr="00CF6CD7" w:rsidRDefault="000A61AE" w:rsidP="000A61AE">
      <w:r w:rsidRPr="00CF6CD7">
        <w:t>The figures below show the interim result</w:t>
      </w:r>
      <w:r w:rsidR="004D1A6F" w:rsidRPr="00CF6CD7">
        <w:t>s</w:t>
      </w:r>
      <w:r w:rsidRPr="00CF6CD7">
        <w:t xml:space="preserve"> of the average </w:t>
      </w:r>
      <w:r w:rsidR="004D1A6F" w:rsidRPr="00CF6CD7">
        <w:t xml:space="preserve">cell </w:t>
      </w:r>
      <w:r w:rsidRPr="00CF6CD7">
        <w:t>throughput for the non-interfered and interfered cases respectively. The dashed lines indicate the average over all snapshots.</w:t>
      </w:r>
    </w:p>
    <w:p w14:paraId="5657A501" w14:textId="71CEEEB5" w:rsidR="004D1A6F" w:rsidRPr="00CF6CD7" w:rsidRDefault="004D1A6F" w:rsidP="000A61AE">
      <w:r w:rsidRPr="00CF6CD7">
        <w:rPr>
          <w:noProof/>
        </w:rPr>
        <w:drawing>
          <wp:inline distT="0" distB="0" distL="0" distR="0" wp14:anchorId="4BAAC515" wp14:editId="1203AF3D">
            <wp:extent cx="6200383" cy="3107589"/>
            <wp:effectExtent l="0" t="0" r="0" b="0"/>
            <wp:docPr id="174"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6217567" cy="3116201"/>
                    </a:xfrm>
                    <a:prstGeom prst="rect">
                      <a:avLst/>
                    </a:prstGeom>
                    <a:noFill/>
                    <a:ln>
                      <a:noFill/>
                    </a:ln>
                  </pic:spPr>
                </pic:pic>
              </a:graphicData>
            </a:graphic>
          </wp:inline>
        </w:drawing>
      </w:r>
    </w:p>
    <w:p w14:paraId="4B87F658" w14:textId="2E4EF8AC" w:rsidR="008B5A4D" w:rsidRPr="00CF6CD7" w:rsidRDefault="008B5A4D" w:rsidP="00F41720">
      <w:pPr>
        <w:pStyle w:val="Caption"/>
        <w:rPr>
          <w:lang w:val="en-GB"/>
        </w:rPr>
      </w:pPr>
      <w:r w:rsidRPr="00CF6CD7">
        <w:rPr>
          <w:lang w:val="en-GB"/>
        </w:rPr>
        <w:t xml:space="preserve">Figure </w:t>
      </w:r>
      <w:r w:rsidR="008252BA" w:rsidRPr="00CF6CD7">
        <w:rPr>
          <w:lang w:val="en-GB"/>
        </w:rPr>
        <w:fldChar w:fldCharType="begin"/>
      </w:r>
      <w:r w:rsidR="008252BA" w:rsidRPr="00CF6CD7">
        <w:rPr>
          <w:lang w:val="en-GB"/>
        </w:rPr>
        <w:instrText xml:space="preserve"> SEQ Figure \* ARABIC </w:instrText>
      </w:r>
      <w:r w:rsidR="008252BA" w:rsidRPr="00CF6CD7">
        <w:rPr>
          <w:lang w:val="en-GB"/>
        </w:rPr>
        <w:fldChar w:fldCharType="separate"/>
      </w:r>
      <w:r w:rsidR="00CF6CD7" w:rsidRPr="00CF6CD7">
        <w:rPr>
          <w:noProof/>
          <w:lang w:val="en-GB"/>
        </w:rPr>
        <w:t>119</w:t>
      </w:r>
      <w:r w:rsidR="008252BA" w:rsidRPr="00CF6CD7">
        <w:rPr>
          <w:lang w:val="en-GB"/>
        </w:rPr>
        <w:fldChar w:fldCharType="end"/>
      </w:r>
      <w:r w:rsidRPr="00CF6CD7">
        <w:rPr>
          <w:lang w:val="en-GB"/>
        </w:rPr>
        <w:t>:</w:t>
      </w:r>
      <w:r w:rsidR="000C41FA" w:rsidRPr="00CF6CD7">
        <w:rPr>
          <w:lang w:val="en-GB"/>
        </w:rPr>
        <w:t xml:space="preserve">Average throughput for scenarios below 300 m </w:t>
      </w:r>
    </w:p>
    <w:p w14:paraId="1C34F7A8" w14:textId="0AD5423A" w:rsidR="000A61AE" w:rsidRPr="00CF6CD7" w:rsidRDefault="000A61AE" w:rsidP="000A61AE">
      <w:pPr>
        <w:pStyle w:val="Caption"/>
        <w:rPr>
          <w:lang w:val="en-GB"/>
        </w:rPr>
      </w:pPr>
    </w:p>
    <w:p w14:paraId="1EC562E7" w14:textId="156FE82D" w:rsidR="004D1A6F" w:rsidRPr="00CF6CD7" w:rsidRDefault="004D1A6F" w:rsidP="00953D14">
      <w:pPr>
        <w:pStyle w:val="Caption"/>
        <w:rPr>
          <w:lang w:val="en-GB"/>
        </w:rPr>
      </w:pPr>
      <w:r w:rsidRPr="00CF6CD7">
        <w:rPr>
          <w:noProof/>
          <w:lang w:val="en-GB"/>
        </w:rPr>
        <w:drawing>
          <wp:inline distT="0" distB="0" distL="0" distR="0" wp14:anchorId="012AB8EE" wp14:editId="623C8B05">
            <wp:extent cx="6031230" cy="3022811"/>
            <wp:effectExtent l="0" t="0" r="0" b="0"/>
            <wp:docPr id="175"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6031230" cy="3022811"/>
                    </a:xfrm>
                    <a:prstGeom prst="rect">
                      <a:avLst/>
                    </a:prstGeom>
                    <a:noFill/>
                    <a:ln>
                      <a:noFill/>
                    </a:ln>
                  </pic:spPr>
                </pic:pic>
              </a:graphicData>
            </a:graphic>
          </wp:inline>
        </w:drawing>
      </w:r>
    </w:p>
    <w:p w14:paraId="370DBB0D" w14:textId="7AFE940A" w:rsidR="000A61AE" w:rsidRPr="00CF6CD7" w:rsidRDefault="000A61AE" w:rsidP="00260DB5">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CF6CD7" w:rsidRPr="00CF6CD7">
        <w:rPr>
          <w:noProof/>
          <w:lang w:val="en-GB"/>
        </w:rPr>
        <w:t>120</w:t>
      </w:r>
      <w:r w:rsidRPr="00CF6CD7">
        <w:rPr>
          <w:lang w:val="en-GB"/>
        </w:rPr>
        <w:fldChar w:fldCharType="end"/>
      </w:r>
      <w:r w:rsidRPr="00CF6CD7">
        <w:rPr>
          <w:lang w:val="en-GB"/>
        </w:rPr>
        <w:t>:</w:t>
      </w:r>
      <w:r w:rsidR="000C41FA" w:rsidRPr="00CF6CD7">
        <w:rPr>
          <w:lang w:val="en-GB"/>
        </w:rPr>
        <w:t xml:space="preserve"> Average throughput for scenarios above 3000 m</w:t>
      </w:r>
    </w:p>
    <w:p w14:paraId="768E43AF" w14:textId="42944298" w:rsidR="004D1A6F" w:rsidRPr="00CF6CD7" w:rsidRDefault="004D1A6F" w:rsidP="004D1A6F">
      <w:r w:rsidRPr="00CF6CD7">
        <w:t>As the figures indicate, the average cell throughput per sector does not depend very much on the adjacent channel interference. Only a small impact by ground UEs can be observed. The small differences for the aerial UEs in the results are most likely related to statistical variations and can therefore be neglected.</w:t>
      </w:r>
    </w:p>
    <w:p w14:paraId="4AC77C19" w14:textId="0F26862D" w:rsidR="004D1A6F" w:rsidRPr="00CF6CD7" w:rsidRDefault="004D1A6F" w:rsidP="004D1A6F">
      <w:r w:rsidRPr="00CF6CD7">
        <w:t>The difference between the impact of aerial UEs and ground UEs can be explained by the additional gain discrimination towards the sky and lower transmission power of aerial UEs as they experience LOS propagation conditions.</w:t>
      </w:r>
    </w:p>
    <w:p w14:paraId="3D9775C8" w14:textId="0D11D66E" w:rsidR="004D1A6F" w:rsidRPr="00CF6CD7" w:rsidRDefault="004D1A6F" w:rsidP="004D1A6F">
      <w:r w:rsidRPr="00CF6CD7">
        <w:t>The table below summarises the results.</w:t>
      </w:r>
    </w:p>
    <w:p w14:paraId="051CC3EB" w14:textId="3DBDBFB4" w:rsidR="000A61AE" w:rsidRPr="00CF6CD7" w:rsidRDefault="000A61AE" w:rsidP="00210A56">
      <w:pPr>
        <w:pStyle w:val="Caption"/>
        <w:keepNext/>
        <w:rPr>
          <w:lang w:val="en-GB"/>
        </w:rPr>
      </w:pPr>
      <w:r w:rsidRPr="00CF6CD7">
        <w:rPr>
          <w:lang w:val="en-GB"/>
        </w:rPr>
        <w:t xml:space="preserve">Table </w:t>
      </w:r>
      <w:r w:rsidR="004B3387" w:rsidRPr="00CF6CD7">
        <w:rPr>
          <w:b w:val="0"/>
          <w:bCs w:val="0"/>
          <w:lang w:val="en-GB"/>
        </w:rPr>
        <w:fldChar w:fldCharType="begin"/>
      </w:r>
      <w:r w:rsidR="004B3387" w:rsidRPr="00CF6CD7">
        <w:rPr>
          <w:lang w:val="en-GB"/>
        </w:rPr>
        <w:instrText xml:space="preserve"> SEQ Table \* ARABIC </w:instrText>
      </w:r>
      <w:r w:rsidR="004B3387" w:rsidRPr="00CF6CD7">
        <w:rPr>
          <w:b w:val="0"/>
          <w:bCs w:val="0"/>
          <w:lang w:val="en-GB"/>
        </w:rPr>
        <w:fldChar w:fldCharType="separate"/>
      </w:r>
      <w:r w:rsidR="00631D16" w:rsidRPr="00CF6CD7">
        <w:rPr>
          <w:noProof/>
          <w:lang w:val="en-GB"/>
        </w:rPr>
        <w:t>97</w:t>
      </w:r>
      <w:r w:rsidR="004B3387" w:rsidRPr="00CF6CD7">
        <w:rPr>
          <w:b w:val="0"/>
          <w:bCs w:val="0"/>
          <w:lang w:val="en-GB"/>
        </w:rPr>
        <w:fldChar w:fldCharType="end"/>
      </w:r>
      <w:r w:rsidRPr="00CF6CD7">
        <w:rPr>
          <w:lang w:val="en-GB"/>
        </w:rPr>
        <w:t>:</w:t>
      </w:r>
      <w:r w:rsidR="000C41FA" w:rsidRPr="00CF6CD7">
        <w:rPr>
          <w:lang w:val="en-GB"/>
        </w:rPr>
        <w:t>Summary of throughput results by altitude</w:t>
      </w:r>
    </w:p>
    <w:tbl>
      <w:tblPr>
        <w:tblStyle w:val="ECCTable-redheader"/>
        <w:tblW w:w="5000" w:type="pct"/>
        <w:tblInd w:w="0" w:type="dxa"/>
        <w:tblLook w:val="04A0" w:firstRow="1" w:lastRow="0" w:firstColumn="1" w:lastColumn="0" w:noHBand="0" w:noVBand="1"/>
      </w:tblPr>
      <w:tblGrid>
        <w:gridCol w:w="2684"/>
        <w:gridCol w:w="3402"/>
        <w:gridCol w:w="3402"/>
      </w:tblGrid>
      <w:tr w:rsidR="000A61AE" w:rsidRPr="00CF6CD7" w14:paraId="662AD8F7" w14:textId="77777777" w:rsidTr="00150DAF">
        <w:trPr>
          <w:cnfStyle w:val="100000000000" w:firstRow="1" w:lastRow="0" w:firstColumn="0" w:lastColumn="0" w:oddVBand="0" w:evenVBand="0" w:oddHBand="0" w:evenHBand="0" w:firstRowFirstColumn="0" w:firstRowLastColumn="0" w:lastRowFirstColumn="0" w:lastRowLastColumn="0"/>
        </w:trPr>
        <w:tc>
          <w:tcPr>
            <w:tcW w:w="1414" w:type="pct"/>
          </w:tcPr>
          <w:p w14:paraId="3B94BA81" w14:textId="1374C233" w:rsidR="000A61AE" w:rsidRPr="00CF6CD7" w:rsidRDefault="000A61AE" w:rsidP="004B3387">
            <w:pPr>
              <w:pStyle w:val="ECCTableHeaderwhitefont"/>
              <w:keepNext/>
              <w:keepLines/>
              <w:rPr>
                <w:rStyle w:val="ECCParagraph"/>
              </w:rPr>
            </w:pPr>
            <w:r w:rsidRPr="00CF6CD7">
              <w:rPr>
                <w:rStyle w:val="ECCParagraph"/>
              </w:rPr>
              <w:t>Inte</w:t>
            </w:r>
            <w:r w:rsidR="004D1A6F" w:rsidRPr="00CF6CD7">
              <w:rPr>
                <w:rStyle w:val="ECCParagraph"/>
              </w:rPr>
              <w:t>r</w:t>
            </w:r>
            <w:r w:rsidRPr="00CF6CD7">
              <w:rPr>
                <w:rStyle w:val="ECCParagraph"/>
              </w:rPr>
              <w:t>ferer Altitude</w:t>
            </w:r>
          </w:p>
        </w:tc>
        <w:tc>
          <w:tcPr>
            <w:tcW w:w="1793" w:type="pct"/>
          </w:tcPr>
          <w:p w14:paraId="53C3C02D" w14:textId="014ACC9D" w:rsidR="000A61AE" w:rsidRPr="00CF6CD7" w:rsidRDefault="000A61AE" w:rsidP="004B3387">
            <w:pPr>
              <w:pStyle w:val="ECCTableHeaderwhitefont"/>
              <w:keepNext/>
              <w:keepLines/>
              <w:rPr>
                <w:rStyle w:val="ECCParagraph"/>
              </w:rPr>
            </w:pPr>
            <w:r w:rsidRPr="00CF6CD7">
              <w:rPr>
                <w:rStyle w:val="ECCParagraph"/>
              </w:rPr>
              <w:t xml:space="preserve">Average throughput </w:t>
            </w:r>
            <w:r w:rsidR="004D1A6F" w:rsidRPr="00CF6CD7">
              <w:rPr>
                <w:rStyle w:val="ECCParagraph"/>
              </w:rPr>
              <w:t xml:space="preserve">per cell </w:t>
            </w:r>
            <w:r w:rsidRPr="00CF6CD7">
              <w:rPr>
                <w:rStyle w:val="ECCParagraph"/>
              </w:rPr>
              <w:t>over all snapshots</w:t>
            </w:r>
          </w:p>
        </w:tc>
        <w:tc>
          <w:tcPr>
            <w:tcW w:w="1793" w:type="pct"/>
          </w:tcPr>
          <w:p w14:paraId="17B06BF8" w14:textId="2D984B59" w:rsidR="000A61AE" w:rsidRPr="00CF6CD7" w:rsidRDefault="000A61AE" w:rsidP="004B3387">
            <w:pPr>
              <w:pStyle w:val="ECCTableHeaderwhitefont"/>
              <w:keepNext/>
              <w:keepLines/>
              <w:rPr>
                <w:rStyle w:val="ECCParagraph"/>
              </w:rPr>
            </w:pPr>
            <w:r w:rsidRPr="00CF6CD7">
              <w:rPr>
                <w:rStyle w:val="ECCParagraph"/>
              </w:rPr>
              <w:t xml:space="preserve">Average </w:t>
            </w:r>
            <w:r w:rsidR="004D1A6F" w:rsidRPr="00CF6CD7">
              <w:rPr>
                <w:rStyle w:val="ECCParagraph"/>
              </w:rPr>
              <w:t xml:space="preserve">cell </w:t>
            </w:r>
            <w:r w:rsidRPr="00CF6CD7">
              <w:rPr>
                <w:rStyle w:val="ECCParagraph"/>
              </w:rPr>
              <w:t>throughput loss over all snapshots</w:t>
            </w:r>
          </w:p>
        </w:tc>
      </w:tr>
      <w:tr w:rsidR="004D1A6F" w:rsidRPr="00CF6CD7" w14:paraId="1675D8BF" w14:textId="77777777" w:rsidTr="00150DAF">
        <w:trPr>
          <w:trHeight w:val="265"/>
        </w:trPr>
        <w:tc>
          <w:tcPr>
            <w:tcW w:w="1414" w:type="pct"/>
          </w:tcPr>
          <w:p w14:paraId="14D26DB3" w14:textId="389C925E" w:rsidR="004D1A6F" w:rsidRPr="00CF6CD7" w:rsidRDefault="004D1A6F" w:rsidP="00953D14">
            <w:pPr>
              <w:pStyle w:val="ECCTabletext"/>
              <w:keepNext/>
              <w:keepLines/>
              <w:rPr>
                <w:rStyle w:val="ECCParagraph"/>
              </w:rPr>
            </w:pPr>
            <w:r w:rsidRPr="00CF6CD7">
              <w:rPr>
                <w:rStyle w:val="ECCParagraph"/>
              </w:rPr>
              <w:t>1.5 m (</w:t>
            </w:r>
            <w:r w:rsidR="00D05B37" w:rsidRPr="00CF6CD7">
              <w:rPr>
                <w:rStyle w:val="ECCParagraph"/>
              </w:rPr>
              <w:t>g</w:t>
            </w:r>
            <w:r w:rsidRPr="00CF6CD7">
              <w:rPr>
                <w:rStyle w:val="ECCParagraph"/>
              </w:rPr>
              <w:t>round UE)</w:t>
            </w:r>
          </w:p>
        </w:tc>
        <w:tc>
          <w:tcPr>
            <w:tcW w:w="1793" w:type="pct"/>
          </w:tcPr>
          <w:p w14:paraId="67C72A11" w14:textId="468F6488" w:rsidR="004D1A6F" w:rsidRPr="00CF6CD7" w:rsidRDefault="004D1A6F" w:rsidP="00953D14">
            <w:pPr>
              <w:pStyle w:val="ECCTabletext"/>
              <w:keepNext/>
              <w:keepLines/>
              <w:rPr>
                <w:rStyle w:val="ECCParagraph"/>
              </w:rPr>
            </w:pPr>
            <w:r w:rsidRPr="00CF6CD7">
              <w:rPr>
                <w:rStyle w:val="ECCParagraph"/>
              </w:rPr>
              <w:t>10.11 Mbps</w:t>
            </w:r>
          </w:p>
        </w:tc>
        <w:tc>
          <w:tcPr>
            <w:tcW w:w="1793" w:type="pct"/>
          </w:tcPr>
          <w:p w14:paraId="5EA5B74C" w14:textId="06109A87" w:rsidR="004D1A6F" w:rsidRPr="00CF6CD7" w:rsidRDefault="004D1A6F" w:rsidP="00953D14">
            <w:pPr>
              <w:pStyle w:val="ECCTabletext"/>
              <w:keepNext/>
              <w:keepLines/>
              <w:rPr>
                <w:rStyle w:val="ECCParagraph"/>
              </w:rPr>
            </w:pPr>
            <w:r w:rsidRPr="00CF6CD7">
              <w:rPr>
                <w:rStyle w:val="ECCParagraph"/>
              </w:rPr>
              <w:t>1.58%</w:t>
            </w:r>
          </w:p>
        </w:tc>
      </w:tr>
      <w:tr w:rsidR="004D1A6F" w:rsidRPr="00CF6CD7" w14:paraId="0C50C1A0" w14:textId="77777777" w:rsidTr="00150DAF">
        <w:trPr>
          <w:trHeight w:val="265"/>
        </w:trPr>
        <w:tc>
          <w:tcPr>
            <w:tcW w:w="1414" w:type="pct"/>
          </w:tcPr>
          <w:p w14:paraId="4208CDB6" w14:textId="034F74CE" w:rsidR="004D1A6F" w:rsidRPr="00CF6CD7" w:rsidRDefault="004D1A6F" w:rsidP="00953D14">
            <w:pPr>
              <w:pStyle w:val="ECCTabletext"/>
              <w:keepNext/>
              <w:keepLines/>
              <w:rPr>
                <w:rStyle w:val="ECCParagraph"/>
              </w:rPr>
            </w:pPr>
            <w:r w:rsidRPr="00CF6CD7">
              <w:rPr>
                <w:rStyle w:val="ECCParagraph"/>
              </w:rPr>
              <w:t>30</w:t>
            </w:r>
            <w:r w:rsidR="00260DB5" w:rsidRPr="00CF6CD7">
              <w:rPr>
                <w:rStyle w:val="ECCParagraph"/>
              </w:rPr>
              <w:t xml:space="preserve"> </w:t>
            </w:r>
            <w:r w:rsidRPr="00CF6CD7">
              <w:rPr>
                <w:rStyle w:val="ECCParagraph"/>
              </w:rPr>
              <w:t>m</w:t>
            </w:r>
          </w:p>
        </w:tc>
        <w:tc>
          <w:tcPr>
            <w:tcW w:w="1793" w:type="pct"/>
          </w:tcPr>
          <w:p w14:paraId="66C88D0A" w14:textId="41FB58F3" w:rsidR="004D1A6F" w:rsidRPr="00CF6CD7" w:rsidRDefault="004D1A6F" w:rsidP="00953D14">
            <w:pPr>
              <w:keepNext/>
              <w:keepLines/>
              <w:rPr>
                <w:rStyle w:val="ECCParagraph"/>
              </w:rPr>
            </w:pPr>
            <w:r w:rsidRPr="00CF6CD7">
              <w:rPr>
                <w:rStyle w:val="ECCParagraph"/>
              </w:rPr>
              <w:t>10.26 Mbps</w:t>
            </w:r>
          </w:p>
        </w:tc>
        <w:tc>
          <w:tcPr>
            <w:tcW w:w="1793" w:type="pct"/>
          </w:tcPr>
          <w:p w14:paraId="36D7B53D" w14:textId="62903166" w:rsidR="004D1A6F" w:rsidRPr="00CF6CD7" w:rsidRDefault="004D1A6F" w:rsidP="00953D14">
            <w:pPr>
              <w:pStyle w:val="ECCTabletext"/>
              <w:keepNext/>
              <w:keepLines/>
              <w:rPr>
                <w:rStyle w:val="ECCParagraph"/>
              </w:rPr>
            </w:pPr>
            <w:r w:rsidRPr="00CF6CD7">
              <w:rPr>
                <w:rStyle w:val="ECCParagraph"/>
              </w:rPr>
              <w:t>&lt;0.1%</w:t>
            </w:r>
          </w:p>
        </w:tc>
      </w:tr>
      <w:tr w:rsidR="004D1A6F" w:rsidRPr="00CF6CD7" w14:paraId="7316AF9C" w14:textId="77777777" w:rsidTr="00150DAF">
        <w:trPr>
          <w:trHeight w:val="265"/>
        </w:trPr>
        <w:tc>
          <w:tcPr>
            <w:tcW w:w="1414" w:type="pct"/>
          </w:tcPr>
          <w:p w14:paraId="1120D026" w14:textId="30A5FF0B" w:rsidR="004D1A6F" w:rsidRPr="00CF6CD7" w:rsidRDefault="004D1A6F" w:rsidP="00953D14">
            <w:pPr>
              <w:pStyle w:val="ECCTabletext"/>
              <w:keepNext/>
              <w:keepLines/>
              <w:rPr>
                <w:rStyle w:val="ECCParagraph"/>
              </w:rPr>
            </w:pPr>
            <w:r w:rsidRPr="00CF6CD7">
              <w:rPr>
                <w:rStyle w:val="ECCParagraph"/>
              </w:rPr>
              <w:t>300</w:t>
            </w:r>
            <w:r w:rsidR="00260DB5" w:rsidRPr="00CF6CD7">
              <w:rPr>
                <w:rStyle w:val="ECCParagraph"/>
              </w:rPr>
              <w:t xml:space="preserve"> </w:t>
            </w:r>
            <w:r w:rsidRPr="00CF6CD7">
              <w:rPr>
                <w:rStyle w:val="ECCParagraph"/>
              </w:rPr>
              <w:t>m</w:t>
            </w:r>
          </w:p>
        </w:tc>
        <w:tc>
          <w:tcPr>
            <w:tcW w:w="1793" w:type="pct"/>
          </w:tcPr>
          <w:p w14:paraId="32DDFE0C" w14:textId="0C82C011" w:rsidR="004D1A6F" w:rsidRPr="00CF6CD7" w:rsidRDefault="004D1A6F" w:rsidP="00953D14">
            <w:pPr>
              <w:pStyle w:val="ECCTabletext"/>
              <w:keepNext/>
              <w:keepLines/>
              <w:rPr>
                <w:rStyle w:val="ECCParagraph"/>
              </w:rPr>
            </w:pPr>
            <w:r w:rsidRPr="00CF6CD7">
              <w:rPr>
                <w:rStyle w:val="ECCParagraph"/>
              </w:rPr>
              <w:t>10.29 Mbps</w:t>
            </w:r>
          </w:p>
        </w:tc>
        <w:tc>
          <w:tcPr>
            <w:tcW w:w="1793" w:type="pct"/>
          </w:tcPr>
          <w:p w14:paraId="0967EDB3" w14:textId="0F0F0B32" w:rsidR="004D1A6F" w:rsidRPr="00CF6CD7" w:rsidRDefault="004D1A6F" w:rsidP="00953D14">
            <w:pPr>
              <w:pStyle w:val="ECCTabletext"/>
              <w:keepNext/>
              <w:keepLines/>
              <w:rPr>
                <w:rStyle w:val="ECCParagraph"/>
              </w:rPr>
            </w:pPr>
            <w:r w:rsidRPr="00CF6CD7">
              <w:rPr>
                <w:rStyle w:val="ECCParagraph"/>
              </w:rPr>
              <w:t>&lt;0.1%</w:t>
            </w:r>
          </w:p>
        </w:tc>
      </w:tr>
      <w:tr w:rsidR="004D1A6F" w:rsidRPr="00CF6CD7" w14:paraId="77F4B83C" w14:textId="77777777" w:rsidTr="00150DAF">
        <w:trPr>
          <w:trHeight w:val="265"/>
        </w:trPr>
        <w:tc>
          <w:tcPr>
            <w:tcW w:w="1414" w:type="pct"/>
          </w:tcPr>
          <w:p w14:paraId="485BEDBB" w14:textId="4ECFAEC5" w:rsidR="004D1A6F" w:rsidRPr="00CF6CD7" w:rsidRDefault="004D1A6F" w:rsidP="00953D14">
            <w:pPr>
              <w:pStyle w:val="ECCTabletext"/>
              <w:keepNext/>
              <w:keepLines/>
              <w:rPr>
                <w:rStyle w:val="ECCParagraph"/>
              </w:rPr>
            </w:pPr>
            <w:r w:rsidRPr="00CF6CD7">
              <w:rPr>
                <w:rStyle w:val="ECCParagraph"/>
              </w:rPr>
              <w:t>3000</w:t>
            </w:r>
            <w:r w:rsidR="00260DB5" w:rsidRPr="00CF6CD7">
              <w:rPr>
                <w:rStyle w:val="ECCParagraph"/>
              </w:rPr>
              <w:t xml:space="preserve"> </w:t>
            </w:r>
            <w:r w:rsidRPr="00CF6CD7">
              <w:rPr>
                <w:rStyle w:val="ECCParagraph"/>
              </w:rPr>
              <w:t>m</w:t>
            </w:r>
          </w:p>
        </w:tc>
        <w:tc>
          <w:tcPr>
            <w:tcW w:w="1793" w:type="pct"/>
          </w:tcPr>
          <w:p w14:paraId="09BBF4BB" w14:textId="124E4529" w:rsidR="004D1A6F" w:rsidRPr="00CF6CD7" w:rsidRDefault="004D1A6F" w:rsidP="00953D14">
            <w:pPr>
              <w:pStyle w:val="ECCTabletext"/>
              <w:keepNext/>
              <w:keepLines/>
              <w:rPr>
                <w:rStyle w:val="ECCParagraph"/>
              </w:rPr>
            </w:pPr>
            <w:r w:rsidRPr="00CF6CD7">
              <w:rPr>
                <w:rStyle w:val="ECCParagraph"/>
              </w:rPr>
              <w:t>10.29 Mbps</w:t>
            </w:r>
          </w:p>
        </w:tc>
        <w:tc>
          <w:tcPr>
            <w:tcW w:w="1793" w:type="pct"/>
          </w:tcPr>
          <w:p w14:paraId="0AA85C97" w14:textId="5FBFF116" w:rsidR="004D1A6F" w:rsidRPr="00CF6CD7" w:rsidRDefault="004D1A6F" w:rsidP="00953D14">
            <w:pPr>
              <w:pStyle w:val="ECCTabletext"/>
              <w:keepNext/>
              <w:keepLines/>
              <w:rPr>
                <w:rStyle w:val="ECCParagraph"/>
              </w:rPr>
            </w:pPr>
            <w:r w:rsidRPr="00CF6CD7">
              <w:rPr>
                <w:rStyle w:val="ECCParagraph"/>
              </w:rPr>
              <w:t>&lt;0.1%</w:t>
            </w:r>
          </w:p>
        </w:tc>
      </w:tr>
      <w:tr w:rsidR="004D1A6F" w:rsidRPr="00CF6CD7" w14:paraId="46599606" w14:textId="77777777" w:rsidTr="00150DAF">
        <w:trPr>
          <w:trHeight w:val="265"/>
        </w:trPr>
        <w:tc>
          <w:tcPr>
            <w:tcW w:w="1414" w:type="pct"/>
          </w:tcPr>
          <w:p w14:paraId="024CDC86" w14:textId="61F07D20" w:rsidR="004D1A6F" w:rsidRPr="00CF6CD7" w:rsidRDefault="004D1A6F" w:rsidP="00953D14">
            <w:pPr>
              <w:pStyle w:val="ECCTabletext"/>
              <w:keepNext/>
              <w:keepLines/>
              <w:rPr>
                <w:rStyle w:val="ECCParagraph"/>
              </w:rPr>
            </w:pPr>
            <w:r w:rsidRPr="00CF6CD7">
              <w:rPr>
                <w:rStyle w:val="ECCParagraph"/>
              </w:rPr>
              <w:t>6000</w:t>
            </w:r>
            <w:r w:rsidR="00260DB5" w:rsidRPr="00CF6CD7">
              <w:rPr>
                <w:rStyle w:val="ECCParagraph"/>
              </w:rPr>
              <w:t xml:space="preserve"> </w:t>
            </w:r>
            <w:r w:rsidRPr="00CF6CD7">
              <w:rPr>
                <w:rStyle w:val="ECCParagraph"/>
              </w:rPr>
              <w:t>m</w:t>
            </w:r>
          </w:p>
        </w:tc>
        <w:tc>
          <w:tcPr>
            <w:tcW w:w="1793" w:type="pct"/>
          </w:tcPr>
          <w:p w14:paraId="59B4A492" w14:textId="0A038635" w:rsidR="004D1A6F" w:rsidRPr="00CF6CD7" w:rsidRDefault="004D1A6F" w:rsidP="00953D14">
            <w:pPr>
              <w:pStyle w:val="ECCTabletext"/>
              <w:keepNext/>
              <w:keepLines/>
              <w:rPr>
                <w:rStyle w:val="ECCParagraph"/>
              </w:rPr>
            </w:pPr>
            <w:r w:rsidRPr="00CF6CD7">
              <w:rPr>
                <w:rStyle w:val="ECCParagraph"/>
              </w:rPr>
              <w:t>10.26 Mbps</w:t>
            </w:r>
          </w:p>
        </w:tc>
        <w:tc>
          <w:tcPr>
            <w:tcW w:w="1793" w:type="pct"/>
          </w:tcPr>
          <w:p w14:paraId="021A4F1C" w14:textId="44404757" w:rsidR="004D1A6F" w:rsidRPr="00CF6CD7" w:rsidRDefault="004D1A6F" w:rsidP="00953D14">
            <w:pPr>
              <w:pStyle w:val="ECCTabletext"/>
              <w:keepNext/>
              <w:keepLines/>
              <w:rPr>
                <w:rStyle w:val="ECCParagraph"/>
              </w:rPr>
            </w:pPr>
            <w:r w:rsidRPr="00CF6CD7">
              <w:rPr>
                <w:rStyle w:val="ECCParagraph"/>
              </w:rPr>
              <w:t>&lt;0.1%</w:t>
            </w:r>
          </w:p>
        </w:tc>
      </w:tr>
      <w:tr w:rsidR="004D1A6F" w:rsidRPr="00CF6CD7" w14:paraId="6A1B229C" w14:textId="77777777" w:rsidTr="00150DAF">
        <w:trPr>
          <w:trHeight w:val="265"/>
        </w:trPr>
        <w:tc>
          <w:tcPr>
            <w:tcW w:w="1414" w:type="pct"/>
          </w:tcPr>
          <w:p w14:paraId="75DD4E81" w14:textId="0187610E" w:rsidR="004D1A6F" w:rsidRPr="00CF6CD7" w:rsidRDefault="004D1A6F" w:rsidP="00953D14">
            <w:pPr>
              <w:pStyle w:val="ECCTabletext"/>
              <w:keepNext/>
              <w:keepLines/>
              <w:rPr>
                <w:rStyle w:val="ECCParagraph"/>
              </w:rPr>
            </w:pPr>
            <w:r w:rsidRPr="00CF6CD7">
              <w:rPr>
                <w:rStyle w:val="ECCParagraph"/>
              </w:rPr>
              <w:t>10000</w:t>
            </w:r>
            <w:r w:rsidR="00260DB5" w:rsidRPr="00CF6CD7">
              <w:rPr>
                <w:rStyle w:val="ECCParagraph"/>
              </w:rPr>
              <w:t xml:space="preserve"> </w:t>
            </w:r>
            <w:r w:rsidRPr="00CF6CD7">
              <w:rPr>
                <w:rStyle w:val="ECCParagraph"/>
              </w:rPr>
              <w:t>m</w:t>
            </w:r>
          </w:p>
        </w:tc>
        <w:tc>
          <w:tcPr>
            <w:tcW w:w="1793" w:type="pct"/>
          </w:tcPr>
          <w:p w14:paraId="4619920A" w14:textId="6AE25281" w:rsidR="004D1A6F" w:rsidRPr="00CF6CD7" w:rsidRDefault="004D1A6F" w:rsidP="00953D14">
            <w:pPr>
              <w:pStyle w:val="ECCTabletext"/>
              <w:keepNext/>
              <w:keepLines/>
              <w:rPr>
                <w:rStyle w:val="ECCParagraph"/>
              </w:rPr>
            </w:pPr>
            <w:r w:rsidRPr="00CF6CD7">
              <w:rPr>
                <w:rStyle w:val="ECCParagraph"/>
              </w:rPr>
              <w:t>10.31 Mbps</w:t>
            </w:r>
          </w:p>
        </w:tc>
        <w:tc>
          <w:tcPr>
            <w:tcW w:w="1793" w:type="pct"/>
          </w:tcPr>
          <w:p w14:paraId="5E04681E" w14:textId="07841627" w:rsidR="004D1A6F" w:rsidRPr="00CF6CD7" w:rsidRDefault="004D1A6F" w:rsidP="00953D14">
            <w:pPr>
              <w:pStyle w:val="ECCTabletext"/>
              <w:keepNext/>
              <w:keepLines/>
              <w:rPr>
                <w:rStyle w:val="ECCParagraph"/>
              </w:rPr>
            </w:pPr>
            <w:r w:rsidRPr="00CF6CD7">
              <w:rPr>
                <w:rStyle w:val="ECCParagraph"/>
              </w:rPr>
              <w:t>&lt;0.1%</w:t>
            </w:r>
          </w:p>
        </w:tc>
      </w:tr>
    </w:tbl>
    <w:p w14:paraId="0F30218A" w14:textId="5A5B3C21" w:rsidR="000A61AE" w:rsidRPr="00CF6CD7" w:rsidRDefault="000A61AE" w:rsidP="008B5A4D">
      <w:pPr>
        <w:pStyle w:val="ECCAnnexheading2"/>
        <w:rPr>
          <w:lang w:val="en-GB"/>
        </w:rPr>
      </w:pPr>
      <w:bookmarkStart w:id="688" w:name="_Toc32228864"/>
      <w:r w:rsidRPr="00CF6CD7">
        <w:rPr>
          <w:lang w:val="en-GB"/>
        </w:rPr>
        <w:t>Conclusion</w:t>
      </w:r>
      <w:bookmarkEnd w:id="688"/>
    </w:p>
    <w:p w14:paraId="44835C5C" w14:textId="6B06E998" w:rsidR="000A61AE" w:rsidRPr="00CF6CD7" w:rsidRDefault="004D1A6F" w:rsidP="000A61AE">
      <w:r w:rsidRPr="00CF6CD7">
        <w:t xml:space="preserve">The results suggest that for the simulated scenario, the interference of aerial UEs to the network of an adjacent operator is negligible (often &lt;1%) and less than the interference caused by ground UEs. This is in line with the results of </w:t>
      </w:r>
      <w:r w:rsidR="00582CCA" w:rsidRPr="00CF6CD7">
        <w:fldChar w:fldCharType="begin"/>
      </w:r>
      <w:r w:rsidR="00582CCA" w:rsidRPr="00CF6CD7">
        <w:instrText xml:space="preserve"> REF _Ref45784822 \r \h </w:instrText>
      </w:r>
      <w:r w:rsidR="00582CCA" w:rsidRPr="00CF6CD7">
        <w:fldChar w:fldCharType="separate"/>
      </w:r>
      <w:r w:rsidR="00582CCA" w:rsidRPr="00CF6CD7">
        <w:t>A</w:t>
      </w:r>
      <w:r w:rsidR="00A05465" w:rsidRPr="00CF6CD7">
        <w:t>nnex</w:t>
      </w:r>
      <w:r w:rsidR="00582CCA" w:rsidRPr="00CF6CD7">
        <w:t xml:space="preserve"> 2</w:t>
      </w:r>
      <w:r w:rsidR="00582CCA" w:rsidRPr="00CF6CD7">
        <w:fldChar w:fldCharType="end"/>
      </w:r>
      <w:r w:rsidRPr="00CF6CD7">
        <w:t>, studying the aerial UE interference for networks in lower frequency bands with passive antennas.</w:t>
      </w:r>
      <w:r w:rsidR="000A61AE" w:rsidRPr="00CF6CD7">
        <w:t xml:space="preserve">  </w:t>
      </w:r>
    </w:p>
    <w:p w14:paraId="78DA3154" w14:textId="15C99468" w:rsidR="00F50EEA" w:rsidRPr="00CF6CD7" w:rsidRDefault="00F50EEA" w:rsidP="00F50EEA">
      <w:pPr>
        <w:pStyle w:val="ECCAnnexheading1"/>
        <w:rPr>
          <w:lang w:val="en-GB"/>
        </w:rPr>
      </w:pPr>
      <w:bookmarkStart w:id="689" w:name="_Toc46231796"/>
      <w:bookmarkEnd w:id="671"/>
      <w:r w:rsidRPr="00CF6CD7">
        <w:rPr>
          <w:lang w:val="en-GB"/>
        </w:rPr>
        <w:t>Analysis of the protection of radar operating above 2700 MHz</w:t>
      </w:r>
      <w:bookmarkEnd w:id="689"/>
    </w:p>
    <w:p w14:paraId="65A35F25" w14:textId="77777777" w:rsidR="00F50EEA" w:rsidRPr="00CF6CD7" w:rsidRDefault="00F50EEA" w:rsidP="00F50EEA">
      <w:pPr>
        <w:rPr>
          <w:rStyle w:val="ECCParagraph"/>
        </w:rPr>
      </w:pPr>
      <w:r w:rsidRPr="00CF6CD7">
        <w:rPr>
          <w:rStyle w:val="ECCParagraph"/>
        </w:rPr>
        <w:t>The frequency band 2700-3100 MHz is used by several different types of radars on land-based fixed and transportable platforms. One particular use is terminal approach/airport surveillance radars for air traffic control (ATC).</w:t>
      </w:r>
    </w:p>
    <w:p w14:paraId="4786038E" w14:textId="77777777" w:rsidR="00F50EEA" w:rsidRPr="00CF6CD7" w:rsidRDefault="00F50EEA" w:rsidP="00F50EEA">
      <w:pPr>
        <w:rPr>
          <w:rStyle w:val="ECCParagraph"/>
        </w:rPr>
      </w:pPr>
      <w:r w:rsidRPr="00CF6CD7">
        <w:rPr>
          <w:rStyle w:val="ECCParagraph"/>
        </w:rPr>
        <w:t>Interference from 2.6 GHz MFCN UEs</w:t>
      </w:r>
      <w:r w:rsidRPr="00CF6CD7">
        <w:rPr>
          <w:rStyle w:val="FootnoteReference"/>
        </w:rPr>
        <w:footnoteReference w:id="50"/>
      </w:r>
      <w:r w:rsidRPr="00CF6CD7">
        <w:rPr>
          <w:rStyle w:val="ECCParagraph"/>
        </w:rPr>
        <w:t xml:space="preserve"> into ATC radars operating in above 2700 MHz may occur for the following reasons:</w:t>
      </w:r>
    </w:p>
    <w:p w14:paraId="7B4334C0" w14:textId="77777777" w:rsidR="00F50EEA" w:rsidRPr="00CF6CD7" w:rsidRDefault="00F50EEA" w:rsidP="00F50EEA">
      <w:pPr>
        <w:pStyle w:val="ECCBulletsLv1"/>
      </w:pPr>
      <w:r w:rsidRPr="00CF6CD7">
        <w:t>Unwanted emissions from the UEs occurring in the frequency range above 2700 MHz used by the radars.</w:t>
      </w:r>
    </w:p>
    <w:p w14:paraId="5C4BA59B" w14:textId="77777777" w:rsidR="00F50EEA" w:rsidRPr="00CF6CD7" w:rsidRDefault="00F50EEA" w:rsidP="00F50EEA">
      <w:pPr>
        <w:pStyle w:val="ECCBulletsLv1"/>
      </w:pPr>
      <w:r w:rsidRPr="00CF6CD7">
        <w:t>The radars receiving the UE transmissions below 2700 MHz, resulting in interference or blocking.</w:t>
      </w:r>
    </w:p>
    <w:p w14:paraId="5D1D0EE3" w14:textId="77777777" w:rsidR="00F50EEA" w:rsidRPr="00CF6CD7" w:rsidRDefault="00F50EEA" w:rsidP="00F50EEA">
      <w:pPr>
        <w:rPr>
          <w:rStyle w:val="ECCParagraph"/>
        </w:rPr>
      </w:pPr>
      <w:r w:rsidRPr="00CF6CD7">
        <w:rPr>
          <w:rStyle w:val="ECCParagraph"/>
        </w:rPr>
        <w:t>There may be an increased risk of interference from aerial UEs, compared to ground-based UEs, because an aerial UE could enter the main beam of an ATC radar.</w:t>
      </w:r>
    </w:p>
    <w:p w14:paraId="3ED103AA" w14:textId="77777777" w:rsidR="00F50EEA" w:rsidRPr="00CF6CD7" w:rsidRDefault="00F50EEA" w:rsidP="00F50EEA">
      <w:pPr>
        <w:rPr>
          <w:rStyle w:val="ECCParagraph"/>
        </w:rPr>
      </w:pPr>
      <w:r w:rsidRPr="00CF6CD7">
        <w:rPr>
          <w:rStyle w:val="ECCParagraph"/>
        </w:rPr>
        <w:t>This study analyses the impact of the unwanted emissions from aerial UEs in the 2.6 GHz MFCN band to ATC radars operating above 2700 MHz.</w:t>
      </w:r>
    </w:p>
    <w:p w14:paraId="73866B7E" w14:textId="77777777" w:rsidR="00F50EEA" w:rsidRPr="00CF6CD7" w:rsidRDefault="00F50EEA" w:rsidP="00F50EEA">
      <w:pPr>
        <w:pStyle w:val="ECCAnnexheading2"/>
        <w:rPr>
          <w:lang w:val="en-GB"/>
        </w:rPr>
      </w:pPr>
      <w:r w:rsidRPr="00CF6CD7">
        <w:rPr>
          <w:lang w:val="en-GB"/>
        </w:rPr>
        <w:t>characteristics and protection OF radars</w:t>
      </w:r>
    </w:p>
    <w:p w14:paraId="06D6BFB5" w14:textId="0EC67787" w:rsidR="00F50EEA" w:rsidRPr="00CF6CD7" w:rsidRDefault="00F50EEA" w:rsidP="00F50EEA">
      <w:r w:rsidRPr="00CF6CD7">
        <w:t xml:space="preserve">To ensure the unwanted emissions from aerial UEs operating in the 2.6 GHz MFCN band do not impact on the performance of ATC radars operating in the frequency band 2700-3100 MHz, the protection criteria defined in Recommendation ITU-R M.1464-2 </w:t>
      </w:r>
      <w:r w:rsidRPr="00CF6CD7">
        <w:fldChar w:fldCharType="begin"/>
      </w:r>
      <w:r w:rsidRPr="00CF6CD7">
        <w:instrText xml:space="preserve"> REF _Ref32588389 \r \h </w:instrText>
      </w:r>
      <w:r w:rsidRPr="00CF6CD7">
        <w:fldChar w:fldCharType="separate"/>
      </w:r>
      <w:r w:rsidR="00631D16" w:rsidRPr="00CF6CD7">
        <w:t>[71]</w:t>
      </w:r>
      <w:r w:rsidRPr="00CF6CD7">
        <w:fldChar w:fldCharType="end"/>
      </w:r>
      <w:r w:rsidRPr="00CF6CD7">
        <w:t xml:space="preserve"> must be met. This recommendation states that the radars should be protected with the threshold I/N = −10.</w:t>
      </w:r>
    </w:p>
    <w:p w14:paraId="77852AD6" w14:textId="68EBA843" w:rsidR="00F50EEA" w:rsidRPr="00CF6CD7" w:rsidRDefault="00F50EEA" w:rsidP="00F50EEA">
      <w:r w:rsidRPr="00CF6CD7">
        <w:t xml:space="preserve">The ATC radar parameters required for this study are given in </w:t>
      </w:r>
      <w:r w:rsidR="00E40ABC" w:rsidRPr="00CF6CD7">
        <w:fldChar w:fldCharType="begin"/>
      </w:r>
      <w:r w:rsidR="00E40ABC" w:rsidRPr="00CF6CD7">
        <w:instrText xml:space="preserve"> REF _Ref43899493 \h </w:instrText>
      </w:r>
      <w:r w:rsidR="00E40ABC" w:rsidRPr="00CF6CD7">
        <w:fldChar w:fldCharType="separate"/>
      </w:r>
      <w:r w:rsidR="00631D16" w:rsidRPr="00CF6CD7">
        <w:t xml:space="preserve">Table </w:t>
      </w:r>
      <w:r w:rsidR="00631D16" w:rsidRPr="00CF6CD7">
        <w:rPr>
          <w:noProof/>
        </w:rPr>
        <w:t>98</w:t>
      </w:r>
      <w:r w:rsidR="00E40ABC" w:rsidRPr="00CF6CD7">
        <w:fldChar w:fldCharType="end"/>
      </w:r>
      <w:r w:rsidRPr="00CF6CD7">
        <w:t xml:space="preserve">. The parameters for thermal noise, antenna gain, and feeder loss have been taken from a study commissioned by Ofcom </w:t>
      </w:r>
      <w:r w:rsidRPr="00CF6CD7">
        <w:fldChar w:fldCharType="begin"/>
      </w:r>
      <w:r w:rsidRPr="00CF6CD7">
        <w:instrText xml:space="preserve"> REF _Ref36818775 \r \h </w:instrText>
      </w:r>
      <w:r w:rsidRPr="00CF6CD7">
        <w:fldChar w:fldCharType="separate"/>
      </w:r>
      <w:r w:rsidR="00631D16" w:rsidRPr="00CF6CD7">
        <w:t>[106]</w:t>
      </w:r>
      <w:r w:rsidRPr="00CF6CD7">
        <w:fldChar w:fldCharType="end"/>
      </w:r>
      <w:r w:rsidRPr="00CF6CD7">
        <w:t>, and are based on Watchman Radar testing at RAF Honington.</w:t>
      </w:r>
    </w:p>
    <w:p w14:paraId="4AC95AC3" w14:textId="777F3BD1" w:rsidR="00F50EEA" w:rsidRPr="00CF6CD7" w:rsidRDefault="00F50EEA" w:rsidP="00F50EEA">
      <w:pPr>
        <w:pStyle w:val="Caption"/>
        <w:rPr>
          <w:lang w:val="en-GB"/>
        </w:rPr>
      </w:pPr>
      <w:bookmarkStart w:id="690" w:name="_Ref43899493"/>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631D16" w:rsidRPr="00CF6CD7">
        <w:rPr>
          <w:noProof/>
          <w:lang w:val="en-GB"/>
        </w:rPr>
        <w:t>98</w:t>
      </w:r>
      <w:r w:rsidRPr="00CF6CD7">
        <w:rPr>
          <w:lang w:val="en-GB"/>
        </w:rPr>
        <w:fldChar w:fldCharType="end"/>
      </w:r>
      <w:bookmarkEnd w:id="690"/>
      <w:r w:rsidRPr="00CF6CD7">
        <w:rPr>
          <w:lang w:val="en-GB"/>
        </w:rPr>
        <w:t>: ATC Radar Parameters</w:t>
      </w:r>
    </w:p>
    <w:tbl>
      <w:tblPr>
        <w:tblStyle w:val="ECCTable-redheader"/>
        <w:tblW w:w="0" w:type="auto"/>
        <w:tblInd w:w="0" w:type="dxa"/>
        <w:tblLook w:val="04A0" w:firstRow="1" w:lastRow="0" w:firstColumn="1" w:lastColumn="0" w:noHBand="0" w:noVBand="1"/>
      </w:tblPr>
      <w:tblGrid>
        <w:gridCol w:w="2916"/>
        <w:gridCol w:w="2182"/>
        <w:gridCol w:w="2410"/>
      </w:tblGrid>
      <w:tr w:rsidR="00F50EEA" w:rsidRPr="00CF6CD7" w14:paraId="387D6441" w14:textId="77777777" w:rsidTr="00BD6920">
        <w:trPr>
          <w:cnfStyle w:val="100000000000" w:firstRow="1" w:lastRow="0" w:firstColumn="0" w:lastColumn="0" w:oddVBand="0" w:evenVBand="0" w:oddHBand="0" w:evenHBand="0" w:firstRowFirstColumn="0" w:firstRowLastColumn="0" w:lastRowFirstColumn="0" w:lastRowLastColumn="0"/>
        </w:trPr>
        <w:tc>
          <w:tcPr>
            <w:tcW w:w="2916" w:type="dxa"/>
          </w:tcPr>
          <w:p w14:paraId="29ABD0F8" w14:textId="77777777" w:rsidR="00F50EEA" w:rsidRPr="00CF6CD7" w:rsidRDefault="00F50EEA" w:rsidP="00F50EEA">
            <w:r w:rsidRPr="00CF6CD7">
              <w:t>Parameter</w:t>
            </w:r>
          </w:p>
        </w:tc>
        <w:tc>
          <w:tcPr>
            <w:tcW w:w="2182" w:type="dxa"/>
          </w:tcPr>
          <w:p w14:paraId="3F7C83AC" w14:textId="77777777" w:rsidR="00F50EEA" w:rsidRPr="00CF6CD7" w:rsidRDefault="00F50EEA" w:rsidP="00F50EEA">
            <w:r w:rsidRPr="00CF6CD7">
              <w:t>Value</w:t>
            </w:r>
          </w:p>
        </w:tc>
        <w:tc>
          <w:tcPr>
            <w:tcW w:w="2410" w:type="dxa"/>
          </w:tcPr>
          <w:p w14:paraId="26D44590" w14:textId="77777777" w:rsidR="00F50EEA" w:rsidRPr="00CF6CD7" w:rsidRDefault="00F50EEA" w:rsidP="00F50EEA">
            <w:r w:rsidRPr="00CF6CD7">
              <w:t>Unit</w:t>
            </w:r>
          </w:p>
        </w:tc>
      </w:tr>
      <w:tr w:rsidR="00F50EEA" w:rsidRPr="00CF6CD7" w14:paraId="11C3C912" w14:textId="77777777" w:rsidTr="00BD6920">
        <w:tc>
          <w:tcPr>
            <w:tcW w:w="2916" w:type="dxa"/>
          </w:tcPr>
          <w:p w14:paraId="3D7BDB45" w14:textId="77777777" w:rsidR="00F50EEA" w:rsidRPr="00CF6CD7" w:rsidRDefault="00F50EEA" w:rsidP="00BD6920">
            <w:pPr>
              <w:spacing w:before="0"/>
            </w:pPr>
            <w:r w:rsidRPr="00CF6CD7">
              <w:t>I/N protection threshold</w:t>
            </w:r>
          </w:p>
        </w:tc>
        <w:tc>
          <w:tcPr>
            <w:tcW w:w="2182" w:type="dxa"/>
          </w:tcPr>
          <w:p w14:paraId="5397AEBF" w14:textId="77777777" w:rsidR="00F50EEA" w:rsidRPr="00CF6CD7" w:rsidRDefault="00F50EEA" w:rsidP="00BD6920">
            <w:pPr>
              <w:spacing w:before="0"/>
            </w:pPr>
            <w:r w:rsidRPr="00CF6CD7">
              <w:t>−10</w:t>
            </w:r>
          </w:p>
        </w:tc>
        <w:tc>
          <w:tcPr>
            <w:tcW w:w="2410" w:type="dxa"/>
          </w:tcPr>
          <w:p w14:paraId="7D17B691" w14:textId="77777777" w:rsidR="00F50EEA" w:rsidRPr="00CF6CD7" w:rsidRDefault="00F50EEA" w:rsidP="00BD6920">
            <w:pPr>
              <w:spacing w:before="0"/>
            </w:pPr>
            <w:r w:rsidRPr="00CF6CD7">
              <w:t>dB</w:t>
            </w:r>
          </w:p>
        </w:tc>
      </w:tr>
      <w:tr w:rsidR="00F50EEA" w:rsidRPr="00CF6CD7" w14:paraId="0EF4A5A2" w14:textId="77777777" w:rsidTr="00BD6920">
        <w:tc>
          <w:tcPr>
            <w:tcW w:w="2916" w:type="dxa"/>
          </w:tcPr>
          <w:p w14:paraId="1F057CB3" w14:textId="77777777" w:rsidR="00F50EEA" w:rsidRPr="00CF6CD7" w:rsidRDefault="00F50EEA" w:rsidP="00BD6920">
            <w:pPr>
              <w:spacing w:before="0"/>
            </w:pPr>
            <w:r w:rsidRPr="00CF6CD7">
              <w:t>Thermal noise</w:t>
            </w:r>
          </w:p>
        </w:tc>
        <w:tc>
          <w:tcPr>
            <w:tcW w:w="2182" w:type="dxa"/>
          </w:tcPr>
          <w:p w14:paraId="308DAB9B" w14:textId="77777777" w:rsidR="00F50EEA" w:rsidRPr="00CF6CD7" w:rsidRDefault="00F50EEA" w:rsidP="00BD6920">
            <w:pPr>
              <w:spacing w:before="0"/>
            </w:pPr>
            <w:r w:rsidRPr="00CF6CD7">
              <w:t>−110.5</w:t>
            </w:r>
          </w:p>
          <w:p w14:paraId="45FD2536" w14:textId="77777777" w:rsidR="00F50EEA" w:rsidRPr="00CF6CD7" w:rsidRDefault="00F50EEA" w:rsidP="00BD6920">
            <w:pPr>
              <w:spacing w:before="0"/>
            </w:pPr>
            <w:r w:rsidRPr="00CF6CD7">
              <w:tab/>
              <w:t>= −112.8</w:t>
            </w:r>
          </w:p>
        </w:tc>
        <w:tc>
          <w:tcPr>
            <w:tcW w:w="2410" w:type="dxa"/>
          </w:tcPr>
          <w:p w14:paraId="1B896289" w14:textId="77777777" w:rsidR="00F50EEA" w:rsidRPr="00CF6CD7" w:rsidRDefault="00F50EEA" w:rsidP="00BD6920">
            <w:pPr>
              <w:spacing w:before="0"/>
            </w:pPr>
            <w:r w:rsidRPr="00CF6CD7">
              <w:t>dBm / 1.7 MHz</w:t>
            </w:r>
          </w:p>
          <w:p w14:paraId="0095D40D" w14:textId="77777777" w:rsidR="00F50EEA" w:rsidRPr="00CF6CD7" w:rsidRDefault="00F50EEA" w:rsidP="00BD6920">
            <w:pPr>
              <w:spacing w:before="0"/>
            </w:pPr>
            <w:r w:rsidRPr="00CF6CD7">
              <w:tab/>
              <w:t>dBm / MHz</w:t>
            </w:r>
          </w:p>
        </w:tc>
      </w:tr>
      <w:tr w:rsidR="00F50EEA" w:rsidRPr="00CF6CD7" w14:paraId="7951841B" w14:textId="77777777" w:rsidTr="00BD6920">
        <w:tc>
          <w:tcPr>
            <w:tcW w:w="2916" w:type="dxa"/>
          </w:tcPr>
          <w:p w14:paraId="5A82E017" w14:textId="77777777" w:rsidR="00F50EEA" w:rsidRPr="00CF6CD7" w:rsidRDefault="00F50EEA" w:rsidP="00BD6920">
            <w:pPr>
              <w:spacing w:before="0"/>
            </w:pPr>
            <w:r w:rsidRPr="00CF6CD7">
              <w:t>Antenna gain</w:t>
            </w:r>
          </w:p>
        </w:tc>
        <w:tc>
          <w:tcPr>
            <w:tcW w:w="2182" w:type="dxa"/>
          </w:tcPr>
          <w:p w14:paraId="69DBA616" w14:textId="77777777" w:rsidR="00F50EEA" w:rsidRPr="00CF6CD7" w:rsidRDefault="00F50EEA" w:rsidP="00BD6920">
            <w:pPr>
              <w:spacing w:before="0"/>
            </w:pPr>
            <w:r w:rsidRPr="00CF6CD7">
              <w:t>28</w:t>
            </w:r>
          </w:p>
        </w:tc>
        <w:tc>
          <w:tcPr>
            <w:tcW w:w="2410" w:type="dxa"/>
          </w:tcPr>
          <w:p w14:paraId="2A7F8657" w14:textId="77777777" w:rsidR="00F50EEA" w:rsidRPr="00CF6CD7" w:rsidRDefault="00F50EEA" w:rsidP="00BD6920">
            <w:pPr>
              <w:spacing w:before="0"/>
            </w:pPr>
            <w:r w:rsidRPr="00CF6CD7">
              <w:t>dBi</w:t>
            </w:r>
          </w:p>
        </w:tc>
      </w:tr>
      <w:tr w:rsidR="00F50EEA" w:rsidRPr="00CF6CD7" w14:paraId="78DB2B15" w14:textId="77777777" w:rsidTr="00BD6920">
        <w:tc>
          <w:tcPr>
            <w:tcW w:w="2916" w:type="dxa"/>
          </w:tcPr>
          <w:p w14:paraId="4745EB1B" w14:textId="77777777" w:rsidR="00F50EEA" w:rsidRPr="00CF6CD7" w:rsidRDefault="00F50EEA" w:rsidP="00BD6920">
            <w:pPr>
              <w:spacing w:before="0"/>
            </w:pPr>
            <w:r w:rsidRPr="00CF6CD7">
              <w:t>Feeder loss</w:t>
            </w:r>
          </w:p>
        </w:tc>
        <w:tc>
          <w:tcPr>
            <w:tcW w:w="2182" w:type="dxa"/>
          </w:tcPr>
          <w:p w14:paraId="605948D8" w14:textId="77777777" w:rsidR="00F50EEA" w:rsidRPr="00CF6CD7" w:rsidRDefault="00F50EEA" w:rsidP="00BD6920">
            <w:pPr>
              <w:spacing w:before="0"/>
            </w:pPr>
            <w:r w:rsidRPr="00CF6CD7">
              <w:t>2</w:t>
            </w:r>
          </w:p>
        </w:tc>
        <w:tc>
          <w:tcPr>
            <w:tcW w:w="2410" w:type="dxa"/>
          </w:tcPr>
          <w:p w14:paraId="5C4C5EBC" w14:textId="77777777" w:rsidR="00F50EEA" w:rsidRPr="00CF6CD7" w:rsidRDefault="00F50EEA" w:rsidP="00BD6920">
            <w:pPr>
              <w:spacing w:before="0"/>
            </w:pPr>
            <w:r w:rsidRPr="00CF6CD7">
              <w:t>dB</w:t>
            </w:r>
          </w:p>
        </w:tc>
      </w:tr>
    </w:tbl>
    <w:p w14:paraId="0B10CE33" w14:textId="77777777" w:rsidR="00F50EEA" w:rsidRPr="00CF6CD7" w:rsidRDefault="00F50EEA" w:rsidP="00BD6920">
      <w:pPr>
        <w:pStyle w:val="ECCAnnexheading2"/>
        <w:spacing w:before="400"/>
        <w:rPr>
          <w:lang w:val="en-GB"/>
        </w:rPr>
      </w:pPr>
      <w:r w:rsidRPr="00CF6CD7">
        <w:rPr>
          <w:lang w:val="en-GB"/>
        </w:rPr>
        <w:t xml:space="preserve">characteristics of </w:t>
      </w:r>
      <w:r w:rsidRPr="00CF6CD7">
        <w:rPr>
          <w:rStyle w:val="ECCParagraph"/>
        </w:rPr>
        <w:t>Aerial UEs</w:t>
      </w:r>
    </w:p>
    <w:p w14:paraId="1EC340E3" w14:textId="1CA86CCB" w:rsidR="00F50EEA" w:rsidRPr="00CF6CD7" w:rsidRDefault="00F50EEA" w:rsidP="00F50EEA">
      <w:pPr>
        <w:rPr>
          <w:rStyle w:val="ECCParagraph"/>
        </w:rPr>
      </w:pPr>
      <w:r w:rsidRPr="00CF6CD7">
        <w:rPr>
          <w:rStyle w:val="ECCParagraph"/>
        </w:rPr>
        <w:t xml:space="preserve">Aerial UEs operating in the 2.6 GHz MFCN band have a frequency separation of at least 80 MHz from the radars operating above 2700 MHz. Therefore, the unwanted emissions in the radar band correspond to spurious emission from the aerial UEs. As defined in ETSI TS 136 101 V14.5.0 (2017-11) </w:t>
      </w:r>
      <w:r w:rsidRPr="00CF6CD7">
        <w:rPr>
          <w:rStyle w:val="ECCParagraph"/>
        </w:rPr>
        <w:fldChar w:fldCharType="begin"/>
      </w:r>
      <w:r w:rsidRPr="00CF6CD7">
        <w:rPr>
          <w:rStyle w:val="ECCParagraph"/>
        </w:rPr>
        <w:instrText xml:space="preserve"> REF _Ref19699754 \r \h </w:instrText>
      </w:r>
      <w:r w:rsidR="00967EE1" w:rsidRPr="00CF6CD7">
        <w:rPr>
          <w:rStyle w:val="ECCParagraph"/>
        </w:rPr>
        <w:instrText xml:space="preserve"> \* MERGEFORMAT </w:instrText>
      </w:r>
      <w:r w:rsidRPr="00CF6CD7">
        <w:rPr>
          <w:rStyle w:val="ECCParagraph"/>
        </w:rPr>
      </w:r>
      <w:r w:rsidRPr="00CF6CD7">
        <w:rPr>
          <w:rStyle w:val="ECCParagraph"/>
        </w:rPr>
        <w:fldChar w:fldCharType="separate"/>
      </w:r>
      <w:r w:rsidR="00631D16" w:rsidRPr="00CF6CD7">
        <w:rPr>
          <w:rStyle w:val="ECCParagraph"/>
        </w:rPr>
        <w:t>[36]</w:t>
      </w:r>
      <w:r w:rsidRPr="00CF6CD7">
        <w:rPr>
          <w:rStyle w:val="ECCParagraph"/>
        </w:rPr>
        <w:fldChar w:fldCharType="end"/>
      </w:r>
      <w:r w:rsidRPr="00CF6CD7">
        <w:rPr>
          <w:rStyle w:val="ECCParagraph"/>
        </w:rPr>
        <w:t>, the spurious emissions limit of LTE UEs is −30 dBm/MHz.</w:t>
      </w:r>
    </w:p>
    <w:p w14:paraId="1E057B99" w14:textId="77777777" w:rsidR="00967EE1" w:rsidRPr="00CF6CD7" w:rsidRDefault="00F50EEA" w:rsidP="00F50EEA">
      <w:pPr>
        <w:rPr>
          <w:rStyle w:val="ECCParagraph"/>
        </w:rPr>
      </w:pPr>
      <w:r w:rsidRPr="00CF6CD7">
        <w:rPr>
          <w:rStyle w:val="ECCParagraph"/>
        </w:rPr>
        <w:t>In practice aerial UE emissions may be below the defined limit</w:t>
      </w:r>
      <w:r w:rsidR="00967EE1" w:rsidRPr="00CF6CD7">
        <w:rPr>
          <w:rStyle w:val="ECCParagraph"/>
        </w:rPr>
        <w:t>:</w:t>
      </w:r>
    </w:p>
    <w:p w14:paraId="0AAE961B" w14:textId="046275E6" w:rsidR="00967EE1" w:rsidRPr="00CF6CD7" w:rsidRDefault="00B20C3A" w:rsidP="00967EE1">
      <w:pPr>
        <w:pStyle w:val="ECCBulletsLv1"/>
      </w:pPr>
      <w:r w:rsidRPr="00CF6CD7">
        <w:rPr>
          <w:rStyle w:val="ECCParagraph"/>
        </w:rPr>
        <w:t>TS 36.101</w:t>
      </w:r>
      <w:r w:rsidR="00FD47CD" w:rsidRPr="00CF6CD7">
        <w:rPr>
          <w:rStyle w:val="ECCParagraph"/>
        </w:rPr>
        <w:t xml:space="preserve"> </w:t>
      </w:r>
      <w:r w:rsidR="00E5035B" w:rsidRPr="00CF6CD7">
        <w:rPr>
          <w:rStyle w:val="ECCParagraph"/>
        </w:rPr>
        <w:fldChar w:fldCharType="begin"/>
      </w:r>
      <w:r w:rsidR="00E5035B" w:rsidRPr="00CF6CD7">
        <w:rPr>
          <w:rStyle w:val="ECCParagraph"/>
        </w:rPr>
        <w:instrText xml:space="preserve"> REF _Ref43901101 \r \h </w:instrText>
      </w:r>
      <w:r w:rsidR="00E5035B" w:rsidRPr="00CF6CD7">
        <w:rPr>
          <w:rStyle w:val="ECCParagraph"/>
        </w:rPr>
      </w:r>
      <w:r w:rsidR="00E5035B" w:rsidRPr="00CF6CD7">
        <w:rPr>
          <w:rStyle w:val="ECCParagraph"/>
        </w:rPr>
        <w:fldChar w:fldCharType="separate"/>
      </w:r>
      <w:r w:rsidR="00757B90" w:rsidRPr="00CF6CD7">
        <w:rPr>
          <w:rStyle w:val="ECCParagraph"/>
        </w:rPr>
        <w:fldChar w:fldCharType="begin"/>
      </w:r>
      <w:r w:rsidR="00757B90" w:rsidRPr="00CF6CD7">
        <w:rPr>
          <w:rStyle w:val="ECCParagraph"/>
        </w:rPr>
        <w:instrText xml:space="preserve"> REF _Ref45636827 \r \h </w:instrText>
      </w:r>
      <w:r w:rsidR="00757B90" w:rsidRPr="00CF6CD7">
        <w:rPr>
          <w:rStyle w:val="ECCParagraph"/>
        </w:rPr>
      </w:r>
      <w:r w:rsidR="00757B90" w:rsidRPr="00CF6CD7">
        <w:rPr>
          <w:rStyle w:val="ECCParagraph"/>
        </w:rPr>
        <w:fldChar w:fldCharType="separate"/>
      </w:r>
      <w:r w:rsidR="00757B90" w:rsidRPr="00CF6CD7">
        <w:rPr>
          <w:rStyle w:val="ECCParagraph"/>
        </w:rPr>
        <w:t>[29]</w:t>
      </w:r>
      <w:r w:rsidR="00757B90" w:rsidRPr="00CF6CD7">
        <w:rPr>
          <w:rStyle w:val="ECCParagraph"/>
        </w:rPr>
        <w:fldChar w:fldCharType="end"/>
      </w:r>
      <w:r w:rsidR="00E5035B" w:rsidRPr="00CF6CD7">
        <w:rPr>
          <w:rStyle w:val="ECCParagraph"/>
        </w:rPr>
        <w:fldChar w:fldCharType="end"/>
      </w:r>
      <w:r w:rsidR="00E5035B" w:rsidRPr="00CF6CD7">
        <w:rPr>
          <w:rStyle w:val="ECCParagraph"/>
        </w:rPr>
        <w:t xml:space="preserve"> </w:t>
      </w:r>
      <w:r w:rsidR="00FD47CD" w:rsidRPr="00CF6CD7">
        <w:rPr>
          <w:rStyle w:val="ECCParagraph"/>
        </w:rPr>
        <w:t>defines spurious emission limits</w:t>
      </w:r>
      <w:r w:rsidR="000E7E59" w:rsidRPr="00CF6CD7">
        <w:rPr>
          <w:rStyle w:val="ECCParagraph"/>
        </w:rPr>
        <w:t xml:space="preserve"> f</w:t>
      </w:r>
      <w:r w:rsidR="00073919" w:rsidRPr="00CF6CD7">
        <w:rPr>
          <w:rStyle w:val="ECCParagraph"/>
        </w:rPr>
        <w:t xml:space="preserve">or </w:t>
      </w:r>
      <w:r w:rsidR="000E7E59" w:rsidRPr="00CF6CD7">
        <w:rPr>
          <w:rStyle w:val="ECCParagraph"/>
        </w:rPr>
        <w:t xml:space="preserve">2.6 GHz TDD </w:t>
      </w:r>
      <w:r w:rsidR="00073919" w:rsidRPr="00CF6CD7">
        <w:rPr>
          <w:rStyle w:val="ECCParagraph"/>
        </w:rPr>
        <w:t>emissions</w:t>
      </w:r>
      <w:r w:rsidR="000E7E59" w:rsidRPr="00CF6CD7">
        <w:rPr>
          <w:rStyle w:val="ECCParagraph"/>
        </w:rPr>
        <w:t xml:space="preserve"> into </w:t>
      </w:r>
      <w:r w:rsidR="006464E1" w:rsidRPr="00CF6CD7">
        <w:rPr>
          <w:rStyle w:val="ECCParagraph"/>
        </w:rPr>
        <w:t>2645-2690 MHz</w:t>
      </w:r>
      <w:r w:rsidR="00073919" w:rsidRPr="00CF6CD7">
        <w:rPr>
          <w:rStyle w:val="ECCParagraph"/>
        </w:rPr>
        <w:t xml:space="preserve"> as </w:t>
      </w:r>
      <w:r w:rsidR="00073919" w:rsidRPr="00CF6CD7">
        <w:t xml:space="preserve">−40 dBm / MHz, and defines spurious emission limits for 2.6 GHz FDD emissions </w:t>
      </w:r>
      <w:r w:rsidR="00E04D40" w:rsidRPr="00CF6CD7">
        <w:t>into 2620-2690 MHz as −50 dBm / MHz.</w:t>
      </w:r>
      <w:r w:rsidR="00A82C03" w:rsidRPr="00CF6CD7">
        <w:t xml:space="preserve">  Therefore, it may be expected that </w:t>
      </w:r>
      <w:r w:rsidR="00DE2AA7" w:rsidRPr="00CF6CD7">
        <w:t>emissions into 2700-3100 MHz may also meet these requirements.</w:t>
      </w:r>
    </w:p>
    <w:p w14:paraId="62067870" w14:textId="5AA03698" w:rsidR="00967EE1" w:rsidRPr="00CF6CD7" w:rsidRDefault="00967EE1" w:rsidP="00D32BE1">
      <w:pPr>
        <w:pStyle w:val="ECCBulletsLv1"/>
      </w:pPr>
      <w:r w:rsidRPr="00CF6CD7">
        <w:t xml:space="preserve">ECC Report 249 </w:t>
      </w:r>
      <w:r w:rsidR="00E5035B" w:rsidRPr="00CF6CD7">
        <w:fldChar w:fldCharType="begin"/>
      </w:r>
      <w:r w:rsidR="00E5035B" w:rsidRPr="00CF6CD7">
        <w:instrText xml:space="preserve"> REF _Ref43907017 \r \h </w:instrText>
      </w:r>
      <w:r w:rsidR="00E5035B" w:rsidRPr="00CF6CD7">
        <w:fldChar w:fldCharType="separate"/>
      </w:r>
      <w:r w:rsidR="00631D16" w:rsidRPr="00CF6CD7">
        <w:t>[26]</w:t>
      </w:r>
      <w:r w:rsidR="00E5035B" w:rsidRPr="00CF6CD7">
        <w:fldChar w:fldCharType="end"/>
      </w:r>
      <w:r w:rsidR="00E5035B" w:rsidRPr="00CF6CD7">
        <w:t xml:space="preserve"> </w:t>
      </w:r>
      <w:r w:rsidRPr="00CF6CD7">
        <w:t>gives measurements</w:t>
      </w:r>
      <w:r w:rsidR="007A0969" w:rsidRPr="00CF6CD7">
        <w:t xml:space="preserve"> of out-of-band and spurious</w:t>
      </w:r>
      <w:r w:rsidRPr="00CF6CD7">
        <w:t xml:space="preserve"> for </w:t>
      </w:r>
      <w:r w:rsidR="007A0969" w:rsidRPr="00CF6CD7">
        <w:t>LTE 2300 MHz UE</w:t>
      </w:r>
      <w:r w:rsidR="00D32BE1" w:rsidRPr="00CF6CD7">
        <w:t>, showing spurious emissions in the range −70 dBm/MHz to −50 dBm/MHz.</w:t>
      </w:r>
      <w:r w:rsidR="00DE2AA7" w:rsidRPr="00CF6CD7">
        <w:t xml:space="preserve">  Therefore, it may be expected that 2.6 GHz UEs have similar spurious emissions.</w:t>
      </w:r>
    </w:p>
    <w:p w14:paraId="439D0D72" w14:textId="2BDECB4D" w:rsidR="00F50EEA" w:rsidRPr="00CF6CD7" w:rsidRDefault="00F50EEA" w:rsidP="00967EE1">
      <w:pPr>
        <w:pStyle w:val="ECCBulletsLv1"/>
        <w:numPr>
          <w:ilvl w:val="0"/>
          <w:numId w:val="0"/>
        </w:numPr>
        <w:rPr>
          <w:rStyle w:val="ECCParagraph"/>
        </w:rPr>
      </w:pPr>
      <w:r w:rsidRPr="00CF6CD7">
        <w:rPr>
          <w:rStyle w:val="ECCParagraph"/>
        </w:rPr>
        <w:t>Therefore</w:t>
      </w:r>
      <w:r w:rsidR="00DE2AA7" w:rsidRPr="00CF6CD7">
        <w:rPr>
          <w:rStyle w:val="ECCParagraph"/>
        </w:rPr>
        <w:t xml:space="preserve">, as evidence shows that emissions </w:t>
      </w:r>
      <w:r w:rsidR="00970A32" w:rsidRPr="00CF6CD7">
        <w:rPr>
          <w:rStyle w:val="ECCParagraph"/>
        </w:rPr>
        <w:t>may be lower than −30 dBm/MHz</w:t>
      </w:r>
      <w:r w:rsidRPr="00CF6CD7">
        <w:rPr>
          <w:rStyle w:val="ECCParagraph"/>
        </w:rPr>
        <w:t>, this analysis is also carried out with an alternative value of −50 dBm/MHz.</w:t>
      </w:r>
    </w:p>
    <w:p w14:paraId="7B19A51A" w14:textId="77777777" w:rsidR="00F50EEA" w:rsidRPr="00CF6CD7" w:rsidRDefault="00F50EEA" w:rsidP="00F50EEA">
      <w:r w:rsidRPr="00CF6CD7">
        <w:t>Additionally, it is assumed that the aerial UE transmission is omni-directional with 0 dB antenna gain.</w:t>
      </w:r>
    </w:p>
    <w:p w14:paraId="21DFDCB8" w14:textId="77777777" w:rsidR="00F50EEA" w:rsidRPr="00CF6CD7" w:rsidRDefault="00F50EEA" w:rsidP="00BD6920">
      <w:pPr>
        <w:pStyle w:val="ECCAnnexheading2"/>
        <w:spacing w:before="400"/>
        <w:rPr>
          <w:lang w:val="en-GB"/>
        </w:rPr>
      </w:pPr>
      <w:r w:rsidRPr="00CF6CD7">
        <w:rPr>
          <w:lang w:val="en-GB"/>
        </w:rPr>
        <w:t>analysis of the coexistence</w:t>
      </w:r>
    </w:p>
    <w:p w14:paraId="24234581" w14:textId="300E67F3" w:rsidR="00F50EEA" w:rsidRPr="00CF6CD7" w:rsidRDefault="00F50EEA" w:rsidP="00F50EEA">
      <w:r w:rsidRPr="00CF6CD7">
        <w:t>The interference power at the ATC radar is calculated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9"/>
        <w:gridCol w:w="699"/>
      </w:tblGrid>
      <w:tr w:rsidR="00A05465" w:rsidRPr="00CF6CD7" w14:paraId="0878A231" w14:textId="77777777" w:rsidTr="00A05465">
        <w:tc>
          <w:tcPr>
            <w:tcW w:w="8789" w:type="dxa"/>
          </w:tcPr>
          <w:p w14:paraId="34FD54F0" w14:textId="65224B9D" w:rsidR="00A05465" w:rsidRPr="00CF6CD7" w:rsidRDefault="00E50A4F" w:rsidP="00BD6920">
            <w:pPr>
              <w:spacing w:before="80" w:after="80"/>
              <w:jc w:val="center"/>
            </w:pPr>
            <m:oMathPara>
              <m:oMath>
                <m:sSub>
                  <m:sSubPr>
                    <m:ctrlPr>
                      <w:rPr>
                        <w:rFonts w:ascii="Cambria Math" w:hAnsi="Cambria Math"/>
                      </w:rPr>
                    </m:ctrlPr>
                  </m:sSubPr>
                  <m:e>
                    <m:r>
                      <w:rPr>
                        <w:rFonts w:ascii="Cambria Math" w:hAnsi="Cambria Math"/>
                      </w:rPr>
                      <m:t>RxP</m:t>
                    </m:r>
                  </m:e>
                  <m:sub>
                    <m:r>
                      <w:rPr>
                        <w:rFonts w:ascii="Cambria Math" w:hAnsi="Cambria Math"/>
                      </w:rPr>
                      <m:t>Radar</m:t>
                    </m:r>
                  </m:sub>
                </m:sSub>
                <m:r>
                  <w:rPr>
                    <w:rFonts w:ascii="Cambria Math" w:hAnsi="Cambria Math"/>
                  </w:rPr>
                  <m:t>=</m:t>
                </m:r>
                <m:sSub>
                  <m:sSubPr>
                    <m:ctrlPr>
                      <w:rPr>
                        <w:rFonts w:ascii="Cambria Math" w:hAnsi="Cambria Math"/>
                      </w:rPr>
                    </m:ctrlPr>
                  </m:sSubPr>
                  <m:e>
                    <m:r>
                      <w:rPr>
                        <w:rFonts w:ascii="Cambria Math" w:hAnsi="Cambria Math"/>
                      </w:rPr>
                      <m:t>TxSpurP</m:t>
                    </m:r>
                  </m:e>
                  <m:sub>
                    <m:r>
                      <w:rPr>
                        <w:rFonts w:ascii="Cambria Math" w:hAnsi="Cambria Math"/>
                      </w:rPr>
                      <m:t>UE</m:t>
                    </m:r>
                  </m:sub>
                </m:sSub>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UE</m:t>
                    </m:r>
                  </m:sub>
                </m:sSub>
                <m:r>
                  <w:rPr>
                    <w:rFonts w:ascii="Cambria Math" w:hAnsi="Cambria Math"/>
                  </w:rPr>
                  <m:t>-PL+</m:t>
                </m:r>
                <m:sSub>
                  <m:sSubPr>
                    <m:ctrlPr>
                      <w:rPr>
                        <w:rFonts w:ascii="Cambria Math" w:hAnsi="Cambria Math"/>
                      </w:rPr>
                    </m:ctrlPr>
                  </m:sSubPr>
                  <m:e>
                    <m:r>
                      <w:rPr>
                        <w:rFonts w:ascii="Cambria Math" w:hAnsi="Cambria Math"/>
                      </w:rPr>
                      <m:t>G</m:t>
                    </m:r>
                  </m:e>
                  <m:sub>
                    <m:r>
                      <w:rPr>
                        <w:rFonts w:ascii="Cambria Math" w:hAnsi="Cambria Math"/>
                      </w:rPr>
                      <m:t>Radar</m:t>
                    </m:r>
                  </m:sub>
                </m:sSub>
                <m:r>
                  <w:rPr>
                    <w:rFonts w:ascii="Cambria Math" w:hAnsi="Cambria Math"/>
                  </w:rPr>
                  <m:t>-F</m:t>
                </m:r>
                <m:sSub>
                  <m:sSubPr>
                    <m:ctrlPr>
                      <w:rPr>
                        <w:rFonts w:ascii="Cambria Math" w:hAnsi="Cambria Math"/>
                      </w:rPr>
                    </m:ctrlPr>
                  </m:sSubPr>
                  <m:e>
                    <m:r>
                      <w:rPr>
                        <w:rFonts w:ascii="Cambria Math" w:hAnsi="Cambria Math"/>
                      </w:rPr>
                      <m:t>L</m:t>
                    </m:r>
                  </m:e>
                  <m:sub>
                    <m:r>
                      <w:rPr>
                        <w:rFonts w:ascii="Cambria Math" w:hAnsi="Cambria Math"/>
                      </w:rPr>
                      <m:t>Radar</m:t>
                    </m:r>
                  </m:sub>
                </m:sSub>
              </m:oMath>
            </m:oMathPara>
          </w:p>
        </w:tc>
        <w:tc>
          <w:tcPr>
            <w:tcW w:w="699" w:type="dxa"/>
          </w:tcPr>
          <w:p w14:paraId="75B0534D" w14:textId="20B1E833" w:rsidR="00A05465" w:rsidRPr="00CF6CD7" w:rsidRDefault="00A05465" w:rsidP="00A05465">
            <w:pPr>
              <w:spacing w:before="120" w:after="120"/>
            </w:pPr>
            <w:r w:rsidRPr="00CF6CD7">
              <w:t>(</w:t>
            </w:r>
            <w:r w:rsidRPr="00CF6CD7">
              <w:fldChar w:fldCharType="begin"/>
            </w:r>
            <w:r w:rsidRPr="00CF6CD7">
              <w:instrText xml:space="preserve"> SEQ Equation \* ARABIC </w:instrText>
            </w:r>
            <w:r w:rsidRPr="00CF6CD7">
              <w:fldChar w:fldCharType="separate"/>
            </w:r>
            <w:r w:rsidR="00E258D5">
              <w:rPr>
                <w:noProof/>
              </w:rPr>
              <w:t>45</w:t>
            </w:r>
            <w:r w:rsidRPr="00CF6CD7">
              <w:fldChar w:fldCharType="end"/>
            </w:r>
            <w:r w:rsidRPr="00CF6CD7">
              <w:t>)</w:t>
            </w:r>
          </w:p>
        </w:tc>
      </w:tr>
    </w:tbl>
    <w:p w14:paraId="1D357D45" w14:textId="2287D9BD" w:rsidR="00F50EEA" w:rsidRPr="00CF6CD7" w:rsidRDefault="00F50EEA" w:rsidP="00BD6920">
      <w:pPr>
        <w:spacing w:before="0" w:after="0"/>
      </w:pPr>
    </w:p>
    <w:p w14:paraId="28137B30" w14:textId="77777777" w:rsidR="00F50EEA" w:rsidRPr="00CF6CD7" w:rsidRDefault="00E50A4F" w:rsidP="00F50EEA">
      <w:pPr>
        <w:pStyle w:val="ECCBulletsLv1"/>
      </w:pPr>
      <m:oMath>
        <m:sSub>
          <m:sSubPr>
            <m:ctrlPr>
              <w:rPr>
                <w:rFonts w:ascii="Cambria Math" w:hAnsi="Cambria Math"/>
              </w:rPr>
            </m:ctrlPr>
          </m:sSubPr>
          <m:e>
            <m:r>
              <w:rPr>
                <w:rFonts w:ascii="Cambria Math" w:hAnsi="Cambria Math"/>
              </w:rPr>
              <m:t>RxP</m:t>
            </m:r>
          </m:e>
          <m:sub>
            <m:r>
              <w:rPr>
                <w:rFonts w:ascii="Cambria Math" w:hAnsi="Cambria Math"/>
              </w:rPr>
              <m:t>Radar</m:t>
            </m:r>
          </m:sub>
        </m:sSub>
      </m:oMath>
      <w:r w:rsidR="00F50EEA" w:rsidRPr="00CF6CD7">
        <w:t xml:space="preserve"> is the power received at the ATC radar receiver, coming from aerial UE;</w:t>
      </w:r>
    </w:p>
    <w:p w14:paraId="0E699FFB" w14:textId="77777777" w:rsidR="00F50EEA" w:rsidRPr="00CF6CD7" w:rsidRDefault="00E50A4F" w:rsidP="00F50EEA">
      <w:pPr>
        <w:pStyle w:val="ECCBulletsLv1"/>
      </w:pPr>
      <m:oMath>
        <m:sSub>
          <m:sSubPr>
            <m:ctrlPr>
              <w:rPr>
                <w:rFonts w:ascii="Cambria Math" w:hAnsi="Cambria Math"/>
              </w:rPr>
            </m:ctrlPr>
          </m:sSubPr>
          <m:e>
            <m:r>
              <w:rPr>
                <w:rFonts w:ascii="Cambria Math" w:hAnsi="Cambria Math"/>
              </w:rPr>
              <m:t>TxSpurP</m:t>
            </m:r>
          </m:e>
          <m:sub>
            <m:r>
              <w:rPr>
                <w:rFonts w:ascii="Cambria Math" w:hAnsi="Cambria Math"/>
              </w:rPr>
              <m:t>UE</m:t>
            </m:r>
          </m:sub>
        </m:sSub>
      </m:oMath>
      <w:r w:rsidR="00F50EEA" w:rsidRPr="00CF6CD7">
        <w:t xml:space="preserve"> is the spurrious emission power from the aerial UE;</w:t>
      </w:r>
    </w:p>
    <w:p w14:paraId="052B14DD" w14:textId="77777777" w:rsidR="00F50EEA" w:rsidRPr="00CF6CD7" w:rsidRDefault="00E50A4F" w:rsidP="00F50EEA">
      <w:pPr>
        <w:pStyle w:val="ECCBulletsLv1"/>
      </w:pPr>
      <m:oMath>
        <m:sSub>
          <m:sSubPr>
            <m:ctrlPr>
              <w:rPr>
                <w:rFonts w:ascii="Cambria Math" w:hAnsi="Cambria Math"/>
              </w:rPr>
            </m:ctrlPr>
          </m:sSubPr>
          <m:e>
            <m:r>
              <w:rPr>
                <w:rFonts w:ascii="Cambria Math" w:hAnsi="Cambria Math"/>
              </w:rPr>
              <m:t>G</m:t>
            </m:r>
          </m:e>
          <m:sub>
            <m:r>
              <w:rPr>
                <w:rFonts w:ascii="Cambria Math" w:hAnsi="Cambria Math"/>
              </w:rPr>
              <m:t>UE</m:t>
            </m:r>
          </m:sub>
        </m:sSub>
      </m:oMath>
      <w:r w:rsidR="00F50EEA" w:rsidRPr="00CF6CD7">
        <w:t xml:space="preserve"> is the aerial UE antenna gain;</w:t>
      </w:r>
    </w:p>
    <w:p w14:paraId="60CC09FF" w14:textId="79C8BA1A" w:rsidR="00F50EEA" w:rsidRPr="00CF6CD7" w:rsidRDefault="00F50EEA" w:rsidP="00F50EEA">
      <w:pPr>
        <w:pStyle w:val="ECCBulletsLv1"/>
      </w:pPr>
      <m:oMath>
        <m:r>
          <w:rPr>
            <w:rFonts w:ascii="Cambria Math" w:hAnsi="Cambria Math"/>
          </w:rPr>
          <m:t>PL</m:t>
        </m:r>
      </m:oMath>
      <w:r w:rsidRPr="00CF6CD7">
        <w:t xml:space="preserve"> is the </w:t>
      </w:r>
      <w:r w:rsidR="00C850CF">
        <w:t>path loss</w:t>
      </w:r>
      <w:r w:rsidRPr="00CF6CD7">
        <w:t xml:space="preserve"> between the aerial UE and the ATC radar;</w:t>
      </w:r>
    </w:p>
    <w:p w14:paraId="0EA85FD2" w14:textId="77777777" w:rsidR="00F50EEA" w:rsidRPr="00CF6CD7" w:rsidRDefault="00E50A4F" w:rsidP="00F50EEA">
      <w:pPr>
        <w:pStyle w:val="ECCBulletsLv1"/>
      </w:pPr>
      <m:oMath>
        <m:sSub>
          <m:sSubPr>
            <m:ctrlPr>
              <w:rPr>
                <w:rFonts w:ascii="Cambria Math" w:hAnsi="Cambria Math"/>
              </w:rPr>
            </m:ctrlPr>
          </m:sSubPr>
          <m:e>
            <m:r>
              <w:rPr>
                <w:rFonts w:ascii="Cambria Math" w:hAnsi="Cambria Math"/>
              </w:rPr>
              <m:t>G</m:t>
            </m:r>
          </m:e>
          <m:sub>
            <m:r>
              <w:rPr>
                <w:rFonts w:ascii="Cambria Math" w:hAnsi="Cambria Math"/>
              </w:rPr>
              <m:t>Radar</m:t>
            </m:r>
          </m:sub>
        </m:sSub>
      </m:oMath>
      <w:r w:rsidR="00F50EEA" w:rsidRPr="00CF6CD7">
        <w:t xml:space="preserve"> is the ATC radar antenna gain;</w:t>
      </w:r>
    </w:p>
    <w:p w14:paraId="6C70A925" w14:textId="77777777" w:rsidR="00F50EEA" w:rsidRPr="00CF6CD7" w:rsidRDefault="00F50EEA" w:rsidP="00F50EEA">
      <w:pPr>
        <w:pStyle w:val="ECCBulletsLv1"/>
      </w:pPr>
      <m:oMath>
        <m:r>
          <w:rPr>
            <w:rFonts w:ascii="Cambria Math" w:hAnsi="Cambria Math"/>
          </w:rPr>
          <m:t>F</m:t>
        </m:r>
        <m:sSub>
          <m:sSubPr>
            <m:ctrlPr>
              <w:rPr>
                <w:rFonts w:ascii="Cambria Math" w:hAnsi="Cambria Math"/>
              </w:rPr>
            </m:ctrlPr>
          </m:sSubPr>
          <m:e>
            <m:r>
              <w:rPr>
                <w:rFonts w:ascii="Cambria Math" w:hAnsi="Cambria Math"/>
              </w:rPr>
              <m:t>L</m:t>
            </m:r>
          </m:e>
          <m:sub>
            <m:r>
              <w:rPr>
                <w:rFonts w:ascii="Cambria Math" w:hAnsi="Cambria Math"/>
              </w:rPr>
              <m:t>Radar</m:t>
            </m:r>
          </m:sub>
        </m:sSub>
      </m:oMath>
      <w:r w:rsidRPr="00CF6CD7">
        <w:t xml:space="preserve"> is the ATC radar feeder loss.</w:t>
      </w:r>
    </w:p>
    <w:p w14:paraId="3915D093" w14:textId="50911E1F" w:rsidR="00F50EEA" w:rsidRPr="00CF6CD7" w:rsidRDefault="00F50EEA" w:rsidP="00F50EEA">
      <w:r w:rsidRPr="00CF6CD7">
        <w:t>Replacing the receive power with the protection threshold, this equation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9"/>
        <w:gridCol w:w="699"/>
      </w:tblGrid>
      <w:tr w:rsidR="00A05465" w:rsidRPr="00CF6CD7" w14:paraId="7E2F1961" w14:textId="77777777" w:rsidTr="00A05465">
        <w:tc>
          <w:tcPr>
            <w:tcW w:w="8789" w:type="dxa"/>
          </w:tcPr>
          <w:p w14:paraId="64C178A3" w14:textId="51C52F50" w:rsidR="00A05465" w:rsidRPr="00CF6CD7" w:rsidRDefault="00A05465" w:rsidP="00BD6920">
            <w:pPr>
              <w:spacing w:before="80" w:after="80"/>
              <w:jc w:val="center"/>
            </w:pPr>
            <m:oMathPara>
              <m:oMath>
                <m:r>
                  <w:rPr>
                    <w:rFonts w:ascii="Cambria Math" w:hAnsi="Cambria Math"/>
                  </w:rPr>
                  <m:t>Ther</m:t>
                </m:r>
                <m:sSub>
                  <m:sSubPr>
                    <m:ctrlPr>
                      <w:rPr>
                        <w:rFonts w:ascii="Cambria Math" w:hAnsi="Cambria Math"/>
                      </w:rPr>
                    </m:ctrlPr>
                  </m:sSubPr>
                  <m:e>
                    <m:r>
                      <w:rPr>
                        <w:rFonts w:ascii="Cambria Math" w:hAnsi="Cambria Math"/>
                      </w:rPr>
                      <m:t>N</m:t>
                    </m:r>
                  </m:e>
                  <m:sub>
                    <m:r>
                      <w:rPr>
                        <w:rFonts w:ascii="Cambria Math" w:hAnsi="Cambria Math"/>
                      </w:rPr>
                      <m:t>Radar</m:t>
                    </m:r>
                  </m:sub>
                </m:sSub>
                <m:r>
                  <w:rPr>
                    <w:rFonts w:ascii="Cambria Math" w:hAnsi="Cambria Math"/>
                  </w:rPr>
                  <m:t>+</m:t>
                </m:r>
                <m:sSub>
                  <m:sSubPr>
                    <m:ctrlPr>
                      <w:rPr>
                        <w:rFonts w:ascii="Cambria Math" w:hAnsi="Cambria Math"/>
                      </w:rPr>
                    </m:ctrlPr>
                  </m:sSubPr>
                  <m:e>
                    <m:f>
                      <m:fPr>
                        <m:type m:val="lin"/>
                        <m:ctrlPr>
                          <w:rPr>
                            <w:rFonts w:ascii="Cambria Math" w:hAnsi="Cambria Math"/>
                          </w:rPr>
                        </m:ctrlPr>
                      </m:fPr>
                      <m:num>
                        <m:r>
                          <w:rPr>
                            <w:rFonts w:ascii="Cambria Math" w:hAnsi="Cambria Math"/>
                          </w:rPr>
                          <m:t>I</m:t>
                        </m:r>
                      </m:num>
                      <m:den>
                        <m:r>
                          <w:rPr>
                            <w:rFonts w:ascii="Cambria Math" w:hAnsi="Cambria Math"/>
                          </w:rPr>
                          <m:t>N</m:t>
                        </m:r>
                      </m:den>
                    </m:f>
                  </m:e>
                  <m:sub>
                    <m:r>
                      <w:rPr>
                        <w:rFonts w:ascii="Cambria Math" w:hAnsi="Cambria Math"/>
                      </w:rPr>
                      <m:t>Radar</m:t>
                    </m:r>
                  </m:sub>
                </m:sSub>
                <m:r>
                  <w:rPr>
                    <w:rFonts w:ascii="Cambria Math" w:hAnsi="Cambria Math"/>
                  </w:rPr>
                  <m:t>&lt;</m:t>
                </m:r>
                <m:sSub>
                  <m:sSubPr>
                    <m:ctrlPr>
                      <w:rPr>
                        <w:rFonts w:ascii="Cambria Math" w:hAnsi="Cambria Math"/>
                      </w:rPr>
                    </m:ctrlPr>
                  </m:sSubPr>
                  <m:e>
                    <m:r>
                      <w:rPr>
                        <w:rFonts w:ascii="Cambria Math" w:hAnsi="Cambria Math"/>
                      </w:rPr>
                      <m:t>TxSpurP</m:t>
                    </m:r>
                  </m:e>
                  <m:sub>
                    <m:r>
                      <w:rPr>
                        <w:rFonts w:ascii="Cambria Math" w:hAnsi="Cambria Math"/>
                      </w:rPr>
                      <m:t>UE</m:t>
                    </m:r>
                  </m:sub>
                </m:sSub>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UE</m:t>
                    </m:r>
                  </m:sub>
                </m:sSub>
                <m:r>
                  <w:rPr>
                    <w:rFonts w:ascii="Cambria Math" w:hAnsi="Cambria Math"/>
                  </w:rPr>
                  <m:t>-PL+</m:t>
                </m:r>
                <m:sSub>
                  <m:sSubPr>
                    <m:ctrlPr>
                      <w:rPr>
                        <w:rFonts w:ascii="Cambria Math" w:hAnsi="Cambria Math"/>
                      </w:rPr>
                    </m:ctrlPr>
                  </m:sSubPr>
                  <m:e>
                    <m:r>
                      <w:rPr>
                        <w:rFonts w:ascii="Cambria Math" w:hAnsi="Cambria Math"/>
                      </w:rPr>
                      <m:t>G</m:t>
                    </m:r>
                  </m:e>
                  <m:sub>
                    <m:r>
                      <w:rPr>
                        <w:rFonts w:ascii="Cambria Math" w:hAnsi="Cambria Math"/>
                      </w:rPr>
                      <m:t>Radar</m:t>
                    </m:r>
                  </m:sub>
                </m:sSub>
                <m:r>
                  <w:rPr>
                    <w:rFonts w:ascii="Cambria Math" w:hAnsi="Cambria Math"/>
                  </w:rPr>
                  <m:t>-F</m:t>
                </m:r>
                <m:sSub>
                  <m:sSubPr>
                    <m:ctrlPr>
                      <w:rPr>
                        <w:rFonts w:ascii="Cambria Math" w:hAnsi="Cambria Math"/>
                      </w:rPr>
                    </m:ctrlPr>
                  </m:sSubPr>
                  <m:e>
                    <m:r>
                      <w:rPr>
                        <w:rFonts w:ascii="Cambria Math" w:hAnsi="Cambria Math"/>
                      </w:rPr>
                      <m:t>L</m:t>
                    </m:r>
                  </m:e>
                  <m:sub>
                    <m:r>
                      <w:rPr>
                        <w:rFonts w:ascii="Cambria Math" w:hAnsi="Cambria Math"/>
                      </w:rPr>
                      <m:t>Radar</m:t>
                    </m:r>
                  </m:sub>
                </m:sSub>
              </m:oMath>
            </m:oMathPara>
          </w:p>
        </w:tc>
        <w:tc>
          <w:tcPr>
            <w:tcW w:w="699" w:type="dxa"/>
          </w:tcPr>
          <w:p w14:paraId="6D3DFD66" w14:textId="088A4931" w:rsidR="00A05465" w:rsidRPr="00CF6CD7" w:rsidRDefault="00A05465" w:rsidP="00BD6920">
            <w:pPr>
              <w:spacing w:before="80" w:after="80"/>
            </w:pPr>
            <w:r w:rsidRPr="00CF6CD7">
              <w:t>(</w:t>
            </w:r>
            <w:r w:rsidRPr="00CF6CD7">
              <w:fldChar w:fldCharType="begin"/>
            </w:r>
            <w:r w:rsidRPr="00CF6CD7">
              <w:instrText xml:space="preserve"> SEQ Equation \* ARABIC </w:instrText>
            </w:r>
            <w:r w:rsidRPr="00CF6CD7">
              <w:fldChar w:fldCharType="separate"/>
            </w:r>
            <w:r w:rsidR="00CF6CD7" w:rsidRPr="00CF6CD7">
              <w:rPr>
                <w:noProof/>
              </w:rPr>
              <w:t>46</w:t>
            </w:r>
            <w:r w:rsidRPr="00CF6CD7">
              <w:fldChar w:fldCharType="end"/>
            </w:r>
            <w:r w:rsidRPr="00CF6CD7">
              <w:t>)</w:t>
            </w:r>
          </w:p>
        </w:tc>
      </w:tr>
    </w:tbl>
    <w:p w14:paraId="411D2617" w14:textId="77777777" w:rsidR="00F50EEA" w:rsidRPr="00CF6CD7" w:rsidRDefault="00F50EEA" w:rsidP="00F50EEA">
      <w:r w:rsidRPr="00CF6CD7">
        <w:t>Where:</w:t>
      </w:r>
    </w:p>
    <w:p w14:paraId="164B29EF" w14:textId="538D5051" w:rsidR="00F50EEA" w:rsidRPr="00CF6CD7" w:rsidRDefault="00F50EEA" w:rsidP="00F50EEA">
      <w:pPr>
        <w:pStyle w:val="ECCBulletsLv1"/>
      </w:pPr>
      <m:oMath>
        <m:r>
          <w:rPr>
            <w:rFonts w:ascii="Cambria Math" w:hAnsi="Cambria Math"/>
          </w:rPr>
          <m:t>Ther</m:t>
        </m:r>
        <m:sSub>
          <m:sSubPr>
            <m:ctrlPr>
              <w:rPr>
                <w:rFonts w:ascii="Cambria Math" w:hAnsi="Cambria Math"/>
              </w:rPr>
            </m:ctrlPr>
          </m:sSubPr>
          <m:e>
            <m:r>
              <w:rPr>
                <w:rFonts w:ascii="Cambria Math" w:hAnsi="Cambria Math"/>
              </w:rPr>
              <m:t>N</m:t>
            </m:r>
          </m:e>
          <m:sub>
            <m:r>
              <w:rPr>
                <w:rFonts w:ascii="Cambria Math" w:hAnsi="Cambria Math"/>
              </w:rPr>
              <m:t>Radar</m:t>
            </m:r>
          </m:sub>
        </m:sSub>
      </m:oMath>
      <w:r w:rsidRPr="00CF6CD7">
        <w:t xml:space="preserve"> is</w:t>
      </w:r>
      <w:r w:rsidR="007C09F8" w:rsidRPr="00CF6CD7">
        <w:t xml:space="preserve"> ATC</w:t>
      </w:r>
      <w:r w:rsidRPr="00CF6CD7">
        <w:t xml:space="preserve"> radar thermal noise;</w:t>
      </w:r>
    </w:p>
    <w:p w14:paraId="5C9466AD" w14:textId="77777777" w:rsidR="00F50EEA" w:rsidRPr="00CF6CD7" w:rsidRDefault="00E50A4F" w:rsidP="00F50EEA">
      <w:pPr>
        <w:pStyle w:val="ECCBulletsLv1"/>
      </w:pPr>
      <m:oMath>
        <m:sSub>
          <m:sSubPr>
            <m:ctrlPr>
              <w:rPr>
                <w:rFonts w:ascii="Cambria Math" w:hAnsi="Cambria Math"/>
              </w:rPr>
            </m:ctrlPr>
          </m:sSubPr>
          <m:e>
            <m:f>
              <m:fPr>
                <m:type m:val="lin"/>
                <m:ctrlPr>
                  <w:rPr>
                    <w:rFonts w:ascii="Cambria Math" w:hAnsi="Cambria Math"/>
                  </w:rPr>
                </m:ctrlPr>
              </m:fPr>
              <m:num>
                <m:r>
                  <w:rPr>
                    <w:rFonts w:ascii="Cambria Math" w:hAnsi="Cambria Math"/>
                  </w:rPr>
                  <m:t>I</m:t>
                </m:r>
              </m:num>
              <m:den>
                <m:r>
                  <w:rPr>
                    <w:rFonts w:ascii="Cambria Math" w:hAnsi="Cambria Math"/>
                  </w:rPr>
                  <m:t>N</m:t>
                </m:r>
              </m:den>
            </m:f>
          </m:e>
          <m:sub>
            <m:r>
              <w:rPr>
                <w:rFonts w:ascii="Cambria Math" w:hAnsi="Cambria Math"/>
              </w:rPr>
              <m:t>Radar</m:t>
            </m:r>
          </m:sub>
        </m:sSub>
      </m:oMath>
      <w:r w:rsidR="00F50EEA" w:rsidRPr="00CF6CD7">
        <w:t xml:space="preserve"> is the I/N protection threshold.</w:t>
      </w:r>
    </w:p>
    <w:p w14:paraId="4433E52C" w14:textId="1304C691" w:rsidR="00F50EEA" w:rsidRPr="00CF6CD7" w:rsidRDefault="00F50EEA" w:rsidP="00F50EEA">
      <w:r w:rsidRPr="00CF6CD7">
        <w:t xml:space="preserve">This formula can be used to determine the required </w:t>
      </w:r>
      <w:r w:rsidR="00C850CF">
        <w:t>path loss</w:t>
      </w:r>
      <w:r w:rsidRPr="00CF6CD7">
        <w:t xml:space="preserve"> between the aerial UE and the ATC radar that must be exceeded to maintain the expected radar protection. Assuming free</w:t>
      </w:r>
      <w:r w:rsidR="00C02A28">
        <w:t>-</w:t>
      </w:r>
      <w:r w:rsidRPr="00CF6CD7">
        <w:t xml:space="preserve">space path loss, and assuming that the aerial UE is in the main beam of the ATC radar, </w:t>
      </w:r>
      <w:r w:rsidR="00E40ABC" w:rsidRPr="00CF6CD7">
        <w:fldChar w:fldCharType="begin"/>
      </w:r>
      <w:r w:rsidR="00E40ABC" w:rsidRPr="00CF6CD7">
        <w:instrText xml:space="preserve"> REF _Ref43899521 \h </w:instrText>
      </w:r>
      <w:r w:rsidR="00E40ABC" w:rsidRPr="00CF6CD7">
        <w:fldChar w:fldCharType="separate"/>
      </w:r>
      <w:r w:rsidR="00631D16" w:rsidRPr="00CF6CD7">
        <w:t xml:space="preserve">Table </w:t>
      </w:r>
      <w:r w:rsidR="00631D16" w:rsidRPr="00CF6CD7">
        <w:rPr>
          <w:noProof/>
        </w:rPr>
        <w:t>99</w:t>
      </w:r>
      <w:r w:rsidR="00E40ABC" w:rsidRPr="00CF6CD7">
        <w:fldChar w:fldCharType="end"/>
      </w:r>
      <w:r w:rsidRPr="00CF6CD7">
        <w:t xml:space="preserve"> gives the separation distance required to protect the radar.</w:t>
      </w:r>
    </w:p>
    <w:p w14:paraId="15EB9929" w14:textId="6EC7B08A" w:rsidR="00F50EEA" w:rsidRPr="00CF6CD7" w:rsidRDefault="00F50EEA" w:rsidP="00F50EEA">
      <w:pPr>
        <w:pStyle w:val="Caption"/>
        <w:rPr>
          <w:lang w:val="en-GB"/>
        </w:rPr>
      </w:pPr>
      <w:bookmarkStart w:id="691" w:name="_Ref43899521"/>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631D16" w:rsidRPr="00CF6CD7">
        <w:rPr>
          <w:noProof/>
          <w:lang w:val="en-GB"/>
        </w:rPr>
        <w:t>99</w:t>
      </w:r>
      <w:r w:rsidRPr="00CF6CD7">
        <w:rPr>
          <w:lang w:val="en-GB"/>
        </w:rPr>
        <w:fldChar w:fldCharType="end"/>
      </w:r>
      <w:bookmarkEnd w:id="691"/>
      <w:r w:rsidRPr="00CF6CD7">
        <w:rPr>
          <w:lang w:val="en-GB"/>
        </w:rPr>
        <w:t>: Separation distance required to protect ATC radar based on the two alternative spurious emission levels</w:t>
      </w:r>
    </w:p>
    <w:tbl>
      <w:tblPr>
        <w:tblStyle w:val="ECCTable-redheader"/>
        <w:tblW w:w="0" w:type="auto"/>
        <w:tblInd w:w="0" w:type="dxa"/>
        <w:tblLook w:val="04A0" w:firstRow="1" w:lastRow="0" w:firstColumn="1" w:lastColumn="0" w:noHBand="0" w:noVBand="1"/>
      </w:tblPr>
      <w:tblGrid>
        <w:gridCol w:w="3040"/>
        <w:gridCol w:w="2206"/>
        <w:gridCol w:w="2251"/>
      </w:tblGrid>
      <w:tr w:rsidR="00F50EEA" w:rsidRPr="00CF6CD7" w14:paraId="090A9B5D" w14:textId="77777777" w:rsidTr="00BD6920">
        <w:trPr>
          <w:cnfStyle w:val="100000000000" w:firstRow="1" w:lastRow="0" w:firstColumn="0" w:lastColumn="0" w:oddVBand="0" w:evenVBand="0" w:oddHBand="0" w:evenHBand="0" w:firstRowFirstColumn="0" w:firstRowLastColumn="0" w:lastRowFirstColumn="0" w:lastRowLastColumn="0"/>
        </w:trPr>
        <w:tc>
          <w:tcPr>
            <w:tcW w:w="3040" w:type="dxa"/>
          </w:tcPr>
          <w:p w14:paraId="0A5F7B03" w14:textId="77777777" w:rsidR="00F50EEA" w:rsidRPr="00CF6CD7" w:rsidRDefault="00F50EEA" w:rsidP="00F50EEA">
            <w:r w:rsidRPr="00CF6CD7">
              <w:t>UE Spurious Emission Level</w:t>
            </w:r>
          </w:p>
        </w:tc>
        <w:tc>
          <w:tcPr>
            <w:tcW w:w="2206" w:type="dxa"/>
          </w:tcPr>
          <w:p w14:paraId="0BFECFA6" w14:textId="77777777" w:rsidR="00F50EEA" w:rsidRPr="00CF6CD7" w:rsidRDefault="00F50EEA" w:rsidP="00F50EEA">
            <w:r w:rsidRPr="00CF6CD7">
              <w:t>Required Path Loss</w:t>
            </w:r>
          </w:p>
        </w:tc>
        <w:tc>
          <w:tcPr>
            <w:tcW w:w="2251" w:type="dxa"/>
          </w:tcPr>
          <w:p w14:paraId="4970D790" w14:textId="77777777" w:rsidR="00F50EEA" w:rsidRPr="00CF6CD7" w:rsidRDefault="00F50EEA" w:rsidP="00F50EEA">
            <w:r w:rsidRPr="00CF6CD7">
              <w:t>Separation Distance</w:t>
            </w:r>
          </w:p>
        </w:tc>
      </w:tr>
      <w:tr w:rsidR="00970A32" w:rsidRPr="00CF6CD7" w14:paraId="002E7578" w14:textId="77777777" w:rsidTr="00BD6920">
        <w:tc>
          <w:tcPr>
            <w:tcW w:w="3040" w:type="dxa"/>
          </w:tcPr>
          <w:p w14:paraId="5C9E91D7" w14:textId="7E8A1DDC" w:rsidR="00970A32" w:rsidRPr="00CF6CD7" w:rsidRDefault="00970A32" w:rsidP="00BD6920">
            <w:pPr>
              <w:spacing w:before="0"/>
            </w:pPr>
            <w:r w:rsidRPr="00CF6CD7">
              <w:t>−50 dBm/MHz</w:t>
            </w:r>
          </w:p>
        </w:tc>
        <w:tc>
          <w:tcPr>
            <w:tcW w:w="2206" w:type="dxa"/>
          </w:tcPr>
          <w:p w14:paraId="4A4DC982" w14:textId="5153499E" w:rsidR="00970A32" w:rsidRPr="00CF6CD7" w:rsidRDefault="00970A32" w:rsidP="00BD6920">
            <w:pPr>
              <w:spacing w:before="0"/>
            </w:pPr>
            <w:r w:rsidRPr="00CF6CD7">
              <w:t>98.8 dB</w:t>
            </w:r>
          </w:p>
        </w:tc>
        <w:tc>
          <w:tcPr>
            <w:tcW w:w="2251" w:type="dxa"/>
          </w:tcPr>
          <w:p w14:paraId="2538695A" w14:textId="033C04AC" w:rsidR="00970A32" w:rsidRPr="00CF6CD7" w:rsidRDefault="00970A32" w:rsidP="00BD6920">
            <w:pPr>
              <w:spacing w:before="0"/>
            </w:pPr>
            <w:r w:rsidRPr="00CF6CD7">
              <w:t>0.8 km</w:t>
            </w:r>
          </w:p>
        </w:tc>
      </w:tr>
      <w:tr w:rsidR="00F50EEA" w:rsidRPr="00CF6CD7" w14:paraId="6A296747" w14:textId="77777777" w:rsidTr="00BD6920">
        <w:tc>
          <w:tcPr>
            <w:tcW w:w="3040" w:type="dxa"/>
          </w:tcPr>
          <w:p w14:paraId="76F6EF69" w14:textId="41D6214D" w:rsidR="00F50EEA" w:rsidRPr="00CF6CD7" w:rsidRDefault="00F50EEA" w:rsidP="00BD6920">
            <w:pPr>
              <w:spacing w:before="0"/>
            </w:pPr>
            <w:r w:rsidRPr="00CF6CD7">
              <w:t>−30 dBm/MHz</w:t>
            </w:r>
          </w:p>
        </w:tc>
        <w:tc>
          <w:tcPr>
            <w:tcW w:w="2206" w:type="dxa"/>
          </w:tcPr>
          <w:p w14:paraId="7A4B8AEC" w14:textId="77777777" w:rsidR="00F50EEA" w:rsidRPr="00CF6CD7" w:rsidRDefault="00F50EEA" w:rsidP="00BD6920">
            <w:pPr>
              <w:spacing w:before="0"/>
            </w:pPr>
            <w:r w:rsidRPr="00CF6CD7">
              <w:t>118.8 dB</w:t>
            </w:r>
          </w:p>
        </w:tc>
        <w:tc>
          <w:tcPr>
            <w:tcW w:w="2251" w:type="dxa"/>
          </w:tcPr>
          <w:p w14:paraId="3F1D82A2" w14:textId="77777777" w:rsidR="00F50EEA" w:rsidRPr="00CF6CD7" w:rsidRDefault="00F50EEA" w:rsidP="00BD6920">
            <w:pPr>
              <w:spacing w:before="0"/>
            </w:pPr>
            <w:r w:rsidRPr="00CF6CD7">
              <w:t>7.7 km</w:t>
            </w:r>
          </w:p>
        </w:tc>
      </w:tr>
    </w:tbl>
    <w:p w14:paraId="1CA8CF3A" w14:textId="77777777" w:rsidR="00F50EEA" w:rsidRPr="00CF6CD7" w:rsidRDefault="00F50EEA" w:rsidP="00F50EEA">
      <w:pPr>
        <w:pStyle w:val="ECCAnnexheading2"/>
        <w:rPr>
          <w:lang w:val="en-GB"/>
        </w:rPr>
      </w:pPr>
      <w:r w:rsidRPr="00CF6CD7">
        <w:rPr>
          <w:lang w:val="en-GB"/>
        </w:rPr>
        <w:t>Conclusion</w:t>
      </w:r>
    </w:p>
    <w:p w14:paraId="316A9A21" w14:textId="2B526200" w:rsidR="00F50EEA" w:rsidRPr="00CF6CD7" w:rsidRDefault="00F50EEA" w:rsidP="00F50EEA">
      <w:r w:rsidRPr="00CF6CD7">
        <w:t xml:space="preserve">Based on the results in </w:t>
      </w:r>
      <w:r w:rsidR="0033517E" w:rsidRPr="00CF6CD7">
        <w:fldChar w:fldCharType="begin"/>
      </w:r>
      <w:r w:rsidR="0033517E" w:rsidRPr="00CF6CD7">
        <w:instrText xml:space="preserve"> REF _Ref43825512 \h </w:instrText>
      </w:r>
      <w:r w:rsidR="0033517E" w:rsidRPr="00CF6CD7">
        <w:fldChar w:fldCharType="separate"/>
      </w:r>
      <w:r w:rsidR="00631D16" w:rsidRPr="00CF6CD7">
        <w:t xml:space="preserve">Table </w:t>
      </w:r>
      <w:r w:rsidR="00631D16" w:rsidRPr="00CF6CD7">
        <w:rPr>
          <w:noProof/>
        </w:rPr>
        <w:t>53</w:t>
      </w:r>
      <w:r w:rsidR="0033517E" w:rsidRPr="00CF6CD7">
        <w:fldChar w:fldCharType="end"/>
      </w:r>
      <w:r w:rsidRPr="00CF6CD7">
        <w:t xml:space="preserve">, additional regulatory measures are likely to be needed to protect ATC radars from aerial UEs operating in the 2.6 GHz MFCN band, especially if the UEs spurious emissions are at or near to the emission limit. As ATC radars are deployed at aerodromes, the geofencing implemented by aviation authorities may be sufficient to protect ATC radars. However, as this Report </w:t>
      </w:r>
      <w:r w:rsidRPr="00CF6CD7">
        <w:rPr>
          <w:rStyle w:val="ECCParagraph"/>
        </w:rPr>
        <w:t>is not considering civil aviation regulation, no conclusion can be drawn on whether the geofencing is sufficient.</w:t>
      </w:r>
      <w:r w:rsidRPr="00CF6CD7">
        <w:t xml:space="preserve"> Therefore, administrations should coordinate with their national aviation authorities to ensure that 2700-3100 MHz radars are protected from interference, through the implementation of no-fly zones or alternative measures.</w:t>
      </w:r>
    </w:p>
    <w:p w14:paraId="27CEFEEF" w14:textId="3E874D19" w:rsidR="00A36A05" w:rsidRPr="00CF6CD7" w:rsidRDefault="00A36A05" w:rsidP="004D723D">
      <w:pPr>
        <w:pStyle w:val="ECCAnnexheading1"/>
        <w:rPr>
          <w:rStyle w:val="ECCParagraph"/>
        </w:rPr>
      </w:pPr>
      <w:bookmarkStart w:id="692" w:name="_Ref45637703"/>
      <w:bookmarkStart w:id="693" w:name="_Toc46231797"/>
      <w:bookmarkStart w:id="694" w:name="_Toc32228865"/>
      <w:bookmarkStart w:id="695" w:name="_Toc32230108"/>
      <w:bookmarkStart w:id="696" w:name="_Toc33796606"/>
      <w:r w:rsidRPr="00CF6CD7">
        <w:rPr>
          <w:lang w:val="en-GB"/>
        </w:rPr>
        <w:t>Coexistence of Aerial UEs in Band (1920-1980 MHz) with FRMCS receiver</w:t>
      </w:r>
      <w:bookmarkEnd w:id="692"/>
      <w:bookmarkEnd w:id="693"/>
    </w:p>
    <w:p w14:paraId="4B16EBB8" w14:textId="77777777" w:rsidR="00A36A05" w:rsidRPr="00CF6CD7" w:rsidRDefault="00A36A05" w:rsidP="00A36A05">
      <w:pPr>
        <w:pStyle w:val="ECCAnnexheading2"/>
        <w:rPr>
          <w:rStyle w:val="ECCParagraph"/>
        </w:rPr>
      </w:pPr>
      <w:r w:rsidRPr="00CF6CD7">
        <w:rPr>
          <w:rStyle w:val="ECCParagraph"/>
        </w:rPr>
        <w:t xml:space="preserve">Introduction </w:t>
      </w:r>
    </w:p>
    <w:p w14:paraId="495DC3F7" w14:textId="77777777" w:rsidR="00A36A05" w:rsidRPr="00CF6CD7" w:rsidRDefault="00A36A05" w:rsidP="00A36A05">
      <w:pPr>
        <w:rPr>
          <w:rStyle w:val="ECCParagraph"/>
        </w:rPr>
      </w:pPr>
      <w:r w:rsidRPr="00CF6CD7">
        <w:t>In 2012, the UIC has launched a project called Future Railway Mobile Communication System (FRMCS), which aims to find a new Radio Access Technology (RAT) for RMR. Possible candidates are 4G Long Term Evolution (LTE) or 5G New Radio (NR)</w:t>
      </w:r>
      <w:r w:rsidRPr="00CF6CD7">
        <w:rPr>
          <w:rStyle w:val="FootnoteReference"/>
        </w:rPr>
        <w:footnoteReference w:id="51"/>
      </w:r>
      <w:r w:rsidRPr="00CF6CD7">
        <w:t xml:space="preserve">, both being commercial technologies developed at 3GPP. At CEPT level, the work related to the introduction of FRMCS is focusing on different bands, in particular </w:t>
      </w:r>
      <w:r w:rsidRPr="00CF6CD7">
        <w:rPr>
          <w:rStyle w:val="ECCParagraph"/>
        </w:rPr>
        <w:t>the possibility of introducing a 10 MHz TDD channel in the 1900-1910 MHz band using either 4G LTE or 5G NR technology.</w:t>
      </w:r>
    </w:p>
    <w:p w14:paraId="2D33B791" w14:textId="2DDA31F6" w:rsidR="00A36A05" w:rsidRPr="00CF6CD7" w:rsidRDefault="00A36A05" w:rsidP="00A36A05">
      <w:r w:rsidRPr="00CF6CD7">
        <w:t>Similarly to the work undertaken in ECC Report 314</w:t>
      </w:r>
      <w:r w:rsidR="00DB315A" w:rsidRPr="00CF6CD7">
        <w:t xml:space="preserve"> </w:t>
      </w:r>
      <w:r w:rsidR="00DB315A" w:rsidRPr="00CF6CD7">
        <w:fldChar w:fldCharType="begin"/>
      </w:r>
      <w:r w:rsidR="00DB315A" w:rsidRPr="00CF6CD7">
        <w:instrText xml:space="preserve"> REF _Ref43901435 \r \h </w:instrText>
      </w:r>
      <w:r w:rsidR="00DB315A" w:rsidRPr="00CF6CD7">
        <w:fldChar w:fldCharType="separate"/>
      </w:r>
      <w:r w:rsidR="00631D16" w:rsidRPr="00CF6CD7">
        <w:t>[108]</w:t>
      </w:r>
      <w:r w:rsidR="00DB315A" w:rsidRPr="00CF6CD7">
        <w:fldChar w:fldCharType="end"/>
      </w:r>
      <w:r w:rsidRPr="00CF6CD7">
        <w:t>, the interference from MFCN is to be studied onto the cab-radio receiver. Section 4.1 of ECC Report 314 draws an overall picture of the different interference mechanisms affecting any cab-radio receivers from the train and concludes that the dominant mechanism by which LTE UE interfere with cab-radios are the unwanted emissions falling into the FRMCS receiving bandwidth. This is due to the relatively low output power of these UEs (interference from MFCN base stations would involve intermodulation distortion effects as an additional). The same rationale can be applied to UAS interferers as they also share the same low output power feature as the typical UE that’s why it is proposed to focus the compatibility studies over the unwanted emission levels from aerial UEs.</w:t>
      </w:r>
    </w:p>
    <w:p w14:paraId="3416118A" w14:textId="77777777" w:rsidR="00A36A05" w:rsidRPr="00CF6CD7" w:rsidRDefault="00A36A05" w:rsidP="00A36A05">
      <w:pPr>
        <w:pStyle w:val="ECCAnnexheading2"/>
        <w:rPr>
          <w:rStyle w:val="ECCParagraph"/>
        </w:rPr>
      </w:pPr>
      <w:r w:rsidRPr="00CF6CD7">
        <w:rPr>
          <w:rFonts w:eastAsia="Calibri"/>
          <w:lang w:val="en-GB"/>
        </w:rPr>
        <w:t>Simulation</w:t>
      </w:r>
      <w:r w:rsidRPr="00CF6CD7">
        <w:rPr>
          <w:rStyle w:val="ECCParagraph"/>
        </w:rPr>
        <w:t xml:space="preserve"> assumptions</w:t>
      </w:r>
    </w:p>
    <w:p w14:paraId="4DABA922" w14:textId="77777777" w:rsidR="00A36A05" w:rsidRPr="00CF6CD7" w:rsidRDefault="00A36A05" w:rsidP="00A36A05">
      <w:pPr>
        <w:pStyle w:val="ECCAnnexheading3"/>
        <w:rPr>
          <w:lang w:val="en-GB"/>
        </w:rPr>
      </w:pPr>
      <w:bookmarkStart w:id="697" w:name="_Ref41317535"/>
      <w:r w:rsidRPr="00CF6CD7">
        <w:rPr>
          <w:lang w:val="en-GB"/>
        </w:rPr>
        <w:t>FRMCS characteristics</w:t>
      </w:r>
      <w:bookmarkEnd w:id="697"/>
    </w:p>
    <w:p w14:paraId="4D845A90" w14:textId="340EDE11" w:rsidR="00A36A05" w:rsidRPr="00CF6CD7" w:rsidRDefault="00A36A05" w:rsidP="00A36A05">
      <w:r w:rsidRPr="00CF6CD7">
        <w:t>FRMCS link needs to be described, from the (cab-radio) receiver perspective, corresponding to the Down</w:t>
      </w:r>
      <w:r w:rsidR="002453E7" w:rsidRPr="00CF6CD7">
        <w:t>l</w:t>
      </w:r>
      <w:r w:rsidRPr="00CF6CD7">
        <w:t xml:space="preserve">ink (DL) in TDD 1900-1910 MHz band. Its performance can be expressed in terms of Signal-to-Noise Ratio degradation with Interference. The cab-radio receiver noise level N, the wanted signal C radiated from the serving FRMCS single base station cell and the intra-interference </w:t>
      </w:r>
      <m:oMath>
        <m:sSub>
          <m:sSubPr>
            <m:ctrlPr>
              <w:rPr>
                <w:rFonts w:ascii="Cambria Math" w:hAnsi="Cambria Math"/>
              </w:rPr>
            </m:ctrlPr>
          </m:sSubPr>
          <m:e>
            <m:r>
              <m:rPr>
                <m:sty m:val="bi"/>
              </m:rPr>
              <w:rPr>
                <w:rFonts w:ascii="Cambria Math" w:hAnsi="Cambria Math"/>
              </w:rPr>
              <m:t>I</m:t>
            </m:r>
          </m:e>
          <m:sub>
            <m:r>
              <m:rPr>
                <m:sty m:val="bi"/>
              </m:rPr>
              <w:rPr>
                <w:rFonts w:ascii="Cambria Math" w:hAnsi="Cambria Math"/>
              </w:rPr>
              <m:t>intra</m:t>
            </m:r>
          </m:sub>
        </m:sSub>
      </m:oMath>
      <w:r w:rsidRPr="00CF6CD7">
        <w:t>caused by FRMCS base stations together located in the two adjacent cells are described in ECC Report 314:</w:t>
      </w:r>
    </w:p>
    <w:p w14:paraId="69B13E1B" w14:textId="77777777" w:rsidR="0033517E" w:rsidRPr="00CF6CD7" w:rsidRDefault="00A36A05" w:rsidP="00BD6920">
      <w:pPr>
        <w:pStyle w:val="ECCFiguregraphcentered"/>
        <w:rPr>
          <w:lang w:val="en-GB"/>
        </w:rPr>
      </w:pPr>
      <w:r w:rsidRPr="00CF6CD7">
        <w:rPr>
          <w:lang w:val="en-GB"/>
        </w:rPr>
        <w:drawing>
          <wp:inline distT="0" distB="0" distL="0" distR="0" wp14:anchorId="2A96E229" wp14:editId="1532546C">
            <wp:extent cx="6086616" cy="3056351"/>
            <wp:effectExtent l="0" t="0" r="0" b="0"/>
            <wp:docPr id="57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 83"/>
                    <pic:cNvPicPr>
                      <a:picLocks noChangeAspect="1" noChangeArrowheads="1"/>
                    </pic:cNvPicPr>
                  </pic:nvPicPr>
                  <pic:blipFill>
                    <a:blip r:embed="rId171" cstate="screen"/>
                    <a:stretch>
                      <a:fillRect/>
                    </a:stretch>
                  </pic:blipFill>
                  <pic:spPr>
                    <a:xfrm>
                      <a:off x="0" y="0"/>
                      <a:ext cx="6111679" cy="3068936"/>
                    </a:xfrm>
                    <a:prstGeom prst="rect">
                      <a:avLst/>
                    </a:prstGeom>
                    <a:noFill/>
                    <a:ln>
                      <a:noFill/>
                    </a:ln>
                  </pic:spPr>
                </pic:pic>
              </a:graphicData>
            </a:graphic>
          </wp:inline>
        </w:drawing>
      </w:r>
    </w:p>
    <w:p w14:paraId="69931EA7" w14:textId="4A6B8C80" w:rsidR="00A36A05" w:rsidRPr="00CF6CD7" w:rsidRDefault="0033517E" w:rsidP="008B538A">
      <w:pPr>
        <w:pStyle w:val="Caption"/>
        <w:rPr>
          <w:lang w:val="en-GB"/>
        </w:rPr>
      </w:pPr>
      <w:r w:rsidRPr="00CF6CD7">
        <w:rPr>
          <w:lang w:val="en-GB"/>
        </w:rPr>
        <w:t xml:space="preserve">Figure </w:t>
      </w:r>
      <w:r w:rsidR="009E2418" w:rsidRPr="00CF6CD7">
        <w:rPr>
          <w:lang w:val="en-GB"/>
        </w:rPr>
        <w:fldChar w:fldCharType="begin"/>
      </w:r>
      <w:r w:rsidR="009E2418" w:rsidRPr="00CF6CD7">
        <w:rPr>
          <w:lang w:val="en-GB"/>
        </w:rPr>
        <w:instrText xml:space="preserve"> SEQ Figure \* ARABIC </w:instrText>
      </w:r>
      <w:r w:rsidR="009E2418" w:rsidRPr="00CF6CD7">
        <w:rPr>
          <w:lang w:val="en-GB"/>
        </w:rPr>
        <w:fldChar w:fldCharType="separate"/>
      </w:r>
      <w:r w:rsidR="00CF6CD7" w:rsidRPr="00CF6CD7">
        <w:rPr>
          <w:noProof/>
          <w:lang w:val="en-GB"/>
        </w:rPr>
        <w:t>121</w:t>
      </w:r>
      <w:r w:rsidR="009E2418" w:rsidRPr="00CF6CD7">
        <w:rPr>
          <w:noProof/>
          <w:lang w:val="en-GB"/>
        </w:rPr>
        <w:fldChar w:fldCharType="end"/>
      </w:r>
      <w:r w:rsidR="00434DBD" w:rsidRPr="00CF6CD7">
        <w:rPr>
          <w:lang w:val="en-GB"/>
        </w:rPr>
        <w:t>: FRMCS intra-cell interference from ECC Report 314</w:t>
      </w:r>
    </w:p>
    <w:p w14:paraId="4C0BCC6D" w14:textId="77777777" w:rsidR="00A36A05" w:rsidRPr="00CF6CD7" w:rsidRDefault="00A36A05" w:rsidP="00A36A05">
      <w:r w:rsidRPr="00CF6CD7">
        <w:t xml:space="preserve">It is then important to know the geographical location of the FRMCS radio sites (as well as their transmission characteristics) in order to compute the wanted signal C and </w:t>
      </w:r>
      <m:oMath>
        <m:sSub>
          <m:sSubPr>
            <m:ctrlPr>
              <w:rPr>
                <w:rFonts w:ascii="Cambria Math" w:hAnsi="Cambria Math"/>
              </w:rPr>
            </m:ctrlPr>
          </m:sSubPr>
          <m:e>
            <m:r>
              <m:rPr>
                <m:sty m:val="bi"/>
              </m:rPr>
              <w:rPr>
                <w:rFonts w:ascii="Cambria Math" w:hAnsi="Cambria Math"/>
              </w:rPr>
              <m:t>I</m:t>
            </m:r>
          </m:e>
          <m:sub>
            <m:r>
              <m:rPr>
                <m:sty m:val="bi"/>
              </m:rPr>
              <w:rPr>
                <w:rFonts w:ascii="Cambria Math" w:hAnsi="Cambria Math"/>
              </w:rPr>
              <m:t>intra</m:t>
            </m:r>
          </m:sub>
        </m:sSub>
      </m:oMath>
      <w:r w:rsidRPr="00CF6CD7">
        <w:t>.</w:t>
      </w:r>
    </w:p>
    <w:p w14:paraId="7BAE50AE" w14:textId="3154CD19" w:rsidR="00A36A05" w:rsidRPr="00CF6CD7" w:rsidRDefault="00A36A05" w:rsidP="00A36A05">
      <w:r w:rsidRPr="00CF6CD7">
        <w:t>For the sake of coexistence with a cellular mobile network, three different environments may be considered: rural, urban, and suburban areas, corresponding respectively for the railway network to: high-speed lines, low-density</w:t>
      </w:r>
      <w:r w:rsidRPr="00CF6CD7">
        <w:rPr>
          <w:rStyle w:val="FootnoteReference"/>
        </w:rPr>
        <w:footnoteReference w:id="52"/>
      </w:r>
      <w:r w:rsidRPr="00CF6CD7">
        <w:t xml:space="preserve"> lines and high-density lines</w:t>
      </w:r>
      <w:r w:rsidRPr="00CF6CD7">
        <w:rPr>
          <w:rStyle w:val="FootnoteReference"/>
        </w:rPr>
        <w:footnoteReference w:id="53"/>
      </w:r>
      <w:r w:rsidRPr="00CF6CD7">
        <w:t xml:space="preserve">.  Their respective characteristics are shown in </w:t>
      </w:r>
      <w:r w:rsidR="004D723D" w:rsidRPr="00CF6CD7">
        <w:fldChar w:fldCharType="begin"/>
      </w:r>
      <w:r w:rsidR="004D723D" w:rsidRPr="00CF6CD7">
        <w:instrText xml:space="preserve"> REF _Ref41406850 \h </w:instrText>
      </w:r>
      <w:r w:rsidR="004D723D" w:rsidRPr="00CF6CD7">
        <w:fldChar w:fldCharType="separate"/>
      </w:r>
      <w:r w:rsidR="00631D16" w:rsidRPr="00CF6CD7">
        <w:t xml:space="preserve">Table </w:t>
      </w:r>
      <w:r w:rsidR="00631D16" w:rsidRPr="00CF6CD7">
        <w:rPr>
          <w:noProof/>
        </w:rPr>
        <w:t>100</w:t>
      </w:r>
      <w:r w:rsidR="004D723D" w:rsidRPr="00CF6CD7">
        <w:fldChar w:fldCharType="end"/>
      </w:r>
      <w:r w:rsidR="004D723D" w:rsidRPr="00CF6CD7">
        <w:t xml:space="preserve"> </w:t>
      </w:r>
      <w:r w:rsidRPr="00CF6CD7">
        <w:t>below</w:t>
      </w:r>
      <w:r w:rsidRPr="00CF6CD7">
        <w:rPr>
          <w:rStyle w:val="FootnoteReference"/>
        </w:rPr>
        <w:footnoteReference w:id="54"/>
      </w:r>
      <w:r w:rsidRPr="00CF6CD7">
        <w:t xml:space="preserve">. </w:t>
      </w:r>
    </w:p>
    <w:p w14:paraId="0AF17FCC" w14:textId="37B9190E" w:rsidR="00B84784" w:rsidRPr="00CF6CD7" w:rsidRDefault="00B84784" w:rsidP="004D723D">
      <w:pPr>
        <w:pStyle w:val="Caption"/>
        <w:rPr>
          <w:lang w:val="en-GB"/>
        </w:rPr>
      </w:pPr>
      <w:bookmarkStart w:id="698" w:name="_Ref41406850"/>
      <w:r w:rsidRPr="00CF6CD7">
        <w:rPr>
          <w:lang w:val="en-GB"/>
        </w:rPr>
        <w:t xml:space="preserve">Table </w:t>
      </w:r>
      <w:r w:rsidR="009E2418" w:rsidRPr="00CF6CD7">
        <w:rPr>
          <w:lang w:val="en-GB"/>
        </w:rPr>
        <w:fldChar w:fldCharType="begin"/>
      </w:r>
      <w:r w:rsidR="009E2418" w:rsidRPr="00CF6CD7">
        <w:rPr>
          <w:lang w:val="en-GB"/>
        </w:rPr>
        <w:instrText xml:space="preserve"> SEQ Table \* ARABIC </w:instrText>
      </w:r>
      <w:r w:rsidR="009E2418" w:rsidRPr="00CF6CD7">
        <w:rPr>
          <w:lang w:val="en-GB"/>
        </w:rPr>
        <w:fldChar w:fldCharType="separate"/>
      </w:r>
      <w:r w:rsidR="00631D16" w:rsidRPr="00CF6CD7">
        <w:rPr>
          <w:noProof/>
          <w:lang w:val="en-GB"/>
        </w:rPr>
        <w:t>100</w:t>
      </w:r>
      <w:r w:rsidR="009E2418" w:rsidRPr="00CF6CD7">
        <w:rPr>
          <w:noProof/>
          <w:lang w:val="en-GB"/>
        </w:rPr>
        <w:fldChar w:fldCharType="end"/>
      </w:r>
      <w:bookmarkEnd w:id="698"/>
      <w:r w:rsidRPr="00CF6CD7">
        <w:rPr>
          <w:lang w:val="en-GB"/>
        </w:rPr>
        <w:t>: Characteristics of the three railway segments</w:t>
      </w:r>
    </w:p>
    <w:tbl>
      <w:tblPr>
        <w:tblW w:w="9640"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4A0" w:firstRow="1" w:lastRow="0" w:firstColumn="1" w:lastColumn="0" w:noHBand="0" w:noVBand="1"/>
      </w:tblPr>
      <w:tblGrid>
        <w:gridCol w:w="1696"/>
        <w:gridCol w:w="1985"/>
        <w:gridCol w:w="1276"/>
        <w:gridCol w:w="1134"/>
        <w:gridCol w:w="3549"/>
      </w:tblGrid>
      <w:tr w:rsidR="00A36A05" w:rsidRPr="00CF6CD7" w14:paraId="76CD3635" w14:textId="77777777" w:rsidTr="00BD6920">
        <w:trPr>
          <w:cantSplit/>
          <w:trHeight w:val="397"/>
          <w:jc w:val="center"/>
        </w:trPr>
        <w:tc>
          <w:tcPr>
            <w:tcW w:w="169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3F306C28" w14:textId="77777777" w:rsidR="00A36A05" w:rsidRPr="00CF6CD7" w:rsidRDefault="00A36A05" w:rsidP="00BD6920">
            <w:pPr>
              <w:pStyle w:val="ECCTableHeaderwhitefont"/>
              <w:spacing w:before="120" w:after="120"/>
              <w:rPr>
                <w:rStyle w:val="ECCHLbold"/>
                <w:b w:val="0"/>
                <w:color w:val="D2232A"/>
                <w:lang w:eastAsia="en-US"/>
              </w:rPr>
            </w:pPr>
            <w:r w:rsidRPr="00CF6CD7">
              <w:rPr>
                <w:rStyle w:val="ECCHLbold"/>
              </w:rPr>
              <w:t>Railway environment</w:t>
            </w:r>
          </w:p>
        </w:tc>
        <w:tc>
          <w:tcPr>
            <w:tcW w:w="19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3FB222FB" w14:textId="77777777" w:rsidR="00A36A05" w:rsidRPr="00CF6CD7" w:rsidRDefault="00A36A05" w:rsidP="00BD6920">
            <w:pPr>
              <w:pStyle w:val="ECCTableHeaderwhitefont"/>
              <w:spacing w:before="120" w:after="120"/>
              <w:rPr>
                <w:rStyle w:val="ECCHLbold"/>
              </w:rPr>
            </w:pPr>
            <w:r w:rsidRPr="00CF6CD7">
              <w:rPr>
                <w:rStyle w:val="ECCHLbold"/>
              </w:rPr>
              <w:t>Corresponding MFCN environment</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2FF4D8F7" w14:textId="77777777" w:rsidR="00A36A05" w:rsidRPr="00CF6CD7" w:rsidRDefault="00A36A05" w:rsidP="00BD6920">
            <w:pPr>
              <w:pStyle w:val="ECCTableHeaderwhitefont"/>
              <w:spacing w:before="120" w:after="120"/>
              <w:rPr>
                <w:rStyle w:val="ECCHLbold"/>
              </w:rPr>
            </w:pPr>
            <w:r w:rsidRPr="00CF6CD7">
              <w:rPr>
                <w:rStyle w:val="ECCHLbold"/>
              </w:rPr>
              <w:t>Average train speed</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5F345724" w14:textId="77777777" w:rsidR="00A36A05" w:rsidRPr="00CF6CD7" w:rsidRDefault="00A36A05" w:rsidP="00BD6920">
            <w:pPr>
              <w:pStyle w:val="ECCTableHeaderwhitefont"/>
              <w:spacing w:before="120" w:after="120"/>
              <w:rPr>
                <w:rStyle w:val="ECCHLbold"/>
              </w:rPr>
            </w:pPr>
            <w:r w:rsidRPr="00CF6CD7">
              <w:rPr>
                <w:rStyle w:val="ECCHLbold"/>
              </w:rPr>
              <w:t>Number of trains per cell P</w:t>
            </w:r>
          </w:p>
        </w:tc>
        <w:tc>
          <w:tcPr>
            <w:tcW w:w="35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75FFF0FE" w14:textId="77777777" w:rsidR="00A36A05" w:rsidRPr="00CF6CD7" w:rsidRDefault="00A36A05" w:rsidP="00BD6920">
            <w:pPr>
              <w:pStyle w:val="ECCTableHeaderwhitefont"/>
              <w:spacing w:before="120" w:after="120"/>
              <w:rPr>
                <w:rStyle w:val="ECCHLbold"/>
              </w:rPr>
            </w:pPr>
            <w:r w:rsidRPr="00CF6CD7">
              <w:rPr>
                <w:rStyle w:val="ECCHLbold"/>
              </w:rPr>
              <w:t>Example</w:t>
            </w:r>
          </w:p>
        </w:tc>
      </w:tr>
      <w:tr w:rsidR="00A36A05" w:rsidRPr="00CF6CD7" w14:paraId="7AF8DC0C" w14:textId="77777777" w:rsidTr="008B538A">
        <w:trPr>
          <w:cantSplit/>
          <w:trHeight w:val="397"/>
          <w:jc w:val="center"/>
        </w:trPr>
        <w:tc>
          <w:tcPr>
            <w:tcW w:w="1696" w:type="dxa"/>
            <w:tcBorders>
              <w:top w:val="single" w:sz="4" w:space="0" w:color="FFFFFF" w:themeColor="background1"/>
            </w:tcBorders>
            <w:vAlign w:val="center"/>
          </w:tcPr>
          <w:p w14:paraId="39A58BDC" w14:textId="77777777" w:rsidR="00A36A05" w:rsidRPr="00CF6CD7" w:rsidRDefault="00A36A05" w:rsidP="00A36A05">
            <w:pPr>
              <w:pStyle w:val="ECCTabletext"/>
            </w:pPr>
            <w:r w:rsidRPr="00CF6CD7">
              <w:t>High-speed</w:t>
            </w:r>
          </w:p>
        </w:tc>
        <w:tc>
          <w:tcPr>
            <w:tcW w:w="1985" w:type="dxa"/>
            <w:vMerge w:val="restart"/>
            <w:tcBorders>
              <w:top w:val="single" w:sz="4" w:space="0" w:color="FFFFFF" w:themeColor="background1"/>
            </w:tcBorders>
            <w:vAlign w:val="center"/>
          </w:tcPr>
          <w:p w14:paraId="1EF35376" w14:textId="77777777" w:rsidR="00A36A05" w:rsidRPr="00CF6CD7" w:rsidRDefault="00A36A05" w:rsidP="00A36A05">
            <w:pPr>
              <w:pStyle w:val="ECCTabletext"/>
            </w:pPr>
            <w:r w:rsidRPr="00CF6CD7">
              <w:t>macro rural</w:t>
            </w:r>
          </w:p>
        </w:tc>
        <w:tc>
          <w:tcPr>
            <w:tcW w:w="1276" w:type="dxa"/>
            <w:tcBorders>
              <w:top w:val="single" w:sz="4" w:space="0" w:color="FFFFFF" w:themeColor="background1"/>
            </w:tcBorders>
            <w:vAlign w:val="center"/>
          </w:tcPr>
          <w:p w14:paraId="77D595DA" w14:textId="77777777" w:rsidR="00A36A05" w:rsidRPr="00CF6CD7" w:rsidRDefault="00A36A05" w:rsidP="00A36A05">
            <w:pPr>
              <w:pStyle w:val="ECCTabletext"/>
            </w:pPr>
            <w:r w:rsidRPr="00CF6CD7">
              <w:t>300 km/h</w:t>
            </w:r>
          </w:p>
        </w:tc>
        <w:tc>
          <w:tcPr>
            <w:tcW w:w="1134" w:type="dxa"/>
            <w:tcBorders>
              <w:top w:val="single" w:sz="4" w:space="0" w:color="FFFFFF" w:themeColor="background1"/>
            </w:tcBorders>
            <w:vAlign w:val="center"/>
          </w:tcPr>
          <w:p w14:paraId="57E2D10B" w14:textId="77777777" w:rsidR="00A36A05" w:rsidRPr="00CF6CD7" w:rsidRDefault="00A36A05" w:rsidP="00A36A05">
            <w:pPr>
              <w:pStyle w:val="ECCTabletext"/>
            </w:pPr>
            <w:r w:rsidRPr="00CF6CD7">
              <w:t>4</w:t>
            </w:r>
          </w:p>
        </w:tc>
        <w:tc>
          <w:tcPr>
            <w:tcW w:w="3549" w:type="dxa"/>
            <w:tcBorders>
              <w:top w:val="single" w:sz="4" w:space="0" w:color="FFFFFF" w:themeColor="background1"/>
            </w:tcBorders>
            <w:vAlign w:val="center"/>
          </w:tcPr>
          <w:p w14:paraId="337A6EC9" w14:textId="1D4D0E7A" w:rsidR="00A36A05" w:rsidRPr="00CF6CD7" w:rsidRDefault="00A36A05" w:rsidP="00A36A05">
            <w:pPr>
              <w:pStyle w:val="ECCTabletext"/>
            </w:pPr>
            <w:r w:rsidRPr="00CF6CD7">
              <w:t xml:space="preserve">see </w:t>
            </w:r>
            <w:r w:rsidR="00DB315A" w:rsidRPr="00CF6CD7">
              <w:rPr>
                <w:rStyle w:val="ECCParagraph"/>
              </w:rPr>
              <w:t xml:space="preserve">ECC Report 314 Figure 8 </w:t>
            </w:r>
            <w:r w:rsidR="00DB315A" w:rsidRPr="00CF6CD7">
              <w:fldChar w:fldCharType="begin"/>
            </w:r>
            <w:r w:rsidR="00DB315A" w:rsidRPr="00CF6CD7">
              <w:instrText xml:space="preserve"> REF _Ref43901435 \r \h </w:instrText>
            </w:r>
            <w:r w:rsidR="00985BA4" w:rsidRPr="00CF6CD7">
              <w:instrText xml:space="preserve"> \* MERGEFORMAT </w:instrText>
            </w:r>
            <w:r w:rsidR="00DB315A" w:rsidRPr="00CF6CD7">
              <w:fldChar w:fldCharType="separate"/>
            </w:r>
            <w:r w:rsidR="00631D16" w:rsidRPr="00CF6CD7">
              <w:t>[108]</w:t>
            </w:r>
            <w:r w:rsidR="00DB315A" w:rsidRPr="00CF6CD7">
              <w:fldChar w:fldCharType="end"/>
            </w:r>
          </w:p>
        </w:tc>
      </w:tr>
      <w:tr w:rsidR="00A36A05" w:rsidRPr="00CF6CD7" w14:paraId="31C98C55" w14:textId="77777777" w:rsidTr="008B538A">
        <w:trPr>
          <w:cantSplit/>
          <w:trHeight w:val="397"/>
          <w:jc w:val="center"/>
        </w:trPr>
        <w:tc>
          <w:tcPr>
            <w:tcW w:w="1696" w:type="dxa"/>
            <w:vAlign w:val="center"/>
          </w:tcPr>
          <w:p w14:paraId="381EC00E" w14:textId="77777777" w:rsidR="00A36A05" w:rsidRPr="00CF6CD7" w:rsidRDefault="00A36A05" w:rsidP="00A36A05">
            <w:pPr>
              <w:pStyle w:val="ECCTabletext"/>
            </w:pPr>
            <w:r w:rsidRPr="00CF6CD7">
              <w:t>Low-density</w:t>
            </w:r>
          </w:p>
        </w:tc>
        <w:tc>
          <w:tcPr>
            <w:tcW w:w="1985" w:type="dxa"/>
            <w:vMerge/>
            <w:vAlign w:val="center"/>
          </w:tcPr>
          <w:p w14:paraId="0EBAB121" w14:textId="77777777" w:rsidR="00A36A05" w:rsidRPr="00CF6CD7" w:rsidRDefault="00A36A05" w:rsidP="00A36A05">
            <w:pPr>
              <w:pStyle w:val="ECCTabletext"/>
            </w:pPr>
          </w:p>
        </w:tc>
        <w:tc>
          <w:tcPr>
            <w:tcW w:w="1276" w:type="dxa"/>
            <w:vAlign w:val="center"/>
          </w:tcPr>
          <w:p w14:paraId="2B2A02E0" w14:textId="77777777" w:rsidR="00A36A05" w:rsidRPr="00CF6CD7" w:rsidRDefault="00A36A05" w:rsidP="00A36A05">
            <w:pPr>
              <w:pStyle w:val="ECCTabletext"/>
            </w:pPr>
            <w:r w:rsidRPr="00CF6CD7">
              <w:t>100 km/h</w:t>
            </w:r>
          </w:p>
        </w:tc>
        <w:tc>
          <w:tcPr>
            <w:tcW w:w="1134" w:type="dxa"/>
            <w:vAlign w:val="center"/>
          </w:tcPr>
          <w:p w14:paraId="05BD1495" w14:textId="77777777" w:rsidR="00A36A05" w:rsidRPr="00CF6CD7" w:rsidRDefault="00A36A05" w:rsidP="00A36A05">
            <w:pPr>
              <w:pStyle w:val="ECCTabletext"/>
            </w:pPr>
            <w:r w:rsidRPr="00CF6CD7">
              <w:t>3</w:t>
            </w:r>
          </w:p>
        </w:tc>
        <w:tc>
          <w:tcPr>
            <w:tcW w:w="3549" w:type="dxa"/>
            <w:vAlign w:val="center"/>
          </w:tcPr>
          <w:p w14:paraId="41CB5D5D" w14:textId="3031225B" w:rsidR="00A36A05" w:rsidRPr="00CF6CD7" w:rsidRDefault="00DB315A" w:rsidP="00A36A05">
            <w:pPr>
              <w:pStyle w:val="ECCTabletext"/>
            </w:pPr>
            <w:r w:rsidRPr="00CF6CD7">
              <w:t xml:space="preserve">see </w:t>
            </w:r>
            <w:r w:rsidRPr="00CF6CD7">
              <w:rPr>
                <w:rStyle w:val="ECCParagraph"/>
              </w:rPr>
              <w:t xml:space="preserve">ECC Report 314 Figure 9 </w:t>
            </w:r>
            <w:r w:rsidRPr="00CF6CD7">
              <w:fldChar w:fldCharType="begin"/>
            </w:r>
            <w:r w:rsidRPr="00CF6CD7">
              <w:instrText xml:space="preserve"> REF _Ref43901435 \r \h </w:instrText>
            </w:r>
            <w:r w:rsidR="00985BA4" w:rsidRPr="00CF6CD7">
              <w:instrText xml:space="preserve"> \* MERGEFORMAT </w:instrText>
            </w:r>
            <w:r w:rsidRPr="00CF6CD7">
              <w:fldChar w:fldCharType="separate"/>
            </w:r>
            <w:r w:rsidR="00631D16" w:rsidRPr="00CF6CD7">
              <w:t>[108]</w:t>
            </w:r>
            <w:r w:rsidRPr="00CF6CD7">
              <w:fldChar w:fldCharType="end"/>
            </w:r>
          </w:p>
        </w:tc>
      </w:tr>
      <w:tr w:rsidR="00A36A05" w:rsidRPr="00CF6CD7" w14:paraId="19F54CE6" w14:textId="77777777" w:rsidTr="008B538A">
        <w:trPr>
          <w:cantSplit/>
          <w:trHeight w:val="397"/>
          <w:jc w:val="center"/>
        </w:trPr>
        <w:tc>
          <w:tcPr>
            <w:tcW w:w="1696" w:type="dxa"/>
            <w:vAlign w:val="center"/>
          </w:tcPr>
          <w:p w14:paraId="1C1960AA" w14:textId="77777777" w:rsidR="00A36A05" w:rsidRPr="00CF6CD7" w:rsidRDefault="00A36A05" w:rsidP="00A36A05">
            <w:pPr>
              <w:pStyle w:val="ECCTabletext"/>
            </w:pPr>
            <w:r w:rsidRPr="00CF6CD7">
              <w:t>High-density</w:t>
            </w:r>
          </w:p>
        </w:tc>
        <w:tc>
          <w:tcPr>
            <w:tcW w:w="1985" w:type="dxa"/>
            <w:vAlign w:val="center"/>
          </w:tcPr>
          <w:p w14:paraId="149E0DB0" w14:textId="77777777" w:rsidR="00A36A05" w:rsidRPr="00CF6CD7" w:rsidRDefault="00A36A05" w:rsidP="00A36A05">
            <w:pPr>
              <w:pStyle w:val="ECCTabletext"/>
            </w:pPr>
            <w:r w:rsidRPr="00CF6CD7">
              <w:t>macro urban</w:t>
            </w:r>
          </w:p>
        </w:tc>
        <w:tc>
          <w:tcPr>
            <w:tcW w:w="1276" w:type="dxa"/>
            <w:vAlign w:val="center"/>
          </w:tcPr>
          <w:p w14:paraId="0E7FC7B2" w14:textId="77777777" w:rsidR="00A36A05" w:rsidRPr="00CF6CD7" w:rsidRDefault="00A36A05" w:rsidP="00A36A05">
            <w:pPr>
              <w:pStyle w:val="ECCTabletext"/>
            </w:pPr>
            <w:r w:rsidRPr="00CF6CD7">
              <w:t>50 km/h</w:t>
            </w:r>
          </w:p>
        </w:tc>
        <w:tc>
          <w:tcPr>
            <w:tcW w:w="1134" w:type="dxa"/>
            <w:vAlign w:val="center"/>
          </w:tcPr>
          <w:p w14:paraId="571CB853" w14:textId="77777777" w:rsidR="00A36A05" w:rsidRPr="00CF6CD7" w:rsidRDefault="00A36A05" w:rsidP="00A36A05">
            <w:pPr>
              <w:pStyle w:val="ECCTabletext"/>
            </w:pPr>
            <w:r w:rsidRPr="00CF6CD7">
              <w:t>5</w:t>
            </w:r>
          </w:p>
        </w:tc>
        <w:tc>
          <w:tcPr>
            <w:tcW w:w="3549" w:type="dxa"/>
            <w:vAlign w:val="center"/>
          </w:tcPr>
          <w:p w14:paraId="03D83EFE" w14:textId="67FFD433" w:rsidR="00A36A05" w:rsidRPr="00CF6CD7" w:rsidRDefault="00DB315A" w:rsidP="00A36A05">
            <w:pPr>
              <w:pStyle w:val="ECCTabletext"/>
            </w:pPr>
            <w:r w:rsidRPr="00CF6CD7">
              <w:t xml:space="preserve">see </w:t>
            </w:r>
            <w:r w:rsidRPr="00CF6CD7">
              <w:rPr>
                <w:rStyle w:val="ECCParagraph"/>
              </w:rPr>
              <w:t xml:space="preserve">ECC Report 314 Figure 10 </w:t>
            </w:r>
            <w:r w:rsidRPr="00CF6CD7">
              <w:fldChar w:fldCharType="begin"/>
            </w:r>
            <w:r w:rsidRPr="00CF6CD7">
              <w:instrText xml:space="preserve"> REF _Ref43901435 \r \h </w:instrText>
            </w:r>
            <w:r w:rsidR="00985BA4" w:rsidRPr="00CF6CD7">
              <w:instrText xml:space="preserve"> \* MERGEFORMAT </w:instrText>
            </w:r>
            <w:r w:rsidRPr="00CF6CD7">
              <w:fldChar w:fldCharType="separate"/>
            </w:r>
            <w:r w:rsidR="00631D16" w:rsidRPr="00CF6CD7">
              <w:t>[108]</w:t>
            </w:r>
            <w:r w:rsidRPr="00CF6CD7">
              <w:fldChar w:fldCharType="end"/>
            </w:r>
          </w:p>
        </w:tc>
      </w:tr>
    </w:tbl>
    <w:p w14:paraId="7293D6FD" w14:textId="77777777" w:rsidR="00A36A05" w:rsidRPr="00CF6CD7" w:rsidRDefault="00E50A4F" w:rsidP="00A36A05">
      <m:oMath>
        <m:sSub>
          <m:sSubPr>
            <m:ctrlPr>
              <w:rPr>
                <w:rFonts w:ascii="Cambria Math" w:hAnsi="Cambria Math"/>
              </w:rPr>
            </m:ctrlPr>
          </m:sSubPr>
          <m:e>
            <m:r>
              <m:rPr>
                <m:sty m:val="bi"/>
              </m:rPr>
              <w:rPr>
                <w:rFonts w:ascii="Cambria Math" w:hAnsi="Cambria Math"/>
              </w:rPr>
              <m:t>I</m:t>
            </m:r>
          </m:e>
          <m:sub>
            <m:r>
              <m:rPr>
                <m:sty m:val="bi"/>
              </m:rPr>
              <w:rPr>
                <w:rFonts w:ascii="Cambria Math" w:hAnsi="Cambria Math"/>
              </w:rPr>
              <m:t>intra</m:t>
            </m:r>
          </m:sub>
        </m:sSub>
      </m:oMath>
      <w:r w:rsidR="00A36A05" w:rsidRPr="00CF6CD7">
        <w:t xml:space="preserve"> refers to the interference caused from the 2 FRMCS sites in adjacent cells and from the FRMC site of the serving cell covering the other segment of the cell. 2 of them operate in adjacent blocks which suggests that only 1 component needs to be modelled in the interference assessment, e.g. FRMCS site from cell #2 for the first segment of the serving cell or FRMCS site from cell #1 for the second segment of the serving cell</w:t>
      </w:r>
    </w:p>
    <w:p w14:paraId="2CAB9408" w14:textId="77777777" w:rsidR="00A36A05" w:rsidRPr="00CF6CD7" w:rsidRDefault="00A36A05" w:rsidP="00A36A05">
      <w:r w:rsidRPr="00CF6CD7">
        <w:t>C and N are computed keeping in mind that the power transmitted from FRMCS site is set to constant value but shared among the P trains within the serving cell which means that the available bandwidth for each train is effective FRMCS bandwidth/NbTrainsPerCell, e.g.. 9/4=2.25 MHz for the High Density scenario.</w:t>
      </w:r>
    </w:p>
    <w:p w14:paraId="4D5AD4F1" w14:textId="77777777" w:rsidR="00A36A05" w:rsidRPr="00CF6CD7" w:rsidRDefault="00A36A05" w:rsidP="00A36A05">
      <w:r w:rsidRPr="00CF6CD7">
        <w:t>Regarding to their transmission characteristics, the below table summarizes the needed information for assessing the distribution of C/</w:t>
      </w:r>
      <m:oMath>
        <m:sSub>
          <m:sSubPr>
            <m:ctrlPr>
              <w:rPr>
                <w:rFonts w:ascii="Cambria Math" w:hAnsi="Cambria Math"/>
              </w:rPr>
            </m:ctrlPr>
          </m:sSubPr>
          <m:e>
            <m:r>
              <m:rPr>
                <m:sty m:val="bi"/>
              </m:rPr>
              <w:rPr>
                <w:rFonts w:ascii="Cambria Math" w:hAnsi="Cambria Math"/>
              </w:rPr>
              <m:t>I</m:t>
            </m:r>
          </m:e>
          <m:sub>
            <m:r>
              <m:rPr>
                <m:sty m:val="bi"/>
              </m:rPr>
              <w:rPr>
                <w:rFonts w:ascii="Cambria Math" w:hAnsi="Cambria Math"/>
              </w:rPr>
              <m:t>intra</m:t>
            </m:r>
          </m:sub>
        </m:sSub>
      </m:oMath>
      <w:r w:rsidRPr="00CF6CD7">
        <w:t xml:space="preserve">  over the rail track:</w:t>
      </w:r>
    </w:p>
    <w:p w14:paraId="0796F5E2" w14:textId="0909647F" w:rsidR="00B84784" w:rsidRPr="00CF6CD7" w:rsidRDefault="00B84784" w:rsidP="004D723D">
      <w:pPr>
        <w:pStyle w:val="Caption"/>
        <w:rPr>
          <w:lang w:val="en-GB"/>
        </w:rPr>
      </w:pPr>
      <w:bookmarkStart w:id="699" w:name="_Ref41317995"/>
      <w:r w:rsidRPr="00CF6CD7">
        <w:rPr>
          <w:lang w:val="en-GB"/>
        </w:rPr>
        <w:t xml:space="preserve">Table </w:t>
      </w:r>
      <w:r w:rsidR="009E2418" w:rsidRPr="00CF6CD7">
        <w:rPr>
          <w:lang w:val="en-GB"/>
        </w:rPr>
        <w:fldChar w:fldCharType="begin"/>
      </w:r>
      <w:r w:rsidR="009E2418" w:rsidRPr="00CF6CD7">
        <w:rPr>
          <w:lang w:val="en-GB"/>
        </w:rPr>
        <w:instrText xml:space="preserve"> SEQ Table \* ARABIC </w:instrText>
      </w:r>
      <w:r w:rsidR="009E2418" w:rsidRPr="00CF6CD7">
        <w:rPr>
          <w:lang w:val="en-GB"/>
        </w:rPr>
        <w:fldChar w:fldCharType="separate"/>
      </w:r>
      <w:r w:rsidR="00631D16" w:rsidRPr="00CF6CD7">
        <w:rPr>
          <w:noProof/>
          <w:lang w:val="en-GB"/>
        </w:rPr>
        <w:t>101</w:t>
      </w:r>
      <w:r w:rsidR="009E2418" w:rsidRPr="00CF6CD7">
        <w:rPr>
          <w:noProof/>
          <w:lang w:val="en-GB"/>
        </w:rPr>
        <w:fldChar w:fldCharType="end"/>
      </w:r>
      <w:bookmarkEnd w:id="699"/>
      <w:r w:rsidRPr="00CF6CD7">
        <w:rPr>
          <w:lang w:val="en-GB"/>
        </w:rPr>
        <w:t>: FRMCS system parameters</w:t>
      </w:r>
    </w:p>
    <w:tbl>
      <w:tblPr>
        <w:tblW w:w="5000" w:type="pct"/>
        <w:jc w:val="center"/>
        <w:tblBorders>
          <w:top w:val="single" w:sz="4" w:space="0" w:color="D2232A"/>
          <w:left w:val="single" w:sz="4" w:space="0" w:color="FF0000"/>
          <w:bottom w:val="single" w:sz="4" w:space="0" w:color="FF0000"/>
          <w:right w:val="single" w:sz="4" w:space="0" w:color="FF0000"/>
          <w:insideH w:val="single" w:sz="4" w:space="0" w:color="FF0000"/>
          <w:insideV w:val="single" w:sz="4" w:space="0" w:color="FF0000"/>
        </w:tblBorders>
        <w:tblCellMar>
          <w:top w:w="11" w:type="dxa"/>
          <w:bottom w:w="11" w:type="dxa"/>
        </w:tblCellMar>
        <w:tblLook w:val="04A0" w:firstRow="1" w:lastRow="0" w:firstColumn="1" w:lastColumn="0" w:noHBand="0" w:noVBand="1"/>
      </w:tblPr>
      <w:tblGrid>
        <w:gridCol w:w="2546"/>
        <w:gridCol w:w="3968"/>
        <w:gridCol w:w="2974"/>
      </w:tblGrid>
      <w:tr w:rsidR="005C4DDB" w:rsidRPr="00CF6CD7" w14:paraId="2404B04C" w14:textId="77777777" w:rsidTr="00BD6920">
        <w:trPr>
          <w:trHeight w:val="397"/>
          <w:jc w:val="center"/>
        </w:trPr>
        <w:tc>
          <w:tcPr>
            <w:tcW w:w="134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7279FB7" w14:textId="77777777" w:rsidR="005C4DDB" w:rsidRPr="00CF6CD7" w:rsidRDefault="005C4DDB" w:rsidP="00BD6920">
            <w:pPr>
              <w:pStyle w:val="ECCTableHeaderwhitefont"/>
              <w:spacing w:before="120" w:after="120"/>
              <w:rPr>
                <w:rStyle w:val="ECCHLbold"/>
              </w:rPr>
            </w:pPr>
            <w:r w:rsidRPr="00CF6CD7">
              <w:rPr>
                <w:rStyle w:val="ECCHLbold"/>
              </w:rPr>
              <w:t>Parameter</w:t>
            </w:r>
          </w:p>
        </w:tc>
        <w:tc>
          <w:tcPr>
            <w:tcW w:w="209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616CD12E" w14:textId="5C7C8BE1" w:rsidR="005C4DDB" w:rsidRPr="00CF6CD7" w:rsidRDefault="005C4DDB" w:rsidP="00BD6920">
            <w:pPr>
              <w:pStyle w:val="ECCTableHeaderwhitefont"/>
              <w:spacing w:before="120" w:after="120"/>
              <w:rPr>
                <w:rStyle w:val="ECCHLbold"/>
              </w:rPr>
            </w:pPr>
            <w:r w:rsidRPr="00CF6CD7">
              <w:rPr>
                <w:rStyle w:val="ECCHLbold"/>
              </w:rPr>
              <w:t xml:space="preserve">Value </w:t>
            </w:r>
          </w:p>
        </w:tc>
        <w:tc>
          <w:tcPr>
            <w:tcW w:w="15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062712B0" w14:textId="286B1F05" w:rsidR="005C4DDB" w:rsidRPr="00CF6CD7" w:rsidRDefault="005C4DDB" w:rsidP="00BD6920">
            <w:pPr>
              <w:pStyle w:val="ECCTableHeaderwhitefont"/>
              <w:spacing w:before="120" w:after="120"/>
              <w:rPr>
                <w:rStyle w:val="ECCHLbold"/>
              </w:rPr>
            </w:pPr>
            <w:r w:rsidRPr="00CF6CD7">
              <w:rPr>
                <w:rStyle w:val="ECCHLbold"/>
              </w:rPr>
              <w:t>Reference</w:t>
            </w:r>
          </w:p>
        </w:tc>
      </w:tr>
      <w:tr w:rsidR="00A36A05" w:rsidRPr="00CF6CD7" w14:paraId="45F1648F" w14:textId="77777777" w:rsidTr="008B538A">
        <w:trPr>
          <w:trHeight w:val="454"/>
          <w:jc w:val="center"/>
        </w:trPr>
        <w:tc>
          <w:tcPr>
            <w:tcW w:w="1342" w:type="pct"/>
            <w:tcBorders>
              <w:top w:val="single" w:sz="4" w:space="0" w:color="FFFFFF" w:themeColor="background1"/>
            </w:tcBorders>
            <w:vAlign w:val="center"/>
          </w:tcPr>
          <w:p w14:paraId="62EC1C96" w14:textId="77777777" w:rsidR="00A36A05" w:rsidRPr="00CF6CD7" w:rsidRDefault="00A36A05" w:rsidP="00BD6920">
            <w:pPr>
              <w:pStyle w:val="ECCTabletext"/>
              <w:jc w:val="left"/>
            </w:pPr>
            <w:r w:rsidRPr="00CF6CD7">
              <w:t>Operating band</w:t>
            </w:r>
          </w:p>
        </w:tc>
        <w:tc>
          <w:tcPr>
            <w:tcW w:w="2091" w:type="pct"/>
            <w:tcBorders>
              <w:top w:val="single" w:sz="4" w:space="0" w:color="FFFFFF" w:themeColor="background1"/>
            </w:tcBorders>
            <w:vAlign w:val="center"/>
          </w:tcPr>
          <w:p w14:paraId="1711A38D" w14:textId="77777777" w:rsidR="00A36A05" w:rsidRPr="00CF6CD7" w:rsidRDefault="00A36A05" w:rsidP="00A36A05">
            <w:pPr>
              <w:pStyle w:val="ECCTabletext"/>
            </w:pPr>
            <w:r w:rsidRPr="00CF6CD7">
              <w:t>E-UTRA TDD operating band n°33</w:t>
            </w:r>
          </w:p>
        </w:tc>
        <w:tc>
          <w:tcPr>
            <w:tcW w:w="1567" w:type="pct"/>
            <w:vMerge w:val="restart"/>
            <w:tcBorders>
              <w:top w:val="single" w:sz="4" w:space="0" w:color="FFFFFF" w:themeColor="background1"/>
            </w:tcBorders>
            <w:vAlign w:val="center"/>
          </w:tcPr>
          <w:p w14:paraId="3C027939" w14:textId="2EE6D6CB" w:rsidR="00A36A05" w:rsidRPr="00CF6CD7" w:rsidRDefault="00A36A05" w:rsidP="005C4DDB">
            <w:pPr>
              <w:pStyle w:val="ECCTabletext"/>
            </w:pPr>
            <w:r w:rsidRPr="00CF6CD7">
              <w:t>ECC Report 314</w:t>
            </w:r>
            <w:r w:rsidR="005C4DDB" w:rsidRPr="00CF6CD7">
              <w:t xml:space="preserve">, </w:t>
            </w:r>
            <w:r w:rsidRPr="00CF6CD7">
              <w:t>Table 3</w:t>
            </w:r>
            <w:r w:rsidR="00DB315A" w:rsidRPr="00CF6CD7">
              <w:t xml:space="preserve"> </w:t>
            </w:r>
            <w:r w:rsidR="00DB315A" w:rsidRPr="00CF6CD7">
              <w:fldChar w:fldCharType="begin"/>
            </w:r>
            <w:r w:rsidR="00DB315A" w:rsidRPr="00CF6CD7">
              <w:instrText xml:space="preserve"> REF _Ref43901435 \r \h </w:instrText>
            </w:r>
            <w:r w:rsidR="00985BA4" w:rsidRPr="00CF6CD7">
              <w:instrText xml:space="preserve"> \* MERGEFORMAT </w:instrText>
            </w:r>
            <w:r w:rsidR="00DB315A" w:rsidRPr="00CF6CD7">
              <w:fldChar w:fldCharType="separate"/>
            </w:r>
            <w:r w:rsidR="00631D16" w:rsidRPr="00CF6CD7">
              <w:t>[108]</w:t>
            </w:r>
            <w:r w:rsidR="00DB315A" w:rsidRPr="00CF6CD7">
              <w:fldChar w:fldCharType="end"/>
            </w:r>
          </w:p>
        </w:tc>
      </w:tr>
      <w:tr w:rsidR="00A36A05" w:rsidRPr="00CF6CD7" w14:paraId="3B41693D" w14:textId="77777777" w:rsidTr="00BD6920">
        <w:trPr>
          <w:trHeight w:val="423"/>
          <w:jc w:val="center"/>
        </w:trPr>
        <w:tc>
          <w:tcPr>
            <w:tcW w:w="1342" w:type="pct"/>
            <w:vAlign w:val="center"/>
          </w:tcPr>
          <w:p w14:paraId="58ABAE85" w14:textId="77777777" w:rsidR="00A36A05" w:rsidRPr="00CF6CD7" w:rsidRDefault="00A36A05" w:rsidP="00985BA4">
            <w:pPr>
              <w:pStyle w:val="ECCTabletext"/>
              <w:jc w:val="left"/>
            </w:pPr>
            <w:r w:rsidRPr="00CF6CD7">
              <w:t>Carrier centre frequency</w:t>
            </w:r>
          </w:p>
        </w:tc>
        <w:tc>
          <w:tcPr>
            <w:tcW w:w="2091" w:type="pct"/>
            <w:vAlign w:val="center"/>
          </w:tcPr>
          <w:p w14:paraId="4D5305B9" w14:textId="77777777" w:rsidR="00A36A05" w:rsidRPr="00CF6CD7" w:rsidRDefault="00A36A05" w:rsidP="00A36A05">
            <w:pPr>
              <w:pStyle w:val="ECCTabletext"/>
            </w:pPr>
            <w:r w:rsidRPr="00CF6CD7">
              <w:t>1905 MHz</w:t>
            </w:r>
          </w:p>
        </w:tc>
        <w:tc>
          <w:tcPr>
            <w:tcW w:w="1567" w:type="pct"/>
            <w:vMerge/>
            <w:vAlign w:val="center"/>
          </w:tcPr>
          <w:p w14:paraId="050F6925" w14:textId="77777777" w:rsidR="00A36A05" w:rsidRPr="00CF6CD7" w:rsidRDefault="00A36A05" w:rsidP="00A36A05">
            <w:pPr>
              <w:pStyle w:val="ECCTabletext"/>
            </w:pPr>
          </w:p>
        </w:tc>
      </w:tr>
      <w:tr w:rsidR="00A36A05" w:rsidRPr="00CF6CD7" w14:paraId="216629C1" w14:textId="77777777" w:rsidTr="00BD6920">
        <w:trPr>
          <w:trHeight w:val="402"/>
          <w:jc w:val="center"/>
        </w:trPr>
        <w:tc>
          <w:tcPr>
            <w:tcW w:w="1342" w:type="pct"/>
            <w:vAlign w:val="center"/>
          </w:tcPr>
          <w:p w14:paraId="576F16DC" w14:textId="77777777" w:rsidR="00A36A05" w:rsidRPr="00CF6CD7" w:rsidRDefault="00A36A05" w:rsidP="00985BA4">
            <w:pPr>
              <w:pStyle w:val="ECCTabletext"/>
              <w:jc w:val="left"/>
            </w:pPr>
            <w:r w:rsidRPr="00CF6CD7">
              <w:t>Channel bandwidth</w:t>
            </w:r>
          </w:p>
        </w:tc>
        <w:tc>
          <w:tcPr>
            <w:tcW w:w="2091" w:type="pct"/>
            <w:vAlign w:val="center"/>
          </w:tcPr>
          <w:p w14:paraId="5BCCDD9F" w14:textId="77777777" w:rsidR="00A36A05" w:rsidRPr="00CF6CD7" w:rsidRDefault="00A36A05" w:rsidP="00A36A05">
            <w:pPr>
              <w:pStyle w:val="ECCTabletext"/>
            </w:pPr>
            <w:r w:rsidRPr="00CF6CD7">
              <w:t>10 MHz</w:t>
            </w:r>
          </w:p>
        </w:tc>
        <w:tc>
          <w:tcPr>
            <w:tcW w:w="1567" w:type="pct"/>
            <w:vMerge/>
            <w:vAlign w:val="center"/>
          </w:tcPr>
          <w:p w14:paraId="5D5F0596" w14:textId="77777777" w:rsidR="00A36A05" w:rsidRPr="00CF6CD7" w:rsidRDefault="00A36A05" w:rsidP="00A36A05">
            <w:pPr>
              <w:pStyle w:val="ECCTabletext"/>
            </w:pPr>
          </w:p>
        </w:tc>
      </w:tr>
      <w:tr w:rsidR="00A36A05" w:rsidRPr="00CF6CD7" w14:paraId="51EF9EDD" w14:textId="77777777" w:rsidTr="008B538A">
        <w:trPr>
          <w:trHeight w:val="394"/>
          <w:jc w:val="center"/>
        </w:trPr>
        <w:tc>
          <w:tcPr>
            <w:tcW w:w="1342" w:type="pct"/>
            <w:vAlign w:val="center"/>
          </w:tcPr>
          <w:p w14:paraId="675C97EB" w14:textId="77777777" w:rsidR="00A36A05" w:rsidRPr="00CF6CD7" w:rsidRDefault="00A36A05" w:rsidP="00985BA4">
            <w:pPr>
              <w:pStyle w:val="ECCTabletext"/>
              <w:jc w:val="left"/>
            </w:pPr>
            <w:r w:rsidRPr="00CF6CD7">
              <w:t>Maximum number of RBs</w:t>
            </w:r>
          </w:p>
        </w:tc>
        <w:tc>
          <w:tcPr>
            <w:tcW w:w="2091" w:type="pct"/>
            <w:vAlign w:val="center"/>
          </w:tcPr>
          <w:p w14:paraId="663D0529" w14:textId="77777777" w:rsidR="00A36A05" w:rsidRPr="00CF6CD7" w:rsidRDefault="00A36A05" w:rsidP="00A36A05">
            <w:pPr>
              <w:pStyle w:val="ECCTabletext"/>
            </w:pPr>
            <w:r w:rsidRPr="00CF6CD7">
              <w:t>50</w:t>
            </w:r>
          </w:p>
        </w:tc>
        <w:tc>
          <w:tcPr>
            <w:tcW w:w="1567" w:type="pct"/>
            <w:vAlign w:val="center"/>
          </w:tcPr>
          <w:p w14:paraId="4DFBDA39" w14:textId="68CB012F" w:rsidR="00A36A05" w:rsidRPr="00CF6CD7" w:rsidRDefault="00A36A05" w:rsidP="00A36A05">
            <w:pPr>
              <w:pStyle w:val="ECCTabletext"/>
            </w:pPr>
            <w:r w:rsidRPr="00CF6CD7">
              <w:t>ECC Report 314 Table 3</w:t>
            </w:r>
            <w:r w:rsidR="00DB315A" w:rsidRPr="00CF6CD7">
              <w:t xml:space="preserve"> </w:t>
            </w:r>
            <w:r w:rsidR="00DB315A" w:rsidRPr="00CF6CD7">
              <w:fldChar w:fldCharType="begin"/>
            </w:r>
            <w:r w:rsidR="00DB315A" w:rsidRPr="00CF6CD7">
              <w:instrText xml:space="preserve"> REF _Ref43901435 \r \h </w:instrText>
            </w:r>
            <w:r w:rsidR="00985BA4" w:rsidRPr="00CF6CD7">
              <w:instrText xml:space="preserve"> \* MERGEFORMAT </w:instrText>
            </w:r>
            <w:r w:rsidR="00DB315A" w:rsidRPr="00CF6CD7">
              <w:fldChar w:fldCharType="separate"/>
            </w:r>
            <w:r w:rsidR="00631D16" w:rsidRPr="00CF6CD7">
              <w:t>[108]</w:t>
            </w:r>
            <w:r w:rsidR="00DB315A" w:rsidRPr="00CF6CD7">
              <w:fldChar w:fldCharType="end"/>
            </w:r>
          </w:p>
        </w:tc>
      </w:tr>
      <w:tr w:rsidR="00A36A05" w:rsidRPr="00CF6CD7" w14:paraId="01BDED08" w14:textId="77777777" w:rsidTr="008B538A">
        <w:trPr>
          <w:trHeight w:val="397"/>
          <w:jc w:val="center"/>
        </w:trPr>
        <w:tc>
          <w:tcPr>
            <w:tcW w:w="1342" w:type="pct"/>
            <w:vAlign w:val="center"/>
          </w:tcPr>
          <w:p w14:paraId="70AE5C2C" w14:textId="77777777" w:rsidR="00A36A05" w:rsidRPr="00CF6CD7" w:rsidRDefault="00A36A05" w:rsidP="00BD6920">
            <w:pPr>
              <w:pStyle w:val="ECCTabletext"/>
              <w:jc w:val="left"/>
            </w:pPr>
            <w:r w:rsidRPr="00CF6CD7">
              <w:t>Occupied bandwidth</w:t>
            </w:r>
          </w:p>
        </w:tc>
        <w:tc>
          <w:tcPr>
            <w:tcW w:w="2091" w:type="pct"/>
            <w:vAlign w:val="center"/>
          </w:tcPr>
          <w:p w14:paraId="6C1306A8" w14:textId="77777777" w:rsidR="00A36A05" w:rsidRPr="00CF6CD7" w:rsidRDefault="00A36A05" w:rsidP="00A36A05">
            <w:pPr>
              <w:pStyle w:val="ECCTabletext"/>
            </w:pPr>
            <w:r w:rsidRPr="00CF6CD7">
              <w:t>9 MHz</w:t>
            </w:r>
          </w:p>
        </w:tc>
        <w:tc>
          <w:tcPr>
            <w:tcW w:w="1567" w:type="pct"/>
            <w:vAlign w:val="center"/>
          </w:tcPr>
          <w:p w14:paraId="30F352D8" w14:textId="4EF9674D" w:rsidR="00A36A05" w:rsidRPr="00CF6CD7" w:rsidRDefault="00A36A05" w:rsidP="00A36A05">
            <w:pPr>
              <w:pStyle w:val="ECCTabletext"/>
            </w:pPr>
            <w:r w:rsidRPr="00CF6CD7">
              <w:t>ECC Report 314 Table 3</w:t>
            </w:r>
            <w:r w:rsidR="00DB315A" w:rsidRPr="00CF6CD7">
              <w:t xml:space="preserve"> </w:t>
            </w:r>
            <w:r w:rsidR="00DB315A" w:rsidRPr="00CF6CD7">
              <w:fldChar w:fldCharType="begin"/>
            </w:r>
            <w:r w:rsidR="00DB315A" w:rsidRPr="00CF6CD7">
              <w:instrText xml:space="preserve"> REF _Ref43901435 \r \h </w:instrText>
            </w:r>
            <w:r w:rsidR="00985BA4" w:rsidRPr="00CF6CD7">
              <w:instrText xml:space="preserve"> \* MERGEFORMAT </w:instrText>
            </w:r>
            <w:r w:rsidR="00DB315A" w:rsidRPr="00CF6CD7">
              <w:fldChar w:fldCharType="separate"/>
            </w:r>
            <w:r w:rsidR="00631D16" w:rsidRPr="00CF6CD7">
              <w:t>[108]</w:t>
            </w:r>
            <w:r w:rsidR="00DB315A" w:rsidRPr="00CF6CD7">
              <w:fldChar w:fldCharType="end"/>
            </w:r>
          </w:p>
        </w:tc>
      </w:tr>
      <w:tr w:rsidR="00A36A05" w:rsidRPr="00CF6CD7" w14:paraId="698C36F4" w14:textId="77777777" w:rsidTr="00BD6920">
        <w:trPr>
          <w:trHeight w:val="444"/>
          <w:jc w:val="center"/>
        </w:trPr>
        <w:tc>
          <w:tcPr>
            <w:tcW w:w="5000" w:type="pct"/>
            <w:gridSpan w:val="3"/>
            <w:shd w:val="clear" w:color="auto" w:fill="D2232A"/>
            <w:vAlign w:val="center"/>
          </w:tcPr>
          <w:p w14:paraId="6E3B0719" w14:textId="77777777" w:rsidR="00A36A05" w:rsidRPr="00CF6CD7" w:rsidRDefault="00A36A05" w:rsidP="00BD6920">
            <w:pPr>
              <w:pStyle w:val="ECCTabletext"/>
              <w:spacing w:before="60"/>
              <w:jc w:val="center"/>
              <w:rPr>
                <w:b/>
                <w:bCs/>
              </w:rPr>
            </w:pPr>
            <w:r w:rsidRPr="00CF6CD7">
              <w:rPr>
                <w:b/>
                <w:bCs/>
                <w:color w:val="FFFFFF" w:themeColor="background1"/>
              </w:rPr>
              <w:t>FRMCS BS</w:t>
            </w:r>
          </w:p>
        </w:tc>
      </w:tr>
      <w:tr w:rsidR="00A36A05" w:rsidRPr="00CF6CD7" w14:paraId="49CB7459" w14:textId="77777777" w:rsidTr="008B538A">
        <w:trPr>
          <w:trHeight w:val="794"/>
          <w:jc w:val="center"/>
        </w:trPr>
        <w:tc>
          <w:tcPr>
            <w:tcW w:w="1342" w:type="pct"/>
            <w:vAlign w:val="center"/>
          </w:tcPr>
          <w:p w14:paraId="43251C90" w14:textId="77777777" w:rsidR="00A36A05" w:rsidRPr="00CF6CD7" w:rsidRDefault="00A36A05" w:rsidP="00BD6920">
            <w:pPr>
              <w:pStyle w:val="ECCTabletext"/>
              <w:jc w:val="left"/>
            </w:pPr>
            <w:r w:rsidRPr="00CF6CD7">
              <w:t>Maximum output power per antenna connector</w:t>
            </w:r>
          </w:p>
        </w:tc>
        <w:tc>
          <w:tcPr>
            <w:tcW w:w="2091" w:type="pct"/>
            <w:vAlign w:val="center"/>
          </w:tcPr>
          <w:p w14:paraId="01C585B3" w14:textId="77777777" w:rsidR="00A36A05" w:rsidRPr="00CF6CD7" w:rsidRDefault="00A36A05" w:rsidP="00A36A05">
            <w:pPr>
              <w:pStyle w:val="ECCTabletext"/>
            </w:pPr>
            <w:r w:rsidRPr="00CF6CD7">
              <w:t>46 dBm</w:t>
            </w:r>
          </w:p>
        </w:tc>
        <w:tc>
          <w:tcPr>
            <w:tcW w:w="1567" w:type="pct"/>
            <w:vAlign w:val="center"/>
          </w:tcPr>
          <w:p w14:paraId="11A6DF26" w14:textId="50FCDF25" w:rsidR="00A36A05" w:rsidRPr="00CF6CD7" w:rsidRDefault="00A36A05" w:rsidP="00A36A05">
            <w:pPr>
              <w:pStyle w:val="ECCTabletext"/>
            </w:pPr>
            <w:r w:rsidRPr="00CF6CD7">
              <w:t>ECC Report 314 Table 3</w:t>
            </w:r>
            <w:r w:rsidR="00DB315A" w:rsidRPr="00CF6CD7">
              <w:t xml:space="preserve"> </w:t>
            </w:r>
            <w:r w:rsidR="00DB315A" w:rsidRPr="00CF6CD7">
              <w:fldChar w:fldCharType="begin"/>
            </w:r>
            <w:r w:rsidR="00DB315A" w:rsidRPr="00CF6CD7">
              <w:instrText xml:space="preserve"> REF _Ref43901435 \r \h </w:instrText>
            </w:r>
            <w:r w:rsidR="00985BA4" w:rsidRPr="00CF6CD7">
              <w:instrText xml:space="preserve"> \* MERGEFORMAT </w:instrText>
            </w:r>
            <w:r w:rsidR="00DB315A" w:rsidRPr="00CF6CD7">
              <w:fldChar w:fldCharType="separate"/>
            </w:r>
            <w:r w:rsidR="00631D16" w:rsidRPr="00CF6CD7">
              <w:t>[108]</w:t>
            </w:r>
            <w:r w:rsidR="00DB315A" w:rsidRPr="00CF6CD7">
              <w:fldChar w:fldCharType="end"/>
            </w:r>
          </w:p>
        </w:tc>
      </w:tr>
      <w:tr w:rsidR="00A36A05" w:rsidRPr="00CF6CD7" w14:paraId="43050A23" w14:textId="77777777" w:rsidTr="008B538A">
        <w:trPr>
          <w:trHeight w:val="1247"/>
          <w:jc w:val="center"/>
        </w:trPr>
        <w:tc>
          <w:tcPr>
            <w:tcW w:w="1342" w:type="pct"/>
            <w:vAlign w:val="center"/>
          </w:tcPr>
          <w:p w14:paraId="1D3B4603" w14:textId="77777777" w:rsidR="00A36A05" w:rsidRPr="00CF6CD7" w:rsidRDefault="00A36A05" w:rsidP="00BD6920">
            <w:pPr>
              <w:pStyle w:val="ECCTabletext"/>
              <w:jc w:val="left"/>
            </w:pPr>
            <w:r w:rsidRPr="00CF6CD7">
              <w:t xml:space="preserve">Unwanted emissions </w:t>
            </w:r>
          </w:p>
        </w:tc>
        <w:tc>
          <w:tcPr>
            <w:tcW w:w="2091" w:type="pct"/>
            <w:vAlign w:val="center"/>
          </w:tcPr>
          <w:p w14:paraId="05F9A61A" w14:textId="5628AA5A" w:rsidR="00A36A05" w:rsidRPr="00CF6CD7" w:rsidRDefault="00A36A05" w:rsidP="00A36A05">
            <w:pPr>
              <w:pStyle w:val="ECCTabletext"/>
            </w:pPr>
            <w:r w:rsidRPr="00CF6CD7">
              <w:t>Given in TS 36.104</w:t>
            </w:r>
            <w:r w:rsidR="00DC0934" w:rsidRPr="00CF6CD7">
              <w:t xml:space="preserve"> </w:t>
            </w:r>
            <w:r w:rsidR="00DC0934" w:rsidRPr="00CF6CD7">
              <w:fldChar w:fldCharType="begin"/>
            </w:r>
            <w:r w:rsidR="00DC0934" w:rsidRPr="00CF6CD7">
              <w:instrText xml:space="preserve"> REF _Ref43902214 \r \h </w:instrText>
            </w:r>
            <w:r w:rsidR="00985BA4" w:rsidRPr="00CF6CD7">
              <w:instrText xml:space="preserve"> \* MERGEFORMAT </w:instrText>
            </w:r>
            <w:r w:rsidR="00DC0934" w:rsidRPr="00CF6CD7">
              <w:fldChar w:fldCharType="separate"/>
            </w:r>
            <w:r w:rsidR="00631D16" w:rsidRPr="00CF6CD7">
              <w:t>[44]</w:t>
            </w:r>
            <w:r w:rsidR="00DC0934" w:rsidRPr="00CF6CD7">
              <w:fldChar w:fldCharType="end"/>
            </w:r>
            <w:r w:rsidRPr="00CF6CD7">
              <w:t xml:space="preserve"> Table 6.6.3.2.1-6 (OBUE for Category B Option 1 BS) and Table 6.6.4.2.1-1 (spurious emissions)</w:t>
            </w:r>
          </w:p>
        </w:tc>
        <w:tc>
          <w:tcPr>
            <w:tcW w:w="1567" w:type="pct"/>
            <w:vAlign w:val="center"/>
          </w:tcPr>
          <w:p w14:paraId="5565F216" w14:textId="711C11DD" w:rsidR="00A36A05" w:rsidRPr="00CF6CD7" w:rsidRDefault="00A36A05" w:rsidP="00A36A05">
            <w:pPr>
              <w:pStyle w:val="ECCTabletext"/>
            </w:pPr>
            <w:r w:rsidRPr="00CF6CD7">
              <w:t>ECC Report 314 Table 3</w:t>
            </w:r>
            <w:r w:rsidR="00DB315A" w:rsidRPr="00CF6CD7">
              <w:t xml:space="preserve"> </w:t>
            </w:r>
            <w:r w:rsidR="00DB315A" w:rsidRPr="00CF6CD7">
              <w:fldChar w:fldCharType="begin"/>
            </w:r>
            <w:r w:rsidR="00DB315A" w:rsidRPr="00CF6CD7">
              <w:instrText xml:space="preserve"> REF _Ref43901435 \r \h </w:instrText>
            </w:r>
            <w:r w:rsidR="00985BA4" w:rsidRPr="00CF6CD7">
              <w:instrText xml:space="preserve"> \* MERGEFORMAT </w:instrText>
            </w:r>
            <w:r w:rsidR="00DB315A" w:rsidRPr="00CF6CD7">
              <w:fldChar w:fldCharType="separate"/>
            </w:r>
            <w:r w:rsidR="00631D16" w:rsidRPr="00CF6CD7">
              <w:t>[108]</w:t>
            </w:r>
            <w:r w:rsidR="00DB315A" w:rsidRPr="00CF6CD7">
              <w:fldChar w:fldCharType="end"/>
            </w:r>
          </w:p>
        </w:tc>
      </w:tr>
      <w:tr w:rsidR="00A36A05" w:rsidRPr="00CF6CD7" w14:paraId="6D81CC6B" w14:textId="77777777" w:rsidTr="00A36A05">
        <w:trPr>
          <w:trHeight w:val="567"/>
          <w:jc w:val="center"/>
        </w:trPr>
        <w:tc>
          <w:tcPr>
            <w:tcW w:w="5000" w:type="pct"/>
            <w:gridSpan w:val="3"/>
            <w:shd w:val="clear" w:color="auto" w:fill="D2232A"/>
            <w:vAlign w:val="center"/>
          </w:tcPr>
          <w:p w14:paraId="3362B9E1" w14:textId="77777777" w:rsidR="00A36A05" w:rsidRPr="00CF6CD7" w:rsidRDefault="00A36A05" w:rsidP="00BD6920">
            <w:pPr>
              <w:pStyle w:val="ECCTabletext"/>
              <w:jc w:val="center"/>
              <w:rPr>
                <w:b/>
                <w:bCs/>
                <w:color w:val="FFFFFF" w:themeColor="background1"/>
              </w:rPr>
            </w:pPr>
            <w:r w:rsidRPr="00CF6CD7">
              <w:rPr>
                <w:b/>
                <w:bCs/>
                <w:color w:val="FFFFFF" w:themeColor="background1"/>
              </w:rPr>
              <w:t>FRMCS on-board equipment</w:t>
            </w:r>
          </w:p>
        </w:tc>
      </w:tr>
      <w:tr w:rsidR="00A36A05" w:rsidRPr="00CF6CD7" w14:paraId="3FAE984F" w14:textId="77777777" w:rsidTr="008B538A">
        <w:trPr>
          <w:trHeight w:val="397"/>
          <w:jc w:val="center"/>
        </w:trPr>
        <w:tc>
          <w:tcPr>
            <w:tcW w:w="1342" w:type="pct"/>
            <w:vAlign w:val="center"/>
          </w:tcPr>
          <w:p w14:paraId="278C235A" w14:textId="77777777" w:rsidR="00A36A05" w:rsidRPr="00CF6CD7" w:rsidRDefault="00A36A05" w:rsidP="00A36A05">
            <w:pPr>
              <w:pStyle w:val="ECCTabletext"/>
            </w:pPr>
            <w:r w:rsidRPr="00CF6CD7">
              <w:t>Noise Figure (NF)</w:t>
            </w:r>
          </w:p>
        </w:tc>
        <w:tc>
          <w:tcPr>
            <w:tcW w:w="2091" w:type="pct"/>
            <w:vAlign w:val="center"/>
          </w:tcPr>
          <w:p w14:paraId="4634FE8C" w14:textId="77777777" w:rsidR="00A36A05" w:rsidRPr="00CF6CD7" w:rsidRDefault="00A36A05" w:rsidP="00A36A05">
            <w:pPr>
              <w:pStyle w:val="ECCTabletext"/>
            </w:pPr>
            <w:r w:rsidRPr="00CF6CD7">
              <w:t>5 dB</w:t>
            </w:r>
          </w:p>
        </w:tc>
        <w:tc>
          <w:tcPr>
            <w:tcW w:w="1567" w:type="pct"/>
            <w:vAlign w:val="center"/>
          </w:tcPr>
          <w:p w14:paraId="7A162C4E" w14:textId="11DA07B8" w:rsidR="00A36A05" w:rsidRPr="00CF6CD7" w:rsidRDefault="00A36A05" w:rsidP="00A36A05">
            <w:pPr>
              <w:pStyle w:val="ECCTabletext"/>
            </w:pPr>
            <w:r w:rsidRPr="00CF6CD7">
              <w:t>ECC Report 314</w:t>
            </w:r>
            <w:r w:rsidR="00560ECC">
              <w:t>, t</w:t>
            </w:r>
            <w:r w:rsidRPr="00CF6CD7">
              <w:t>able 3</w:t>
            </w:r>
            <w:r w:rsidR="00DB315A" w:rsidRPr="00CF6CD7">
              <w:t xml:space="preserve"> </w:t>
            </w:r>
            <w:r w:rsidR="00DB315A" w:rsidRPr="00CF6CD7">
              <w:fldChar w:fldCharType="begin"/>
            </w:r>
            <w:r w:rsidR="00DB315A" w:rsidRPr="00CF6CD7">
              <w:instrText xml:space="preserve"> REF _Ref43901435 \r \h </w:instrText>
            </w:r>
            <w:r w:rsidR="00DB315A" w:rsidRPr="00CF6CD7">
              <w:fldChar w:fldCharType="separate"/>
            </w:r>
            <w:r w:rsidR="00631D16" w:rsidRPr="00CF6CD7">
              <w:t>[108]</w:t>
            </w:r>
            <w:r w:rsidR="00DB315A" w:rsidRPr="00CF6CD7">
              <w:fldChar w:fldCharType="end"/>
            </w:r>
          </w:p>
        </w:tc>
      </w:tr>
      <w:tr w:rsidR="00A36A05" w:rsidRPr="00CF6CD7" w14:paraId="3143DBF0" w14:textId="77777777" w:rsidTr="008B538A">
        <w:trPr>
          <w:trHeight w:val="397"/>
          <w:jc w:val="center"/>
        </w:trPr>
        <w:tc>
          <w:tcPr>
            <w:tcW w:w="1342" w:type="pct"/>
            <w:vAlign w:val="center"/>
          </w:tcPr>
          <w:p w14:paraId="2815DECD" w14:textId="77777777" w:rsidR="00A36A05" w:rsidRPr="00CF6CD7" w:rsidRDefault="00A36A05" w:rsidP="00560ECC">
            <w:pPr>
              <w:pStyle w:val="ECCTabletext"/>
              <w:jc w:val="left"/>
            </w:pPr>
            <w:r w:rsidRPr="00CF6CD7">
              <w:t>Protection Criterion C/</w:t>
            </w:r>
            <m:oMath>
              <m:sSub>
                <m:sSubPr>
                  <m:ctrlPr>
                    <w:rPr>
                      <w:rFonts w:ascii="Cambria Math" w:hAnsi="Cambria Math"/>
                    </w:rPr>
                  </m:ctrlPr>
                </m:sSubPr>
                <m:e>
                  <m:r>
                    <w:rPr>
                      <w:rFonts w:ascii="Cambria Math" w:hAnsi="Cambria Math"/>
                    </w:rPr>
                    <m:t>I</m:t>
                  </m:r>
                </m:e>
                <m:sub>
                  <m:r>
                    <w:rPr>
                      <w:rFonts w:ascii="Cambria Math" w:hAnsi="Cambria Math"/>
                    </w:rPr>
                    <m:t>intra</m:t>
                  </m:r>
                </m:sub>
              </m:sSub>
            </m:oMath>
          </w:p>
        </w:tc>
        <w:tc>
          <w:tcPr>
            <w:tcW w:w="2091" w:type="pct"/>
            <w:vAlign w:val="center"/>
          </w:tcPr>
          <w:p w14:paraId="6A11189D" w14:textId="6C6CAC23" w:rsidR="00A36A05" w:rsidRPr="00CF6CD7" w:rsidRDefault="00A36A05" w:rsidP="00A36A05">
            <w:pPr>
              <w:pStyle w:val="ECCTabletext"/>
            </w:pPr>
            <w:r w:rsidRPr="00CF6CD7">
              <w:t>13</w:t>
            </w:r>
            <w:r w:rsidR="00FC1B6A" w:rsidRPr="00CF6CD7">
              <w:t xml:space="preserve"> </w:t>
            </w:r>
            <w:r w:rsidRPr="00CF6CD7">
              <w:t>dB 95% of the time over each 100</w:t>
            </w:r>
            <w:r w:rsidR="00FC1B6A" w:rsidRPr="00CF6CD7">
              <w:t xml:space="preserve"> </w:t>
            </w:r>
            <w:r w:rsidRPr="00CF6CD7">
              <w:t>m</w:t>
            </w:r>
          </w:p>
        </w:tc>
        <w:tc>
          <w:tcPr>
            <w:tcW w:w="1567" w:type="pct"/>
            <w:vAlign w:val="center"/>
          </w:tcPr>
          <w:p w14:paraId="2CEA3D71" w14:textId="7466DB0F" w:rsidR="00A36A05" w:rsidRPr="00CF6CD7" w:rsidRDefault="00A36A05" w:rsidP="008B538A">
            <w:pPr>
              <w:pStyle w:val="ECCTabletext"/>
              <w:jc w:val="left"/>
            </w:pPr>
            <w:r w:rsidRPr="00CF6CD7">
              <w:t>ECC Report 314</w:t>
            </w:r>
            <w:r w:rsidR="00560ECC">
              <w:t>, f</w:t>
            </w:r>
            <w:r w:rsidRPr="00CF6CD7">
              <w:t>igure 51</w:t>
            </w:r>
            <w:r w:rsidR="00DB315A" w:rsidRPr="00CF6CD7">
              <w:t xml:space="preserve"> </w:t>
            </w:r>
            <w:r w:rsidR="00DB315A" w:rsidRPr="00CF6CD7">
              <w:fldChar w:fldCharType="begin"/>
            </w:r>
            <w:r w:rsidR="00DB315A" w:rsidRPr="00CF6CD7">
              <w:instrText xml:space="preserve"> REF _Ref43901435 \r \h </w:instrText>
            </w:r>
            <w:r w:rsidR="00560ECC">
              <w:instrText xml:space="preserve"> \* MERGEFORMAT </w:instrText>
            </w:r>
            <w:r w:rsidR="00DB315A" w:rsidRPr="00CF6CD7">
              <w:fldChar w:fldCharType="separate"/>
            </w:r>
            <w:r w:rsidR="00631D16" w:rsidRPr="00CF6CD7">
              <w:t>[108]</w:t>
            </w:r>
            <w:r w:rsidR="00DB315A" w:rsidRPr="00CF6CD7">
              <w:fldChar w:fldCharType="end"/>
            </w:r>
          </w:p>
        </w:tc>
      </w:tr>
      <w:tr w:rsidR="00A36A05" w:rsidRPr="00CF6CD7" w14:paraId="2CB2FA42" w14:textId="77777777" w:rsidTr="008B538A">
        <w:trPr>
          <w:trHeight w:val="397"/>
          <w:jc w:val="center"/>
        </w:trPr>
        <w:tc>
          <w:tcPr>
            <w:tcW w:w="1342" w:type="pct"/>
            <w:vAlign w:val="center"/>
          </w:tcPr>
          <w:p w14:paraId="13594F65" w14:textId="77777777" w:rsidR="00A36A05" w:rsidRPr="00CF6CD7" w:rsidRDefault="00A36A05" w:rsidP="00560ECC">
            <w:pPr>
              <w:pStyle w:val="ECCTabletext"/>
              <w:jc w:val="left"/>
            </w:pPr>
            <w:r w:rsidRPr="00CF6CD7">
              <w:t>Protection Criterion C/(N+I</w:t>
            </w:r>
            <w:r w:rsidRPr="00CF6CD7">
              <w:rPr>
                <w:rStyle w:val="FootnoteReference"/>
              </w:rPr>
              <w:footnoteReference w:id="55"/>
            </w:r>
            <w:r w:rsidRPr="00CF6CD7">
              <w:t>)</w:t>
            </w:r>
          </w:p>
        </w:tc>
        <w:tc>
          <w:tcPr>
            <w:tcW w:w="2091" w:type="pct"/>
            <w:vAlign w:val="center"/>
          </w:tcPr>
          <w:p w14:paraId="2A0F49A5" w14:textId="153A5E81" w:rsidR="00A36A05" w:rsidRPr="00CF6CD7" w:rsidRDefault="00A36A05" w:rsidP="00FC1B6A">
            <w:pPr>
              <w:pStyle w:val="ECCTabletext"/>
            </w:pPr>
            <w:r w:rsidRPr="00CF6CD7">
              <w:t>4</w:t>
            </w:r>
            <w:r w:rsidR="00FC1B6A" w:rsidRPr="00CF6CD7">
              <w:t xml:space="preserve"> </w:t>
            </w:r>
            <w:r w:rsidRPr="00CF6CD7">
              <w:t>dB 95% of the time over each 100</w:t>
            </w:r>
            <w:r w:rsidR="00560ECC">
              <w:t xml:space="preserve"> </w:t>
            </w:r>
            <w:r w:rsidRPr="00CF6CD7">
              <w:t>m railway segment</w:t>
            </w:r>
          </w:p>
        </w:tc>
        <w:tc>
          <w:tcPr>
            <w:tcW w:w="1567" w:type="pct"/>
            <w:vAlign w:val="center"/>
          </w:tcPr>
          <w:p w14:paraId="278906B9" w14:textId="28EEB7A6" w:rsidR="00A36A05" w:rsidRPr="00CF6CD7" w:rsidRDefault="00A36A05" w:rsidP="008B538A">
            <w:pPr>
              <w:pStyle w:val="ECCTabletext"/>
              <w:jc w:val="left"/>
            </w:pPr>
            <w:r w:rsidRPr="00CF6CD7">
              <w:t>ECC Report 313</w:t>
            </w:r>
            <w:r w:rsidR="00560ECC">
              <w:t>, a</w:t>
            </w:r>
            <w:r w:rsidRPr="00CF6CD7">
              <w:t xml:space="preserve">nnex 2 (value) </w:t>
            </w:r>
            <w:r w:rsidR="00DB315A" w:rsidRPr="00CF6CD7">
              <w:fldChar w:fldCharType="begin"/>
            </w:r>
            <w:r w:rsidR="00DB315A" w:rsidRPr="00CF6CD7">
              <w:instrText xml:space="preserve"> REF _Ref43900792 \r \h </w:instrText>
            </w:r>
            <w:r w:rsidR="00560ECC">
              <w:instrText xml:space="preserve"> \* MERGEFORMAT </w:instrText>
            </w:r>
            <w:r w:rsidR="00DB315A" w:rsidRPr="00CF6CD7">
              <w:fldChar w:fldCharType="separate"/>
            </w:r>
            <w:r w:rsidR="00631D16" w:rsidRPr="00CF6CD7">
              <w:t>[27]</w:t>
            </w:r>
            <w:r w:rsidR="00DB315A" w:rsidRPr="00CF6CD7">
              <w:fldChar w:fldCharType="end"/>
            </w:r>
          </w:p>
          <w:p w14:paraId="4ED3C17F" w14:textId="28B35738" w:rsidR="00A36A05" w:rsidRPr="00CF6CD7" w:rsidRDefault="00A36A05" w:rsidP="008B538A">
            <w:pPr>
              <w:pStyle w:val="ECCTabletext"/>
              <w:jc w:val="left"/>
            </w:pPr>
            <w:r w:rsidRPr="00CF6CD7">
              <w:t>Eirene SRS v16.0.0 (percentage of the time)</w:t>
            </w:r>
            <w:r w:rsidR="00DB315A" w:rsidRPr="00CF6CD7">
              <w:t xml:space="preserve"> </w:t>
            </w:r>
            <w:r w:rsidR="00DB315A" w:rsidRPr="00CF6CD7">
              <w:fldChar w:fldCharType="begin"/>
            </w:r>
            <w:r w:rsidR="00DB315A" w:rsidRPr="00CF6CD7">
              <w:instrText xml:space="preserve"> REF _Ref43901542 \r \h </w:instrText>
            </w:r>
            <w:r w:rsidR="00560ECC">
              <w:instrText xml:space="preserve"> \* MERGEFORMAT </w:instrText>
            </w:r>
            <w:r w:rsidR="00DB315A" w:rsidRPr="00CF6CD7">
              <w:fldChar w:fldCharType="separate"/>
            </w:r>
            <w:r w:rsidR="00631D16" w:rsidRPr="00CF6CD7">
              <w:t>[110]</w:t>
            </w:r>
            <w:r w:rsidR="00DB315A" w:rsidRPr="00CF6CD7">
              <w:fldChar w:fldCharType="end"/>
            </w:r>
          </w:p>
        </w:tc>
      </w:tr>
    </w:tbl>
    <w:p w14:paraId="693776A3" w14:textId="56BFC096" w:rsidR="00A36A05" w:rsidRPr="00CF6CD7" w:rsidRDefault="00A36A05" w:rsidP="00A36A05">
      <w:r w:rsidRPr="00CF6CD7">
        <w:t>As indicated in ECC Report 314</w:t>
      </w:r>
      <w:r w:rsidR="005F07FA" w:rsidRPr="00CF6CD7">
        <w:t xml:space="preserve"> </w:t>
      </w:r>
      <w:r w:rsidR="005F07FA" w:rsidRPr="00CF6CD7">
        <w:fldChar w:fldCharType="begin"/>
      </w:r>
      <w:r w:rsidR="005F07FA" w:rsidRPr="00CF6CD7">
        <w:instrText xml:space="preserve"> REF _Ref43901435 \r \h </w:instrText>
      </w:r>
      <w:r w:rsidR="005F07FA" w:rsidRPr="00CF6CD7">
        <w:fldChar w:fldCharType="separate"/>
      </w:r>
      <w:r w:rsidR="00631D16" w:rsidRPr="00CF6CD7">
        <w:t>[108]</w:t>
      </w:r>
      <w:r w:rsidR="005F07FA" w:rsidRPr="00CF6CD7">
        <w:fldChar w:fldCharType="end"/>
      </w:r>
      <w:r w:rsidRPr="00CF6CD7">
        <w:t>, when calculating the wanted signal received by the cab-radio from the FRMCS site in the serving cell short distances situation is typical. Moreover, given the terrain path profile as well as the clutter data in the close vicinity of the rail track, it is then possible to perform accurate prediction of the path loss with consideration of the free space and the diffraction</w:t>
      </w:r>
      <w:r w:rsidR="005C4DDB" w:rsidRPr="00CF6CD7">
        <w:t xml:space="preserve"> </w:t>
      </w:r>
      <w:r w:rsidRPr="00CF6CD7">
        <w:t xml:space="preserve">loss. National terrain and buildings database from ”Institut National de l’Information Géographique et Forestière” (IGN), with a precision of 5 m are used in the close vicinity of the railway segment to compute the </w:t>
      </w:r>
      <w:r w:rsidR="00C850CF">
        <w:t>path loss</w:t>
      </w:r>
      <w:r w:rsidRPr="00CF6CD7">
        <w:t xml:space="preserve"> between the FRMCS BS and Cab-radio. </w:t>
      </w:r>
    </w:p>
    <w:p w14:paraId="0FCF420E" w14:textId="77777777" w:rsidR="00A36A05" w:rsidRPr="00CF6CD7" w:rsidRDefault="00A36A05" w:rsidP="00A36A05">
      <w:r w:rsidRPr="00CF6CD7">
        <w:t>One important point dealing with the selection of the FRMCS serving BS is given below (from ECC Report 314):</w:t>
      </w:r>
    </w:p>
    <w:p w14:paraId="2AD659F5" w14:textId="0DEF6D11" w:rsidR="00B84784" w:rsidRPr="00CF6CD7" w:rsidRDefault="00B84784" w:rsidP="004D723D">
      <w:pPr>
        <w:pStyle w:val="Caption"/>
        <w:rPr>
          <w:lang w:val="en-GB"/>
        </w:rPr>
      </w:pPr>
      <w:bookmarkStart w:id="700" w:name="_Ref43902250"/>
      <w:r w:rsidRPr="00CF6CD7">
        <w:rPr>
          <w:lang w:val="en-GB"/>
        </w:rPr>
        <w:t xml:space="preserve">Table </w:t>
      </w:r>
      <w:r w:rsidR="009E2418" w:rsidRPr="00CF6CD7">
        <w:rPr>
          <w:lang w:val="en-GB"/>
        </w:rPr>
        <w:fldChar w:fldCharType="begin"/>
      </w:r>
      <w:r w:rsidR="009E2418" w:rsidRPr="00CF6CD7">
        <w:rPr>
          <w:lang w:val="en-GB"/>
        </w:rPr>
        <w:instrText xml:space="preserve"> SEQ Table \* ARABIC </w:instrText>
      </w:r>
      <w:r w:rsidR="009E2418" w:rsidRPr="00CF6CD7">
        <w:rPr>
          <w:lang w:val="en-GB"/>
        </w:rPr>
        <w:fldChar w:fldCharType="separate"/>
      </w:r>
      <w:r w:rsidR="00631D16" w:rsidRPr="00CF6CD7">
        <w:rPr>
          <w:noProof/>
          <w:lang w:val="en-GB"/>
        </w:rPr>
        <w:t>102</w:t>
      </w:r>
      <w:r w:rsidR="009E2418" w:rsidRPr="00CF6CD7">
        <w:rPr>
          <w:noProof/>
          <w:lang w:val="en-GB"/>
        </w:rPr>
        <w:fldChar w:fldCharType="end"/>
      </w:r>
      <w:bookmarkEnd w:id="700"/>
      <w:r w:rsidRPr="00CF6CD7">
        <w:rPr>
          <w:lang w:val="en-GB"/>
        </w:rPr>
        <w:t>: FRMCS deployment-related parameters</w:t>
      </w:r>
    </w:p>
    <w:tbl>
      <w:tblPr>
        <w:tblW w:w="9498" w:type="dxa"/>
        <w:jc w:val="center"/>
        <w:tblBorders>
          <w:top w:val="single" w:sz="4" w:space="0" w:color="D2232A"/>
          <w:left w:val="single" w:sz="4" w:space="0" w:color="FF0000"/>
          <w:bottom w:val="single" w:sz="4" w:space="0" w:color="FF0000"/>
          <w:right w:val="single" w:sz="4" w:space="0" w:color="FF0000"/>
          <w:insideH w:val="single" w:sz="4" w:space="0" w:color="FF0000"/>
          <w:insideV w:val="single" w:sz="4" w:space="0" w:color="FF0000"/>
        </w:tblBorders>
        <w:tblLayout w:type="fixed"/>
        <w:tblCellMar>
          <w:top w:w="11" w:type="dxa"/>
          <w:bottom w:w="11" w:type="dxa"/>
        </w:tblCellMar>
        <w:tblLook w:val="04A0" w:firstRow="1" w:lastRow="0" w:firstColumn="1" w:lastColumn="0" w:noHBand="0" w:noVBand="1"/>
      </w:tblPr>
      <w:tblGrid>
        <w:gridCol w:w="1986"/>
        <w:gridCol w:w="7512"/>
      </w:tblGrid>
      <w:tr w:rsidR="00A36A05" w:rsidRPr="00CF6CD7" w14:paraId="5E3FC4ED" w14:textId="77777777" w:rsidTr="00BD6920">
        <w:trPr>
          <w:trHeight w:val="567"/>
          <w:jc w:val="center"/>
        </w:trPr>
        <w:tc>
          <w:tcPr>
            <w:tcW w:w="198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DB80E8D" w14:textId="77777777" w:rsidR="00A36A05" w:rsidRPr="00CF6CD7" w:rsidRDefault="00A36A05" w:rsidP="00BD6920">
            <w:pPr>
              <w:pStyle w:val="ECCTableHeaderwhitefont"/>
              <w:spacing w:before="120" w:after="120"/>
              <w:rPr>
                <w:rStyle w:val="ECCHLbold"/>
              </w:rPr>
            </w:pPr>
            <w:r w:rsidRPr="00CF6CD7">
              <w:rPr>
                <w:rStyle w:val="ECCHLbold"/>
              </w:rPr>
              <w:t>Parameter</w:t>
            </w:r>
          </w:p>
        </w:tc>
        <w:tc>
          <w:tcPr>
            <w:tcW w:w="75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9132359" w14:textId="77777777" w:rsidR="00A36A05" w:rsidRPr="00CF6CD7" w:rsidRDefault="00A36A05" w:rsidP="00BD6920">
            <w:pPr>
              <w:pStyle w:val="ECCTableHeaderwhitefont"/>
              <w:spacing w:before="120" w:after="120"/>
              <w:rPr>
                <w:rStyle w:val="ECCHLbold"/>
              </w:rPr>
            </w:pPr>
            <w:r w:rsidRPr="00CF6CD7">
              <w:rPr>
                <w:rStyle w:val="ECCHLbold"/>
              </w:rPr>
              <w:t>Value</w:t>
            </w:r>
          </w:p>
        </w:tc>
      </w:tr>
      <w:tr w:rsidR="00A36A05" w:rsidRPr="00CF6CD7" w14:paraId="500FF2CB" w14:textId="77777777" w:rsidTr="00BD6920">
        <w:trPr>
          <w:trHeight w:val="438"/>
          <w:jc w:val="center"/>
        </w:trPr>
        <w:tc>
          <w:tcPr>
            <w:tcW w:w="1986" w:type="dxa"/>
            <w:tcBorders>
              <w:top w:val="single" w:sz="4" w:space="0" w:color="FFFFFF" w:themeColor="background1"/>
            </w:tcBorders>
            <w:vAlign w:val="center"/>
          </w:tcPr>
          <w:p w14:paraId="4F72AFC2" w14:textId="77777777" w:rsidR="00A36A05" w:rsidRPr="00CF6CD7" w:rsidRDefault="00A36A05" w:rsidP="00A36A05">
            <w:pPr>
              <w:pStyle w:val="ECCTabletext"/>
            </w:pPr>
            <w:r w:rsidRPr="00CF6CD7">
              <w:t>FRMCS radio sites</w:t>
            </w:r>
          </w:p>
        </w:tc>
        <w:tc>
          <w:tcPr>
            <w:tcW w:w="7512" w:type="dxa"/>
            <w:tcBorders>
              <w:top w:val="single" w:sz="4" w:space="0" w:color="FFFFFF" w:themeColor="background1"/>
            </w:tcBorders>
            <w:vAlign w:val="center"/>
          </w:tcPr>
          <w:p w14:paraId="7DCD8262" w14:textId="77777777" w:rsidR="00A36A05" w:rsidRPr="00CF6CD7" w:rsidRDefault="00A36A05" w:rsidP="00A36A05">
            <w:pPr>
              <w:pStyle w:val="ECCTabletext"/>
            </w:pPr>
            <w:r w:rsidRPr="00CF6CD7">
              <w:t>Same sites as for GSM-R coverage</w:t>
            </w:r>
          </w:p>
        </w:tc>
      </w:tr>
      <w:tr w:rsidR="00A36A05" w:rsidRPr="00CF6CD7" w14:paraId="19A6B85E" w14:textId="77777777" w:rsidTr="00BD6920">
        <w:trPr>
          <w:trHeight w:val="567"/>
          <w:jc w:val="center"/>
        </w:trPr>
        <w:tc>
          <w:tcPr>
            <w:tcW w:w="9498" w:type="dxa"/>
            <w:gridSpan w:val="2"/>
            <w:shd w:val="clear" w:color="auto" w:fill="D2232A"/>
            <w:vAlign w:val="center"/>
          </w:tcPr>
          <w:p w14:paraId="0EE24611" w14:textId="77777777" w:rsidR="00A36A05" w:rsidRPr="00CF6CD7" w:rsidRDefault="00A36A05" w:rsidP="00BD6920">
            <w:pPr>
              <w:pStyle w:val="ECCTabletext"/>
              <w:spacing w:before="120" w:after="120"/>
              <w:jc w:val="center"/>
              <w:rPr>
                <w:b/>
                <w:bCs/>
                <w:color w:val="FFFFFF" w:themeColor="background1"/>
              </w:rPr>
            </w:pPr>
            <w:r w:rsidRPr="00CF6CD7">
              <w:rPr>
                <w:b/>
                <w:bCs/>
                <w:color w:val="FFFFFF" w:themeColor="background1"/>
              </w:rPr>
              <w:t>Parameters of FRMCS BS</w:t>
            </w:r>
          </w:p>
        </w:tc>
      </w:tr>
      <w:tr w:rsidR="00A36A05" w:rsidRPr="00CF6CD7" w14:paraId="5A5EE4DB" w14:textId="77777777" w:rsidTr="00BD6920">
        <w:trPr>
          <w:trHeight w:val="460"/>
          <w:jc w:val="center"/>
        </w:trPr>
        <w:tc>
          <w:tcPr>
            <w:tcW w:w="1986" w:type="dxa"/>
            <w:vAlign w:val="center"/>
          </w:tcPr>
          <w:p w14:paraId="2BFBBED9" w14:textId="77777777" w:rsidR="00A36A05" w:rsidRPr="00CF6CD7" w:rsidRDefault="00A36A05" w:rsidP="00A36A05">
            <w:pPr>
              <w:pStyle w:val="ECCTabletext"/>
            </w:pPr>
            <w:r w:rsidRPr="00CF6CD7">
              <w:t>Feeder loss</w:t>
            </w:r>
          </w:p>
        </w:tc>
        <w:tc>
          <w:tcPr>
            <w:tcW w:w="7512" w:type="dxa"/>
            <w:vAlign w:val="center"/>
          </w:tcPr>
          <w:p w14:paraId="73D5565B" w14:textId="77777777" w:rsidR="00A36A05" w:rsidRPr="00CF6CD7" w:rsidRDefault="00A36A05" w:rsidP="00A36A05">
            <w:pPr>
              <w:pStyle w:val="ECCTabletext"/>
            </w:pPr>
            <w:r w:rsidRPr="00CF6CD7">
              <w:t>4 dB</w:t>
            </w:r>
          </w:p>
        </w:tc>
      </w:tr>
      <w:tr w:rsidR="00A36A05" w:rsidRPr="00CF6CD7" w14:paraId="14D26D89" w14:textId="77777777" w:rsidTr="00BD6920">
        <w:trPr>
          <w:trHeight w:val="582"/>
          <w:jc w:val="center"/>
        </w:trPr>
        <w:tc>
          <w:tcPr>
            <w:tcW w:w="1986" w:type="dxa"/>
            <w:vAlign w:val="center"/>
          </w:tcPr>
          <w:p w14:paraId="057E92E2" w14:textId="77777777" w:rsidR="00A36A05" w:rsidRPr="00CF6CD7" w:rsidRDefault="00A36A05" w:rsidP="00E258D5">
            <w:pPr>
              <w:pStyle w:val="ECCTabletext"/>
              <w:jc w:val="left"/>
            </w:pPr>
            <w:r w:rsidRPr="00CF6CD7">
              <w:t>Antenna height, azimuth and tilt</w:t>
            </w:r>
          </w:p>
        </w:tc>
        <w:tc>
          <w:tcPr>
            <w:tcW w:w="7512" w:type="dxa"/>
            <w:vAlign w:val="center"/>
          </w:tcPr>
          <w:p w14:paraId="63D59C1A" w14:textId="77777777" w:rsidR="00A36A05" w:rsidRPr="00CF6CD7" w:rsidRDefault="00A36A05" w:rsidP="00BD6920">
            <w:pPr>
              <w:pStyle w:val="ECCTabletext"/>
              <w:jc w:val="left"/>
            </w:pPr>
            <w:r w:rsidRPr="00CF6CD7">
              <w:t>Two antennas per FRMCS site. Same height, azimuth and tilt as already deployed antennas for GSM-R coverage</w:t>
            </w:r>
          </w:p>
        </w:tc>
      </w:tr>
      <w:tr w:rsidR="00A36A05" w:rsidRPr="00CF6CD7" w14:paraId="5E36C21B" w14:textId="77777777" w:rsidTr="00BD6920">
        <w:trPr>
          <w:trHeight w:val="348"/>
          <w:jc w:val="center"/>
        </w:trPr>
        <w:tc>
          <w:tcPr>
            <w:tcW w:w="1986" w:type="dxa"/>
            <w:vAlign w:val="center"/>
          </w:tcPr>
          <w:p w14:paraId="67C0DD4F" w14:textId="77777777" w:rsidR="00A36A05" w:rsidRPr="00CF6CD7" w:rsidRDefault="00A36A05" w:rsidP="00A36A05">
            <w:pPr>
              <w:pStyle w:val="ECCTabletext"/>
            </w:pPr>
            <w:r w:rsidRPr="00CF6CD7">
              <w:t xml:space="preserve">Antenna type </w:t>
            </w:r>
          </w:p>
        </w:tc>
        <w:tc>
          <w:tcPr>
            <w:tcW w:w="7512" w:type="dxa"/>
            <w:vAlign w:val="center"/>
          </w:tcPr>
          <w:p w14:paraId="6CF716E8" w14:textId="77777777" w:rsidR="00A36A05" w:rsidRPr="00CF6CD7" w:rsidRDefault="00A36A05" w:rsidP="00A36A05">
            <w:pPr>
              <w:pStyle w:val="ECCTabletext"/>
            </w:pPr>
            <w:r w:rsidRPr="00CF6CD7">
              <w:t>Passive sectoral panel antennas</w:t>
            </w:r>
          </w:p>
        </w:tc>
      </w:tr>
      <w:tr w:rsidR="00A36A05" w:rsidRPr="00CF6CD7" w14:paraId="5D732AF0" w14:textId="77777777" w:rsidTr="00BD6920">
        <w:trPr>
          <w:trHeight w:val="396"/>
          <w:jc w:val="center"/>
        </w:trPr>
        <w:tc>
          <w:tcPr>
            <w:tcW w:w="1986" w:type="dxa"/>
            <w:vAlign w:val="center"/>
          </w:tcPr>
          <w:p w14:paraId="75C18183" w14:textId="77777777" w:rsidR="00A36A05" w:rsidRPr="00CF6CD7" w:rsidRDefault="00A36A05" w:rsidP="00560ECC">
            <w:pPr>
              <w:pStyle w:val="ECCTabletext"/>
              <w:jc w:val="left"/>
            </w:pPr>
            <w:r w:rsidRPr="00CF6CD7">
              <w:t xml:space="preserve">Transmit diversity gain </w:t>
            </w:r>
          </w:p>
        </w:tc>
        <w:tc>
          <w:tcPr>
            <w:tcW w:w="7512" w:type="dxa"/>
            <w:vAlign w:val="center"/>
          </w:tcPr>
          <w:p w14:paraId="1B927A86" w14:textId="77777777" w:rsidR="00A36A05" w:rsidRPr="00CF6CD7" w:rsidRDefault="00A36A05" w:rsidP="00A36A05">
            <w:pPr>
              <w:pStyle w:val="ECCTabletext"/>
            </w:pPr>
            <w:r w:rsidRPr="00CF6CD7">
              <w:t>3 dB</w:t>
            </w:r>
          </w:p>
        </w:tc>
      </w:tr>
      <w:tr w:rsidR="00A36A05" w:rsidRPr="00CF6CD7" w14:paraId="679A2BCD" w14:textId="77777777" w:rsidTr="008B538A">
        <w:trPr>
          <w:trHeight w:val="813"/>
          <w:jc w:val="center"/>
        </w:trPr>
        <w:tc>
          <w:tcPr>
            <w:tcW w:w="1986" w:type="dxa"/>
            <w:vAlign w:val="center"/>
          </w:tcPr>
          <w:p w14:paraId="2643253C" w14:textId="77777777" w:rsidR="00A36A05" w:rsidRPr="00CF6CD7" w:rsidRDefault="00A36A05" w:rsidP="00A36A05">
            <w:pPr>
              <w:pStyle w:val="ECCTabletext"/>
            </w:pPr>
            <w:r w:rsidRPr="00CF6CD7">
              <w:t>Antenna pattern</w:t>
            </w:r>
          </w:p>
        </w:tc>
        <w:tc>
          <w:tcPr>
            <w:tcW w:w="7512" w:type="dxa"/>
            <w:vAlign w:val="center"/>
          </w:tcPr>
          <w:p w14:paraId="78F845C9" w14:textId="6A1FF6EF" w:rsidR="00A36A05" w:rsidRPr="00CF6CD7" w:rsidRDefault="00A36A05" w:rsidP="00A36A05">
            <w:pPr>
              <w:pStyle w:val="ECCTabletext"/>
            </w:pPr>
            <w:r w:rsidRPr="00CF6CD7">
              <w:t>Recommendation ITU-R F.1336-</w:t>
            </w:r>
            <w:r w:rsidR="00DB315A" w:rsidRPr="00CF6CD7">
              <w:t xml:space="preserve">5 </w:t>
            </w:r>
            <w:r w:rsidR="00DB315A" w:rsidRPr="00CF6CD7">
              <w:fldChar w:fldCharType="begin"/>
            </w:r>
            <w:r w:rsidR="00DB315A" w:rsidRPr="00CF6CD7">
              <w:instrText xml:space="preserve"> REF _Ref43901037 \r \h </w:instrText>
            </w:r>
            <w:r w:rsidR="00DB315A" w:rsidRPr="00CF6CD7">
              <w:fldChar w:fldCharType="separate"/>
            </w:r>
            <w:r w:rsidR="00631D16" w:rsidRPr="00CF6CD7">
              <w:t>[111]</w:t>
            </w:r>
            <w:r w:rsidR="00DB315A" w:rsidRPr="00CF6CD7">
              <w:fldChar w:fldCharType="end"/>
            </w:r>
            <w:r w:rsidR="00DB315A" w:rsidRPr="00CF6CD7">
              <w:t xml:space="preserve"> </w:t>
            </w:r>
            <w:r w:rsidRPr="00CF6CD7">
              <w:t xml:space="preserve">clause 3.1.1 or 3.1.2 with improved side-lobe efficiency: </w:t>
            </w:r>
            <m:oMath>
              <m:sSub>
                <m:sSubPr>
                  <m:ctrlPr>
                    <w:rPr>
                      <w:rFonts w:ascii="Cambria Math" w:hAnsi="Cambria Math"/>
                    </w:rPr>
                  </m:ctrlPr>
                </m:sSubPr>
                <m:e>
                  <m:r>
                    <w:rPr>
                      <w:rFonts w:ascii="Cambria Math" w:hAnsi="Cambria Math"/>
                    </w:rPr>
                    <m:t>k</m:t>
                  </m:r>
                </m:e>
                <m:sub>
                  <m:r>
                    <w:rPr>
                      <w:rFonts w:ascii="Cambria Math" w:hAnsi="Cambria Math"/>
                    </w:rPr>
                    <m:t>p</m:t>
                  </m:r>
                </m:sub>
              </m:sSub>
              <m:r>
                <w:rPr>
                  <w:rFonts w:ascii="Cambria Math" w:hAnsi="Cambria Math"/>
                </w:rPr>
                <m:t xml:space="preserve">=0.7; </m:t>
              </m:r>
              <m:sSub>
                <m:sSubPr>
                  <m:ctrlPr>
                    <w:rPr>
                      <w:rFonts w:ascii="Cambria Math" w:hAnsi="Cambria Math"/>
                    </w:rPr>
                  </m:ctrlPr>
                </m:sSubPr>
                <m:e>
                  <m:r>
                    <w:rPr>
                      <w:rFonts w:ascii="Cambria Math" w:hAnsi="Cambria Math"/>
                    </w:rPr>
                    <m:t>k</m:t>
                  </m:r>
                </m:e>
                <m:sub>
                  <m:r>
                    <w:rPr>
                      <w:rFonts w:ascii="Cambria Math" w:hAnsi="Cambria Math"/>
                    </w:rPr>
                    <m:t>a</m:t>
                  </m:r>
                </m:sub>
              </m:sSub>
              <m:r>
                <w:rPr>
                  <w:rFonts w:ascii="Cambria Math" w:hAnsi="Cambria Math"/>
                </w:rPr>
                <m:t>=0.7</m:t>
              </m:r>
            </m:oMath>
            <w:r w:rsidRPr="00CF6CD7">
              <w:t xml:space="preserve">; </w:t>
            </w:r>
            <m:oMath>
              <m:sSub>
                <m:sSubPr>
                  <m:ctrlPr>
                    <w:rPr>
                      <w:rFonts w:ascii="Cambria Math" w:hAnsi="Cambria Math"/>
                    </w:rPr>
                  </m:ctrlPr>
                </m:sSubPr>
                <m:e>
                  <m:r>
                    <w:rPr>
                      <w:rFonts w:ascii="Cambria Math" w:hAnsi="Cambria Math"/>
                    </w:rPr>
                    <m:t>k</m:t>
                  </m:r>
                </m:e>
                <m:sub>
                  <m:r>
                    <w:rPr>
                      <w:rFonts w:ascii="Cambria Math" w:hAnsi="Cambria Math"/>
                    </w:rPr>
                    <m:t>h</m:t>
                  </m:r>
                </m:sub>
              </m:sSub>
              <m:r>
                <w:rPr>
                  <w:rFonts w:ascii="Cambria Math" w:hAnsi="Cambria Math"/>
                </w:rPr>
                <m:t>=0.7</m:t>
              </m:r>
            </m:oMath>
            <w:r w:rsidRPr="00CF6CD7">
              <w:t xml:space="preserve">; </w:t>
            </w:r>
            <m:oMath>
              <m:sSub>
                <m:sSubPr>
                  <m:ctrlPr>
                    <w:rPr>
                      <w:rFonts w:ascii="Cambria Math" w:hAnsi="Cambria Math"/>
                    </w:rPr>
                  </m:ctrlPr>
                </m:sSubPr>
                <m:e>
                  <m:r>
                    <w:rPr>
                      <w:rFonts w:ascii="Cambria Math" w:hAnsi="Cambria Math"/>
                    </w:rPr>
                    <m:t>k</m:t>
                  </m:r>
                </m:e>
                <m:sub>
                  <m:r>
                    <w:rPr>
                      <w:rFonts w:ascii="Cambria Math" w:hAnsi="Cambria Math"/>
                    </w:rPr>
                    <m:t>v</m:t>
                  </m:r>
                </m:sub>
              </m:sSub>
              <m:r>
                <w:rPr>
                  <w:rFonts w:ascii="Cambria Math" w:hAnsi="Cambria Math"/>
                </w:rPr>
                <m:t>=0.3</m:t>
              </m:r>
            </m:oMath>
          </w:p>
        </w:tc>
      </w:tr>
      <w:tr w:rsidR="00A36A05" w:rsidRPr="00CF6CD7" w14:paraId="7A4138BF" w14:textId="77777777" w:rsidTr="00BD6920">
        <w:trPr>
          <w:trHeight w:val="954"/>
          <w:jc w:val="center"/>
        </w:trPr>
        <w:tc>
          <w:tcPr>
            <w:tcW w:w="1986" w:type="dxa"/>
            <w:vAlign w:val="center"/>
          </w:tcPr>
          <w:p w14:paraId="208F3403" w14:textId="77777777" w:rsidR="00A36A05" w:rsidRPr="00CF6CD7" w:rsidRDefault="00A36A05" w:rsidP="00E258D5">
            <w:pPr>
              <w:pStyle w:val="ECCTabletext"/>
              <w:jc w:val="left"/>
            </w:pPr>
            <w:r w:rsidRPr="00CF6CD7">
              <w:t>Antenna pattern parameters</w:t>
            </w:r>
          </w:p>
        </w:tc>
        <w:tc>
          <w:tcPr>
            <w:tcW w:w="7512" w:type="dxa"/>
            <w:vAlign w:val="center"/>
          </w:tcPr>
          <w:p w14:paraId="30CB1714" w14:textId="77777777" w:rsidR="00A36A05" w:rsidRPr="00CF6CD7" w:rsidRDefault="00A36A05" w:rsidP="00A36A05">
            <w:pPr>
              <w:pStyle w:val="ECCTabletext"/>
            </w:pPr>
            <w:r w:rsidRPr="00CF6CD7">
              <w:t>Peak gain = 18 dBi / Horizontal Half-Power Beamwidth (HPBW) = 65° / Vertical HPBW = 8.5°</w:t>
            </w:r>
          </w:p>
        </w:tc>
      </w:tr>
      <w:tr w:rsidR="00A36A05" w:rsidRPr="00CF6CD7" w14:paraId="12B10A4C" w14:textId="77777777" w:rsidTr="00BD6920">
        <w:trPr>
          <w:trHeight w:val="567"/>
          <w:jc w:val="center"/>
        </w:trPr>
        <w:tc>
          <w:tcPr>
            <w:tcW w:w="9498" w:type="dxa"/>
            <w:gridSpan w:val="2"/>
            <w:shd w:val="clear" w:color="auto" w:fill="D2232A"/>
            <w:vAlign w:val="center"/>
          </w:tcPr>
          <w:p w14:paraId="332AF977" w14:textId="77777777" w:rsidR="00A36A05" w:rsidRPr="00CF6CD7" w:rsidRDefault="00A36A05" w:rsidP="00BD6920">
            <w:pPr>
              <w:pStyle w:val="ECCTabletext"/>
              <w:spacing w:before="120" w:after="120"/>
              <w:jc w:val="center"/>
              <w:rPr>
                <w:b/>
                <w:bCs/>
              </w:rPr>
            </w:pPr>
            <w:r w:rsidRPr="00CF6CD7">
              <w:rPr>
                <w:b/>
                <w:bCs/>
                <w:color w:val="FFFFFF" w:themeColor="background1"/>
              </w:rPr>
              <w:t>Parameters of on-board equipment</w:t>
            </w:r>
          </w:p>
        </w:tc>
      </w:tr>
      <w:tr w:rsidR="00A36A05" w:rsidRPr="00CF6CD7" w14:paraId="3C1B3A33" w14:textId="77777777" w:rsidTr="00BD6920">
        <w:trPr>
          <w:trHeight w:val="567"/>
          <w:jc w:val="center"/>
        </w:trPr>
        <w:tc>
          <w:tcPr>
            <w:tcW w:w="1986" w:type="dxa"/>
            <w:vAlign w:val="center"/>
          </w:tcPr>
          <w:p w14:paraId="2CE4C4B3" w14:textId="77777777" w:rsidR="00A36A05" w:rsidRPr="00CF6CD7" w:rsidRDefault="00A36A05" w:rsidP="00A36A05">
            <w:pPr>
              <w:pStyle w:val="ECCTabletext"/>
            </w:pPr>
            <w:r w:rsidRPr="00CF6CD7">
              <w:t>Hardware losses</w:t>
            </w:r>
          </w:p>
        </w:tc>
        <w:tc>
          <w:tcPr>
            <w:tcW w:w="7512" w:type="dxa"/>
            <w:vAlign w:val="center"/>
          </w:tcPr>
          <w:p w14:paraId="5F5ADE9E" w14:textId="77777777" w:rsidR="00A36A05" w:rsidRPr="00CF6CD7" w:rsidRDefault="00A36A05" w:rsidP="00A36A05">
            <w:pPr>
              <w:pStyle w:val="ECCTabletext"/>
            </w:pPr>
            <w:r w:rsidRPr="00CF6CD7">
              <w:t>3 dB</w:t>
            </w:r>
          </w:p>
        </w:tc>
      </w:tr>
      <w:tr w:rsidR="00A36A05" w:rsidRPr="00CF6CD7" w14:paraId="1A8F1314" w14:textId="77777777" w:rsidTr="008B538A">
        <w:trPr>
          <w:trHeight w:val="907"/>
          <w:jc w:val="center"/>
        </w:trPr>
        <w:tc>
          <w:tcPr>
            <w:tcW w:w="1986" w:type="dxa"/>
            <w:vAlign w:val="center"/>
          </w:tcPr>
          <w:p w14:paraId="7B949875" w14:textId="77777777" w:rsidR="00A36A05" w:rsidRPr="00CF6CD7" w:rsidRDefault="00A36A05" w:rsidP="00A36A05">
            <w:pPr>
              <w:pStyle w:val="ECCTabletext"/>
            </w:pPr>
            <w:r w:rsidRPr="00CF6CD7">
              <w:t>Antenna pattern</w:t>
            </w:r>
          </w:p>
        </w:tc>
        <w:tc>
          <w:tcPr>
            <w:tcW w:w="7512" w:type="dxa"/>
            <w:vAlign w:val="center"/>
          </w:tcPr>
          <w:p w14:paraId="0EA9A9DB" w14:textId="77777777" w:rsidR="00A36A05" w:rsidRPr="00CF6CD7" w:rsidRDefault="00A36A05" w:rsidP="00A36A05">
            <w:pPr>
              <w:pStyle w:val="ECCTabletext"/>
            </w:pPr>
            <w:r w:rsidRPr="00CF6CD7">
              <w:t>HUBER+SUHNER 1399.99.0121</w:t>
            </w:r>
          </w:p>
          <w:p w14:paraId="1DE5F906" w14:textId="5BFBA55D" w:rsidR="00A36A05" w:rsidRPr="00CF6CD7" w:rsidRDefault="00A36A05" w:rsidP="00A36A05">
            <w:pPr>
              <w:pStyle w:val="ECCTabletext"/>
            </w:pPr>
            <w:r w:rsidRPr="00CF6CD7">
              <w:t>See ECC Report 314</w:t>
            </w:r>
            <w:r w:rsidR="00DB315A" w:rsidRPr="00CF6CD7">
              <w:t xml:space="preserve"> </w:t>
            </w:r>
            <w:r w:rsidR="00560ECC">
              <w:fldChar w:fldCharType="begin"/>
            </w:r>
            <w:r w:rsidR="00560ECC">
              <w:instrText xml:space="preserve"> REF _Ref43901435 \r \h </w:instrText>
            </w:r>
            <w:r w:rsidR="00560ECC">
              <w:fldChar w:fldCharType="separate"/>
            </w:r>
            <w:r w:rsidR="00560ECC">
              <w:t>[109]</w:t>
            </w:r>
            <w:r w:rsidR="00560ECC">
              <w:fldChar w:fldCharType="end"/>
            </w:r>
            <w:r w:rsidR="00560ECC" w:rsidRPr="00CF6CD7" w:rsidDel="00560ECC">
              <w:t xml:space="preserve"> </w:t>
            </w:r>
          </w:p>
        </w:tc>
      </w:tr>
      <w:tr w:rsidR="00A36A05" w:rsidRPr="00CF6CD7" w14:paraId="557A40D8" w14:textId="77777777" w:rsidTr="00BD6920">
        <w:trPr>
          <w:trHeight w:val="907"/>
          <w:jc w:val="center"/>
        </w:trPr>
        <w:tc>
          <w:tcPr>
            <w:tcW w:w="1986" w:type="dxa"/>
            <w:vAlign w:val="center"/>
          </w:tcPr>
          <w:p w14:paraId="7DDBAD12" w14:textId="77777777" w:rsidR="00A36A05" w:rsidRPr="00CF6CD7" w:rsidRDefault="00A36A05" w:rsidP="00A36A05">
            <w:pPr>
              <w:pStyle w:val="ECCTabletext"/>
            </w:pPr>
            <w:r w:rsidRPr="00CF6CD7">
              <w:t>Antenna height above the rail track</w:t>
            </w:r>
          </w:p>
        </w:tc>
        <w:tc>
          <w:tcPr>
            <w:tcW w:w="7512" w:type="dxa"/>
            <w:vAlign w:val="center"/>
          </w:tcPr>
          <w:p w14:paraId="6F8B7E54" w14:textId="77777777" w:rsidR="00A36A05" w:rsidRPr="00CF6CD7" w:rsidRDefault="00A36A05" w:rsidP="00A36A05">
            <w:pPr>
              <w:pStyle w:val="ECCTabletext"/>
            </w:pPr>
            <w:r w:rsidRPr="00CF6CD7">
              <w:t>4 m</w:t>
            </w:r>
          </w:p>
        </w:tc>
      </w:tr>
    </w:tbl>
    <w:p w14:paraId="4E1680B3" w14:textId="77777777" w:rsidR="00A36A05" w:rsidRPr="00CF6CD7" w:rsidRDefault="00A36A05" w:rsidP="00A36A05">
      <w:r w:rsidRPr="00CF6CD7">
        <w:t>The antenna mounted on the cab-radio is supposed not to be mechanically tractable i.e. that the antenna orientation with respect its location on the train is assumed to be fixed.</w:t>
      </w:r>
    </w:p>
    <w:p w14:paraId="505431E3" w14:textId="77777777" w:rsidR="00A36A05" w:rsidRPr="00CF6CD7" w:rsidRDefault="00A36A05" w:rsidP="00A36A05">
      <w:pPr>
        <w:pStyle w:val="ECCAnnexheading3"/>
        <w:rPr>
          <w:lang w:val="en-GB"/>
        </w:rPr>
      </w:pPr>
      <w:r w:rsidRPr="00CF6CD7">
        <w:rPr>
          <w:lang w:val="en-GB"/>
        </w:rPr>
        <w:t>MFCN characteristics</w:t>
      </w:r>
    </w:p>
    <w:p w14:paraId="490AA9A8" w14:textId="38EA122B" w:rsidR="00A36A05" w:rsidRPr="00CF6CD7" w:rsidRDefault="00A36A05" w:rsidP="00A36A05">
      <w:r w:rsidRPr="00CF6CD7">
        <w:t xml:space="preserve">The table below is mainly based on the ECC Report 314 </w:t>
      </w:r>
      <w:r w:rsidR="005F07FA" w:rsidRPr="00CF6CD7">
        <w:fldChar w:fldCharType="begin"/>
      </w:r>
      <w:r w:rsidR="005F07FA" w:rsidRPr="00CF6CD7">
        <w:instrText xml:space="preserve"> REF _Ref43901435 \r \h </w:instrText>
      </w:r>
      <w:r w:rsidR="005F07FA" w:rsidRPr="00CF6CD7">
        <w:fldChar w:fldCharType="separate"/>
      </w:r>
      <w:r w:rsidR="00631D16" w:rsidRPr="00CF6CD7">
        <w:t>[108]</w:t>
      </w:r>
      <w:r w:rsidR="005F07FA" w:rsidRPr="00CF6CD7">
        <w:fldChar w:fldCharType="end"/>
      </w:r>
      <w:r w:rsidR="005F07FA" w:rsidRPr="00CF6CD7">
        <w:t xml:space="preserve"> </w:t>
      </w:r>
      <w:r w:rsidRPr="00CF6CD7">
        <w:t>and summarises the system parameters of LTE 2100 uplink that is used in the coexistence study with FRMCS. Since some information related to MFCN came from real data base, it’s important to note that most recorded radio sites at this frequency range relate to UMTS technology because this band has been made available for decades to 3G although LTE usage was recently authori</w:t>
      </w:r>
      <w:r w:rsidR="003239CD" w:rsidRPr="00CF6CD7">
        <w:t>s</w:t>
      </w:r>
      <w:r w:rsidRPr="00CF6CD7">
        <w:t>ed in 1920</w:t>
      </w:r>
      <w:r w:rsidR="005F07FA" w:rsidRPr="00CF6CD7">
        <w:t>-</w:t>
      </w:r>
      <w:r w:rsidRPr="00CF6CD7">
        <w:t>1980 MHz. However it</w:t>
      </w:r>
      <w:r w:rsidR="005F07FA" w:rsidRPr="00CF6CD7">
        <w:t xml:space="preserve"> i</w:t>
      </w:r>
      <w:r w:rsidRPr="00CF6CD7">
        <w:t>s expected that UMTS radio sites within this band may be refarmed for LTE or 5G technology, th</w:t>
      </w:r>
      <w:r w:rsidR="005F07FA" w:rsidRPr="00CF6CD7">
        <w:t>i</w:t>
      </w:r>
      <w:r w:rsidRPr="00CF6CD7">
        <w:t xml:space="preserve">s </w:t>
      </w:r>
      <w:r w:rsidR="005F07FA" w:rsidRPr="00CF6CD7">
        <w:t xml:space="preserve">is </w:t>
      </w:r>
      <w:r w:rsidRPr="00CF6CD7">
        <w:t xml:space="preserve">why all macro BS sites recorded within this band starting at 1920 MHz are considered in the vicinity of each rail track (whether they are UMTS or LTE). </w:t>
      </w:r>
    </w:p>
    <w:p w14:paraId="166A9BB9" w14:textId="6DE3ACF6" w:rsidR="00B84784" w:rsidRPr="00CF6CD7" w:rsidRDefault="00B84784" w:rsidP="004D723D">
      <w:pPr>
        <w:pStyle w:val="Caption"/>
        <w:rPr>
          <w:lang w:val="en-GB"/>
        </w:rPr>
      </w:pPr>
      <w:r w:rsidRPr="00CF6CD7">
        <w:rPr>
          <w:lang w:val="en-GB"/>
        </w:rPr>
        <w:t xml:space="preserve">Table </w:t>
      </w:r>
      <w:r w:rsidR="009E2418" w:rsidRPr="00CF6CD7">
        <w:rPr>
          <w:lang w:val="en-GB"/>
        </w:rPr>
        <w:fldChar w:fldCharType="begin"/>
      </w:r>
      <w:r w:rsidR="009E2418" w:rsidRPr="00CF6CD7">
        <w:rPr>
          <w:lang w:val="en-GB"/>
        </w:rPr>
        <w:instrText xml:space="preserve"> SEQ Table \* ARABIC </w:instrText>
      </w:r>
      <w:r w:rsidR="009E2418" w:rsidRPr="00CF6CD7">
        <w:rPr>
          <w:lang w:val="en-GB"/>
        </w:rPr>
        <w:fldChar w:fldCharType="separate"/>
      </w:r>
      <w:r w:rsidR="00631D16" w:rsidRPr="00CF6CD7">
        <w:rPr>
          <w:noProof/>
          <w:lang w:val="en-GB"/>
        </w:rPr>
        <w:t>103</w:t>
      </w:r>
      <w:r w:rsidR="009E2418" w:rsidRPr="00CF6CD7">
        <w:rPr>
          <w:noProof/>
          <w:lang w:val="en-GB"/>
        </w:rPr>
        <w:fldChar w:fldCharType="end"/>
      </w:r>
      <w:r w:rsidRPr="00CF6CD7">
        <w:rPr>
          <w:lang w:val="en-GB"/>
        </w:rPr>
        <w:t>: LTE 2100 uplink system parameters</w:t>
      </w:r>
    </w:p>
    <w:tbl>
      <w:tblPr>
        <w:tblW w:w="0" w:type="auto"/>
        <w:jc w:val="center"/>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CellMar>
          <w:top w:w="11" w:type="dxa"/>
          <w:bottom w:w="11" w:type="dxa"/>
        </w:tblCellMar>
        <w:tblLook w:val="04A0" w:firstRow="1" w:lastRow="0" w:firstColumn="1" w:lastColumn="0" w:noHBand="0" w:noVBand="1"/>
      </w:tblPr>
      <w:tblGrid>
        <w:gridCol w:w="2950"/>
        <w:gridCol w:w="4955"/>
      </w:tblGrid>
      <w:tr w:rsidR="00A36A05" w:rsidRPr="00CF6CD7" w14:paraId="5BE40968" w14:textId="77777777" w:rsidTr="00A36A05">
        <w:trPr>
          <w:cantSplit/>
          <w:trHeight w:val="397"/>
          <w:jc w:val="center"/>
        </w:trPr>
        <w:tc>
          <w:tcPr>
            <w:tcW w:w="29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AD28985" w14:textId="77777777" w:rsidR="00A36A05" w:rsidRPr="00CF6CD7" w:rsidRDefault="00A36A05" w:rsidP="00BD6920">
            <w:pPr>
              <w:pStyle w:val="ECCTableHeaderwhitefont"/>
              <w:spacing w:before="120" w:after="120"/>
              <w:rPr>
                <w:rStyle w:val="ECCHLbold"/>
              </w:rPr>
            </w:pPr>
            <w:r w:rsidRPr="00CF6CD7">
              <w:rPr>
                <w:rStyle w:val="ECCHLbold"/>
              </w:rPr>
              <w:t>Parameter</w:t>
            </w:r>
          </w:p>
        </w:tc>
        <w:tc>
          <w:tcPr>
            <w:tcW w:w="49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29F29FAA" w14:textId="77777777" w:rsidR="00A36A05" w:rsidRPr="00CF6CD7" w:rsidRDefault="00A36A05" w:rsidP="00BD6920">
            <w:pPr>
              <w:pStyle w:val="ECCTableHeaderwhitefont"/>
              <w:spacing w:before="120" w:after="120"/>
              <w:rPr>
                <w:rStyle w:val="ECCHLbold"/>
              </w:rPr>
            </w:pPr>
            <w:r w:rsidRPr="00CF6CD7">
              <w:rPr>
                <w:rStyle w:val="ECCHLbold"/>
              </w:rPr>
              <w:t>Value</w:t>
            </w:r>
          </w:p>
        </w:tc>
      </w:tr>
      <w:tr w:rsidR="00A36A05" w:rsidRPr="00CF6CD7" w14:paraId="5AED10E6" w14:textId="77777777" w:rsidTr="00A36A05">
        <w:trPr>
          <w:cantSplit/>
          <w:trHeight w:val="397"/>
          <w:jc w:val="center"/>
        </w:trPr>
        <w:tc>
          <w:tcPr>
            <w:tcW w:w="2950" w:type="dxa"/>
            <w:tcBorders>
              <w:top w:val="single" w:sz="4" w:space="0" w:color="FFFFFF" w:themeColor="background1"/>
            </w:tcBorders>
            <w:vAlign w:val="center"/>
          </w:tcPr>
          <w:p w14:paraId="5649D404" w14:textId="77777777" w:rsidR="00A36A05" w:rsidRPr="00CF6CD7" w:rsidRDefault="00A36A05" w:rsidP="00A36A05">
            <w:pPr>
              <w:pStyle w:val="ECCTabletext"/>
            </w:pPr>
            <w:r w:rsidRPr="00CF6CD7">
              <w:t xml:space="preserve">Operating band </w:t>
            </w:r>
          </w:p>
        </w:tc>
        <w:tc>
          <w:tcPr>
            <w:tcW w:w="4955" w:type="dxa"/>
            <w:tcBorders>
              <w:top w:val="single" w:sz="4" w:space="0" w:color="FFFFFF" w:themeColor="background1"/>
            </w:tcBorders>
            <w:vAlign w:val="center"/>
          </w:tcPr>
          <w:p w14:paraId="6957733E" w14:textId="77777777" w:rsidR="00A36A05" w:rsidRPr="00CF6CD7" w:rsidRDefault="00A36A05" w:rsidP="00A36A05">
            <w:pPr>
              <w:pStyle w:val="ECCTabletext"/>
            </w:pPr>
            <w:r w:rsidRPr="00CF6CD7">
              <w:t>E-UTRA FDD operating band n°1</w:t>
            </w:r>
          </w:p>
        </w:tc>
      </w:tr>
      <w:tr w:rsidR="00A36A05" w:rsidRPr="00CF6CD7" w14:paraId="02AE7202" w14:textId="77777777" w:rsidTr="00A36A05">
        <w:trPr>
          <w:cantSplit/>
          <w:trHeight w:val="397"/>
          <w:jc w:val="center"/>
        </w:trPr>
        <w:tc>
          <w:tcPr>
            <w:tcW w:w="2950" w:type="dxa"/>
            <w:tcBorders>
              <w:top w:val="single" w:sz="4" w:space="0" w:color="FFFFFF" w:themeColor="background1"/>
            </w:tcBorders>
            <w:vAlign w:val="center"/>
          </w:tcPr>
          <w:p w14:paraId="53AE3FAA" w14:textId="77777777" w:rsidR="00A36A05" w:rsidRPr="00CF6CD7" w:rsidRDefault="00A36A05" w:rsidP="00A36A05">
            <w:pPr>
              <w:pStyle w:val="ECCTabletext"/>
            </w:pPr>
            <w:r w:rsidRPr="00CF6CD7">
              <w:t>Carrier centre frequency</w:t>
            </w:r>
          </w:p>
        </w:tc>
        <w:tc>
          <w:tcPr>
            <w:tcW w:w="4955" w:type="dxa"/>
            <w:tcBorders>
              <w:top w:val="single" w:sz="4" w:space="0" w:color="FFFFFF" w:themeColor="background1"/>
            </w:tcBorders>
            <w:vAlign w:val="center"/>
          </w:tcPr>
          <w:p w14:paraId="5ECD3D1D" w14:textId="77777777" w:rsidR="00A36A05" w:rsidRPr="00CF6CD7" w:rsidRDefault="00A36A05" w:rsidP="00A36A05">
            <w:pPr>
              <w:pStyle w:val="ECCTabletext"/>
            </w:pPr>
            <w:r w:rsidRPr="00CF6CD7">
              <w:t>1922.5, 1930 MHz</w:t>
            </w:r>
          </w:p>
        </w:tc>
      </w:tr>
      <w:tr w:rsidR="00A36A05" w:rsidRPr="00CF6CD7" w14:paraId="4F1EB8B7" w14:textId="77777777" w:rsidTr="00A36A05">
        <w:trPr>
          <w:cantSplit/>
          <w:trHeight w:val="397"/>
          <w:jc w:val="center"/>
        </w:trPr>
        <w:tc>
          <w:tcPr>
            <w:tcW w:w="2950" w:type="dxa"/>
            <w:tcBorders>
              <w:top w:val="single" w:sz="4" w:space="0" w:color="FFFFFF" w:themeColor="background1"/>
            </w:tcBorders>
            <w:vAlign w:val="center"/>
          </w:tcPr>
          <w:p w14:paraId="79585C7D" w14:textId="77777777" w:rsidR="00A36A05" w:rsidRPr="00CF6CD7" w:rsidRDefault="00A36A05" w:rsidP="00A36A05">
            <w:pPr>
              <w:pStyle w:val="ECCTabletext"/>
            </w:pPr>
            <w:r w:rsidRPr="00CF6CD7">
              <w:t>Channel bandwidth</w:t>
            </w:r>
          </w:p>
        </w:tc>
        <w:tc>
          <w:tcPr>
            <w:tcW w:w="4955" w:type="dxa"/>
            <w:tcBorders>
              <w:top w:val="single" w:sz="4" w:space="0" w:color="FFFFFF" w:themeColor="background1"/>
            </w:tcBorders>
            <w:vAlign w:val="center"/>
          </w:tcPr>
          <w:p w14:paraId="4DE1163B" w14:textId="77777777" w:rsidR="00A36A05" w:rsidRPr="00CF6CD7" w:rsidRDefault="00A36A05" w:rsidP="00A36A05">
            <w:pPr>
              <w:pStyle w:val="ECCTabletext"/>
            </w:pPr>
            <w:r w:rsidRPr="00CF6CD7">
              <w:t>5, 20 MHz</w:t>
            </w:r>
          </w:p>
        </w:tc>
      </w:tr>
      <w:tr w:rsidR="00A36A05" w:rsidRPr="00CF6CD7" w14:paraId="38F6D184" w14:textId="77777777" w:rsidTr="00A36A05">
        <w:trPr>
          <w:cantSplit/>
          <w:trHeight w:val="397"/>
          <w:jc w:val="center"/>
        </w:trPr>
        <w:tc>
          <w:tcPr>
            <w:tcW w:w="2950" w:type="dxa"/>
            <w:tcBorders>
              <w:top w:val="single" w:sz="4" w:space="0" w:color="FFFFFF" w:themeColor="background1"/>
            </w:tcBorders>
            <w:vAlign w:val="center"/>
          </w:tcPr>
          <w:p w14:paraId="68A111CE" w14:textId="77777777" w:rsidR="00A36A05" w:rsidRPr="00CF6CD7" w:rsidRDefault="00A36A05" w:rsidP="00A36A05">
            <w:pPr>
              <w:pStyle w:val="ECCTabletext"/>
            </w:pPr>
            <w:r w:rsidRPr="00CF6CD7">
              <w:t>Maximum number of RBs</w:t>
            </w:r>
          </w:p>
        </w:tc>
        <w:tc>
          <w:tcPr>
            <w:tcW w:w="4955" w:type="dxa"/>
            <w:tcBorders>
              <w:top w:val="single" w:sz="4" w:space="0" w:color="FFFFFF" w:themeColor="background1"/>
            </w:tcBorders>
            <w:vAlign w:val="center"/>
          </w:tcPr>
          <w:p w14:paraId="0634F710" w14:textId="77777777" w:rsidR="00A36A05" w:rsidRPr="00CF6CD7" w:rsidRDefault="00A36A05" w:rsidP="00A36A05">
            <w:pPr>
              <w:pStyle w:val="ECCTabletext"/>
            </w:pPr>
            <w:r w:rsidRPr="00CF6CD7">
              <w:t>25, 100</w:t>
            </w:r>
          </w:p>
        </w:tc>
      </w:tr>
      <w:tr w:rsidR="00A36A05" w:rsidRPr="00CF6CD7" w14:paraId="3FCF998B" w14:textId="77777777" w:rsidTr="00A36A05">
        <w:trPr>
          <w:cantSplit/>
          <w:trHeight w:val="397"/>
          <w:jc w:val="center"/>
        </w:trPr>
        <w:tc>
          <w:tcPr>
            <w:tcW w:w="2950" w:type="dxa"/>
            <w:vAlign w:val="center"/>
          </w:tcPr>
          <w:p w14:paraId="6FD09156" w14:textId="77777777" w:rsidR="00A36A05" w:rsidRPr="00CF6CD7" w:rsidRDefault="00A36A05" w:rsidP="00A36A05">
            <w:pPr>
              <w:pStyle w:val="ECCTabletext"/>
            </w:pPr>
            <w:r w:rsidRPr="00CF6CD7">
              <w:t>Occupied bandwidth</w:t>
            </w:r>
          </w:p>
        </w:tc>
        <w:tc>
          <w:tcPr>
            <w:tcW w:w="4955" w:type="dxa"/>
            <w:vAlign w:val="center"/>
          </w:tcPr>
          <w:p w14:paraId="2F648F06" w14:textId="77777777" w:rsidR="00A36A05" w:rsidRPr="00CF6CD7" w:rsidRDefault="00A36A05" w:rsidP="00A36A05">
            <w:pPr>
              <w:pStyle w:val="ECCTabletext"/>
            </w:pPr>
            <w:r w:rsidRPr="00CF6CD7">
              <w:t>4.5,18 MHz</w:t>
            </w:r>
          </w:p>
        </w:tc>
      </w:tr>
      <w:tr w:rsidR="00A36A05" w:rsidRPr="00CF6CD7" w14:paraId="7B4929F9" w14:textId="77777777" w:rsidTr="00A36A05">
        <w:trPr>
          <w:cantSplit/>
          <w:trHeight w:val="397"/>
          <w:jc w:val="center"/>
        </w:trPr>
        <w:tc>
          <w:tcPr>
            <w:tcW w:w="7905" w:type="dxa"/>
            <w:gridSpan w:val="2"/>
            <w:shd w:val="clear" w:color="auto" w:fill="C00000"/>
          </w:tcPr>
          <w:p w14:paraId="1A424476" w14:textId="77777777" w:rsidR="00A36A05" w:rsidRPr="00CF6CD7" w:rsidRDefault="00A36A05" w:rsidP="00BD6920">
            <w:pPr>
              <w:pStyle w:val="ECCTableHeaderwhitefont"/>
              <w:spacing w:before="120" w:after="120"/>
              <w:rPr>
                <w:rStyle w:val="ECCHLbold"/>
              </w:rPr>
            </w:pPr>
            <w:r w:rsidRPr="00CF6CD7">
              <w:rPr>
                <w:rStyle w:val="ECCHLbold"/>
              </w:rPr>
              <w:t>Parameters of LTE aerial UEs</w:t>
            </w:r>
          </w:p>
        </w:tc>
      </w:tr>
      <w:tr w:rsidR="00A36A05" w:rsidRPr="00CF6CD7" w14:paraId="42B18072" w14:textId="77777777" w:rsidTr="00A36A05">
        <w:trPr>
          <w:cantSplit/>
          <w:trHeight w:val="397"/>
          <w:jc w:val="center"/>
        </w:trPr>
        <w:tc>
          <w:tcPr>
            <w:tcW w:w="2950" w:type="dxa"/>
            <w:vAlign w:val="center"/>
          </w:tcPr>
          <w:p w14:paraId="40DC1DC2" w14:textId="77777777" w:rsidR="00A36A05" w:rsidRPr="00CF6CD7" w:rsidRDefault="00A36A05" w:rsidP="00A36A05">
            <w:pPr>
              <w:pStyle w:val="ECCTabletext"/>
            </w:pPr>
            <w:r w:rsidRPr="00CF6CD7">
              <w:t>Maximum output power</w:t>
            </w:r>
          </w:p>
        </w:tc>
        <w:tc>
          <w:tcPr>
            <w:tcW w:w="4955" w:type="dxa"/>
            <w:vAlign w:val="center"/>
          </w:tcPr>
          <w:p w14:paraId="576E6F52" w14:textId="77777777" w:rsidR="00A36A05" w:rsidRPr="00CF6CD7" w:rsidRDefault="00A36A05" w:rsidP="00A36A05">
            <w:pPr>
              <w:pStyle w:val="ECCTabletext"/>
            </w:pPr>
            <w:r w:rsidRPr="00CF6CD7">
              <w:t>23 dBm</w:t>
            </w:r>
          </w:p>
        </w:tc>
      </w:tr>
      <w:tr w:rsidR="00A36A05" w:rsidRPr="00CF6CD7" w14:paraId="4B125F4F" w14:textId="77777777" w:rsidTr="00A36A05">
        <w:trPr>
          <w:cantSplit/>
          <w:trHeight w:val="397"/>
          <w:jc w:val="center"/>
        </w:trPr>
        <w:tc>
          <w:tcPr>
            <w:tcW w:w="2950" w:type="dxa"/>
            <w:vAlign w:val="center"/>
          </w:tcPr>
          <w:p w14:paraId="2E995F38" w14:textId="77777777" w:rsidR="00A36A05" w:rsidRPr="00CF6CD7" w:rsidRDefault="00A36A05" w:rsidP="00A36A05">
            <w:pPr>
              <w:pStyle w:val="ECCTabletext"/>
            </w:pPr>
            <w:r w:rsidRPr="00CF6CD7">
              <w:t>Unwanted emissions</w:t>
            </w:r>
          </w:p>
        </w:tc>
        <w:tc>
          <w:tcPr>
            <w:tcW w:w="4955" w:type="dxa"/>
            <w:vAlign w:val="center"/>
          </w:tcPr>
          <w:p w14:paraId="4CE6BDF6" w14:textId="7CEB19CB" w:rsidR="00A36A05" w:rsidRPr="00CF6CD7" w:rsidRDefault="00A36A05" w:rsidP="00A36A05">
            <w:pPr>
              <w:pStyle w:val="ECCTabletext"/>
            </w:pPr>
            <w:r w:rsidRPr="00CF6CD7">
              <w:t xml:space="preserve">Given by TS 36.101 </w:t>
            </w:r>
            <w:r w:rsidR="00DB315A" w:rsidRPr="00CF6CD7">
              <w:fldChar w:fldCharType="begin"/>
            </w:r>
            <w:r w:rsidR="00DB315A" w:rsidRPr="00CF6CD7">
              <w:instrText xml:space="preserve"> REF _Ref43901101 \r \h </w:instrText>
            </w:r>
            <w:r w:rsidR="00DB315A" w:rsidRPr="00CF6CD7">
              <w:fldChar w:fldCharType="separate"/>
            </w:r>
            <w:r w:rsidR="002453E7" w:rsidRPr="00CF6CD7">
              <w:fldChar w:fldCharType="begin"/>
            </w:r>
            <w:r w:rsidR="002453E7" w:rsidRPr="00CF6CD7">
              <w:instrText xml:space="preserve"> REF _Ref45636827 \r \h </w:instrText>
            </w:r>
            <w:r w:rsidR="002453E7" w:rsidRPr="00CF6CD7">
              <w:fldChar w:fldCharType="separate"/>
            </w:r>
            <w:r w:rsidR="002453E7" w:rsidRPr="00CF6CD7">
              <w:t>[29]</w:t>
            </w:r>
            <w:r w:rsidR="002453E7" w:rsidRPr="00CF6CD7">
              <w:fldChar w:fldCharType="end"/>
            </w:r>
            <w:r w:rsidR="00DB315A" w:rsidRPr="00CF6CD7">
              <w:fldChar w:fldCharType="end"/>
            </w:r>
            <w:r w:rsidRPr="00CF6CD7">
              <w:t xml:space="preserve"> Table 6.6.2.1.1-1 (SEM) and Table 6.6.3.1-2 (spurious emissions)</w:t>
            </w:r>
          </w:p>
        </w:tc>
      </w:tr>
    </w:tbl>
    <w:p w14:paraId="1ADF247B" w14:textId="77777777" w:rsidR="00A36A05" w:rsidRPr="00CF6CD7" w:rsidRDefault="00A36A05" w:rsidP="00A36A05">
      <w:r w:rsidRPr="00CF6CD7">
        <w:t>Several parameters deserve some comments:</w:t>
      </w:r>
    </w:p>
    <w:p w14:paraId="7D8740CC" w14:textId="71EF4686" w:rsidR="00A36A05" w:rsidRPr="00CF6CD7" w:rsidRDefault="00A36A05" w:rsidP="00BD6920">
      <w:pPr>
        <w:pStyle w:val="ECCBulletsLv1"/>
      </w:pPr>
      <w:r w:rsidRPr="00CF6CD7">
        <w:t>Channel bandwidth: Among the numerous system bandwidth options available for MFCN to operate above 1920 MHz (5</w:t>
      </w:r>
      <w:r w:rsidR="00B33CF5" w:rsidRPr="00CF6CD7">
        <w:t xml:space="preserve"> </w:t>
      </w:r>
      <w:r w:rsidRPr="00CF6CD7">
        <w:t>MHz, 10</w:t>
      </w:r>
      <w:r w:rsidR="004557B4" w:rsidRPr="00CF6CD7">
        <w:t xml:space="preserve"> </w:t>
      </w:r>
      <w:r w:rsidRPr="00CF6CD7">
        <w:t>MHz, 15</w:t>
      </w:r>
      <w:r w:rsidR="004557B4" w:rsidRPr="00CF6CD7">
        <w:t xml:space="preserve"> </w:t>
      </w:r>
      <w:r w:rsidRPr="00CF6CD7">
        <w:t>MHz, 20</w:t>
      </w:r>
      <w:r w:rsidR="004557B4" w:rsidRPr="00CF6CD7">
        <w:t xml:space="preserve"> </w:t>
      </w:r>
      <w:r w:rsidRPr="00CF6CD7">
        <w:t>MHz), it is important to note that ECC Report 314 dealt with 20</w:t>
      </w:r>
      <w:r w:rsidR="00474979" w:rsidRPr="00CF6CD7">
        <w:t xml:space="preserve"> </w:t>
      </w:r>
      <w:r w:rsidRPr="00CF6CD7">
        <w:t xml:space="preserve">MHz between FRMCS and MFCN with typical UEs while </w:t>
      </w:r>
      <w:r w:rsidR="002453E7" w:rsidRPr="00CF6CD7">
        <w:t xml:space="preserve">this </w:t>
      </w:r>
      <w:r w:rsidRPr="00CF6CD7">
        <w:t>ECC Report consider</w:t>
      </w:r>
      <w:r w:rsidR="002453E7" w:rsidRPr="00CF6CD7">
        <w:t xml:space="preserve">s </w:t>
      </w:r>
      <w:r w:rsidRPr="00CF6CD7">
        <w:t xml:space="preserve"> the same MFCN Band (1920-1980</w:t>
      </w:r>
      <w:r w:rsidR="004557B4" w:rsidRPr="00CF6CD7">
        <w:t xml:space="preserve"> </w:t>
      </w:r>
      <w:r w:rsidRPr="00CF6CD7">
        <w:t>MHz) but with another service (CGC BS above 1980</w:t>
      </w:r>
      <w:r w:rsidR="00474979" w:rsidRPr="00CF6CD7">
        <w:t xml:space="preserve"> </w:t>
      </w:r>
      <w:r w:rsidRPr="00CF6CD7">
        <w:t>MHz)</w:t>
      </w:r>
      <w:r w:rsidR="002453E7" w:rsidRPr="00CF6CD7">
        <w:t xml:space="preserve"> with</w:t>
      </w:r>
      <w:r w:rsidRPr="00CF6CD7">
        <w:t xml:space="preserve"> 5</w:t>
      </w:r>
      <w:r w:rsidR="00474979" w:rsidRPr="00CF6CD7">
        <w:t xml:space="preserve"> </w:t>
      </w:r>
      <w:r w:rsidRPr="00CF6CD7">
        <w:t xml:space="preserve">MHz system bandwidth. For that reason, it is proposed to address the coexistence analysis with the </w:t>
      </w:r>
      <w:r w:rsidR="002453E7" w:rsidRPr="00CF6CD7">
        <w:t>highest</w:t>
      </w:r>
      <w:r w:rsidRPr="00CF6CD7">
        <w:t xml:space="preserve"> and the </w:t>
      </w:r>
      <w:r w:rsidR="002453E7" w:rsidRPr="00CF6CD7">
        <w:t>lowest</w:t>
      </w:r>
      <w:r w:rsidRPr="00CF6CD7">
        <w:t xml:space="preserve"> system bandwidth (20 </w:t>
      </w:r>
      <w:r w:rsidR="002453E7" w:rsidRPr="00CF6CD7">
        <w:t>and</w:t>
      </w:r>
      <w:r w:rsidRPr="00CF6CD7">
        <w:t xml:space="preserve"> 5 MHz). </w:t>
      </w:r>
    </w:p>
    <w:p w14:paraId="48CDC234" w14:textId="4E87B988" w:rsidR="00A36A05" w:rsidRPr="00CF6CD7" w:rsidRDefault="00A36A05" w:rsidP="00BD6920">
      <w:pPr>
        <w:pStyle w:val="ECCBulletsLv1"/>
      </w:pPr>
      <w:r w:rsidRPr="00CF6CD7">
        <w:t xml:space="preserve">Unwanted emissions: due to the frequency separation between the edge of FRCMS (1910 MHz) and MFCN (1920 MHz), the unwanted emissions from aerial UEs fall in the </w:t>
      </w:r>
      <w:r w:rsidR="002453E7" w:rsidRPr="00CF6CD7">
        <w:t>c</w:t>
      </w:r>
      <w:r w:rsidRPr="00CF6CD7">
        <w:t>ab-radio receiver bandwidth respectively in its out-of-band (</w:t>
      </w:r>
      <w:r w:rsidR="00924920" w:rsidRPr="00CF6CD7">
        <w:t>O</w:t>
      </w:r>
      <w:r w:rsidRPr="00CF6CD7">
        <w:t>o</w:t>
      </w:r>
      <w:r w:rsidR="002453E7" w:rsidRPr="00CF6CD7">
        <w:t>B</w:t>
      </w:r>
      <w:r w:rsidRPr="00CF6CD7">
        <w:t xml:space="preserve">) and in the spurious domains for 20 and 5 MHz channel bandwidth. The nature of the aerial UEs unwanted emissions within the cab-radio receiver bandwidth matters in the sense that the power control may affect the </w:t>
      </w:r>
      <w:r w:rsidR="00924920" w:rsidRPr="00CF6CD7">
        <w:t>O</w:t>
      </w:r>
      <w:r w:rsidRPr="00CF6CD7">
        <w:t>o</w:t>
      </w:r>
      <w:r w:rsidR="002453E7" w:rsidRPr="00CF6CD7">
        <w:t>B</w:t>
      </w:r>
      <w:r w:rsidRPr="00CF6CD7">
        <w:t xml:space="preserve"> as a domain close to the </w:t>
      </w:r>
      <w:r w:rsidR="002453E7" w:rsidRPr="00CF6CD7">
        <w:t>I</w:t>
      </w:r>
      <w:r w:rsidRPr="00CF6CD7">
        <w:t>n-band region, but not in the spurious domain. Th</w:t>
      </w:r>
      <w:r w:rsidR="002453E7" w:rsidRPr="00CF6CD7">
        <w:t>is i</w:t>
      </w:r>
      <w:r w:rsidRPr="00CF6CD7">
        <w:t>s why different assumptions are taken in this study regarding the unwanted emissions levels from aerial UEs, e.g. -30</w:t>
      </w:r>
      <w:r w:rsidR="004557B4" w:rsidRPr="00CF6CD7">
        <w:t xml:space="preserve"> </w:t>
      </w:r>
      <w:r w:rsidRPr="00CF6CD7">
        <w:t>dBm/MHz for 5</w:t>
      </w:r>
      <w:r w:rsidR="004557B4" w:rsidRPr="00CF6CD7">
        <w:t xml:space="preserve"> </w:t>
      </w:r>
      <w:r w:rsidRPr="00CF6CD7">
        <w:t>MHz channel bandwidth and range of values for 20</w:t>
      </w:r>
      <w:r w:rsidR="00474979" w:rsidRPr="00CF6CD7">
        <w:t xml:space="preserve"> </w:t>
      </w:r>
      <w:r w:rsidRPr="00CF6CD7">
        <w:t xml:space="preserve">MHz channel bandwidth (See Section </w:t>
      </w:r>
      <w:r w:rsidR="00A73E63" w:rsidRPr="00CF6CD7">
        <w:rPr>
          <w:highlight w:val="yellow"/>
        </w:rPr>
        <w:fldChar w:fldCharType="begin"/>
      </w:r>
      <w:r w:rsidR="00A73E63" w:rsidRPr="00CF6CD7">
        <w:instrText xml:space="preserve"> REF _Ref45790329 \r \h </w:instrText>
      </w:r>
      <w:r w:rsidR="00A73E63" w:rsidRPr="00CF6CD7">
        <w:rPr>
          <w:highlight w:val="yellow"/>
        </w:rPr>
      </w:r>
      <w:r w:rsidR="00A73E63" w:rsidRPr="00CF6CD7">
        <w:rPr>
          <w:highlight w:val="yellow"/>
        </w:rPr>
        <w:fldChar w:fldCharType="separate"/>
      </w:r>
      <w:r w:rsidR="00A73E63" w:rsidRPr="00CF6CD7">
        <w:t>A18.6.2</w:t>
      </w:r>
      <w:r w:rsidR="00A73E63" w:rsidRPr="00CF6CD7">
        <w:rPr>
          <w:highlight w:val="yellow"/>
        </w:rPr>
        <w:fldChar w:fldCharType="end"/>
      </w:r>
      <w:r w:rsidRPr="00CF6CD7">
        <w:t xml:space="preserve"> for more details).</w:t>
      </w:r>
    </w:p>
    <w:p w14:paraId="18A0148B" w14:textId="47E573FE" w:rsidR="00A36A05" w:rsidRPr="00CF6CD7" w:rsidRDefault="00A36A05" w:rsidP="00BD6920">
      <w:pPr>
        <w:pStyle w:val="ECCBulletsLv1"/>
      </w:pPr>
      <w:r w:rsidRPr="00CF6CD7">
        <w:t xml:space="preserve">Aerial UE output power: although the maximum power is given in the above table, power control is assumed in this analysis in order to account the varying nature of the power radiated by the aerial UE in MFCN UL, depending on the coupling loss with its serving BS and the target SNIR (See Section </w:t>
      </w:r>
      <w:r w:rsidR="00A73E63" w:rsidRPr="00CF6CD7">
        <w:rPr>
          <w:highlight w:val="yellow"/>
        </w:rPr>
        <w:fldChar w:fldCharType="begin"/>
      </w:r>
      <w:r w:rsidR="00A73E63" w:rsidRPr="00CF6CD7">
        <w:instrText xml:space="preserve"> REF _Ref45790336 \r \h </w:instrText>
      </w:r>
      <w:r w:rsidR="00A73E63" w:rsidRPr="00CF6CD7">
        <w:rPr>
          <w:highlight w:val="yellow"/>
        </w:rPr>
      </w:r>
      <w:r w:rsidR="00A73E63" w:rsidRPr="00CF6CD7">
        <w:rPr>
          <w:highlight w:val="yellow"/>
        </w:rPr>
        <w:fldChar w:fldCharType="separate"/>
      </w:r>
      <w:r w:rsidR="00A73E63" w:rsidRPr="00CF6CD7">
        <w:t>A18.6.1</w:t>
      </w:r>
      <w:r w:rsidR="00A73E63" w:rsidRPr="00CF6CD7">
        <w:rPr>
          <w:highlight w:val="yellow"/>
        </w:rPr>
        <w:fldChar w:fldCharType="end"/>
      </w:r>
      <w:r w:rsidRPr="00CF6CD7">
        <w:t xml:space="preserve"> for more details).</w:t>
      </w:r>
    </w:p>
    <w:p w14:paraId="5040CF31" w14:textId="77777777" w:rsidR="00A36A05" w:rsidRPr="00CF6CD7" w:rsidRDefault="00A36A05" w:rsidP="00A36A05">
      <w:r w:rsidRPr="00CF6CD7">
        <w:t>Information related to the theoretical MFCN deployment consists in providing the cell characteristics (hexagonal structure, inter-site distance) as well as the amount of UEs simultaneously served (transmitting) over each cell/sector.</w:t>
      </w:r>
    </w:p>
    <w:p w14:paraId="61D854D3" w14:textId="452DC060" w:rsidR="00B84784" w:rsidRPr="00CF6CD7" w:rsidRDefault="00B84784" w:rsidP="004D723D">
      <w:pPr>
        <w:pStyle w:val="Caption"/>
        <w:rPr>
          <w:lang w:val="en-GB"/>
        </w:rPr>
      </w:pPr>
      <w:r w:rsidRPr="00CF6CD7">
        <w:rPr>
          <w:lang w:val="en-GB"/>
        </w:rPr>
        <w:t xml:space="preserve">Table </w:t>
      </w:r>
      <w:r w:rsidR="00FB544B" w:rsidRPr="00CF6CD7">
        <w:rPr>
          <w:lang w:val="en-GB"/>
        </w:rPr>
        <w:fldChar w:fldCharType="begin"/>
      </w:r>
      <w:r w:rsidR="00FB544B" w:rsidRPr="00CF6CD7">
        <w:rPr>
          <w:lang w:val="en-GB"/>
        </w:rPr>
        <w:instrText xml:space="preserve"> SEQ Table \* ARABIC </w:instrText>
      </w:r>
      <w:r w:rsidR="00FB544B" w:rsidRPr="00CF6CD7">
        <w:rPr>
          <w:lang w:val="en-GB"/>
        </w:rPr>
        <w:fldChar w:fldCharType="separate"/>
      </w:r>
      <w:r w:rsidR="00631D16" w:rsidRPr="00CF6CD7">
        <w:rPr>
          <w:noProof/>
          <w:lang w:val="en-GB"/>
        </w:rPr>
        <w:t>104</w:t>
      </w:r>
      <w:r w:rsidR="00FB544B" w:rsidRPr="00CF6CD7">
        <w:rPr>
          <w:noProof/>
          <w:lang w:val="en-GB"/>
        </w:rPr>
        <w:fldChar w:fldCharType="end"/>
      </w:r>
      <w:r w:rsidRPr="00CF6CD7">
        <w:rPr>
          <w:lang w:val="en-GB"/>
        </w:rPr>
        <w:t>: MFCN Mobile Network structure in 1920</w:t>
      </w:r>
      <w:r w:rsidR="005F07FA" w:rsidRPr="00CF6CD7">
        <w:rPr>
          <w:lang w:val="en-GB"/>
        </w:rPr>
        <w:t>-</w:t>
      </w:r>
      <w:r w:rsidRPr="00CF6CD7">
        <w:rPr>
          <w:lang w:val="en-GB"/>
        </w:rPr>
        <w:t>1980 MHz UL Band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3511"/>
        <w:gridCol w:w="3005"/>
        <w:gridCol w:w="2772"/>
      </w:tblGrid>
      <w:tr w:rsidR="00A36A05" w:rsidRPr="00CF6CD7" w14:paraId="448EE380" w14:textId="77777777" w:rsidTr="00BD6920">
        <w:trPr>
          <w:tblHeader/>
          <w:jc w:val="center"/>
        </w:trPr>
        <w:tc>
          <w:tcPr>
            <w:tcW w:w="35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40E651AD" w14:textId="77777777" w:rsidR="00A36A05" w:rsidRPr="00CF6CD7" w:rsidRDefault="00A36A05" w:rsidP="00BD6920">
            <w:pPr>
              <w:pStyle w:val="ECCTableHeaderwhitefont"/>
              <w:spacing w:before="120" w:after="120"/>
              <w:rPr>
                <w:rStyle w:val="ECCHLbold"/>
              </w:rPr>
            </w:pPr>
            <w:r w:rsidRPr="00CF6CD7">
              <w:rPr>
                <w:rStyle w:val="ECCHLbold"/>
              </w:rPr>
              <w:t>Parameter</w:t>
            </w:r>
          </w:p>
        </w:tc>
        <w:tc>
          <w:tcPr>
            <w:tcW w:w="3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5ED8382E" w14:textId="77777777" w:rsidR="00A36A05" w:rsidRPr="00CF6CD7" w:rsidRDefault="00A36A05" w:rsidP="00BD6920">
            <w:pPr>
              <w:pStyle w:val="ECCTableHeaderwhitefont"/>
              <w:spacing w:before="120" w:after="120"/>
              <w:rPr>
                <w:rStyle w:val="ECCHLbold"/>
              </w:rPr>
            </w:pPr>
            <w:r w:rsidRPr="00CF6CD7">
              <w:rPr>
                <w:rStyle w:val="ECCHLbold"/>
              </w:rPr>
              <w:t>Value</w:t>
            </w:r>
          </w:p>
        </w:tc>
        <w:tc>
          <w:tcPr>
            <w:tcW w:w="27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27F030DA" w14:textId="77777777" w:rsidR="00A36A05" w:rsidRPr="00CF6CD7" w:rsidRDefault="00A36A05" w:rsidP="00BD6920">
            <w:pPr>
              <w:pStyle w:val="ECCTableHeaderwhitefont"/>
              <w:spacing w:before="120" w:after="120"/>
              <w:rPr>
                <w:rStyle w:val="ECCHLbold"/>
              </w:rPr>
            </w:pPr>
            <w:r w:rsidRPr="00CF6CD7">
              <w:rPr>
                <w:rStyle w:val="ECCHLbold"/>
              </w:rPr>
              <w:t>Source</w:t>
            </w:r>
          </w:p>
        </w:tc>
      </w:tr>
      <w:tr w:rsidR="00A36A05" w:rsidRPr="00CF6CD7" w14:paraId="0C3C1DB4" w14:textId="77777777" w:rsidTr="00BD6920">
        <w:trPr>
          <w:jc w:val="center"/>
        </w:trPr>
        <w:tc>
          <w:tcPr>
            <w:tcW w:w="3511" w:type="dxa"/>
            <w:tcBorders>
              <w:top w:val="single" w:sz="4" w:space="0" w:color="FFFFFF" w:themeColor="background1"/>
              <w:left w:val="single" w:sz="4" w:space="0" w:color="D2232A"/>
              <w:bottom w:val="single" w:sz="4" w:space="0" w:color="D2232A"/>
              <w:right w:val="single" w:sz="4" w:space="0" w:color="D2232A"/>
            </w:tcBorders>
            <w:vAlign w:val="center"/>
          </w:tcPr>
          <w:p w14:paraId="38BA8A34" w14:textId="77777777" w:rsidR="00A36A05" w:rsidRPr="00CF6CD7" w:rsidRDefault="00A36A05" w:rsidP="00A36A05">
            <w:pPr>
              <w:pStyle w:val="ECCTabletext"/>
            </w:pPr>
            <w:r w:rsidRPr="00CF6CD7">
              <w:t xml:space="preserve">Cell range </w:t>
            </w:r>
          </w:p>
        </w:tc>
        <w:tc>
          <w:tcPr>
            <w:tcW w:w="3005" w:type="dxa"/>
            <w:tcBorders>
              <w:top w:val="single" w:sz="4" w:space="0" w:color="FFFFFF" w:themeColor="background1"/>
              <w:left w:val="single" w:sz="4" w:space="0" w:color="D2232A"/>
              <w:bottom w:val="single" w:sz="4" w:space="0" w:color="D2232A"/>
              <w:right w:val="single" w:sz="4" w:space="0" w:color="D2232A"/>
            </w:tcBorders>
            <w:vAlign w:val="center"/>
          </w:tcPr>
          <w:p w14:paraId="6754CB86" w14:textId="77777777" w:rsidR="00A36A05" w:rsidRPr="00CF6CD7" w:rsidRDefault="00A36A05" w:rsidP="00A36A05">
            <w:pPr>
              <w:pStyle w:val="ECCTabletext"/>
            </w:pPr>
            <w:r w:rsidRPr="00CF6CD7">
              <w:t>500 m (urban), 5 km (rural)</w:t>
            </w:r>
          </w:p>
        </w:tc>
        <w:tc>
          <w:tcPr>
            <w:tcW w:w="2772" w:type="dxa"/>
            <w:tcBorders>
              <w:top w:val="single" w:sz="4" w:space="0" w:color="FFFFFF" w:themeColor="background1"/>
              <w:left w:val="single" w:sz="4" w:space="0" w:color="D2232A"/>
              <w:bottom w:val="single" w:sz="4" w:space="0" w:color="D2232A"/>
              <w:right w:val="single" w:sz="4" w:space="0" w:color="D2232A"/>
            </w:tcBorders>
            <w:vAlign w:val="center"/>
          </w:tcPr>
          <w:p w14:paraId="3B10BD54" w14:textId="50C85CF1" w:rsidR="00A36A05" w:rsidRPr="00CF6CD7" w:rsidRDefault="00A36A05" w:rsidP="00A36A05">
            <w:pPr>
              <w:pStyle w:val="ECCTabletext"/>
            </w:pPr>
            <w:r w:rsidRPr="00CF6CD7">
              <w:t>ITU-R Report M.2292</w:t>
            </w:r>
            <w:r w:rsidR="00DB315A" w:rsidRPr="00CF6CD7">
              <w:t xml:space="preserve"> </w:t>
            </w:r>
            <w:r w:rsidR="00DB315A" w:rsidRPr="00CF6CD7">
              <w:fldChar w:fldCharType="begin"/>
            </w:r>
            <w:r w:rsidR="00DB315A" w:rsidRPr="00CF6CD7">
              <w:instrText xml:space="preserve"> REF _Ref43901608 \r \h </w:instrText>
            </w:r>
            <w:r w:rsidR="00DB315A" w:rsidRPr="00CF6CD7">
              <w:fldChar w:fldCharType="separate"/>
            </w:r>
            <w:r w:rsidR="00631D16" w:rsidRPr="00CF6CD7">
              <w:t>[25]</w:t>
            </w:r>
            <w:r w:rsidR="00DB315A" w:rsidRPr="00CF6CD7">
              <w:fldChar w:fldCharType="end"/>
            </w:r>
          </w:p>
        </w:tc>
      </w:tr>
      <w:tr w:rsidR="00A36A05" w:rsidRPr="00CF6CD7" w14:paraId="2CEC4A57" w14:textId="77777777" w:rsidTr="00BD6920">
        <w:trPr>
          <w:jc w:val="center"/>
        </w:trPr>
        <w:tc>
          <w:tcPr>
            <w:tcW w:w="3511" w:type="dxa"/>
            <w:tcBorders>
              <w:top w:val="single" w:sz="4" w:space="0" w:color="D2232A"/>
              <w:left w:val="single" w:sz="4" w:space="0" w:color="D2232A"/>
              <w:bottom w:val="single" w:sz="4" w:space="0" w:color="D2232A"/>
              <w:right w:val="single" w:sz="4" w:space="0" w:color="D2232A"/>
            </w:tcBorders>
            <w:vAlign w:val="center"/>
          </w:tcPr>
          <w:p w14:paraId="794C423A" w14:textId="77777777" w:rsidR="00A36A05" w:rsidRPr="00CF6CD7" w:rsidRDefault="00A36A05" w:rsidP="00A36A05">
            <w:pPr>
              <w:pStyle w:val="ECCTabletext"/>
            </w:pPr>
            <w:r w:rsidRPr="00CF6CD7">
              <w:t xml:space="preserve">Cell radius </w:t>
            </w:r>
          </w:p>
        </w:tc>
        <w:tc>
          <w:tcPr>
            <w:tcW w:w="3005" w:type="dxa"/>
            <w:tcBorders>
              <w:top w:val="single" w:sz="4" w:space="0" w:color="D2232A"/>
              <w:left w:val="single" w:sz="4" w:space="0" w:color="D2232A"/>
              <w:bottom w:val="single" w:sz="4" w:space="0" w:color="D2232A"/>
              <w:right w:val="single" w:sz="4" w:space="0" w:color="D2232A"/>
            </w:tcBorders>
            <w:vAlign w:val="center"/>
          </w:tcPr>
          <w:p w14:paraId="7D95A1FA" w14:textId="77777777" w:rsidR="00A36A05" w:rsidRPr="00CF6CD7" w:rsidRDefault="00A36A05" w:rsidP="00A36A05">
            <w:pPr>
              <w:pStyle w:val="ECCTabletext"/>
            </w:pPr>
            <w:r w:rsidRPr="00CF6CD7">
              <w:t>250 m (urban), 2.5 km (rural)</w:t>
            </w:r>
          </w:p>
        </w:tc>
        <w:tc>
          <w:tcPr>
            <w:tcW w:w="2772" w:type="dxa"/>
            <w:tcBorders>
              <w:top w:val="single" w:sz="4" w:space="0" w:color="D2232A"/>
              <w:left w:val="single" w:sz="4" w:space="0" w:color="D2232A"/>
              <w:bottom w:val="single" w:sz="4" w:space="0" w:color="D2232A"/>
              <w:right w:val="single" w:sz="4" w:space="0" w:color="D2232A"/>
            </w:tcBorders>
            <w:vAlign w:val="center"/>
          </w:tcPr>
          <w:p w14:paraId="7073FE36" w14:textId="77777777" w:rsidR="00A36A05" w:rsidRPr="00CF6CD7" w:rsidRDefault="00A36A05" w:rsidP="00A36A05">
            <w:pPr>
              <w:pStyle w:val="ECCTabletext"/>
            </w:pPr>
          </w:p>
        </w:tc>
      </w:tr>
      <w:tr w:rsidR="00A36A05" w:rsidRPr="00CF6CD7" w14:paraId="0243B927" w14:textId="77777777" w:rsidTr="00BD6920">
        <w:trPr>
          <w:jc w:val="center"/>
        </w:trPr>
        <w:tc>
          <w:tcPr>
            <w:tcW w:w="3511" w:type="dxa"/>
            <w:tcBorders>
              <w:top w:val="single" w:sz="4" w:space="0" w:color="D2232A"/>
              <w:left w:val="single" w:sz="4" w:space="0" w:color="D2232A"/>
              <w:bottom w:val="single" w:sz="4" w:space="0" w:color="D2232A"/>
              <w:right w:val="single" w:sz="4" w:space="0" w:color="D2232A"/>
            </w:tcBorders>
            <w:vAlign w:val="center"/>
          </w:tcPr>
          <w:p w14:paraId="7FECB4A8" w14:textId="77777777" w:rsidR="00A36A05" w:rsidRPr="00CF6CD7" w:rsidRDefault="00A36A05" w:rsidP="00A36A05">
            <w:pPr>
              <w:pStyle w:val="ECCTabletext"/>
            </w:pPr>
            <w:r w:rsidRPr="00CF6CD7">
              <w:t>Inter-site distance</w:t>
            </w:r>
          </w:p>
        </w:tc>
        <w:tc>
          <w:tcPr>
            <w:tcW w:w="3005" w:type="dxa"/>
            <w:tcBorders>
              <w:top w:val="single" w:sz="4" w:space="0" w:color="D2232A"/>
              <w:left w:val="single" w:sz="4" w:space="0" w:color="D2232A"/>
              <w:bottom w:val="single" w:sz="4" w:space="0" w:color="D2232A"/>
              <w:right w:val="single" w:sz="4" w:space="0" w:color="D2232A"/>
            </w:tcBorders>
            <w:vAlign w:val="center"/>
          </w:tcPr>
          <w:p w14:paraId="36DB950E" w14:textId="77777777" w:rsidR="00A36A05" w:rsidRPr="00CF6CD7" w:rsidRDefault="00A36A05" w:rsidP="00A36A05">
            <w:pPr>
              <w:pStyle w:val="ECCTabletext"/>
            </w:pPr>
            <w:r w:rsidRPr="00CF6CD7">
              <w:t>750 m (urban), 7.5 km (rural)</w:t>
            </w:r>
          </w:p>
        </w:tc>
        <w:tc>
          <w:tcPr>
            <w:tcW w:w="2772" w:type="dxa"/>
            <w:tcBorders>
              <w:top w:val="single" w:sz="4" w:space="0" w:color="D2232A"/>
              <w:left w:val="single" w:sz="4" w:space="0" w:color="D2232A"/>
              <w:bottom w:val="single" w:sz="4" w:space="0" w:color="D2232A"/>
              <w:right w:val="single" w:sz="4" w:space="0" w:color="D2232A"/>
            </w:tcBorders>
            <w:vAlign w:val="center"/>
          </w:tcPr>
          <w:p w14:paraId="20F21606" w14:textId="77777777" w:rsidR="00A36A05" w:rsidRPr="00CF6CD7" w:rsidRDefault="00A36A05" w:rsidP="00A36A05">
            <w:pPr>
              <w:pStyle w:val="ECCTabletext"/>
            </w:pPr>
          </w:p>
        </w:tc>
      </w:tr>
      <w:tr w:rsidR="00A36A05" w:rsidRPr="00CF6CD7" w14:paraId="4AD51D0A" w14:textId="77777777" w:rsidTr="00BD6920">
        <w:trPr>
          <w:jc w:val="center"/>
        </w:trPr>
        <w:tc>
          <w:tcPr>
            <w:tcW w:w="3511" w:type="dxa"/>
            <w:tcBorders>
              <w:top w:val="single" w:sz="4" w:space="0" w:color="D2232A"/>
              <w:left w:val="single" w:sz="4" w:space="0" w:color="D2232A"/>
              <w:bottom w:val="single" w:sz="4" w:space="0" w:color="D2232A"/>
              <w:right w:val="single" w:sz="4" w:space="0" w:color="D2232A"/>
            </w:tcBorders>
            <w:vAlign w:val="center"/>
          </w:tcPr>
          <w:p w14:paraId="7B22BFE4" w14:textId="77777777" w:rsidR="00A36A05" w:rsidRPr="00CF6CD7" w:rsidRDefault="00A36A05" w:rsidP="00A36A05">
            <w:pPr>
              <w:pStyle w:val="ECCTabletext"/>
            </w:pPr>
            <w:r w:rsidRPr="00CF6CD7">
              <w:t>Site structure</w:t>
            </w:r>
          </w:p>
        </w:tc>
        <w:tc>
          <w:tcPr>
            <w:tcW w:w="3005" w:type="dxa"/>
            <w:tcBorders>
              <w:top w:val="single" w:sz="4" w:space="0" w:color="D2232A"/>
              <w:left w:val="single" w:sz="4" w:space="0" w:color="D2232A"/>
              <w:bottom w:val="single" w:sz="4" w:space="0" w:color="D2232A"/>
              <w:right w:val="single" w:sz="4" w:space="0" w:color="D2232A"/>
            </w:tcBorders>
            <w:vAlign w:val="center"/>
          </w:tcPr>
          <w:p w14:paraId="7F288CE8" w14:textId="77777777" w:rsidR="00A36A05" w:rsidRPr="00CF6CD7" w:rsidRDefault="00A36A05" w:rsidP="00A36A05">
            <w:pPr>
              <w:pStyle w:val="ECCTabletext"/>
            </w:pPr>
            <w:r w:rsidRPr="00CF6CD7">
              <w:t>3 adjacent sectors</w:t>
            </w:r>
          </w:p>
        </w:tc>
        <w:tc>
          <w:tcPr>
            <w:tcW w:w="2772" w:type="dxa"/>
            <w:tcBorders>
              <w:top w:val="single" w:sz="4" w:space="0" w:color="D2232A"/>
              <w:left w:val="single" w:sz="4" w:space="0" w:color="D2232A"/>
              <w:bottom w:val="single" w:sz="4" w:space="0" w:color="D2232A"/>
              <w:right w:val="single" w:sz="4" w:space="0" w:color="D2232A"/>
            </w:tcBorders>
            <w:vAlign w:val="center"/>
          </w:tcPr>
          <w:p w14:paraId="51B29398" w14:textId="4077E639" w:rsidR="00A36A05" w:rsidRPr="00CF6CD7" w:rsidRDefault="00A36A05" w:rsidP="00A36A05">
            <w:pPr>
              <w:pStyle w:val="ECCTabletext"/>
            </w:pPr>
            <w:r w:rsidRPr="00CF6CD7">
              <w:t>ITU-R Report M.2292</w:t>
            </w:r>
            <w:r w:rsidR="00DB315A" w:rsidRPr="00CF6CD7">
              <w:t xml:space="preserve"> </w:t>
            </w:r>
            <w:r w:rsidR="00DB315A" w:rsidRPr="00CF6CD7">
              <w:fldChar w:fldCharType="begin"/>
            </w:r>
            <w:r w:rsidR="00DB315A" w:rsidRPr="00CF6CD7">
              <w:instrText xml:space="preserve"> REF _Ref43901608 \r \h </w:instrText>
            </w:r>
            <w:r w:rsidR="00DB315A" w:rsidRPr="00CF6CD7">
              <w:fldChar w:fldCharType="separate"/>
            </w:r>
            <w:r w:rsidR="00631D16" w:rsidRPr="00CF6CD7">
              <w:t>[25]</w:t>
            </w:r>
            <w:r w:rsidR="00DB315A" w:rsidRPr="00CF6CD7">
              <w:fldChar w:fldCharType="end"/>
            </w:r>
          </w:p>
        </w:tc>
      </w:tr>
      <w:tr w:rsidR="00A36A05" w:rsidRPr="00CF6CD7" w14:paraId="1FCC5B23" w14:textId="77777777" w:rsidTr="00BD6920">
        <w:trPr>
          <w:jc w:val="center"/>
        </w:trPr>
        <w:tc>
          <w:tcPr>
            <w:tcW w:w="3511" w:type="dxa"/>
            <w:tcBorders>
              <w:top w:val="single" w:sz="4" w:space="0" w:color="D2232A"/>
              <w:left w:val="single" w:sz="4" w:space="0" w:color="D2232A"/>
              <w:bottom w:val="single" w:sz="4" w:space="0" w:color="D2232A"/>
              <w:right w:val="single" w:sz="4" w:space="0" w:color="D2232A"/>
            </w:tcBorders>
            <w:vAlign w:val="center"/>
          </w:tcPr>
          <w:p w14:paraId="6CC7D4E8" w14:textId="77777777" w:rsidR="00A36A05" w:rsidRPr="00CF6CD7" w:rsidRDefault="00A36A05" w:rsidP="00A36A05">
            <w:pPr>
              <w:pStyle w:val="ECCTabletext"/>
            </w:pPr>
            <w:r w:rsidRPr="00CF6CD7">
              <w:t>Number of active sectors in the MFCN mobile network</w:t>
            </w:r>
          </w:p>
        </w:tc>
        <w:tc>
          <w:tcPr>
            <w:tcW w:w="3005" w:type="dxa"/>
            <w:tcBorders>
              <w:top w:val="single" w:sz="4" w:space="0" w:color="D2232A"/>
              <w:left w:val="single" w:sz="4" w:space="0" w:color="D2232A"/>
              <w:bottom w:val="single" w:sz="4" w:space="0" w:color="D2232A"/>
              <w:right w:val="single" w:sz="4" w:space="0" w:color="D2232A"/>
            </w:tcBorders>
            <w:vAlign w:val="center"/>
          </w:tcPr>
          <w:p w14:paraId="493FC509" w14:textId="77777777" w:rsidR="00A36A05" w:rsidRPr="00CF6CD7" w:rsidRDefault="00A36A05" w:rsidP="00A36A05">
            <w:pPr>
              <w:pStyle w:val="ECCTabletext"/>
            </w:pPr>
            <w:r w:rsidRPr="00CF6CD7">
              <w:t>61</w:t>
            </w:r>
          </w:p>
        </w:tc>
        <w:tc>
          <w:tcPr>
            <w:tcW w:w="2772" w:type="dxa"/>
            <w:tcBorders>
              <w:top w:val="single" w:sz="4" w:space="0" w:color="D2232A"/>
              <w:left w:val="single" w:sz="4" w:space="0" w:color="D2232A"/>
              <w:bottom w:val="single" w:sz="4" w:space="0" w:color="D2232A"/>
              <w:right w:val="single" w:sz="4" w:space="0" w:color="D2232A"/>
            </w:tcBorders>
            <w:vAlign w:val="center"/>
          </w:tcPr>
          <w:p w14:paraId="2E76D4BE" w14:textId="77777777" w:rsidR="00A36A05" w:rsidRPr="00CF6CD7" w:rsidRDefault="00A36A05" w:rsidP="00A36A05">
            <w:pPr>
              <w:pStyle w:val="ECCTabletext"/>
            </w:pPr>
          </w:p>
        </w:tc>
      </w:tr>
      <w:tr w:rsidR="00A36A05" w:rsidRPr="00CF6CD7" w14:paraId="490FD7E6" w14:textId="77777777" w:rsidTr="00BD6920">
        <w:trPr>
          <w:jc w:val="center"/>
        </w:trPr>
        <w:tc>
          <w:tcPr>
            <w:tcW w:w="3511" w:type="dxa"/>
            <w:tcBorders>
              <w:top w:val="single" w:sz="4" w:space="0" w:color="D2232A"/>
              <w:left w:val="single" w:sz="4" w:space="0" w:color="D2232A"/>
              <w:bottom w:val="single" w:sz="4" w:space="0" w:color="D2232A"/>
              <w:right w:val="single" w:sz="4" w:space="0" w:color="D2232A"/>
            </w:tcBorders>
            <w:vAlign w:val="center"/>
          </w:tcPr>
          <w:p w14:paraId="7DD10695" w14:textId="076EAF94" w:rsidR="00A36A05" w:rsidRPr="00CF6CD7" w:rsidRDefault="00A36A05" w:rsidP="00A36A05">
            <w:pPr>
              <w:pStyle w:val="ECCTabletext"/>
            </w:pPr>
            <w:r w:rsidRPr="00CF6CD7">
              <w:t xml:space="preserve">MFCN </w:t>
            </w:r>
            <w:r w:rsidR="00254851">
              <w:t>base station</w:t>
            </w:r>
            <w:r w:rsidRPr="00CF6CD7">
              <w:t xml:space="preserve"> (BS) category</w:t>
            </w:r>
          </w:p>
        </w:tc>
        <w:tc>
          <w:tcPr>
            <w:tcW w:w="3005" w:type="dxa"/>
            <w:tcBorders>
              <w:top w:val="single" w:sz="4" w:space="0" w:color="D2232A"/>
              <w:left w:val="single" w:sz="4" w:space="0" w:color="D2232A"/>
              <w:bottom w:val="single" w:sz="4" w:space="0" w:color="D2232A"/>
              <w:right w:val="single" w:sz="4" w:space="0" w:color="D2232A"/>
            </w:tcBorders>
            <w:vAlign w:val="center"/>
          </w:tcPr>
          <w:p w14:paraId="56F67D29" w14:textId="489FAC18" w:rsidR="00A36A05" w:rsidRPr="00CF6CD7" w:rsidRDefault="00A36A05" w:rsidP="00A36A05">
            <w:pPr>
              <w:pStyle w:val="ECCTabletext"/>
            </w:pPr>
            <w:r w:rsidRPr="00CF6CD7">
              <w:t xml:space="preserve">Macro BS for rural </w:t>
            </w:r>
            <w:r w:rsidR="00CF3F86" w:rsidRPr="00CF6CD7">
              <w:t>and</w:t>
            </w:r>
            <w:r w:rsidRPr="00CF6CD7">
              <w:t xml:space="preserve"> urban </w:t>
            </w:r>
          </w:p>
        </w:tc>
        <w:tc>
          <w:tcPr>
            <w:tcW w:w="2772" w:type="dxa"/>
            <w:tcBorders>
              <w:top w:val="single" w:sz="4" w:space="0" w:color="D2232A"/>
              <w:left w:val="single" w:sz="4" w:space="0" w:color="D2232A"/>
              <w:bottom w:val="single" w:sz="4" w:space="0" w:color="D2232A"/>
              <w:right w:val="single" w:sz="4" w:space="0" w:color="D2232A"/>
            </w:tcBorders>
            <w:vAlign w:val="center"/>
          </w:tcPr>
          <w:p w14:paraId="492C71A0" w14:textId="77777777" w:rsidR="00A36A05" w:rsidRPr="00CF6CD7" w:rsidRDefault="00A36A05" w:rsidP="00A36A05">
            <w:pPr>
              <w:pStyle w:val="ECCTabletext"/>
            </w:pPr>
          </w:p>
        </w:tc>
      </w:tr>
    </w:tbl>
    <w:p w14:paraId="7FDA650C" w14:textId="5073E084" w:rsidR="00A36A05" w:rsidRPr="00CF6CD7" w:rsidRDefault="00A36A05" w:rsidP="00A36A05">
      <w:r w:rsidRPr="00CF6CD7">
        <w:t xml:space="preserve">Although this study is performed using real information on macro BSs from a national data base (geographical locations, azimuth </w:t>
      </w:r>
      <w:r w:rsidR="00CF3F86" w:rsidRPr="00CF6CD7">
        <w:t>and</w:t>
      </w:r>
      <w:r w:rsidRPr="00CF6CD7">
        <w:t xml:space="preserve"> tilt pointing of BS antenna…), it is important to keep in mind the theoretical topology of the cellular mobile because of a lack of knowledge of the user’s density (used to determine the number of aerial UEs simultaneously transmitting). One could advocate that user density values are available in ITU-R Report M.2292-0</w:t>
      </w:r>
      <w:r w:rsidR="00A73E63" w:rsidRPr="00CF6CD7">
        <w:t xml:space="preserve"> </w:t>
      </w:r>
      <w:r w:rsidR="00A73E63" w:rsidRPr="00CF6CD7">
        <w:fldChar w:fldCharType="begin"/>
      </w:r>
      <w:r w:rsidR="00A73E63" w:rsidRPr="00CF6CD7">
        <w:instrText xml:space="preserve"> REF _Ref43901608 \r \h </w:instrText>
      </w:r>
      <w:r w:rsidR="00A73E63" w:rsidRPr="00CF6CD7">
        <w:fldChar w:fldCharType="separate"/>
      </w:r>
      <w:r w:rsidR="00A73E63" w:rsidRPr="00CF6CD7">
        <w:t>[25]</w:t>
      </w:r>
      <w:r w:rsidR="00A73E63" w:rsidRPr="00CF6CD7">
        <w:fldChar w:fldCharType="end"/>
      </w:r>
      <w:r w:rsidRPr="00CF6CD7">
        <w:t xml:space="preserve"> however they relate to active users, which are not </w:t>
      </w:r>
      <w:r w:rsidR="00A73E63" w:rsidRPr="00CF6CD7">
        <w:t xml:space="preserve">necessarily </w:t>
      </w:r>
      <w:r w:rsidRPr="00CF6CD7">
        <w:t>simultaneously transmitting. If the aggregate interference caused by aerial UEs is assessed on the basis of multiple UEs simultaneously radiating, these values cannot be used. For that reason, one way to solve this issue would be to rely on a number of UEs per cell and multiply this one by the number of cells composing the simulation area. Such approach requires the cell size to be assessed. When extracting real data from radio sites recorded in the database, it is observed that:</w:t>
      </w:r>
    </w:p>
    <w:p w14:paraId="78637D09" w14:textId="08790EE9" w:rsidR="00A36A05" w:rsidRPr="00CF6CD7" w:rsidRDefault="00A36A05" w:rsidP="00BD6920">
      <w:pPr>
        <w:pStyle w:val="ECCBulletsLv1"/>
      </w:pPr>
      <w:r w:rsidRPr="00CF6CD7">
        <w:t>the number of sectors declared by the mobile operator in any site is not necessarily 3 (ranging from 1 to 4) nor the pointing of each transceiver is regularly spaced (e.g. 120°)</w:t>
      </w:r>
      <w:r w:rsidR="00A73E63" w:rsidRPr="00CF6CD7">
        <w:t>;</w:t>
      </w:r>
    </w:p>
    <w:p w14:paraId="1BC0AFE4" w14:textId="02C13721" w:rsidR="00A36A05" w:rsidRPr="00CF6CD7" w:rsidRDefault="00A36A05" w:rsidP="00BD6920">
      <w:pPr>
        <w:pStyle w:val="ECCBulletsLv1"/>
      </w:pPr>
      <w:r w:rsidRPr="00CF6CD7">
        <w:t xml:space="preserve">the spacing between radio sites is not constant, making the inter-site distance assessment </w:t>
      </w:r>
      <w:r w:rsidR="00A73E63" w:rsidRPr="00CF6CD7">
        <w:t>challenging.</w:t>
      </w:r>
    </w:p>
    <w:p w14:paraId="4A288DC7" w14:textId="53958591" w:rsidR="00A36A05" w:rsidRPr="00CF6CD7" w:rsidRDefault="00A36A05" w:rsidP="00A36A05">
      <w:r w:rsidRPr="00CF6CD7">
        <w:t>which makes the derivation of a “real” cell size</w:t>
      </w:r>
      <w:r w:rsidR="00A73E63" w:rsidRPr="00CF6CD7">
        <w:t xml:space="preserve"> challenging</w:t>
      </w:r>
      <w:r w:rsidRPr="00CF6CD7">
        <w:t>. For that reason, it</w:t>
      </w:r>
      <w:r w:rsidR="00A73E63" w:rsidRPr="00CF6CD7">
        <w:t xml:space="preserve"> i</w:t>
      </w:r>
      <w:r w:rsidRPr="00CF6CD7">
        <w:t xml:space="preserve">s important for each environment scenario to evaluate the consistency between the theoretical cell size and the simulation area by comparing the theoretical number of sites with the real number of sites. </w:t>
      </w:r>
    </w:p>
    <w:p w14:paraId="10D3DDDE" w14:textId="2A31F866" w:rsidR="00A36A05" w:rsidRPr="00CF6CD7" w:rsidRDefault="00A36A05" w:rsidP="004D723D">
      <w:pPr>
        <w:rPr>
          <w:rStyle w:val="ECCParagraph"/>
        </w:rPr>
      </w:pPr>
      <w:r w:rsidRPr="00CF6CD7">
        <w:rPr>
          <w:rStyle w:val="ECCParagraph"/>
        </w:rPr>
        <w:t xml:space="preserve">Characteristics of aerial UEs </w:t>
      </w:r>
      <w:r w:rsidR="00CF3F86" w:rsidRPr="00CF6CD7">
        <w:rPr>
          <w:rStyle w:val="ECCParagraph"/>
        </w:rPr>
        <w:t>and</w:t>
      </w:r>
      <w:r w:rsidRPr="00CF6CD7">
        <w:rPr>
          <w:rStyle w:val="ECCParagraph"/>
        </w:rPr>
        <w:t xml:space="preserve"> Macro BS are given in the below table in order to compute the radiated power in UL from the radio link budget perspective. </w:t>
      </w:r>
    </w:p>
    <w:p w14:paraId="00327006" w14:textId="287DC5F1" w:rsidR="00B84784" w:rsidRPr="00CF6CD7" w:rsidRDefault="00B84784" w:rsidP="00560ECC">
      <w:pPr>
        <w:pStyle w:val="Caption"/>
        <w:keepNext/>
        <w:rPr>
          <w:lang w:val="en-GB"/>
        </w:rPr>
      </w:pPr>
      <w:bookmarkStart w:id="701" w:name="_Ref41317781"/>
      <w:r w:rsidRPr="00CF6CD7">
        <w:rPr>
          <w:lang w:val="en-GB"/>
        </w:rPr>
        <w:t xml:space="preserve">Table </w:t>
      </w:r>
      <w:r w:rsidR="00FB544B" w:rsidRPr="00CF6CD7">
        <w:rPr>
          <w:lang w:val="en-GB"/>
        </w:rPr>
        <w:fldChar w:fldCharType="begin"/>
      </w:r>
      <w:r w:rsidR="00FB544B" w:rsidRPr="00CF6CD7">
        <w:rPr>
          <w:lang w:val="en-GB"/>
        </w:rPr>
        <w:instrText xml:space="preserve"> SEQ Table \* ARABIC </w:instrText>
      </w:r>
      <w:r w:rsidR="00FB544B" w:rsidRPr="00CF6CD7">
        <w:rPr>
          <w:lang w:val="en-GB"/>
        </w:rPr>
        <w:fldChar w:fldCharType="separate"/>
      </w:r>
      <w:r w:rsidR="00631D16" w:rsidRPr="00CF6CD7">
        <w:rPr>
          <w:noProof/>
          <w:lang w:val="en-GB"/>
        </w:rPr>
        <w:t>105</w:t>
      </w:r>
      <w:r w:rsidR="00FB544B" w:rsidRPr="00CF6CD7">
        <w:rPr>
          <w:noProof/>
          <w:lang w:val="en-GB"/>
        </w:rPr>
        <w:fldChar w:fldCharType="end"/>
      </w:r>
      <w:bookmarkEnd w:id="701"/>
      <w:r w:rsidRPr="00CF6CD7">
        <w:rPr>
          <w:lang w:val="en-GB"/>
        </w:rPr>
        <w:t>: Aerial UE parameters in 1920</w:t>
      </w:r>
      <w:r w:rsidR="005F07FA" w:rsidRPr="00CF6CD7">
        <w:rPr>
          <w:lang w:val="en-GB"/>
        </w:rPr>
        <w:t>-</w:t>
      </w:r>
      <w:r w:rsidRPr="00CF6CD7">
        <w:rPr>
          <w:lang w:val="en-GB"/>
        </w:rPr>
        <w:t>1980 MHz UL Band</w:t>
      </w:r>
    </w:p>
    <w:tbl>
      <w:tblPr>
        <w:tblStyle w:val="ECCTable-redheader"/>
        <w:tblW w:w="0" w:type="auto"/>
        <w:tblInd w:w="0" w:type="dxa"/>
        <w:tblLook w:val="01E0" w:firstRow="1" w:lastRow="1" w:firstColumn="1" w:lastColumn="1" w:noHBand="0" w:noVBand="0"/>
      </w:tblPr>
      <w:tblGrid>
        <w:gridCol w:w="3397"/>
        <w:gridCol w:w="2835"/>
        <w:gridCol w:w="2835"/>
      </w:tblGrid>
      <w:tr w:rsidR="00A36A05" w:rsidRPr="00CF6CD7" w14:paraId="7A7D3995" w14:textId="77777777" w:rsidTr="00C850CF">
        <w:trPr>
          <w:cnfStyle w:val="100000000000" w:firstRow="1" w:lastRow="0" w:firstColumn="0" w:lastColumn="0" w:oddVBand="0" w:evenVBand="0" w:oddHBand="0" w:evenHBand="0" w:firstRowFirstColumn="0" w:firstRowLastColumn="0" w:lastRowFirstColumn="0" w:lastRowLastColumn="0"/>
        </w:trPr>
        <w:tc>
          <w:tcPr>
            <w:tcW w:w="3397" w:type="dxa"/>
          </w:tcPr>
          <w:p w14:paraId="686EE198" w14:textId="77777777" w:rsidR="00A36A05" w:rsidRPr="00560ECC" w:rsidRDefault="00A36A05" w:rsidP="00560ECC">
            <w:pPr>
              <w:pStyle w:val="ECCTableHeaderwhitefont"/>
              <w:keepNext/>
              <w:rPr>
                <w:rStyle w:val="ECCHLbold"/>
                <w:b/>
                <w:bCs w:val="0"/>
              </w:rPr>
            </w:pPr>
            <w:r w:rsidRPr="00560ECC">
              <w:rPr>
                <w:rStyle w:val="ECCHLbold"/>
                <w:b/>
                <w:bCs w:val="0"/>
              </w:rPr>
              <w:t>Parameter</w:t>
            </w:r>
          </w:p>
        </w:tc>
        <w:tc>
          <w:tcPr>
            <w:tcW w:w="2835" w:type="dxa"/>
          </w:tcPr>
          <w:p w14:paraId="00D172AB" w14:textId="77777777" w:rsidR="00A36A05" w:rsidRPr="00560ECC" w:rsidRDefault="00A36A05" w:rsidP="00560ECC">
            <w:pPr>
              <w:pStyle w:val="ECCTableHeaderwhitefont"/>
              <w:keepNext/>
              <w:rPr>
                <w:rStyle w:val="ECCHLbold"/>
                <w:b/>
                <w:bCs w:val="0"/>
              </w:rPr>
            </w:pPr>
            <w:r w:rsidRPr="00560ECC">
              <w:rPr>
                <w:rStyle w:val="ECCHLbold"/>
                <w:b/>
                <w:bCs w:val="0"/>
              </w:rPr>
              <w:t>Value</w:t>
            </w:r>
          </w:p>
        </w:tc>
        <w:tc>
          <w:tcPr>
            <w:tcW w:w="2835" w:type="dxa"/>
          </w:tcPr>
          <w:p w14:paraId="7E28B38E" w14:textId="77777777" w:rsidR="00A36A05" w:rsidRPr="00560ECC" w:rsidRDefault="00A36A05" w:rsidP="00560ECC">
            <w:pPr>
              <w:pStyle w:val="ECCTableHeaderwhitefont"/>
              <w:keepNext/>
              <w:rPr>
                <w:rStyle w:val="ECCHLbold"/>
                <w:b/>
                <w:bCs w:val="0"/>
              </w:rPr>
            </w:pPr>
            <w:r w:rsidRPr="00560ECC">
              <w:rPr>
                <w:rStyle w:val="ECCHLbold"/>
                <w:b/>
                <w:bCs w:val="0"/>
              </w:rPr>
              <w:t>Source/Rationale</w:t>
            </w:r>
          </w:p>
        </w:tc>
      </w:tr>
      <w:tr w:rsidR="00A36A05" w:rsidRPr="00CF6CD7" w14:paraId="4FF57B4D" w14:textId="77777777" w:rsidTr="00C850CF">
        <w:tc>
          <w:tcPr>
            <w:tcW w:w="3397" w:type="dxa"/>
          </w:tcPr>
          <w:p w14:paraId="3116FD32" w14:textId="1A17CEA9" w:rsidR="00A36A05" w:rsidRPr="00CF6CD7" w:rsidRDefault="00A36A05" w:rsidP="00560ECC">
            <w:pPr>
              <w:pStyle w:val="ECCTabletext"/>
              <w:keepNext/>
              <w:jc w:val="left"/>
            </w:pPr>
            <w:r w:rsidRPr="00CF6CD7">
              <w:t xml:space="preserve">Ground </w:t>
            </w:r>
            <w:r w:rsidR="00DF44CE" w:rsidRPr="00CF6CD7">
              <w:t>and a</w:t>
            </w:r>
            <w:r w:rsidRPr="00CF6CD7">
              <w:t xml:space="preserve">erial UE </w:t>
            </w:r>
            <w:r w:rsidR="00A73E63" w:rsidRPr="00E258D5">
              <w:t>m</w:t>
            </w:r>
            <w:r w:rsidRPr="00E258D5">
              <w:t>in</w:t>
            </w:r>
            <w:r w:rsidR="00E258D5" w:rsidRPr="00E258D5">
              <w:t>imum</w:t>
            </w:r>
            <w:r w:rsidRPr="00E258D5">
              <w:t xml:space="preserve"> </w:t>
            </w:r>
            <w:r w:rsidR="00DF44CE" w:rsidRPr="00E258D5">
              <w:t>and</w:t>
            </w:r>
            <w:r w:rsidRPr="00E258D5">
              <w:t xml:space="preserve"> </w:t>
            </w:r>
            <w:r w:rsidR="00A73E63" w:rsidRPr="00E258D5">
              <w:t>m</w:t>
            </w:r>
            <w:r w:rsidRPr="00E258D5">
              <w:t>ax</w:t>
            </w:r>
            <w:r w:rsidR="00E258D5" w:rsidRPr="00E258D5">
              <w:t>imum</w:t>
            </w:r>
            <w:r w:rsidRPr="00CF6CD7">
              <w:t xml:space="preserve"> transmit power</w:t>
            </w:r>
          </w:p>
        </w:tc>
        <w:tc>
          <w:tcPr>
            <w:tcW w:w="2835" w:type="dxa"/>
          </w:tcPr>
          <w:p w14:paraId="59FC2893" w14:textId="77777777" w:rsidR="00A36A05" w:rsidRPr="00CF6CD7" w:rsidRDefault="00A36A05" w:rsidP="00560ECC">
            <w:pPr>
              <w:pStyle w:val="ECCTabletext"/>
              <w:keepNext/>
              <w:jc w:val="left"/>
            </w:pPr>
            <w:r w:rsidRPr="00C850CF">
              <w:t>-40..23 dBm</w:t>
            </w:r>
          </w:p>
        </w:tc>
        <w:tc>
          <w:tcPr>
            <w:tcW w:w="2835" w:type="dxa"/>
          </w:tcPr>
          <w:p w14:paraId="39AD7F32" w14:textId="56FEF099" w:rsidR="00A36A05" w:rsidRPr="00CF6CD7" w:rsidRDefault="00A36A05" w:rsidP="00560ECC">
            <w:pPr>
              <w:pStyle w:val="ECCTabletext"/>
              <w:keepNext/>
              <w:jc w:val="left"/>
            </w:pPr>
            <w:r w:rsidRPr="00CF6CD7">
              <w:t xml:space="preserve">Minimum </w:t>
            </w:r>
            <w:r w:rsidR="00CF3F86" w:rsidRPr="00CF6CD7">
              <w:t>and</w:t>
            </w:r>
            <w:r w:rsidRPr="00CF6CD7">
              <w:t xml:space="preserve"> maximum output power from 3GPP TS 36.101</w:t>
            </w:r>
            <w:r w:rsidR="00DB315A" w:rsidRPr="00CF6CD7">
              <w:t xml:space="preserve"> </w:t>
            </w:r>
            <w:r w:rsidR="00DB315A" w:rsidRPr="00CF6CD7">
              <w:fldChar w:fldCharType="begin"/>
            </w:r>
            <w:r w:rsidR="00DB315A" w:rsidRPr="00CF6CD7">
              <w:instrText xml:space="preserve"> REF _Ref19699754 \r \h </w:instrText>
            </w:r>
            <w:r w:rsidR="00260DB5" w:rsidRPr="00CF6CD7">
              <w:instrText xml:space="preserve"> \* MERGEFORMAT </w:instrText>
            </w:r>
            <w:r w:rsidR="00DB315A" w:rsidRPr="00CF6CD7">
              <w:fldChar w:fldCharType="separate"/>
            </w:r>
            <w:r w:rsidR="00631D16" w:rsidRPr="00CF6CD7">
              <w:t>[36]</w:t>
            </w:r>
            <w:r w:rsidR="00DB315A" w:rsidRPr="00CF6CD7">
              <w:fldChar w:fldCharType="end"/>
            </w:r>
          </w:p>
        </w:tc>
      </w:tr>
      <w:tr w:rsidR="00A36A05" w:rsidRPr="00CF6CD7" w14:paraId="3F5E7EFE" w14:textId="77777777" w:rsidTr="00C850CF">
        <w:tc>
          <w:tcPr>
            <w:tcW w:w="3397" w:type="dxa"/>
          </w:tcPr>
          <w:p w14:paraId="17882685" w14:textId="77777777" w:rsidR="00A36A05" w:rsidRPr="00CF6CD7" w:rsidRDefault="00A36A05" w:rsidP="00560ECC">
            <w:pPr>
              <w:pStyle w:val="ECCTabletext"/>
              <w:keepNext/>
              <w:jc w:val="left"/>
            </w:pPr>
            <w:r w:rsidRPr="00CF6CD7">
              <w:t>Aerial UE antenna gain</w:t>
            </w:r>
          </w:p>
        </w:tc>
        <w:tc>
          <w:tcPr>
            <w:tcW w:w="2835" w:type="dxa"/>
          </w:tcPr>
          <w:p w14:paraId="5D3A8538" w14:textId="0D6100F1" w:rsidR="00A36A05" w:rsidRPr="00CF6CD7" w:rsidRDefault="00A36A05" w:rsidP="00560ECC">
            <w:pPr>
              <w:pStyle w:val="ECCTabletext"/>
              <w:keepNext/>
              <w:jc w:val="left"/>
            </w:pPr>
            <w:r w:rsidRPr="00CF6CD7">
              <w:t>0</w:t>
            </w:r>
            <w:r w:rsidR="00B33CF5" w:rsidRPr="00CF6CD7">
              <w:t xml:space="preserve"> </w:t>
            </w:r>
            <w:r w:rsidRPr="00CF6CD7">
              <w:t>dBi</w:t>
            </w:r>
          </w:p>
        </w:tc>
        <w:tc>
          <w:tcPr>
            <w:tcW w:w="2835" w:type="dxa"/>
          </w:tcPr>
          <w:p w14:paraId="2915AB6F" w14:textId="77777777" w:rsidR="00A36A05" w:rsidRPr="00CF6CD7" w:rsidRDefault="00A36A05" w:rsidP="00560ECC">
            <w:pPr>
              <w:pStyle w:val="ECCTabletext"/>
              <w:keepNext/>
              <w:jc w:val="left"/>
            </w:pPr>
          </w:p>
        </w:tc>
      </w:tr>
      <w:tr w:rsidR="00A36A05" w:rsidRPr="00CF6CD7" w14:paraId="5DEA960E" w14:textId="77777777" w:rsidTr="00C850CF">
        <w:tc>
          <w:tcPr>
            <w:tcW w:w="3397" w:type="dxa"/>
          </w:tcPr>
          <w:p w14:paraId="273A9C8F" w14:textId="77777777" w:rsidR="00A36A05" w:rsidRPr="00CF6CD7" w:rsidRDefault="00A36A05" w:rsidP="00560ECC">
            <w:pPr>
              <w:pStyle w:val="ECCTabletext"/>
              <w:keepNext/>
              <w:jc w:val="left"/>
            </w:pPr>
            <w:r w:rsidRPr="00CF6CD7">
              <w:t xml:space="preserve">Aerial UE Power control </w:t>
            </w:r>
          </w:p>
        </w:tc>
        <w:tc>
          <w:tcPr>
            <w:tcW w:w="2835" w:type="dxa"/>
          </w:tcPr>
          <w:p w14:paraId="0E94DBF7" w14:textId="77777777" w:rsidR="00A36A05" w:rsidRPr="00CF6CD7" w:rsidRDefault="00A36A05" w:rsidP="00560ECC">
            <w:pPr>
              <w:pStyle w:val="ECCTabletext"/>
              <w:keepNext/>
              <w:jc w:val="left"/>
            </w:pPr>
            <w:r w:rsidRPr="00CF6CD7">
              <w:t xml:space="preserve">Yes </w:t>
            </w:r>
          </w:p>
          <w:p w14:paraId="7FC7472D" w14:textId="18C0A4A4" w:rsidR="00A36A05" w:rsidRPr="00CF6CD7" w:rsidRDefault="00A36A05" w:rsidP="00560ECC">
            <w:pPr>
              <w:pStyle w:val="ECCTabletext"/>
              <w:keepNext/>
              <w:jc w:val="left"/>
            </w:pPr>
            <w:r w:rsidRPr="00CF6CD7">
              <w:t>- SNIR</w:t>
            </w:r>
            <w:r w:rsidRPr="00C850CF">
              <w:rPr>
                <w:rStyle w:val="ECCHLsubscript"/>
              </w:rPr>
              <w:t>min</w:t>
            </w:r>
            <w:r w:rsidRPr="00CF6CD7">
              <w:t>=10</w:t>
            </w:r>
            <w:r w:rsidR="004557B4" w:rsidRPr="00CF6CD7">
              <w:t xml:space="preserve"> </w:t>
            </w:r>
            <w:r w:rsidRPr="00CF6CD7">
              <w:t xml:space="preserve">dB </w:t>
            </w:r>
          </w:p>
          <w:p w14:paraId="1B028F3F" w14:textId="77777777" w:rsidR="00A36A05" w:rsidRPr="00CF6CD7" w:rsidRDefault="00A36A05" w:rsidP="00560ECC">
            <w:pPr>
              <w:pStyle w:val="ECCTabletext"/>
              <w:keepNext/>
              <w:jc w:val="left"/>
            </w:pPr>
            <w:r w:rsidRPr="00CF6CD7">
              <w:t xml:space="preserve">- </w:t>
            </w:r>
            <m:oMath>
              <m:r>
                <w:rPr>
                  <w:rFonts w:ascii="Cambria Math" w:hAnsi="Cambria Math"/>
                </w:rPr>
                <m:t>γ</m:t>
              </m:r>
            </m:oMath>
            <w:r w:rsidRPr="00CF6CD7">
              <w:t>=1 (good channel balancing factor)</w:t>
            </w:r>
          </w:p>
          <w:p w14:paraId="4C3E2E24" w14:textId="3178F907" w:rsidR="00A36A05" w:rsidRPr="00CF6CD7" w:rsidRDefault="00A36A05" w:rsidP="00560ECC">
            <w:pPr>
              <w:pStyle w:val="ECCTabletext"/>
              <w:keepNext/>
              <w:jc w:val="left"/>
            </w:pPr>
            <w:r w:rsidRPr="00CF6CD7">
              <w:t>- MCL=70</w:t>
            </w:r>
            <w:r w:rsidR="004557B4" w:rsidRPr="00CF6CD7">
              <w:t xml:space="preserve"> </w:t>
            </w:r>
            <w:r w:rsidRPr="00CF6CD7">
              <w:t xml:space="preserve">dB </w:t>
            </w:r>
          </w:p>
        </w:tc>
        <w:tc>
          <w:tcPr>
            <w:tcW w:w="2835" w:type="dxa"/>
          </w:tcPr>
          <w:p w14:paraId="087CF525" w14:textId="1E5FDCCC" w:rsidR="00A36A05" w:rsidRPr="00CF6CD7" w:rsidRDefault="00A36A05" w:rsidP="00560ECC">
            <w:pPr>
              <w:pStyle w:val="ECCTabletext"/>
              <w:keepNext/>
              <w:jc w:val="left"/>
            </w:pPr>
            <w:r w:rsidRPr="00CF6CD7">
              <w:t xml:space="preserve">See Study from </w:t>
            </w:r>
            <w:r w:rsidR="00AF5DC5">
              <w:fldChar w:fldCharType="begin"/>
            </w:r>
            <w:r w:rsidR="00AF5DC5">
              <w:instrText xml:space="preserve"> REF _Ref46155221 \r \h </w:instrText>
            </w:r>
            <w:r w:rsidR="00AF5DC5">
              <w:fldChar w:fldCharType="separate"/>
            </w:r>
            <w:r w:rsidR="00AF5DC5">
              <w:t>A13.4</w:t>
            </w:r>
            <w:r w:rsidR="00AF5DC5">
              <w:fldChar w:fldCharType="end"/>
            </w:r>
            <w:r w:rsidRPr="00CF6CD7">
              <w:rPr>
                <w:rStyle w:val="FootnoteReference"/>
              </w:rPr>
              <w:footnoteReference w:id="56"/>
            </w:r>
            <w:r w:rsidRPr="00CF6CD7">
              <w:t xml:space="preserve"> for the values </w:t>
            </w:r>
          </w:p>
          <w:p w14:paraId="3CD54CA8" w14:textId="16B1DBFD" w:rsidR="00A36A05" w:rsidRPr="00CF6CD7" w:rsidRDefault="00A36A05" w:rsidP="00560ECC">
            <w:pPr>
              <w:pStyle w:val="ECCTabletext"/>
              <w:keepNext/>
              <w:jc w:val="left"/>
            </w:pPr>
            <w:r w:rsidRPr="00CF6CD7">
              <w:t>Rec</w:t>
            </w:r>
            <w:r w:rsidR="008403BA">
              <w:t>ommendation</w:t>
            </w:r>
            <w:r w:rsidRPr="00CF6CD7">
              <w:t xml:space="preserve"> ITU-R M.2101 </w:t>
            </w:r>
            <w:r w:rsidR="00DB315A" w:rsidRPr="00CF6CD7">
              <w:fldChar w:fldCharType="begin"/>
            </w:r>
            <w:r w:rsidR="00DB315A" w:rsidRPr="00CF6CD7">
              <w:instrText xml:space="preserve"> REF _Ref43901682 \r \h </w:instrText>
            </w:r>
            <w:r w:rsidR="00260DB5" w:rsidRPr="00CF6CD7">
              <w:instrText xml:space="preserve"> \* MERGEFORMAT </w:instrText>
            </w:r>
            <w:r w:rsidR="00DB315A" w:rsidRPr="00CF6CD7">
              <w:fldChar w:fldCharType="separate"/>
            </w:r>
            <w:r w:rsidR="00631D16" w:rsidRPr="00CF6CD7">
              <w:t>[51]</w:t>
            </w:r>
            <w:r w:rsidR="00DB315A" w:rsidRPr="00CF6CD7">
              <w:fldChar w:fldCharType="end"/>
            </w:r>
            <w:r w:rsidR="00DB315A" w:rsidRPr="00CF6CD7">
              <w:t xml:space="preserve"> </w:t>
            </w:r>
            <w:r w:rsidRPr="00CF6CD7">
              <w:t>for the output power formula.</w:t>
            </w:r>
          </w:p>
        </w:tc>
      </w:tr>
      <w:tr w:rsidR="00A36A05" w:rsidRPr="00CF6CD7" w14:paraId="7A5B23A8" w14:textId="77777777" w:rsidTr="00C850CF">
        <w:tc>
          <w:tcPr>
            <w:tcW w:w="3397" w:type="dxa"/>
          </w:tcPr>
          <w:p w14:paraId="0B8B8CCD" w14:textId="77777777" w:rsidR="00A36A05" w:rsidRPr="00CF6CD7" w:rsidRDefault="00A36A05" w:rsidP="00560ECC">
            <w:pPr>
              <w:pStyle w:val="ECCTabletext"/>
              <w:keepNext/>
              <w:jc w:val="left"/>
            </w:pPr>
            <w:r w:rsidRPr="00CF6CD7">
              <w:t>MFCN BS serving for aerial UE</w:t>
            </w:r>
          </w:p>
        </w:tc>
        <w:tc>
          <w:tcPr>
            <w:tcW w:w="2835" w:type="dxa"/>
          </w:tcPr>
          <w:p w14:paraId="03A555AA" w14:textId="582414C9" w:rsidR="00A36A05" w:rsidRPr="00CF6CD7" w:rsidRDefault="00A36A05" w:rsidP="00560ECC">
            <w:pPr>
              <w:pStyle w:val="ECCTabletext"/>
              <w:keepNext/>
              <w:jc w:val="left"/>
            </w:pPr>
            <w:r w:rsidRPr="00CF6CD7">
              <w:t>MFCN BS with lowest coupling loss if available RBs</w:t>
            </w:r>
          </w:p>
        </w:tc>
        <w:tc>
          <w:tcPr>
            <w:tcW w:w="2835" w:type="dxa"/>
          </w:tcPr>
          <w:p w14:paraId="78D40F48" w14:textId="77777777" w:rsidR="00A36A05" w:rsidRPr="00CF6CD7" w:rsidRDefault="00A36A05" w:rsidP="00560ECC">
            <w:pPr>
              <w:pStyle w:val="ECCTabletext"/>
              <w:keepNext/>
              <w:jc w:val="left"/>
            </w:pPr>
          </w:p>
        </w:tc>
      </w:tr>
      <w:tr w:rsidR="00A36A05" w:rsidRPr="00CF6CD7" w14:paraId="37B3FE8C" w14:textId="77777777" w:rsidTr="00C850CF">
        <w:tc>
          <w:tcPr>
            <w:tcW w:w="3397" w:type="dxa"/>
          </w:tcPr>
          <w:p w14:paraId="1573D075" w14:textId="77777777" w:rsidR="00A36A05" w:rsidRPr="00CF6CD7" w:rsidRDefault="00A36A05" w:rsidP="00560ECC">
            <w:pPr>
              <w:pStyle w:val="ECCTabletext"/>
              <w:keepNext/>
              <w:jc w:val="left"/>
            </w:pPr>
            <w:r w:rsidRPr="00CF6CD7">
              <w:t>Frequency resource allocation per used</w:t>
            </w:r>
          </w:p>
        </w:tc>
        <w:tc>
          <w:tcPr>
            <w:tcW w:w="2835" w:type="dxa"/>
          </w:tcPr>
          <w:p w14:paraId="797CB8B7" w14:textId="7B3E3A75" w:rsidR="00A36A05" w:rsidRPr="00CF6CD7" w:rsidRDefault="00A36A05" w:rsidP="00560ECC">
            <w:pPr>
              <w:pStyle w:val="ECCTabletext"/>
              <w:keepNext/>
              <w:jc w:val="left"/>
            </w:pPr>
            <w:r w:rsidRPr="00CF6CD7">
              <w:t>2 RBs</w:t>
            </w:r>
            <w:r w:rsidRPr="00CF6CD7">
              <w:rPr>
                <w:rStyle w:val="FootnoteReference"/>
              </w:rPr>
              <w:footnoteReference w:id="57"/>
            </w:r>
            <w:r w:rsidRPr="00CF6CD7">
              <w:t xml:space="preserve"> per aerial UE in 5</w:t>
            </w:r>
            <w:r w:rsidRPr="00C850CF">
              <w:t>,</w:t>
            </w:r>
            <w:r w:rsidRPr="00CF6CD7">
              <w:t xml:space="preserve"> 20</w:t>
            </w:r>
            <w:r w:rsidR="004557B4" w:rsidRPr="00CF6CD7">
              <w:t xml:space="preserve"> </w:t>
            </w:r>
            <w:r w:rsidRPr="00CF6CD7">
              <w:t>MHz</w:t>
            </w:r>
          </w:p>
        </w:tc>
        <w:tc>
          <w:tcPr>
            <w:tcW w:w="2835" w:type="dxa"/>
          </w:tcPr>
          <w:p w14:paraId="40C74522" w14:textId="7A69A2B1" w:rsidR="00A36A05" w:rsidRPr="00CF6CD7" w:rsidRDefault="00A36A05" w:rsidP="00560ECC">
            <w:pPr>
              <w:pStyle w:val="ECCTabletext"/>
              <w:keepNext/>
              <w:jc w:val="left"/>
            </w:pPr>
            <w:r w:rsidRPr="00CF6CD7">
              <w:t xml:space="preserve">See </w:t>
            </w:r>
            <w:r w:rsidR="00B467D2" w:rsidRPr="00CF6CD7">
              <w:t>s</w:t>
            </w:r>
            <w:r w:rsidRPr="00CF6CD7">
              <w:t xml:space="preserve">tudy from </w:t>
            </w:r>
            <w:r w:rsidR="00B467D2" w:rsidRPr="00CF6CD7">
              <w:fldChar w:fldCharType="begin"/>
            </w:r>
            <w:r w:rsidR="00B467D2" w:rsidRPr="00CF6CD7">
              <w:instrText xml:space="preserve"> REF _Ref45790778 \r \h </w:instrText>
            </w:r>
            <w:r w:rsidR="00CF6CD7" w:rsidRPr="00CF6CD7">
              <w:instrText xml:space="preserve"> \* MERGEFORMAT </w:instrText>
            </w:r>
            <w:r w:rsidR="00B467D2" w:rsidRPr="00CF6CD7">
              <w:fldChar w:fldCharType="separate"/>
            </w:r>
            <w:r w:rsidR="00B467D2" w:rsidRPr="00CF6CD7">
              <w:t>A13.4</w:t>
            </w:r>
            <w:r w:rsidR="00B467D2" w:rsidRPr="00CF6CD7">
              <w:fldChar w:fldCharType="end"/>
            </w:r>
            <w:r w:rsidRPr="00CF6CD7">
              <w:rPr>
                <w:rStyle w:val="FootnoteReference"/>
              </w:rPr>
              <w:footnoteReference w:id="58"/>
            </w:r>
          </w:p>
        </w:tc>
      </w:tr>
      <w:tr w:rsidR="00A36A05" w:rsidRPr="00CF6CD7" w14:paraId="033F77D4" w14:textId="77777777" w:rsidTr="00C850CF">
        <w:tc>
          <w:tcPr>
            <w:tcW w:w="3397" w:type="dxa"/>
          </w:tcPr>
          <w:p w14:paraId="0F39087E" w14:textId="77777777" w:rsidR="00A36A05" w:rsidRPr="00CF6CD7" w:rsidRDefault="00A36A05" w:rsidP="00560ECC">
            <w:pPr>
              <w:pStyle w:val="ECCTabletext"/>
              <w:keepNext/>
              <w:jc w:val="left"/>
            </w:pPr>
            <w:r w:rsidRPr="00CF6CD7">
              <w:t>Aerial UE height above the ground</w:t>
            </w:r>
          </w:p>
        </w:tc>
        <w:tc>
          <w:tcPr>
            <w:tcW w:w="2835" w:type="dxa"/>
          </w:tcPr>
          <w:p w14:paraId="1A079621" w14:textId="77777777" w:rsidR="00A36A05" w:rsidRPr="00CF6CD7" w:rsidRDefault="00A36A05" w:rsidP="00560ECC">
            <w:pPr>
              <w:pStyle w:val="ECCTabletext"/>
              <w:keepNext/>
              <w:jc w:val="left"/>
            </w:pPr>
            <w:r w:rsidRPr="00CF6CD7">
              <w:t>40..10000 m</w:t>
            </w:r>
          </w:p>
        </w:tc>
        <w:tc>
          <w:tcPr>
            <w:tcW w:w="2835" w:type="dxa"/>
          </w:tcPr>
          <w:p w14:paraId="301726FD" w14:textId="77777777" w:rsidR="00A36A05" w:rsidRPr="00CF6CD7" w:rsidRDefault="00A36A05" w:rsidP="00560ECC">
            <w:pPr>
              <w:pStyle w:val="ECCTabletext"/>
              <w:keepNext/>
              <w:jc w:val="left"/>
            </w:pPr>
          </w:p>
        </w:tc>
      </w:tr>
      <w:tr w:rsidR="00A36A05" w:rsidRPr="00CF6CD7" w14:paraId="00EDEF14" w14:textId="77777777" w:rsidTr="00C850CF">
        <w:tc>
          <w:tcPr>
            <w:tcW w:w="3397" w:type="dxa"/>
          </w:tcPr>
          <w:p w14:paraId="34E4B12B" w14:textId="77777777" w:rsidR="00A36A05" w:rsidRPr="00CF6CD7" w:rsidRDefault="00A36A05" w:rsidP="00560ECC">
            <w:pPr>
              <w:keepNext/>
              <w:jc w:val="left"/>
            </w:pPr>
            <w:r w:rsidRPr="00CF6CD7">
              <w:t>Simultaneously aerial UEs transmitting per cell/sector N</w:t>
            </w:r>
          </w:p>
        </w:tc>
        <w:tc>
          <w:tcPr>
            <w:tcW w:w="2835" w:type="dxa"/>
          </w:tcPr>
          <w:p w14:paraId="446D9E75" w14:textId="08F64608" w:rsidR="00A36A05" w:rsidRPr="00CF6CD7" w:rsidRDefault="00A36A05" w:rsidP="00560ECC">
            <w:pPr>
              <w:keepNext/>
              <w:jc w:val="left"/>
            </w:pPr>
            <w:r w:rsidRPr="00CF6CD7">
              <w:t>12 in 5</w:t>
            </w:r>
            <w:r w:rsidR="004557B4" w:rsidRPr="00CF6CD7">
              <w:t xml:space="preserve"> </w:t>
            </w:r>
            <w:r w:rsidRPr="00CF6CD7">
              <w:t>MHz, 50 in 20 MHz</w:t>
            </w:r>
          </w:p>
        </w:tc>
        <w:tc>
          <w:tcPr>
            <w:tcW w:w="2835" w:type="dxa"/>
          </w:tcPr>
          <w:p w14:paraId="3C64C532" w14:textId="77777777" w:rsidR="00A36A05" w:rsidRPr="00CF6CD7" w:rsidRDefault="00A36A05" w:rsidP="00560ECC">
            <w:pPr>
              <w:pStyle w:val="ECCTabletext"/>
              <w:keepNext/>
              <w:jc w:val="left"/>
            </w:pPr>
            <m:oMathPara>
              <m:oMath>
                <m:r>
                  <w:rPr>
                    <w:rFonts w:ascii="Cambria Math" w:hAnsi="Cambria Math"/>
                  </w:rPr>
                  <m:t>N=</m:t>
                </m:r>
                <m:d>
                  <m:dPr>
                    <m:begChr m:val="⌊"/>
                    <m:endChr m:val="⌋"/>
                    <m:ctrlPr>
                      <w:rPr>
                        <w:rFonts w:ascii="Cambria Math" w:hAnsi="Cambria Math"/>
                      </w:rPr>
                    </m:ctrlPr>
                  </m:dPr>
                  <m:e>
                    <m:f>
                      <m:fPr>
                        <m:ctrlPr>
                          <w:rPr>
                            <w:rFonts w:ascii="Cambria Math" w:hAnsi="Cambria Math"/>
                          </w:rPr>
                        </m:ctrlPr>
                      </m:fPr>
                      <m:num>
                        <m:r>
                          <w:rPr>
                            <w:rFonts w:ascii="Cambria Math" w:hAnsi="Cambria Math"/>
                          </w:rPr>
                          <m:t>NbTotalRBs</m:t>
                        </m:r>
                      </m:num>
                      <m:den>
                        <m:r>
                          <w:rPr>
                            <w:rFonts w:ascii="Cambria Math" w:hAnsi="Cambria Math"/>
                          </w:rPr>
                          <m:t>NbRBsPerUE</m:t>
                        </m:r>
                      </m:den>
                    </m:f>
                  </m:e>
                </m:d>
              </m:oMath>
            </m:oMathPara>
          </w:p>
        </w:tc>
      </w:tr>
    </w:tbl>
    <w:p w14:paraId="086D6841" w14:textId="285D3D89" w:rsidR="00B84784" w:rsidRPr="00CF6CD7" w:rsidRDefault="00B84784" w:rsidP="004D723D">
      <w:pPr>
        <w:pStyle w:val="Caption"/>
        <w:rPr>
          <w:lang w:val="en-GB"/>
        </w:rPr>
      </w:pPr>
      <w:r w:rsidRPr="00CF6CD7">
        <w:rPr>
          <w:lang w:val="en-GB"/>
        </w:rPr>
        <w:t xml:space="preserve">Table </w:t>
      </w:r>
      <w:r w:rsidR="00FB544B" w:rsidRPr="00CF6CD7">
        <w:rPr>
          <w:lang w:val="en-GB"/>
        </w:rPr>
        <w:fldChar w:fldCharType="begin"/>
      </w:r>
      <w:r w:rsidR="00FB544B" w:rsidRPr="00CF6CD7">
        <w:rPr>
          <w:lang w:val="en-GB"/>
        </w:rPr>
        <w:instrText xml:space="preserve"> SEQ Table \* ARABIC </w:instrText>
      </w:r>
      <w:r w:rsidR="00FB544B" w:rsidRPr="00CF6CD7">
        <w:rPr>
          <w:lang w:val="en-GB"/>
        </w:rPr>
        <w:fldChar w:fldCharType="separate"/>
      </w:r>
      <w:r w:rsidR="00631D16" w:rsidRPr="00CF6CD7">
        <w:rPr>
          <w:noProof/>
          <w:lang w:val="en-GB"/>
        </w:rPr>
        <w:t>106</w:t>
      </w:r>
      <w:r w:rsidR="00FB544B" w:rsidRPr="00CF6CD7">
        <w:rPr>
          <w:noProof/>
          <w:lang w:val="en-GB"/>
        </w:rPr>
        <w:fldChar w:fldCharType="end"/>
      </w:r>
      <w:r w:rsidRPr="00CF6CD7">
        <w:rPr>
          <w:lang w:val="en-GB"/>
        </w:rPr>
        <w:t>: MFCN BS characteristics in 1920</w:t>
      </w:r>
      <w:r w:rsidR="005F07FA" w:rsidRPr="00CF6CD7">
        <w:rPr>
          <w:lang w:val="en-GB"/>
        </w:rPr>
        <w:t>-1</w:t>
      </w:r>
      <w:r w:rsidRPr="00CF6CD7">
        <w:rPr>
          <w:lang w:val="en-GB"/>
        </w:rPr>
        <w:t>980 MHz UL Band</w:t>
      </w:r>
    </w:p>
    <w:tbl>
      <w:tblPr>
        <w:tblStyle w:val="ECCTable-redheader"/>
        <w:tblW w:w="4960" w:type="pct"/>
        <w:tblInd w:w="0" w:type="dxa"/>
        <w:tblLook w:val="01E0" w:firstRow="1" w:lastRow="1" w:firstColumn="1" w:lastColumn="1" w:noHBand="0" w:noVBand="0"/>
      </w:tblPr>
      <w:tblGrid>
        <w:gridCol w:w="3539"/>
        <w:gridCol w:w="3260"/>
        <w:gridCol w:w="2613"/>
      </w:tblGrid>
      <w:tr w:rsidR="00A36A05" w:rsidRPr="00CF6CD7" w14:paraId="60DD9B5D" w14:textId="77777777" w:rsidTr="00C850CF">
        <w:trPr>
          <w:cnfStyle w:val="100000000000" w:firstRow="1" w:lastRow="0" w:firstColumn="0" w:lastColumn="0" w:oddVBand="0" w:evenVBand="0" w:oddHBand="0" w:evenHBand="0" w:firstRowFirstColumn="0" w:firstRowLastColumn="0" w:lastRowFirstColumn="0" w:lastRowLastColumn="0"/>
        </w:trPr>
        <w:tc>
          <w:tcPr>
            <w:tcW w:w="1880" w:type="pct"/>
          </w:tcPr>
          <w:p w14:paraId="76ACBCCD" w14:textId="77777777" w:rsidR="00A36A05" w:rsidRPr="00C850CF" w:rsidRDefault="00A36A05" w:rsidP="00A36A05">
            <w:pPr>
              <w:pStyle w:val="ECCTableHeaderwhitefont"/>
              <w:rPr>
                <w:rStyle w:val="ECCHLbold"/>
                <w:b/>
                <w:bCs w:val="0"/>
              </w:rPr>
            </w:pPr>
            <w:r w:rsidRPr="00C850CF">
              <w:rPr>
                <w:rStyle w:val="ECCHLbold"/>
                <w:b/>
                <w:bCs w:val="0"/>
              </w:rPr>
              <w:t>Parameter</w:t>
            </w:r>
          </w:p>
        </w:tc>
        <w:tc>
          <w:tcPr>
            <w:tcW w:w="1732" w:type="pct"/>
          </w:tcPr>
          <w:p w14:paraId="5BD3FC82" w14:textId="77777777" w:rsidR="00A36A05" w:rsidRPr="00C850CF" w:rsidRDefault="00A36A05" w:rsidP="00A36A05">
            <w:pPr>
              <w:pStyle w:val="ECCTableHeaderwhitefont"/>
              <w:rPr>
                <w:rStyle w:val="ECCHLbold"/>
                <w:b/>
                <w:bCs w:val="0"/>
              </w:rPr>
            </w:pPr>
            <w:r w:rsidRPr="00C850CF">
              <w:rPr>
                <w:rStyle w:val="ECCHLbold"/>
                <w:b/>
                <w:bCs w:val="0"/>
              </w:rPr>
              <w:t>Value</w:t>
            </w:r>
          </w:p>
        </w:tc>
        <w:tc>
          <w:tcPr>
            <w:tcW w:w="1388" w:type="pct"/>
          </w:tcPr>
          <w:p w14:paraId="6E8AE0C3" w14:textId="77777777" w:rsidR="00A36A05" w:rsidRPr="00C850CF" w:rsidRDefault="00A36A05" w:rsidP="00A36A05">
            <w:pPr>
              <w:pStyle w:val="ECCTableHeaderwhitefont"/>
              <w:rPr>
                <w:rStyle w:val="ECCHLbold"/>
                <w:b/>
                <w:bCs w:val="0"/>
              </w:rPr>
            </w:pPr>
            <w:r w:rsidRPr="00C850CF">
              <w:rPr>
                <w:rStyle w:val="ECCHLbold"/>
                <w:b/>
                <w:bCs w:val="0"/>
              </w:rPr>
              <w:t>Source</w:t>
            </w:r>
          </w:p>
        </w:tc>
      </w:tr>
      <w:tr w:rsidR="00A36A05" w:rsidRPr="00CF6CD7" w14:paraId="60C46285" w14:textId="77777777" w:rsidTr="00C850CF">
        <w:tc>
          <w:tcPr>
            <w:tcW w:w="1880" w:type="pct"/>
          </w:tcPr>
          <w:p w14:paraId="309E28CF" w14:textId="77777777" w:rsidR="00A36A05" w:rsidRPr="00CF6CD7" w:rsidRDefault="00A36A05" w:rsidP="00260DB5">
            <w:pPr>
              <w:pStyle w:val="ECCTabletext"/>
              <w:jc w:val="left"/>
            </w:pPr>
            <w:r w:rsidRPr="00CF6CD7">
              <w:t>BS antenna height above the ground</w:t>
            </w:r>
          </w:p>
        </w:tc>
        <w:tc>
          <w:tcPr>
            <w:tcW w:w="1732" w:type="pct"/>
          </w:tcPr>
          <w:p w14:paraId="3E9067DD" w14:textId="77777777" w:rsidR="00A36A05" w:rsidRPr="00CF6CD7" w:rsidRDefault="00A36A05" w:rsidP="00260DB5">
            <w:pPr>
              <w:pStyle w:val="ECCTabletext"/>
              <w:jc w:val="left"/>
            </w:pPr>
            <w:r w:rsidRPr="00CF6CD7">
              <w:t>3..59m</w:t>
            </w:r>
          </w:p>
        </w:tc>
        <w:tc>
          <w:tcPr>
            <w:tcW w:w="1388" w:type="pct"/>
          </w:tcPr>
          <w:p w14:paraId="44ED5AE2" w14:textId="77777777" w:rsidR="00A36A05" w:rsidRPr="00CF6CD7" w:rsidRDefault="00A36A05" w:rsidP="00260DB5">
            <w:pPr>
              <w:pStyle w:val="ECCTabletext"/>
              <w:jc w:val="left"/>
            </w:pPr>
            <w:r w:rsidRPr="00CF6CD7">
              <w:t>Real data</w:t>
            </w:r>
          </w:p>
        </w:tc>
      </w:tr>
      <w:tr w:rsidR="00A36A05" w:rsidRPr="00CF6CD7" w14:paraId="65BB79FE" w14:textId="77777777" w:rsidTr="00C850CF">
        <w:tc>
          <w:tcPr>
            <w:tcW w:w="1880" w:type="pct"/>
          </w:tcPr>
          <w:p w14:paraId="69048106" w14:textId="77777777" w:rsidR="00A36A05" w:rsidRPr="00CF6CD7" w:rsidRDefault="00A36A05" w:rsidP="00260DB5">
            <w:pPr>
              <w:pStyle w:val="ECCTabletext"/>
              <w:jc w:val="left"/>
            </w:pPr>
            <w:r w:rsidRPr="00CF6CD7">
              <w:t>BS antenna mechanical downtilt</w:t>
            </w:r>
          </w:p>
        </w:tc>
        <w:tc>
          <w:tcPr>
            <w:tcW w:w="1732" w:type="pct"/>
          </w:tcPr>
          <w:p w14:paraId="6CD6B4EB" w14:textId="77777777" w:rsidR="00A36A05" w:rsidRPr="00CF6CD7" w:rsidRDefault="00A36A05" w:rsidP="00260DB5">
            <w:pPr>
              <w:pStyle w:val="ECCTabletext"/>
              <w:jc w:val="left"/>
            </w:pPr>
            <w:r w:rsidRPr="00CF6CD7">
              <w:t>-6° for urban, -3° for rural</w:t>
            </w:r>
          </w:p>
        </w:tc>
        <w:tc>
          <w:tcPr>
            <w:tcW w:w="1388" w:type="pct"/>
          </w:tcPr>
          <w:p w14:paraId="03E7913D" w14:textId="77777777" w:rsidR="00A36A05" w:rsidRPr="00CF6CD7" w:rsidRDefault="00A36A05" w:rsidP="00260DB5">
            <w:pPr>
              <w:pStyle w:val="ECCTabletext"/>
              <w:jc w:val="left"/>
            </w:pPr>
            <w:r w:rsidRPr="00CF6CD7">
              <w:t>Real data (averaged)</w:t>
            </w:r>
          </w:p>
        </w:tc>
      </w:tr>
      <w:tr w:rsidR="00A36A05" w:rsidRPr="00CF6CD7" w14:paraId="7E16B619" w14:textId="77777777" w:rsidTr="00C850CF">
        <w:tc>
          <w:tcPr>
            <w:tcW w:w="1880" w:type="pct"/>
          </w:tcPr>
          <w:p w14:paraId="64440540" w14:textId="77777777" w:rsidR="00A36A05" w:rsidRPr="00CF6CD7" w:rsidRDefault="00A36A05" w:rsidP="00260DB5">
            <w:pPr>
              <w:pStyle w:val="ECCTabletext"/>
              <w:jc w:val="left"/>
            </w:pPr>
            <w:r w:rsidRPr="00CF6CD7">
              <w:t>BS antenna pattern model</w:t>
            </w:r>
          </w:p>
        </w:tc>
        <w:tc>
          <w:tcPr>
            <w:tcW w:w="1732" w:type="pct"/>
          </w:tcPr>
          <w:p w14:paraId="208A4B62" w14:textId="76883667" w:rsidR="00A36A05" w:rsidRPr="00CF6CD7" w:rsidRDefault="00A36A05" w:rsidP="00260DB5">
            <w:pPr>
              <w:pStyle w:val="ECCTabletext"/>
              <w:jc w:val="left"/>
            </w:pPr>
            <w:r w:rsidRPr="00CF6CD7">
              <w:t>Rec</w:t>
            </w:r>
            <w:r w:rsidR="00260DB5" w:rsidRPr="00CF6CD7">
              <w:t>ommendation</w:t>
            </w:r>
            <w:r w:rsidRPr="00CF6CD7">
              <w:t xml:space="preserve"> ITU-R F-1336-4 (Rec 3.1)</w:t>
            </w:r>
            <w:r w:rsidR="00B467D2" w:rsidRPr="00CF6CD7">
              <w:t xml:space="preserve"> </w:t>
            </w:r>
            <w:r w:rsidR="00B467D2" w:rsidRPr="00CF6CD7">
              <w:fldChar w:fldCharType="begin"/>
            </w:r>
            <w:r w:rsidR="00B467D2" w:rsidRPr="00CF6CD7">
              <w:instrText xml:space="preserve"> REF _Ref45790588 \r \h </w:instrText>
            </w:r>
            <w:r w:rsidR="00CF6CD7">
              <w:instrText xml:space="preserve"> \* MERGEFORMAT </w:instrText>
            </w:r>
            <w:r w:rsidR="00B467D2" w:rsidRPr="00CF6CD7">
              <w:fldChar w:fldCharType="separate"/>
            </w:r>
            <w:r w:rsidR="00B467D2" w:rsidRPr="00CF6CD7">
              <w:t>[45]</w:t>
            </w:r>
            <w:r w:rsidR="00B467D2" w:rsidRPr="00CF6CD7">
              <w:fldChar w:fldCharType="end"/>
            </w:r>
          </w:p>
          <w:p w14:paraId="747AADFD" w14:textId="77777777" w:rsidR="00A36A05" w:rsidRPr="00CF6CD7" w:rsidRDefault="00A36A05" w:rsidP="00260DB5">
            <w:pPr>
              <w:jc w:val="left"/>
            </w:pPr>
            <w:r w:rsidRPr="00CF6CD7">
              <w:t>k</w:t>
            </w:r>
            <w:r w:rsidRPr="00C850CF">
              <w:rPr>
                <w:rStyle w:val="ECCHLsubscript"/>
              </w:rPr>
              <w:t>p</w:t>
            </w:r>
            <w:r w:rsidRPr="00CF6CD7">
              <w:t xml:space="preserve"> = 0.7 k</w:t>
            </w:r>
            <w:r w:rsidRPr="00C850CF">
              <w:rPr>
                <w:rStyle w:val="ECCHLsubscript"/>
              </w:rPr>
              <w:t>h</w:t>
            </w:r>
            <w:r w:rsidRPr="00CF6CD7">
              <w:t xml:space="preserve"> = 0.7 k</w:t>
            </w:r>
            <w:r w:rsidRPr="00C850CF">
              <w:rPr>
                <w:rStyle w:val="ECCHLsubscript"/>
              </w:rPr>
              <w:t>v</w:t>
            </w:r>
            <w:r w:rsidRPr="00CF6CD7">
              <w:t xml:space="preserve"> = 0.3</w:t>
            </w:r>
          </w:p>
          <w:p w14:paraId="2171B660" w14:textId="19EA05E3" w:rsidR="00A36A05" w:rsidRPr="00CF6CD7" w:rsidRDefault="00A36A05" w:rsidP="00260DB5">
            <w:pPr>
              <w:pStyle w:val="ECCTabletext"/>
              <w:jc w:val="left"/>
            </w:pPr>
            <w:r w:rsidRPr="00C850CF">
              <w:rPr>
                <w:rStyle w:val="ECCHLsubscript"/>
              </w:rPr>
              <w:t>φ3dB</w:t>
            </w:r>
            <w:r w:rsidRPr="00CF6CD7">
              <w:t>=65°</w:t>
            </w:r>
          </w:p>
        </w:tc>
        <w:tc>
          <w:tcPr>
            <w:tcW w:w="1388" w:type="pct"/>
          </w:tcPr>
          <w:p w14:paraId="226E5745" w14:textId="5B607FAC" w:rsidR="00A36A05" w:rsidRPr="00CF6CD7" w:rsidRDefault="00A36A05" w:rsidP="00260DB5">
            <w:pPr>
              <w:pStyle w:val="ECCTabletext"/>
              <w:jc w:val="left"/>
            </w:pPr>
            <w:r w:rsidRPr="00CF6CD7">
              <w:t>ITU-R Report M.2292</w:t>
            </w:r>
            <w:r w:rsidR="00DB315A" w:rsidRPr="00CF6CD7">
              <w:t xml:space="preserve"> </w:t>
            </w:r>
            <w:r w:rsidR="00DB315A" w:rsidRPr="00CF6CD7">
              <w:fldChar w:fldCharType="begin"/>
            </w:r>
            <w:r w:rsidR="00DB315A" w:rsidRPr="00CF6CD7">
              <w:instrText xml:space="preserve"> REF _Ref43901608 \r \h  \* MERGEFORMAT </w:instrText>
            </w:r>
            <w:r w:rsidR="00DB315A" w:rsidRPr="00CF6CD7">
              <w:fldChar w:fldCharType="separate"/>
            </w:r>
            <w:r w:rsidR="00631D16" w:rsidRPr="00CF6CD7">
              <w:t>[25]</w:t>
            </w:r>
            <w:r w:rsidR="00DB315A" w:rsidRPr="00CF6CD7">
              <w:fldChar w:fldCharType="end"/>
            </w:r>
          </w:p>
        </w:tc>
      </w:tr>
      <w:tr w:rsidR="00A36A05" w:rsidRPr="00CF6CD7" w14:paraId="536CB8C4" w14:textId="77777777" w:rsidTr="00C850CF">
        <w:tc>
          <w:tcPr>
            <w:tcW w:w="1880" w:type="pct"/>
          </w:tcPr>
          <w:p w14:paraId="4854DA96" w14:textId="77777777" w:rsidR="00A36A05" w:rsidRPr="00CF6CD7" w:rsidRDefault="00A36A05" w:rsidP="00260DB5">
            <w:pPr>
              <w:pStyle w:val="ECCTabletext"/>
              <w:jc w:val="left"/>
            </w:pPr>
            <w:r w:rsidRPr="00CF6CD7">
              <w:t>BS antenna peak gain</w:t>
            </w:r>
          </w:p>
        </w:tc>
        <w:tc>
          <w:tcPr>
            <w:tcW w:w="1732" w:type="pct"/>
          </w:tcPr>
          <w:p w14:paraId="7A528FEB" w14:textId="77777777" w:rsidR="00A36A05" w:rsidRPr="00CF6CD7" w:rsidRDefault="00A36A05" w:rsidP="00260DB5">
            <w:pPr>
              <w:pStyle w:val="ECCTabletext"/>
              <w:jc w:val="left"/>
            </w:pPr>
            <w:r w:rsidRPr="00CF6CD7">
              <w:t>16 dBi for urban and rural</w:t>
            </w:r>
          </w:p>
        </w:tc>
        <w:tc>
          <w:tcPr>
            <w:tcW w:w="1388" w:type="pct"/>
          </w:tcPr>
          <w:p w14:paraId="4C682BFF" w14:textId="77777777" w:rsidR="00A36A05" w:rsidRPr="00CF6CD7" w:rsidRDefault="00A36A05" w:rsidP="00260DB5">
            <w:pPr>
              <w:pStyle w:val="ECCTabletext"/>
              <w:jc w:val="left"/>
            </w:pPr>
            <w:r w:rsidRPr="00CF6CD7">
              <w:t>Real data (averaged)</w:t>
            </w:r>
          </w:p>
        </w:tc>
      </w:tr>
      <w:tr w:rsidR="00A36A05" w:rsidRPr="00CF6CD7" w14:paraId="3A4C6959" w14:textId="77777777" w:rsidTr="00C850CF">
        <w:tc>
          <w:tcPr>
            <w:tcW w:w="1880" w:type="pct"/>
          </w:tcPr>
          <w:p w14:paraId="0CF91CF6" w14:textId="77777777" w:rsidR="00A36A05" w:rsidRPr="00CF6CD7" w:rsidRDefault="00A36A05" w:rsidP="00260DB5">
            <w:pPr>
              <w:pStyle w:val="ECCTabletext"/>
              <w:jc w:val="left"/>
            </w:pPr>
            <w:r w:rsidRPr="00CF6CD7">
              <w:t>BS antenna radiation pattern sidelobes model</w:t>
            </w:r>
          </w:p>
        </w:tc>
        <w:tc>
          <w:tcPr>
            <w:tcW w:w="1732" w:type="pct"/>
          </w:tcPr>
          <w:p w14:paraId="4BD8B01B" w14:textId="77777777" w:rsidR="00A36A05" w:rsidRPr="00CF6CD7" w:rsidRDefault="00A36A05" w:rsidP="00260DB5">
            <w:pPr>
              <w:pStyle w:val="ECCTabletext"/>
              <w:jc w:val="left"/>
            </w:pPr>
            <w:r w:rsidRPr="00CF6CD7">
              <w:t xml:space="preserve">Peak sidelobes                                   </w:t>
            </w:r>
          </w:p>
          <w:p w14:paraId="52E8D220" w14:textId="77777777" w:rsidR="00A36A05" w:rsidRPr="00CF6CD7" w:rsidRDefault="00A36A05" w:rsidP="00260DB5">
            <w:pPr>
              <w:pStyle w:val="ECCTabletext"/>
              <w:jc w:val="left"/>
            </w:pPr>
            <w:r w:rsidRPr="00CF6CD7">
              <w:t>(in UE-BS radio link budget)</w:t>
            </w:r>
          </w:p>
        </w:tc>
        <w:tc>
          <w:tcPr>
            <w:tcW w:w="1388" w:type="pct"/>
          </w:tcPr>
          <w:p w14:paraId="48D1F90E" w14:textId="71E283DF" w:rsidR="00A36A05" w:rsidRPr="00CF6CD7" w:rsidRDefault="00A36A05" w:rsidP="00260DB5">
            <w:pPr>
              <w:pStyle w:val="ECCTabletext"/>
              <w:jc w:val="left"/>
            </w:pPr>
            <w:r w:rsidRPr="00CF6CD7">
              <w:t>Rec</w:t>
            </w:r>
            <w:r w:rsidR="00C850CF">
              <w:t>ommendation</w:t>
            </w:r>
            <w:r w:rsidRPr="00CF6CD7">
              <w:t xml:space="preserve"> ITU-R F-1336-5</w:t>
            </w:r>
            <w:r w:rsidR="00DB315A" w:rsidRPr="00CF6CD7">
              <w:t xml:space="preserve"> </w:t>
            </w:r>
            <w:r w:rsidR="00DB315A" w:rsidRPr="00CF6CD7">
              <w:fldChar w:fldCharType="begin"/>
            </w:r>
            <w:r w:rsidR="00DB315A" w:rsidRPr="00CF6CD7">
              <w:instrText xml:space="preserve"> REF _Ref43901037 \r \h </w:instrText>
            </w:r>
            <w:r w:rsidR="00260DB5" w:rsidRPr="00CF6CD7">
              <w:instrText xml:space="preserve"> \* MERGEFORMAT </w:instrText>
            </w:r>
            <w:r w:rsidR="00DB315A" w:rsidRPr="00CF6CD7">
              <w:fldChar w:fldCharType="separate"/>
            </w:r>
            <w:r w:rsidR="00631D16" w:rsidRPr="00CF6CD7">
              <w:t>[111]</w:t>
            </w:r>
            <w:r w:rsidR="00DB315A" w:rsidRPr="00CF6CD7">
              <w:fldChar w:fldCharType="end"/>
            </w:r>
            <w:r w:rsidRPr="00CF6CD7">
              <w:t xml:space="preserve"> </w:t>
            </w:r>
          </w:p>
        </w:tc>
      </w:tr>
      <w:tr w:rsidR="00A36A05" w:rsidRPr="00CF6CD7" w14:paraId="20957E33" w14:textId="77777777" w:rsidTr="00C850CF">
        <w:tc>
          <w:tcPr>
            <w:tcW w:w="1880" w:type="pct"/>
          </w:tcPr>
          <w:p w14:paraId="20725E51" w14:textId="77777777" w:rsidR="00A36A05" w:rsidRPr="00CF6CD7" w:rsidRDefault="00A36A05" w:rsidP="00260DB5">
            <w:pPr>
              <w:pStyle w:val="ECCTabletext"/>
              <w:jc w:val="left"/>
            </w:pPr>
            <w:r w:rsidRPr="00CF6CD7">
              <w:t>BS noise figure</w:t>
            </w:r>
          </w:p>
        </w:tc>
        <w:tc>
          <w:tcPr>
            <w:tcW w:w="1732" w:type="pct"/>
          </w:tcPr>
          <w:p w14:paraId="5E98FAE0" w14:textId="4189EF17" w:rsidR="00A36A05" w:rsidRPr="00CF6CD7" w:rsidRDefault="00A36A05" w:rsidP="00260DB5">
            <w:pPr>
              <w:pStyle w:val="ECCTabletext"/>
              <w:jc w:val="left"/>
            </w:pPr>
            <w:r w:rsidRPr="00CF6CD7">
              <w:t>5</w:t>
            </w:r>
            <w:r w:rsidR="00FC1B6A" w:rsidRPr="00CF6CD7">
              <w:t xml:space="preserve"> </w:t>
            </w:r>
            <w:r w:rsidRPr="00CF6CD7">
              <w:t>dB</w:t>
            </w:r>
          </w:p>
        </w:tc>
        <w:tc>
          <w:tcPr>
            <w:tcW w:w="1388" w:type="pct"/>
          </w:tcPr>
          <w:p w14:paraId="2DDD5F15" w14:textId="78437F1C" w:rsidR="00A36A05" w:rsidRPr="00CF6CD7" w:rsidRDefault="00A36A05" w:rsidP="00260DB5">
            <w:pPr>
              <w:pStyle w:val="ECCTabletext"/>
              <w:jc w:val="left"/>
            </w:pPr>
            <w:r w:rsidRPr="00CF6CD7">
              <w:t>ITU-R Report M.2292</w:t>
            </w:r>
            <w:r w:rsidR="00DB315A" w:rsidRPr="00CF6CD7">
              <w:t xml:space="preserve"> </w:t>
            </w:r>
            <w:r w:rsidR="00DB315A" w:rsidRPr="00CF6CD7">
              <w:fldChar w:fldCharType="begin"/>
            </w:r>
            <w:r w:rsidR="00DB315A" w:rsidRPr="00CF6CD7">
              <w:instrText xml:space="preserve"> REF _Ref43901608 \r \h </w:instrText>
            </w:r>
            <w:r w:rsidR="00260DB5" w:rsidRPr="00CF6CD7">
              <w:instrText xml:space="preserve"> \* MERGEFORMAT </w:instrText>
            </w:r>
            <w:r w:rsidR="00DB315A" w:rsidRPr="00CF6CD7">
              <w:fldChar w:fldCharType="separate"/>
            </w:r>
            <w:r w:rsidR="00631D16" w:rsidRPr="00CF6CD7">
              <w:t>[25]</w:t>
            </w:r>
            <w:r w:rsidR="00DB315A" w:rsidRPr="00CF6CD7">
              <w:fldChar w:fldCharType="end"/>
            </w:r>
          </w:p>
        </w:tc>
      </w:tr>
      <w:tr w:rsidR="00A36A05" w:rsidRPr="00CF6CD7" w14:paraId="331226B6" w14:textId="77777777" w:rsidTr="00C850CF">
        <w:tc>
          <w:tcPr>
            <w:tcW w:w="1880" w:type="pct"/>
          </w:tcPr>
          <w:p w14:paraId="22172EA4" w14:textId="77777777" w:rsidR="00A36A05" w:rsidRPr="00CF6CD7" w:rsidRDefault="00A36A05" w:rsidP="00260DB5">
            <w:pPr>
              <w:pStyle w:val="ECCTabletext"/>
              <w:jc w:val="left"/>
            </w:pPr>
            <w:r w:rsidRPr="00CF6CD7">
              <w:t>BS system bandwidth</w:t>
            </w:r>
          </w:p>
        </w:tc>
        <w:tc>
          <w:tcPr>
            <w:tcW w:w="1732" w:type="pct"/>
          </w:tcPr>
          <w:p w14:paraId="6E650153" w14:textId="77777777" w:rsidR="00A36A05" w:rsidRPr="00CF6CD7" w:rsidRDefault="00A36A05" w:rsidP="00260DB5">
            <w:pPr>
              <w:pStyle w:val="ECCTabletext"/>
              <w:jc w:val="left"/>
            </w:pPr>
            <w:r w:rsidRPr="00CF6CD7">
              <w:t xml:space="preserve">5, 20 MHz </w:t>
            </w:r>
          </w:p>
        </w:tc>
        <w:tc>
          <w:tcPr>
            <w:tcW w:w="1388" w:type="pct"/>
          </w:tcPr>
          <w:p w14:paraId="33F0AC63" w14:textId="77777777" w:rsidR="00A36A05" w:rsidRPr="00CF6CD7" w:rsidRDefault="00A36A05" w:rsidP="00260DB5">
            <w:pPr>
              <w:pStyle w:val="ECCTabletext"/>
              <w:jc w:val="left"/>
            </w:pPr>
          </w:p>
        </w:tc>
      </w:tr>
      <w:tr w:rsidR="00A36A05" w:rsidRPr="00CF6CD7" w14:paraId="0FD0BECA" w14:textId="77777777" w:rsidTr="00C850CF">
        <w:tc>
          <w:tcPr>
            <w:tcW w:w="1880" w:type="pct"/>
          </w:tcPr>
          <w:p w14:paraId="5A63D84D" w14:textId="77777777" w:rsidR="00A36A05" w:rsidRPr="00CF6CD7" w:rsidRDefault="00A36A05" w:rsidP="00260DB5">
            <w:pPr>
              <w:pStyle w:val="ECCTabletext"/>
              <w:jc w:val="left"/>
            </w:pPr>
            <w:r w:rsidRPr="00CF6CD7">
              <w:t>BS Effective Bandwidth</w:t>
            </w:r>
          </w:p>
        </w:tc>
        <w:tc>
          <w:tcPr>
            <w:tcW w:w="1732" w:type="pct"/>
          </w:tcPr>
          <w:p w14:paraId="436DE70D" w14:textId="7A926A6D" w:rsidR="00A36A05" w:rsidRPr="00CF6CD7" w:rsidRDefault="00A36A05" w:rsidP="00260DB5">
            <w:pPr>
              <w:pStyle w:val="ECCTabletext"/>
              <w:jc w:val="left"/>
            </w:pPr>
            <w:r w:rsidRPr="00CF6CD7">
              <w:t xml:space="preserve">4.5, 18 MHz assumed (25 </w:t>
            </w:r>
            <w:r w:rsidR="00CF3F86" w:rsidRPr="00CF6CD7">
              <w:t>and</w:t>
            </w:r>
            <w:r w:rsidRPr="00CF6CD7">
              <w:t xml:space="preserve"> 100</w:t>
            </w:r>
            <w:r w:rsidR="00FC1B6A" w:rsidRPr="00CF6CD7">
              <w:t xml:space="preserve"> </w:t>
            </w:r>
            <w:r w:rsidRPr="00CF6CD7">
              <w:t>RBs</w:t>
            </w:r>
            <w:r w:rsidRPr="00CF6CD7">
              <w:rPr>
                <w:rStyle w:val="FootnoteReference"/>
              </w:rPr>
              <w:footnoteReference w:id="59"/>
            </w:r>
            <w:r w:rsidRPr="00CF6CD7">
              <w:t>)</w:t>
            </w:r>
          </w:p>
        </w:tc>
        <w:tc>
          <w:tcPr>
            <w:tcW w:w="1388" w:type="pct"/>
          </w:tcPr>
          <w:p w14:paraId="6A45B8D5" w14:textId="77777777" w:rsidR="00A36A05" w:rsidRPr="00CF6CD7" w:rsidRDefault="00A36A05" w:rsidP="00260DB5">
            <w:pPr>
              <w:pStyle w:val="ECCTabletext"/>
              <w:jc w:val="left"/>
            </w:pPr>
          </w:p>
        </w:tc>
      </w:tr>
    </w:tbl>
    <w:p w14:paraId="021E5F60" w14:textId="186A3F8D" w:rsidR="005F07FA" w:rsidRPr="00CF6CD7" w:rsidRDefault="005F07FA" w:rsidP="00A36A05">
      <w:r w:rsidRPr="00CF6CD7">
        <w:t>The choice of the peak sidelobes for the BS antenna pattern reflects the performance objective and not the interference situation when computing the radio link budget between UE and BS because the interference from MFCN is assessed at UL (meaning that Macro BS does not behave as source of interference with respect to the CGC BS receiver).</w:t>
      </w:r>
    </w:p>
    <w:p w14:paraId="24B3A4DD" w14:textId="015F94E4" w:rsidR="00A36A05" w:rsidRPr="00CF6CD7" w:rsidRDefault="00A36A05" w:rsidP="00A36A05">
      <w:r w:rsidRPr="00CF6CD7">
        <w:t>Moreover, due to the Macro BS antenna height (whose median value exceeds 24m for all three scenarios as depicted by the below figure) and the altitude of the aerial UE, it is assumed that the propagation between these two radio devices is of free space nature (</w:t>
      </w:r>
      <w:r w:rsidR="00C850CF">
        <w:t>Recommendation ITU-R</w:t>
      </w:r>
      <w:r w:rsidRPr="00CF6CD7">
        <w:t xml:space="preserve"> P.525-4</w:t>
      </w:r>
      <w:r w:rsidR="00B467D2" w:rsidRPr="00CF6CD7">
        <w:t xml:space="preserve"> </w:t>
      </w:r>
      <w:r w:rsidR="00B467D2" w:rsidRPr="00CF6CD7">
        <w:fldChar w:fldCharType="begin"/>
      </w:r>
      <w:r w:rsidR="00B467D2" w:rsidRPr="00CF6CD7">
        <w:instrText xml:space="preserve"> REF _Ref45790897 \r \h </w:instrText>
      </w:r>
      <w:r w:rsidR="00B467D2" w:rsidRPr="00CF6CD7">
        <w:fldChar w:fldCharType="separate"/>
      </w:r>
      <w:r w:rsidR="00B467D2" w:rsidRPr="00CF6CD7">
        <w:t>[76]</w:t>
      </w:r>
      <w:r w:rsidR="00B467D2" w:rsidRPr="00CF6CD7">
        <w:fldChar w:fldCharType="end"/>
      </w:r>
      <w:r w:rsidRPr="00CF6CD7">
        <w:t>).</w:t>
      </w:r>
    </w:p>
    <w:p w14:paraId="1AC86889" w14:textId="77777777" w:rsidR="00A36A05" w:rsidRPr="00CF6CD7" w:rsidRDefault="00A36A05" w:rsidP="004D723D">
      <w:pPr>
        <w:pStyle w:val="ECCFiguregraphcentered"/>
        <w:rPr>
          <w:lang w:val="en-GB"/>
        </w:rPr>
      </w:pPr>
      <w:r w:rsidRPr="00CF6CD7">
        <w:rPr>
          <w:lang w:val="en-GB"/>
        </w:rPr>
        <w:drawing>
          <wp:inline distT="0" distB="0" distL="0" distR="0" wp14:anchorId="31E48635" wp14:editId="20A5B873">
            <wp:extent cx="5006340" cy="3754755"/>
            <wp:effectExtent l="0" t="0" r="3810" b="0"/>
            <wp:docPr id="57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f_BSAntennaHeight.tif"/>
                    <pic:cNvPicPr/>
                  </pic:nvPicPr>
                  <pic:blipFill>
                    <a:blip r:embed="rId172">
                      <a:extLst>
                        <a:ext uri="{28A0092B-C50C-407E-A947-70E740481C1C}">
                          <a14:useLocalDpi xmlns:a14="http://schemas.microsoft.com/office/drawing/2010/main" val="0"/>
                        </a:ext>
                      </a:extLst>
                    </a:blip>
                    <a:stretch>
                      <a:fillRect/>
                    </a:stretch>
                  </pic:blipFill>
                  <pic:spPr>
                    <a:xfrm>
                      <a:off x="0" y="0"/>
                      <a:ext cx="5028313" cy="3771235"/>
                    </a:xfrm>
                    <a:prstGeom prst="rect">
                      <a:avLst/>
                    </a:prstGeom>
                  </pic:spPr>
                </pic:pic>
              </a:graphicData>
            </a:graphic>
          </wp:inline>
        </w:drawing>
      </w:r>
    </w:p>
    <w:p w14:paraId="155F16BB" w14:textId="2EB5A1FD" w:rsidR="00A36A05" w:rsidRPr="00CF6CD7" w:rsidRDefault="00A36A05" w:rsidP="00A36A05">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8403BA">
        <w:rPr>
          <w:noProof/>
          <w:lang w:val="en-GB"/>
        </w:rPr>
        <w:t>122</w:t>
      </w:r>
      <w:r w:rsidRPr="00CF6CD7">
        <w:rPr>
          <w:lang w:val="en-GB"/>
        </w:rPr>
        <w:fldChar w:fldCharType="end"/>
      </w:r>
      <w:r w:rsidRPr="00CF6CD7">
        <w:rPr>
          <w:lang w:val="en-GB"/>
        </w:rPr>
        <w:t>: Distribution of Macro BS antenna heights used in the study</w:t>
      </w:r>
    </w:p>
    <w:p w14:paraId="7BF7B7EE" w14:textId="4FB0DB24" w:rsidR="00A36A05" w:rsidRPr="00CF6CD7" w:rsidRDefault="00A36A05" w:rsidP="00A36A05">
      <w:r w:rsidRPr="00CF6CD7">
        <w:t xml:space="preserve">BS activity factor was not accounted in the study due to the limited time for computing the coexistence study. This means that the current analysis assumes all Macro BSs recorded in the simulation are active (from reception perspective) but may not use all RBs depending on its coupling loss figures with aerial UEs (because the number of simultaneously transmitting aerial UEs is derived from a simulation area </w:t>
      </w:r>
      <w:r w:rsidR="00CF3F86" w:rsidRPr="00CF6CD7">
        <w:t>and</w:t>
      </w:r>
      <w:r w:rsidRPr="00CF6CD7">
        <w:t xml:space="preserve"> the theoretical cell size). In practice, the amount of aerial UEs simultaneously transmitting should be capped by the number of active BSs (e.g. 50% of the total amount). </w:t>
      </w:r>
    </w:p>
    <w:p w14:paraId="695827E9" w14:textId="77777777" w:rsidR="00A36A05" w:rsidRPr="00CF6CD7" w:rsidRDefault="00A36A05" w:rsidP="00A36A05">
      <w:pPr>
        <w:pStyle w:val="ECCAnnexheading2"/>
        <w:rPr>
          <w:lang w:val="en-GB"/>
        </w:rPr>
      </w:pPr>
      <w:r w:rsidRPr="00CF6CD7">
        <w:rPr>
          <w:lang w:val="en-GB"/>
        </w:rPr>
        <w:t>Methodology for the coexistence study</w:t>
      </w:r>
    </w:p>
    <w:p w14:paraId="75FFF89F" w14:textId="77777777" w:rsidR="00A36A05" w:rsidRPr="00CF6CD7" w:rsidRDefault="00A36A05" w:rsidP="00A36A05">
      <w:pPr>
        <w:pStyle w:val="ECCAnnexheading3"/>
        <w:rPr>
          <w:lang w:val="en-GB"/>
        </w:rPr>
      </w:pPr>
      <w:r w:rsidRPr="00CF6CD7">
        <w:rPr>
          <w:lang w:val="en-GB"/>
        </w:rPr>
        <w:t>generation of the simulation area</w:t>
      </w:r>
    </w:p>
    <w:p w14:paraId="77F1E9F0" w14:textId="1A93016F" w:rsidR="00A36A05" w:rsidRPr="00CF6CD7" w:rsidRDefault="00A36A05" w:rsidP="00A36A05">
      <w:r w:rsidRPr="00CF6CD7">
        <w:t>Whatever environment (rural, urban) is considered, the simulation area S is set to cover the selected railway segment for interference assessment. As shortly introduced in the previous section, the size of S is determined based on the cell size of the considered environment (rural or urban) and the number of cells (61), i.e. around 10</w:t>
      </w:r>
      <w:r w:rsidR="005C0B85">
        <w:t xml:space="preserve"> </w:t>
      </w:r>
      <w:r w:rsidRPr="00CF6CD7">
        <w:t>km</w:t>
      </w:r>
      <w:r w:rsidRPr="00CF6CD7">
        <w:rPr>
          <w:vertAlign w:val="superscript"/>
        </w:rPr>
        <w:t>2</w:t>
      </w:r>
      <w:r w:rsidRPr="00CF6CD7">
        <w:t xml:space="preserve"> for urban</w:t>
      </w:r>
      <w:r w:rsidRPr="00CF6CD7">
        <w:rPr>
          <w:rStyle w:val="FootnoteReference"/>
        </w:rPr>
        <w:footnoteReference w:id="60"/>
      </w:r>
      <w:r w:rsidRPr="00CF6CD7">
        <w:t xml:space="preserve"> and 1000</w:t>
      </w:r>
      <w:r w:rsidR="005C0B85">
        <w:t xml:space="preserve"> </w:t>
      </w:r>
      <w:r w:rsidRPr="00CF6CD7">
        <w:t>km</w:t>
      </w:r>
      <w:r w:rsidRPr="00CF6CD7">
        <w:rPr>
          <w:vertAlign w:val="superscript"/>
        </w:rPr>
        <w:t>2</w:t>
      </w:r>
      <w:r w:rsidRPr="00CF6CD7">
        <w:t xml:space="preserve"> for rural</w:t>
      </w:r>
      <w:r w:rsidRPr="00CF6CD7">
        <w:rPr>
          <w:rStyle w:val="FootnoteReference"/>
        </w:rPr>
        <w:footnoteReference w:id="61"/>
      </w:r>
      <w:r w:rsidRPr="00CF6CD7">
        <w:t xml:space="preserve">. Afterwards, S is drawn to cover the rail track at this </w:t>
      </w:r>
      <w:r w:rsidR="00B467D2" w:rsidRPr="00CF6CD7">
        <w:t>centre</w:t>
      </w:r>
      <w:r w:rsidRPr="00CF6CD7">
        <w:t xml:space="preserve"> and </w:t>
      </w:r>
      <w:r w:rsidR="00B467D2" w:rsidRPr="00CF6CD7">
        <w:t>m</w:t>
      </w:r>
      <w:r w:rsidRPr="00CF6CD7">
        <w:t xml:space="preserve">acro BS sites recorded in the national database (from one mobile operator using the frequency block directly starting at 1 920 MHz) located inside S are extracted and used for this analysis. For example, </w:t>
      </w:r>
      <w:r w:rsidR="00B84784" w:rsidRPr="00CF6CD7">
        <w:fldChar w:fldCharType="begin"/>
      </w:r>
      <w:r w:rsidR="00B84784" w:rsidRPr="00CF6CD7">
        <w:instrText xml:space="preserve"> REF _Ref41317487 \h </w:instrText>
      </w:r>
      <w:r w:rsidR="00B84784" w:rsidRPr="00CF6CD7">
        <w:fldChar w:fldCharType="separate"/>
      </w:r>
      <w:r w:rsidR="00CF6CD7" w:rsidRPr="00CF6CD7">
        <w:t xml:space="preserve">Figure </w:t>
      </w:r>
      <w:r w:rsidR="00CF6CD7">
        <w:rPr>
          <w:noProof/>
        </w:rPr>
        <w:t>123</w:t>
      </w:r>
      <w:r w:rsidR="00B84784" w:rsidRPr="00CF6CD7">
        <w:fldChar w:fldCharType="end"/>
      </w:r>
      <w:r w:rsidRPr="00CF6CD7">
        <w:t xml:space="preserve"> illustrates the location of the </w:t>
      </w:r>
      <w:r w:rsidR="00B467D2" w:rsidRPr="00CF6CD7">
        <w:t>m</w:t>
      </w:r>
      <w:r w:rsidRPr="00CF6CD7">
        <w:t xml:space="preserve">acro BSs (in red) closer to the </w:t>
      </w:r>
      <w:r w:rsidR="00B467D2" w:rsidRPr="00CF6CD7">
        <w:t>r</w:t>
      </w:r>
      <w:r w:rsidRPr="00CF6CD7">
        <w:t>ail-track (in green) in S (depicted in blue).</w:t>
      </w:r>
    </w:p>
    <w:p w14:paraId="16A897E6" w14:textId="3B9DFE54" w:rsidR="00A36A05" w:rsidRPr="00CF6CD7" w:rsidRDefault="00A36A05" w:rsidP="004D723D">
      <w:pPr>
        <w:pStyle w:val="ECCFiguregraphcentered"/>
        <w:rPr>
          <w:rStyle w:val="ECCParagraph"/>
        </w:rPr>
      </w:pPr>
      <w:r w:rsidRPr="00CF6CD7">
        <w:rPr>
          <w:lang w:val="en-GB"/>
        </w:rPr>
        <w:drawing>
          <wp:inline distT="0" distB="0" distL="0" distR="0" wp14:anchorId="7174BF26" wp14:editId="16CFD495">
            <wp:extent cx="2889337" cy="2167003"/>
            <wp:effectExtent l="0" t="0" r="6350" b="5080"/>
            <wp:docPr id="575"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ulationAreaHighDensity.tif"/>
                    <pic:cNvPicPr/>
                  </pic:nvPicPr>
                  <pic:blipFill>
                    <a:blip r:embed="rId173">
                      <a:extLst>
                        <a:ext uri="{28A0092B-C50C-407E-A947-70E740481C1C}">
                          <a14:useLocalDpi xmlns:a14="http://schemas.microsoft.com/office/drawing/2010/main" val="0"/>
                        </a:ext>
                      </a:extLst>
                    </a:blip>
                    <a:stretch>
                      <a:fillRect/>
                    </a:stretch>
                  </pic:blipFill>
                  <pic:spPr>
                    <a:xfrm>
                      <a:off x="0" y="0"/>
                      <a:ext cx="2904905" cy="2178679"/>
                    </a:xfrm>
                    <a:prstGeom prst="rect">
                      <a:avLst/>
                    </a:prstGeom>
                  </pic:spPr>
                </pic:pic>
              </a:graphicData>
            </a:graphic>
          </wp:inline>
        </w:drawing>
      </w:r>
      <w:r w:rsidRPr="00CF6CD7">
        <w:rPr>
          <w:lang w:val="en-GB"/>
        </w:rPr>
        <w:drawing>
          <wp:inline distT="0" distB="0" distL="0" distR="0" wp14:anchorId="7D3E877D" wp14:editId="350841CA">
            <wp:extent cx="2880986" cy="2160740"/>
            <wp:effectExtent l="0" t="0" r="0" b="0"/>
            <wp:docPr id="576"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ulationAreaLowDensity.tif"/>
                    <pic:cNvPicPr/>
                  </pic:nvPicPr>
                  <pic:blipFill>
                    <a:blip r:embed="rId174">
                      <a:extLst>
                        <a:ext uri="{28A0092B-C50C-407E-A947-70E740481C1C}">
                          <a14:useLocalDpi xmlns:a14="http://schemas.microsoft.com/office/drawing/2010/main" val="0"/>
                        </a:ext>
                      </a:extLst>
                    </a:blip>
                    <a:stretch>
                      <a:fillRect/>
                    </a:stretch>
                  </pic:blipFill>
                  <pic:spPr>
                    <a:xfrm>
                      <a:off x="0" y="0"/>
                      <a:ext cx="2890501" cy="2167877"/>
                    </a:xfrm>
                    <a:prstGeom prst="rect">
                      <a:avLst/>
                    </a:prstGeom>
                  </pic:spPr>
                </pic:pic>
              </a:graphicData>
            </a:graphic>
          </wp:inline>
        </w:drawing>
      </w:r>
    </w:p>
    <w:p w14:paraId="4A0AE06C" w14:textId="0A6AF544" w:rsidR="00B84784" w:rsidRPr="00CF6CD7" w:rsidRDefault="00B84784" w:rsidP="00B84784">
      <w:pPr>
        <w:pStyle w:val="Caption"/>
        <w:rPr>
          <w:rFonts w:eastAsia="Calibri"/>
          <w:lang w:val="en-GB"/>
        </w:rPr>
      </w:pPr>
      <w:bookmarkStart w:id="702" w:name="_Ref41317487"/>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8403BA">
        <w:rPr>
          <w:noProof/>
          <w:lang w:val="en-GB"/>
        </w:rPr>
        <w:t>123</w:t>
      </w:r>
      <w:r w:rsidRPr="00CF6CD7">
        <w:rPr>
          <w:lang w:val="en-GB"/>
        </w:rPr>
        <w:fldChar w:fldCharType="end"/>
      </w:r>
      <w:bookmarkEnd w:id="702"/>
      <w:r w:rsidRPr="00CF6CD7">
        <w:rPr>
          <w:lang w:val="en-GB"/>
        </w:rPr>
        <w:t>: Examples of locations of MFCN Macro BSs around rail track</w:t>
      </w:r>
    </w:p>
    <w:p w14:paraId="40D8C7A7" w14:textId="517CF377" w:rsidR="00A36A05" w:rsidRPr="00CF6CD7" w:rsidRDefault="00A36A05" w:rsidP="00A36A05">
      <w:r w:rsidRPr="00CF6CD7">
        <w:t xml:space="preserve">As can be seen in the above figures, MFCN </w:t>
      </w:r>
      <w:r w:rsidR="00B467D2" w:rsidRPr="00CF6CD7">
        <w:t>m</w:t>
      </w:r>
      <w:r w:rsidRPr="00CF6CD7">
        <w:t>acro BSs are not deployed uniformly within S. Their amount is provided in the below Table for each studied scenario. It could be noted that the number of sectors recorded inside S is not necessarily a multiple of 3 (featuring the three sectors radio site structure) as several sites do not have 3 sectors.</w:t>
      </w:r>
    </w:p>
    <w:p w14:paraId="24FBDCC4" w14:textId="56AB1BB2" w:rsidR="00B84784" w:rsidRPr="00CF6CD7" w:rsidRDefault="00B84784" w:rsidP="004D723D">
      <w:pPr>
        <w:pStyle w:val="Caption"/>
        <w:rPr>
          <w:lang w:val="en-GB"/>
        </w:rPr>
      </w:pPr>
      <w:r w:rsidRPr="00CF6CD7">
        <w:rPr>
          <w:lang w:val="en-GB"/>
        </w:rPr>
        <w:t xml:space="preserve">Table </w:t>
      </w:r>
      <w:r w:rsidR="00FB544B" w:rsidRPr="00CF6CD7">
        <w:rPr>
          <w:lang w:val="en-GB"/>
        </w:rPr>
        <w:fldChar w:fldCharType="begin"/>
      </w:r>
      <w:r w:rsidR="00FB544B" w:rsidRPr="00CF6CD7">
        <w:rPr>
          <w:lang w:val="en-GB"/>
        </w:rPr>
        <w:instrText xml:space="preserve"> SEQ Table \* ARABIC </w:instrText>
      </w:r>
      <w:r w:rsidR="00FB544B" w:rsidRPr="00CF6CD7">
        <w:rPr>
          <w:lang w:val="en-GB"/>
        </w:rPr>
        <w:fldChar w:fldCharType="separate"/>
      </w:r>
      <w:r w:rsidR="00631D16" w:rsidRPr="00CF6CD7">
        <w:rPr>
          <w:noProof/>
          <w:lang w:val="en-GB"/>
        </w:rPr>
        <w:t>107</w:t>
      </w:r>
      <w:r w:rsidR="00FB544B" w:rsidRPr="00CF6CD7">
        <w:rPr>
          <w:noProof/>
          <w:lang w:val="en-GB"/>
        </w:rPr>
        <w:fldChar w:fldCharType="end"/>
      </w:r>
      <w:r w:rsidRPr="00CF6CD7">
        <w:rPr>
          <w:lang w:val="en-GB"/>
        </w:rPr>
        <w:t xml:space="preserve">: Distribution of </w:t>
      </w:r>
      <w:r w:rsidR="00B467D2" w:rsidRPr="00CF6CD7">
        <w:rPr>
          <w:lang w:val="en-GB"/>
        </w:rPr>
        <w:t>m</w:t>
      </w:r>
      <w:r w:rsidRPr="00CF6CD7">
        <w:rPr>
          <w:lang w:val="en-GB"/>
        </w:rPr>
        <w:t xml:space="preserve">acro BSs within </w:t>
      </w:r>
      <w:r w:rsidR="00B467D2" w:rsidRPr="00CF6CD7">
        <w:rPr>
          <w:lang w:val="en-GB"/>
        </w:rPr>
        <w:t>s</w:t>
      </w:r>
      <w:r w:rsidRPr="00CF6CD7">
        <w:rPr>
          <w:lang w:val="en-GB"/>
        </w:rPr>
        <w:t xml:space="preserve">imulation </w:t>
      </w:r>
      <w:r w:rsidR="00B467D2" w:rsidRPr="00CF6CD7">
        <w:rPr>
          <w:lang w:val="en-GB"/>
        </w:rPr>
        <w:t>a</w:t>
      </w:r>
      <w:r w:rsidRPr="00CF6CD7">
        <w:rPr>
          <w:lang w:val="en-GB"/>
        </w:rPr>
        <w:t>rea for different scenarios</w:t>
      </w:r>
    </w:p>
    <w:tbl>
      <w:tblPr>
        <w:tblStyle w:val="ECCTable-redheader"/>
        <w:tblW w:w="0" w:type="auto"/>
        <w:tblInd w:w="0" w:type="dxa"/>
        <w:tblLook w:val="01E0" w:firstRow="1" w:lastRow="1" w:firstColumn="1" w:lastColumn="1" w:noHBand="0" w:noVBand="0"/>
      </w:tblPr>
      <w:tblGrid>
        <w:gridCol w:w="1669"/>
        <w:gridCol w:w="2551"/>
        <w:gridCol w:w="4536"/>
      </w:tblGrid>
      <w:tr w:rsidR="00A36A05" w:rsidRPr="00CF6CD7" w14:paraId="387BFAC7" w14:textId="77777777" w:rsidTr="00CF6CD7">
        <w:trPr>
          <w:cnfStyle w:val="100000000000" w:firstRow="1" w:lastRow="0" w:firstColumn="0" w:lastColumn="0" w:oddVBand="0" w:evenVBand="0" w:oddHBand="0" w:evenHBand="0" w:firstRowFirstColumn="0" w:firstRowLastColumn="0" w:lastRowFirstColumn="0" w:lastRowLastColumn="0"/>
        </w:trPr>
        <w:tc>
          <w:tcPr>
            <w:tcW w:w="1669" w:type="dxa"/>
          </w:tcPr>
          <w:p w14:paraId="0217505F" w14:textId="77777777" w:rsidR="00A36A05" w:rsidRPr="00CF6CD7" w:rsidRDefault="00A36A05" w:rsidP="00A36A05">
            <w:pPr>
              <w:pStyle w:val="ECCTableHeaderwhitefont"/>
              <w:rPr>
                <w:rStyle w:val="ECCHLbold"/>
                <w:b/>
                <w:bCs w:val="0"/>
              </w:rPr>
            </w:pPr>
            <w:r w:rsidRPr="00CF6CD7">
              <w:rPr>
                <w:rStyle w:val="ECCHLbold"/>
                <w:b/>
                <w:bCs w:val="0"/>
              </w:rPr>
              <w:t>Scenario</w:t>
            </w:r>
          </w:p>
        </w:tc>
        <w:tc>
          <w:tcPr>
            <w:tcW w:w="2551" w:type="dxa"/>
          </w:tcPr>
          <w:p w14:paraId="53730AC7" w14:textId="77777777" w:rsidR="00A36A05" w:rsidRPr="00CF6CD7" w:rsidRDefault="00A36A05" w:rsidP="00A36A05">
            <w:pPr>
              <w:pStyle w:val="ECCTableHeaderwhitefont"/>
              <w:rPr>
                <w:rStyle w:val="ECCHLbold"/>
                <w:b/>
                <w:bCs w:val="0"/>
              </w:rPr>
            </w:pPr>
            <w:r w:rsidRPr="00CF6CD7">
              <w:rPr>
                <w:rStyle w:val="ECCHLbold"/>
                <w:b/>
                <w:bCs w:val="0"/>
              </w:rPr>
              <w:t>Simulation Area S size</w:t>
            </w:r>
          </w:p>
        </w:tc>
        <w:tc>
          <w:tcPr>
            <w:tcW w:w="4536" w:type="dxa"/>
          </w:tcPr>
          <w:p w14:paraId="7F714BF5" w14:textId="77777777" w:rsidR="00A36A05" w:rsidRPr="00CF6CD7" w:rsidRDefault="00A36A05" w:rsidP="00A36A05">
            <w:pPr>
              <w:pStyle w:val="ECCTableHeaderwhitefont"/>
              <w:rPr>
                <w:rStyle w:val="ECCHLbold"/>
                <w:b/>
                <w:bCs w:val="0"/>
              </w:rPr>
            </w:pPr>
            <w:r w:rsidRPr="00CF6CD7">
              <w:rPr>
                <w:rStyle w:val="ECCHLbold"/>
                <w:b/>
                <w:bCs w:val="0"/>
              </w:rPr>
              <w:t>Number of cells/sectors recorded inside S</w:t>
            </w:r>
          </w:p>
        </w:tc>
      </w:tr>
      <w:tr w:rsidR="00A36A05" w:rsidRPr="00CF6CD7" w14:paraId="0B0AF47B" w14:textId="77777777" w:rsidTr="00CF6CD7">
        <w:tc>
          <w:tcPr>
            <w:tcW w:w="1669" w:type="dxa"/>
          </w:tcPr>
          <w:p w14:paraId="0750790A" w14:textId="15B5DFB5" w:rsidR="00A36A05" w:rsidRPr="00CF6CD7" w:rsidRDefault="000B0864" w:rsidP="00A36A05">
            <w:pPr>
              <w:pStyle w:val="ECCTabletext"/>
            </w:pPr>
            <w:r w:rsidRPr="00CF6CD7">
              <w:t>high-speed</w:t>
            </w:r>
            <w:r w:rsidR="00A36A05" w:rsidRPr="00CF6CD7">
              <w:t xml:space="preserve"> </w:t>
            </w:r>
          </w:p>
        </w:tc>
        <w:tc>
          <w:tcPr>
            <w:tcW w:w="2551" w:type="dxa"/>
          </w:tcPr>
          <w:p w14:paraId="354038D2" w14:textId="5A046C62" w:rsidR="00A36A05" w:rsidRPr="00CF6CD7" w:rsidRDefault="00A36A05" w:rsidP="00A36A05">
            <w:pPr>
              <w:pStyle w:val="ECCTabletext"/>
            </w:pPr>
            <w:r w:rsidRPr="00CF6CD7">
              <w:t>1029</w:t>
            </w:r>
            <w:r w:rsidR="00260DB5" w:rsidRPr="00CF6CD7">
              <w:t xml:space="preserve"> </w:t>
            </w:r>
            <w:r w:rsidRPr="00CF6CD7">
              <w:t>km</w:t>
            </w:r>
            <w:r w:rsidRPr="00CF6CD7">
              <w:rPr>
                <w:vertAlign w:val="superscript"/>
              </w:rPr>
              <w:t>2</w:t>
            </w:r>
          </w:p>
        </w:tc>
        <w:tc>
          <w:tcPr>
            <w:tcW w:w="4536" w:type="dxa"/>
          </w:tcPr>
          <w:p w14:paraId="7BD08F00" w14:textId="77777777" w:rsidR="00A36A05" w:rsidRPr="00CF6CD7" w:rsidRDefault="00A36A05" w:rsidP="00A36A05">
            <w:pPr>
              <w:pStyle w:val="ECCTabletext"/>
            </w:pPr>
            <w:r w:rsidRPr="00CF6CD7">
              <w:t>73</w:t>
            </w:r>
          </w:p>
        </w:tc>
      </w:tr>
      <w:tr w:rsidR="00A36A05" w:rsidRPr="00CF6CD7" w14:paraId="5D4D156C" w14:textId="77777777" w:rsidTr="00CF6CD7">
        <w:tc>
          <w:tcPr>
            <w:tcW w:w="1669" w:type="dxa"/>
          </w:tcPr>
          <w:p w14:paraId="3E51C15D" w14:textId="7D53D853" w:rsidR="00A36A05" w:rsidRPr="00CF6CD7" w:rsidRDefault="000B0864" w:rsidP="00A36A05">
            <w:pPr>
              <w:pStyle w:val="ECCTabletext"/>
            </w:pPr>
            <w:r w:rsidRPr="00CF6CD7">
              <w:t>low-density</w:t>
            </w:r>
          </w:p>
        </w:tc>
        <w:tc>
          <w:tcPr>
            <w:tcW w:w="2551" w:type="dxa"/>
          </w:tcPr>
          <w:p w14:paraId="6173ECD7" w14:textId="5AF342D9" w:rsidR="00A36A05" w:rsidRPr="00CF6CD7" w:rsidRDefault="00A36A05" w:rsidP="00A36A05">
            <w:pPr>
              <w:pStyle w:val="ECCTabletext"/>
            </w:pPr>
            <w:r w:rsidRPr="00CF6CD7">
              <w:t>1007</w:t>
            </w:r>
            <w:r w:rsidR="00260DB5" w:rsidRPr="00CF6CD7">
              <w:t xml:space="preserve"> </w:t>
            </w:r>
            <w:r w:rsidRPr="00CF6CD7">
              <w:t>km</w:t>
            </w:r>
            <w:r w:rsidRPr="00CF6CD7">
              <w:rPr>
                <w:vertAlign w:val="superscript"/>
              </w:rPr>
              <w:t>2</w:t>
            </w:r>
          </w:p>
        </w:tc>
        <w:tc>
          <w:tcPr>
            <w:tcW w:w="4536" w:type="dxa"/>
          </w:tcPr>
          <w:p w14:paraId="3751EF10" w14:textId="77777777" w:rsidR="00A36A05" w:rsidRPr="00CF6CD7" w:rsidRDefault="00A36A05" w:rsidP="00A36A05">
            <w:pPr>
              <w:pStyle w:val="ECCTabletext"/>
            </w:pPr>
            <w:r w:rsidRPr="00CF6CD7">
              <w:t>300</w:t>
            </w:r>
          </w:p>
        </w:tc>
      </w:tr>
      <w:tr w:rsidR="00A36A05" w:rsidRPr="00CF6CD7" w14:paraId="14669A6F" w14:textId="77777777" w:rsidTr="00CF6CD7">
        <w:tc>
          <w:tcPr>
            <w:tcW w:w="1669" w:type="dxa"/>
          </w:tcPr>
          <w:p w14:paraId="713BBD8D" w14:textId="149EE37D" w:rsidR="00A36A05" w:rsidRPr="00CF6CD7" w:rsidRDefault="000B0864" w:rsidP="00A36A05">
            <w:pPr>
              <w:pStyle w:val="ECCTabletext"/>
            </w:pPr>
            <w:r w:rsidRPr="00CF6CD7">
              <w:t>high-density</w:t>
            </w:r>
          </w:p>
        </w:tc>
        <w:tc>
          <w:tcPr>
            <w:tcW w:w="2551" w:type="dxa"/>
          </w:tcPr>
          <w:p w14:paraId="1BE3CAF4" w14:textId="0B8DBAB7" w:rsidR="00A36A05" w:rsidRPr="00CF6CD7" w:rsidRDefault="00A36A05" w:rsidP="00A36A05">
            <w:pPr>
              <w:pStyle w:val="ECCTabletext"/>
            </w:pPr>
            <w:r w:rsidRPr="00CF6CD7">
              <w:t>10</w:t>
            </w:r>
            <w:r w:rsidR="00260DB5" w:rsidRPr="00CF6CD7">
              <w:t xml:space="preserve"> </w:t>
            </w:r>
            <w:r w:rsidRPr="00CF6CD7">
              <w:t>km</w:t>
            </w:r>
            <w:r w:rsidRPr="00CF6CD7">
              <w:rPr>
                <w:vertAlign w:val="superscript"/>
              </w:rPr>
              <w:t>2</w:t>
            </w:r>
          </w:p>
        </w:tc>
        <w:tc>
          <w:tcPr>
            <w:tcW w:w="4536" w:type="dxa"/>
          </w:tcPr>
          <w:p w14:paraId="0CEDA884" w14:textId="77777777" w:rsidR="00A36A05" w:rsidRPr="00CF6CD7" w:rsidRDefault="00A36A05" w:rsidP="00A36A05">
            <w:pPr>
              <w:pStyle w:val="ECCTabletext"/>
            </w:pPr>
            <w:r w:rsidRPr="00CF6CD7">
              <w:t>136</w:t>
            </w:r>
          </w:p>
        </w:tc>
      </w:tr>
    </w:tbl>
    <w:p w14:paraId="7CDCF0AC" w14:textId="77777777" w:rsidR="00A36A05" w:rsidRPr="00CF6CD7" w:rsidRDefault="00A36A05" w:rsidP="00A36A05">
      <w:r w:rsidRPr="00CF6CD7">
        <w:t>A sharp comparison between the number of recorded sectors and the theoretical number of cells within S (61) shows for:</w:t>
      </w:r>
    </w:p>
    <w:p w14:paraId="4309EAFF" w14:textId="2FFC53FB" w:rsidR="00A36A05" w:rsidRPr="00CF6CD7" w:rsidRDefault="00A36A05" w:rsidP="00260DB5">
      <w:pPr>
        <w:pStyle w:val="ECCBulletsLv1"/>
      </w:pPr>
      <w:r w:rsidRPr="00CF6CD7">
        <w:t>High-</w:t>
      </w:r>
      <w:r w:rsidR="00B467D2" w:rsidRPr="00CF6CD7">
        <w:t>s</w:t>
      </w:r>
      <w:r w:rsidRPr="00CF6CD7">
        <w:t xml:space="preserve">peed scenario: that the number of cells recorded within S (73) is pretty close to the theoretical value (61) leading to conclude that the environment related to the </w:t>
      </w:r>
      <w:r w:rsidR="000B0864" w:rsidRPr="00CF6CD7">
        <w:t>high-speed</w:t>
      </w:r>
      <w:r w:rsidRPr="00CF6CD7">
        <w:t xml:space="preserve"> scenario is compliant with a rural one; the fact that the real amount of sectors is higher than the theoretical one can be explained by indicating that the cell/sectors defined by macro BSs located inside S but at the very edge of S are not entirely contained within S</w:t>
      </w:r>
      <w:r w:rsidR="00260DB5" w:rsidRPr="00CF6CD7">
        <w:t>;</w:t>
      </w:r>
    </w:p>
    <w:p w14:paraId="6E8923DB" w14:textId="4636CECC" w:rsidR="00A36A05" w:rsidRPr="00CF6CD7" w:rsidRDefault="00A36A05" w:rsidP="00260DB5">
      <w:pPr>
        <w:pStyle w:val="ECCBulletsLv1"/>
      </w:pPr>
      <w:r w:rsidRPr="00CF6CD7">
        <w:t>Low-</w:t>
      </w:r>
      <w:r w:rsidR="00B467D2" w:rsidRPr="00CF6CD7">
        <w:t>d</w:t>
      </w:r>
      <w:r w:rsidRPr="00CF6CD7">
        <w:t xml:space="preserve">ensity: there is huge gap between the expected number (61) and the real one (300) although this use case was initially considered as a rural one. The reason for such difference can be explained by noticing that a portion of S is overlapping an urban environment (overlapping with Toulouse city- centred at 43.6044°N 1.4439°E-), resulting in concluding that S in </w:t>
      </w:r>
      <w:r w:rsidR="000B0864" w:rsidRPr="00CF6CD7">
        <w:t>low-density</w:t>
      </w:r>
      <w:r w:rsidRPr="00CF6CD7">
        <w:t xml:space="preserve"> scenario should be then considered as an apportionment of Rural (20% of the total BSs) and Urban areas (≈80% of the total BSs)</w:t>
      </w:r>
      <w:r w:rsidR="00260DB5" w:rsidRPr="00CF6CD7">
        <w:t>;</w:t>
      </w:r>
    </w:p>
    <w:p w14:paraId="1E3185FE" w14:textId="3FA83A62" w:rsidR="00A36A05" w:rsidRPr="00CF6CD7" w:rsidRDefault="00A36A05" w:rsidP="00260DB5">
      <w:pPr>
        <w:pStyle w:val="ECCBulletsLv1"/>
      </w:pPr>
      <w:r w:rsidRPr="00CF6CD7">
        <w:t>High-</w:t>
      </w:r>
      <w:r w:rsidR="00B467D2" w:rsidRPr="00CF6CD7">
        <w:t>d</w:t>
      </w:r>
      <w:r w:rsidRPr="00CF6CD7">
        <w:t>ensity: the number of cells recorded is roughly twice the theoretical value, due to the dense-urban nature of the area partially covering Paris (centred at 48.8567°N, 2.3519°E).</w:t>
      </w:r>
    </w:p>
    <w:p w14:paraId="6CEE1772" w14:textId="33D48603" w:rsidR="00A36A05" w:rsidRPr="00CF6CD7" w:rsidRDefault="00A36A05" w:rsidP="00A36A05">
      <w:pPr>
        <w:pStyle w:val="ECCAnnexheading3"/>
        <w:rPr>
          <w:lang w:val="en-GB"/>
        </w:rPr>
      </w:pPr>
      <w:bookmarkStart w:id="703" w:name="_Ref45792261"/>
      <w:r w:rsidRPr="00CF6CD7">
        <w:rPr>
          <w:lang w:val="en-GB"/>
        </w:rPr>
        <w:t xml:space="preserve">FRMCS inter-cell interference </w:t>
      </w:r>
      <w:r w:rsidR="00CF3F86" w:rsidRPr="00CF6CD7">
        <w:rPr>
          <w:lang w:val="en-GB"/>
        </w:rPr>
        <w:t>and</w:t>
      </w:r>
      <w:r w:rsidRPr="00CF6CD7">
        <w:rPr>
          <w:lang w:val="en-GB"/>
        </w:rPr>
        <w:t xml:space="preserve"> wanted signal</w:t>
      </w:r>
      <w:bookmarkEnd w:id="703"/>
    </w:p>
    <w:p w14:paraId="5F3B7BD6" w14:textId="3B54E064" w:rsidR="00A36A05" w:rsidRPr="00CF6CD7" w:rsidRDefault="00A36A05" w:rsidP="00A36A05">
      <w:r w:rsidRPr="00CF6CD7">
        <w:t xml:space="preserve">As described in Section </w:t>
      </w:r>
      <w:r w:rsidR="00B84784" w:rsidRPr="00CF6CD7">
        <w:fldChar w:fldCharType="begin"/>
      </w:r>
      <w:r w:rsidR="00B84784" w:rsidRPr="00CF6CD7">
        <w:instrText xml:space="preserve"> REF _Ref41317535 \r \h </w:instrText>
      </w:r>
      <w:r w:rsidR="00B84784" w:rsidRPr="00CF6CD7">
        <w:fldChar w:fldCharType="separate"/>
      </w:r>
      <w:r w:rsidR="00631D16" w:rsidRPr="00CF6CD7">
        <w:t>A18.2.1</w:t>
      </w:r>
      <w:r w:rsidR="00B84784" w:rsidRPr="00CF6CD7">
        <w:fldChar w:fldCharType="end"/>
      </w:r>
      <w:r w:rsidRPr="00CF6CD7">
        <w:t xml:space="preserve">, C, N and </w:t>
      </w:r>
      <m:oMath>
        <m:sSub>
          <m:sSubPr>
            <m:ctrlPr>
              <w:rPr>
                <w:rFonts w:ascii="Cambria Math" w:hAnsi="Cambria Math"/>
              </w:rPr>
            </m:ctrlPr>
          </m:sSubPr>
          <m:e>
            <m:r>
              <m:rPr>
                <m:sty m:val="bi"/>
              </m:rPr>
              <w:rPr>
                <w:rFonts w:ascii="Cambria Math" w:hAnsi="Cambria Math"/>
              </w:rPr>
              <m:t>I</m:t>
            </m:r>
          </m:e>
          <m:sub>
            <m:r>
              <m:rPr>
                <m:sty m:val="bi"/>
              </m:rPr>
              <w:rPr>
                <w:rFonts w:ascii="Cambria Math" w:hAnsi="Cambria Math"/>
              </w:rPr>
              <m:t>intra</m:t>
            </m:r>
          </m:sub>
        </m:sSub>
      </m:oMath>
      <w:r w:rsidRPr="00CF6CD7">
        <w:t xml:space="preserve"> can be regularly computed at each successive position of the train over the railway, leading to represent a timely varying </w:t>
      </w:r>
      <m:oMath>
        <m:sSub>
          <m:sSubPr>
            <m:ctrlPr>
              <w:rPr>
                <w:rFonts w:ascii="Cambria Math" w:hAnsi="Cambria Math"/>
              </w:rPr>
            </m:ctrlPr>
          </m:sSubPr>
          <m:e>
            <m:r>
              <m:rPr>
                <m:sty m:val="bi"/>
              </m:rPr>
              <w:rPr>
                <w:rFonts w:ascii="Cambria Math" w:hAnsi="Cambria Math"/>
              </w:rPr>
              <m:t>SNIR</m:t>
            </m:r>
          </m:e>
          <m:sub>
            <m:r>
              <m:rPr>
                <m:sty m:val="bi"/>
              </m:rPr>
              <w:rPr>
                <w:rFonts w:ascii="Cambria Math" w:hAnsi="Cambria Math"/>
              </w:rPr>
              <m:t>intra</m:t>
            </m:r>
          </m:sub>
        </m:sSub>
      </m:oMath>
      <w:r w:rsidRPr="00CF6CD7">
        <w:t xml:space="preserve"> over the path segment. In order to compute the C and </w:t>
      </w:r>
      <m:oMath>
        <m:sSub>
          <m:sSubPr>
            <m:ctrlPr>
              <w:rPr>
                <w:rFonts w:ascii="Cambria Math" w:hAnsi="Cambria Math"/>
              </w:rPr>
            </m:ctrlPr>
          </m:sSubPr>
          <m:e>
            <m:r>
              <m:rPr>
                <m:sty m:val="bi"/>
              </m:rPr>
              <w:rPr>
                <w:rFonts w:ascii="Cambria Math" w:hAnsi="Cambria Math"/>
              </w:rPr>
              <m:t>I</m:t>
            </m:r>
          </m:e>
          <m:sub>
            <m:r>
              <m:rPr>
                <m:sty m:val="bi"/>
              </m:rPr>
              <w:rPr>
                <w:rFonts w:ascii="Cambria Math" w:hAnsi="Cambria Math"/>
              </w:rPr>
              <m:t>intra</m:t>
            </m:r>
          </m:sub>
        </m:sSub>
      </m:oMath>
      <w:r w:rsidRPr="00CF6CD7">
        <w:t xml:space="preserve"> from an adjacent cell that is responsible for Inter-Cell Interference (ICI), the following power levels are introduced: </w:t>
      </w:r>
    </w:p>
    <w:tbl>
      <w:tblPr>
        <w:tblW w:w="9356" w:type="dxa"/>
        <w:tblLayout w:type="fixed"/>
        <w:tblLook w:val="04A0" w:firstRow="1" w:lastRow="0" w:firstColumn="1" w:lastColumn="0" w:noHBand="0" w:noVBand="1"/>
      </w:tblPr>
      <w:tblGrid>
        <w:gridCol w:w="993"/>
        <w:gridCol w:w="8363"/>
      </w:tblGrid>
      <w:tr w:rsidR="00A36A05" w:rsidRPr="00CF6CD7" w14:paraId="2B41A235" w14:textId="77777777" w:rsidTr="005C0B85">
        <w:trPr>
          <w:trHeight w:val="624"/>
        </w:trPr>
        <w:tc>
          <w:tcPr>
            <w:tcW w:w="993" w:type="dxa"/>
          </w:tcPr>
          <w:p w14:paraId="1C7C33CB" w14:textId="5FDDEA09" w:rsidR="00A36A05" w:rsidRPr="00CF6CD7" w:rsidRDefault="00E50A4F" w:rsidP="005C0B85">
            <w:pPr>
              <w:jc w:val="left"/>
            </w:pPr>
            <m:oMathPara>
              <m:oMath>
                <m:sSub>
                  <m:sSubPr>
                    <m:ctrlPr>
                      <w:rPr>
                        <w:rFonts w:ascii="Cambria Math" w:hAnsi="Cambria Math"/>
                      </w:rPr>
                    </m:ctrlPr>
                  </m:sSubPr>
                  <m:e>
                    <m:r>
                      <w:rPr>
                        <w:rFonts w:ascii="Cambria Math" w:hAnsi="Cambria Math"/>
                      </w:rPr>
                      <m:t>C</m:t>
                    </m:r>
                  </m:e>
                  <m:sub>
                    <m:r>
                      <w:rPr>
                        <w:rFonts w:ascii="Cambria Math" w:hAnsi="Cambria Math"/>
                      </w:rPr>
                      <m:t>serving,1</m:t>
                    </m:r>
                  </m:sub>
                </m:sSub>
              </m:oMath>
            </m:oMathPara>
          </w:p>
        </w:tc>
        <w:tc>
          <w:tcPr>
            <w:tcW w:w="8363" w:type="dxa"/>
          </w:tcPr>
          <w:p w14:paraId="00DFF834" w14:textId="74EDDA91" w:rsidR="00A36A05" w:rsidRPr="00CF6CD7" w:rsidRDefault="00A36A05" w:rsidP="005C0B85">
            <w:pPr>
              <w:jc w:val="left"/>
            </w:pPr>
            <w:r w:rsidRPr="00CF6CD7">
              <w:t xml:space="preserve">Wanted signal mean power when the train is in the first half of the serving cell. This signal occupies </w:t>
            </w:r>
            <m:oMath>
              <m:f>
                <m:fPr>
                  <m:type m:val="skw"/>
                  <m:ctrlPr>
                    <w:rPr>
                      <w:rFonts w:ascii="Cambria Math" w:hAnsi="Cambria Math"/>
                    </w:rPr>
                  </m:ctrlPr>
                </m:fPr>
                <m:num>
                  <m:r>
                    <w:rPr>
                      <w:rFonts w:ascii="Cambria Math" w:hAnsi="Cambria Math"/>
                    </w:rPr>
                    <m:t>50</m:t>
                  </m:r>
                </m:num>
                <m:den>
                  <m:r>
                    <w:rPr>
                      <w:rFonts w:ascii="Cambria Math" w:hAnsi="Cambria Math"/>
                    </w:rPr>
                    <m:t>N</m:t>
                  </m:r>
                </m:den>
              </m:f>
            </m:oMath>
            <w:r w:rsidRPr="00CF6CD7">
              <w:t xml:space="preserve"> RBs among RB #1 to RB #25.</w:t>
            </w:r>
          </w:p>
        </w:tc>
      </w:tr>
      <w:tr w:rsidR="00A36A05" w:rsidRPr="00CF6CD7" w14:paraId="559D4DEB" w14:textId="77777777" w:rsidTr="005C0B85">
        <w:trPr>
          <w:trHeight w:val="624"/>
        </w:trPr>
        <w:tc>
          <w:tcPr>
            <w:tcW w:w="993" w:type="dxa"/>
          </w:tcPr>
          <w:p w14:paraId="0FF89164" w14:textId="77777777" w:rsidR="00A36A05" w:rsidRPr="00CF6CD7" w:rsidRDefault="00E50A4F" w:rsidP="005C0B85">
            <w:pPr>
              <w:jc w:val="left"/>
            </w:pPr>
            <m:oMathPara>
              <m:oMath>
                <m:sSub>
                  <m:sSubPr>
                    <m:ctrlPr>
                      <w:rPr>
                        <w:rFonts w:ascii="Cambria Math" w:hAnsi="Cambria Math"/>
                      </w:rPr>
                    </m:ctrlPr>
                  </m:sSubPr>
                  <m:e>
                    <m:r>
                      <w:rPr>
                        <w:rFonts w:ascii="Cambria Math" w:hAnsi="Cambria Math"/>
                      </w:rPr>
                      <m:t>C</m:t>
                    </m:r>
                  </m:e>
                  <m:sub>
                    <m:r>
                      <w:rPr>
                        <w:rFonts w:ascii="Cambria Math" w:hAnsi="Cambria Math"/>
                      </w:rPr>
                      <m:t>serving,2</m:t>
                    </m:r>
                  </m:sub>
                </m:sSub>
              </m:oMath>
            </m:oMathPara>
          </w:p>
        </w:tc>
        <w:tc>
          <w:tcPr>
            <w:tcW w:w="8363" w:type="dxa"/>
          </w:tcPr>
          <w:p w14:paraId="4E3B579F" w14:textId="42B5173E" w:rsidR="00A36A05" w:rsidRPr="00CF6CD7" w:rsidRDefault="00A36A05" w:rsidP="005C0B85">
            <w:pPr>
              <w:jc w:val="left"/>
            </w:pPr>
            <w:r w:rsidRPr="00CF6CD7">
              <w:t xml:space="preserve">Wanted signal mean power when the train is in the second half of the serving cell. This signal occupies </w:t>
            </w:r>
            <m:oMath>
              <m:f>
                <m:fPr>
                  <m:type m:val="skw"/>
                  <m:ctrlPr>
                    <w:rPr>
                      <w:rFonts w:ascii="Cambria Math" w:hAnsi="Cambria Math"/>
                    </w:rPr>
                  </m:ctrlPr>
                </m:fPr>
                <m:num>
                  <m:r>
                    <w:rPr>
                      <w:rFonts w:ascii="Cambria Math" w:hAnsi="Cambria Math"/>
                    </w:rPr>
                    <m:t>50</m:t>
                  </m:r>
                </m:num>
                <m:den>
                  <m:r>
                    <w:rPr>
                      <w:rFonts w:ascii="Cambria Math" w:hAnsi="Cambria Math"/>
                    </w:rPr>
                    <m:t>N</m:t>
                  </m:r>
                </m:den>
              </m:f>
            </m:oMath>
            <w:r w:rsidRPr="00CF6CD7">
              <w:t xml:space="preserve"> RBs among RB #26 to RB #50.</w:t>
            </w:r>
          </w:p>
        </w:tc>
      </w:tr>
      <w:tr w:rsidR="00A36A05" w:rsidRPr="00CF6CD7" w14:paraId="74CE45B2" w14:textId="77777777" w:rsidTr="005C0B85">
        <w:trPr>
          <w:trHeight w:val="624"/>
        </w:trPr>
        <w:tc>
          <w:tcPr>
            <w:tcW w:w="993" w:type="dxa"/>
          </w:tcPr>
          <w:p w14:paraId="0EC32470" w14:textId="77777777" w:rsidR="00A36A05" w:rsidRPr="00CF6CD7" w:rsidRDefault="00E50A4F" w:rsidP="00560ECC">
            <w:pPr>
              <w:jc w:val="left"/>
            </w:pPr>
            <m:oMathPara>
              <m:oMath>
                <m:sSub>
                  <m:sSubPr>
                    <m:ctrlPr>
                      <w:rPr>
                        <w:rFonts w:ascii="Cambria Math" w:hAnsi="Cambria Math"/>
                      </w:rPr>
                    </m:ctrlPr>
                  </m:sSubPr>
                  <m:e>
                    <m:r>
                      <w:rPr>
                        <w:rFonts w:ascii="Cambria Math" w:hAnsi="Cambria Math"/>
                      </w:rPr>
                      <m:t>I</m:t>
                    </m:r>
                  </m:e>
                  <m:sub>
                    <m:r>
                      <w:rPr>
                        <w:rFonts w:ascii="Cambria Math" w:hAnsi="Cambria Math"/>
                      </w:rPr>
                      <m:t>adj,1</m:t>
                    </m:r>
                  </m:sub>
                </m:sSub>
              </m:oMath>
            </m:oMathPara>
          </w:p>
        </w:tc>
        <w:tc>
          <w:tcPr>
            <w:tcW w:w="8363" w:type="dxa"/>
          </w:tcPr>
          <w:p w14:paraId="5C103501" w14:textId="64DED779" w:rsidR="00A36A05" w:rsidRPr="00CF6CD7" w:rsidRDefault="00A36A05" w:rsidP="00560ECC">
            <w:pPr>
              <w:jc w:val="left"/>
            </w:pPr>
            <w:r w:rsidRPr="00CF6CD7">
              <w:t xml:space="preserve">ICI mean power when the train is in the first half of the serving cell. This signal originates from the second adjacent cell and occupies the same RBs as </w:t>
            </w:r>
            <m:oMath>
              <m:sSub>
                <m:sSubPr>
                  <m:ctrlPr>
                    <w:rPr>
                      <w:rFonts w:ascii="Cambria Math" w:hAnsi="Cambria Math"/>
                    </w:rPr>
                  </m:ctrlPr>
                </m:sSubPr>
                <m:e>
                  <m:r>
                    <w:rPr>
                      <w:rFonts w:ascii="Cambria Math" w:hAnsi="Cambria Math"/>
                    </w:rPr>
                    <m:t>C</m:t>
                  </m:r>
                </m:e>
                <m:sub>
                  <m:r>
                    <w:rPr>
                      <w:rFonts w:ascii="Cambria Math" w:hAnsi="Cambria Math"/>
                    </w:rPr>
                    <m:t>serving,1</m:t>
                  </m:r>
                </m:sub>
              </m:sSub>
            </m:oMath>
            <w:r w:rsidRPr="00CF6CD7">
              <w:t xml:space="preserve"> . </w:t>
            </w:r>
          </w:p>
        </w:tc>
      </w:tr>
      <w:tr w:rsidR="00A36A05" w:rsidRPr="00CF6CD7" w14:paraId="7C18D0EF" w14:textId="77777777" w:rsidTr="005C0B85">
        <w:trPr>
          <w:trHeight w:val="624"/>
        </w:trPr>
        <w:tc>
          <w:tcPr>
            <w:tcW w:w="993" w:type="dxa"/>
          </w:tcPr>
          <w:p w14:paraId="5435F44A" w14:textId="5F68557A" w:rsidR="00A36A05" w:rsidRPr="00CF6CD7" w:rsidRDefault="00E50A4F" w:rsidP="005C0B85">
            <w:pPr>
              <w:jc w:val="left"/>
            </w:pPr>
            <m:oMathPara>
              <m:oMath>
                <m:sSub>
                  <m:sSubPr>
                    <m:ctrlPr>
                      <w:rPr>
                        <w:rFonts w:ascii="Cambria Math" w:hAnsi="Cambria Math"/>
                      </w:rPr>
                    </m:ctrlPr>
                  </m:sSubPr>
                  <m:e>
                    <m:r>
                      <w:rPr>
                        <w:rFonts w:ascii="Cambria Math" w:hAnsi="Cambria Math"/>
                      </w:rPr>
                      <m:t>I</m:t>
                    </m:r>
                  </m:e>
                  <m:sub>
                    <m:r>
                      <w:rPr>
                        <w:rFonts w:ascii="Cambria Math" w:hAnsi="Cambria Math"/>
                      </w:rPr>
                      <m:t>adj,2</m:t>
                    </m:r>
                  </m:sub>
                </m:sSub>
              </m:oMath>
            </m:oMathPara>
          </w:p>
        </w:tc>
        <w:tc>
          <w:tcPr>
            <w:tcW w:w="8363" w:type="dxa"/>
          </w:tcPr>
          <w:p w14:paraId="03B2C413" w14:textId="681A5007" w:rsidR="00A36A05" w:rsidRPr="00CF6CD7" w:rsidRDefault="00A36A05" w:rsidP="005C0B85">
            <w:pPr>
              <w:jc w:val="left"/>
            </w:pPr>
            <w:r w:rsidRPr="00CF6CD7">
              <w:t xml:space="preserve">ICI mean power when the train is in the second half of the serving cell. This signal originates from the first adjacent cell and occupies the same RBs as </w:t>
            </w:r>
            <m:oMath>
              <m:r>
                <m:rPr>
                  <m:sty m:val="p"/>
                </m:rPr>
                <w:rPr>
                  <w:rFonts w:ascii="Cambria Math" w:hAnsi="Cambria Math"/>
                </w:rPr>
                <w:br/>
              </m:r>
              <m:sSub>
                <m:sSubPr>
                  <m:ctrlPr>
                    <w:rPr>
                      <w:rFonts w:ascii="Cambria Math" w:hAnsi="Cambria Math"/>
                    </w:rPr>
                  </m:ctrlPr>
                </m:sSubPr>
                <m:e>
                  <m:r>
                    <w:rPr>
                      <w:rFonts w:ascii="Cambria Math" w:hAnsi="Cambria Math"/>
                    </w:rPr>
                    <m:t>C</m:t>
                  </m:r>
                </m:e>
                <m:sub>
                  <m:r>
                    <w:rPr>
                      <w:rFonts w:ascii="Cambria Math" w:hAnsi="Cambria Math"/>
                    </w:rPr>
                    <m:t>serving,2</m:t>
                  </m:r>
                </m:sub>
              </m:sSub>
            </m:oMath>
            <w:r w:rsidRPr="00CF6CD7">
              <w:t xml:space="preserve">. </w:t>
            </w:r>
          </w:p>
        </w:tc>
      </w:tr>
    </w:tbl>
    <w:p w14:paraId="5F145E54" w14:textId="70929C9F" w:rsidR="00A36A05" w:rsidRPr="00CF6CD7" w:rsidRDefault="00A36A05" w:rsidP="00A36A05">
      <w:r w:rsidRPr="00CF6CD7">
        <w:t xml:space="preserve">Afterwards, it is then possible to derive SNIR and the </w:t>
      </w:r>
      <w:r w:rsidR="00B467D2" w:rsidRPr="00CF6CD7">
        <w:t>h</w:t>
      </w:r>
      <w:r w:rsidRPr="00CF6CD7">
        <w:t>igh-</w:t>
      </w:r>
      <w:r w:rsidR="00B467D2" w:rsidRPr="00CF6CD7">
        <w:t>s</w:t>
      </w:r>
      <w:r w:rsidRPr="00CF6CD7">
        <w:t>peed scenario is illustrated in the below figure:</w:t>
      </w:r>
    </w:p>
    <w:p w14:paraId="1A37A067" w14:textId="77777777" w:rsidR="00B84784" w:rsidRPr="00CF6CD7" w:rsidRDefault="00A36A05" w:rsidP="004D723D">
      <w:pPr>
        <w:pStyle w:val="ECCFiguregraphcentered"/>
        <w:rPr>
          <w:lang w:val="en-GB"/>
        </w:rPr>
      </w:pPr>
      <w:r w:rsidRPr="00CF6CD7">
        <w:rPr>
          <w:lang w:val="en-GB"/>
        </w:rPr>
        <w:drawing>
          <wp:inline distT="0" distB="0" distL="0" distR="0" wp14:anchorId="633631F5" wp14:editId="0D15D4DD">
            <wp:extent cx="5160721" cy="3870542"/>
            <wp:effectExtent l="0" t="0" r="1905" b="0"/>
            <wp:docPr id="577"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olutionSNIRintra_HighSpeed_20MHz_2RBs.tif"/>
                    <pic:cNvPicPr/>
                  </pic:nvPicPr>
                  <pic:blipFill>
                    <a:blip r:embed="rId175">
                      <a:extLst>
                        <a:ext uri="{28A0092B-C50C-407E-A947-70E740481C1C}">
                          <a14:useLocalDpi xmlns:a14="http://schemas.microsoft.com/office/drawing/2010/main" val="0"/>
                        </a:ext>
                      </a:extLst>
                    </a:blip>
                    <a:stretch>
                      <a:fillRect/>
                    </a:stretch>
                  </pic:blipFill>
                  <pic:spPr>
                    <a:xfrm>
                      <a:off x="0" y="0"/>
                      <a:ext cx="5175164" cy="3881375"/>
                    </a:xfrm>
                    <a:prstGeom prst="rect">
                      <a:avLst/>
                    </a:prstGeom>
                  </pic:spPr>
                </pic:pic>
              </a:graphicData>
            </a:graphic>
          </wp:inline>
        </w:drawing>
      </w:r>
    </w:p>
    <w:p w14:paraId="2B739FF2" w14:textId="14C4AD38" w:rsidR="00A36A05" w:rsidRPr="00CF6CD7" w:rsidRDefault="00B84784" w:rsidP="004D723D">
      <w:pPr>
        <w:pStyle w:val="Caption"/>
        <w:rPr>
          <w:lang w:val="en-GB"/>
        </w:rPr>
      </w:pPr>
      <w:r w:rsidRPr="00CF6CD7">
        <w:rPr>
          <w:lang w:val="en-GB"/>
        </w:rPr>
        <w:t xml:space="preserve">Figure </w:t>
      </w:r>
      <w:r w:rsidR="00FB544B" w:rsidRPr="00CF6CD7">
        <w:rPr>
          <w:lang w:val="en-GB"/>
        </w:rPr>
        <w:fldChar w:fldCharType="begin"/>
      </w:r>
      <w:r w:rsidR="00FB544B" w:rsidRPr="00CF6CD7">
        <w:rPr>
          <w:lang w:val="en-GB"/>
        </w:rPr>
        <w:instrText xml:space="preserve"> SEQ Figure \* ARABIC </w:instrText>
      </w:r>
      <w:r w:rsidR="00FB544B" w:rsidRPr="00CF6CD7">
        <w:rPr>
          <w:lang w:val="en-GB"/>
        </w:rPr>
        <w:fldChar w:fldCharType="separate"/>
      </w:r>
      <w:r w:rsidR="00CF6CD7">
        <w:rPr>
          <w:noProof/>
          <w:lang w:val="en-GB"/>
        </w:rPr>
        <w:t>124</w:t>
      </w:r>
      <w:r w:rsidR="00FB544B" w:rsidRPr="00CF6CD7">
        <w:rPr>
          <w:noProof/>
          <w:lang w:val="en-GB"/>
        </w:rPr>
        <w:fldChar w:fldCharType="end"/>
      </w:r>
      <w:r w:rsidRPr="00CF6CD7">
        <w:rPr>
          <w:lang w:val="en-GB"/>
        </w:rPr>
        <w:t xml:space="preserve">: Evolution of the SNIR for the </w:t>
      </w:r>
      <w:r w:rsidR="00B467D2" w:rsidRPr="00CF6CD7">
        <w:rPr>
          <w:lang w:val="en-GB"/>
        </w:rPr>
        <w:t>h</w:t>
      </w:r>
      <w:r w:rsidRPr="00CF6CD7">
        <w:rPr>
          <w:lang w:val="en-GB"/>
        </w:rPr>
        <w:t>igh-</w:t>
      </w:r>
      <w:r w:rsidR="00B467D2" w:rsidRPr="00CF6CD7">
        <w:rPr>
          <w:lang w:val="en-GB"/>
        </w:rPr>
        <w:t>s</w:t>
      </w:r>
      <w:r w:rsidRPr="00CF6CD7">
        <w:rPr>
          <w:lang w:val="en-GB"/>
        </w:rPr>
        <w:t>peed scenario</w:t>
      </w:r>
    </w:p>
    <w:p w14:paraId="6C7C5B38" w14:textId="62470D72" w:rsidR="00A36A05" w:rsidRPr="00CF6CD7" w:rsidRDefault="00A36A05" w:rsidP="00A36A05">
      <w:r w:rsidRPr="00CF6CD7">
        <w:t xml:space="preserve">SNIR values for each position of the train within the railway segment are depicted in ordinates while abscissa refers to the time axis, based on the assumption that the train is at its initial position at t = 0s and considering that its average speed is 300 km/h (see </w:t>
      </w:r>
      <w:r w:rsidR="00B467D2" w:rsidRPr="00CF6CD7">
        <w:fldChar w:fldCharType="begin"/>
      </w:r>
      <w:r w:rsidR="00B467D2" w:rsidRPr="00CF6CD7">
        <w:instrText xml:space="preserve"> REF _Ref41406850 \h </w:instrText>
      </w:r>
      <w:r w:rsidR="00B467D2" w:rsidRPr="00CF6CD7">
        <w:fldChar w:fldCharType="separate"/>
      </w:r>
      <w:r w:rsidR="00CF6CD7" w:rsidRPr="00CF6CD7">
        <w:t xml:space="preserve">Table </w:t>
      </w:r>
      <w:r w:rsidR="00CF6CD7" w:rsidRPr="00CF6CD7">
        <w:rPr>
          <w:noProof/>
        </w:rPr>
        <w:t>100</w:t>
      </w:r>
      <w:r w:rsidR="00B467D2" w:rsidRPr="00CF6CD7">
        <w:fldChar w:fldCharType="end"/>
      </w:r>
      <w:r w:rsidRPr="00CF6CD7">
        <w:t xml:space="preserve">). The handover procedures occur when </w:t>
      </w:r>
      <m:oMath>
        <m:sSub>
          <m:sSubPr>
            <m:ctrlPr>
              <w:rPr>
                <w:rFonts w:ascii="Cambria Math" w:hAnsi="Cambria Math"/>
              </w:rPr>
            </m:ctrlPr>
          </m:sSubPr>
          <m:e>
            <m:r>
              <w:rPr>
                <w:rFonts w:ascii="Cambria Math" w:hAnsi="Cambria Math"/>
              </w:rPr>
              <m:t>C</m:t>
            </m:r>
          </m:e>
          <m:sub>
            <m:r>
              <w:rPr>
                <w:rFonts w:ascii="Cambria Math" w:hAnsi="Cambria Math"/>
              </w:rPr>
              <m:t>serving,1</m:t>
            </m:r>
          </m:sub>
        </m:sSub>
        <m:r>
          <w:rPr>
            <w:rFonts w:ascii="Cambria Math" w:hAnsi="Cambria Math"/>
          </w:rPr>
          <m:t xml:space="preserve"> ≈ </m:t>
        </m:r>
        <m:sSub>
          <m:sSubPr>
            <m:ctrlPr>
              <w:rPr>
                <w:rFonts w:ascii="Cambria Math" w:hAnsi="Cambria Math"/>
              </w:rPr>
            </m:ctrlPr>
          </m:sSubPr>
          <m:e>
            <m:r>
              <w:rPr>
                <w:rFonts w:ascii="Cambria Math" w:hAnsi="Cambria Math"/>
              </w:rPr>
              <m:t>I</m:t>
            </m:r>
          </m:e>
          <m:sub>
            <m:r>
              <w:rPr>
                <w:rFonts w:ascii="Cambria Math" w:hAnsi="Cambria Math"/>
              </w:rPr>
              <m:t>adj,2</m:t>
            </m:r>
          </m:sub>
        </m:sSub>
      </m:oMath>
      <w:r w:rsidRPr="00CF6CD7">
        <w:t xml:space="preserve"> (before this point, the wanted signal was </w:t>
      </w:r>
      <m:oMath>
        <m:sSub>
          <m:sSubPr>
            <m:ctrlPr>
              <w:rPr>
                <w:rFonts w:ascii="Cambria Math" w:hAnsi="Cambria Math"/>
              </w:rPr>
            </m:ctrlPr>
          </m:sSubPr>
          <m:e>
            <m:r>
              <w:rPr>
                <w:rFonts w:ascii="Cambria Math" w:hAnsi="Cambria Math"/>
              </w:rPr>
              <m:t>I</m:t>
            </m:r>
          </m:e>
          <m:sub>
            <m:r>
              <w:rPr>
                <w:rFonts w:ascii="Cambria Math" w:hAnsi="Cambria Math"/>
              </w:rPr>
              <m:t>adj,2</m:t>
            </m:r>
          </m:sub>
        </m:sSub>
      </m:oMath>
      <w:r w:rsidRPr="00CF6CD7">
        <w:t xml:space="preserve">) at </w:t>
      </w:r>
      <w:r w:rsidRPr="00AF5DC5">
        <w:t>t=18.49</w:t>
      </w:r>
      <w:r w:rsidR="00AF5DC5">
        <w:t xml:space="preserve"> </w:t>
      </w:r>
      <w:r w:rsidRPr="00AF5DC5">
        <w:t>s</w:t>
      </w:r>
      <w:r w:rsidRPr="00CF6CD7">
        <w:t xml:space="preserve"> and when </w:t>
      </w:r>
      <m:oMath>
        <m:sSub>
          <m:sSubPr>
            <m:ctrlPr>
              <w:rPr>
                <w:rFonts w:ascii="Cambria Math" w:hAnsi="Cambria Math"/>
              </w:rPr>
            </m:ctrlPr>
          </m:sSubPr>
          <m:e>
            <m:r>
              <w:rPr>
                <w:rFonts w:ascii="Cambria Math" w:hAnsi="Cambria Math"/>
              </w:rPr>
              <m:t>C</m:t>
            </m:r>
          </m:e>
          <m:sub>
            <m:r>
              <w:rPr>
                <w:rFonts w:ascii="Cambria Math" w:hAnsi="Cambria Math"/>
              </w:rPr>
              <m:t>serving,2</m:t>
            </m:r>
          </m:sub>
        </m:sSub>
        <m:r>
          <w:rPr>
            <w:rFonts w:ascii="Cambria Math" w:hAnsi="Cambria Math"/>
          </w:rPr>
          <m:t xml:space="preserve"> ≈ </m:t>
        </m:r>
        <m:sSub>
          <m:sSubPr>
            <m:ctrlPr>
              <w:rPr>
                <w:rFonts w:ascii="Cambria Math" w:hAnsi="Cambria Math"/>
              </w:rPr>
            </m:ctrlPr>
          </m:sSubPr>
          <m:e>
            <m:r>
              <w:rPr>
                <w:rFonts w:ascii="Cambria Math" w:hAnsi="Cambria Math"/>
              </w:rPr>
              <m:t>I</m:t>
            </m:r>
          </m:e>
          <m:sub>
            <m:r>
              <w:rPr>
                <w:rFonts w:ascii="Cambria Math" w:hAnsi="Cambria Math"/>
              </w:rPr>
              <m:t>adj,1</m:t>
            </m:r>
          </m:sub>
        </m:sSub>
      </m:oMath>
      <w:r w:rsidRPr="00CF6CD7">
        <w:t xml:space="preserve"> (after this point, the useful signal becomes </w:t>
      </w:r>
      <m:oMath>
        <m:sSub>
          <m:sSubPr>
            <m:ctrlPr>
              <w:rPr>
                <w:rFonts w:ascii="Cambria Math" w:hAnsi="Cambria Math"/>
              </w:rPr>
            </m:ctrlPr>
          </m:sSubPr>
          <m:e>
            <m:r>
              <w:rPr>
                <w:rFonts w:ascii="Cambria Math" w:hAnsi="Cambria Math"/>
              </w:rPr>
              <m:t>I</m:t>
            </m:r>
          </m:e>
          <m:sub>
            <m:r>
              <w:rPr>
                <w:rFonts w:ascii="Cambria Math" w:hAnsi="Cambria Math"/>
              </w:rPr>
              <m:t>adj,1</m:t>
            </m:r>
          </m:sub>
        </m:sSub>
      </m:oMath>
      <w:r w:rsidRPr="00CF6CD7">
        <w:t xml:space="preserve">) at </w:t>
      </w:r>
      <w:r w:rsidRPr="00AF5DC5">
        <w:t>t=99.05</w:t>
      </w:r>
      <w:r w:rsidR="00AF5DC5">
        <w:t xml:space="preserve"> </w:t>
      </w:r>
      <w:r w:rsidRPr="00AF5DC5">
        <w:t>s</w:t>
      </w:r>
      <w:r w:rsidRPr="00CF6CD7">
        <w:t xml:space="preserve">. Therefore, the train stays in the serving cell for about 81s. Moreover, </w:t>
      </w:r>
      <m:oMath>
        <m:sSub>
          <m:sSubPr>
            <m:ctrlPr>
              <w:rPr>
                <w:rFonts w:ascii="Cambria Math" w:hAnsi="Cambria Math"/>
              </w:rPr>
            </m:ctrlPr>
          </m:sSubPr>
          <m:e>
            <m:r>
              <m:rPr>
                <m:sty m:val="bi"/>
              </m:rPr>
              <w:rPr>
                <w:rFonts w:ascii="Cambria Math" w:hAnsi="Cambria Math"/>
              </w:rPr>
              <m:t>SNIR</m:t>
            </m:r>
          </m:e>
          <m:sub>
            <m:r>
              <m:rPr>
                <m:sty m:val="bi"/>
              </m:rPr>
              <w:rPr>
                <w:rFonts w:ascii="Cambria Math" w:hAnsi="Cambria Math"/>
              </w:rPr>
              <m:t>intra</m:t>
            </m:r>
          </m:sub>
        </m:sSub>
      </m:oMath>
      <w:r w:rsidRPr="00CF6CD7">
        <w:t xml:space="preserve"> is about 12.9 dB and 10.1 dB at the handover points.</w:t>
      </w:r>
    </w:p>
    <w:p w14:paraId="79C46F46" w14:textId="4FCEAEA2" w:rsidR="00A36A05" w:rsidRPr="00CF6CD7" w:rsidRDefault="00E50A4F" w:rsidP="00A36A05">
      <m:oMath>
        <m:sSub>
          <m:sSubPr>
            <m:ctrlPr>
              <w:rPr>
                <w:rFonts w:ascii="Cambria Math" w:hAnsi="Cambria Math"/>
              </w:rPr>
            </m:ctrlPr>
          </m:sSubPr>
          <m:e>
            <m:r>
              <m:rPr>
                <m:sty m:val="bi"/>
              </m:rPr>
              <w:rPr>
                <w:rFonts w:ascii="Cambria Math" w:hAnsi="Cambria Math"/>
              </w:rPr>
              <m:t>SNIR</m:t>
            </m:r>
          </m:e>
          <m:sub>
            <m:r>
              <m:rPr>
                <m:sty m:val="bi"/>
              </m:rPr>
              <w:rPr>
                <w:rFonts w:ascii="Cambria Math" w:hAnsi="Cambria Math"/>
              </w:rPr>
              <m:t>intra</m:t>
            </m:r>
          </m:sub>
        </m:sSub>
      </m:oMath>
      <w:r w:rsidR="00A36A05" w:rsidRPr="00CF6CD7">
        <w:t xml:space="preserve"> time evolution for the other scenarios (</w:t>
      </w:r>
      <w:r w:rsidR="00B467D2" w:rsidRPr="00CF6CD7">
        <w:t>l</w:t>
      </w:r>
      <w:r w:rsidR="00A36A05" w:rsidRPr="00CF6CD7">
        <w:t>ow-</w:t>
      </w:r>
      <w:r w:rsidR="00B467D2" w:rsidRPr="00CF6CD7">
        <w:t>d</w:t>
      </w:r>
      <w:r w:rsidR="00A36A05" w:rsidRPr="00CF6CD7">
        <w:t xml:space="preserve">ensity </w:t>
      </w:r>
      <w:r w:rsidR="00CF3F86" w:rsidRPr="00CF6CD7">
        <w:t>and</w:t>
      </w:r>
      <w:r w:rsidR="00A36A05" w:rsidRPr="00CF6CD7">
        <w:t xml:space="preserve"> </w:t>
      </w:r>
      <w:r w:rsidR="00B467D2" w:rsidRPr="00CF6CD7">
        <w:t>h</w:t>
      </w:r>
      <w:r w:rsidR="00A36A05" w:rsidRPr="00CF6CD7">
        <w:t>igh-</w:t>
      </w:r>
      <w:r w:rsidR="00B467D2" w:rsidRPr="00CF6CD7">
        <w:t>d</w:t>
      </w:r>
      <w:r w:rsidR="00A36A05" w:rsidRPr="00CF6CD7">
        <w:t>ensity) is provided in the below figures and are consistent with results presented in ECC Report 314.</w:t>
      </w:r>
    </w:p>
    <w:p w14:paraId="54E2B351" w14:textId="77777777" w:rsidR="00B84784" w:rsidRPr="00CF6CD7" w:rsidRDefault="00A36A05" w:rsidP="004D723D">
      <w:pPr>
        <w:pStyle w:val="ECCFiguregraphcentered"/>
        <w:rPr>
          <w:lang w:val="en-GB"/>
        </w:rPr>
      </w:pPr>
      <w:r w:rsidRPr="00CF6CD7">
        <w:rPr>
          <w:lang w:val="en-GB"/>
        </w:rPr>
        <w:drawing>
          <wp:inline distT="0" distB="0" distL="0" distR="0" wp14:anchorId="3A44637E" wp14:editId="6CA9B023">
            <wp:extent cx="2794097" cy="2095500"/>
            <wp:effectExtent l="0" t="0" r="6350" b="0"/>
            <wp:docPr id="578"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olutionSNIR_5MHz_2RBs_HighDensity.tif"/>
                    <pic:cNvPicPr/>
                  </pic:nvPicPr>
                  <pic:blipFill>
                    <a:blip r:embed="rId176">
                      <a:extLst>
                        <a:ext uri="{28A0092B-C50C-407E-A947-70E740481C1C}">
                          <a14:useLocalDpi xmlns:a14="http://schemas.microsoft.com/office/drawing/2010/main" val="0"/>
                        </a:ext>
                      </a:extLst>
                    </a:blip>
                    <a:stretch>
                      <a:fillRect/>
                    </a:stretch>
                  </pic:blipFill>
                  <pic:spPr>
                    <a:xfrm>
                      <a:off x="0" y="0"/>
                      <a:ext cx="2813100" cy="2109752"/>
                    </a:xfrm>
                    <a:prstGeom prst="rect">
                      <a:avLst/>
                    </a:prstGeom>
                  </pic:spPr>
                </pic:pic>
              </a:graphicData>
            </a:graphic>
          </wp:inline>
        </w:drawing>
      </w:r>
      <w:r w:rsidRPr="00CF6CD7">
        <w:rPr>
          <w:lang w:val="en-GB"/>
        </w:rPr>
        <w:drawing>
          <wp:inline distT="0" distB="0" distL="0" distR="0" wp14:anchorId="44D726FA" wp14:editId="0CFF0CD4">
            <wp:extent cx="2793999" cy="2095500"/>
            <wp:effectExtent l="0" t="0" r="6985" b="0"/>
            <wp:docPr id="579"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DensityScenario.tif"/>
                    <pic:cNvPicPr/>
                  </pic:nvPicPr>
                  <pic:blipFill>
                    <a:blip r:embed="rId177">
                      <a:extLst>
                        <a:ext uri="{28A0092B-C50C-407E-A947-70E740481C1C}">
                          <a14:useLocalDpi xmlns:a14="http://schemas.microsoft.com/office/drawing/2010/main" val="0"/>
                        </a:ext>
                      </a:extLst>
                    </a:blip>
                    <a:stretch>
                      <a:fillRect/>
                    </a:stretch>
                  </pic:blipFill>
                  <pic:spPr>
                    <a:xfrm>
                      <a:off x="0" y="0"/>
                      <a:ext cx="2805770" cy="2104328"/>
                    </a:xfrm>
                    <a:prstGeom prst="rect">
                      <a:avLst/>
                    </a:prstGeom>
                  </pic:spPr>
                </pic:pic>
              </a:graphicData>
            </a:graphic>
          </wp:inline>
        </w:drawing>
      </w:r>
    </w:p>
    <w:p w14:paraId="66C5EE20" w14:textId="753BDE1B" w:rsidR="00A36A05" w:rsidRPr="00CF6CD7" w:rsidRDefault="00B84784" w:rsidP="004D723D">
      <w:pPr>
        <w:pStyle w:val="Caption"/>
        <w:rPr>
          <w:lang w:val="en-GB"/>
        </w:rPr>
      </w:pPr>
      <w:r w:rsidRPr="00CF6CD7">
        <w:rPr>
          <w:lang w:val="en-GB"/>
        </w:rPr>
        <w:t xml:space="preserve">Figure </w:t>
      </w:r>
      <w:r w:rsidR="00FB544B" w:rsidRPr="00CF6CD7">
        <w:rPr>
          <w:lang w:val="en-GB"/>
        </w:rPr>
        <w:fldChar w:fldCharType="begin"/>
      </w:r>
      <w:r w:rsidR="00FB544B" w:rsidRPr="00CF6CD7">
        <w:rPr>
          <w:lang w:val="en-GB"/>
        </w:rPr>
        <w:instrText xml:space="preserve"> SEQ Figure \* ARABIC </w:instrText>
      </w:r>
      <w:r w:rsidR="00FB544B" w:rsidRPr="00CF6CD7">
        <w:rPr>
          <w:lang w:val="en-GB"/>
        </w:rPr>
        <w:fldChar w:fldCharType="separate"/>
      </w:r>
      <w:r w:rsidR="00CF6CD7">
        <w:rPr>
          <w:noProof/>
          <w:lang w:val="en-GB"/>
        </w:rPr>
        <w:t>125</w:t>
      </w:r>
      <w:r w:rsidR="00FB544B" w:rsidRPr="00CF6CD7">
        <w:rPr>
          <w:noProof/>
          <w:lang w:val="en-GB"/>
        </w:rPr>
        <w:fldChar w:fldCharType="end"/>
      </w:r>
      <w:r w:rsidRPr="00CF6CD7">
        <w:rPr>
          <w:lang w:val="en-GB"/>
        </w:rPr>
        <w:t xml:space="preserve">: Evolution of the SNIR for the Low and </w:t>
      </w:r>
      <w:r w:rsidR="000B0864" w:rsidRPr="00CF6CD7">
        <w:rPr>
          <w:lang w:val="en-GB"/>
        </w:rPr>
        <w:t>high-density</w:t>
      </w:r>
      <w:r w:rsidRPr="00CF6CD7">
        <w:rPr>
          <w:lang w:val="en-GB"/>
        </w:rPr>
        <w:t xml:space="preserve"> scenarios</w:t>
      </w:r>
    </w:p>
    <w:p w14:paraId="524D40C7" w14:textId="581DB13B" w:rsidR="00A36A05" w:rsidRPr="00CF6CD7" w:rsidRDefault="00A36A05" w:rsidP="00A36A05">
      <w:r w:rsidRPr="00CF6CD7">
        <w:t xml:space="preserve">With comparison to the results from ECC </w:t>
      </w:r>
      <w:r w:rsidR="005F07FA" w:rsidRPr="00CF6CD7">
        <w:t>R</w:t>
      </w:r>
      <w:r w:rsidRPr="00CF6CD7">
        <w:t xml:space="preserve">eport 314 </w:t>
      </w:r>
      <w:r w:rsidR="005F07FA" w:rsidRPr="00CF6CD7">
        <w:fldChar w:fldCharType="begin"/>
      </w:r>
      <w:r w:rsidR="005F07FA" w:rsidRPr="00CF6CD7">
        <w:instrText xml:space="preserve"> REF _Ref43901435 \r \h </w:instrText>
      </w:r>
      <w:r w:rsidR="005F07FA" w:rsidRPr="00CF6CD7">
        <w:fldChar w:fldCharType="separate"/>
      </w:r>
      <w:r w:rsidR="00631D16" w:rsidRPr="00CF6CD7">
        <w:t>[108]</w:t>
      </w:r>
      <w:r w:rsidR="005F07FA" w:rsidRPr="00CF6CD7">
        <w:fldChar w:fldCharType="end"/>
      </w:r>
      <w:r w:rsidR="005F07FA" w:rsidRPr="00CF6CD7">
        <w:t xml:space="preserve"> </w:t>
      </w:r>
      <w:r w:rsidRPr="00CF6CD7">
        <w:t xml:space="preserve">(See Section </w:t>
      </w:r>
      <w:r w:rsidR="00B84784" w:rsidRPr="00CF6CD7">
        <w:fldChar w:fldCharType="begin"/>
      </w:r>
      <w:r w:rsidR="00B84784" w:rsidRPr="00CF6CD7">
        <w:instrText xml:space="preserve"> REF _Ref41317630 \r \h </w:instrText>
      </w:r>
      <w:r w:rsidR="00B84784" w:rsidRPr="00CF6CD7">
        <w:fldChar w:fldCharType="separate"/>
      </w:r>
      <w:r w:rsidR="00631D16" w:rsidRPr="00CF6CD7">
        <w:t>A18.4.2</w:t>
      </w:r>
      <w:r w:rsidR="00B84784" w:rsidRPr="00CF6CD7">
        <w:fldChar w:fldCharType="end"/>
      </w:r>
      <w:r w:rsidRPr="00CF6CD7">
        <w:t xml:space="preserve">), it can be observed that the shape of the </w:t>
      </w:r>
      <m:oMath>
        <m:sSub>
          <m:sSubPr>
            <m:ctrlPr>
              <w:rPr>
                <w:rFonts w:ascii="Cambria Math" w:hAnsi="Cambria Math"/>
              </w:rPr>
            </m:ctrlPr>
          </m:sSubPr>
          <m:e>
            <m:r>
              <m:rPr>
                <m:sty m:val="bi"/>
              </m:rPr>
              <w:rPr>
                <w:rFonts w:ascii="Cambria Math" w:hAnsi="Cambria Math"/>
              </w:rPr>
              <m:t>SNIR</m:t>
            </m:r>
          </m:e>
          <m:sub>
            <m:r>
              <m:rPr>
                <m:sty m:val="bi"/>
              </m:rPr>
              <w:rPr>
                <w:rFonts w:ascii="Cambria Math" w:hAnsi="Cambria Math"/>
              </w:rPr>
              <m:t>intra</m:t>
            </m:r>
          </m:sub>
        </m:sSub>
      </m:oMath>
      <w:r w:rsidRPr="00CF6CD7">
        <w:t xml:space="preserve"> curves offer a good matching in time and SNIR values for the three scenarios</w:t>
      </w:r>
      <w:r w:rsidRPr="00CF6CD7">
        <w:rPr>
          <w:rStyle w:val="FootnoteReference"/>
        </w:rPr>
        <w:footnoteReference w:id="62"/>
      </w:r>
      <w:r w:rsidRPr="00CF6CD7">
        <w:t xml:space="preserve">. </w:t>
      </w:r>
    </w:p>
    <w:p w14:paraId="1894254C" w14:textId="77777777" w:rsidR="00B84784" w:rsidRPr="00CF6CD7" w:rsidRDefault="00A36A05" w:rsidP="00953D14">
      <w:pPr>
        <w:pStyle w:val="ECCFiguregraphcentered"/>
        <w:rPr>
          <w:lang w:val="en-GB"/>
        </w:rPr>
      </w:pPr>
      <w:r w:rsidRPr="00CF6CD7">
        <w:rPr>
          <w:lang w:val="en-GB"/>
        </w:rPr>
        <w:drawing>
          <wp:inline distT="0" distB="0" distL="0" distR="0" wp14:anchorId="07754CA5" wp14:editId="3A0A1BDA">
            <wp:extent cx="4254500" cy="3190875"/>
            <wp:effectExtent l="0" t="0" r="0" b="9525"/>
            <wp:docPr id="580"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f_SNIRintra_HighSpeed.tif"/>
                    <pic:cNvPicPr/>
                  </pic:nvPicPr>
                  <pic:blipFill>
                    <a:blip r:embed="rId178">
                      <a:extLst>
                        <a:ext uri="{28A0092B-C50C-407E-A947-70E740481C1C}">
                          <a14:useLocalDpi xmlns:a14="http://schemas.microsoft.com/office/drawing/2010/main" val="0"/>
                        </a:ext>
                      </a:extLst>
                    </a:blip>
                    <a:stretch>
                      <a:fillRect/>
                    </a:stretch>
                  </pic:blipFill>
                  <pic:spPr>
                    <a:xfrm>
                      <a:off x="0" y="0"/>
                      <a:ext cx="4254500" cy="3190875"/>
                    </a:xfrm>
                    <a:prstGeom prst="rect">
                      <a:avLst/>
                    </a:prstGeom>
                  </pic:spPr>
                </pic:pic>
              </a:graphicData>
            </a:graphic>
          </wp:inline>
        </w:drawing>
      </w:r>
    </w:p>
    <w:p w14:paraId="78BAF57F" w14:textId="5835F71D" w:rsidR="00A36A05" w:rsidRPr="00CF6CD7" w:rsidRDefault="00B84784" w:rsidP="004D723D">
      <w:pPr>
        <w:pStyle w:val="Caption"/>
        <w:rPr>
          <w:lang w:val="en-GB"/>
        </w:rPr>
      </w:pPr>
      <w:r w:rsidRPr="00CF6CD7">
        <w:rPr>
          <w:lang w:val="en-GB"/>
        </w:rPr>
        <w:t xml:space="preserve">Figure </w:t>
      </w:r>
      <w:r w:rsidR="00FB544B" w:rsidRPr="00CF6CD7">
        <w:rPr>
          <w:lang w:val="en-GB"/>
        </w:rPr>
        <w:fldChar w:fldCharType="begin"/>
      </w:r>
      <w:r w:rsidR="00FB544B" w:rsidRPr="00CF6CD7">
        <w:rPr>
          <w:lang w:val="en-GB"/>
        </w:rPr>
        <w:instrText xml:space="preserve"> SEQ Figure \* ARABIC </w:instrText>
      </w:r>
      <w:r w:rsidR="00FB544B" w:rsidRPr="00CF6CD7">
        <w:rPr>
          <w:lang w:val="en-GB"/>
        </w:rPr>
        <w:fldChar w:fldCharType="separate"/>
      </w:r>
      <w:r w:rsidR="00CF6CD7">
        <w:rPr>
          <w:noProof/>
          <w:lang w:val="en-GB"/>
        </w:rPr>
        <w:t>126</w:t>
      </w:r>
      <w:r w:rsidR="00FB544B" w:rsidRPr="00CF6CD7">
        <w:rPr>
          <w:noProof/>
          <w:lang w:val="en-GB"/>
        </w:rPr>
        <w:fldChar w:fldCharType="end"/>
      </w:r>
      <w:r w:rsidRPr="00CF6CD7">
        <w:rPr>
          <w:lang w:val="en-GB"/>
        </w:rPr>
        <w:t>: Deriving SNIR</w:t>
      </w:r>
      <w:r w:rsidRPr="002B3356">
        <w:rPr>
          <w:vertAlign w:val="subscript"/>
          <w:lang w:val="en-GB"/>
        </w:rPr>
        <w:t>Intra</w:t>
      </w:r>
      <w:r w:rsidRPr="00CF6CD7">
        <w:rPr>
          <w:lang w:val="en-GB"/>
        </w:rPr>
        <w:t xml:space="preserve"> for the </w:t>
      </w:r>
      <w:r w:rsidR="000B0864" w:rsidRPr="00CF6CD7">
        <w:rPr>
          <w:lang w:val="en-GB"/>
        </w:rPr>
        <w:t>high-speed</w:t>
      </w:r>
      <w:r w:rsidRPr="00CF6CD7">
        <w:rPr>
          <w:lang w:val="en-GB"/>
        </w:rPr>
        <w:t xml:space="preserve"> scenario</w:t>
      </w:r>
    </w:p>
    <w:p w14:paraId="56005778" w14:textId="66005A08" w:rsidR="00A36A05" w:rsidRPr="00CF6CD7" w:rsidRDefault="00A36A05" w:rsidP="00A36A05">
      <w:r w:rsidRPr="00CF6CD7">
        <w:t xml:space="preserve">Finally, the </w:t>
      </w:r>
      <m:oMath>
        <m:sSub>
          <m:sSubPr>
            <m:ctrlPr>
              <w:rPr>
                <w:rFonts w:ascii="Cambria Math" w:hAnsi="Cambria Math"/>
              </w:rPr>
            </m:ctrlPr>
          </m:sSubPr>
          <m:e>
            <m:r>
              <m:rPr>
                <m:sty m:val="bi"/>
              </m:rPr>
              <w:rPr>
                <w:rFonts w:ascii="Cambria Math" w:hAnsi="Cambria Math"/>
              </w:rPr>
              <m:t>SNIR</m:t>
            </m:r>
          </m:e>
          <m:sub>
            <m:r>
              <m:rPr>
                <m:sty m:val="bi"/>
              </m:rPr>
              <w:rPr>
                <w:rFonts w:ascii="Cambria Math" w:hAnsi="Cambria Math"/>
              </w:rPr>
              <m:t>intra</m:t>
            </m:r>
          </m:sub>
        </m:sSub>
      </m:oMath>
      <w:r w:rsidRPr="00CF6CD7">
        <w:t xml:space="preserve">95th percentile (corresponding to the worst scenario of ICI for FRMCS Cab-radio: </w:t>
      </w:r>
      <w:r w:rsidR="000B0864" w:rsidRPr="00CF6CD7">
        <w:t>high-speed</w:t>
      </w:r>
      <w:r w:rsidRPr="00CF6CD7">
        <w:t>) also matches with the value suggested in ECC Report 314</w:t>
      </w:r>
      <w:r w:rsidRPr="00CF6CD7">
        <w:rPr>
          <w:rStyle w:val="FootnoteReference"/>
        </w:rPr>
        <w:footnoteReference w:id="63"/>
      </w:r>
      <w:r w:rsidRPr="00CF6CD7">
        <w:t xml:space="preserve">.  </w:t>
      </w:r>
    </w:p>
    <w:p w14:paraId="662883FD" w14:textId="77777777" w:rsidR="00A36A05" w:rsidRPr="00CF6CD7" w:rsidRDefault="00A36A05" w:rsidP="00A36A05">
      <w:pPr>
        <w:pStyle w:val="ECCAnnexheading3"/>
        <w:rPr>
          <w:lang w:val="en-GB"/>
        </w:rPr>
      </w:pPr>
      <w:r w:rsidRPr="00CF6CD7">
        <w:rPr>
          <w:lang w:val="en-GB"/>
        </w:rPr>
        <w:t>Deployment of aerial UEs in the simulation area</w:t>
      </w:r>
    </w:p>
    <w:p w14:paraId="3B5C623E" w14:textId="43A4B335" w:rsidR="00A36A05" w:rsidRPr="00CF6CD7" w:rsidRDefault="00A36A05" w:rsidP="00A36A05">
      <w:r w:rsidRPr="00CF6CD7">
        <w:t xml:space="preserve">Aerial UEs locations are randomly generated in the convex envelope of the simulation area S with altitude distributed in the range given by </w:t>
      </w:r>
      <w:r w:rsidR="00B84784" w:rsidRPr="00CF6CD7">
        <w:fldChar w:fldCharType="begin"/>
      </w:r>
      <w:r w:rsidR="00B84784" w:rsidRPr="00CF6CD7">
        <w:instrText xml:space="preserve"> REF _Ref41317781 \h </w:instrText>
      </w:r>
      <w:r w:rsidR="00B84784" w:rsidRPr="00CF6CD7">
        <w:fldChar w:fldCharType="separate"/>
      </w:r>
      <w:r w:rsidR="00631D16" w:rsidRPr="00CF6CD7">
        <w:t xml:space="preserve">Table </w:t>
      </w:r>
      <w:r w:rsidR="00631D16" w:rsidRPr="00CF6CD7">
        <w:rPr>
          <w:noProof/>
        </w:rPr>
        <w:t>105</w:t>
      </w:r>
      <w:r w:rsidR="00B84784" w:rsidRPr="00CF6CD7">
        <w:fldChar w:fldCharType="end"/>
      </w:r>
      <w:r w:rsidRPr="00CF6CD7">
        <w:t xml:space="preserve">, as exhibited in the below </w:t>
      </w:r>
      <w:r w:rsidR="005F07FA" w:rsidRPr="00CF6CD7">
        <w:t>f</w:t>
      </w:r>
      <w:r w:rsidRPr="00CF6CD7">
        <w:t>igure.</w:t>
      </w:r>
    </w:p>
    <w:p w14:paraId="5E829B81" w14:textId="77777777" w:rsidR="00B84784" w:rsidRPr="00CF6CD7" w:rsidRDefault="00A36A05" w:rsidP="00953D14">
      <w:pPr>
        <w:pStyle w:val="ECCFiguregraphcentered"/>
        <w:rPr>
          <w:lang w:val="en-GB"/>
        </w:rPr>
      </w:pPr>
      <w:r w:rsidRPr="00CF6CD7">
        <w:rPr>
          <w:lang w:val="en-GB"/>
        </w:rPr>
        <w:drawing>
          <wp:inline distT="0" distB="0" distL="0" distR="0" wp14:anchorId="42411492" wp14:editId="55BF00D3">
            <wp:extent cx="3047999" cy="2286000"/>
            <wp:effectExtent l="0" t="0" r="635" b="0"/>
            <wp:docPr id="58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loymentAerialUEsHighSpeedScenario.tif"/>
                    <pic:cNvPicPr/>
                  </pic:nvPicPr>
                  <pic:blipFill>
                    <a:blip r:embed="rId179">
                      <a:extLst>
                        <a:ext uri="{28A0092B-C50C-407E-A947-70E740481C1C}">
                          <a14:useLocalDpi xmlns:a14="http://schemas.microsoft.com/office/drawing/2010/main" val="0"/>
                        </a:ext>
                      </a:extLst>
                    </a:blip>
                    <a:stretch>
                      <a:fillRect/>
                    </a:stretch>
                  </pic:blipFill>
                  <pic:spPr>
                    <a:xfrm>
                      <a:off x="0" y="0"/>
                      <a:ext cx="3057520" cy="2293141"/>
                    </a:xfrm>
                    <a:prstGeom prst="rect">
                      <a:avLst/>
                    </a:prstGeom>
                  </pic:spPr>
                </pic:pic>
              </a:graphicData>
            </a:graphic>
          </wp:inline>
        </w:drawing>
      </w:r>
      <w:r w:rsidRPr="00CF6CD7">
        <w:rPr>
          <w:lang w:val="en-GB"/>
        </w:rPr>
        <w:drawing>
          <wp:inline distT="0" distB="0" distL="0" distR="0" wp14:anchorId="1B8F8C0D" wp14:editId="6CFC89B0">
            <wp:extent cx="3035300" cy="2276475"/>
            <wp:effectExtent l="0" t="0" r="0" b="9525"/>
            <wp:docPr id="58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f_AerialUEsGeographicalCoordinates.tif"/>
                    <pic:cNvPicPr/>
                  </pic:nvPicPr>
                  <pic:blipFill>
                    <a:blip r:embed="rId180">
                      <a:extLst>
                        <a:ext uri="{28A0092B-C50C-407E-A947-70E740481C1C}">
                          <a14:useLocalDpi xmlns:a14="http://schemas.microsoft.com/office/drawing/2010/main" val="0"/>
                        </a:ext>
                      </a:extLst>
                    </a:blip>
                    <a:stretch>
                      <a:fillRect/>
                    </a:stretch>
                  </pic:blipFill>
                  <pic:spPr>
                    <a:xfrm>
                      <a:off x="0" y="0"/>
                      <a:ext cx="3047566" cy="2285675"/>
                    </a:xfrm>
                    <a:prstGeom prst="rect">
                      <a:avLst/>
                    </a:prstGeom>
                  </pic:spPr>
                </pic:pic>
              </a:graphicData>
            </a:graphic>
          </wp:inline>
        </w:drawing>
      </w:r>
    </w:p>
    <w:p w14:paraId="2918EAB1" w14:textId="3D0E2BC9" w:rsidR="00A36A05" w:rsidRPr="00CF6CD7" w:rsidRDefault="00B84784" w:rsidP="00B84784">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8403BA">
        <w:rPr>
          <w:noProof/>
          <w:lang w:val="en-GB"/>
        </w:rPr>
        <w:t>127</w:t>
      </w:r>
      <w:r w:rsidRPr="00CF6CD7">
        <w:rPr>
          <w:lang w:val="en-GB"/>
        </w:rPr>
        <w:fldChar w:fldCharType="end"/>
      </w:r>
      <w:r w:rsidRPr="00CF6CD7">
        <w:rPr>
          <w:lang w:val="en-GB"/>
        </w:rPr>
        <w:t xml:space="preserve">: </w:t>
      </w:r>
      <w:r w:rsidR="00A36A05" w:rsidRPr="00CF6CD7">
        <w:rPr>
          <w:lang w:val="en-GB"/>
        </w:rPr>
        <w:t xml:space="preserve">Uniform distribution of </w:t>
      </w:r>
      <w:r w:rsidR="00DF44CE" w:rsidRPr="00CF6CD7">
        <w:rPr>
          <w:lang w:val="en-GB"/>
        </w:rPr>
        <w:t>a</w:t>
      </w:r>
      <w:r w:rsidR="00A36A05" w:rsidRPr="00CF6CD7">
        <w:rPr>
          <w:lang w:val="en-GB"/>
        </w:rPr>
        <w:t>erial UEs locations within Simulation Area</w:t>
      </w:r>
    </w:p>
    <w:p w14:paraId="3BF055A1" w14:textId="5810A0F8" w:rsidR="00A36A05" w:rsidRPr="00CF6CD7" w:rsidRDefault="00A36A05" w:rsidP="00A36A05">
      <w:r w:rsidRPr="00CF6CD7">
        <w:t xml:space="preserve">Cumulative </w:t>
      </w:r>
      <w:r w:rsidR="006135B6" w:rsidRPr="00CF6CD7">
        <w:t>distribution</w:t>
      </w:r>
      <w:r w:rsidRPr="00CF6CD7">
        <w:t xml:space="preserve"> f</w:t>
      </w:r>
      <w:r w:rsidR="005F07FA" w:rsidRPr="00CF6CD7">
        <w:t>u</w:t>
      </w:r>
      <w:r w:rsidRPr="00CF6CD7">
        <w:t xml:space="preserve">nctions (cdf) of aerial UEs geographical coordinates (longitude, latitude) (right side figure above) show a good matching to uniform distribution of their positions in the vicinity of the rail track. </w:t>
      </w:r>
    </w:p>
    <w:p w14:paraId="0E11C65A" w14:textId="10FC20CA" w:rsidR="00A36A05" w:rsidRPr="00CF6CD7" w:rsidRDefault="00E16404" w:rsidP="00A36A05">
      <w:pPr>
        <w:pStyle w:val="ECCAnnexheading3"/>
        <w:rPr>
          <w:lang w:val="en-GB"/>
        </w:rPr>
      </w:pPr>
      <w:r w:rsidRPr="00CF6CD7">
        <w:rPr>
          <w:lang w:val="en-GB"/>
        </w:rPr>
        <w:t xml:space="preserve"> R</w:t>
      </w:r>
      <w:r w:rsidR="00A36A05" w:rsidRPr="00CF6CD7">
        <w:rPr>
          <w:lang w:val="en-GB"/>
        </w:rPr>
        <w:t>adiated power from aerial UEs</w:t>
      </w:r>
    </w:p>
    <w:p w14:paraId="5AF31B66" w14:textId="39249274" w:rsidR="00A36A05" w:rsidRPr="00CF6CD7" w:rsidRDefault="00A36A05" w:rsidP="00A36A05">
      <w:r w:rsidRPr="00CF6CD7">
        <w:t xml:space="preserve">As aerial UEs and Macro BSs locations are generated within S through the previous steps, it is possible to compute the output power of aerial UE (towards its serving Macro BS) in MFCN UL block using power control algorithm (see </w:t>
      </w:r>
      <w:r w:rsidR="000B0864" w:rsidRPr="00CF6CD7">
        <w:t>s</w:t>
      </w:r>
      <w:r w:rsidRPr="00CF6CD7">
        <w:t>ection 6.1 for details on its computation). In any Macro cellular network, the selection of the serving BS for each aerial UE is generally based on the lowest coupling loss characteristics, which would correspond to the BS radiating the cell containing the UE for regular hexagonal meshed network. However, in real case, the network topology is scarcely matching with hexagonal cells because of heterogeneous clutter and terrain path profiles but also due to the non-uniform distribution of the subscribers within an environment. That</w:t>
      </w:r>
      <w:r w:rsidR="00471BAC">
        <w:t xml:space="preserve"> is</w:t>
      </w:r>
      <w:r w:rsidRPr="00CF6CD7">
        <w:t xml:space="preserve"> why it is important to consider both lowest coupling loss (optimization criterion) and available RBs (the constrains) to set the resources allocations from </w:t>
      </w:r>
      <w:r w:rsidR="006135B6" w:rsidRPr="00CF6CD7">
        <w:t xml:space="preserve">each </w:t>
      </w:r>
      <w:r w:rsidRPr="00CF6CD7">
        <w:t>BS to its served aerial UEs. Coupling loss refers to the summation of losses (</w:t>
      </w:r>
      <w:r w:rsidR="00C850CF">
        <w:t>path loss</w:t>
      </w:r>
      <w:r w:rsidRPr="00CF6CD7">
        <w:t xml:space="preserve"> between Macro BS (Free Space) and aerial UE) and gains (aerial UE and serving BS antenna gains towards each other). Simple assumptions such like full buffer traffic and round Robin scheduling are assumed in the study, i.e. the selection of priority for each aerial UE to be served by the Macro BS (with the lowest coupling loss) is random at each snapshot and the RBs usage rate for the Macro BS in the simulation area S is always higher than 50%. This results in having for several aerial UEs a connection with its serving Macro BS not based on the lowest coupling loss. </w:t>
      </w:r>
    </w:p>
    <w:p w14:paraId="13C02688" w14:textId="77777777" w:rsidR="00B84784" w:rsidRPr="00CF6CD7" w:rsidRDefault="00A36A05" w:rsidP="00953D14">
      <w:pPr>
        <w:pStyle w:val="ECCFiguregraphcentered"/>
        <w:rPr>
          <w:lang w:val="en-GB"/>
        </w:rPr>
      </w:pPr>
      <w:r w:rsidRPr="00CF6CD7">
        <w:rPr>
          <w:lang w:val="en-GB"/>
        </w:rPr>
        <w:drawing>
          <wp:inline distT="0" distB="0" distL="0" distR="0" wp14:anchorId="2F3B2345" wp14:editId="041DCF9C">
            <wp:extent cx="4910202" cy="3682652"/>
            <wp:effectExtent l="0" t="0" r="5080" b="0"/>
            <wp:docPr id="583"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f_RadiatedPowerAerialUE.tif"/>
                    <pic:cNvPicPr/>
                  </pic:nvPicPr>
                  <pic:blipFill>
                    <a:blip r:embed="rId181">
                      <a:extLst>
                        <a:ext uri="{28A0092B-C50C-407E-A947-70E740481C1C}">
                          <a14:useLocalDpi xmlns:a14="http://schemas.microsoft.com/office/drawing/2010/main" val="0"/>
                        </a:ext>
                      </a:extLst>
                    </a:blip>
                    <a:stretch>
                      <a:fillRect/>
                    </a:stretch>
                  </pic:blipFill>
                  <pic:spPr>
                    <a:xfrm>
                      <a:off x="0" y="0"/>
                      <a:ext cx="4921258" cy="3690944"/>
                    </a:xfrm>
                    <a:prstGeom prst="rect">
                      <a:avLst/>
                    </a:prstGeom>
                  </pic:spPr>
                </pic:pic>
              </a:graphicData>
            </a:graphic>
          </wp:inline>
        </w:drawing>
      </w:r>
    </w:p>
    <w:p w14:paraId="3B6EF471" w14:textId="1576D933" w:rsidR="00A36A05" w:rsidRPr="00CF6CD7" w:rsidRDefault="00B84784" w:rsidP="004D723D">
      <w:pPr>
        <w:pStyle w:val="Caption"/>
        <w:rPr>
          <w:lang w:val="en-GB"/>
        </w:rPr>
      </w:pPr>
      <w:bookmarkStart w:id="704" w:name="_Ref41317834"/>
      <w:r w:rsidRPr="00CF6CD7">
        <w:rPr>
          <w:lang w:val="en-GB"/>
        </w:rPr>
        <w:t xml:space="preserve">Figure </w:t>
      </w:r>
      <w:r w:rsidR="00FB544B" w:rsidRPr="00CF6CD7">
        <w:rPr>
          <w:lang w:val="en-GB"/>
        </w:rPr>
        <w:fldChar w:fldCharType="begin"/>
      </w:r>
      <w:r w:rsidR="00FB544B" w:rsidRPr="00CF6CD7">
        <w:rPr>
          <w:lang w:val="en-GB"/>
        </w:rPr>
        <w:instrText xml:space="preserve"> SEQ Figure \* ARABIC </w:instrText>
      </w:r>
      <w:r w:rsidR="00FB544B" w:rsidRPr="00CF6CD7">
        <w:rPr>
          <w:lang w:val="en-GB"/>
        </w:rPr>
        <w:fldChar w:fldCharType="separate"/>
      </w:r>
      <w:r w:rsidR="008403BA">
        <w:rPr>
          <w:noProof/>
          <w:lang w:val="en-GB"/>
        </w:rPr>
        <w:t>128</w:t>
      </w:r>
      <w:r w:rsidR="00FB544B" w:rsidRPr="00CF6CD7">
        <w:rPr>
          <w:noProof/>
          <w:lang w:val="en-GB"/>
        </w:rPr>
        <w:fldChar w:fldCharType="end"/>
      </w:r>
      <w:bookmarkEnd w:id="704"/>
      <w:r w:rsidRPr="00CF6CD7">
        <w:rPr>
          <w:lang w:val="en-GB"/>
        </w:rPr>
        <w:t xml:space="preserve">: cdf of </w:t>
      </w:r>
      <w:r w:rsidR="00DF44CE" w:rsidRPr="00CF6CD7">
        <w:rPr>
          <w:lang w:val="en-GB"/>
        </w:rPr>
        <w:t>a</w:t>
      </w:r>
      <w:r w:rsidRPr="00CF6CD7">
        <w:rPr>
          <w:lang w:val="en-GB"/>
        </w:rPr>
        <w:t>erial UEs radiated power on two scenarios (20</w:t>
      </w:r>
      <w:r w:rsidR="00E16404" w:rsidRPr="00CF6CD7">
        <w:rPr>
          <w:lang w:val="en-GB"/>
        </w:rPr>
        <w:t xml:space="preserve"> </w:t>
      </w:r>
      <w:r w:rsidRPr="00CF6CD7">
        <w:rPr>
          <w:lang w:val="en-GB"/>
        </w:rPr>
        <w:t>MHz channel bandwidth)</w:t>
      </w:r>
    </w:p>
    <w:p w14:paraId="00BB9AF6" w14:textId="2AABA21C" w:rsidR="00A36A05" w:rsidRPr="00CF6CD7" w:rsidRDefault="00B84784" w:rsidP="00A36A05">
      <w:r w:rsidRPr="00CF6CD7">
        <w:fldChar w:fldCharType="begin"/>
      </w:r>
      <w:r w:rsidRPr="00CF6CD7">
        <w:instrText xml:space="preserve"> REF _Ref41317834 \h </w:instrText>
      </w:r>
      <w:r w:rsidRPr="00CF6CD7">
        <w:fldChar w:fldCharType="separate"/>
      </w:r>
      <w:r w:rsidR="008403BA" w:rsidRPr="00CF6CD7">
        <w:t xml:space="preserve">Figure </w:t>
      </w:r>
      <w:r w:rsidR="008403BA">
        <w:rPr>
          <w:noProof/>
        </w:rPr>
        <w:t>128</w:t>
      </w:r>
      <w:r w:rsidRPr="00CF6CD7">
        <w:fldChar w:fldCharType="end"/>
      </w:r>
      <w:r w:rsidR="00A36A05" w:rsidRPr="00CF6CD7">
        <w:t xml:space="preserve"> shows the influence of the environment in the distribution of the aerial UE radiated</w:t>
      </w:r>
      <w:r w:rsidR="00A36A05" w:rsidRPr="00CF6CD7">
        <w:rPr>
          <w:rStyle w:val="FootnoteReference"/>
        </w:rPr>
        <w:footnoteReference w:id="64"/>
      </w:r>
      <w:r w:rsidR="00A36A05" w:rsidRPr="00CF6CD7">
        <w:t xml:space="preserve"> power (for one snapshot): a little more than 11% of the aerial UEs are transmitting with full power for </w:t>
      </w:r>
      <w:r w:rsidR="006135B6" w:rsidRPr="00CF6CD7">
        <w:t>h</w:t>
      </w:r>
      <w:r w:rsidR="00A36A05" w:rsidRPr="00CF6CD7">
        <w:t>igh-</w:t>
      </w:r>
      <w:r w:rsidR="006135B6" w:rsidRPr="00CF6CD7">
        <w:t>s</w:t>
      </w:r>
      <w:r w:rsidR="00A36A05" w:rsidRPr="00CF6CD7">
        <w:t xml:space="preserve">peed environment (blue curve) while none of them reaches the peak value for the </w:t>
      </w:r>
      <w:r w:rsidR="006135B6" w:rsidRPr="00CF6CD7">
        <w:t>h</w:t>
      </w:r>
      <w:r w:rsidR="00A36A05" w:rsidRPr="00CF6CD7">
        <w:t>igh-</w:t>
      </w:r>
      <w:r w:rsidR="006135B6" w:rsidRPr="00CF6CD7">
        <w:t>d</w:t>
      </w:r>
      <w:r w:rsidR="00A36A05" w:rsidRPr="00CF6CD7">
        <w:t>ensity case (red</w:t>
      </w:r>
      <w:r w:rsidR="00A36A05" w:rsidRPr="00CF6CD7" w:rsidDel="00F113BD">
        <w:t xml:space="preserve"> </w:t>
      </w:r>
      <w:r w:rsidR="00A36A05" w:rsidRPr="00CF6CD7">
        <w:t>curve max value 22.56</w:t>
      </w:r>
      <w:r w:rsidR="00E16404" w:rsidRPr="00CF6CD7">
        <w:t xml:space="preserve"> </w:t>
      </w:r>
      <w:r w:rsidR="00A36A05" w:rsidRPr="00CF6CD7">
        <w:t xml:space="preserve">dBm is achieved). This difference is mainly due to lower distance between the terminal and the serving BS in </w:t>
      </w:r>
      <w:r w:rsidR="000B0864" w:rsidRPr="00CF6CD7">
        <w:t>high-density</w:t>
      </w:r>
      <w:r w:rsidR="00A36A05" w:rsidRPr="00CF6CD7">
        <w:t xml:space="preserve"> scenario (resulting in lower coupling loss, i.e. giving lower output power). </w:t>
      </w:r>
    </w:p>
    <w:p w14:paraId="383483F8" w14:textId="699BCFC0" w:rsidR="00A36A05" w:rsidRPr="00CF6CD7" w:rsidRDefault="00A36A05" w:rsidP="00A36A05">
      <w:pPr>
        <w:pStyle w:val="ECCAnnexheading3"/>
        <w:rPr>
          <w:lang w:val="en-GB"/>
        </w:rPr>
      </w:pPr>
      <w:bookmarkStart w:id="705" w:name="_Ref45792014"/>
      <w:r w:rsidRPr="00CF6CD7">
        <w:rPr>
          <w:lang w:val="en-GB"/>
        </w:rPr>
        <w:t xml:space="preserve">single interference from aerial </w:t>
      </w:r>
      <w:r w:rsidR="006135B6" w:rsidRPr="00CF6CD7">
        <w:rPr>
          <w:lang w:val="en-GB"/>
        </w:rPr>
        <w:t>UE</w:t>
      </w:r>
      <w:r w:rsidRPr="00CF6CD7">
        <w:rPr>
          <w:lang w:val="en-GB"/>
        </w:rPr>
        <w:t xml:space="preserve"> to cab-radio receiver</w:t>
      </w:r>
      <w:bookmarkEnd w:id="705"/>
    </w:p>
    <w:p w14:paraId="51B78833" w14:textId="77DFD8A9" w:rsidR="00A36A05" w:rsidRDefault="00A36A05" w:rsidP="00A36A05">
      <w:r w:rsidRPr="00CF6CD7">
        <w:t>The interference from an aerial UE (In-band above 1920</w:t>
      </w:r>
      <w:r w:rsidR="004557B4" w:rsidRPr="00CF6CD7">
        <w:t xml:space="preserve"> </w:t>
      </w:r>
      <w:r w:rsidRPr="00CF6CD7">
        <w:t xml:space="preserve">MHz) at the Cab-radio receiver bandwidth (1900-1910 MHz) falls in the unwanted emissions domain, i.e. </w:t>
      </w:r>
      <w:r w:rsidR="00924920" w:rsidRPr="00CF6CD7">
        <w:t>O</w:t>
      </w:r>
      <w:r w:rsidRPr="00CF6CD7">
        <w:t>o</w:t>
      </w:r>
      <w:r w:rsidR="006135B6" w:rsidRPr="00CF6CD7">
        <w:t>B</w:t>
      </w:r>
      <w:r w:rsidRPr="00CF6CD7">
        <w:t xml:space="preserve"> for 20</w:t>
      </w:r>
      <w:r w:rsidR="004557B4" w:rsidRPr="00CF6CD7">
        <w:t xml:space="preserve"> </w:t>
      </w:r>
      <w:r w:rsidRPr="00CF6CD7">
        <w:t>MHz channel bandwidth, spurious emissions for 5</w:t>
      </w:r>
      <w:r w:rsidR="00474979" w:rsidRPr="00CF6CD7">
        <w:t xml:space="preserve"> </w:t>
      </w:r>
      <w:r w:rsidRPr="00CF6CD7">
        <w:t>MHz channel bandwidth. It depends on both the aerial UE output power as well as its coupling loss. Recalling the isotropic nature of the aerial UE antenna, the single interference from aerial UE#i can be expressed as follows: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42"/>
        <w:gridCol w:w="1056"/>
      </w:tblGrid>
      <w:tr w:rsidR="008403BA" w14:paraId="6F9AF944" w14:textId="77777777" w:rsidTr="008403BA">
        <w:tc>
          <w:tcPr>
            <w:tcW w:w="4444" w:type="pct"/>
          </w:tcPr>
          <w:bookmarkStart w:id="706" w:name="_Hlk34378506"/>
          <w:p w14:paraId="49B195C7" w14:textId="0AB207C2" w:rsidR="008403BA" w:rsidRPr="00144C97" w:rsidRDefault="00E50A4F" w:rsidP="008403BA">
            <w:pPr>
              <w:spacing w:before="120" w:after="120"/>
              <w:rPr>
                <w:rStyle w:val="ECCParagraph"/>
              </w:rPr>
            </w:pPr>
            <m:oMath>
              <m:sSub>
                <m:sSubPr>
                  <m:ctrlPr>
                    <w:rPr>
                      <w:rFonts w:ascii="Cambria Math" w:hAnsi="Cambria Math"/>
                    </w:rPr>
                  </m:ctrlPr>
                </m:sSubPr>
                <m:e>
                  <m:sSub>
                    <m:sSubPr>
                      <m:ctrlPr>
                        <w:rPr>
                          <w:rFonts w:ascii="Cambria Math" w:hAnsi="Cambria Math"/>
                        </w:rPr>
                      </m:ctrlPr>
                    </m:sSubPr>
                    <m:e>
                      <m:r>
                        <m:rPr>
                          <m:sty m:val="p"/>
                        </m:rPr>
                        <w:rPr>
                          <w:rFonts w:ascii="Cambria Math" w:hAnsi="Cambria Math"/>
                        </w:rPr>
                        <m:t>I</m:t>
                      </m:r>
                    </m:e>
                    <m:sub>
                      <m:r>
                        <m:rPr>
                          <m:sty m:val="p"/>
                        </m:rPr>
                        <w:rPr>
                          <w:rFonts w:ascii="Cambria Math" w:hAnsi="Cambria Math"/>
                        </w:rPr>
                        <m:t>Aerial UEi</m:t>
                      </m:r>
                    </m:sub>
                  </m:sSub>
                  <m:r>
                    <m:rPr>
                      <m:sty m:val="p"/>
                    </m:rPr>
                    <w:rPr>
                      <w:rFonts w:ascii="Cambria Math" w:hAnsi="Cambria Math"/>
                    </w:rPr>
                    <m:t xml:space="preserve"> (dBm)=</m:t>
                  </m:r>
                  <m:r>
                    <w:rPr>
                      <w:rFonts w:ascii="Cambria Math" w:hAnsi="Cambria Math"/>
                    </w:rPr>
                    <m:t>P</m:t>
                  </m:r>
                </m:e>
                <m:sub>
                  <m:r>
                    <w:rPr>
                      <w:rFonts w:ascii="Cambria Math" w:hAnsi="Cambria Math"/>
                    </w:rPr>
                    <m:t>i</m:t>
                  </m:r>
                </m:sub>
              </m:sSub>
              <m:r>
                <w:rPr>
                  <w:rFonts w:ascii="Cambria Math" w:hAnsi="Cambria Math"/>
                </w:rPr>
                <m:t>(dBm)-</m:t>
              </m:r>
              <m:sSub>
                <m:sSubPr>
                  <m:ctrlPr>
                    <w:rPr>
                      <w:rFonts w:ascii="Cambria Math" w:hAnsi="Cambria Math"/>
                    </w:rPr>
                  </m:ctrlPr>
                </m:sSubPr>
                <m:e>
                  <m:r>
                    <w:rPr>
                      <w:rFonts w:ascii="Cambria Math" w:hAnsi="Cambria Math"/>
                    </w:rPr>
                    <m:t>PL</m:t>
                  </m:r>
                </m:e>
                <m:sub>
                  <m:r>
                    <w:rPr>
                      <w:rFonts w:ascii="Cambria Math" w:hAnsi="Cambria Math"/>
                    </w:rPr>
                    <m:t xml:space="preserve">Cabradio-Aerial </m:t>
                  </m:r>
                  <m:sSub>
                    <m:sSubPr>
                      <m:ctrlPr>
                        <w:rPr>
                          <w:rFonts w:ascii="Cambria Math" w:hAnsi="Cambria Math"/>
                        </w:rPr>
                      </m:ctrlPr>
                    </m:sSubPr>
                    <m:e>
                      <m:r>
                        <w:rPr>
                          <w:rFonts w:ascii="Cambria Math" w:hAnsi="Cambria Math"/>
                        </w:rPr>
                        <m:t>UE</m:t>
                      </m:r>
                    </m:e>
                    <m:sub>
                      <m:r>
                        <w:rPr>
                          <w:rFonts w:ascii="Cambria Math" w:hAnsi="Cambria Math"/>
                        </w:rPr>
                        <m:t>i</m:t>
                      </m:r>
                    </m:sub>
                  </m:sSub>
                </m:sub>
              </m:sSub>
              <m:r>
                <w:rPr>
                  <w:rFonts w:ascii="Cambria Math" w:hAnsi="Cambria Math"/>
                </w:rPr>
                <m:t>(dB)-</m:t>
              </m:r>
              <m:sSub>
                <m:sSubPr>
                  <m:ctrlPr>
                    <w:rPr>
                      <w:rFonts w:ascii="Cambria Math" w:hAnsi="Cambria Math"/>
                    </w:rPr>
                  </m:ctrlPr>
                </m:sSubPr>
                <m:e>
                  <m:r>
                    <w:rPr>
                      <w:rFonts w:ascii="Cambria Math" w:hAnsi="Cambria Math"/>
                    </w:rPr>
                    <m:t>G</m:t>
                  </m:r>
                </m:e>
                <m:sub>
                  <m:r>
                    <w:rPr>
                      <w:rFonts w:ascii="Cambria Math" w:hAnsi="Cambria Math"/>
                    </w:rPr>
                    <m:t xml:space="preserve">FRMCS Cabradio-Aerial </m:t>
                  </m:r>
                  <m:sSub>
                    <m:sSubPr>
                      <m:ctrlPr>
                        <w:rPr>
                          <w:rFonts w:ascii="Cambria Math" w:hAnsi="Cambria Math"/>
                        </w:rPr>
                      </m:ctrlPr>
                    </m:sSubPr>
                    <m:e>
                      <m:r>
                        <w:rPr>
                          <w:rFonts w:ascii="Cambria Math" w:hAnsi="Cambria Math"/>
                        </w:rPr>
                        <m:t>UE</m:t>
                      </m:r>
                    </m:e>
                    <m:sub>
                      <m:r>
                        <w:rPr>
                          <w:rFonts w:ascii="Cambria Math" w:hAnsi="Cambria Math"/>
                        </w:rPr>
                        <m:t>i</m:t>
                      </m:r>
                    </m:sub>
                  </m:sSub>
                </m:sub>
              </m:sSub>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i</m:t>
                      </m:r>
                    </m:sub>
                  </m:sSub>
                  <m:r>
                    <w:rPr>
                      <w:rFonts w:ascii="Cambria Math" w:hAnsi="Cambria Math"/>
                    </w:rPr>
                    <m:t>,</m:t>
                  </m:r>
                  <m:sSub>
                    <m:sSubPr>
                      <m:ctrlPr>
                        <w:rPr>
                          <w:rFonts w:ascii="Cambria Math" w:hAnsi="Cambria Math"/>
                        </w:rPr>
                      </m:ctrlPr>
                    </m:sSubPr>
                    <m:e>
                      <m:r>
                        <w:rPr>
                          <w:rFonts w:ascii="Cambria Math" w:hAnsi="Cambria Math"/>
                        </w:rPr>
                        <m:t>θ</m:t>
                      </m:r>
                    </m:e>
                    <m:sub>
                      <m:r>
                        <w:rPr>
                          <w:rFonts w:ascii="Cambria Math" w:hAnsi="Cambria Math"/>
                        </w:rPr>
                        <m:t>i</m:t>
                      </m:r>
                    </m:sub>
                  </m:sSub>
                </m:e>
              </m:d>
              <m:r>
                <w:rPr>
                  <w:rFonts w:ascii="Cambria Math" w:hAnsi="Cambria Math"/>
                </w:rPr>
                <m:t>(dBi)</m:t>
              </m:r>
            </m:oMath>
            <w:r w:rsidR="008403BA" w:rsidRPr="00CF6CD7">
              <w:t>,</w:t>
            </w:r>
          </w:p>
        </w:tc>
        <w:tc>
          <w:tcPr>
            <w:tcW w:w="556" w:type="pct"/>
          </w:tcPr>
          <w:p w14:paraId="3CCBC03F" w14:textId="6AE050CD" w:rsidR="008403BA" w:rsidRDefault="008403BA" w:rsidP="00471BAC">
            <w:pPr>
              <w:spacing w:before="120" w:after="120"/>
              <w:jc w:val="right"/>
              <w:rPr>
                <w:rStyle w:val="ECCParagraph"/>
              </w:rPr>
            </w:pPr>
            <w:r>
              <w:rPr>
                <w:rStyle w:val="ECCParagraph"/>
              </w:rPr>
              <w:t>(</w:t>
            </w:r>
            <w:r>
              <w:fldChar w:fldCharType="begin"/>
            </w:r>
            <w:r>
              <w:instrText xml:space="preserve"> SEQ Equation \* ARABIC </w:instrText>
            </w:r>
            <w:r>
              <w:fldChar w:fldCharType="separate"/>
            </w:r>
            <w:r>
              <w:rPr>
                <w:noProof/>
              </w:rPr>
              <w:t>47</w:t>
            </w:r>
            <w:r>
              <w:fldChar w:fldCharType="end"/>
            </w:r>
            <w:r>
              <w:t>)</w:t>
            </w:r>
          </w:p>
        </w:tc>
      </w:tr>
    </w:tbl>
    <w:bookmarkEnd w:id="706"/>
    <w:p w14:paraId="20A50913" w14:textId="1027EF5F" w:rsidR="00A36A05" w:rsidRPr="00CF6CD7" w:rsidRDefault="00A36A05" w:rsidP="00A36A05">
      <w:r w:rsidRPr="00CF6CD7">
        <w:t>Where</w:t>
      </w:r>
      <w:r w:rsidR="00474979" w:rsidRPr="00CF6CD7">
        <w:t>:</w:t>
      </w:r>
    </w:p>
    <w:p w14:paraId="7659F0D8" w14:textId="20EC4680" w:rsidR="00A36A05" w:rsidRPr="00CF6CD7" w:rsidRDefault="00E50A4F" w:rsidP="00260DB5">
      <w:pPr>
        <w:pStyle w:val="ECCBulletsLv1"/>
      </w:pPr>
      <m:oMath>
        <m:sSub>
          <m:sSubPr>
            <m:ctrlPr>
              <w:rPr>
                <w:rFonts w:ascii="Cambria Math" w:hAnsi="Cambria Math"/>
              </w:rPr>
            </m:ctrlPr>
          </m:sSubPr>
          <m:e>
            <m:r>
              <w:rPr>
                <w:rFonts w:ascii="Cambria Math" w:hAnsi="Cambria Math"/>
              </w:rPr>
              <m:t>P</m:t>
            </m:r>
          </m:e>
          <m:sub>
            <m:r>
              <w:rPr>
                <w:rFonts w:ascii="Cambria Math" w:hAnsi="Cambria Math"/>
              </w:rPr>
              <m:t>i</m:t>
            </m:r>
          </m:sub>
        </m:sSub>
      </m:oMath>
      <w:r w:rsidR="00A36A05" w:rsidRPr="00CF6CD7">
        <w:t xml:space="preserve"> relates to the output power of aerial UE #i within the Cab-radio receiver bandwidth</w:t>
      </w:r>
      <w:r w:rsidR="00260DB5" w:rsidRPr="00CF6CD7">
        <w:t>;</w:t>
      </w:r>
    </w:p>
    <w:p w14:paraId="73799197" w14:textId="74BF2978" w:rsidR="00A36A05" w:rsidRPr="00CF6CD7" w:rsidRDefault="00E50A4F" w:rsidP="00260DB5">
      <w:pPr>
        <w:pStyle w:val="ECCBulletsLv1"/>
      </w:pPr>
      <m:oMath>
        <m:sSub>
          <m:sSubPr>
            <m:ctrlPr>
              <w:rPr>
                <w:rFonts w:ascii="Cambria Math" w:hAnsi="Cambria Math"/>
              </w:rPr>
            </m:ctrlPr>
          </m:sSubPr>
          <m:e>
            <m:r>
              <w:rPr>
                <w:rFonts w:ascii="Cambria Math" w:hAnsi="Cambria Math"/>
              </w:rPr>
              <m:t>PL</m:t>
            </m:r>
          </m:e>
          <m:sub>
            <m:r>
              <w:rPr>
                <w:rFonts w:ascii="Cambria Math" w:hAnsi="Cambria Math"/>
              </w:rPr>
              <m:t xml:space="preserve">Cabradio-Aerial </m:t>
            </m:r>
            <m:sSub>
              <m:sSubPr>
                <m:ctrlPr>
                  <w:rPr>
                    <w:rFonts w:ascii="Cambria Math" w:hAnsi="Cambria Math"/>
                  </w:rPr>
                </m:ctrlPr>
              </m:sSubPr>
              <m:e>
                <m:r>
                  <w:rPr>
                    <w:rFonts w:ascii="Cambria Math" w:hAnsi="Cambria Math"/>
                  </w:rPr>
                  <m:t>UE</m:t>
                </m:r>
              </m:e>
              <m:sub>
                <m:r>
                  <w:rPr>
                    <w:rFonts w:ascii="Cambria Math" w:hAnsi="Cambria Math"/>
                  </w:rPr>
                  <m:t>i</m:t>
                </m:r>
              </m:sub>
            </m:sSub>
          </m:sub>
        </m:sSub>
      </m:oMath>
      <w:r w:rsidR="00A36A05" w:rsidRPr="00CF6CD7">
        <w:t xml:space="preserve"> results from the computation of the </w:t>
      </w:r>
      <w:r w:rsidR="00C850CF">
        <w:t>path loss</w:t>
      </w:r>
      <w:r w:rsidR="00A36A05" w:rsidRPr="00CF6CD7">
        <w:t xml:space="preserve"> between Cab-radio and the sources of interference, namely aerial UEs for an aeronautical path: </w:t>
      </w:r>
      <w:r w:rsidR="00260DB5" w:rsidRPr="00CF6CD7">
        <w:t xml:space="preserve">Recommendation </w:t>
      </w:r>
      <w:r w:rsidR="00A36A05" w:rsidRPr="00CF6CD7">
        <w:t>ITU-R P.525-4 (Free Space Loss)</w:t>
      </w:r>
      <w:r w:rsidR="00260DB5" w:rsidRPr="00CF6CD7">
        <w:t>;</w:t>
      </w:r>
    </w:p>
    <w:p w14:paraId="19D34944" w14:textId="37BD4F20" w:rsidR="00A36A05" w:rsidRPr="00CF6CD7" w:rsidRDefault="00E50A4F" w:rsidP="00260DB5">
      <w:pPr>
        <w:pStyle w:val="ECCBulletsLv1"/>
      </w:pPr>
      <m:oMath>
        <m:sSub>
          <m:sSubPr>
            <m:ctrlPr>
              <w:rPr>
                <w:rFonts w:ascii="Cambria Math" w:hAnsi="Cambria Math"/>
              </w:rPr>
            </m:ctrlPr>
          </m:sSubPr>
          <m:e>
            <m:r>
              <w:rPr>
                <w:rFonts w:ascii="Cambria Math" w:hAnsi="Cambria Math"/>
              </w:rPr>
              <m:t>G</m:t>
            </m:r>
          </m:e>
          <m:sub>
            <m:r>
              <w:rPr>
                <w:rFonts w:ascii="Cambria Math" w:hAnsi="Cambria Math"/>
              </w:rPr>
              <m:t xml:space="preserve">FRMCS Cabradio-Aerial </m:t>
            </m:r>
            <m:sSub>
              <m:sSubPr>
                <m:ctrlPr>
                  <w:rPr>
                    <w:rFonts w:ascii="Cambria Math" w:hAnsi="Cambria Math"/>
                  </w:rPr>
                </m:ctrlPr>
              </m:sSubPr>
              <m:e>
                <m:r>
                  <w:rPr>
                    <w:rFonts w:ascii="Cambria Math" w:hAnsi="Cambria Math"/>
                  </w:rPr>
                  <m:t>UE</m:t>
                </m:r>
              </m:e>
              <m:sub>
                <m:r>
                  <w:rPr>
                    <w:rFonts w:ascii="Cambria Math" w:hAnsi="Cambria Math"/>
                  </w:rPr>
                  <m:t>i</m:t>
                </m:r>
              </m:sub>
            </m:sSub>
          </m:sub>
        </m:sSub>
        <m:d>
          <m:dPr>
            <m:ctrlPr>
              <w:rPr>
                <w:rFonts w:ascii="Cambria Math" w:hAnsi="Cambria Math"/>
              </w:rPr>
            </m:ctrlPr>
          </m:dPr>
          <m:e>
            <m:sSub>
              <m:sSubPr>
                <m:ctrlPr>
                  <w:rPr>
                    <w:rFonts w:ascii="Cambria Math" w:hAnsi="Cambria Math"/>
                  </w:rPr>
                </m:ctrlPr>
              </m:sSubPr>
              <m:e>
                <m:r>
                  <w:rPr>
                    <w:rFonts w:ascii="Cambria Math" w:hAnsi="Cambria Math"/>
                  </w:rPr>
                  <m:t>φ</m:t>
                </m:r>
              </m:e>
              <m:sub>
                <m:r>
                  <w:rPr>
                    <w:rFonts w:ascii="Cambria Math" w:hAnsi="Cambria Math"/>
                  </w:rPr>
                  <m:t>i</m:t>
                </m:r>
              </m:sub>
            </m:sSub>
            <m:r>
              <w:rPr>
                <w:rFonts w:ascii="Cambria Math" w:hAnsi="Cambria Math"/>
              </w:rPr>
              <m:t>,</m:t>
            </m:r>
            <m:sSub>
              <m:sSubPr>
                <m:ctrlPr>
                  <w:rPr>
                    <w:rFonts w:ascii="Cambria Math" w:hAnsi="Cambria Math"/>
                  </w:rPr>
                </m:ctrlPr>
              </m:sSubPr>
              <m:e>
                <m:r>
                  <w:rPr>
                    <w:rFonts w:ascii="Cambria Math" w:hAnsi="Cambria Math"/>
                  </w:rPr>
                  <m:t>θ</m:t>
                </m:r>
              </m:e>
              <m:sub>
                <m:r>
                  <w:rPr>
                    <w:rFonts w:ascii="Cambria Math" w:hAnsi="Cambria Math"/>
                  </w:rPr>
                  <m:t>i</m:t>
                </m:r>
              </m:sub>
            </m:sSub>
          </m:e>
        </m:d>
      </m:oMath>
      <w:r w:rsidR="00A36A05" w:rsidRPr="00CF6CD7">
        <w:t xml:space="preserve"> relates to the FRCMS Cab-radio antenna gain in the direction (φi,θi) of the source of interference UE.</w:t>
      </w:r>
    </w:p>
    <w:p w14:paraId="2D67FAD6" w14:textId="77777777" w:rsidR="00B84784" w:rsidRPr="00CF6CD7" w:rsidRDefault="00A36A05" w:rsidP="004D723D">
      <w:pPr>
        <w:pStyle w:val="ECCFiguregraphcentered"/>
        <w:rPr>
          <w:lang w:val="en-GB"/>
        </w:rPr>
      </w:pPr>
      <w:r w:rsidRPr="00CF6CD7">
        <w:rPr>
          <w:lang w:val="en-GB"/>
        </w:rPr>
        <w:drawing>
          <wp:inline distT="0" distB="0" distL="0" distR="0" wp14:anchorId="3AB1B29D" wp14:editId="4E1E1404">
            <wp:extent cx="2905125" cy="2178844"/>
            <wp:effectExtent l="0" t="0" r="0" b="0"/>
            <wp:docPr id="584"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f_SingleInterferenceAerialUEs_20MHz_2RBs.tif"/>
                    <pic:cNvPicPr/>
                  </pic:nvPicPr>
                  <pic:blipFill>
                    <a:blip r:embed="rId182">
                      <a:extLst>
                        <a:ext uri="{28A0092B-C50C-407E-A947-70E740481C1C}">
                          <a14:useLocalDpi xmlns:a14="http://schemas.microsoft.com/office/drawing/2010/main" val="0"/>
                        </a:ext>
                      </a:extLst>
                    </a:blip>
                    <a:stretch>
                      <a:fillRect/>
                    </a:stretch>
                  </pic:blipFill>
                  <pic:spPr>
                    <a:xfrm>
                      <a:off x="0" y="0"/>
                      <a:ext cx="2923115" cy="2192337"/>
                    </a:xfrm>
                    <a:prstGeom prst="rect">
                      <a:avLst/>
                    </a:prstGeom>
                  </pic:spPr>
                </pic:pic>
              </a:graphicData>
            </a:graphic>
          </wp:inline>
        </w:drawing>
      </w:r>
      <w:r w:rsidRPr="00CF6CD7">
        <w:rPr>
          <w:lang w:val="en-GB"/>
        </w:rPr>
        <w:drawing>
          <wp:inline distT="0" distB="0" distL="0" distR="0" wp14:anchorId="72F2B544" wp14:editId="6420ED68">
            <wp:extent cx="2920999" cy="2190750"/>
            <wp:effectExtent l="0" t="0" r="0" b="0"/>
            <wp:docPr id="585"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f_DistanceAerialUE_Cabradio.tif"/>
                    <pic:cNvPicPr/>
                  </pic:nvPicPr>
                  <pic:blipFill>
                    <a:blip r:embed="rId183">
                      <a:extLst>
                        <a:ext uri="{28A0092B-C50C-407E-A947-70E740481C1C}">
                          <a14:useLocalDpi xmlns:a14="http://schemas.microsoft.com/office/drawing/2010/main" val="0"/>
                        </a:ext>
                      </a:extLst>
                    </a:blip>
                    <a:stretch>
                      <a:fillRect/>
                    </a:stretch>
                  </pic:blipFill>
                  <pic:spPr>
                    <a:xfrm>
                      <a:off x="0" y="0"/>
                      <a:ext cx="2934054" cy="2200541"/>
                    </a:xfrm>
                    <a:prstGeom prst="rect">
                      <a:avLst/>
                    </a:prstGeom>
                  </pic:spPr>
                </pic:pic>
              </a:graphicData>
            </a:graphic>
          </wp:inline>
        </w:drawing>
      </w:r>
    </w:p>
    <w:p w14:paraId="13F75086" w14:textId="175EC0C4" w:rsidR="00A36A05" w:rsidRPr="00CF6CD7" w:rsidRDefault="00B84784" w:rsidP="004D723D">
      <w:pPr>
        <w:pStyle w:val="Caption"/>
        <w:rPr>
          <w:lang w:val="en-GB"/>
        </w:rPr>
      </w:pPr>
      <w:bookmarkStart w:id="707" w:name="_Ref41317866"/>
      <w:r w:rsidRPr="00CF6CD7">
        <w:rPr>
          <w:lang w:val="en-GB"/>
        </w:rPr>
        <w:t xml:space="preserve">Figure </w:t>
      </w:r>
      <w:r w:rsidR="00FB544B" w:rsidRPr="00CF6CD7">
        <w:rPr>
          <w:lang w:val="en-GB"/>
        </w:rPr>
        <w:fldChar w:fldCharType="begin"/>
      </w:r>
      <w:r w:rsidR="00FB544B" w:rsidRPr="00CF6CD7">
        <w:rPr>
          <w:lang w:val="en-GB"/>
        </w:rPr>
        <w:instrText xml:space="preserve"> SEQ Figure \* ARABIC </w:instrText>
      </w:r>
      <w:r w:rsidR="00FB544B" w:rsidRPr="00CF6CD7">
        <w:rPr>
          <w:lang w:val="en-GB"/>
        </w:rPr>
        <w:fldChar w:fldCharType="separate"/>
      </w:r>
      <w:r w:rsidR="008403BA">
        <w:rPr>
          <w:noProof/>
          <w:lang w:val="en-GB"/>
        </w:rPr>
        <w:t>129</w:t>
      </w:r>
      <w:r w:rsidR="00FB544B" w:rsidRPr="00CF6CD7">
        <w:rPr>
          <w:noProof/>
          <w:lang w:val="en-GB"/>
        </w:rPr>
        <w:fldChar w:fldCharType="end"/>
      </w:r>
      <w:bookmarkEnd w:id="707"/>
      <w:r w:rsidRPr="00CF6CD7">
        <w:rPr>
          <w:lang w:val="en-GB"/>
        </w:rPr>
        <w:t xml:space="preserve">: </w:t>
      </w:r>
      <w:r w:rsidR="00A36A05" w:rsidRPr="00CF6CD7">
        <w:rPr>
          <w:lang w:val="en-GB"/>
        </w:rPr>
        <w:t xml:space="preserve">Distribution of </w:t>
      </w:r>
      <w:r w:rsidR="006135B6" w:rsidRPr="00CF6CD7">
        <w:rPr>
          <w:lang w:val="en-GB"/>
        </w:rPr>
        <w:t>a</w:t>
      </w:r>
      <w:r w:rsidR="00A36A05" w:rsidRPr="00CF6CD7">
        <w:rPr>
          <w:lang w:val="en-GB"/>
        </w:rPr>
        <w:t xml:space="preserve">erial single interference at </w:t>
      </w:r>
      <w:r w:rsidR="006135B6" w:rsidRPr="00CF6CD7">
        <w:rPr>
          <w:lang w:val="en-GB"/>
        </w:rPr>
        <w:t>c</w:t>
      </w:r>
      <w:r w:rsidR="00A36A05" w:rsidRPr="00CF6CD7">
        <w:rPr>
          <w:lang w:val="en-GB"/>
        </w:rPr>
        <w:t>ab-radio receiver</w:t>
      </w:r>
    </w:p>
    <w:p w14:paraId="11D8D6CF" w14:textId="030225D7" w:rsidR="00A36A05" w:rsidRPr="00CF6CD7" w:rsidRDefault="00A36A05" w:rsidP="00A36A05">
      <w:r w:rsidRPr="00CF6CD7">
        <w:t xml:space="preserve">Although the previous section showed that radiated In-band power of aerial UEs may be, from a statistical point, a little lower in urban than in rural environment, the single-interference received by the </w:t>
      </w:r>
      <w:r w:rsidR="006135B6" w:rsidRPr="00CF6CD7">
        <w:t>c</w:t>
      </w:r>
      <w:r w:rsidRPr="00CF6CD7">
        <w:t>ab-radio (</w:t>
      </w:r>
      <w:r w:rsidR="00B84784" w:rsidRPr="00CF6CD7">
        <w:fldChar w:fldCharType="begin"/>
      </w:r>
      <w:r w:rsidR="00B84784" w:rsidRPr="00CF6CD7">
        <w:instrText xml:space="preserve"> REF _Ref41317866 \h </w:instrText>
      </w:r>
      <w:r w:rsidR="00B84784" w:rsidRPr="00CF6CD7">
        <w:fldChar w:fldCharType="separate"/>
      </w:r>
      <w:r w:rsidR="008403BA" w:rsidRPr="00CF6CD7">
        <w:t xml:space="preserve">Figure </w:t>
      </w:r>
      <w:r w:rsidR="008403BA">
        <w:rPr>
          <w:noProof/>
        </w:rPr>
        <w:t>129</w:t>
      </w:r>
      <w:r w:rsidR="00B84784" w:rsidRPr="00CF6CD7">
        <w:fldChar w:fldCharType="end"/>
      </w:r>
      <w:r w:rsidRPr="00CF6CD7">
        <w:t xml:space="preserve"> left side) is higher for the urban environment (</w:t>
      </w:r>
      <w:r w:rsidR="006135B6" w:rsidRPr="00CF6CD7">
        <w:t>h</w:t>
      </w:r>
      <w:r w:rsidRPr="00CF6CD7">
        <w:t>igh-</w:t>
      </w:r>
      <w:r w:rsidR="006135B6" w:rsidRPr="00CF6CD7">
        <w:t>d</w:t>
      </w:r>
      <w:r w:rsidRPr="00CF6CD7">
        <w:t>ensity) compared to the other one (</w:t>
      </w:r>
      <w:r w:rsidR="006135B6" w:rsidRPr="00CF6CD7">
        <w:t>l</w:t>
      </w:r>
      <w:r w:rsidRPr="00CF6CD7">
        <w:t>ow-</w:t>
      </w:r>
      <w:r w:rsidR="006135B6" w:rsidRPr="00CF6CD7">
        <w:t>d</w:t>
      </w:r>
      <w:r w:rsidRPr="00CF6CD7">
        <w:t xml:space="preserve">ensity and </w:t>
      </w:r>
      <w:r w:rsidR="006135B6" w:rsidRPr="00CF6CD7">
        <w:t>h</w:t>
      </w:r>
      <w:r w:rsidRPr="00CF6CD7">
        <w:t>igh-</w:t>
      </w:r>
      <w:r w:rsidR="006135B6" w:rsidRPr="00CF6CD7">
        <w:t>s</w:t>
      </w:r>
      <w:r w:rsidRPr="00CF6CD7">
        <w:t>peed), simply because the aerial UEs are (geographically) statistically closer to the rail track in a urban (</w:t>
      </w:r>
      <w:r w:rsidR="006135B6" w:rsidRPr="00CF6CD7">
        <w:t>h</w:t>
      </w:r>
      <w:r w:rsidRPr="00CF6CD7">
        <w:t>igh-</w:t>
      </w:r>
      <w:r w:rsidR="006135B6" w:rsidRPr="00CF6CD7">
        <w:t>d</w:t>
      </w:r>
      <w:r w:rsidRPr="00CF6CD7">
        <w:t>ensity) than in a rural case (</w:t>
      </w:r>
      <w:r w:rsidR="006135B6" w:rsidRPr="00CF6CD7">
        <w:t>h</w:t>
      </w:r>
      <w:r w:rsidRPr="00CF6CD7">
        <w:t>igh-</w:t>
      </w:r>
      <w:r w:rsidR="006135B6" w:rsidRPr="00CF6CD7">
        <w:t>s</w:t>
      </w:r>
      <w:r w:rsidRPr="00CF6CD7">
        <w:t xml:space="preserve">peed and </w:t>
      </w:r>
      <w:r w:rsidR="006135B6" w:rsidRPr="00CF6CD7">
        <w:t>l</w:t>
      </w:r>
      <w:r w:rsidRPr="00CF6CD7">
        <w:t>ow-</w:t>
      </w:r>
      <w:r w:rsidR="006135B6" w:rsidRPr="00CF6CD7">
        <w:t>d</w:t>
      </w:r>
      <w:r w:rsidRPr="00CF6CD7">
        <w:t>ensity), given their distance (</w:t>
      </w:r>
      <w:r w:rsidR="00B84784" w:rsidRPr="00CF6CD7">
        <w:fldChar w:fldCharType="begin"/>
      </w:r>
      <w:r w:rsidR="00B84784" w:rsidRPr="00CF6CD7">
        <w:instrText xml:space="preserve"> REF _Ref41317866 \h </w:instrText>
      </w:r>
      <w:r w:rsidR="00B84784" w:rsidRPr="00CF6CD7">
        <w:fldChar w:fldCharType="separate"/>
      </w:r>
      <w:r w:rsidR="008403BA" w:rsidRPr="00CF6CD7">
        <w:t xml:space="preserve">Figure </w:t>
      </w:r>
      <w:r w:rsidR="008403BA">
        <w:rPr>
          <w:noProof/>
        </w:rPr>
        <w:t>129</w:t>
      </w:r>
      <w:r w:rsidR="00B84784" w:rsidRPr="00CF6CD7">
        <w:fldChar w:fldCharType="end"/>
      </w:r>
      <w:r w:rsidRPr="00CF6CD7">
        <w:t xml:space="preserve"> right side).</w:t>
      </w:r>
    </w:p>
    <w:p w14:paraId="46B58A88" w14:textId="77777777" w:rsidR="00A36A05" w:rsidRPr="00CF6CD7" w:rsidRDefault="00A36A05" w:rsidP="00A36A05">
      <w:pPr>
        <w:pStyle w:val="ECCAnnexheading3"/>
        <w:rPr>
          <w:lang w:val="en-GB"/>
        </w:rPr>
      </w:pPr>
      <w:r w:rsidRPr="00CF6CD7">
        <w:rPr>
          <w:lang w:val="en-GB"/>
        </w:rPr>
        <w:t>Calculation of the aggregate interference</w:t>
      </w:r>
    </w:p>
    <w:p w14:paraId="3D905A40" w14:textId="37D62E72" w:rsidR="00A36A05" w:rsidRDefault="00A36A05" w:rsidP="00A36A05">
      <w:r w:rsidRPr="00CF6CD7">
        <w:t>The interference received by the Cab-radio is assumed to be generated by a number of aerial UEs simultaneously transmitting in the unwanted emissions domain. It can be expressed as follows: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
        <w:gridCol w:w="8371"/>
        <w:gridCol w:w="572"/>
      </w:tblGrid>
      <w:tr w:rsidR="00CF6CD7" w14:paraId="06DD28EE" w14:textId="77777777" w:rsidTr="008403BA">
        <w:tc>
          <w:tcPr>
            <w:tcW w:w="330" w:type="pct"/>
          </w:tcPr>
          <w:p w14:paraId="4C2D597C" w14:textId="77777777" w:rsidR="00CF6CD7" w:rsidRDefault="00CF6CD7" w:rsidP="00471BAC">
            <w:pPr>
              <w:spacing w:before="120" w:after="120"/>
              <w:rPr>
                <w:rStyle w:val="ECCParagraph"/>
              </w:rPr>
            </w:pPr>
          </w:p>
        </w:tc>
        <w:tc>
          <w:tcPr>
            <w:tcW w:w="4444" w:type="pct"/>
          </w:tcPr>
          <w:p w14:paraId="02CECEFB" w14:textId="04724A61" w:rsidR="00CF6CD7" w:rsidRPr="00144C97" w:rsidRDefault="008403BA" w:rsidP="008403BA">
            <w:pPr>
              <w:pStyle w:val="ECCBulletsLv1"/>
              <w:numPr>
                <w:ilvl w:val="0"/>
                <w:numId w:val="0"/>
              </w:numPr>
              <w:ind w:left="340"/>
              <w:jc w:val="center"/>
              <w:rPr>
                <w:rStyle w:val="ECCParagraph"/>
              </w:rPr>
            </w:pPr>
            <w:r w:rsidRPr="00CF6CD7">
              <w:t>=</w:t>
            </w:r>
            <m:oMath>
              <m:sSub>
                <m:sSubPr>
                  <m:ctrlPr>
                    <w:rPr>
                      <w:rFonts w:ascii="Cambria Math" w:hAnsi="Cambria Math"/>
                    </w:rPr>
                  </m:ctrlPr>
                </m:sSubPr>
                <m:e>
                  <m:r>
                    <w:rPr>
                      <w:rFonts w:ascii="Cambria Math" w:hAnsi="Cambria Math"/>
                    </w:rPr>
                    <m:t>I</m:t>
                  </m:r>
                </m:e>
                <m:sub>
                  <m:r>
                    <w:rPr>
                      <w:rFonts w:ascii="Cambria Math" w:hAnsi="Cambria Math"/>
                    </w:rPr>
                    <m:t>aggregate</m:t>
                  </m:r>
                  <m:r>
                    <m:rPr>
                      <m:sty m:val="p"/>
                    </m:rPr>
                    <w:rPr>
                      <w:rFonts w:ascii="Cambria Math" w:hAnsi="Cambria Math"/>
                    </w:rPr>
                    <m:t xml:space="preserve"> </m:t>
                  </m:r>
                  <m:r>
                    <w:rPr>
                      <w:rFonts w:ascii="Cambria Math" w:hAnsi="Cambria Math"/>
                    </w:rPr>
                    <m:t>received</m:t>
                  </m:r>
                </m:sub>
              </m:sSub>
              <m:r>
                <m:rPr>
                  <m:sty m:val="p"/>
                </m:rPr>
                <w:rPr>
                  <w:rFonts w:ascii="Cambria Math" w:hAnsi="Cambria Math"/>
                </w:rPr>
                <m:t xml:space="preserve"> (dBm/MHz)=10</m:t>
              </m:r>
              <m:sSub>
                <m:sSubPr>
                  <m:ctrlPr>
                    <w:rPr>
                      <w:rFonts w:ascii="Cambria Math" w:hAnsi="Cambria Math"/>
                    </w:rPr>
                  </m:ctrlPr>
                </m:sSubPr>
                <m:e>
                  <m:r>
                    <w:rPr>
                      <w:rFonts w:ascii="Cambria Math" w:hAnsi="Cambria Math"/>
                    </w:rPr>
                    <m:t>log</m:t>
                  </m:r>
                </m:e>
                <m:sub>
                  <m:r>
                    <m:rPr>
                      <m:sty m:val="p"/>
                    </m:rPr>
                    <w:rPr>
                      <w:rFonts w:ascii="Cambria Math" w:hAnsi="Cambria Math"/>
                    </w:rPr>
                    <m:t>10</m:t>
                  </m:r>
                </m:sub>
              </m:sSub>
              <m:d>
                <m:dPr>
                  <m:ctrlPr>
                    <w:rPr>
                      <w:rFonts w:ascii="Cambria Math" w:hAnsi="Cambria Math"/>
                    </w:rPr>
                  </m:ctrlPr>
                </m:dPr>
                <m:e>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w:rPr>
                          <w:rFonts w:ascii="Cambria Math" w:hAnsi="Cambria Math"/>
                        </w:rPr>
                        <m:t>N</m:t>
                      </m:r>
                    </m:sup>
                    <m:e>
                      <m:sSub>
                        <m:sSubPr>
                          <m:ctrlPr>
                            <w:rPr>
                              <w:rFonts w:ascii="Cambria Math" w:hAnsi="Cambria Math"/>
                            </w:rPr>
                          </m:ctrlPr>
                        </m:sSubPr>
                        <m:e>
                          <m:r>
                            <w:rPr>
                              <w:rFonts w:ascii="Cambria Math" w:hAnsi="Cambria Math"/>
                            </w:rPr>
                            <m:t>I</m:t>
                          </m:r>
                        </m:e>
                        <m:sub>
                          <m:r>
                            <w:rPr>
                              <w:rFonts w:ascii="Cambria Math" w:hAnsi="Cambria Math"/>
                            </w:rPr>
                            <m:t>aerial</m:t>
                          </m:r>
                          <m:r>
                            <m:rPr>
                              <m:sty m:val="p"/>
                            </m:rPr>
                            <w:rPr>
                              <w:rFonts w:ascii="Cambria Math" w:hAnsi="Cambria Math"/>
                            </w:rPr>
                            <m:t xml:space="preserve"> </m:t>
                          </m:r>
                          <m:r>
                            <w:rPr>
                              <w:rFonts w:ascii="Cambria Math" w:hAnsi="Cambria Math"/>
                            </w:rPr>
                            <m:t>UEi</m:t>
                          </m:r>
                        </m:sub>
                      </m:sSub>
                      <m:r>
                        <m:rPr>
                          <m:sty m:val="p"/>
                        </m:rPr>
                        <w:rPr>
                          <w:rFonts w:ascii="Cambria Math" w:hAnsi="Cambria Math"/>
                        </w:rPr>
                        <m:t>(</m:t>
                      </m:r>
                      <m:r>
                        <w:rPr>
                          <w:rFonts w:ascii="Cambria Math" w:hAnsi="Cambria Math"/>
                        </w:rPr>
                        <m:t>mW</m:t>
                      </m:r>
                      <m:r>
                        <m:rPr>
                          <m:sty m:val="p"/>
                        </m:rPr>
                        <w:rPr>
                          <w:rFonts w:ascii="Cambria Math" w:hAnsi="Cambria Math"/>
                        </w:rPr>
                        <m:t>)</m:t>
                      </m:r>
                    </m:e>
                  </m:nary>
                </m:e>
              </m:d>
            </m:oMath>
          </w:p>
        </w:tc>
        <w:tc>
          <w:tcPr>
            <w:tcW w:w="226" w:type="pct"/>
          </w:tcPr>
          <w:p w14:paraId="52E719FF" w14:textId="2F9C113B" w:rsidR="00CF6CD7" w:rsidRDefault="00CF6CD7" w:rsidP="00471BAC">
            <w:pPr>
              <w:spacing w:before="120" w:after="120"/>
              <w:jc w:val="right"/>
              <w:rPr>
                <w:rStyle w:val="ECCParagraph"/>
              </w:rPr>
            </w:pPr>
            <w:r>
              <w:rPr>
                <w:rStyle w:val="ECCParagraph"/>
              </w:rPr>
              <w:t>(</w:t>
            </w:r>
            <w:r>
              <w:fldChar w:fldCharType="begin"/>
            </w:r>
            <w:r>
              <w:instrText xml:space="preserve"> SEQ Equation \* ARABIC </w:instrText>
            </w:r>
            <w:r>
              <w:fldChar w:fldCharType="separate"/>
            </w:r>
            <w:r w:rsidR="008403BA">
              <w:rPr>
                <w:noProof/>
              </w:rPr>
              <w:t>48</w:t>
            </w:r>
            <w:r>
              <w:fldChar w:fldCharType="end"/>
            </w:r>
            <w:r>
              <w:t>)</w:t>
            </w:r>
          </w:p>
        </w:tc>
      </w:tr>
    </w:tbl>
    <w:p w14:paraId="5305BAB6" w14:textId="46C18D59" w:rsidR="00A36A05" w:rsidRDefault="00A36A05" w:rsidP="00A36A05">
      <w:r w:rsidRPr="00CF6CD7">
        <w:t>Due to the mobility of the aerial UEs and the fact that transmitting UEs over the active UEs are not necessarily simultaneously transmitting, this aggregate interference can be considered as a random variable</w:t>
      </w:r>
      <w:r w:rsidR="00E16404" w:rsidRPr="00CF6CD7">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
        <w:gridCol w:w="8371"/>
        <w:gridCol w:w="572"/>
      </w:tblGrid>
      <w:tr w:rsidR="008403BA" w14:paraId="3425EB79" w14:textId="77777777" w:rsidTr="008403BA">
        <w:tc>
          <w:tcPr>
            <w:tcW w:w="330" w:type="pct"/>
          </w:tcPr>
          <w:p w14:paraId="587E5893" w14:textId="77777777" w:rsidR="00CF6CD7" w:rsidRDefault="00CF6CD7" w:rsidP="008403BA">
            <w:pPr>
              <w:spacing w:before="120" w:after="120"/>
              <w:rPr>
                <w:rStyle w:val="ECCParagraph"/>
              </w:rPr>
            </w:pPr>
          </w:p>
        </w:tc>
        <w:tc>
          <w:tcPr>
            <w:tcW w:w="4444" w:type="pct"/>
          </w:tcPr>
          <w:p w14:paraId="0218ED2D" w14:textId="192E909A" w:rsidR="00CF6CD7" w:rsidRPr="00144C97" w:rsidRDefault="00E50A4F" w:rsidP="008403BA">
            <w:pPr>
              <w:pStyle w:val="ECCBulletsLv1"/>
              <w:numPr>
                <w:ilvl w:val="0"/>
                <w:numId w:val="0"/>
              </w:numPr>
              <w:spacing w:before="120" w:after="120"/>
              <w:ind w:left="340"/>
              <w:jc w:val="center"/>
              <w:rPr>
                <w:rStyle w:val="ECCParagraph"/>
              </w:rPr>
            </w:pPr>
            <m:oMathPara>
              <m:oMathParaPr>
                <m:jc m:val="center"/>
              </m:oMathParaPr>
              <m:oMath>
                <m:sSub>
                  <m:sSubPr>
                    <m:ctrlPr>
                      <w:rPr>
                        <w:rFonts w:ascii="Cambria Math" w:hAnsi="Cambria Math"/>
                      </w:rPr>
                    </m:ctrlPr>
                  </m:sSubPr>
                  <m:e>
                    <m:r>
                      <w:rPr>
                        <w:rFonts w:ascii="Cambria Math" w:hAnsi="Cambria Math"/>
                      </w:rPr>
                      <m:t>I</m:t>
                    </m:r>
                  </m:e>
                  <m:sub>
                    <m:r>
                      <w:rPr>
                        <w:rFonts w:ascii="Cambria Math" w:hAnsi="Cambria Math"/>
                      </w:rPr>
                      <m:t>aggregate</m:t>
                    </m:r>
                    <m:r>
                      <m:rPr>
                        <m:sty m:val="p"/>
                      </m:rPr>
                      <w:rPr>
                        <w:rFonts w:ascii="Cambria Math" w:hAnsi="Cambria Math"/>
                      </w:rPr>
                      <m:t xml:space="preserve"> </m:t>
                    </m:r>
                    <m:r>
                      <w:rPr>
                        <w:rFonts w:ascii="Cambria Math" w:hAnsi="Cambria Math"/>
                      </w:rPr>
                      <m:t>received</m:t>
                    </m:r>
                  </m:sub>
                </m:sSub>
                <m:r>
                  <m:rPr>
                    <m:sty m:val="p"/>
                  </m:rPr>
                  <w:rPr>
                    <w:rFonts w:ascii="Cambria Math" w:hAnsi="Cambria Math"/>
                  </w:rPr>
                  <m:t>≜</m:t>
                </m:r>
                <m:sSub>
                  <m:sSubPr>
                    <m:ctrlPr>
                      <w:rPr>
                        <w:rFonts w:ascii="Cambria Math" w:hAnsi="Cambria Math"/>
                      </w:rPr>
                    </m:ctrlPr>
                  </m:sSubPr>
                  <m:e>
                    <m:r>
                      <w:rPr>
                        <w:rFonts w:ascii="Cambria Math" w:hAnsi="Cambria Math"/>
                      </w:rPr>
                      <m:t>I</m:t>
                    </m:r>
                  </m:e>
                  <m:sub>
                    <m:r>
                      <w:rPr>
                        <w:rFonts w:ascii="Cambria Math" w:hAnsi="Cambria Math"/>
                      </w:rPr>
                      <m:t>aggregate</m:t>
                    </m:r>
                    <m:r>
                      <m:rPr>
                        <m:sty m:val="p"/>
                      </m:rPr>
                      <w:rPr>
                        <w:rFonts w:ascii="Cambria Math" w:hAnsi="Cambria Math"/>
                      </w:rPr>
                      <m:t xml:space="preserve"> </m:t>
                    </m:r>
                    <m:r>
                      <w:rPr>
                        <w:rFonts w:ascii="Cambria Math" w:hAnsi="Cambria Math"/>
                      </w:rPr>
                      <m:t>received</m:t>
                    </m:r>
                  </m:sub>
                </m:sSub>
                <m:r>
                  <m:rPr>
                    <m:sty m:val="p"/>
                  </m:rPr>
                  <w:rPr>
                    <w:rFonts w:ascii="Cambria Math" w:hAnsi="Cambria Math"/>
                  </w:rPr>
                  <m:t>(</m:t>
                </m:r>
                <m:r>
                  <w:rPr>
                    <w:rFonts w:ascii="Cambria Math" w:hAnsi="Cambria Math"/>
                  </w:rPr>
                  <m:t>t</m:t>
                </m:r>
                <m:r>
                  <m:rPr>
                    <m:sty m:val="p"/>
                  </m:rPr>
                  <w:rPr>
                    <w:rFonts w:ascii="Cambria Math" w:hAnsi="Cambria Math"/>
                  </w:rPr>
                  <m:t>,</m:t>
                </m:r>
                <m:r>
                  <w:rPr>
                    <w:rFonts w:ascii="Cambria Math" w:hAnsi="Cambria Math"/>
                  </w:rPr>
                  <m:t>ω</m:t>
                </m:r>
                <m:r>
                  <m:rPr>
                    <m:sty m:val="p"/>
                  </m:rPr>
                  <w:rPr>
                    <w:rFonts w:ascii="Cambria Math" w:hAnsi="Cambria Math"/>
                  </w:rPr>
                  <m:t>)</m:t>
                </m:r>
              </m:oMath>
            </m:oMathPara>
          </w:p>
        </w:tc>
        <w:tc>
          <w:tcPr>
            <w:tcW w:w="226" w:type="pct"/>
          </w:tcPr>
          <w:p w14:paraId="114F8ECC" w14:textId="03BDD5BC" w:rsidR="00CF6CD7" w:rsidRDefault="00CF6CD7" w:rsidP="008403BA">
            <w:pPr>
              <w:spacing w:before="120" w:after="120"/>
              <w:jc w:val="right"/>
              <w:rPr>
                <w:rStyle w:val="ECCParagraph"/>
              </w:rPr>
            </w:pPr>
            <w:r>
              <w:rPr>
                <w:rStyle w:val="ECCParagraph"/>
              </w:rPr>
              <w:t>(</w:t>
            </w:r>
            <w:r>
              <w:fldChar w:fldCharType="begin"/>
            </w:r>
            <w:r>
              <w:instrText xml:space="preserve"> SEQ Equation \* ARABIC </w:instrText>
            </w:r>
            <w:r>
              <w:fldChar w:fldCharType="separate"/>
            </w:r>
            <w:r w:rsidR="008403BA">
              <w:rPr>
                <w:noProof/>
              </w:rPr>
              <w:t>49</w:t>
            </w:r>
            <w:r>
              <w:fldChar w:fldCharType="end"/>
            </w:r>
            <w:r>
              <w:t>)</w:t>
            </w:r>
          </w:p>
        </w:tc>
      </w:tr>
    </w:tbl>
    <w:p w14:paraId="1EF32160" w14:textId="590400F3" w:rsidR="00A36A05" w:rsidRDefault="00A36A05" w:rsidP="00A36A05">
      <w:r w:rsidRPr="00CF6CD7">
        <w:t>Its assessment needs to be performed over a Monte</w:t>
      </w:r>
      <w:r w:rsidR="00CF3F86" w:rsidRPr="00CF6CD7">
        <w:t xml:space="preserve"> </w:t>
      </w:r>
      <w:r w:rsidRPr="00CF6CD7">
        <w:t>Carlo simulation with M runs as follows: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
        <w:gridCol w:w="8371"/>
        <w:gridCol w:w="572"/>
      </w:tblGrid>
      <w:tr w:rsidR="00CF6CD7" w14:paraId="566B5E7C" w14:textId="77777777" w:rsidTr="008403BA">
        <w:tc>
          <w:tcPr>
            <w:tcW w:w="330" w:type="pct"/>
          </w:tcPr>
          <w:p w14:paraId="1BC3AE67" w14:textId="77777777" w:rsidR="00CF6CD7" w:rsidRDefault="00CF6CD7" w:rsidP="00471BAC">
            <w:pPr>
              <w:spacing w:before="120" w:after="120"/>
              <w:rPr>
                <w:rStyle w:val="ECCParagraph"/>
              </w:rPr>
            </w:pPr>
          </w:p>
        </w:tc>
        <w:tc>
          <w:tcPr>
            <w:tcW w:w="4444" w:type="pct"/>
          </w:tcPr>
          <w:p w14:paraId="3D06572C" w14:textId="3D96B786" w:rsidR="00CF6CD7" w:rsidRPr="00144C97" w:rsidRDefault="00E50A4F" w:rsidP="00471BAC">
            <w:pPr>
              <w:spacing w:before="120" w:after="120"/>
              <w:rPr>
                <w:rStyle w:val="ECCParagraph"/>
              </w:rPr>
            </w:pPr>
            <m:oMathPara>
              <m:oMathParaPr>
                <m:jc m:val="center"/>
              </m:oMathParaPr>
              <m:oMath>
                <m:sSub>
                  <m:sSubPr>
                    <m:ctrlPr>
                      <w:rPr>
                        <w:rFonts w:ascii="Cambria Math" w:hAnsi="Cambria Math"/>
                      </w:rPr>
                    </m:ctrlPr>
                  </m:sSubPr>
                  <m:e>
                    <m:r>
                      <w:rPr>
                        <w:rFonts w:ascii="Cambria Math" w:hAnsi="Cambria Math"/>
                      </w:rPr>
                      <m:t>I</m:t>
                    </m:r>
                  </m:e>
                  <m:sub>
                    <m:r>
                      <w:rPr>
                        <w:rFonts w:ascii="Cambria Math" w:hAnsi="Cambria Math"/>
                      </w:rPr>
                      <m:t>aggregate</m:t>
                    </m:r>
                    <m:r>
                      <m:rPr>
                        <m:sty m:val="p"/>
                      </m:rPr>
                      <w:rPr>
                        <w:rFonts w:ascii="Cambria Math" w:hAnsi="Cambria Math"/>
                      </w:rPr>
                      <m:t xml:space="preserve"> </m:t>
                    </m:r>
                    <m:r>
                      <w:rPr>
                        <w:rFonts w:ascii="Cambria Math" w:hAnsi="Cambria Math"/>
                      </w:rPr>
                      <m:t>received</m:t>
                    </m:r>
                  </m:sub>
                </m:sSub>
                <m:d>
                  <m:dPr>
                    <m:ctrlPr>
                      <w:rPr>
                        <w:rFonts w:ascii="Cambria Math" w:hAnsi="Cambria Math"/>
                      </w:rPr>
                    </m:ctrlPr>
                  </m:dPr>
                  <m:e>
                    <m:r>
                      <w:rPr>
                        <w:rFonts w:ascii="Cambria Math" w:hAnsi="Cambria Math"/>
                      </w:rPr>
                      <m:t>t</m:t>
                    </m:r>
                    <m:r>
                      <m:rPr>
                        <m:sty m:val="p"/>
                      </m:rPr>
                      <w:rPr>
                        <w:rFonts w:ascii="Cambria Math" w:hAnsi="Cambria Math"/>
                      </w:rPr>
                      <m:t>,</m:t>
                    </m:r>
                    <m:r>
                      <w:rPr>
                        <w:rFonts w:ascii="Cambria Math" w:hAnsi="Cambria Math"/>
                      </w:rPr>
                      <m:t>ω</m:t>
                    </m:r>
                  </m:e>
                </m:d>
                <m:r>
                  <m:rPr>
                    <m:sty m:val="p"/>
                  </m:rPr>
                  <w:rPr>
                    <w:rFonts w:ascii="Cambria Math" w:hAnsi="Cambria Math"/>
                  </w:rPr>
                  <m:t>=</m:t>
                </m:r>
                <m:sSub>
                  <m:sSubPr>
                    <m:ctrlPr>
                      <w:rPr>
                        <w:rFonts w:ascii="Cambria Math" w:hAnsi="Cambria Math"/>
                      </w:rPr>
                    </m:ctrlPr>
                  </m:sSubPr>
                  <m:e>
                    <m:r>
                      <w:rPr>
                        <w:rFonts w:ascii="Cambria Math" w:hAnsi="Cambria Math"/>
                      </w:rPr>
                      <m:t>I</m:t>
                    </m:r>
                  </m:e>
                  <m:sub>
                    <m:r>
                      <w:rPr>
                        <w:rFonts w:ascii="Cambria Math" w:hAnsi="Cambria Math"/>
                      </w:rPr>
                      <m:t>aggregate</m:t>
                    </m:r>
                    <m:r>
                      <m:rPr>
                        <m:sty m:val="p"/>
                      </m:rPr>
                      <w:rPr>
                        <w:rFonts w:ascii="Cambria Math" w:hAnsi="Cambria Math"/>
                      </w:rPr>
                      <m:t xml:space="preserve"> </m:t>
                    </m:r>
                    <m:r>
                      <w:rPr>
                        <w:rFonts w:ascii="Cambria Math" w:hAnsi="Cambria Math"/>
                      </w:rPr>
                      <m:t>received</m:t>
                    </m:r>
                  </m:sub>
                </m:sSub>
                <m:d>
                  <m:dPr>
                    <m:ctrlPr>
                      <w:rPr>
                        <w:rFonts w:ascii="Cambria Math" w:hAnsi="Cambria Math"/>
                      </w:rPr>
                    </m:ctrlPr>
                  </m:dPr>
                  <m:e>
                    <m:r>
                      <w:rPr>
                        <w:rFonts w:ascii="Cambria Math" w:hAnsi="Cambria Math"/>
                      </w:rPr>
                      <m:t>k</m:t>
                    </m:r>
                  </m:e>
                </m:d>
                <m:r>
                  <m:rPr>
                    <m:sty m:val="p"/>
                  </m:rPr>
                  <w:rPr>
                    <w:rFonts w:ascii="Cambria Math" w:hAnsi="Cambria Math"/>
                  </w:rPr>
                  <m:t xml:space="preserve">, </m:t>
                </m:r>
                <m:r>
                  <w:rPr>
                    <w:rFonts w:ascii="Cambria Math" w:hAnsi="Cambria Math"/>
                  </w:rPr>
                  <m:t>k</m:t>
                </m:r>
                <m:r>
                  <m:rPr>
                    <m:sty m:val="p"/>
                  </m:rPr>
                  <w:rPr>
                    <w:rFonts w:ascii="Cambria Math" w:hAnsi="Cambria Math"/>
                  </w:rPr>
                  <m:t>=1..</m:t>
                </m:r>
                <m:r>
                  <w:rPr>
                    <w:rFonts w:ascii="Cambria Math" w:hAnsi="Cambria Math"/>
                  </w:rPr>
                  <m:t>M</m:t>
                </m:r>
              </m:oMath>
            </m:oMathPara>
          </w:p>
        </w:tc>
        <w:tc>
          <w:tcPr>
            <w:tcW w:w="226" w:type="pct"/>
          </w:tcPr>
          <w:p w14:paraId="374B14D7" w14:textId="16CBEDCD" w:rsidR="00CF6CD7" w:rsidRDefault="00CF6CD7" w:rsidP="00471BAC">
            <w:pPr>
              <w:spacing w:before="120" w:after="120"/>
              <w:jc w:val="right"/>
              <w:rPr>
                <w:rStyle w:val="ECCParagraph"/>
              </w:rPr>
            </w:pPr>
            <w:r>
              <w:rPr>
                <w:rStyle w:val="ECCParagraph"/>
              </w:rPr>
              <w:t>(</w:t>
            </w:r>
            <w:r>
              <w:fldChar w:fldCharType="begin"/>
            </w:r>
            <w:r>
              <w:instrText xml:space="preserve"> SEQ Equation \* ARABIC </w:instrText>
            </w:r>
            <w:r>
              <w:fldChar w:fldCharType="separate"/>
            </w:r>
            <w:r w:rsidR="008403BA">
              <w:rPr>
                <w:noProof/>
              </w:rPr>
              <w:t>50</w:t>
            </w:r>
            <w:r>
              <w:fldChar w:fldCharType="end"/>
            </w:r>
            <w:r>
              <w:t>)</w:t>
            </w:r>
          </w:p>
        </w:tc>
      </w:tr>
    </w:tbl>
    <w:p w14:paraId="70541812" w14:textId="5358B569" w:rsidR="00A36A05" w:rsidRPr="008403BA" w:rsidRDefault="00A36A05" w:rsidP="008403BA">
      <w:pPr>
        <w:pStyle w:val="ECCBulletsLv1"/>
        <w:numPr>
          <w:ilvl w:val="0"/>
          <w:numId w:val="0"/>
        </w:numPr>
        <w:spacing w:before="0"/>
        <w:ind w:left="340" w:hanging="340"/>
        <w:rPr>
          <w:sz w:val="4"/>
          <w:szCs w:val="4"/>
        </w:rPr>
      </w:pPr>
      <w:r w:rsidRPr="008403BA">
        <w:rPr>
          <w:sz w:val="4"/>
          <w:szCs w:val="4"/>
        </w:rPr>
        <w:t xml:space="preserve">. </w:t>
      </w:r>
    </w:p>
    <w:p w14:paraId="652C4D38" w14:textId="42618AB7" w:rsidR="00A36A05" w:rsidRPr="00CF6CD7" w:rsidRDefault="00A36A05" w:rsidP="00A36A05">
      <w:r w:rsidRPr="00CF6CD7">
        <w:t xml:space="preserve">This aggregate interference will be denoted </w:t>
      </w:r>
      <m:oMath>
        <m:sSub>
          <m:sSubPr>
            <m:ctrlPr>
              <w:rPr>
                <w:rFonts w:ascii="Cambria Math" w:hAnsi="Cambria Math"/>
              </w:rPr>
            </m:ctrlPr>
          </m:sSubPr>
          <m:e>
            <m:r>
              <m:rPr>
                <m:sty m:val="bi"/>
              </m:rPr>
              <w:rPr>
                <w:rFonts w:ascii="Cambria Math" w:hAnsi="Cambria Math"/>
              </w:rPr>
              <m:t>I</m:t>
            </m:r>
          </m:e>
          <m:sub>
            <m:r>
              <m:rPr>
                <m:sty m:val="bi"/>
              </m:rPr>
              <w:rPr>
                <w:rFonts w:ascii="Cambria Math" w:hAnsi="Cambria Math"/>
              </w:rPr>
              <m:t>ext</m:t>
            </m:r>
          </m:sub>
        </m:sSub>
      </m:oMath>
      <w:r w:rsidRPr="00CF6CD7">
        <w:t xml:space="preserve"> in order to distinguish it from the intra-interference caused within the FRCMS network </w:t>
      </w:r>
      <m:oMath>
        <m:sSub>
          <m:sSubPr>
            <m:ctrlPr>
              <w:rPr>
                <w:rFonts w:ascii="Cambria Math" w:hAnsi="Cambria Math"/>
              </w:rPr>
            </m:ctrlPr>
          </m:sSubPr>
          <m:e>
            <m:r>
              <m:rPr>
                <m:sty m:val="bi"/>
              </m:rPr>
              <w:rPr>
                <w:rFonts w:ascii="Cambria Math" w:hAnsi="Cambria Math"/>
              </w:rPr>
              <m:t>I</m:t>
            </m:r>
          </m:e>
          <m:sub>
            <m:r>
              <m:rPr>
                <m:sty m:val="bi"/>
              </m:rPr>
              <w:rPr>
                <w:rFonts w:ascii="Cambria Math" w:hAnsi="Cambria Math"/>
              </w:rPr>
              <m:t>Intra</m:t>
            </m:r>
          </m:sub>
        </m:sSub>
      </m:oMath>
      <w:r w:rsidRPr="00CF6CD7">
        <w:t xml:space="preserve"> (due to FRMCS cells adjacent to the FMRCS serving cell). If it is expected that this aggregate interference depends on the environment scenario (</w:t>
      </w:r>
      <w:r w:rsidR="006135B6" w:rsidRPr="00CF6CD7">
        <w:t>h</w:t>
      </w:r>
      <w:r w:rsidRPr="00CF6CD7">
        <w:t xml:space="preserve">igh-Speed, </w:t>
      </w:r>
      <w:r w:rsidR="006135B6" w:rsidRPr="00CF6CD7">
        <w:t>l</w:t>
      </w:r>
      <w:r w:rsidRPr="00CF6CD7">
        <w:t xml:space="preserve">ow-Density, </w:t>
      </w:r>
      <w:r w:rsidR="006135B6" w:rsidRPr="00CF6CD7">
        <w:t>h</w:t>
      </w:r>
      <w:r w:rsidRPr="00CF6CD7">
        <w:t>igh-</w:t>
      </w:r>
      <w:r w:rsidR="006135B6" w:rsidRPr="00CF6CD7">
        <w:t>d</w:t>
      </w:r>
      <w:r w:rsidRPr="00CF6CD7">
        <w:t>ensity) similarly to the single interference, it’s worth noticing that the channel bandwidth also influences the cumulative effect of interference from aerial UEs as a larger spectrum block results in getting more aerial UEs simultaneously transmitting (for the same amount of RBs per terminal) as outlined below:</w:t>
      </w:r>
    </w:p>
    <w:p w14:paraId="40D182C4" w14:textId="77777777" w:rsidR="00B84784" w:rsidRPr="00CF6CD7" w:rsidRDefault="00A36A05" w:rsidP="004D723D">
      <w:pPr>
        <w:pStyle w:val="ECCFiguregraphcentered"/>
        <w:rPr>
          <w:lang w:val="en-GB"/>
        </w:rPr>
      </w:pPr>
      <w:r w:rsidRPr="00CF6CD7">
        <w:rPr>
          <w:lang w:val="en-GB"/>
        </w:rPr>
        <w:drawing>
          <wp:inline distT="0" distB="0" distL="0" distR="0" wp14:anchorId="5E40AAC9" wp14:editId="0691EC54">
            <wp:extent cx="5411243" cy="4058433"/>
            <wp:effectExtent l="0" t="0" r="0" b="0"/>
            <wp:docPr id="586"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f_AggregateInterferenceAerialUEs_5MHz_20MHz_2RBs.tif"/>
                    <pic:cNvPicPr/>
                  </pic:nvPicPr>
                  <pic:blipFill>
                    <a:blip r:embed="rId184">
                      <a:extLst>
                        <a:ext uri="{28A0092B-C50C-407E-A947-70E740481C1C}">
                          <a14:useLocalDpi xmlns:a14="http://schemas.microsoft.com/office/drawing/2010/main" val="0"/>
                        </a:ext>
                      </a:extLst>
                    </a:blip>
                    <a:stretch>
                      <a:fillRect/>
                    </a:stretch>
                  </pic:blipFill>
                  <pic:spPr>
                    <a:xfrm>
                      <a:off x="0" y="0"/>
                      <a:ext cx="5420681" cy="4065511"/>
                    </a:xfrm>
                    <a:prstGeom prst="rect">
                      <a:avLst/>
                    </a:prstGeom>
                  </pic:spPr>
                </pic:pic>
              </a:graphicData>
            </a:graphic>
          </wp:inline>
        </w:drawing>
      </w:r>
    </w:p>
    <w:p w14:paraId="31E88901" w14:textId="4381674C" w:rsidR="00A36A05" w:rsidRPr="00CF6CD7" w:rsidRDefault="00B84784" w:rsidP="004D723D">
      <w:pPr>
        <w:pStyle w:val="Caption"/>
        <w:rPr>
          <w:lang w:val="en-GB"/>
        </w:rPr>
      </w:pPr>
      <w:r w:rsidRPr="00CF6CD7">
        <w:rPr>
          <w:lang w:val="en-GB"/>
        </w:rPr>
        <w:t xml:space="preserve">Figure </w:t>
      </w:r>
      <w:r w:rsidR="00FB544B" w:rsidRPr="00CF6CD7">
        <w:rPr>
          <w:lang w:val="en-GB"/>
        </w:rPr>
        <w:fldChar w:fldCharType="begin"/>
      </w:r>
      <w:r w:rsidR="00FB544B" w:rsidRPr="00CF6CD7">
        <w:rPr>
          <w:lang w:val="en-GB"/>
        </w:rPr>
        <w:instrText xml:space="preserve"> SEQ Figure \* ARABIC </w:instrText>
      </w:r>
      <w:r w:rsidR="00FB544B" w:rsidRPr="00CF6CD7">
        <w:rPr>
          <w:lang w:val="en-GB"/>
        </w:rPr>
        <w:fldChar w:fldCharType="separate"/>
      </w:r>
      <w:r w:rsidR="00631D16" w:rsidRPr="00CF6CD7">
        <w:rPr>
          <w:noProof/>
          <w:lang w:val="en-GB"/>
        </w:rPr>
        <w:t>129</w:t>
      </w:r>
      <w:r w:rsidR="00FB544B" w:rsidRPr="00CF6CD7">
        <w:rPr>
          <w:noProof/>
          <w:lang w:val="en-GB"/>
        </w:rPr>
        <w:fldChar w:fldCharType="end"/>
      </w:r>
      <w:r w:rsidR="00A36A05" w:rsidRPr="00CF6CD7">
        <w:rPr>
          <w:lang w:val="en-GB"/>
        </w:rPr>
        <w:t>: Effect of the channel bandwi</w:t>
      </w:r>
      <w:r w:rsidRPr="00CF6CD7">
        <w:rPr>
          <w:lang w:val="en-GB"/>
        </w:rPr>
        <w:t>d</w:t>
      </w:r>
      <w:r w:rsidR="00A36A05" w:rsidRPr="00CF6CD7">
        <w:rPr>
          <w:lang w:val="en-GB"/>
        </w:rPr>
        <w:t xml:space="preserve">th on </w:t>
      </w:r>
      <m:oMath>
        <m:sSub>
          <m:sSubPr>
            <m:ctrlPr>
              <w:rPr>
                <w:rFonts w:ascii="Cambria Math" w:hAnsi="Cambria Math"/>
                <w:lang w:val="en-GB"/>
              </w:rPr>
            </m:ctrlPr>
          </m:sSubPr>
          <m:e>
            <m:r>
              <m:rPr>
                <m:sty m:val="bi"/>
              </m:rPr>
              <w:rPr>
                <w:rFonts w:ascii="Cambria Math" w:hAnsi="Cambria Math"/>
                <w:lang w:val="en-GB"/>
              </w:rPr>
              <m:t>I</m:t>
            </m:r>
          </m:e>
          <m:sub>
            <m:r>
              <m:rPr>
                <m:sty m:val="bi"/>
              </m:rPr>
              <w:rPr>
                <w:rFonts w:ascii="Cambria Math" w:hAnsi="Cambria Math"/>
                <w:lang w:val="en-GB"/>
              </w:rPr>
              <m:t>ext</m:t>
            </m:r>
          </m:sub>
        </m:sSub>
      </m:oMath>
      <w:r w:rsidR="00A36A05" w:rsidRPr="00CF6CD7">
        <w:rPr>
          <w:lang w:val="en-GB"/>
        </w:rPr>
        <w:t xml:space="preserve"> at Cab-radio receiver</w:t>
      </w:r>
    </w:p>
    <w:p w14:paraId="40DCBB50" w14:textId="6217E926" w:rsidR="00A36A05" w:rsidRPr="00CF6CD7" w:rsidRDefault="00A36A05" w:rsidP="00A36A05">
      <w:r w:rsidRPr="00CF6CD7">
        <w:t>Reminding that every UE is assumed to use 2</w:t>
      </w:r>
      <w:r w:rsidR="00BD6920" w:rsidRPr="00CF6CD7">
        <w:t xml:space="preserve"> </w:t>
      </w:r>
      <w:r w:rsidRPr="00CF6CD7">
        <w:t>RBs whether it is 5</w:t>
      </w:r>
      <w:r w:rsidR="00E16404" w:rsidRPr="00CF6CD7">
        <w:t xml:space="preserve"> </w:t>
      </w:r>
      <w:r w:rsidRPr="00CF6CD7">
        <w:t>MHz and 20</w:t>
      </w:r>
      <w:r w:rsidR="00E16404" w:rsidRPr="00CF6CD7">
        <w:t xml:space="preserve"> </w:t>
      </w:r>
      <w:r w:rsidRPr="00CF6CD7">
        <w:t>MHz channel bandwidth, the amount of simultaneously transmitting terminals for the 20</w:t>
      </w:r>
      <w:r w:rsidR="00E16404" w:rsidRPr="00CF6CD7">
        <w:t xml:space="preserve"> </w:t>
      </w:r>
      <w:r w:rsidRPr="00CF6CD7">
        <w:t>MHz is then 4 times higher (4=20</w:t>
      </w:r>
      <w:r w:rsidR="00E16404" w:rsidRPr="00CF6CD7">
        <w:t xml:space="preserve"> </w:t>
      </w:r>
      <w:r w:rsidRPr="00CF6CD7">
        <w:t>MHz/5</w:t>
      </w:r>
      <w:r w:rsidR="00E16404" w:rsidRPr="00CF6CD7">
        <w:t xml:space="preserve"> </w:t>
      </w:r>
      <w:r w:rsidRPr="00CF6CD7">
        <w:t>MHz) than for 5</w:t>
      </w:r>
      <w:r w:rsidR="00E16404" w:rsidRPr="00CF6CD7">
        <w:t xml:space="preserve"> </w:t>
      </w:r>
      <w:r w:rsidRPr="00CF6CD7">
        <w:t>MHz per cell. This figure can be easily checked when comparing upper tail of the cdf curves (blue and red) and noticing the gap is roughly 10log10(4)=6</w:t>
      </w:r>
      <w:r w:rsidR="00E16404" w:rsidRPr="00CF6CD7">
        <w:t xml:space="preserve"> </w:t>
      </w:r>
      <w:r w:rsidRPr="00CF6CD7">
        <w:t>dB</w:t>
      </w:r>
      <w:r w:rsidRPr="00CF6CD7">
        <w:rPr>
          <w:rStyle w:val="FootnoteReference"/>
        </w:rPr>
        <w:footnoteReference w:id="65"/>
      </w:r>
      <w:r w:rsidRPr="00CF6CD7">
        <w:t>.</w:t>
      </w:r>
    </w:p>
    <w:p w14:paraId="6F0ABEA2" w14:textId="645EFC63" w:rsidR="00A36A05" w:rsidRPr="00CF6CD7" w:rsidRDefault="00A36A05" w:rsidP="00A36A05">
      <w:r w:rsidRPr="00CF6CD7">
        <w:t>Moreover, when comparing the shape of the two cdf curves, one could deduce that the aggregation factor (when it increases) reduces the dynamic of the cdf (respectively 3.7</w:t>
      </w:r>
      <w:r w:rsidR="00E16404" w:rsidRPr="00CF6CD7">
        <w:t xml:space="preserve"> </w:t>
      </w:r>
      <w:r w:rsidRPr="00CF6CD7">
        <w:t>dB and 14</w:t>
      </w:r>
      <w:r w:rsidR="00E16404" w:rsidRPr="00CF6CD7">
        <w:t xml:space="preserve"> </w:t>
      </w:r>
      <w:r w:rsidRPr="00CF6CD7">
        <w:t xml:space="preserve">dB for red and blue curves), mainly due to the effect of integration of random variables (as illustrated by the </w:t>
      </w:r>
      <w:hyperlink r:id="rId185" w:history="1">
        <w:r w:rsidR="00365F76" w:rsidRPr="00CF6CD7">
          <w:rPr>
            <w:rStyle w:val="Hyperlink"/>
          </w:rPr>
          <w:t>c</w:t>
        </w:r>
        <w:r w:rsidRPr="00CF6CD7">
          <w:rPr>
            <w:rStyle w:val="Hyperlink"/>
          </w:rPr>
          <w:t>entral limit theorem</w:t>
        </w:r>
      </w:hyperlink>
      <w:r w:rsidRPr="00CF6CD7">
        <w:t>).</w:t>
      </w:r>
    </w:p>
    <w:p w14:paraId="0A402D23" w14:textId="77777777" w:rsidR="00A36A05" w:rsidRPr="00CF6CD7" w:rsidRDefault="00A36A05" w:rsidP="00A36A05">
      <w:pPr>
        <w:pStyle w:val="ECCAnnexheading3"/>
        <w:rPr>
          <w:lang w:val="en-GB"/>
        </w:rPr>
      </w:pPr>
      <w:r w:rsidRPr="00CF6CD7">
        <w:rPr>
          <w:lang w:val="en-GB"/>
        </w:rPr>
        <w:t>modelling in coexistence studies</w:t>
      </w:r>
    </w:p>
    <w:p w14:paraId="5B105AED" w14:textId="5D74EBB2" w:rsidR="00A36A05" w:rsidRPr="00CF6CD7" w:rsidRDefault="00A36A05" w:rsidP="00A36A05">
      <w:r w:rsidRPr="00CF6CD7">
        <w:t xml:space="preserve">As described in ECC Report 314, the coexistence studies aims at analysing the evolution in time and space of the SNIR by tracking the train over the rail segment selected for each scenario: </w:t>
      </w:r>
      <w:r w:rsidR="00365F76" w:rsidRPr="00CF6CD7">
        <w:t>h</w:t>
      </w:r>
      <w:r w:rsidRPr="00CF6CD7">
        <w:t>igh-</w:t>
      </w:r>
      <w:r w:rsidR="00365F76" w:rsidRPr="00CF6CD7">
        <w:t>s</w:t>
      </w:r>
      <w:r w:rsidRPr="00CF6CD7">
        <w:t xml:space="preserve">peed, </w:t>
      </w:r>
      <w:r w:rsidR="00365F76" w:rsidRPr="00CF6CD7">
        <w:t>l</w:t>
      </w:r>
      <w:r w:rsidRPr="00CF6CD7">
        <w:t>ow-</w:t>
      </w:r>
      <w:r w:rsidR="00365F76" w:rsidRPr="00CF6CD7">
        <w:t>d</w:t>
      </w:r>
      <w:r w:rsidRPr="00CF6CD7">
        <w:t xml:space="preserve">ensity </w:t>
      </w:r>
      <w:r w:rsidRPr="00471BAC">
        <w:t>and high-</w:t>
      </w:r>
      <w:r w:rsidR="00365F76" w:rsidRPr="00471BAC">
        <w:t>d</w:t>
      </w:r>
      <w:r w:rsidRPr="00471BAC">
        <w:t>ensity.</w:t>
      </w:r>
      <w:r w:rsidRPr="00CF6CD7">
        <w:t xml:space="preserve"> This monitoring consists in performing the SNIR assessment (</w:t>
      </w:r>
      <m:oMath>
        <m:sSub>
          <m:sSubPr>
            <m:ctrlPr>
              <w:rPr>
                <w:rFonts w:ascii="Cambria Math" w:hAnsi="Cambria Math"/>
              </w:rPr>
            </m:ctrlPr>
          </m:sSubPr>
          <m:e>
            <m:r>
              <m:rPr>
                <m:sty m:val="bi"/>
              </m:rPr>
              <w:rPr>
                <w:rFonts w:ascii="Cambria Math" w:hAnsi="Cambria Math"/>
              </w:rPr>
              <m:t>I</m:t>
            </m:r>
          </m:e>
          <m:sub>
            <m:r>
              <m:rPr>
                <m:sty m:val="bi"/>
              </m:rPr>
              <w:rPr>
                <w:rFonts w:ascii="Cambria Math" w:hAnsi="Cambria Math"/>
              </w:rPr>
              <m:t>ext</m:t>
            </m:r>
          </m:sub>
        </m:sSub>
      </m:oMath>
      <w:r w:rsidRPr="00CF6CD7">
        <w:t xml:space="preserve">, </w:t>
      </w:r>
      <m:oMath>
        <m:sSub>
          <m:sSubPr>
            <m:ctrlPr>
              <w:rPr>
                <w:rFonts w:ascii="Cambria Math" w:hAnsi="Cambria Math"/>
              </w:rPr>
            </m:ctrlPr>
          </m:sSubPr>
          <m:e>
            <m:r>
              <m:rPr>
                <m:sty m:val="bi"/>
              </m:rPr>
              <w:rPr>
                <w:rFonts w:ascii="Cambria Math" w:hAnsi="Cambria Math"/>
              </w:rPr>
              <m:t>I</m:t>
            </m:r>
          </m:e>
          <m:sub>
            <m:r>
              <m:rPr>
                <m:sty m:val="bi"/>
              </m:rPr>
              <w:rPr>
                <w:rFonts w:ascii="Cambria Math" w:hAnsi="Cambria Math"/>
              </w:rPr>
              <m:t>intra</m:t>
            </m:r>
          </m:sub>
        </m:sSub>
      </m:oMath>
      <w:r w:rsidRPr="00CF6CD7">
        <w:t>, C and N) for every position. Assuming a constant speed of train, it is then possible to sample the railway segment into sub-segments whose edge feature a train position. Giving the complexity of the simulation, it is proposed to provide the flowchart of coexistence modelling:</w:t>
      </w:r>
    </w:p>
    <w:p w14:paraId="60FCD077" w14:textId="77777777" w:rsidR="00A36A05" w:rsidRPr="00CF6CD7" w:rsidRDefault="00A36A05" w:rsidP="008403BA">
      <w:pPr>
        <w:keepNext/>
        <w:keepLines/>
      </w:pPr>
      <w:r w:rsidRPr="00CF6CD7">
        <w:t xml:space="preserve">for scenario </w:t>
      </w:r>
      <w:r w:rsidRPr="00CF6CD7">
        <w:rPr>
          <w:rFonts w:ascii="Cambria Math" w:hAnsi="Cambria Math" w:cs="Cambria Math"/>
        </w:rPr>
        <w:t>∈</w:t>
      </w:r>
      <w:r w:rsidRPr="00CF6CD7">
        <w:t xml:space="preserve"> {high-speed, low-density, high-density} </w:t>
      </w:r>
    </w:p>
    <w:p w14:paraId="5DD65147" w14:textId="71A6539A" w:rsidR="00A36A05" w:rsidRPr="00CF6CD7" w:rsidRDefault="00DB315A" w:rsidP="008403BA">
      <w:pPr>
        <w:keepNext/>
        <w:keepLines/>
      </w:pPr>
      <w:r w:rsidRPr="00CF6CD7">
        <w:tab/>
      </w:r>
      <w:r w:rsidR="00A36A05" w:rsidRPr="00CF6CD7">
        <w:t>for i = 1 to number of snapshots</w:t>
      </w:r>
    </w:p>
    <w:p w14:paraId="44E0DF70" w14:textId="6ED899D2" w:rsidR="00A36A05" w:rsidRPr="00CF6CD7" w:rsidRDefault="00DB315A" w:rsidP="008403BA">
      <w:pPr>
        <w:keepNext/>
        <w:keepLines/>
      </w:pPr>
      <w:r w:rsidRPr="00CF6CD7">
        <w:tab/>
      </w:r>
      <w:r w:rsidRPr="00CF6CD7">
        <w:tab/>
      </w:r>
      <w:r w:rsidR="00A36A05" w:rsidRPr="00CF6CD7">
        <w:t xml:space="preserve">position FRMCS base stations as shown in ECC Report 314 (See Section </w:t>
      </w:r>
      <w:r w:rsidRPr="00CF6CD7">
        <w:t xml:space="preserve">2.5 </w:t>
      </w:r>
      <w:r w:rsidRPr="00CF6CD7">
        <w:fldChar w:fldCharType="begin"/>
      </w:r>
      <w:r w:rsidRPr="00CF6CD7">
        <w:instrText xml:space="preserve"> REF _Ref43901435 \r \h </w:instrText>
      </w:r>
      <w:r w:rsidRPr="00CF6CD7">
        <w:fldChar w:fldCharType="separate"/>
      </w:r>
      <w:r w:rsidR="00631D16" w:rsidRPr="00CF6CD7">
        <w:t>[108]</w:t>
      </w:r>
      <w:r w:rsidRPr="00CF6CD7">
        <w:fldChar w:fldCharType="end"/>
      </w:r>
      <w:r w:rsidR="00A36A05" w:rsidRPr="00CF6CD7">
        <w:t xml:space="preserve">) and install two panel antennas per FRMCS site with the characteristics described in </w:t>
      </w:r>
      <w:r w:rsidR="00314B56" w:rsidRPr="00CF6CD7">
        <w:fldChar w:fldCharType="begin"/>
      </w:r>
      <w:r w:rsidR="00314B56" w:rsidRPr="00CF6CD7">
        <w:instrText xml:space="preserve"> REF _Ref43902250 \h </w:instrText>
      </w:r>
      <w:r w:rsidR="00314B56" w:rsidRPr="00CF6CD7">
        <w:fldChar w:fldCharType="separate"/>
      </w:r>
      <w:r w:rsidR="00631D16" w:rsidRPr="00CF6CD7">
        <w:t xml:space="preserve">Table </w:t>
      </w:r>
      <w:r w:rsidR="00631D16" w:rsidRPr="00CF6CD7">
        <w:rPr>
          <w:noProof/>
        </w:rPr>
        <w:t>102</w:t>
      </w:r>
      <w:r w:rsidR="00314B56" w:rsidRPr="00CF6CD7">
        <w:fldChar w:fldCharType="end"/>
      </w:r>
      <w:r w:rsidR="00A36A05" w:rsidRPr="00CF6CD7">
        <w:t xml:space="preserve">. </w:t>
      </w:r>
    </w:p>
    <w:p w14:paraId="01E8A83B" w14:textId="688B21E5" w:rsidR="00A36A05" w:rsidRPr="00CF6CD7" w:rsidRDefault="00DB315A" w:rsidP="008403BA">
      <w:pPr>
        <w:keepNext/>
        <w:keepLines/>
      </w:pPr>
      <w:r w:rsidRPr="00CF6CD7">
        <w:tab/>
      </w:r>
      <w:r w:rsidRPr="00CF6CD7">
        <w:tab/>
      </w:r>
      <w:r w:rsidR="00A36A05" w:rsidRPr="00CF6CD7">
        <w:t xml:space="preserve">position aerial UEs. </w:t>
      </w:r>
    </w:p>
    <w:p w14:paraId="558A9010" w14:textId="3CA03C43" w:rsidR="00A36A05" w:rsidRPr="00CF6CD7" w:rsidRDefault="00DB315A" w:rsidP="008403BA">
      <w:pPr>
        <w:keepNext/>
        <w:keepLines/>
      </w:pPr>
      <w:r w:rsidRPr="00CF6CD7">
        <w:tab/>
      </w:r>
      <w:r w:rsidRPr="00CF6CD7">
        <w:tab/>
      </w:r>
      <w:r w:rsidR="00A36A05" w:rsidRPr="00CF6CD7">
        <w:t xml:space="preserve">for j = 1 to number of successive train positions considered in the serving cell </w:t>
      </w:r>
    </w:p>
    <w:p w14:paraId="187B49FA" w14:textId="70E76641" w:rsidR="00A36A05" w:rsidRPr="00CF6CD7" w:rsidRDefault="00DB315A" w:rsidP="008403BA">
      <w:pPr>
        <w:keepNext/>
        <w:keepLines/>
      </w:pPr>
      <w:r w:rsidRPr="00CF6CD7">
        <w:tab/>
      </w:r>
      <w:r w:rsidRPr="00CF6CD7">
        <w:tab/>
      </w:r>
      <w:r w:rsidRPr="00CF6CD7">
        <w:tab/>
      </w:r>
      <w:r w:rsidR="00A36A05" w:rsidRPr="00CF6CD7">
        <w:t xml:space="preserve">Compute the wanted signal power C (step 2). </w:t>
      </w:r>
    </w:p>
    <w:p w14:paraId="23C30256" w14:textId="6A34A9A8" w:rsidR="00A36A05" w:rsidRPr="00CF6CD7" w:rsidRDefault="00DB315A" w:rsidP="008403BA">
      <w:pPr>
        <w:keepNext/>
        <w:keepLines/>
      </w:pPr>
      <w:r w:rsidRPr="00CF6CD7">
        <w:tab/>
      </w:r>
      <w:r w:rsidRPr="00CF6CD7">
        <w:tab/>
      </w:r>
      <w:r w:rsidRPr="00CF6CD7">
        <w:tab/>
      </w:r>
      <w:r w:rsidR="00A36A05" w:rsidRPr="00CF6CD7">
        <w:t>Compute the Cab-radio noise floor N.</w:t>
      </w:r>
    </w:p>
    <w:p w14:paraId="4A937169" w14:textId="015D91A3" w:rsidR="00A36A05" w:rsidRPr="00CF6CD7" w:rsidRDefault="00DB315A" w:rsidP="008403BA">
      <w:pPr>
        <w:keepNext/>
        <w:keepLines/>
      </w:pPr>
      <w:r w:rsidRPr="00CF6CD7">
        <w:tab/>
      </w:r>
      <w:r w:rsidRPr="00CF6CD7">
        <w:tab/>
      </w:r>
      <w:r w:rsidRPr="00CF6CD7">
        <w:tab/>
      </w:r>
      <w:r w:rsidR="00A36A05" w:rsidRPr="00CF6CD7">
        <w:t xml:space="preserve">Compute the inter-cell interference </w:t>
      </w:r>
      <m:oMath>
        <m:sSub>
          <m:sSubPr>
            <m:ctrlPr>
              <w:rPr>
                <w:rFonts w:ascii="Cambria Math" w:hAnsi="Cambria Math"/>
              </w:rPr>
            </m:ctrlPr>
          </m:sSubPr>
          <m:e>
            <m:r>
              <m:rPr>
                <m:sty m:val="bi"/>
              </m:rPr>
              <w:rPr>
                <w:rFonts w:ascii="Cambria Math" w:hAnsi="Cambria Math"/>
              </w:rPr>
              <m:t>I</m:t>
            </m:r>
          </m:e>
          <m:sub>
            <m:r>
              <m:rPr>
                <m:sty m:val="bi"/>
              </m:rPr>
              <w:rPr>
                <w:rFonts w:ascii="Cambria Math" w:hAnsi="Cambria Math"/>
              </w:rPr>
              <m:t>Intra</m:t>
            </m:r>
          </m:sub>
        </m:sSub>
      </m:oMath>
      <w:r w:rsidR="00A36A05" w:rsidRPr="00CF6CD7">
        <w:t xml:space="preserve"> generated by one of the two adjacent cells, </w:t>
      </w:r>
    </w:p>
    <w:p w14:paraId="6C3F140F" w14:textId="7DA8DA80" w:rsidR="00A36A05" w:rsidRPr="00CF6CD7" w:rsidRDefault="00DB315A" w:rsidP="008403BA">
      <w:pPr>
        <w:keepNext/>
        <w:keepLines/>
      </w:pPr>
      <w:r w:rsidRPr="00CF6CD7">
        <w:tab/>
      </w:r>
      <w:r w:rsidRPr="00CF6CD7">
        <w:tab/>
      </w:r>
      <w:r w:rsidRPr="00CF6CD7">
        <w:tab/>
      </w:r>
      <w:r w:rsidR="00A36A05" w:rsidRPr="00CF6CD7">
        <w:t xml:space="preserve">Compute the external interference level </w:t>
      </w:r>
      <m:oMath>
        <m:sSub>
          <m:sSubPr>
            <m:ctrlPr>
              <w:rPr>
                <w:rFonts w:ascii="Cambria Math" w:hAnsi="Cambria Math"/>
              </w:rPr>
            </m:ctrlPr>
          </m:sSubPr>
          <m:e>
            <m:r>
              <m:rPr>
                <m:sty m:val="bi"/>
              </m:rPr>
              <w:rPr>
                <w:rFonts w:ascii="Cambria Math" w:hAnsi="Cambria Math"/>
              </w:rPr>
              <m:t>I</m:t>
            </m:r>
          </m:e>
          <m:sub>
            <m:r>
              <m:rPr>
                <m:sty m:val="bi"/>
              </m:rPr>
              <w:rPr>
                <w:rFonts w:ascii="Cambria Math" w:hAnsi="Cambria Math"/>
              </w:rPr>
              <m:t>ext</m:t>
            </m:r>
          </m:sub>
        </m:sSub>
      </m:oMath>
      <w:r w:rsidR="00A36A05" w:rsidRPr="00CF6CD7">
        <w:t>, depending upon the interferer considered (step 5).</w:t>
      </w:r>
    </w:p>
    <w:p w14:paraId="2B0D152E" w14:textId="51D35ADC" w:rsidR="00A36A05" w:rsidRPr="00CF6CD7" w:rsidRDefault="00DB315A" w:rsidP="008403BA">
      <w:pPr>
        <w:keepNext/>
        <w:keepLines/>
      </w:pPr>
      <w:r w:rsidRPr="00CF6CD7">
        <w:tab/>
      </w:r>
      <w:r w:rsidRPr="00CF6CD7">
        <w:tab/>
      </w:r>
      <w:r w:rsidRPr="00CF6CD7">
        <w:tab/>
      </w:r>
      <w:r w:rsidR="00A36A05" w:rsidRPr="00CF6CD7">
        <w:t xml:space="preserve">Compute the SINR value at the considered position of the train. </w:t>
      </w:r>
    </w:p>
    <w:p w14:paraId="2FF24DCB" w14:textId="345180C4" w:rsidR="00A36A05" w:rsidRPr="00CF6CD7" w:rsidRDefault="00DB315A" w:rsidP="008403BA">
      <w:pPr>
        <w:keepNext/>
        <w:keepLines/>
      </w:pPr>
      <w:r w:rsidRPr="00CF6CD7">
        <w:tab/>
      </w:r>
      <w:r w:rsidRPr="00CF6CD7">
        <w:tab/>
      </w:r>
      <w:r w:rsidR="00A36A05" w:rsidRPr="00CF6CD7">
        <w:t>end</w:t>
      </w:r>
    </w:p>
    <w:p w14:paraId="7D9F348B" w14:textId="35C5A6B0" w:rsidR="00A36A05" w:rsidRPr="00CF6CD7" w:rsidRDefault="00DB315A" w:rsidP="008403BA">
      <w:pPr>
        <w:keepNext/>
        <w:keepLines/>
      </w:pPr>
      <w:r w:rsidRPr="00CF6CD7">
        <w:tab/>
      </w:r>
      <w:r w:rsidR="00A36A05" w:rsidRPr="00CF6CD7">
        <w:t>Store the SNIR values measured at each successive position of the train</w:t>
      </w:r>
    </w:p>
    <w:p w14:paraId="7020014C" w14:textId="7A986C59" w:rsidR="00A36A05" w:rsidRPr="00CF6CD7" w:rsidRDefault="00DB315A" w:rsidP="008403BA">
      <w:pPr>
        <w:keepNext/>
        <w:keepLines/>
      </w:pPr>
      <w:r w:rsidRPr="00CF6CD7">
        <w:tab/>
      </w:r>
      <w:r w:rsidR="00A36A05" w:rsidRPr="00CF6CD7">
        <w:t>end</w:t>
      </w:r>
    </w:p>
    <w:p w14:paraId="16DEA95D" w14:textId="77777777" w:rsidR="00A36A05" w:rsidRPr="00CF6CD7" w:rsidRDefault="00A36A05" w:rsidP="008403BA">
      <w:pPr>
        <w:keepNext/>
        <w:keepLines/>
      </w:pPr>
      <w:r w:rsidRPr="00CF6CD7">
        <w:t>end</w:t>
      </w:r>
    </w:p>
    <w:p w14:paraId="771405DC" w14:textId="77777777" w:rsidR="00A36A05" w:rsidRPr="00CF6CD7" w:rsidRDefault="00A36A05" w:rsidP="00A36A05"/>
    <w:p w14:paraId="5631C826" w14:textId="106D181A" w:rsidR="00A36A05" w:rsidRPr="00CF6CD7" w:rsidRDefault="00A36A05" w:rsidP="00A36A05">
      <w:r w:rsidRPr="00CF6CD7">
        <w:t xml:space="preserve">The number of events to be run generally depends on the expected accuracy in the results (expressed in terms of smoothness of the SNIR cdf, SNIR time evolution curves). Interference to the FRMCS downlink is not dominated by a single interferer as the coupling loss (including the free space propagation) between the cab-radio and the aerial UE can involve many terminals not located in the close vicinity of the rail track; thus aggregation effects needs to be accounted </w:t>
      </w:r>
      <w:r w:rsidR="00365F76" w:rsidRPr="00CF6CD7">
        <w:t xml:space="preserve">for </w:t>
      </w:r>
      <w:r w:rsidRPr="00CF6CD7">
        <w:t>accordingly. Moreover, for the case of the aerial UEs exclusive (and worst case scenario) deployment in MFCN, the density of devices to consider is so high (e.g. 1088 and 3200 aerial UEs respectively for 5 and 20</w:t>
      </w:r>
      <w:r w:rsidR="00E16404" w:rsidRPr="00CF6CD7">
        <w:t xml:space="preserve"> </w:t>
      </w:r>
      <w:r w:rsidRPr="00CF6CD7">
        <w:t>MHz, with 2</w:t>
      </w:r>
      <w:r w:rsidR="00565273" w:rsidRPr="00CF6CD7">
        <w:t xml:space="preserve"> </w:t>
      </w:r>
      <w:r w:rsidRPr="00CF6CD7">
        <w:t>RBs per UE) that the aggregate situation does not significantly change from a snapshot to another, i.e. when “re-deploying” all the devices. Therefore only 10 events have been considered and are assumed to be sufficient in this case for the sake of computational effort and accuracy of the results.</w:t>
      </w:r>
    </w:p>
    <w:p w14:paraId="4ED84421" w14:textId="77777777" w:rsidR="00A36A05" w:rsidRPr="00CF6CD7" w:rsidRDefault="00A36A05" w:rsidP="00A36A05">
      <w:pPr>
        <w:pStyle w:val="ECCAnnexheading2"/>
        <w:rPr>
          <w:rStyle w:val="ECCParagraph"/>
        </w:rPr>
      </w:pPr>
      <w:r w:rsidRPr="00CF6CD7">
        <w:rPr>
          <w:rStyle w:val="ECCParagraph"/>
        </w:rPr>
        <w:t>analysis of the Results</w:t>
      </w:r>
    </w:p>
    <w:p w14:paraId="59BA7629" w14:textId="0691F1B2" w:rsidR="00A36A05" w:rsidRPr="00CF6CD7" w:rsidRDefault="00A36A05" w:rsidP="00A36A05">
      <w:pPr>
        <w:pStyle w:val="ECCAnnexheading3"/>
        <w:rPr>
          <w:lang w:val="en-GB"/>
        </w:rPr>
      </w:pPr>
      <w:bookmarkStart w:id="708" w:name="_Ref41318054"/>
      <w:r w:rsidRPr="00CF6CD7">
        <w:rPr>
          <w:lang w:val="en-GB"/>
        </w:rPr>
        <w:t xml:space="preserve">evolution of the </w:t>
      </w:r>
      <w:r w:rsidR="00365F76" w:rsidRPr="00CF6CD7">
        <w:rPr>
          <w:lang w:val="en-GB"/>
        </w:rPr>
        <w:t>SNIR</w:t>
      </w:r>
      <w:r w:rsidRPr="00CF6CD7">
        <w:rPr>
          <w:lang w:val="en-GB"/>
        </w:rPr>
        <w:t xml:space="preserve"> within the rail</w:t>
      </w:r>
      <w:r w:rsidR="00365F76" w:rsidRPr="00CF6CD7">
        <w:rPr>
          <w:lang w:val="en-GB"/>
        </w:rPr>
        <w:t>-</w:t>
      </w:r>
      <w:r w:rsidRPr="00CF6CD7">
        <w:rPr>
          <w:lang w:val="en-GB"/>
        </w:rPr>
        <w:t>track</w:t>
      </w:r>
      <w:bookmarkEnd w:id="708"/>
    </w:p>
    <w:p w14:paraId="6153EA5E" w14:textId="77777777" w:rsidR="00A36A05" w:rsidRPr="00CF6CD7" w:rsidRDefault="00A36A05" w:rsidP="00084ABC">
      <w:pPr>
        <w:pStyle w:val="ECCAnnexheading4"/>
        <w:rPr>
          <w:lang w:val="en-GB"/>
        </w:rPr>
      </w:pPr>
      <w:r w:rsidRPr="00CF6CD7">
        <w:rPr>
          <w:lang w:val="en-GB"/>
        </w:rPr>
        <w:t>Overview of the results of the simulation</w:t>
      </w:r>
    </w:p>
    <w:p w14:paraId="6B53126E" w14:textId="228B708B" w:rsidR="00A36A05" w:rsidRPr="00CF6CD7" w:rsidRDefault="00A36A05" w:rsidP="00A36A05">
      <w:r w:rsidRPr="00CF6CD7">
        <w:t>For each of the three scenarios (</w:t>
      </w:r>
      <w:r w:rsidR="008403BA">
        <w:t>h</w:t>
      </w:r>
      <w:r w:rsidRPr="00CF6CD7">
        <w:t>igh-</w:t>
      </w:r>
      <w:r w:rsidR="008403BA">
        <w:t>s</w:t>
      </w:r>
      <w:r w:rsidRPr="00CF6CD7">
        <w:t xml:space="preserve">peed, </w:t>
      </w:r>
      <w:r w:rsidR="008403BA">
        <w:t>l</w:t>
      </w:r>
      <w:r w:rsidRPr="00CF6CD7">
        <w:t>ow-</w:t>
      </w:r>
      <w:r w:rsidR="008403BA">
        <w:t>d</w:t>
      </w:r>
      <w:r w:rsidRPr="00CF6CD7">
        <w:t xml:space="preserve">ensity, </w:t>
      </w:r>
      <w:r w:rsidR="008403BA" w:rsidRPr="008403BA">
        <w:t>high-density</w:t>
      </w:r>
      <w:r w:rsidRPr="00CF6CD7">
        <w:t>), the computation of SNIR with/without extern interference due to multiple aerial UEs is performed over the rail</w:t>
      </w:r>
      <w:r w:rsidR="00365F76" w:rsidRPr="00CF6CD7">
        <w:t>-</w:t>
      </w:r>
      <w:r w:rsidRPr="00CF6CD7">
        <w:t>track at each sampling position of the train within each segment. Two channeli</w:t>
      </w:r>
      <w:r w:rsidR="00E16404" w:rsidRPr="00CF6CD7">
        <w:t>s</w:t>
      </w:r>
      <w:r w:rsidRPr="00CF6CD7">
        <w:t>ations for the MFCN block are considered in the interference assessment: 5 and 20</w:t>
      </w:r>
      <w:r w:rsidR="00E16404" w:rsidRPr="00CF6CD7">
        <w:t xml:space="preserve"> </w:t>
      </w:r>
      <w:r w:rsidRPr="00CF6CD7">
        <w:t>MHz. As this process is reiterated for a number of snapshots and because the SNIR values vary from an event to another event, the results presented in the below figures correspond for each curve (blue, red and magenta) to the event for which lowest SNIR value has been achieved within the railway segment.</w:t>
      </w:r>
      <w:r w:rsidR="00565273" w:rsidRPr="00CF6CD7">
        <w:t xml:space="preserve"> </w:t>
      </w:r>
      <w:r w:rsidRPr="00CF6CD7">
        <w:t xml:space="preserve">The minimum value for each curve has been ticked in the graph for facilitate the analysis of the curves, e.g. for </w:t>
      </w:r>
      <w:r w:rsidR="00365F76" w:rsidRPr="00CF6CD7">
        <w:t xml:space="preserve">the </w:t>
      </w:r>
      <w:r w:rsidR="008403BA">
        <w:t>h</w:t>
      </w:r>
      <w:r w:rsidRPr="00CF6CD7">
        <w:t>igh-</w:t>
      </w:r>
      <w:r w:rsidR="008403BA">
        <w:t>d</w:t>
      </w:r>
      <w:r w:rsidRPr="00CF6CD7">
        <w:t>ensity scenario, the lowest SNIR is respectively 27.8</w:t>
      </w:r>
      <w:r w:rsidR="00E16404" w:rsidRPr="00CF6CD7">
        <w:t xml:space="preserve"> </w:t>
      </w:r>
      <w:r w:rsidRPr="00CF6CD7">
        <w:t xml:space="preserve">dB for </w:t>
      </w:r>
      <m:oMath>
        <m:sSub>
          <m:sSubPr>
            <m:ctrlPr>
              <w:rPr>
                <w:rFonts w:ascii="Cambria Math" w:hAnsi="Cambria Math"/>
              </w:rPr>
            </m:ctrlPr>
          </m:sSubPr>
          <m:e>
            <m:r>
              <m:rPr>
                <m:sty m:val="bi"/>
              </m:rPr>
              <w:rPr>
                <w:rFonts w:ascii="Cambria Math" w:hAnsi="Cambria Math"/>
              </w:rPr>
              <m:t>SNIR</m:t>
            </m:r>
          </m:e>
          <m:sub>
            <m:r>
              <m:rPr>
                <m:sty m:val="bi"/>
              </m:rPr>
              <w:rPr>
                <w:rFonts w:ascii="Cambria Math" w:hAnsi="Cambria Math"/>
              </w:rPr>
              <m:t>intra</m:t>
            </m:r>
          </m:sub>
        </m:sSub>
      </m:oMath>
      <w:r w:rsidRPr="00CF6CD7">
        <w:t>, 27.66</w:t>
      </w:r>
      <w:r w:rsidR="00E16404" w:rsidRPr="00CF6CD7">
        <w:t> </w:t>
      </w:r>
      <w:r w:rsidRPr="00CF6CD7">
        <w:t xml:space="preserve">dB for </w:t>
      </w:r>
      <m:oMath>
        <m:sSub>
          <m:sSubPr>
            <m:ctrlPr>
              <w:rPr>
                <w:rFonts w:ascii="Cambria Math" w:hAnsi="Cambria Math"/>
              </w:rPr>
            </m:ctrlPr>
          </m:sSubPr>
          <m:e>
            <m:r>
              <m:rPr>
                <m:sty m:val="bi"/>
              </m:rPr>
              <w:rPr>
                <w:rFonts w:ascii="Cambria Math" w:hAnsi="Cambria Math"/>
              </w:rPr>
              <m:t>SNIR</m:t>
            </m:r>
          </m:e>
          <m:sub>
            <m:r>
              <m:rPr>
                <m:sty m:val="bi"/>
              </m:rPr>
              <w:rPr>
                <w:rFonts w:ascii="Cambria Math" w:hAnsi="Cambria Math"/>
              </w:rPr>
              <m:t>intra+ext</m:t>
            </m:r>
          </m:sub>
        </m:sSub>
      </m:oMath>
      <w:r w:rsidRPr="00CF6CD7">
        <w:t xml:space="preserve"> (5</w:t>
      </w:r>
      <w:r w:rsidR="00E16404" w:rsidRPr="00CF6CD7">
        <w:t xml:space="preserve"> </w:t>
      </w:r>
      <w:r w:rsidRPr="00CF6CD7">
        <w:t>MHz channel bandwidth)</w:t>
      </w:r>
      <m:oMath>
        <m:r>
          <m:rPr>
            <m:sty m:val="bi"/>
          </m:rPr>
          <w:rPr>
            <w:rFonts w:ascii="Cambria Math" w:hAnsi="Cambria Math"/>
          </w:rPr>
          <m:t xml:space="preserve"> </m:t>
        </m:r>
      </m:oMath>
      <w:r w:rsidRPr="00CF6CD7">
        <w:t xml:space="preserve"> and 20.44</w:t>
      </w:r>
      <w:r w:rsidR="00E16404" w:rsidRPr="00CF6CD7">
        <w:t xml:space="preserve"> </w:t>
      </w:r>
      <w:r w:rsidRPr="00CF6CD7">
        <w:t xml:space="preserve">dB for  </w:t>
      </w:r>
      <m:oMath>
        <m:sSub>
          <m:sSubPr>
            <m:ctrlPr>
              <w:rPr>
                <w:rFonts w:ascii="Cambria Math" w:hAnsi="Cambria Math"/>
              </w:rPr>
            </m:ctrlPr>
          </m:sSubPr>
          <m:e>
            <m:r>
              <m:rPr>
                <m:sty m:val="bi"/>
              </m:rPr>
              <w:rPr>
                <w:rFonts w:ascii="Cambria Math" w:hAnsi="Cambria Math"/>
              </w:rPr>
              <m:t>SNIR</m:t>
            </m:r>
          </m:e>
          <m:sub>
            <m:r>
              <m:rPr>
                <m:sty m:val="bi"/>
              </m:rPr>
              <w:rPr>
                <w:rFonts w:ascii="Cambria Math" w:hAnsi="Cambria Math"/>
              </w:rPr>
              <m:t>intra+ext</m:t>
            </m:r>
          </m:sub>
        </m:sSub>
        <m:r>
          <m:rPr>
            <m:sty m:val="p"/>
          </m:rPr>
          <w:rPr>
            <w:rFonts w:ascii="Cambria Math" w:hAnsi="Cambria Math"/>
          </w:rPr>
          <m:t xml:space="preserve"> (20 </m:t>
        </m:r>
        <m:r>
          <w:rPr>
            <w:rFonts w:ascii="Cambria Math" w:hAnsi="Cambria Math"/>
          </w:rPr>
          <m:t>MHz</m:t>
        </m:r>
        <m:r>
          <m:rPr>
            <m:sty m:val="p"/>
          </m:rPr>
          <w:rPr>
            <w:rFonts w:ascii="Cambria Math" w:hAnsi="Cambria Math"/>
          </w:rPr>
          <m:t xml:space="preserve"> channel bandwidth)</m:t>
        </m:r>
        <m:r>
          <m:rPr>
            <m:sty m:val="bi"/>
          </m:rPr>
          <w:rPr>
            <w:rFonts w:ascii="Cambria Math" w:hAnsi="Cambria Math"/>
          </w:rPr>
          <m:t>.</m:t>
        </m:r>
      </m:oMath>
      <w:r w:rsidRPr="00CF6CD7">
        <w:t xml:space="preserve"> Other values may be given as a matter of comparison if the minimum is not achieved for the same position of the train in the railway segment.</w:t>
      </w:r>
    </w:p>
    <w:p w14:paraId="6CF6F095" w14:textId="55906EF1" w:rsidR="00A36A05" w:rsidRPr="00CF6CD7" w:rsidRDefault="00A36A05" w:rsidP="00084ABC">
      <w:pPr>
        <w:pStyle w:val="ECCAnnexheading4"/>
        <w:rPr>
          <w:lang w:val="en-GB"/>
        </w:rPr>
      </w:pPr>
      <w:r w:rsidRPr="00CF6CD7">
        <w:rPr>
          <w:lang w:val="en-GB"/>
        </w:rPr>
        <w:t xml:space="preserve">Analysis of the </w:t>
      </w:r>
      <w:r w:rsidR="00365F76" w:rsidRPr="00CF6CD7">
        <w:rPr>
          <w:lang w:val="en-GB"/>
        </w:rPr>
        <w:t>h</w:t>
      </w:r>
      <w:r w:rsidRPr="00CF6CD7">
        <w:rPr>
          <w:lang w:val="en-GB"/>
        </w:rPr>
        <w:t>igh-</w:t>
      </w:r>
      <w:r w:rsidR="00365F76" w:rsidRPr="00CF6CD7">
        <w:rPr>
          <w:lang w:val="en-GB"/>
        </w:rPr>
        <w:t>d</w:t>
      </w:r>
      <w:r w:rsidRPr="00CF6CD7">
        <w:rPr>
          <w:lang w:val="en-GB"/>
        </w:rPr>
        <w:t>ensity scenario</w:t>
      </w:r>
    </w:p>
    <w:p w14:paraId="6F68F66B" w14:textId="77777777" w:rsidR="00B84784" w:rsidRPr="00CF6CD7" w:rsidRDefault="00A36A05" w:rsidP="004D723D">
      <w:pPr>
        <w:pStyle w:val="ECCFiguregraphcentered"/>
        <w:rPr>
          <w:lang w:val="en-GB"/>
        </w:rPr>
      </w:pPr>
      <w:r w:rsidRPr="00CF6CD7">
        <w:rPr>
          <w:lang w:val="en-GB"/>
        </w:rPr>
        <w:drawing>
          <wp:inline distT="0" distB="0" distL="0" distR="0" wp14:anchorId="1CAE4682" wp14:editId="7BA9B501">
            <wp:extent cx="5497351" cy="4123014"/>
            <wp:effectExtent l="0" t="0" r="8255" b="0"/>
            <wp:docPr id="587"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olutionSNIR_5MHz_20MHz_2RBs_HighDensity.tif"/>
                    <pic:cNvPicPr/>
                  </pic:nvPicPr>
                  <pic:blipFill>
                    <a:blip r:embed="rId186">
                      <a:extLst>
                        <a:ext uri="{28A0092B-C50C-407E-A947-70E740481C1C}">
                          <a14:useLocalDpi xmlns:a14="http://schemas.microsoft.com/office/drawing/2010/main" val="0"/>
                        </a:ext>
                      </a:extLst>
                    </a:blip>
                    <a:stretch>
                      <a:fillRect/>
                    </a:stretch>
                  </pic:blipFill>
                  <pic:spPr>
                    <a:xfrm>
                      <a:off x="0" y="0"/>
                      <a:ext cx="5568923" cy="4176693"/>
                    </a:xfrm>
                    <a:prstGeom prst="rect">
                      <a:avLst/>
                    </a:prstGeom>
                  </pic:spPr>
                </pic:pic>
              </a:graphicData>
            </a:graphic>
          </wp:inline>
        </w:drawing>
      </w:r>
    </w:p>
    <w:p w14:paraId="1F77254A" w14:textId="7B8EFBB4" w:rsidR="00A36A05" w:rsidRPr="00CF6CD7" w:rsidRDefault="00B84784" w:rsidP="004D723D">
      <w:pPr>
        <w:pStyle w:val="Caption"/>
        <w:rPr>
          <w:lang w:val="en-GB"/>
        </w:rPr>
      </w:pPr>
      <w:r w:rsidRPr="00CF6CD7">
        <w:rPr>
          <w:lang w:val="en-GB"/>
        </w:rPr>
        <w:t xml:space="preserve">Figure </w:t>
      </w:r>
      <w:r w:rsidR="00FB544B" w:rsidRPr="00CF6CD7">
        <w:rPr>
          <w:lang w:val="en-GB"/>
        </w:rPr>
        <w:fldChar w:fldCharType="begin"/>
      </w:r>
      <w:r w:rsidR="00FB544B" w:rsidRPr="00CF6CD7">
        <w:rPr>
          <w:lang w:val="en-GB"/>
        </w:rPr>
        <w:instrText xml:space="preserve"> SEQ Figure \* ARABIC </w:instrText>
      </w:r>
      <w:r w:rsidR="00FB544B" w:rsidRPr="00CF6CD7">
        <w:rPr>
          <w:lang w:val="en-GB"/>
        </w:rPr>
        <w:fldChar w:fldCharType="separate"/>
      </w:r>
      <w:r w:rsidR="00471BAC">
        <w:rPr>
          <w:noProof/>
          <w:lang w:val="en-GB"/>
        </w:rPr>
        <w:t>131</w:t>
      </w:r>
      <w:r w:rsidR="00FB544B" w:rsidRPr="00CF6CD7">
        <w:rPr>
          <w:noProof/>
          <w:lang w:val="en-GB"/>
        </w:rPr>
        <w:fldChar w:fldCharType="end"/>
      </w:r>
      <w:r w:rsidR="00A36A05" w:rsidRPr="00CF6CD7">
        <w:rPr>
          <w:lang w:val="en-GB"/>
        </w:rPr>
        <w:t>: Evolution of the SNIR for different MFCN channel bandwidth (</w:t>
      </w:r>
      <w:r w:rsidR="000B0864" w:rsidRPr="00CF6CD7">
        <w:rPr>
          <w:lang w:val="en-GB"/>
        </w:rPr>
        <w:t>high-density</w:t>
      </w:r>
      <w:r w:rsidR="00A36A05" w:rsidRPr="00CF6CD7">
        <w:rPr>
          <w:lang w:val="en-GB"/>
        </w:rPr>
        <w:t>)</w:t>
      </w:r>
    </w:p>
    <w:p w14:paraId="38DE39C9" w14:textId="6931DC5E" w:rsidR="00A36A05" w:rsidRPr="00CF6CD7" w:rsidRDefault="00A36A05" w:rsidP="00A36A05">
      <w:r w:rsidRPr="00CF6CD7">
        <w:t xml:space="preserve">The </w:t>
      </w:r>
      <w:r w:rsidR="00365F76" w:rsidRPr="00CF6CD7">
        <w:t>h</w:t>
      </w:r>
      <w:r w:rsidRPr="00CF6CD7">
        <w:t>igh-</w:t>
      </w:r>
      <w:r w:rsidR="00365F76" w:rsidRPr="00CF6CD7">
        <w:t>d</w:t>
      </w:r>
      <w:r w:rsidRPr="00CF6CD7">
        <w:t>ensity case scenario is the one for which I</w:t>
      </w:r>
      <w:r w:rsidRPr="00471BAC">
        <w:rPr>
          <w:vertAlign w:val="subscript"/>
        </w:rPr>
        <w:t>ext</w:t>
      </w:r>
      <w:r w:rsidRPr="00CF6CD7">
        <w:t xml:space="preserve"> has the highest degradation of the SNIR because the aerial UEs are (geographically) statistically closer to the rail track in a urban (</w:t>
      </w:r>
      <w:r w:rsidR="000B0864" w:rsidRPr="00CF6CD7">
        <w:t>high-density</w:t>
      </w:r>
      <w:r w:rsidRPr="00CF6CD7">
        <w:t>) than in a rural case (</w:t>
      </w:r>
      <w:r w:rsidR="000B0864" w:rsidRPr="00CF6CD7">
        <w:t>high-speed</w:t>
      </w:r>
      <w:r w:rsidRPr="00CF6CD7">
        <w:t xml:space="preserve"> and </w:t>
      </w:r>
      <w:r w:rsidR="000B0864" w:rsidRPr="00CF6CD7">
        <w:t>low-density</w:t>
      </w:r>
      <w:r w:rsidRPr="00CF6CD7">
        <w:t xml:space="preserve">) (see </w:t>
      </w:r>
      <w:r w:rsidR="000B0864" w:rsidRPr="00CF6CD7">
        <w:t>s</w:t>
      </w:r>
      <w:r w:rsidRPr="00CF6CD7">
        <w:t xml:space="preserve">ection </w:t>
      </w:r>
      <w:r w:rsidR="00365F76" w:rsidRPr="00CF6CD7">
        <w:fldChar w:fldCharType="begin"/>
      </w:r>
      <w:r w:rsidR="00365F76" w:rsidRPr="00CF6CD7">
        <w:instrText xml:space="preserve"> REF _Ref45792014 \r \h </w:instrText>
      </w:r>
      <w:r w:rsidR="00365F76" w:rsidRPr="00CF6CD7">
        <w:fldChar w:fldCharType="separate"/>
      </w:r>
      <w:r w:rsidR="00365F76" w:rsidRPr="00CF6CD7">
        <w:t>A18.3.5</w:t>
      </w:r>
      <w:r w:rsidR="00365F76" w:rsidRPr="00CF6CD7">
        <w:fldChar w:fldCharType="end"/>
      </w:r>
      <w:r w:rsidR="000B0864" w:rsidRPr="00CF6CD7">
        <w:t xml:space="preserve"> </w:t>
      </w:r>
      <w:r w:rsidRPr="00CF6CD7">
        <w:t>for more details). More precisely, the SNIR reduction is higher for 20</w:t>
      </w:r>
      <w:r w:rsidR="00E16404" w:rsidRPr="00CF6CD7">
        <w:t xml:space="preserve"> </w:t>
      </w:r>
      <w:r w:rsidRPr="00CF6CD7">
        <w:t>MHz channel bandwidth (up to 13</w:t>
      </w:r>
      <w:r w:rsidR="00FC1B6A" w:rsidRPr="00CF6CD7">
        <w:t xml:space="preserve"> </w:t>
      </w:r>
      <w:r w:rsidRPr="00CF6CD7">
        <w:t>dB) in some points of the segment than for a smaller one (5</w:t>
      </w:r>
      <w:r w:rsidR="00E16404" w:rsidRPr="00CF6CD7">
        <w:t xml:space="preserve"> </w:t>
      </w:r>
      <w:r w:rsidRPr="00CF6CD7">
        <w:t>MHz): up to 1.3</w:t>
      </w:r>
      <w:r w:rsidR="00E16404" w:rsidRPr="00CF6CD7">
        <w:t xml:space="preserve"> </w:t>
      </w:r>
      <w:r w:rsidRPr="00CF6CD7">
        <w:t>dB probably because of a higher aggregation factor for 20</w:t>
      </w:r>
      <w:r w:rsidR="00E16404" w:rsidRPr="00CF6CD7">
        <w:t xml:space="preserve"> </w:t>
      </w:r>
      <w:r w:rsidRPr="00CF6CD7">
        <w:t>MHz (50 aerial UEs simultaneously transmitting per cell) than for 5</w:t>
      </w:r>
      <w:r w:rsidR="00474979" w:rsidRPr="00CF6CD7">
        <w:t xml:space="preserve"> </w:t>
      </w:r>
      <w:r w:rsidRPr="00CF6CD7">
        <w:t>MHz (12 aerial UEs simultaneously transmitting). However</w:t>
      </w:r>
      <w:r w:rsidR="000B0864" w:rsidRPr="00CF6CD7">
        <w:t>,</w:t>
      </w:r>
      <w:r w:rsidRPr="00CF6CD7">
        <w:t xml:space="preserve"> SNIR remains much higher (above 20</w:t>
      </w:r>
      <w:r w:rsidR="00474979" w:rsidRPr="00CF6CD7">
        <w:t xml:space="preserve"> </w:t>
      </w:r>
      <w:r w:rsidRPr="00CF6CD7">
        <w:t>dB) than the protection threshold (C/(N+I)=4</w:t>
      </w:r>
      <w:r w:rsidR="00E16404" w:rsidRPr="00CF6CD7">
        <w:t xml:space="preserve"> </w:t>
      </w:r>
      <w:r w:rsidRPr="00CF6CD7">
        <w:t xml:space="preserve">dB described in </w:t>
      </w:r>
      <w:r w:rsidR="00B84784" w:rsidRPr="00CF6CD7">
        <w:fldChar w:fldCharType="begin"/>
      </w:r>
      <w:r w:rsidR="00B84784" w:rsidRPr="00CF6CD7">
        <w:instrText xml:space="preserve"> REF _Ref41317995 \h </w:instrText>
      </w:r>
      <w:r w:rsidR="00B84784" w:rsidRPr="00CF6CD7">
        <w:fldChar w:fldCharType="separate"/>
      </w:r>
      <w:r w:rsidR="00631D16" w:rsidRPr="00CF6CD7">
        <w:t xml:space="preserve">Table </w:t>
      </w:r>
      <w:r w:rsidR="00631D16" w:rsidRPr="00CF6CD7">
        <w:rPr>
          <w:noProof/>
        </w:rPr>
        <w:t>101</w:t>
      </w:r>
      <w:r w:rsidR="00B84784" w:rsidRPr="00CF6CD7">
        <w:fldChar w:fldCharType="end"/>
      </w:r>
      <w:r w:rsidRPr="00CF6CD7">
        <w:t>).</w:t>
      </w:r>
    </w:p>
    <w:p w14:paraId="405BACCF" w14:textId="38DFF637" w:rsidR="00A36A05" w:rsidRPr="00471BAC" w:rsidRDefault="00A36A05" w:rsidP="00084ABC">
      <w:pPr>
        <w:pStyle w:val="ECCAnnexheading4"/>
        <w:rPr>
          <w:lang w:val="en-GB"/>
        </w:rPr>
      </w:pPr>
      <w:r w:rsidRPr="00CF6CD7">
        <w:rPr>
          <w:lang w:val="en-GB"/>
        </w:rPr>
        <w:t xml:space="preserve">Analysis of the </w:t>
      </w:r>
      <w:r w:rsidR="000B0864" w:rsidRPr="00471BAC">
        <w:rPr>
          <w:lang w:val="en-GB"/>
        </w:rPr>
        <w:t>low-density</w:t>
      </w:r>
      <w:r w:rsidRPr="00471BAC">
        <w:rPr>
          <w:lang w:val="en-GB"/>
        </w:rPr>
        <w:t xml:space="preserve"> scenario</w:t>
      </w:r>
    </w:p>
    <w:p w14:paraId="3573B5B5" w14:textId="77777777" w:rsidR="00B84784" w:rsidRPr="00CF6CD7" w:rsidRDefault="00A36A05" w:rsidP="004D723D">
      <w:pPr>
        <w:pStyle w:val="ECCFiguregraphcentered"/>
        <w:rPr>
          <w:lang w:val="en-GB"/>
        </w:rPr>
      </w:pPr>
      <w:r w:rsidRPr="00CF6CD7">
        <w:rPr>
          <w:lang w:val="en-GB"/>
        </w:rPr>
        <w:drawing>
          <wp:inline distT="0" distB="0" distL="0" distR="0" wp14:anchorId="27CD38EE" wp14:editId="234D071A">
            <wp:extent cx="4255008" cy="3191256"/>
            <wp:effectExtent l="0" t="0" r="0" b="9525"/>
            <wp:docPr id="588"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olutionSNIR_5MHz_20MHz_2RBs_LowDensity.tif"/>
                    <pic:cNvPicPr/>
                  </pic:nvPicPr>
                  <pic:blipFill>
                    <a:blip r:embed="rId187">
                      <a:extLst>
                        <a:ext uri="{28A0092B-C50C-407E-A947-70E740481C1C}">
                          <a14:useLocalDpi xmlns:a14="http://schemas.microsoft.com/office/drawing/2010/main" val="0"/>
                        </a:ext>
                      </a:extLst>
                    </a:blip>
                    <a:stretch>
                      <a:fillRect/>
                    </a:stretch>
                  </pic:blipFill>
                  <pic:spPr>
                    <a:xfrm>
                      <a:off x="0" y="0"/>
                      <a:ext cx="4279844" cy="3209883"/>
                    </a:xfrm>
                    <a:prstGeom prst="rect">
                      <a:avLst/>
                    </a:prstGeom>
                  </pic:spPr>
                </pic:pic>
              </a:graphicData>
            </a:graphic>
          </wp:inline>
        </w:drawing>
      </w:r>
    </w:p>
    <w:p w14:paraId="0875B025" w14:textId="530F0E0F" w:rsidR="00A36A05" w:rsidRPr="00CF6CD7" w:rsidRDefault="00B84784" w:rsidP="004D723D">
      <w:pPr>
        <w:pStyle w:val="Caption"/>
        <w:rPr>
          <w:lang w:val="en-GB"/>
        </w:rPr>
      </w:pPr>
      <w:r w:rsidRPr="00CF6CD7">
        <w:rPr>
          <w:lang w:val="en-GB"/>
        </w:rPr>
        <w:t xml:space="preserve">Figure </w:t>
      </w:r>
      <w:r w:rsidR="00FB544B" w:rsidRPr="00CF6CD7">
        <w:rPr>
          <w:lang w:val="en-GB"/>
        </w:rPr>
        <w:fldChar w:fldCharType="begin"/>
      </w:r>
      <w:r w:rsidR="00FB544B" w:rsidRPr="00CF6CD7">
        <w:rPr>
          <w:lang w:val="en-GB"/>
        </w:rPr>
        <w:instrText xml:space="preserve"> SEQ Figure \* ARABIC </w:instrText>
      </w:r>
      <w:r w:rsidR="00FB544B" w:rsidRPr="00CF6CD7">
        <w:rPr>
          <w:lang w:val="en-GB"/>
        </w:rPr>
        <w:fldChar w:fldCharType="separate"/>
      </w:r>
      <w:r w:rsidR="00471BAC">
        <w:rPr>
          <w:noProof/>
          <w:lang w:val="en-GB"/>
        </w:rPr>
        <w:t>132</w:t>
      </w:r>
      <w:r w:rsidR="00FB544B" w:rsidRPr="00CF6CD7">
        <w:rPr>
          <w:noProof/>
          <w:lang w:val="en-GB"/>
        </w:rPr>
        <w:fldChar w:fldCharType="end"/>
      </w:r>
      <w:r w:rsidR="00A36A05" w:rsidRPr="00CF6CD7">
        <w:rPr>
          <w:lang w:val="en-GB"/>
        </w:rPr>
        <w:t>: Evolution of the SNIR for different MFCN channel bandwidth (</w:t>
      </w:r>
      <w:r w:rsidR="00365F76" w:rsidRPr="00CF6CD7">
        <w:rPr>
          <w:lang w:val="en-GB"/>
        </w:rPr>
        <w:t>l</w:t>
      </w:r>
      <w:r w:rsidR="00A36A05" w:rsidRPr="00CF6CD7">
        <w:rPr>
          <w:lang w:val="en-GB"/>
        </w:rPr>
        <w:t>ow-</w:t>
      </w:r>
      <w:r w:rsidR="00365F76" w:rsidRPr="00CF6CD7">
        <w:rPr>
          <w:lang w:val="en-GB"/>
        </w:rPr>
        <w:t>d</w:t>
      </w:r>
      <w:r w:rsidR="00A36A05" w:rsidRPr="00CF6CD7">
        <w:rPr>
          <w:lang w:val="en-GB"/>
        </w:rPr>
        <w:t>ensity)</w:t>
      </w:r>
    </w:p>
    <w:p w14:paraId="25F31E0F" w14:textId="3BAB11DA" w:rsidR="00A36A05" w:rsidRPr="00CF6CD7" w:rsidRDefault="00A36A05" w:rsidP="00A36A05">
      <w:r w:rsidRPr="00CF6CD7">
        <w:t xml:space="preserve">Results from the curves on the </w:t>
      </w:r>
      <w:r w:rsidR="000B0864" w:rsidRPr="00CF6CD7">
        <w:t>low-density</w:t>
      </w:r>
      <w:r w:rsidRPr="00CF6CD7">
        <w:t xml:space="preserve"> scenario show few effect</w:t>
      </w:r>
      <w:r w:rsidR="00365F76" w:rsidRPr="00CF6CD7">
        <w:t>s</w:t>
      </w:r>
      <w:r w:rsidRPr="00CF6CD7">
        <w:t xml:space="preserve"> on SNIR due to </w:t>
      </w:r>
      <m:oMath>
        <m:sSub>
          <m:sSubPr>
            <m:ctrlPr>
              <w:rPr>
                <w:rFonts w:ascii="Cambria Math" w:hAnsi="Cambria Math"/>
              </w:rPr>
            </m:ctrlPr>
          </m:sSubPr>
          <m:e>
            <m:r>
              <m:rPr>
                <m:sty m:val="bi"/>
              </m:rPr>
              <w:rPr>
                <w:rFonts w:ascii="Cambria Math" w:hAnsi="Cambria Math"/>
              </w:rPr>
              <m:t>I</m:t>
            </m:r>
          </m:e>
          <m:sub>
            <m:r>
              <m:rPr>
                <m:sty m:val="bi"/>
              </m:rPr>
              <w:rPr>
                <w:rFonts w:ascii="Cambria Math" w:hAnsi="Cambria Math"/>
              </w:rPr>
              <m:t>ext</m:t>
            </m:r>
          </m:sub>
        </m:sSub>
      </m:oMath>
      <w:r w:rsidRPr="00CF6CD7">
        <w:t xml:space="preserve">, </w:t>
      </w:r>
    </w:p>
    <w:p w14:paraId="7AD4FC23" w14:textId="2CD8A67F" w:rsidR="00A36A05" w:rsidRPr="00CF6CD7" w:rsidRDefault="00A36A05" w:rsidP="00260DB5">
      <w:pPr>
        <w:pStyle w:val="ECCBulletsLv1"/>
      </w:pPr>
      <w:r w:rsidRPr="00CF6CD7">
        <w:t>except for several peak SNIR values in the case of 20</w:t>
      </w:r>
      <w:r w:rsidR="00E16404" w:rsidRPr="00CF6CD7">
        <w:t xml:space="preserve"> </w:t>
      </w:r>
      <w:r w:rsidRPr="00CF6CD7">
        <w:t>MHz channel bandwidth</w:t>
      </w:r>
      <w:r w:rsidR="00260DB5" w:rsidRPr="00CF6CD7">
        <w:t>;</w:t>
      </w:r>
    </w:p>
    <w:p w14:paraId="57D9D0FC" w14:textId="0E7828DC" w:rsidR="00A36A05" w:rsidRPr="00CF6CD7" w:rsidRDefault="00A36A05" w:rsidP="00260DB5">
      <w:pPr>
        <w:pStyle w:val="ECCBulletsLv1"/>
      </w:pPr>
      <w:r w:rsidRPr="00CF6CD7">
        <w:t>with almost no SNIR degradation for 5</w:t>
      </w:r>
      <w:r w:rsidR="00474979" w:rsidRPr="00CF6CD7">
        <w:t xml:space="preserve"> </w:t>
      </w:r>
      <w:r w:rsidRPr="00CF6CD7">
        <w:t>MHz channel bandwidth (blue and magenta curves are overlapped)</w:t>
      </w:r>
      <w:r w:rsidR="00260DB5" w:rsidRPr="00CF6CD7">
        <w:t>.</w:t>
      </w:r>
    </w:p>
    <w:p w14:paraId="5A334091" w14:textId="0670EA34" w:rsidR="00A36A05" w:rsidRPr="00CF6CD7" w:rsidRDefault="00A36A05" w:rsidP="00A36A05">
      <w:r w:rsidRPr="00CF6CD7">
        <w:t xml:space="preserve">This is mainly due to the fact that </w:t>
      </w:r>
      <m:oMath>
        <m:sSub>
          <m:sSubPr>
            <m:ctrlPr>
              <w:rPr>
                <w:rFonts w:ascii="Cambria Math" w:hAnsi="Cambria Math"/>
              </w:rPr>
            </m:ctrlPr>
          </m:sSubPr>
          <m:e>
            <m:r>
              <m:rPr>
                <m:sty m:val="bi"/>
              </m:rPr>
              <w:rPr>
                <w:rFonts w:ascii="Cambria Math" w:hAnsi="Cambria Math"/>
              </w:rPr>
              <m:t>I</m:t>
            </m:r>
          </m:e>
          <m:sub>
            <m:r>
              <m:rPr>
                <m:sty m:val="bi"/>
              </m:rPr>
              <w:rPr>
                <w:rFonts w:ascii="Cambria Math" w:hAnsi="Cambria Math"/>
              </w:rPr>
              <m:t>intra</m:t>
            </m:r>
          </m:sub>
        </m:sSub>
      </m:oMath>
      <w:r w:rsidRPr="00CF6CD7">
        <w:t xml:space="preserve"> is higher in rural environment compared to the urban scenario (i.e. </w:t>
      </w:r>
      <w:r w:rsidR="00365F76" w:rsidRPr="00CF6CD7">
        <w:t>h</w:t>
      </w:r>
      <w:r w:rsidRPr="00CF6CD7">
        <w:t>igh-</w:t>
      </w:r>
      <w:r w:rsidR="00365F76" w:rsidRPr="00CF6CD7">
        <w:t>d</w:t>
      </w:r>
      <w:r w:rsidRPr="00CF6CD7">
        <w:t>ensity). Again</w:t>
      </w:r>
      <w:r w:rsidR="000B0864" w:rsidRPr="00CF6CD7">
        <w:t>,</w:t>
      </w:r>
      <w:r w:rsidRPr="00CF6CD7">
        <w:t xml:space="preserve"> SNIR remains much higher (above 12</w:t>
      </w:r>
      <w:r w:rsidR="00474979" w:rsidRPr="00CF6CD7">
        <w:t xml:space="preserve"> </w:t>
      </w:r>
      <w:r w:rsidRPr="00CF6CD7">
        <w:t>dB) than the protection threshold (4</w:t>
      </w:r>
      <w:r w:rsidR="00474979" w:rsidRPr="00CF6CD7">
        <w:t xml:space="preserve"> </w:t>
      </w:r>
      <w:r w:rsidRPr="00CF6CD7">
        <w:t>dB).</w:t>
      </w:r>
    </w:p>
    <w:p w14:paraId="02CC2A9E" w14:textId="3DD52357" w:rsidR="00A36A05" w:rsidRPr="00CF6CD7" w:rsidRDefault="00985BA4" w:rsidP="000B0864">
      <w:pPr>
        <w:pStyle w:val="ECCAnnexheading4"/>
        <w:rPr>
          <w:lang w:val="en-GB"/>
        </w:rPr>
      </w:pPr>
      <w:r w:rsidRPr="00CF6CD7">
        <w:rPr>
          <w:lang w:val="en-GB"/>
        </w:rPr>
        <w:t xml:space="preserve"> </w:t>
      </w:r>
      <w:r w:rsidR="00A36A05" w:rsidRPr="00CF6CD7">
        <w:rPr>
          <w:lang w:val="en-GB"/>
        </w:rPr>
        <w:t xml:space="preserve">Analysis of the </w:t>
      </w:r>
      <w:r w:rsidR="00365F76" w:rsidRPr="00CF6CD7">
        <w:rPr>
          <w:lang w:val="en-GB"/>
        </w:rPr>
        <w:t>h</w:t>
      </w:r>
      <w:r w:rsidR="00A36A05" w:rsidRPr="00CF6CD7">
        <w:rPr>
          <w:lang w:val="en-GB"/>
        </w:rPr>
        <w:t>igh-</w:t>
      </w:r>
      <w:r w:rsidR="00365F76" w:rsidRPr="00CF6CD7">
        <w:rPr>
          <w:lang w:val="en-GB"/>
        </w:rPr>
        <w:t>s</w:t>
      </w:r>
      <w:r w:rsidR="00A36A05" w:rsidRPr="00CF6CD7">
        <w:rPr>
          <w:lang w:val="en-GB"/>
        </w:rPr>
        <w:t>peed scenario</w:t>
      </w:r>
    </w:p>
    <w:p w14:paraId="39BD7133" w14:textId="77777777" w:rsidR="00B84784" w:rsidRPr="00CF6CD7" w:rsidRDefault="00A36A05" w:rsidP="00953D14">
      <w:pPr>
        <w:pStyle w:val="ECCFiguregraphcentered"/>
        <w:rPr>
          <w:lang w:val="en-GB"/>
        </w:rPr>
      </w:pPr>
      <w:r w:rsidRPr="00CF6CD7">
        <w:rPr>
          <w:lang w:val="en-GB"/>
        </w:rPr>
        <w:drawing>
          <wp:inline distT="0" distB="0" distL="0" distR="0" wp14:anchorId="398CEA5C" wp14:editId="020A94DF">
            <wp:extent cx="3978322" cy="2983742"/>
            <wp:effectExtent l="0" t="0" r="3175" b="7620"/>
            <wp:docPr id="589"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olutionSNIR_5MHz_20MHz_2RBs_HighSpeed.tif"/>
                    <pic:cNvPicPr/>
                  </pic:nvPicPr>
                  <pic:blipFill>
                    <a:blip r:embed="rId188">
                      <a:extLst>
                        <a:ext uri="{28A0092B-C50C-407E-A947-70E740481C1C}">
                          <a14:useLocalDpi xmlns:a14="http://schemas.microsoft.com/office/drawing/2010/main" val="0"/>
                        </a:ext>
                      </a:extLst>
                    </a:blip>
                    <a:stretch>
                      <a:fillRect/>
                    </a:stretch>
                  </pic:blipFill>
                  <pic:spPr>
                    <a:xfrm>
                      <a:off x="0" y="0"/>
                      <a:ext cx="4013036" cy="3009777"/>
                    </a:xfrm>
                    <a:prstGeom prst="rect">
                      <a:avLst/>
                    </a:prstGeom>
                  </pic:spPr>
                </pic:pic>
              </a:graphicData>
            </a:graphic>
          </wp:inline>
        </w:drawing>
      </w:r>
    </w:p>
    <w:p w14:paraId="22196FDC" w14:textId="039B36C9" w:rsidR="00A36A05" w:rsidRPr="00CF6CD7" w:rsidRDefault="00B84784" w:rsidP="004D723D">
      <w:pPr>
        <w:pStyle w:val="Caption"/>
        <w:rPr>
          <w:lang w:val="en-GB"/>
        </w:rPr>
      </w:pPr>
      <w:r w:rsidRPr="00CF6CD7">
        <w:rPr>
          <w:lang w:val="en-GB"/>
        </w:rPr>
        <w:t xml:space="preserve">Figure </w:t>
      </w:r>
      <w:r w:rsidR="00FB544B" w:rsidRPr="00CF6CD7">
        <w:rPr>
          <w:lang w:val="en-GB"/>
        </w:rPr>
        <w:fldChar w:fldCharType="begin"/>
      </w:r>
      <w:r w:rsidR="00FB544B" w:rsidRPr="00CF6CD7">
        <w:rPr>
          <w:lang w:val="en-GB"/>
        </w:rPr>
        <w:instrText xml:space="preserve"> SEQ Figure \* ARABIC </w:instrText>
      </w:r>
      <w:r w:rsidR="00FB544B" w:rsidRPr="00CF6CD7">
        <w:rPr>
          <w:lang w:val="en-GB"/>
        </w:rPr>
        <w:fldChar w:fldCharType="separate"/>
      </w:r>
      <w:r w:rsidR="00471BAC">
        <w:rPr>
          <w:noProof/>
          <w:lang w:val="en-GB"/>
        </w:rPr>
        <w:t>133</w:t>
      </w:r>
      <w:r w:rsidR="00FB544B" w:rsidRPr="00CF6CD7">
        <w:rPr>
          <w:noProof/>
          <w:lang w:val="en-GB"/>
        </w:rPr>
        <w:fldChar w:fldCharType="end"/>
      </w:r>
      <w:r w:rsidR="00A36A05" w:rsidRPr="00CF6CD7">
        <w:rPr>
          <w:lang w:val="en-GB"/>
        </w:rPr>
        <w:t>: Evolution of the SNIR for different MFCN channel bandwidth (</w:t>
      </w:r>
      <w:r w:rsidR="00365F76" w:rsidRPr="00CF6CD7">
        <w:rPr>
          <w:lang w:val="en-GB"/>
        </w:rPr>
        <w:t>high-speed</w:t>
      </w:r>
      <w:r w:rsidR="00A36A05" w:rsidRPr="00CF6CD7">
        <w:rPr>
          <w:lang w:val="en-GB"/>
        </w:rPr>
        <w:t>)</w:t>
      </w:r>
    </w:p>
    <w:p w14:paraId="44E516AD" w14:textId="1BBC4316" w:rsidR="00A36A05" w:rsidRPr="00CF6CD7" w:rsidRDefault="00A36A05" w:rsidP="00A36A05">
      <w:r w:rsidRPr="00CF6CD7">
        <w:t xml:space="preserve">As expected from the results presented in Section </w:t>
      </w:r>
      <w:r w:rsidR="00365F76" w:rsidRPr="00CF6CD7">
        <w:rPr>
          <w:highlight w:val="yellow"/>
        </w:rPr>
        <w:fldChar w:fldCharType="begin"/>
      </w:r>
      <w:r w:rsidR="00365F76" w:rsidRPr="00CF6CD7">
        <w:instrText xml:space="preserve"> REF _Ref45792261 \r \h </w:instrText>
      </w:r>
      <w:r w:rsidR="00365F76" w:rsidRPr="00CF6CD7">
        <w:rPr>
          <w:highlight w:val="yellow"/>
        </w:rPr>
      </w:r>
      <w:r w:rsidR="00365F76" w:rsidRPr="00CF6CD7">
        <w:rPr>
          <w:highlight w:val="yellow"/>
        </w:rPr>
        <w:fldChar w:fldCharType="separate"/>
      </w:r>
      <w:r w:rsidR="00365F76" w:rsidRPr="00CF6CD7">
        <w:t>A18.3.2</w:t>
      </w:r>
      <w:r w:rsidR="00365F76" w:rsidRPr="00CF6CD7">
        <w:rPr>
          <w:highlight w:val="yellow"/>
        </w:rPr>
        <w:fldChar w:fldCharType="end"/>
      </w:r>
      <w:r w:rsidRPr="00CF6CD7">
        <w:t xml:space="preserve"> (related to the FRMCS network with </w:t>
      </w:r>
      <w:r w:rsidR="00365F76" w:rsidRPr="00CF6CD7">
        <w:t>i</w:t>
      </w:r>
      <w:r w:rsidRPr="00CF6CD7">
        <w:t>nter-</w:t>
      </w:r>
      <w:r w:rsidR="00365F76" w:rsidRPr="00CF6CD7">
        <w:t>c</w:t>
      </w:r>
      <w:r w:rsidRPr="00CF6CD7">
        <w:t xml:space="preserve">ell </w:t>
      </w:r>
      <w:r w:rsidR="00365F76" w:rsidRPr="00CF6CD7">
        <w:t>i</w:t>
      </w:r>
      <w:r w:rsidRPr="00CF6CD7">
        <w:t xml:space="preserve">nterference component </w:t>
      </w:r>
      <m:oMath>
        <m:sSub>
          <m:sSubPr>
            <m:ctrlPr>
              <w:rPr>
                <w:rFonts w:ascii="Cambria Math" w:hAnsi="Cambria Math"/>
              </w:rPr>
            </m:ctrlPr>
          </m:sSubPr>
          <m:e>
            <m:r>
              <m:rPr>
                <m:sty m:val="bi"/>
              </m:rPr>
              <w:rPr>
                <w:rFonts w:ascii="Cambria Math" w:hAnsi="Cambria Math"/>
              </w:rPr>
              <m:t>I</m:t>
            </m:r>
          </m:e>
          <m:sub>
            <m:r>
              <m:rPr>
                <m:sty m:val="bi"/>
              </m:rPr>
              <w:rPr>
                <w:rFonts w:ascii="Cambria Math" w:hAnsi="Cambria Math"/>
              </w:rPr>
              <m:t>intra</m:t>
            </m:r>
          </m:sub>
        </m:sSub>
      </m:oMath>
      <w:r w:rsidRPr="00CF6CD7">
        <w:t xml:space="preserve">), the </w:t>
      </w:r>
      <w:r w:rsidR="000B0864" w:rsidRPr="00CF6CD7">
        <w:t>high-speed</w:t>
      </w:r>
      <w:r w:rsidRPr="00CF6CD7">
        <w:t xml:space="preserve"> scenario is the one achieving the lowest SNIR, but the influence of I</w:t>
      </w:r>
      <w:r w:rsidRPr="002B3356">
        <w:rPr>
          <w:vertAlign w:val="subscript"/>
        </w:rPr>
        <w:t>ext</w:t>
      </w:r>
      <w:r w:rsidRPr="00CF6CD7">
        <w:t xml:space="preserve"> is generally negligible because of the dominance of </w:t>
      </w:r>
      <m:oMath>
        <m:sSub>
          <m:sSubPr>
            <m:ctrlPr>
              <w:rPr>
                <w:rFonts w:ascii="Cambria Math" w:hAnsi="Cambria Math"/>
              </w:rPr>
            </m:ctrlPr>
          </m:sSubPr>
          <m:e>
            <m:r>
              <m:rPr>
                <m:sty m:val="bi"/>
              </m:rPr>
              <w:rPr>
                <w:rFonts w:ascii="Cambria Math" w:hAnsi="Cambria Math"/>
              </w:rPr>
              <m:t>I</m:t>
            </m:r>
          </m:e>
          <m:sub>
            <m:r>
              <m:rPr>
                <m:sty m:val="bi"/>
              </m:rPr>
              <w:rPr>
                <w:rFonts w:ascii="Cambria Math" w:hAnsi="Cambria Math"/>
              </w:rPr>
              <m:t>intra</m:t>
            </m:r>
          </m:sub>
        </m:sSub>
      </m:oMath>
      <w:r w:rsidRPr="00CF6CD7">
        <w:t xml:space="preserve"> over </w:t>
      </w:r>
      <m:oMath>
        <m:sSub>
          <m:sSubPr>
            <m:ctrlPr>
              <w:rPr>
                <w:rFonts w:ascii="Cambria Math" w:hAnsi="Cambria Math"/>
              </w:rPr>
            </m:ctrlPr>
          </m:sSubPr>
          <m:e>
            <m:r>
              <m:rPr>
                <m:sty m:val="bi"/>
              </m:rPr>
              <w:rPr>
                <w:rFonts w:ascii="Cambria Math" w:hAnsi="Cambria Math"/>
              </w:rPr>
              <m:t>I</m:t>
            </m:r>
          </m:e>
          <m:sub>
            <m:r>
              <m:rPr>
                <m:sty m:val="bi"/>
              </m:rPr>
              <w:rPr>
                <w:rFonts w:ascii="Cambria Math" w:hAnsi="Cambria Math"/>
              </w:rPr>
              <m:t>ext</m:t>
            </m:r>
          </m:sub>
        </m:sSub>
      </m:oMath>
      <w:r w:rsidRPr="00CF6CD7">
        <w:t xml:space="preserve"> (in particular </w:t>
      </w:r>
      <m:oMath>
        <m:sSub>
          <m:sSubPr>
            <m:ctrlPr>
              <w:rPr>
                <w:rFonts w:ascii="Cambria Math" w:hAnsi="Cambria Math"/>
              </w:rPr>
            </m:ctrlPr>
          </m:sSubPr>
          <m:e>
            <m:r>
              <m:rPr>
                <m:sty m:val="bi"/>
              </m:rPr>
              <w:rPr>
                <w:rFonts w:ascii="Cambria Math" w:hAnsi="Cambria Math"/>
              </w:rPr>
              <m:t>SNIR</m:t>
            </m:r>
          </m:e>
          <m:sub>
            <m:r>
              <m:rPr>
                <m:sty m:val="bi"/>
              </m:rPr>
              <w:rPr>
                <w:rFonts w:ascii="Cambria Math" w:hAnsi="Cambria Math"/>
              </w:rPr>
              <m:t>intra+ext</m:t>
            </m:r>
          </m:sub>
        </m:sSub>
      </m:oMath>
      <w:r w:rsidRPr="00CF6CD7">
        <w:t xml:space="preserve">≈ </w:t>
      </w:r>
      <m:oMath>
        <m:sSub>
          <m:sSubPr>
            <m:ctrlPr>
              <w:rPr>
                <w:rFonts w:ascii="Cambria Math" w:hAnsi="Cambria Math"/>
              </w:rPr>
            </m:ctrlPr>
          </m:sSubPr>
          <m:e>
            <m:r>
              <m:rPr>
                <m:sty m:val="bi"/>
              </m:rPr>
              <w:rPr>
                <w:rFonts w:ascii="Cambria Math" w:hAnsi="Cambria Math"/>
              </w:rPr>
              <m:t>SNIR</m:t>
            </m:r>
          </m:e>
          <m:sub>
            <m:r>
              <m:rPr>
                <m:sty m:val="bi"/>
              </m:rPr>
              <w:rPr>
                <w:rFonts w:ascii="Cambria Math" w:hAnsi="Cambria Math"/>
              </w:rPr>
              <m:t>intra</m:t>
            </m:r>
          </m:sub>
        </m:sSub>
      </m:oMath>
      <w:r w:rsidRPr="00CF6CD7">
        <w:t>).</w:t>
      </w:r>
    </w:p>
    <w:p w14:paraId="23A3B6D4" w14:textId="3F7BAF4B" w:rsidR="00A36A05" w:rsidRPr="00CF6CD7" w:rsidRDefault="00A36A05" w:rsidP="00A36A05">
      <w:r w:rsidRPr="00CF6CD7">
        <w:t>SNIR remains much higher (above 10</w:t>
      </w:r>
      <w:r w:rsidR="00B33CF5" w:rsidRPr="00CF6CD7">
        <w:t xml:space="preserve"> </w:t>
      </w:r>
      <w:r w:rsidRPr="00CF6CD7">
        <w:t>dB) than the protection threshold (4</w:t>
      </w:r>
      <w:r w:rsidR="00B33CF5" w:rsidRPr="00CF6CD7">
        <w:t xml:space="preserve"> </w:t>
      </w:r>
      <w:r w:rsidRPr="00CF6CD7">
        <w:t>dB).</w:t>
      </w:r>
    </w:p>
    <w:p w14:paraId="5AA99D89" w14:textId="77777777" w:rsidR="00A36A05" w:rsidRPr="00CF6CD7" w:rsidRDefault="00A36A05" w:rsidP="00A36A05">
      <w:pPr>
        <w:pStyle w:val="ECCAnnexheading3"/>
        <w:rPr>
          <w:lang w:val="en-GB"/>
        </w:rPr>
      </w:pPr>
      <w:bookmarkStart w:id="709" w:name="_Ref41317630"/>
      <w:r w:rsidRPr="00CF6CD7">
        <w:rPr>
          <w:lang w:val="en-GB"/>
        </w:rPr>
        <w:t>Conclusion on the studies</w:t>
      </w:r>
      <w:bookmarkEnd w:id="709"/>
    </w:p>
    <w:p w14:paraId="380D654A" w14:textId="77A6F313" w:rsidR="00A36A05" w:rsidRPr="00CF6CD7" w:rsidRDefault="00A36A05" w:rsidP="00A36A05">
      <w:r w:rsidRPr="00CF6CD7">
        <w:t xml:space="preserve">As observed in section </w:t>
      </w:r>
      <w:r w:rsidR="00B84784" w:rsidRPr="00CF6CD7">
        <w:fldChar w:fldCharType="begin"/>
      </w:r>
      <w:r w:rsidR="00B84784" w:rsidRPr="00CF6CD7">
        <w:instrText xml:space="preserve"> REF _Ref41318054 \r \h </w:instrText>
      </w:r>
      <w:r w:rsidR="00B84784" w:rsidRPr="00CF6CD7">
        <w:fldChar w:fldCharType="separate"/>
      </w:r>
      <w:r w:rsidR="00631D16" w:rsidRPr="00CF6CD7">
        <w:t>A18.4.1</w:t>
      </w:r>
      <w:r w:rsidR="00B84784" w:rsidRPr="00CF6CD7">
        <w:fldChar w:fldCharType="end"/>
      </w:r>
      <w:r w:rsidRPr="00CF6CD7">
        <w:t>, the evolution of SNIR within the rail</w:t>
      </w:r>
      <w:r w:rsidR="00365F76" w:rsidRPr="00CF6CD7">
        <w:t>-</w:t>
      </w:r>
      <w:r w:rsidRPr="00CF6CD7">
        <w:t xml:space="preserve">track shows that </w:t>
      </w:r>
      <m:oMath>
        <m:sSub>
          <m:sSubPr>
            <m:ctrlPr>
              <w:rPr>
                <w:rFonts w:ascii="Cambria Math" w:hAnsi="Cambria Math"/>
              </w:rPr>
            </m:ctrlPr>
          </m:sSubPr>
          <m:e>
            <m:r>
              <m:rPr>
                <m:sty m:val="bi"/>
              </m:rPr>
              <w:rPr>
                <w:rFonts w:ascii="Cambria Math" w:hAnsi="Cambria Math"/>
              </w:rPr>
              <m:t>SNIR</m:t>
            </m:r>
          </m:e>
          <m:sub>
            <m:r>
              <m:rPr>
                <m:sty m:val="bi"/>
              </m:rPr>
              <w:rPr>
                <w:rFonts w:ascii="Cambria Math" w:hAnsi="Cambria Math"/>
              </w:rPr>
              <m:t>intra+ext</m:t>
            </m:r>
          </m:sub>
        </m:sSub>
      </m:oMath>
      <w:r w:rsidRPr="00CF6CD7">
        <w:t>is higher than 4</w:t>
      </w:r>
      <w:r w:rsidR="00FC1B6A" w:rsidRPr="00CF6CD7">
        <w:t xml:space="preserve"> </w:t>
      </w:r>
      <w:r w:rsidRPr="00CF6CD7">
        <w:t>dB protection criterion for the three considered scenarios (</w:t>
      </w:r>
      <w:r w:rsidR="00365F76" w:rsidRPr="00CF6CD7">
        <w:t>h</w:t>
      </w:r>
      <w:r w:rsidRPr="00CF6CD7">
        <w:t>igh-</w:t>
      </w:r>
      <w:r w:rsidR="00365F76" w:rsidRPr="00CF6CD7">
        <w:t>s</w:t>
      </w:r>
      <w:r w:rsidRPr="00CF6CD7">
        <w:t xml:space="preserve">peed, </w:t>
      </w:r>
      <w:r w:rsidR="00365F76" w:rsidRPr="00CF6CD7">
        <w:t>l</w:t>
      </w:r>
      <w:r w:rsidRPr="00CF6CD7">
        <w:t>ow-</w:t>
      </w:r>
      <w:r w:rsidR="00365F76" w:rsidRPr="00CF6CD7">
        <w:t>d</w:t>
      </w:r>
      <w:r w:rsidRPr="00CF6CD7">
        <w:t xml:space="preserve">ensity and </w:t>
      </w:r>
      <w:r w:rsidR="00365F76" w:rsidRPr="00CF6CD7">
        <w:t>h</w:t>
      </w:r>
      <w:r w:rsidRPr="00CF6CD7">
        <w:t>igh-</w:t>
      </w:r>
      <w:r w:rsidR="00365F76" w:rsidRPr="00CF6CD7">
        <w:t>d</w:t>
      </w:r>
      <w:r w:rsidRPr="00CF6CD7">
        <w:t xml:space="preserve">ensity). This is further corroborated when plotting the cdf over all snapshots </w:t>
      </w:r>
      <w:r w:rsidR="00CF3F86" w:rsidRPr="00CF6CD7">
        <w:t>and</w:t>
      </w:r>
      <w:r w:rsidRPr="00CF6CD7">
        <w:t xml:space="preserve"> positions of the train within the railway segment of the scenario achieving the smallest SNIR value (</w:t>
      </w:r>
      <w:r w:rsidR="00365F76" w:rsidRPr="00CF6CD7">
        <w:t>h</w:t>
      </w:r>
      <w:r w:rsidRPr="00CF6CD7">
        <w:t>igh-</w:t>
      </w:r>
      <w:r w:rsidR="00365F76" w:rsidRPr="00CF6CD7">
        <w:t>s</w:t>
      </w:r>
      <w:r w:rsidRPr="00CF6CD7">
        <w:t>peed) as seen in the following graph.</w:t>
      </w:r>
    </w:p>
    <w:p w14:paraId="227E01E3" w14:textId="77777777" w:rsidR="00B84784" w:rsidRPr="00CF6CD7" w:rsidRDefault="00A36A05" w:rsidP="00953D14">
      <w:pPr>
        <w:pStyle w:val="ECCFiguregraphcentered"/>
        <w:rPr>
          <w:lang w:val="en-GB"/>
        </w:rPr>
      </w:pPr>
      <w:r w:rsidRPr="00CF6CD7">
        <w:rPr>
          <w:lang w:val="en-GB"/>
        </w:rPr>
        <w:drawing>
          <wp:inline distT="0" distB="0" distL="0" distR="0" wp14:anchorId="37C31CD9" wp14:editId="533679E3">
            <wp:extent cx="4826000" cy="3619500"/>
            <wp:effectExtent l="0" t="0" r="0" b="0"/>
            <wp:docPr id="590"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f_SNIR_HighSpeed_20MHz_2RBs.tif"/>
                    <pic:cNvPicPr/>
                  </pic:nvPicPr>
                  <pic:blipFill>
                    <a:blip r:embed="rId189">
                      <a:extLst>
                        <a:ext uri="{28A0092B-C50C-407E-A947-70E740481C1C}">
                          <a14:useLocalDpi xmlns:a14="http://schemas.microsoft.com/office/drawing/2010/main" val="0"/>
                        </a:ext>
                      </a:extLst>
                    </a:blip>
                    <a:stretch>
                      <a:fillRect/>
                    </a:stretch>
                  </pic:blipFill>
                  <pic:spPr>
                    <a:xfrm>
                      <a:off x="0" y="0"/>
                      <a:ext cx="4826000" cy="3619500"/>
                    </a:xfrm>
                    <a:prstGeom prst="rect">
                      <a:avLst/>
                    </a:prstGeom>
                  </pic:spPr>
                </pic:pic>
              </a:graphicData>
            </a:graphic>
          </wp:inline>
        </w:drawing>
      </w:r>
    </w:p>
    <w:p w14:paraId="40EF0F1F" w14:textId="74916E9F" w:rsidR="00A36A05" w:rsidRPr="00CF6CD7" w:rsidRDefault="00B84784" w:rsidP="004D723D">
      <w:pPr>
        <w:pStyle w:val="Caption"/>
        <w:rPr>
          <w:lang w:val="en-GB"/>
        </w:rPr>
      </w:pPr>
      <w:r w:rsidRPr="00CF6CD7">
        <w:rPr>
          <w:lang w:val="en-GB"/>
        </w:rPr>
        <w:t xml:space="preserve">Figure </w:t>
      </w:r>
      <w:r w:rsidR="00FB544B" w:rsidRPr="00CF6CD7">
        <w:rPr>
          <w:lang w:val="en-GB"/>
        </w:rPr>
        <w:fldChar w:fldCharType="begin"/>
      </w:r>
      <w:r w:rsidR="00FB544B" w:rsidRPr="00CF6CD7">
        <w:rPr>
          <w:lang w:val="en-GB"/>
        </w:rPr>
        <w:instrText xml:space="preserve"> SEQ Figure \* ARABIC </w:instrText>
      </w:r>
      <w:r w:rsidR="00FB544B" w:rsidRPr="00CF6CD7">
        <w:rPr>
          <w:lang w:val="en-GB"/>
        </w:rPr>
        <w:fldChar w:fldCharType="separate"/>
      </w:r>
      <w:r w:rsidR="00471BAC">
        <w:rPr>
          <w:noProof/>
          <w:lang w:val="en-GB"/>
        </w:rPr>
        <w:t>134</w:t>
      </w:r>
      <w:r w:rsidR="00FB544B" w:rsidRPr="00CF6CD7">
        <w:rPr>
          <w:noProof/>
          <w:lang w:val="en-GB"/>
        </w:rPr>
        <w:fldChar w:fldCharType="end"/>
      </w:r>
      <w:r w:rsidR="00A36A05" w:rsidRPr="00CF6CD7">
        <w:rPr>
          <w:lang w:val="en-GB"/>
        </w:rPr>
        <w:t xml:space="preserve">: Distribution of SNIR with and without MFCN interference in the </w:t>
      </w:r>
      <w:r w:rsidR="00365F76" w:rsidRPr="00CF6CD7">
        <w:rPr>
          <w:lang w:val="en-GB"/>
        </w:rPr>
        <w:t>h</w:t>
      </w:r>
      <w:r w:rsidR="00A36A05" w:rsidRPr="00CF6CD7">
        <w:rPr>
          <w:lang w:val="en-GB"/>
        </w:rPr>
        <w:t>igh-</w:t>
      </w:r>
      <w:r w:rsidR="00365F76" w:rsidRPr="00CF6CD7">
        <w:rPr>
          <w:lang w:val="en-GB"/>
        </w:rPr>
        <w:t>s</w:t>
      </w:r>
      <w:r w:rsidR="00A36A05" w:rsidRPr="00CF6CD7">
        <w:rPr>
          <w:lang w:val="en-GB"/>
        </w:rPr>
        <w:t>peed scenario</w:t>
      </w:r>
    </w:p>
    <w:p w14:paraId="2E23F267" w14:textId="77777777" w:rsidR="00A36A05" w:rsidRPr="00CF6CD7" w:rsidRDefault="00A36A05" w:rsidP="00A36A05">
      <w:r w:rsidRPr="00CF6CD7">
        <w:t xml:space="preserve">It can be concluded that </w:t>
      </w:r>
    </w:p>
    <w:p w14:paraId="3417209A" w14:textId="77777777" w:rsidR="00A36A05" w:rsidRPr="00CF6CD7" w:rsidRDefault="00A36A05" w:rsidP="00260DB5">
      <w:pPr>
        <w:pStyle w:val="ECCBulletsLv1"/>
      </w:pPr>
      <w:r w:rsidRPr="00CF6CD7">
        <w:t>the coexistence between aerial UEs and FRMCS cab-radio was conducted under pessimistic (i.e. overestimation of the aggregate interference affecting the FRMCS receiver) assumptions regarding aerial UEs deployment i.e.:</w:t>
      </w:r>
    </w:p>
    <w:p w14:paraId="764A7CD9" w14:textId="265379A3" w:rsidR="00A36A05" w:rsidRPr="00CF6CD7" w:rsidRDefault="00A36A05" w:rsidP="00260DB5">
      <w:pPr>
        <w:pStyle w:val="ECCBulletsLv2"/>
      </w:pPr>
      <w:r w:rsidRPr="00CF6CD7">
        <w:t>Aerial UEs deployed in more than 60 cells in the vicinity of the rail track</w:t>
      </w:r>
      <w:r w:rsidR="00260DB5" w:rsidRPr="00CF6CD7">
        <w:t>;</w:t>
      </w:r>
    </w:p>
    <w:p w14:paraId="22A486EC" w14:textId="23B131E1" w:rsidR="00A36A05" w:rsidRPr="00CF6CD7" w:rsidRDefault="00A36A05" w:rsidP="00260DB5">
      <w:pPr>
        <w:pStyle w:val="ECCBulletsLv2"/>
      </w:pPr>
      <w:r w:rsidRPr="00CF6CD7">
        <w:t>Aerial UEs using almost all resources (RBs) from Macro serving BSs for each cell in high amount (up to 3200 aerial UEs simultaneously transmitting for 20</w:t>
      </w:r>
      <w:r w:rsidR="00E16404" w:rsidRPr="00CF6CD7">
        <w:t xml:space="preserve"> </w:t>
      </w:r>
      <w:r w:rsidRPr="00CF6CD7">
        <w:t>MHz channel bandwidth)</w:t>
      </w:r>
      <w:r w:rsidR="00260DB5" w:rsidRPr="00CF6CD7">
        <w:t>;</w:t>
      </w:r>
    </w:p>
    <w:p w14:paraId="1CD8C967" w14:textId="6B6E3A67" w:rsidR="00A36A05" w:rsidRPr="00CF6CD7" w:rsidRDefault="00A36A05" w:rsidP="00260DB5">
      <w:pPr>
        <w:pStyle w:val="ECCBulletsLv2"/>
      </w:pPr>
      <w:r w:rsidRPr="00CF6CD7">
        <w:t xml:space="preserve">Free-space loss propagation between cab-radio and aerial UE (although it may not be the case for </w:t>
      </w:r>
      <w:r w:rsidR="000B0864" w:rsidRPr="00CF6CD7">
        <w:t>high-density</w:t>
      </w:r>
      <w:r w:rsidRPr="00CF6CD7">
        <w:t xml:space="preserve"> scenario with clutter affecting the interference from aerial UEs)</w:t>
      </w:r>
      <w:r w:rsidR="00260DB5" w:rsidRPr="00CF6CD7">
        <w:t>.</w:t>
      </w:r>
      <w:r w:rsidRPr="00CF6CD7">
        <w:t xml:space="preserve"> </w:t>
      </w:r>
    </w:p>
    <w:p w14:paraId="43B33AB3" w14:textId="7EC37999" w:rsidR="00A36A05" w:rsidRPr="00CF6CD7" w:rsidRDefault="00A36A05" w:rsidP="00260DB5">
      <w:pPr>
        <w:pStyle w:val="ECCBulletsLv1"/>
      </w:pPr>
      <w:r w:rsidRPr="00CF6CD7">
        <w:t>Under such conditions, the protection criterion (C/(N+I)&gt;4</w:t>
      </w:r>
      <w:r w:rsidR="00FC1B6A" w:rsidRPr="00CF6CD7">
        <w:t xml:space="preserve"> </w:t>
      </w:r>
      <w:r w:rsidRPr="00CF6CD7">
        <w:t xml:space="preserve">dB 95% of the time) is always met with a high margin (the “worst case” scenario in those studies would correspond to the </w:t>
      </w:r>
      <w:r w:rsidR="000B0864" w:rsidRPr="00CF6CD7">
        <w:t>high-speed</w:t>
      </w:r>
      <w:r w:rsidRPr="00CF6CD7">
        <w:t xml:space="preserve"> environment under MHz channel bandwidth: dB margin can be achieved.</w:t>
      </w:r>
    </w:p>
    <w:p w14:paraId="19F385ED" w14:textId="77777777" w:rsidR="00CC1E0B" w:rsidRPr="00CF6CD7" w:rsidRDefault="00CC1E0B" w:rsidP="00CC1E0B">
      <w:pPr>
        <w:pStyle w:val="ECCBulletsLv1"/>
        <w:numPr>
          <w:ilvl w:val="0"/>
          <w:numId w:val="0"/>
        </w:numPr>
      </w:pPr>
    </w:p>
    <w:p w14:paraId="4DDFCD67" w14:textId="0531D23D" w:rsidR="00A36A05" w:rsidRPr="00CF6CD7" w:rsidRDefault="00A36A05" w:rsidP="00260DB5">
      <w:pPr>
        <w:pStyle w:val="ECCBulletsLv1"/>
        <w:numPr>
          <w:ilvl w:val="0"/>
          <w:numId w:val="0"/>
        </w:numPr>
      </w:pPr>
      <w:r w:rsidRPr="00CF6CD7">
        <w:t>In practice, the coexistence environment will be by far better than those assumed in this study for different considered environments (</w:t>
      </w:r>
      <w:r w:rsidR="000B0864" w:rsidRPr="00CF6CD7">
        <w:t>high-speed</w:t>
      </w:r>
      <w:r w:rsidRPr="00CF6CD7">
        <w:t xml:space="preserve">, </w:t>
      </w:r>
      <w:r w:rsidR="000B0864" w:rsidRPr="00CF6CD7">
        <w:t>low-density</w:t>
      </w:r>
      <w:r w:rsidRPr="00CF6CD7">
        <w:t xml:space="preserve">, </w:t>
      </w:r>
      <w:r w:rsidR="000B0864" w:rsidRPr="00CF6CD7">
        <w:t>high-density</w:t>
      </w:r>
      <w:r w:rsidRPr="00CF6CD7">
        <w:t xml:space="preserve">) </w:t>
      </w:r>
      <w:r w:rsidR="00365F76" w:rsidRPr="00CF6CD7">
        <w:t>and</w:t>
      </w:r>
      <w:r w:rsidRPr="00CF6CD7">
        <w:t xml:space="preserve"> MFCN channel bandwidth (5 and 20</w:t>
      </w:r>
      <w:r w:rsidR="00E16404" w:rsidRPr="00CF6CD7">
        <w:t xml:space="preserve"> </w:t>
      </w:r>
      <w:r w:rsidRPr="00CF6CD7">
        <w:t>MHz).</w:t>
      </w:r>
    </w:p>
    <w:p w14:paraId="1DD7C33C" w14:textId="77777777" w:rsidR="00A36A05" w:rsidRPr="00CF6CD7" w:rsidRDefault="00A36A05" w:rsidP="00A36A05">
      <w:pPr>
        <w:pStyle w:val="ECCAnnexheading2"/>
        <w:rPr>
          <w:rStyle w:val="ECCParagraph"/>
        </w:rPr>
      </w:pPr>
      <w:r w:rsidRPr="00CF6CD7">
        <w:rPr>
          <w:rStyle w:val="ECCParagraph"/>
        </w:rPr>
        <w:t>Conclusions</w:t>
      </w:r>
    </w:p>
    <w:p w14:paraId="79698DF7" w14:textId="0A4DAD0C" w:rsidR="00A36A05" w:rsidRPr="00CF6CD7" w:rsidRDefault="00A36A05" w:rsidP="00A36A05">
      <w:r w:rsidRPr="00CF6CD7">
        <w:t xml:space="preserve">This compatibility study between FRMCS Cab-radio receiver and aerial UEs shows that the protection of the </w:t>
      </w:r>
      <w:r w:rsidR="000B0864" w:rsidRPr="00CF6CD7">
        <w:t>c</w:t>
      </w:r>
      <w:r w:rsidRPr="00CF6CD7">
        <w:t>ab-radio is ensured (with a margin) for different environments (</w:t>
      </w:r>
      <w:r w:rsidR="00365F76" w:rsidRPr="00CF6CD7">
        <w:t>h</w:t>
      </w:r>
      <w:r w:rsidRPr="00CF6CD7">
        <w:t>igh-</w:t>
      </w:r>
      <w:r w:rsidR="00365F76" w:rsidRPr="00CF6CD7">
        <w:t>s</w:t>
      </w:r>
      <w:r w:rsidRPr="00CF6CD7">
        <w:t xml:space="preserve">peed, </w:t>
      </w:r>
      <w:r w:rsidR="00365F76" w:rsidRPr="00CF6CD7">
        <w:t>l</w:t>
      </w:r>
      <w:r w:rsidRPr="00CF6CD7">
        <w:t>ow-</w:t>
      </w:r>
      <w:r w:rsidR="00365F76" w:rsidRPr="00CF6CD7">
        <w:t>d</w:t>
      </w:r>
      <w:r w:rsidRPr="00CF6CD7">
        <w:t xml:space="preserve">ensity, </w:t>
      </w:r>
      <w:r w:rsidR="00365F76" w:rsidRPr="00CF6CD7">
        <w:t>h</w:t>
      </w:r>
      <w:r w:rsidRPr="00CF6CD7">
        <w:t>igh-</w:t>
      </w:r>
      <w:r w:rsidR="00365F76" w:rsidRPr="00CF6CD7">
        <w:t>d</w:t>
      </w:r>
      <w:r w:rsidRPr="00CF6CD7">
        <w:t>ensity) even for worst conditions of aerial UEs deployment within the MFCN (i.e. with a high traffic load: from 12 to 50 aerial UEs per cell simultaneously transmitting over more than 60 cells in the vicinity of the railway). Therefore, it can be concluded that no specific measure is necessary to be applied to the aerial UEs operating above 1920</w:t>
      </w:r>
      <w:r w:rsidR="00E16404" w:rsidRPr="00CF6CD7">
        <w:t xml:space="preserve"> </w:t>
      </w:r>
      <w:r w:rsidRPr="00CF6CD7">
        <w:t>MHz for the protection of FRMCS cab-radio receiver at 1900-1910 MHz.</w:t>
      </w:r>
    </w:p>
    <w:p w14:paraId="5A6DA9AC" w14:textId="1D8E6593" w:rsidR="00A36A05" w:rsidRPr="00CF6CD7" w:rsidRDefault="00314B56" w:rsidP="00A36A05">
      <w:pPr>
        <w:pStyle w:val="ECCAnnexheading2"/>
        <w:rPr>
          <w:rStyle w:val="ECCParagraph"/>
        </w:rPr>
      </w:pPr>
      <w:r w:rsidRPr="00CF6CD7">
        <w:rPr>
          <w:rStyle w:val="ECCParagraph"/>
        </w:rPr>
        <w:t>Appendix</w:t>
      </w:r>
      <w:r w:rsidR="00A36A05" w:rsidRPr="00CF6CD7">
        <w:rPr>
          <w:rStyle w:val="ECCParagraph"/>
        </w:rPr>
        <w:t>: Interim results of the compatibility studies</w:t>
      </w:r>
    </w:p>
    <w:p w14:paraId="3C13241F" w14:textId="10377F77" w:rsidR="00A36A05" w:rsidRPr="00CF6CD7" w:rsidRDefault="00314B56" w:rsidP="00A36A05">
      <w:pPr>
        <w:pStyle w:val="ECCAnnexheading3"/>
        <w:rPr>
          <w:lang w:val="en-GB"/>
        </w:rPr>
      </w:pPr>
      <w:bookmarkStart w:id="710" w:name="_Ref45790336"/>
      <w:r w:rsidRPr="00CF6CD7">
        <w:rPr>
          <w:lang w:val="en-GB"/>
        </w:rPr>
        <w:t>A</w:t>
      </w:r>
      <w:r w:rsidR="00A36A05" w:rsidRPr="00CF6CD7">
        <w:rPr>
          <w:lang w:val="en-GB"/>
        </w:rPr>
        <w:t>ssumptions related to the power control algorithm</w:t>
      </w:r>
      <w:bookmarkEnd w:id="710"/>
    </w:p>
    <w:p w14:paraId="455D7DAC" w14:textId="400C7C43" w:rsidR="00A36A05" w:rsidRPr="00CF6CD7" w:rsidRDefault="00A36A05" w:rsidP="00A36A05">
      <w:r w:rsidRPr="00CF6CD7">
        <w:t xml:space="preserve">Subscribers deployed within the mobile network generally consist in a set of typical and aerial users. Typical user terminals operate indoor (in different floors of the building) or outdoor within a cell/sector connected to a MFCN </w:t>
      </w:r>
      <w:r w:rsidR="00254851">
        <w:t>base station</w:t>
      </w:r>
      <w:r w:rsidRPr="00CF6CD7">
        <w:t xml:space="preserve"> (BS). In order to account the target Quality of Service (QoS) for each user (assumed to be the same for all users for sake of simplicity) in the computation of the output power, it’s recommended for 5G NR to refer to serie</w:t>
      </w:r>
      <w:r w:rsidR="00314B56" w:rsidRPr="00CF6CD7">
        <w:t>s</w:t>
      </w:r>
      <w:r w:rsidRPr="00CF6CD7">
        <w:t xml:space="preserve"> 38 (3GPP TS 38.213 Section 7.1.1 </w:t>
      </w:r>
      <w:r w:rsidR="00314B56" w:rsidRPr="00CF6CD7">
        <w:fldChar w:fldCharType="begin"/>
      </w:r>
      <w:r w:rsidR="00314B56" w:rsidRPr="00CF6CD7">
        <w:instrText xml:space="preserve"> REF _Ref43902779 \r \h </w:instrText>
      </w:r>
      <w:r w:rsidR="00314B56" w:rsidRPr="00CF6CD7">
        <w:fldChar w:fldCharType="separate"/>
      </w:r>
      <w:r w:rsidR="00631D16" w:rsidRPr="00CF6CD7">
        <w:t>[74]</w:t>
      </w:r>
      <w:r w:rsidR="00314B56" w:rsidRPr="00CF6CD7">
        <w:fldChar w:fldCharType="end"/>
      </w:r>
      <w:r w:rsidR="00314B56" w:rsidRPr="00CF6CD7">
        <w:t xml:space="preserve">) </w:t>
      </w:r>
      <w:r w:rsidRPr="00CF6CD7">
        <w:t>or in a more synthetic way and to be more general to Re</w:t>
      </w:r>
      <w:r w:rsidR="00314B56" w:rsidRPr="00CF6CD7">
        <w:t>commendation</w:t>
      </w:r>
      <w:r w:rsidRPr="00CF6CD7">
        <w:t xml:space="preserve"> ITU-R M.2101 (Section 4.1) </w:t>
      </w:r>
      <w:r w:rsidR="00314B56" w:rsidRPr="00CF6CD7">
        <w:fldChar w:fldCharType="begin"/>
      </w:r>
      <w:r w:rsidR="00314B56" w:rsidRPr="00CF6CD7">
        <w:instrText xml:space="preserve"> REF _Ref43901682 \r \h </w:instrText>
      </w:r>
      <w:r w:rsidR="00314B56" w:rsidRPr="00CF6CD7">
        <w:fldChar w:fldCharType="separate"/>
      </w:r>
      <w:r w:rsidR="00631D16" w:rsidRPr="00CF6CD7">
        <w:t>[51]</w:t>
      </w:r>
      <w:r w:rsidR="00314B56" w:rsidRPr="00CF6CD7">
        <w:fldChar w:fldCharType="end"/>
      </w:r>
      <w:r w:rsidR="00314B56" w:rsidRPr="00CF6CD7">
        <w:t xml:space="preserve"> </w:t>
      </w:r>
      <w:r w:rsidRPr="00CF6CD7">
        <w:t xml:space="preserve">which describes a generic formula applicable for both IMT-Advanced (LTE-Advanced) and IMT-2020 (5G NR). </w:t>
      </w:r>
      <w:r w:rsidR="00314B56" w:rsidRPr="00CF6CD7">
        <w:t>This is</w:t>
      </w:r>
      <w:r w:rsidRPr="00CF6CD7">
        <w:t xml:space="preserve"> why this analysis calculates a coupling loss percentile (dB) in line with a SNR</w:t>
      </w:r>
      <w:r w:rsidRPr="00CF6CD7">
        <w:rPr>
          <w:rStyle w:val="ECCHLsubscript"/>
        </w:rPr>
        <w:t>min</w:t>
      </w:r>
      <w:r w:rsidRPr="00CF6CD7">
        <w:t xml:space="preserve"> </w:t>
      </w:r>
      <w:r w:rsidR="00CF3F86" w:rsidRPr="00CF6CD7">
        <w:t>and</w:t>
      </w:r>
      <w:r w:rsidRPr="00CF6CD7">
        <w:t xml:space="preserve"> a number of resource blocks allocated to the aerial UE.</w:t>
      </w:r>
    </w:p>
    <w:p w14:paraId="218537E0" w14:textId="18370819" w:rsidR="00A36A05" w:rsidRPr="00CF6CD7" w:rsidRDefault="00A36A05" w:rsidP="00A36A05">
      <w:r w:rsidRPr="00CF6CD7">
        <w:t>The Coupling Loss Percentile is given by the formula</w:t>
      </w:r>
      <w:r w:rsidR="00314B56" w:rsidRPr="00CF6CD7">
        <w:t xml:space="preserve"> in </w:t>
      </w:r>
      <w:r w:rsidR="00314B56" w:rsidRPr="00CF6CD7">
        <w:fldChar w:fldCharType="begin"/>
      </w:r>
      <w:r w:rsidR="00314B56" w:rsidRPr="00CF6CD7">
        <w:instrText xml:space="preserve"> REF _Ref43823643 \r \h </w:instrText>
      </w:r>
      <w:r w:rsidR="00314B56" w:rsidRPr="00CF6CD7">
        <w:fldChar w:fldCharType="separate"/>
      </w:r>
      <w:r w:rsidR="00631D16" w:rsidRPr="00CF6CD7">
        <w:t>A2.4.1</w:t>
      </w:r>
      <w:r w:rsidR="00314B56" w:rsidRPr="00CF6CD7">
        <w:fldChar w:fldCharType="end"/>
      </w:r>
      <w:r w:rsidRPr="00CF6CD7">
        <w:t>: Since aerial UEs operate with existing cellular mobile network, cell radius for the aerial UE is the same as for typical UEs (250m for urban and 2.5km for rural environment).</w:t>
      </w:r>
    </w:p>
    <w:p w14:paraId="0EBD5A4E" w14:textId="4A584B8B" w:rsidR="00A36A05" w:rsidRPr="00CF6CD7" w:rsidRDefault="00A36A05" w:rsidP="00A36A05">
      <w:r w:rsidRPr="00CF6CD7">
        <w:t xml:space="preserve">The number of simultaneous transmitting UEs within a cell is also important to set as outlined in 3GPP TR 36.942 </w:t>
      </w:r>
      <w:r w:rsidR="009B4668" w:rsidRPr="00CF6CD7">
        <w:fldChar w:fldCharType="begin"/>
      </w:r>
      <w:r w:rsidR="009B4668" w:rsidRPr="00CF6CD7">
        <w:instrText xml:space="preserve"> REF _Ref43902863 \r \h </w:instrText>
      </w:r>
      <w:r w:rsidR="009B4668" w:rsidRPr="00CF6CD7">
        <w:fldChar w:fldCharType="separate"/>
      </w:r>
      <w:r w:rsidR="00631D16" w:rsidRPr="00CF6CD7">
        <w:t>[48]</w:t>
      </w:r>
      <w:r w:rsidR="009B4668" w:rsidRPr="00CF6CD7">
        <w:fldChar w:fldCharType="end"/>
      </w:r>
      <w:r w:rsidR="009B4668" w:rsidRPr="00CF6CD7">
        <w:t xml:space="preserve">. </w:t>
      </w:r>
      <w:r w:rsidRPr="00CF6CD7">
        <w:t>For uplink, the number of UEs per sub-frame might affect the simulation results, because the total transmission power for the system would depend on the number of UEs per sub-frame. Favouring the possibility to assess in a flexible way (% of used Resource Blocks RBs) the effect of the operation of aerial UE per cell, it is relevant to assume a sufficiently high number of UEs per cell/sector like in 3GPP TR.36.777</w:t>
      </w:r>
      <w:r w:rsidR="009B4668" w:rsidRPr="00CF6CD7">
        <w:t xml:space="preserve"> </w:t>
      </w:r>
      <w:r w:rsidR="009B4668" w:rsidRPr="00CF6CD7">
        <w:fldChar w:fldCharType="begin"/>
      </w:r>
      <w:r w:rsidR="009B4668" w:rsidRPr="00CF6CD7">
        <w:instrText xml:space="preserve"> REF _Ref43902881 \r \h </w:instrText>
      </w:r>
      <w:r w:rsidR="009B4668" w:rsidRPr="00CF6CD7">
        <w:fldChar w:fldCharType="separate"/>
      </w:r>
      <w:r w:rsidR="00631D16" w:rsidRPr="00CF6CD7">
        <w:t>[1]</w:t>
      </w:r>
      <w:r w:rsidR="009B4668" w:rsidRPr="00CF6CD7">
        <w:fldChar w:fldCharType="end"/>
      </w:r>
      <w:r w:rsidRPr="00CF6CD7">
        <w:t>, e.g. 12 users/cell for 5</w:t>
      </w:r>
      <w:r w:rsidR="00474979" w:rsidRPr="00CF6CD7">
        <w:t xml:space="preserve"> </w:t>
      </w:r>
      <w:r w:rsidRPr="00CF6CD7">
        <w:t>MHz channel bandwidth and 50 users/cell for 20</w:t>
      </w:r>
      <w:r w:rsidR="00E16404" w:rsidRPr="00CF6CD7">
        <w:t xml:space="preserve"> </w:t>
      </w:r>
      <w:r w:rsidRPr="00CF6CD7">
        <w:t>MHz channel bandwidth (each aerial UE using 2</w:t>
      </w:r>
      <w:r w:rsidR="00BD6920" w:rsidRPr="00CF6CD7">
        <w:t xml:space="preserve"> </w:t>
      </w:r>
      <w:r w:rsidRPr="00CF6CD7">
        <w:t>RBs).</w:t>
      </w:r>
    </w:p>
    <w:p w14:paraId="113E1238" w14:textId="591BA6AD" w:rsidR="00A36A05" w:rsidRPr="00CF6CD7" w:rsidRDefault="00314B56" w:rsidP="00A36A05">
      <w:pPr>
        <w:pStyle w:val="ECCAnnexheading3"/>
        <w:rPr>
          <w:lang w:val="en-GB"/>
        </w:rPr>
      </w:pPr>
      <w:bookmarkStart w:id="711" w:name="_Ref45790329"/>
      <w:r w:rsidRPr="00CF6CD7">
        <w:rPr>
          <w:lang w:val="en-GB"/>
        </w:rPr>
        <w:t>A</w:t>
      </w:r>
      <w:r w:rsidR="00A36A05" w:rsidRPr="00CF6CD7">
        <w:rPr>
          <w:lang w:val="en-GB"/>
        </w:rPr>
        <w:t xml:space="preserve">ssumptions related to the unwanted emission levels from aerial </w:t>
      </w:r>
      <w:r w:rsidRPr="00CF6CD7">
        <w:rPr>
          <w:lang w:val="en-GB"/>
        </w:rPr>
        <w:t>UEs</w:t>
      </w:r>
      <w:bookmarkEnd w:id="711"/>
    </w:p>
    <w:p w14:paraId="154DA472" w14:textId="2CB3AE77" w:rsidR="00A36A05" w:rsidRPr="00CF6CD7" w:rsidRDefault="00A36A05" w:rsidP="00A36A05">
      <w:r w:rsidRPr="00CF6CD7">
        <w:t>Any terminal transmitting within a given number of RBs behaves outside its allocated frequency resources with reduced power in adjacent channels called ACLR. This ACLR is scaled with the number of RBs separating the (interferer) transmitter from the (victim) receiver. 3GPP TR 36.942 (See Table 5.1)</w:t>
      </w:r>
      <w:r w:rsidR="009B4668" w:rsidRPr="00CF6CD7">
        <w:t xml:space="preserve"> </w:t>
      </w:r>
      <w:r w:rsidR="009B4668" w:rsidRPr="00CF6CD7">
        <w:fldChar w:fldCharType="begin"/>
      </w:r>
      <w:r w:rsidR="009B4668" w:rsidRPr="00CF6CD7">
        <w:instrText xml:space="preserve"> REF _Ref43902863 \r \h </w:instrText>
      </w:r>
      <w:r w:rsidR="009B4668" w:rsidRPr="00CF6CD7">
        <w:fldChar w:fldCharType="separate"/>
      </w:r>
      <w:r w:rsidR="00631D16" w:rsidRPr="00CF6CD7">
        <w:t>[48]</w:t>
      </w:r>
      <w:r w:rsidR="009B4668" w:rsidRPr="00CF6CD7">
        <w:fldChar w:fldCharType="end"/>
      </w:r>
      <w:r w:rsidRPr="00CF6CD7">
        <w:t xml:space="preserve"> assumes for the coexistence studies two stairs ACLR function with 30</w:t>
      </w:r>
      <w:r w:rsidR="009B4668" w:rsidRPr="00CF6CD7">
        <w:t xml:space="preserve"> </w:t>
      </w:r>
      <w:r w:rsidRPr="00CF6CD7">
        <w:t>dBc as a first step (less than 4 RBs away from the victim e.g. directly adjacent to the channel used by the victim) and 43</w:t>
      </w:r>
      <w:r w:rsidR="009B4668" w:rsidRPr="00CF6CD7">
        <w:t xml:space="preserve"> </w:t>
      </w:r>
      <w:r w:rsidRPr="00CF6CD7">
        <w:t xml:space="preserve">dBc as a second step (at least 4 RBs away from the channel edge of the victim). </w:t>
      </w:r>
    </w:p>
    <w:p w14:paraId="5EAA626F" w14:textId="1D33732B" w:rsidR="00A36A05" w:rsidRPr="00CF6CD7" w:rsidRDefault="00A36A05" w:rsidP="00A36A05">
      <w:r w:rsidRPr="00CF6CD7">
        <w:t xml:space="preserve">The Out-of-Band (OoB) emissions level mainly depends of two parameters: the frequency separation from the receiver where the level is measured and the In-band power of the UE. In the vicinity of the In-band component, it’s relevant to consider linear behaviour of OoB with In-band power value provided this level does not fall below a lower bound level. The choice of this lower bound should rely on practical </w:t>
      </w:r>
      <w:r w:rsidR="00CF3F86" w:rsidRPr="00CF6CD7">
        <w:t>and</w:t>
      </w:r>
      <w:r w:rsidRPr="00CF6CD7">
        <w:t xml:space="preserve"> realistic values, based on real measurements or existing requirements from the standard. 3GPP TS.36.101 </w:t>
      </w:r>
      <w:r w:rsidR="004B21EF" w:rsidRPr="00CF6CD7">
        <w:fldChar w:fldCharType="begin"/>
      </w:r>
      <w:r w:rsidR="004B21EF" w:rsidRPr="00CF6CD7">
        <w:instrText xml:space="preserve"> REF _Ref45636827 \r \h </w:instrText>
      </w:r>
      <w:r w:rsidR="004B21EF" w:rsidRPr="00CF6CD7">
        <w:fldChar w:fldCharType="separate"/>
      </w:r>
      <w:r w:rsidR="004B21EF" w:rsidRPr="00CF6CD7">
        <w:t>[29]</w:t>
      </w:r>
      <w:r w:rsidR="004B21EF" w:rsidRPr="00CF6CD7">
        <w:fldChar w:fldCharType="end"/>
      </w:r>
      <w:r w:rsidR="009B4668" w:rsidRPr="00CF6CD7">
        <w:fldChar w:fldCharType="begin"/>
      </w:r>
      <w:r w:rsidR="009B4668" w:rsidRPr="00CF6CD7">
        <w:instrText xml:space="preserve"> REF _Ref43901101 \r \h </w:instrText>
      </w:r>
      <w:r w:rsidR="009B4668" w:rsidRPr="00CF6CD7">
        <w:fldChar w:fldCharType="end"/>
      </w:r>
      <w:r w:rsidR="009B4668" w:rsidRPr="00CF6CD7">
        <w:t xml:space="preserve"> </w:t>
      </w:r>
      <w:r w:rsidRPr="00CF6CD7">
        <w:t>relates to the User Equipment and specifies a requirement for the minimum power to be -40</w:t>
      </w:r>
      <w:r w:rsidR="00B33CF5" w:rsidRPr="00CF6CD7">
        <w:t xml:space="preserve"> </w:t>
      </w:r>
      <w:r w:rsidRPr="00CF6CD7">
        <w:t>dBm/effective bandwidth (See 3GPP TS 36.101</w:t>
      </w:r>
      <w:r w:rsidR="00B33CF5" w:rsidRPr="00CF6CD7">
        <w:t xml:space="preserve">, </w:t>
      </w:r>
      <w:r w:rsidR="004B21EF" w:rsidRPr="00CF6CD7">
        <w:t>S</w:t>
      </w:r>
      <w:r w:rsidRPr="00CF6CD7">
        <w:t>ection 6.3.2.1). The occupied bandwidth can be calculated from the channel bandwidth from the number of RBs as well as the size of RB. If 20</w:t>
      </w:r>
      <w:r w:rsidR="00E16404" w:rsidRPr="00CF6CD7">
        <w:t xml:space="preserve"> </w:t>
      </w:r>
      <w:r w:rsidRPr="00CF6CD7">
        <w:t>MHz is the channel bandwidth, there are 100 RBs, each RB has a 180kHz bandwidth, which leads to 18</w:t>
      </w:r>
      <w:r w:rsidR="00B33CF5" w:rsidRPr="00CF6CD7">
        <w:t xml:space="preserve"> </w:t>
      </w:r>
      <w:r w:rsidRPr="00CF6CD7">
        <w:t xml:space="preserve">MHz effective bandwidth.  </w:t>
      </w:r>
    </w:p>
    <w:p w14:paraId="498F1EEE" w14:textId="25B1F9AF" w:rsidR="00A36A05" w:rsidRPr="00CF6CD7" w:rsidRDefault="00A36A05" w:rsidP="00A36A05">
      <w:r w:rsidRPr="00CF6CD7">
        <w:t>The minimum power requirement for a UE operating at 20</w:t>
      </w:r>
      <w:r w:rsidR="00E16404" w:rsidRPr="00CF6CD7">
        <w:t xml:space="preserve"> </w:t>
      </w:r>
      <w:r w:rsidRPr="00CF6CD7">
        <w:t>MHz system bandwidth is assumed for the OoB domain to be -40</w:t>
      </w:r>
      <w:r w:rsidR="00B33CF5" w:rsidRPr="00CF6CD7">
        <w:t xml:space="preserve"> </w:t>
      </w:r>
      <w:r w:rsidRPr="00CF6CD7">
        <w:t>dBm/</w:t>
      </w:r>
      <w:r w:rsidR="004B21EF" w:rsidRPr="00CF6CD7">
        <w:t>(</w:t>
      </w:r>
      <w:r w:rsidRPr="00CF6CD7">
        <w:t>18</w:t>
      </w:r>
      <w:r w:rsidR="00B33CF5" w:rsidRPr="00CF6CD7">
        <w:t xml:space="preserve"> </w:t>
      </w:r>
      <w:r w:rsidRPr="00CF6CD7">
        <w:t>MHz</w:t>
      </w:r>
      <w:r w:rsidR="004B21EF" w:rsidRPr="00CF6CD7">
        <w:t>)</w:t>
      </w:r>
      <w:r w:rsidRPr="00CF6CD7">
        <w:t xml:space="preserve">. This minimum value will be taken in this study as the lower bound of the OoB level, noting that OoB levels shall vary among the aerial UEs.  </w:t>
      </w:r>
    </w:p>
    <w:p w14:paraId="12A26BCD" w14:textId="1E5FC7C6" w:rsidR="00A36A05" w:rsidRPr="00CF6CD7" w:rsidRDefault="00A36A05" w:rsidP="00A36A05">
      <w:r w:rsidRPr="00CF6CD7">
        <w:t>The maximum value relies on the requirement applied to the spectrum emission mask (see 3GPP TS 36.101 Table 6.6.2.1.1-1) when using 20</w:t>
      </w:r>
      <w:r w:rsidR="00E16404" w:rsidRPr="00CF6CD7">
        <w:t xml:space="preserve"> </w:t>
      </w:r>
      <w:r w:rsidRPr="00CF6CD7">
        <w:t>MHz channel bandwidth with 10</w:t>
      </w:r>
      <w:r w:rsidR="00E16404" w:rsidRPr="00CF6CD7">
        <w:t xml:space="preserve"> </w:t>
      </w:r>
      <w:r w:rsidRPr="00CF6CD7">
        <w:t xml:space="preserve">MHz frequency separation from FRMCS </w:t>
      </w:r>
      <w:r w:rsidR="000B0864" w:rsidRPr="00CF6CD7">
        <w:t>c</w:t>
      </w:r>
      <w:r w:rsidRPr="00CF6CD7">
        <w:t>ab-radio receiver bandwidth edge and corresponds to -13</w:t>
      </w:r>
      <w:r w:rsidR="00E16404" w:rsidRPr="00CF6CD7">
        <w:t xml:space="preserve"> </w:t>
      </w:r>
      <w:r w:rsidRPr="00CF6CD7">
        <w:t>dBm/MHz≈-8.2</w:t>
      </w:r>
      <w:r w:rsidR="00B33CF5" w:rsidRPr="00CF6CD7">
        <w:t xml:space="preserve"> </w:t>
      </w:r>
      <w:r w:rsidRPr="00CF6CD7">
        <w:t>dBm/</w:t>
      </w:r>
      <w:r w:rsidR="004B21EF" w:rsidRPr="00CF6CD7">
        <w:t>(</w:t>
      </w:r>
      <w:r w:rsidRPr="00CF6CD7">
        <w:t>3</w:t>
      </w:r>
      <w:r w:rsidR="00B33CF5" w:rsidRPr="00CF6CD7">
        <w:t xml:space="preserve"> </w:t>
      </w:r>
      <w:r w:rsidRPr="00CF6CD7">
        <w:t>MHz</w:t>
      </w:r>
      <w:r w:rsidR="004B21EF" w:rsidRPr="00CF6CD7">
        <w:t>)</w:t>
      </w:r>
      <w:r w:rsidRPr="00CF6CD7">
        <w:t xml:space="preserve">. </w:t>
      </w:r>
    </w:p>
    <w:p w14:paraId="7C0E5B0E" w14:textId="4EAA4792" w:rsidR="00A36A05" w:rsidRPr="00CF6CD7" w:rsidRDefault="00A36A05" w:rsidP="00A36A05">
      <w:r w:rsidRPr="00CF6CD7">
        <w:t xml:space="preserve">Figure below gives an idea of the range of variation concerning the OoB levels in the </w:t>
      </w:r>
      <w:r w:rsidR="000B0864" w:rsidRPr="00CF6CD7">
        <w:t>c</w:t>
      </w:r>
      <w:r w:rsidRPr="00CF6CD7">
        <w:t>ab-radio receiver bandwidth (=3</w:t>
      </w:r>
      <w:r w:rsidR="00E16404" w:rsidRPr="00CF6CD7">
        <w:t xml:space="preserve"> </w:t>
      </w:r>
      <w:r w:rsidRPr="00CF6CD7">
        <w:t>MHz</w:t>
      </w:r>
      <w:r w:rsidRPr="00CF6CD7">
        <w:rPr>
          <w:rStyle w:val="FootnoteReference"/>
        </w:rPr>
        <w:footnoteReference w:id="66"/>
      </w:r>
      <w:r w:rsidRPr="00CF6CD7">
        <w:t xml:space="preserve"> for </w:t>
      </w:r>
      <w:r w:rsidR="000B0864" w:rsidRPr="00CF6CD7">
        <w:t>low-density</w:t>
      </w:r>
      <w:r w:rsidRPr="00CF6CD7">
        <w:t xml:space="preserve"> scenario). It is noticeable that the minimum (-40</w:t>
      </w:r>
      <w:r w:rsidR="00E16404" w:rsidRPr="00CF6CD7">
        <w:t xml:space="preserve"> </w:t>
      </w:r>
      <w:r w:rsidRPr="00CF6CD7">
        <w:t>dBm/</w:t>
      </w:r>
      <w:r w:rsidR="004B21EF" w:rsidRPr="00CF6CD7">
        <w:t>(</w:t>
      </w:r>
      <w:r w:rsidRPr="00CF6CD7">
        <w:t>18</w:t>
      </w:r>
      <w:r w:rsidR="00E16404" w:rsidRPr="00CF6CD7">
        <w:t xml:space="preserve"> </w:t>
      </w:r>
      <w:r w:rsidRPr="00CF6CD7">
        <w:t>MHz</w:t>
      </w:r>
      <w:r w:rsidR="004B21EF" w:rsidRPr="00CF6CD7">
        <w:t>)</w:t>
      </w:r>
      <w:r w:rsidRPr="00CF6CD7">
        <w:t>≈-47.8</w:t>
      </w:r>
      <w:r w:rsidR="00E16404" w:rsidRPr="00CF6CD7">
        <w:t xml:space="preserve"> </w:t>
      </w:r>
      <w:r w:rsidRPr="00CF6CD7">
        <w:t>dBm/3</w:t>
      </w:r>
      <w:r w:rsidR="00E16404" w:rsidRPr="00CF6CD7">
        <w:t xml:space="preserve"> </w:t>
      </w:r>
      <w:r w:rsidRPr="00CF6CD7">
        <w:t>MHz) theoretical OoB value are not achieved for this scenario because the minimum output power is not achieved while maximum (-8.2</w:t>
      </w:r>
      <w:r w:rsidR="00E16404" w:rsidRPr="00CF6CD7">
        <w:t xml:space="preserve"> </w:t>
      </w:r>
      <w:r w:rsidRPr="00CF6CD7">
        <w:t>dBm/</w:t>
      </w:r>
      <w:r w:rsidR="004B21EF" w:rsidRPr="00CF6CD7">
        <w:t>(</w:t>
      </w:r>
      <w:r w:rsidRPr="00CF6CD7">
        <w:t>3</w:t>
      </w:r>
      <w:r w:rsidR="004B21EF" w:rsidRPr="00CF6CD7">
        <w:t xml:space="preserve"> </w:t>
      </w:r>
      <w:r w:rsidRPr="00CF6CD7">
        <w:t>MHz</w:t>
      </w:r>
      <w:r w:rsidR="004B21EF" w:rsidRPr="00CF6CD7">
        <w:t>)</w:t>
      </w:r>
      <w:r w:rsidRPr="00CF6CD7">
        <w:t>) is.</w:t>
      </w:r>
    </w:p>
    <w:p w14:paraId="4893ACAE" w14:textId="77777777" w:rsidR="00B84784" w:rsidRPr="00CF6CD7" w:rsidRDefault="00A36A05" w:rsidP="00953D14">
      <w:pPr>
        <w:pStyle w:val="ECCFiguregraphcentered"/>
        <w:rPr>
          <w:lang w:val="en-GB"/>
        </w:rPr>
      </w:pPr>
      <w:r w:rsidRPr="00CF6CD7">
        <w:rPr>
          <w:lang w:val="en-GB"/>
        </w:rPr>
        <w:drawing>
          <wp:inline distT="0" distB="0" distL="0" distR="0" wp14:anchorId="6BEED71F" wp14:editId="640C5E1A">
            <wp:extent cx="5304311" cy="3978234"/>
            <wp:effectExtent l="0" t="0" r="0" b="3810"/>
            <wp:docPr id="591"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f_OoBLevelsAerialUE.tif"/>
                    <pic:cNvPicPr/>
                  </pic:nvPicPr>
                  <pic:blipFill>
                    <a:blip r:embed="rId190">
                      <a:extLst>
                        <a:ext uri="{28A0092B-C50C-407E-A947-70E740481C1C}">
                          <a14:useLocalDpi xmlns:a14="http://schemas.microsoft.com/office/drawing/2010/main" val="0"/>
                        </a:ext>
                      </a:extLst>
                    </a:blip>
                    <a:stretch>
                      <a:fillRect/>
                    </a:stretch>
                  </pic:blipFill>
                  <pic:spPr>
                    <a:xfrm>
                      <a:off x="0" y="0"/>
                      <a:ext cx="5335208" cy="4001406"/>
                    </a:xfrm>
                    <a:prstGeom prst="rect">
                      <a:avLst/>
                    </a:prstGeom>
                  </pic:spPr>
                </pic:pic>
              </a:graphicData>
            </a:graphic>
          </wp:inline>
        </w:drawing>
      </w:r>
    </w:p>
    <w:p w14:paraId="11D2BB3D" w14:textId="08C6A6EE" w:rsidR="00A36A05" w:rsidRPr="00CF6CD7" w:rsidRDefault="00B84784" w:rsidP="004D723D">
      <w:pPr>
        <w:pStyle w:val="Caption"/>
        <w:rPr>
          <w:lang w:val="en-GB"/>
        </w:rPr>
      </w:pPr>
      <w:r w:rsidRPr="00CF6CD7">
        <w:rPr>
          <w:lang w:val="en-GB"/>
        </w:rPr>
        <w:t xml:space="preserve">Figure </w:t>
      </w:r>
      <w:r w:rsidR="00FB544B" w:rsidRPr="00CF6CD7">
        <w:rPr>
          <w:lang w:val="en-GB"/>
        </w:rPr>
        <w:fldChar w:fldCharType="begin"/>
      </w:r>
      <w:r w:rsidR="00FB544B" w:rsidRPr="00CF6CD7">
        <w:rPr>
          <w:lang w:val="en-GB"/>
        </w:rPr>
        <w:instrText xml:space="preserve"> SEQ Figure \* ARABIC </w:instrText>
      </w:r>
      <w:r w:rsidR="00FB544B" w:rsidRPr="00CF6CD7">
        <w:rPr>
          <w:lang w:val="en-GB"/>
        </w:rPr>
        <w:fldChar w:fldCharType="separate"/>
      </w:r>
      <w:r w:rsidR="00471BAC">
        <w:rPr>
          <w:noProof/>
          <w:lang w:val="en-GB"/>
        </w:rPr>
        <w:t>135</w:t>
      </w:r>
      <w:r w:rsidR="00FB544B" w:rsidRPr="00CF6CD7">
        <w:rPr>
          <w:noProof/>
          <w:lang w:val="en-GB"/>
        </w:rPr>
        <w:fldChar w:fldCharType="end"/>
      </w:r>
      <w:r w:rsidR="00A36A05" w:rsidRPr="00CF6CD7">
        <w:rPr>
          <w:lang w:val="en-GB"/>
        </w:rPr>
        <w:t xml:space="preserve">: Distribution of </w:t>
      </w:r>
      <w:r w:rsidR="00DF44CE" w:rsidRPr="00CF6CD7">
        <w:rPr>
          <w:lang w:val="en-GB"/>
        </w:rPr>
        <w:t>a</w:t>
      </w:r>
      <w:r w:rsidR="00A36A05" w:rsidRPr="00CF6CD7">
        <w:rPr>
          <w:lang w:val="en-GB"/>
        </w:rPr>
        <w:t>erial UE unwanted emissions levels</w:t>
      </w:r>
    </w:p>
    <w:p w14:paraId="5C65C5CF" w14:textId="109EE4C2" w:rsidR="00A36A05" w:rsidRPr="00CF6CD7" w:rsidRDefault="00A36A05" w:rsidP="00A36A05">
      <w:r w:rsidRPr="00CF6CD7">
        <w:t>The situation is different regarding the Spurious emissions levels as there is no similar power control from the device beyond its OoB domain, that’s why the common rule of thumb is to use spurious emissions level to be -30</w:t>
      </w:r>
      <w:r w:rsidR="00B33CF5" w:rsidRPr="00CF6CD7">
        <w:t xml:space="preserve"> </w:t>
      </w:r>
      <w:r w:rsidRPr="00CF6CD7">
        <w:t>dBm/MHz for aerial UE in accordance with Rec</w:t>
      </w:r>
      <w:r w:rsidR="009B4668" w:rsidRPr="00CF6CD7">
        <w:t>ommendation</w:t>
      </w:r>
      <w:r w:rsidRPr="00CF6CD7">
        <w:t xml:space="preserve"> ITU-R SM.329-12 </w:t>
      </w:r>
      <w:r w:rsidR="009B4668" w:rsidRPr="00CF6CD7">
        <w:fldChar w:fldCharType="begin"/>
      </w:r>
      <w:r w:rsidR="009B4668" w:rsidRPr="00CF6CD7">
        <w:instrText xml:space="preserve"> REF _Ref43902966 \r \h </w:instrText>
      </w:r>
      <w:r w:rsidR="009B4668" w:rsidRPr="00CF6CD7">
        <w:fldChar w:fldCharType="separate"/>
      </w:r>
      <w:r w:rsidR="00631D16" w:rsidRPr="00CF6CD7">
        <w:t>[33]</w:t>
      </w:r>
      <w:r w:rsidR="009B4668" w:rsidRPr="00CF6CD7">
        <w:fldChar w:fldCharType="end"/>
      </w:r>
      <w:r w:rsidR="009B4668" w:rsidRPr="00CF6CD7">
        <w:t xml:space="preserve"> </w:t>
      </w:r>
      <w:r w:rsidRPr="00CF6CD7">
        <w:t>for Category B equipment (commonly used in CEPT countries) above 1</w:t>
      </w:r>
      <w:r w:rsidR="009B4668" w:rsidRPr="00CF6CD7">
        <w:t xml:space="preserve"> </w:t>
      </w:r>
      <w:r w:rsidRPr="00CF6CD7">
        <w:t>GHz</w:t>
      </w:r>
      <w:r w:rsidRPr="00CF6CD7">
        <w:rPr>
          <w:rStyle w:val="FootnoteReference"/>
        </w:rPr>
        <w:footnoteReference w:id="67"/>
      </w:r>
      <w:r w:rsidRPr="00CF6CD7">
        <w:t xml:space="preserve"> and corresponding roughly to -25.2</w:t>
      </w:r>
      <w:r w:rsidR="00B33CF5" w:rsidRPr="00CF6CD7">
        <w:t xml:space="preserve"> </w:t>
      </w:r>
      <w:r w:rsidRPr="00CF6CD7">
        <w:t>dBm/</w:t>
      </w:r>
      <w:r w:rsidR="009B4668" w:rsidRPr="00CF6CD7">
        <w:t>(</w:t>
      </w:r>
      <w:r w:rsidRPr="00CF6CD7">
        <w:t>3</w:t>
      </w:r>
      <w:r w:rsidR="009B4668" w:rsidRPr="00CF6CD7">
        <w:t xml:space="preserve"> </w:t>
      </w:r>
      <w:r w:rsidRPr="00CF6CD7">
        <w:t>MHz</w:t>
      </w:r>
      <w:r w:rsidR="009B4668" w:rsidRPr="00CF6CD7">
        <w:t>)</w:t>
      </w:r>
      <w:r w:rsidRPr="00CF6CD7">
        <w:t xml:space="preserve">. </w:t>
      </w:r>
    </w:p>
    <w:p w14:paraId="47628E4F" w14:textId="75A830D6" w:rsidR="00A36A05" w:rsidRPr="00CF6CD7" w:rsidRDefault="00A36A05" w:rsidP="00A36A05">
      <w:r w:rsidRPr="00CF6CD7">
        <w:t>Recalling that for 5</w:t>
      </w:r>
      <w:r w:rsidR="009B4668" w:rsidRPr="00CF6CD7">
        <w:t xml:space="preserve"> </w:t>
      </w:r>
      <w:r w:rsidRPr="00CF6CD7">
        <w:t>MHz channel bandwidth, unwanted emissions are limited to spurious levels within the cab-radio receiver bandwidth and that for 20</w:t>
      </w:r>
      <w:r w:rsidR="009B4668" w:rsidRPr="00CF6CD7">
        <w:t xml:space="preserve"> </w:t>
      </w:r>
      <w:r w:rsidRPr="00CF6CD7">
        <w:t>MHz channel bandwidth there are only OoB emissions in the cab-radio channel, it can be concluded that for:</w:t>
      </w:r>
    </w:p>
    <w:p w14:paraId="2AFA4D0F" w14:textId="1B31181A" w:rsidR="00A36A05" w:rsidRPr="00CF6CD7" w:rsidRDefault="00A36A05" w:rsidP="008403BA">
      <w:pPr>
        <w:pStyle w:val="ECCBulletsLv1"/>
      </w:pPr>
      <w:r w:rsidRPr="00CF6CD7">
        <w:t>20</w:t>
      </w:r>
      <w:r w:rsidR="009B4668" w:rsidRPr="00CF6CD7">
        <w:t xml:space="preserve"> </w:t>
      </w:r>
      <w:r w:rsidRPr="00CF6CD7">
        <w:t>MHz channel bandwidth, the unwanted (OoB) emissions vary</w:t>
      </w:r>
    </w:p>
    <w:p w14:paraId="5F6B028D" w14:textId="3ABAB06E" w:rsidR="00A36A05" w:rsidRPr="00CF6CD7" w:rsidRDefault="00A36A05" w:rsidP="008403BA">
      <w:pPr>
        <w:pStyle w:val="ECCBulletsLv1"/>
      </w:pPr>
      <w:r w:rsidRPr="00CF6CD7">
        <w:t>5</w:t>
      </w:r>
      <w:r w:rsidR="009B4668" w:rsidRPr="00CF6CD7">
        <w:t xml:space="preserve"> </w:t>
      </w:r>
      <w:r w:rsidRPr="00CF6CD7">
        <w:t>MHz channel bandwidth, the unwanted (</w:t>
      </w:r>
      <w:r w:rsidR="00E60E97" w:rsidRPr="00CF6CD7">
        <w:t>s</w:t>
      </w:r>
      <w:r w:rsidRPr="00CF6CD7">
        <w:t xml:space="preserve">purious) emissions are assumed to be constant. </w:t>
      </w:r>
    </w:p>
    <w:p w14:paraId="274DCDB7" w14:textId="47C08FCE" w:rsidR="00A36A05" w:rsidRPr="00CF6CD7" w:rsidRDefault="00A36A05" w:rsidP="00A36A05">
      <w:pPr>
        <w:pStyle w:val="ECCAnnexheading3"/>
        <w:rPr>
          <w:lang w:val="en-GB"/>
        </w:rPr>
      </w:pPr>
      <w:r w:rsidRPr="00CF6CD7">
        <w:rPr>
          <w:lang w:val="en-GB"/>
        </w:rPr>
        <w:t xml:space="preserve">Distribution of cab-radio antenna gain </w:t>
      </w:r>
      <w:r w:rsidR="00314B56" w:rsidRPr="00CF6CD7">
        <w:rPr>
          <w:lang w:val="en-GB"/>
        </w:rPr>
        <w:t>towards</w:t>
      </w:r>
      <w:r w:rsidRPr="00CF6CD7">
        <w:rPr>
          <w:lang w:val="en-GB"/>
        </w:rPr>
        <w:t xml:space="preserve"> aerial UEs</w:t>
      </w:r>
    </w:p>
    <w:p w14:paraId="2C19B9F8" w14:textId="77777777" w:rsidR="00B84784" w:rsidRPr="00CF6CD7" w:rsidRDefault="00A36A05" w:rsidP="00953D14">
      <w:pPr>
        <w:pStyle w:val="ECCFiguregraphcentered"/>
        <w:rPr>
          <w:lang w:val="en-GB"/>
        </w:rPr>
      </w:pPr>
      <w:r w:rsidRPr="00CF6CD7">
        <w:rPr>
          <w:lang w:val="en-GB"/>
        </w:rPr>
        <w:drawing>
          <wp:inline distT="0" distB="0" distL="0" distR="0" wp14:anchorId="0B92239E" wp14:editId="63D45120">
            <wp:extent cx="5510150" cy="4132613"/>
            <wp:effectExtent l="0" t="0" r="0" b="1270"/>
            <wp:docPr id="592"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f_CabradioAntennaGain.tif"/>
                    <pic:cNvPicPr/>
                  </pic:nvPicPr>
                  <pic:blipFill>
                    <a:blip r:embed="rId191">
                      <a:extLst>
                        <a:ext uri="{28A0092B-C50C-407E-A947-70E740481C1C}">
                          <a14:useLocalDpi xmlns:a14="http://schemas.microsoft.com/office/drawing/2010/main" val="0"/>
                        </a:ext>
                      </a:extLst>
                    </a:blip>
                    <a:stretch>
                      <a:fillRect/>
                    </a:stretch>
                  </pic:blipFill>
                  <pic:spPr>
                    <a:xfrm>
                      <a:off x="0" y="0"/>
                      <a:ext cx="5516756" cy="4137568"/>
                    </a:xfrm>
                    <a:prstGeom prst="rect">
                      <a:avLst/>
                    </a:prstGeom>
                  </pic:spPr>
                </pic:pic>
              </a:graphicData>
            </a:graphic>
          </wp:inline>
        </w:drawing>
      </w:r>
    </w:p>
    <w:p w14:paraId="2FF29C77" w14:textId="11BE7ADC" w:rsidR="00A36A05" w:rsidRPr="00CF6CD7" w:rsidRDefault="00B84784" w:rsidP="004D723D">
      <w:pPr>
        <w:pStyle w:val="Caption"/>
        <w:rPr>
          <w:lang w:val="en-GB"/>
        </w:rPr>
      </w:pPr>
      <w:r w:rsidRPr="00CF6CD7">
        <w:rPr>
          <w:lang w:val="en-GB"/>
        </w:rPr>
        <w:t xml:space="preserve">Figure </w:t>
      </w:r>
      <w:r w:rsidR="00FB544B" w:rsidRPr="00CF6CD7">
        <w:rPr>
          <w:lang w:val="en-GB"/>
        </w:rPr>
        <w:fldChar w:fldCharType="begin"/>
      </w:r>
      <w:r w:rsidR="00FB544B" w:rsidRPr="00CF6CD7">
        <w:rPr>
          <w:lang w:val="en-GB"/>
        </w:rPr>
        <w:instrText xml:space="preserve"> SEQ Figure \* ARABIC </w:instrText>
      </w:r>
      <w:r w:rsidR="00FB544B" w:rsidRPr="00CF6CD7">
        <w:rPr>
          <w:lang w:val="en-GB"/>
        </w:rPr>
        <w:fldChar w:fldCharType="separate"/>
      </w:r>
      <w:r w:rsidR="00471BAC">
        <w:rPr>
          <w:noProof/>
          <w:lang w:val="en-GB"/>
        </w:rPr>
        <w:t>136</w:t>
      </w:r>
      <w:r w:rsidR="00FB544B" w:rsidRPr="00CF6CD7">
        <w:rPr>
          <w:noProof/>
          <w:lang w:val="en-GB"/>
        </w:rPr>
        <w:fldChar w:fldCharType="end"/>
      </w:r>
      <w:r w:rsidR="00A36A05" w:rsidRPr="00CF6CD7">
        <w:rPr>
          <w:lang w:val="en-GB"/>
        </w:rPr>
        <w:t xml:space="preserve">: Distribution of </w:t>
      </w:r>
      <w:r w:rsidR="000B0864" w:rsidRPr="00CF6CD7">
        <w:rPr>
          <w:lang w:val="en-GB"/>
        </w:rPr>
        <w:t>c</w:t>
      </w:r>
      <w:r w:rsidR="00A36A05" w:rsidRPr="00CF6CD7">
        <w:rPr>
          <w:lang w:val="en-GB"/>
        </w:rPr>
        <w:t>ab-radio antenna gain towards aerial UEs for different scenarios</w:t>
      </w:r>
    </w:p>
    <w:p w14:paraId="096957C7" w14:textId="0EACF64D" w:rsidR="00A36A05" w:rsidRPr="00CF6CD7" w:rsidRDefault="00A36A05" w:rsidP="00A36A05">
      <w:r w:rsidRPr="00CF6CD7">
        <w:t xml:space="preserve">At a first glance, one could notice that the </w:t>
      </w:r>
      <w:r w:rsidR="00E60E97" w:rsidRPr="00CF6CD7">
        <w:t>c</w:t>
      </w:r>
      <w:r w:rsidRPr="00CF6CD7">
        <w:t>ab-radio antenna gain towards aerial UEs is higher for rural (</w:t>
      </w:r>
      <w:r w:rsidR="00E60E97" w:rsidRPr="00CF6CD7">
        <w:t>h</w:t>
      </w:r>
      <w:r w:rsidRPr="00CF6CD7">
        <w:t>igh-</w:t>
      </w:r>
      <w:r w:rsidR="00E60E97" w:rsidRPr="00CF6CD7">
        <w:t>s</w:t>
      </w:r>
      <w:r w:rsidRPr="00CF6CD7">
        <w:t xml:space="preserve">peed and </w:t>
      </w:r>
      <w:r w:rsidR="00E60E97" w:rsidRPr="00CF6CD7">
        <w:t>l</w:t>
      </w:r>
      <w:r w:rsidRPr="00CF6CD7">
        <w:t>ow-</w:t>
      </w:r>
      <w:r w:rsidR="00E60E97" w:rsidRPr="00CF6CD7">
        <w:t>d</w:t>
      </w:r>
      <w:r w:rsidRPr="00CF6CD7">
        <w:t>ensity scenarios) than for urban (</w:t>
      </w:r>
      <w:r w:rsidR="00E60E97" w:rsidRPr="00CF6CD7">
        <w:t>h</w:t>
      </w:r>
      <w:r w:rsidRPr="00CF6CD7">
        <w:t>igh-</w:t>
      </w:r>
      <w:r w:rsidR="00E60E97" w:rsidRPr="00CF6CD7">
        <w:t>d</w:t>
      </w:r>
      <w:r w:rsidRPr="00CF6CD7">
        <w:t>ensity): more than 60% of the case relates to cab-radio antenna gain &lt;0</w:t>
      </w:r>
      <w:r w:rsidR="00B33CF5" w:rsidRPr="00CF6CD7">
        <w:t xml:space="preserve"> </w:t>
      </w:r>
      <w:r w:rsidRPr="00CF6CD7">
        <w:t xml:space="preserve">dBi for </w:t>
      </w:r>
      <w:r w:rsidR="00E60E97" w:rsidRPr="00CF6CD7">
        <w:t>h</w:t>
      </w:r>
      <w:r w:rsidRPr="00CF6CD7">
        <w:t>igh-</w:t>
      </w:r>
      <w:r w:rsidR="00E60E97" w:rsidRPr="00CF6CD7">
        <w:t>d</w:t>
      </w:r>
      <w:r w:rsidRPr="00CF6CD7">
        <w:t>ensity scenario (orange curve) while it is less than 25% for the two other rural cases (red and blue curves). This can be explained by recalling that rural case assumes larger cell size (0.25</w:t>
      </w:r>
      <w:r w:rsidR="009B4668" w:rsidRPr="00CF6CD7">
        <w:t xml:space="preserve"> </w:t>
      </w:r>
      <w:r w:rsidRPr="00CF6CD7">
        <w:t>km) than for urban ones (2.5</w:t>
      </w:r>
      <w:r w:rsidR="009B4668" w:rsidRPr="00CF6CD7">
        <w:t xml:space="preserve"> </w:t>
      </w:r>
      <w:r w:rsidRPr="00CF6CD7">
        <w:t xml:space="preserve">km), the proportion of terminals at the horizon is larger for rural case than for urban ones. Hence, the discrimination angle between the FRMCS </w:t>
      </w:r>
      <w:r w:rsidR="00E60E97" w:rsidRPr="00CF6CD7">
        <w:t>c</w:t>
      </w:r>
      <w:r w:rsidRPr="00CF6CD7">
        <w:t xml:space="preserve">ab-radio antenna pointing with the aerial UEs is in proportion higher for the urban area where more terminals are above the horizon in comparison with rural ones, bringing the antenna gain to be lower for the urban scenario. </w:t>
      </w:r>
    </w:p>
    <w:p w14:paraId="3DC444CF" w14:textId="0E1044B6" w:rsidR="00D179AE" w:rsidRPr="00CF6CD7" w:rsidRDefault="00D179AE" w:rsidP="00500685">
      <w:pPr>
        <w:pStyle w:val="ECCAnnexheading1"/>
        <w:rPr>
          <w:lang w:val="en-GB"/>
        </w:rPr>
      </w:pPr>
      <w:bookmarkStart w:id="712" w:name="_Ref45543579"/>
      <w:bookmarkStart w:id="713" w:name="_Ref45719560"/>
      <w:bookmarkStart w:id="714" w:name="_Ref45719578"/>
      <w:bookmarkStart w:id="715" w:name="_Toc46231798"/>
      <w:r w:rsidRPr="00CF6CD7">
        <w:rPr>
          <w:lang w:val="en-GB"/>
        </w:rPr>
        <w:t>AAS BS issue: coexistence between drones above 3400</w:t>
      </w:r>
      <w:r w:rsidR="00E16404" w:rsidRPr="00CF6CD7">
        <w:rPr>
          <w:lang w:val="en-GB"/>
        </w:rPr>
        <w:t xml:space="preserve"> </w:t>
      </w:r>
      <w:r w:rsidRPr="00CF6CD7">
        <w:rPr>
          <w:lang w:val="en-GB"/>
        </w:rPr>
        <w:t>MHz and radars below 3400 MHz</w:t>
      </w:r>
      <w:bookmarkEnd w:id="712"/>
      <w:bookmarkEnd w:id="713"/>
      <w:bookmarkEnd w:id="714"/>
      <w:bookmarkEnd w:id="715"/>
    </w:p>
    <w:p w14:paraId="2D907D03" w14:textId="77777777" w:rsidR="00D179AE" w:rsidRPr="00CF6CD7" w:rsidRDefault="00D179AE" w:rsidP="00D179AE">
      <w:pPr>
        <w:pStyle w:val="ECCAnnexheading2"/>
        <w:rPr>
          <w:lang w:val="en-GB"/>
        </w:rPr>
      </w:pPr>
      <w:r w:rsidRPr="00CF6CD7">
        <w:rPr>
          <w:lang w:val="en-GB"/>
        </w:rPr>
        <w:t>Introduction</w:t>
      </w:r>
    </w:p>
    <w:p w14:paraId="1B189E54" w14:textId="6E9AA6DE" w:rsidR="00D179AE" w:rsidRPr="00CF6CD7" w:rsidRDefault="00D179AE" w:rsidP="00D179AE">
      <w:r w:rsidRPr="00CF6CD7">
        <w:t xml:space="preserve">ECC has published </w:t>
      </w:r>
      <w:r w:rsidR="009B4668" w:rsidRPr="00CF6CD7">
        <w:t>ECC Decision</w:t>
      </w:r>
      <w:r w:rsidRPr="00CF6CD7">
        <w:t xml:space="preserve"> </w:t>
      </w:r>
      <w:r w:rsidR="009B4668" w:rsidRPr="00CF6CD7">
        <w:t>(</w:t>
      </w:r>
      <w:r w:rsidRPr="00CF6CD7">
        <w:t>11</w:t>
      </w:r>
      <w:r w:rsidR="009B4668" w:rsidRPr="00CF6CD7">
        <w:t>)</w:t>
      </w:r>
      <w:r w:rsidRPr="00CF6CD7">
        <w:t xml:space="preserve">06 </w:t>
      </w:r>
      <w:r w:rsidR="00595F05" w:rsidRPr="00CF6CD7">
        <w:fldChar w:fldCharType="begin"/>
      </w:r>
      <w:r w:rsidR="00595F05" w:rsidRPr="00CF6CD7">
        <w:instrText xml:space="preserve"> REF _Ref43904800 \r \h </w:instrText>
      </w:r>
      <w:r w:rsidR="00595F05" w:rsidRPr="00CF6CD7">
        <w:fldChar w:fldCharType="separate"/>
      </w:r>
      <w:r w:rsidR="00631D16" w:rsidRPr="00CF6CD7">
        <w:t>[40]</w:t>
      </w:r>
      <w:r w:rsidR="00595F05" w:rsidRPr="00CF6CD7">
        <w:fldChar w:fldCharType="end"/>
      </w:r>
      <w:r w:rsidR="00595F05" w:rsidRPr="00CF6CD7">
        <w:t xml:space="preserve"> </w:t>
      </w:r>
      <w:r w:rsidRPr="00CF6CD7">
        <w:t>on unwanted emissions levels of BS (AAS) based on a use of 5G UE at a height of 1</w:t>
      </w:r>
      <w:r w:rsidR="009B4668" w:rsidRPr="00CF6CD7">
        <w:t>.</w:t>
      </w:r>
      <w:r w:rsidRPr="00CF6CD7">
        <w:t>5</w:t>
      </w:r>
      <w:r w:rsidR="00985BA4" w:rsidRPr="00CF6CD7">
        <w:t xml:space="preserve"> </w:t>
      </w:r>
      <w:r w:rsidRPr="00CF6CD7">
        <w:t>m. However</w:t>
      </w:r>
      <w:r w:rsidR="00471BAC">
        <w:t>,</w:t>
      </w:r>
      <w:r w:rsidRPr="00CF6CD7">
        <w:t xml:space="preserve"> UE could be used like aeronautical application, that </w:t>
      </w:r>
      <w:r w:rsidR="009B4668" w:rsidRPr="00CF6CD7">
        <w:t>implies</w:t>
      </w:r>
      <w:r w:rsidRPr="00CF6CD7">
        <w:t xml:space="preserve"> UE heights larger than 1</w:t>
      </w:r>
      <w:r w:rsidR="009B4668" w:rsidRPr="00CF6CD7">
        <w:t>.</w:t>
      </w:r>
      <w:r w:rsidRPr="00CF6CD7">
        <w:t>5</w:t>
      </w:r>
      <w:r w:rsidR="00985BA4" w:rsidRPr="00CF6CD7">
        <w:t xml:space="preserve"> </w:t>
      </w:r>
      <w:r w:rsidRPr="00CF6CD7">
        <w:t xml:space="preserve">m, and so, different BS antenna beams directions. </w:t>
      </w:r>
    </w:p>
    <w:p w14:paraId="0C79CF30" w14:textId="171EF062" w:rsidR="00D179AE" w:rsidRPr="00CF6CD7" w:rsidRDefault="00D179AE" w:rsidP="00260DB5">
      <w:pPr>
        <w:rPr>
          <w:rStyle w:val="ECCParagraph"/>
        </w:rPr>
      </w:pPr>
      <w:r w:rsidRPr="00CF6CD7">
        <w:rPr>
          <w:rStyle w:val="ECCParagraph"/>
        </w:rPr>
        <w:t>More specifically, this document addresses the protection of radar in adjacent band scenario by introducing “aeronautical “ UE : the aim is to check that unwanted emissions defined in ECC Dec</w:t>
      </w:r>
      <w:r w:rsidR="009B4668" w:rsidRPr="00CF6CD7">
        <w:rPr>
          <w:rStyle w:val="ECCParagraph"/>
        </w:rPr>
        <w:t>ision (</w:t>
      </w:r>
      <w:r w:rsidRPr="00CF6CD7">
        <w:rPr>
          <w:rStyle w:val="ECCParagraph"/>
        </w:rPr>
        <w:t>11</w:t>
      </w:r>
      <w:r w:rsidR="009B4668" w:rsidRPr="00CF6CD7">
        <w:rPr>
          <w:rStyle w:val="ECCParagraph"/>
        </w:rPr>
        <w:t>)</w:t>
      </w:r>
      <w:r w:rsidRPr="00CF6CD7">
        <w:rPr>
          <w:rStyle w:val="ECCParagraph"/>
        </w:rPr>
        <w:t>06 is sufficient to protect radiolocation service in 3100-3400</w:t>
      </w:r>
      <w:r w:rsidR="00E16404" w:rsidRPr="00CF6CD7">
        <w:rPr>
          <w:rStyle w:val="ECCParagraph"/>
        </w:rPr>
        <w:t xml:space="preserve"> </w:t>
      </w:r>
      <w:r w:rsidRPr="00CF6CD7">
        <w:rPr>
          <w:rStyle w:val="ECCParagraph"/>
        </w:rPr>
        <w:t>MHz, under these new conditions.</w:t>
      </w:r>
    </w:p>
    <w:p w14:paraId="0D8A96C6" w14:textId="77777777" w:rsidR="00D179AE" w:rsidRPr="00CF6CD7" w:rsidRDefault="00D179AE" w:rsidP="00D179AE">
      <w:pPr>
        <w:pStyle w:val="ECCAnnexheading2"/>
        <w:rPr>
          <w:lang w:val="en-GB"/>
        </w:rPr>
      </w:pPr>
      <w:r w:rsidRPr="00CF6CD7">
        <w:rPr>
          <w:lang w:val="en-GB"/>
        </w:rPr>
        <w:t>characteristics OF radars</w:t>
      </w:r>
    </w:p>
    <w:p w14:paraId="5B63C284" w14:textId="0F22785F" w:rsidR="009B4668" w:rsidRPr="00CF6CD7" w:rsidRDefault="00D179AE" w:rsidP="00D179AE">
      <w:r w:rsidRPr="00CF6CD7">
        <w:t>Radars considered for the study are</w:t>
      </w:r>
      <w:r w:rsidR="009B4668" w:rsidRPr="00CF6CD7">
        <w:t>:</w:t>
      </w:r>
    </w:p>
    <w:p w14:paraId="1F2BBBD6" w14:textId="1251E1E6" w:rsidR="00D179AE" w:rsidRPr="00CF6CD7" w:rsidRDefault="00D179AE" w:rsidP="00260DB5">
      <w:pPr>
        <w:pStyle w:val="ECCBulletsLv1"/>
      </w:pPr>
      <w:r w:rsidRPr="00CF6CD7">
        <w:t>airborne systems A-A as described in Rec</w:t>
      </w:r>
      <w:r w:rsidR="009B4668" w:rsidRPr="00CF6CD7">
        <w:t>ommendation</w:t>
      </w:r>
      <w:r w:rsidRPr="00CF6CD7">
        <w:t xml:space="preserve"> ITU-R M.1465-3</w:t>
      </w:r>
      <w:r w:rsidR="009B4668" w:rsidRPr="00CF6CD7">
        <w:t xml:space="preserve"> </w:t>
      </w:r>
      <w:r w:rsidR="009B4668" w:rsidRPr="00CF6CD7">
        <w:fldChar w:fldCharType="begin"/>
      </w:r>
      <w:r w:rsidR="009B4668" w:rsidRPr="00CF6CD7">
        <w:instrText xml:space="preserve"> REF _Ref43903140 \r \h </w:instrText>
      </w:r>
      <w:r w:rsidR="009B4668" w:rsidRPr="00CF6CD7">
        <w:fldChar w:fldCharType="separate"/>
      </w:r>
      <w:r w:rsidR="00631D16" w:rsidRPr="00CF6CD7">
        <w:t>[75]</w:t>
      </w:r>
      <w:r w:rsidR="009B4668" w:rsidRPr="00CF6CD7">
        <w:fldChar w:fldCharType="end"/>
      </w:r>
      <w:r w:rsidR="00260DB5" w:rsidRPr="00CF6CD7">
        <w:t>;</w:t>
      </w:r>
      <w:r w:rsidRPr="00CF6CD7">
        <w:t xml:space="preserve"> </w:t>
      </w:r>
    </w:p>
    <w:p w14:paraId="6BD1C526" w14:textId="31779B61" w:rsidR="00D179AE" w:rsidRPr="00CF6CD7" w:rsidRDefault="00D179AE" w:rsidP="00260DB5">
      <w:pPr>
        <w:pStyle w:val="ECCBulletsLv1"/>
      </w:pPr>
      <w:r w:rsidRPr="00CF6CD7">
        <w:t xml:space="preserve">land based system I and L-D as described respectively in </w:t>
      </w:r>
      <w:r w:rsidR="009B4668" w:rsidRPr="00CF6CD7">
        <w:t xml:space="preserve">Recommendation </w:t>
      </w:r>
      <w:r w:rsidRPr="00CF6CD7">
        <w:t xml:space="preserve">ITU-R M.1464-2 </w:t>
      </w:r>
      <w:r w:rsidR="009B4668" w:rsidRPr="00CF6CD7">
        <w:fldChar w:fldCharType="begin"/>
      </w:r>
      <w:r w:rsidR="009B4668" w:rsidRPr="00CF6CD7">
        <w:instrText xml:space="preserve"> REF _Ref43903149 \r \h </w:instrText>
      </w:r>
      <w:r w:rsidR="009B4668" w:rsidRPr="00CF6CD7">
        <w:fldChar w:fldCharType="separate"/>
      </w:r>
      <w:r w:rsidR="00631D16" w:rsidRPr="00CF6CD7">
        <w:t>[71]</w:t>
      </w:r>
      <w:r w:rsidR="009B4668" w:rsidRPr="00CF6CD7">
        <w:fldChar w:fldCharType="end"/>
      </w:r>
      <w:r w:rsidR="009B4668" w:rsidRPr="00CF6CD7">
        <w:t xml:space="preserve"> </w:t>
      </w:r>
      <w:r w:rsidRPr="00CF6CD7">
        <w:t xml:space="preserve">and </w:t>
      </w:r>
      <w:r w:rsidR="009B4668" w:rsidRPr="00CF6CD7">
        <w:t xml:space="preserve">Recommendation </w:t>
      </w:r>
      <w:r w:rsidRPr="00CF6CD7">
        <w:t xml:space="preserve">ITU-R M.1465-3 </w:t>
      </w:r>
      <w:r w:rsidR="009B4668" w:rsidRPr="00CF6CD7">
        <w:fldChar w:fldCharType="begin"/>
      </w:r>
      <w:r w:rsidR="009B4668" w:rsidRPr="00CF6CD7">
        <w:instrText xml:space="preserve"> REF _Ref43903140 \r \h </w:instrText>
      </w:r>
      <w:r w:rsidR="009B4668" w:rsidRPr="00CF6CD7">
        <w:fldChar w:fldCharType="separate"/>
      </w:r>
      <w:r w:rsidR="00631D16" w:rsidRPr="00CF6CD7">
        <w:t>[75]</w:t>
      </w:r>
      <w:r w:rsidR="009B4668" w:rsidRPr="00CF6CD7">
        <w:fldChar w:fldCharType="end"/>
      </w:r>
      <w:r w:rsidR="00260DB5" w:rsidRPr="00CF6CD7">
        <w:t>.</w:t>
      </w:r>
    </w:p>
    <w:p w14:paraId="69853CC9" w14:textId="77777777" w:rsidR="00D179AE" w:rsidRPr="00CF6CD7" w:rsidRDefault="00D179AE" w:rsidP="00D179AE">
      <w:r w:rsidRPr="00CF6CD7">
        <w:t>whose characteristics used in this document are provided in the table below:</w:t>
      </w:r>
    </w:p>
    <w:p w14:paraId="3C0E20D5" w14:textId="254CDB00" w:rsidR="004172AD" w:rsidRPr="00CF6CD7" w:rsidRDefault="004172AD" w:rsidP="004D723D">
      <w:pPr>
        <w:pStyle w:val="Caption"/>
        <w:rPr>
          <w:lang w:val="en-GB"/>
        </w:rPr>
      </w:pPr>
      <w:r w:rsidRPr="00CF6CD7">
        <w:rPr>
          <w:lang w:val="en-GB"/>
        </w:rPr>
        <w:t xml:space="preserve">Table </w:t>
      </w:r>
      <w:r w:rsidR="009E2418" w:rsidRPr="00CF6CD7">
        <w:rPr>
          <w:lang w:val="en-GB"/>
        </w:rPr>
        <w:fldChar w:fldCharType="begin"/>
      </w:r>
      <w:r w:rsidR="009E2418" w:rsidRPr="00CF6CD7">
        <w:rPr>
          <w:lang w:val="en-GB"/>
        </w:rPr>
        <w:instrText xml:space="preserve"> SEQ Table \* ARABIC </w:instrText>
      </w:r>
      <w:r w:rsidR="009E2418" w:rsidRPr="00CF6CD7">
        <w:rPr>
          <w:lang w:val="en-GB"/>
        </w:rPr>
        <w:fldChar w:fldCharType="separate"/>
      </w:r>
      <w:r w:rsidR="00631D16" w:rsidRPr="00CF6CD7">
        <w:rPr>
          <w:noProof/>
          <w:lang w:val="en-GB"/>
        </w:rPr>
        <w:t>108</w:t>
      </w:r>
      <w:r w:rsidR="009E2418" w:rsidRPr="00CF6CD7">
        <w:rPr>
          <w:noProof/>
          <w:lang w:val="en-GB"/>
        </w:rPr>
        <w:fldChar w:fldCharType="end"/>
      </w:r>
      <w:r w:rsidRPr="00CF6CD7">
        <w:rPr>
          <w:lang w:val="en-GB"/>
        </w:rPr>
        <w:t>: General characteristics of IMT BS</w:t>
      </w:r>
    </w:p>
    <w:tbl>
      <w:tblPr>
        <w:tblStyle w:val="ECCTable-redheader"/>
        <w:tblpPr w:leftFromText="141" w:rightFromText="141" w:vertAnchor="text" w:horzAnchor="margin" w:tblpXSpec="center" w:tblpY="384"/>
        <w:tblW w:w="8959" w:type="dxa"/>
        <w:tblInd w:w="0" w:type="dxa"/>
        <w:tblLayout w:type="fixed"/>
        <w:tblLook w:val="0000" w:firstRow="0" w:lastRow="0" w:firstColumn="0" w:lastColumn="0" w:noHBand="0" w:noVBand="0"/>
      </w:tblPr>
      <w:tblGrid>
        <w:gridCol w:w="2580"/>
        <w:gridCol w:w="850"/>
        <w:gridCol w:w="1843"/>
        <w:gridCol w:w="1843"/>
        <w:gridCol w:w="1843"/>
      </w:tblGrid>
      <w:tr w:rsidR="00D179AE" w:rsidRPr="00CF6CD7" w14:paraId="4097E69F" w14:textId="77777777" w:rsidTr="00471BA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779E022" w14:textId="77777777" w:rsidR="00D179AE" w:rsidRPr="00471BAC" w:rsidRDefault="00D179AE" w:rsidP="00471BAC">
            <w:pPr>
              <w:spacing w:before="120" w:after="120"/>
              <w:jc w:val="center"/>
              <w:rPr>
                <w:b/>
                <w:bCs/>
                <w:color w:val="FFFFFF" w:themeColor="background1"/>
              </w:rPr>
            </w:pPr>
            <w:r w:rsidRPr="00471BAC">
              <w:rPr>
                <w:b/>
                <w:bCs/>
                <w:color w:val="FFFFFF" w:themeColor="background1"/>
              </w:rPr>
              <w:t>Parameters</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9984E85" w14:textId="77777777" w:rsidR="00D179AE" w:rsidRPr="00471BAC" w:rsidRDefault="00D179AE" w:rsidP="00471BAC">
            <w:pPr>
              <w:spacing w:before="120" w:after="120"/>
              <w:jc w:val="center"/>
              <w:rPr>
                <w:b/>
                <w:bCs/>
                <w:color w:val="FFFFFF" w:themeColor="background1"/>
              </w:rPr>
            </w:pPr>
            <w:r w:rsidRPr="00471BAC">
              <w:rPr>
                <w:b/>
                <w:bCs/>
                <w:color w:val="FFFFFF" w:themeColor="background1"/>
              </w:rPr>
              <w:t>Unit</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30919CF" w14:textId="77777777" w:rsidR="00D179AE" w:rsidRPr="00471BAC" w:rsidRDefault="00D179AE" w:rsidP="00471BAC">
            <w:pPr>
              <w:spacing w:before="120" w:after="120"/>
              <w:jc w:val="center"/>
              <w:rPr>
                <w:b/>
                <w:bCs/>
                <w:color w:val="FFFFFF" w:themeColor="background1"/>
              </w:rPr>
            </w:pPr>
            <w:r w:rsidRPr="00471BAC">
              <w:rPr>
                <w:b/>
                <w:bCs/>
                <w:color w:val="FFFFFF" w:themeColor="background1"/>
              </w:rPr>
              <w:t>A-A</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F2FFDB4" w14:textId="77777777" w:rsidR="00D179AE" w:rsidRPr="00471BAC" w:rsidRDefault="00D179AE" w:rsidP="00471BAC">
            <w:pPr>
              <w:spacing w:before="120" w:after="120"/>
              <w:jc w:val="center"/>
              <w:rPr>
                <w:b/>
                <w:bCs/>
                <w:color w:val="FFFFFF" w:themeColor="background1"/>
              </w:rPr>
            </w:pPr>
            <w:r w:rsidRPr="00471BAC">
              <w:rPr>
                <w:b/>
                <w:bCs/>
                <w:color w:val="FFFFFF" w:themeColor="background1"/>
              </w:rPr>
              <w:t>I</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F24C49E" w14:textId="77777777" w:rsidR="00D179AE" w:rsidRPr="00471BAC" w:rsidRDefault="00D179AE" w:rsidP="00471BAC">
            <w:pPr>
              <w:spacing w:before="120" w:after="120"/>
              <w:jc w:val="center"/>
              <w:rPr>
                <w:b/>
                <w:bCs/>
                <w:color w:val="FFFFFF" w:themeColor="background1"/>
              </w:rPr>
            </w:pPr>
            <w:r w:rsidRPr="00471BAC">
              <w:rPr>
                <w:b/>
                <w:bCs/>
                <w:color w:val="FFFFFF" w:themeColor="background1"/>
              </w:rPr>
              <w:t>L-D</w:t>
            </w:r>
          </w:p>
        </w:tc>
      </w:tr>
      <w:tr w:rsidR="00D179AE" w:rsidRPr="00CF6CD7" w14:paraId="16320073" w14:textId="77777777" w:rsidTr="00471BAC">
        <w:tc>
          <w:tcPr>
            <w:tcW w:w="2580" w:type="dxa"/>
            <w:tcBorders>
              <w:top w:val="single" w:sz="4" w:space="0" w:color="FFFFFF" w:themeColor="background1"/>
            </w:tcBorders>
          </w:tcPr>
          <w:p w14:paraId="1E773A1B" w14:textId="1EB632F9" w:rsidR="00D179AE" w:rsidRPr="00CF6CD7" w:rsidRDefault="00D179AE" w:rsidP="00260DB5">
            <w:pPr>
              <w:jc w:val="left"/>
            </w:pPr>
            <w:r w:rsidRPr="00CF6CD7">
              <w:t>3</w:t>
            </w:r>
            <w:r w:rsidR="00260DB5" w:rsidRPr="00CF6CD7">
              <w:t xml:space="preserve"> </w:t>
            </w:r>
            <w:r w:rsidRPr="00CF6CD7">
              <w:t xml:space="preserve">dB azimuth beamwidth </w:t>
            </w:r>
          </w:p>
        </w:tc>
        <w:tc>
          <w:tcPr>
            <w:tcW w:w="850" w:type="dxa"/>
            <w:tcBorders>
              <w:top w:val="single" w:sz="4" w:space="0" w:color="FFFFFF" w:themeColor="background1"/>
            </w:tcBorders>
          </w:tcPr>
          <w:p w14:paraId="5EFCD734" w14:textId="77777777" w:rsidR="00D179AE" w:rsidRPr="00CF6CD7" w:rsidRDefault="00D179AE" w:rsidP="00260DB5">
            <w:pPr>
              <w:jc w:val="left"/>
            </w:pPr>
            <w:r w:rsidRPr="00CF6CD7">
              <w:t>degree</w:t>
            </w:r>
          </w:p>
        </w:tc>
        <w:tc>
          <w:tcPr>
            <w:tcW w:w="1843" w:type="dxa"/>
            <w:tcBorders>
              <w:top w:val="single" w:sz="4" w:space="0" w:color="FFFFFF" w:themeColor="background1"/>
            </w:tcBorders>
          </w:tcPr>
          <w:p w14:paraId="24D8C4FA" w14:textId="77777777" w:rsidR="00D179AE" w:rsidRPr="00CF6CD7" w:rsidRDefault="00D179AE" w:rsidP="00260DB5">
            <w:pPr>
              <w:jc w:val="left"/>
            </w:pPr>
            <w:r w:rsidRPr="00CF6CD7">
              <w:t>1.2</w:t>
            </w:r>
          </w:p>
        </w:tc>
        <w:tc>
          <w:tcPr>
            <w:tcW w:w="1843" w:type="dxa"/>
            <w:tcBorders>
              <w:top w:val="single" w:sz="4" w:space="0" w:color="FFFFFF" w:themeColor="background1"/>
            </w:tcBorders>
          </w:tcPr>
          <w:p w14:paraId="2B09718E" w14:textId="77777777" w:rsidR="00D179AE" w:rsidRPr="00CF6CD7" w:rsidRDefault="00D179AE" w:rsidP="00260DB5">
            <w:pPr>
              <w:jc w:val="left"/>
            </w:pPr>
            <w:r w:rsidRPr="00CF6CD7">
              <w:t>1.5</w:t>
            </w:r>
          </w:p>
        </w:tc>
        <w:tc>
          <w:tcPr>
            <w:tcW w:w="1843" w:type="dxa"/>
            <w:tcBorders>
              <w:top w:val="single" w:sz="4" w:space="0" w:color="FFFFFF" w:themeColor="background1"/>
            </w:tcBorders>
          </w:tcPr>
          <w:p w14:paraId="24561A0C" w14:textId="77777777" w:rsidR="00D179AE" w:rsidRPr="00CF6CD7" w:rsidRDefault="00D179AE" w:rsidP="00260DB5">
            <w:pPr>
              <w:jc w:val="left"/>
            </w:pPr>
            <w:r w:rsidRPr="00CF6CD7">
              <w:t>1  to 4.5°</w:t>
            </w:r>
          </w:p>
        </w:tc>
      </w:tr>
      <w:tr w:rsidR="00D179AE" w:rsidRPr="00CF6CD7" w14:paraId="582DE443" w14:textId="77777777" w:rsidTr="004D723D">
        <w:tc>
          <w:tcPr>
            <w:tcW w:w="2580" w:type="dxa"/>
          </w:tcPr>
          <w:p w14:paraId="1747F733" w14:textId="1BAFBD47" w:rsidR="00D179AE" w:rsidRPr="00CF6CD7" w:rsidRDefault="00D179AE" w:rsidP="00260DB5">
            <w:pPr>
              <w:jc w:val="left"/>
            </w:pPr>
            <w:r w:rsidRPr="00CF6CD7">
              <w:t>3</w:t>
            </w:r>
            <w:r w:rsidR="00260DB5" w:rsidRPr="00CF6CD7">
              <w:t xml:space="preserve"> </w:t>
            </w:r>
            <w:r w:rsidRPr="00CF6CD7">
              <w:t>dB elevation beamwidth</w:t>
            </w:r>
          </w:p>
        </w:tc>
        <w:tc>
          <w:tcPr>
            <w:tcW w:w="850" w:type="dxa"/>
          </w:tcPr>
          <w:p w14:paraId="3EE31494" w14:textId="77777777" w:rsidR="00D179AE" w:rsidRPr="00CF6CD7" w:rsidRDefault="00D179AE" w:rsidP="00260DB5">
            <w:pPr>
              <w:jc w:val="left"/>
            </w:pPr>
            <w:r w:rsidRPr="00CF6CD7">
              <w:t>degree</w:t>
            </w:r>
          </w:p>
        </w:tc>
        <w:tc>
          <w:tcPr>
            <w:tcW w:w="1843" w:type="dxa"/>
          </w:tcPr>
          <w:p w14:paraId="28993C52" w14:textId="77777777" w:rsidR="00D179AE" w:rsidRPr="00CF6CD7" w:rsidRDefault="00D179AE" w:rsidP="00260DB5">
            <w:pPr>
              <w:jc w:val="left"/>
            </w:pPr>
            <w:r w:rsidRPr="00CF6CD7">
              <w:t>6</w:t>
            </w:r>
          </w:p>
        </w:tc>
        <w:tc>
          <w:tcPr>
            <w:tcW w:w="1843" w:type="dxa"/>
          </w:tcPr>
          <w:p w14:paraId="19ABE55E" w14:textId="77777777" w:rsidR="00D179AE" w:rsidRPr="00CF6CD7" w:rsidRDefault="00D179AE" w:rsidP="00260DB5">
            <w:pPr>
              <w:jc w:val="left"/>
            </w:pPr>
            <w:r w:rsidRPr="00CF6CD7">
              <w:t>4.8°</w:t>
            </w:r>
          </w:p>
        </w:tc>
        <w:tc>
          <w:tcPr>
            <w:tcW w:w="1843" w:type="dxa"/>
          </w:tcPr>
          <w:p w14:paraId="728AF6E0" w14:textId="77777777" w:rsidR="00D179AE" w:rsidRPr="00CF6CD7" w:rsidRDefault="00D179AE" w:rsidP="00260DB5">
            <w:pPr>
              <w:jc w:val="left"/>
            </w:pPr>
            <w:r w:rsidRPr="00CF6CD7">
              <w:t xml:space="preserve">Not available </w:t>
            </w:r>
          </w:p>
        </w:tc>
      </w:tr>
      <w:tr w:rsidR="00D179AE" w:rsidRPr="00CF6CD7" w14:paraId="7036F6C7" w14:textId="77777777" w:rsidTr="004D723D">
        <w:tc>
          <w:tcPr>
            <w:tcW w:w="2580" w:type="dxa"/>
          </w:tcPr>
          <w:p w14:paraId="739AC5F6" w14:textId="77777777" w:rsidR="00D179AE" w:rsidRPr="00CF6CD7" w:rsidRDefault="00D179AE" w:rsidP="00260DB5">
            <w:pPr>
              <w:jc w:val="left"/>
            </w:pPr>
            <w:r w:rsidRPr="00CF6CD7">
              <w:t>Antenna polarization</w:t>
            </w:r>
          </w:p>
        </w:tc>
        <w:tc>
          <w:tcPr>
            <w:tcW w:w="850" w:type="dxa"/>
          </w:tcPr>
          <w:p w14:paraId="13A97697" w14:textId="77777777" w:rsidR="00D179AE" w:rsidRPr="00CF6CD7" w:rsidRDefault="00D179AE" w:rsidP="00260DB5">
            <w:pPr>
              <w:jc w:val="left"/>
            </w:pPr>
            <w:r w:rsidRPr="00CF6CD7">
              <w:t>N/A</w:t>
            </w:r>
            <w:r w:rsidRPr="00CF6CD7">
              <w:rPr>
                <w:rStyle w:val="FootnoteReference"/>
              </w:rPr>
              <w:footnoteReference w:id="68"/>
            </w:r>
          </w:p>
        </w:tc>
        <w:tc>
          <w:tcPr>
            <w:tcW w:w="1843" w:type="dxa"/>
          </w:tcPr>
          <w:p w14:paraId="67373B05" w14:textId="77777777" w:rsidR="00D179AE" w:rsidRPr="00CF6CD7" w:rsidRDefault="00D179AE" w:rsidP="00260DB5">
            <w:pPr>
              <w:jc w:val="left"/>
            </w:pPr>
            <w:r w:rsidRPr="00CF6CD7">
              <w:t>Not Available</w:t>
            </w:r>
          </w:p>
        </w:tc>
        <w:tc>
          <w:tcPr>
            <w:tcW w:w="1843" w:type="dxa"/>
          </w:tcPr>
          <w:p w14:paraId="4CE0298C" w14:textId="77777777" w:rsidR="00D179AE" w:rsidRPr="00CF6CD7" w:rsidRDefault="00D179AE" w:rsidP="00260DB5">
            <w:pPr>
              <w:jc w:val="left"/>
            </w:pPr>
            <w:r w:rsidRPr="00CF6CD7">
              <w:t>Linear or circular</w:t>
            </w:r>
          </w:p>
        </w:tc>
        <w:tc>
          <w:tcPr>
            <w:tcW w:w="1843" w:type="dxa"/>
          </w:tcPr>
          <w:p w14:paraId="4EA6CDEE" w14:textId="77777777" w:rsidR="00D179AE" w:rsidRPr="00CF6CD7" w:rsidRDefault="00D179AE" w:rsidP="00260DB5">
            <w:pPr>
              <w:jc w:val="left"/>
            </w:pPr>
            <w:r w:rsidRPr="00CF6CD7">
              <w:t>V</w:t>
            </w:r>
          </w:p>
        </w:tc>
      </w:tr>
      <w:tr w:rsidR="00D179AE" w:rsidRPr="00CF6CD7" w14:paraId="7694DEB1" w14:textId="77777777" w:rsidTr="004D723D">
        <w:tc>
          <w:tcPr>
            <w:tcW w:w="2580" w:type="dxa"/>
          </w:tcPr>
          <w:p w14:paraId="07A62FE6" w14:textId="77777777" w:rsidR="00D179AE" w:rsidRPr="00CF6CD7" w:rsidRDefault="00D179AE" w:rsidP="00260DB5">
            <w:pPr>
              <w:jc w:val="left"/>
            </w:pPr>
            <w:r w:rsidRPr="00CF6CD7">
              <w:t xml:space="preserve">Typical peak antenna gain </w:t>
            </w:r>
          </w:p>
        </w:tc>
        <w:tc>
          <w:tcPr>
            <w:tcW w:w="850" w:type="dxa"/>
          </w:tcPr>
          <w:p w14:paraId="0D884AEC" w14:textId="77777777" w:rsidR="00D179AE" w:rsidRPr="00CF6CD7" w:rsidRDefault="00D179AE" w:rsidP="00260DB5">
            <w:pPr>
              <w:jc w:val="left"/>
            </w:pPr>
            <w:r w:rsidRPr="00CF6CD7">
              <w:t>dBi</w:t>
            </w:r>
          </w:p>
        </w:tc>
        <w:tc>
          <w:tcPr>
            <w:tcW w:w="1843" w:type="dxa"/>
          </w:tcPr>
          <w:p w14:paraId="40AEF456" w14:textId="77777777" w:rsidR="00D179AE" w:rsidRPr="00CF6CD7" w:rsidRDefault="00D179AE" w:rsidP="00260DB5">
            <w:pPr>
              <w:jc w:val="left"/>
            </w:pPr>
            <w:r w:rsidRPr="00CF6CD7">
              <w:t>40</w:t>
            </w:r>
          </w:p>
        </w:tc>
        <w:tc>
          <w:tcPr>
            <w:tcW w:w="1843" w:type="dxa"/>
          </w:tcPr>
          <w:p w14:paraId="12E04E5A" w14:textId="77777777" w:rsidR="00D179AE" w:rsidRPr="00CF6CD7" w:rsidRDefault="00D179AE" w:rsidP="00260DB5">
            <w:pPr>
              <w:jc w:val="left"/>
            </w:pPr>
            <w:r w:rsidRPr="00CF6CD7">
              <w:t>33.5</w:t>
            </w:r>
          </w:p>
        </w:tc>
        <w:tc>
          <w:tcPr>
            <w:tcW w:w="1843" w:type="dxa"/>
          </w:tcPr>
          <w:p w14:paraId="422A94A2" w14:textId="77777777" w:rsidR="00D179AE" w:rsidRPr="00CF6CD7" w:rsidRDefault="00D179AE" w:rsidP="00260DB5">
            <w:pPr>
              <w:jc w:val="left"/>
            </w:pPr>
            <w:r w:rsidRPr="00CF6CD7">
              <w:t>40</w:t>
            </w:r>
          </w:p>
        </w:tc>
      </w:tr>
      <w:tr w:rsidR="00D179AE" w:rsidRPr="00CF6CD7" w14:paraId="0974A3B2" w14:textId="77777777" w:rsidTr="004D723D">
        <w:tc>
          <w:tcPr>
            <w:tcW w:w="2580" w:type="dxa"/>
          </w:tcPr>
          <w:p w14:paraId="48303652" w14:textId="2128B04B" w:rsidR="00D179AE" w:rsidRPr="00CF6CD7" w:rsidRDefault="00D179AE" w:rsidP="00260DB5">
            <w:pPr>
              <w:jc w:val="left"/>
            </w:pPr>
            <w:r w:rsidRPr="00CF6CD7">
              <w:t>Altitude/height</w:t>
            </w:r>
          </w:p>
        </w:tc>
        <w:tc>
          <w:tcPr>
            <w:tcW w:w="850" w:type="dxa"/>
          </w:tcPr>
          <w:p w14:paraId="7CA0B1BD" w14:textId="77777777" w:rsidR="00D179AE" w:rsidRPr="00CF6CD7" w:rsidRDefault="00D179AE" w:rsidP="00260DB5">
            <w:pPr>
              <w:jc w:val="left"/>
            </w:pPr>
            <w:r w:rsidRPr="00CF6CD7">
              <w:t>m</w:t>
            </w:r>
          </w:p>
        </w:tc>
        <w:tc>
          <w:tcPr>
            <w:tcW w:w="1843" w:type="dxa"/>
          </w:tcPr>
          <w:p w14:paraId="3BCFAA94" w14:textId="77777777" w:rsidR="00D179AE" w:rsidRPr="00CF6CD7" w:rsidRDefault="00D179AE" w:rsidP="00260DB5">
            <w:pPr>
              <w:jc w:val="left"/>
            </w:pPr>
            <w:r w:rsidRPr="00CF6CD7">
              <w:t>9000</w:t>
            </w:r>
          </w:p>
        </w:tc>
        <w:tc>
          <w:tcPr>
            <w:tcW w:w="1843" w:type="dxa"/>
          </w:tcPr>
          <w:p w14:paraId="28CFC09D" w14:textId="77777777" w:rsidR="00D179AE" w:rsidRPr="00CF6CD7" w:rsidRDefault="00D179AE" w:rsidP="00260DB5">
            <w:pPr>
              <w:jc w:val="left"/>
            </w:pPr>
            <w:r w:rsidRPr="00CF6CD7">
              <w:t>4 to 30 (10)</w:t>
            </w:r>
          </w:p>
        </w:tc>
        <w:tc>
          <w:tcPr>
            <w:tcW w:w="1843" w:type="dxa"/>
          </w:tcPr>
          <w:p w14:paraId="451D2080" w14:textId="77777777" w:rsidR="00D179AE" w:rsidRPr="00CF6CD7" w:rsidRDefault="00D179AE" w:rsidP="00260DB5">
            <w:pPr>
              <w:jc w:val="left"/>
            </w:pPr>
            <w:r w:rsidRPr="00CF6CD7">
              <w:t>10</w:t>
            </w:r>
          </w:p>
        </w:tc>
      </w:tr>
      <w:tr w:rsidR="00D179AE" w:rsidRPr="00CF6CD7" w14:paraId="37B772F3" w14:textId="77777777" w:rsidTr="004D723D">
        <w:tc>
          <w:tcPr>
            <w:tcW w:w="2580" w:type="dxa"/>
          </w:tcPr>
          <w:p w14:paraId="5AB8AB4B" w14:textId="77777777" w:rsidR="00D179AE" w:rsidRPr="00CF6CD7" w:rsidRDefault="00D179AE" w:rsidP="00260DB5">
            <w:pPr>
              <w:jc w:val="left"/>
            </w:pPr>
            <w:r w:rsidRPr="00CF6CD7">
              <w:t>Noise Factor (NF)</w:t>
            </w:r>
          </w:p>
        </w:tc>
        <w:tc>
          <w:tcPr>
            <w:tcW w:w="850" w:type="dxa"/>
          </w:tcPr>
          <w:p w14:paraId="79904EF5" w14:textId="77777777" w:rsidR="00D179AE" w:rsidRPr="00CF6CD7" w:rsidRDefault="00D179AE" w:rsidP="00260DB5">
            <w:pPr>
              <w:jc w:val="left"/>
            </w:pPr>
            <w:r w:rsidRPr="00CF6CD7">
              <w:t>dB</w:t>
            </w:r>
          </w:p>
        </w:tc>
        <w:tc>
          <w:tcPr>
            <w:tcW w:w="1843" w:type="dxa"/>
          </w:tcPr>
          <w:p w14:paraId="303210BB" w14:textId="77777777" w:rsidR="00D179AE" w:rsidRPr="00CF6CD7" w:rsidRDefault="00D179AE" w:rsidP="00260DB5">
            <w:pPr>
              <w:jc w:val="left"/>
            </w:pPr>
            <w:r w:rsidRPr="00CF6CD7">
              <w:t>3.0</w:t>
            </w:r>
          </w:p>
        </w:tc>
        <w:tc>
          <w:tcPr>
            <w:tcW w:w="1843" w:type="dxa"/>
          </w:tcPr>
          <w:p w14:paraId="0BB89600" w14:textId="77777777" w:rsidR="00D179AE" w:rsidRPr="00CF6CD7" w:rsidRDefault="00D179AE" w:rsidP="00260DB5">
            <w:pPr>
              <w:jc w:val="left"/>
            </w:pPr>
            <w:r w:rsidRPr="00CF6CD7">
              <w:t>3.0</w:t>
            </w:r>
          </w:p>
        </w:tc>
        <w:tc>
          <w:tcPr>
            <w:tcW w:w="1843" w:type="dxa"/>
          </w:tcPr>
          <w:p w14:paraId="435F3D17" w14:textId="77777777" w:rsidR="00D179AE" w:rsidRPr="00CF6CD7" w:rsidRDefault="00D179AE" w:rsidP="00260DB5">
            <w:pPr>
              <w:jc w:val="left"/>
            </w:pPr>
            <w:r w:rsidRPr="00CF6CD7">
              <w:t>4.0</w:t>
            </w:r>
          </w:p>
        </w:tc>
      </w:tr>
      <w:tr w:rsidR="00D179AE" w:rsidRPr="00CF6CD7" w14:paraId="7A81957E" w14:textId="77777777" w:rsidTr="004D723D">
        <w:tc>
          <w:tcPr>
            <w:tcW w:w="2580" w:type="dxa"/>
          </w:tcPr>
          <w:p w14:paraId="13C194B8" w14:textId="77777777" w:rsidR="00D179AE" w:rsidRPr="00CF6CD7" w:rsidRDefault="00D179AE" w:rsidP="00260DB5">
            <w:pPr>
              <w:jc w:val="left"/>
            </w:pPr>
            <w:r w:rsidRPr="00CF6CD7">
              <w:t>Protection criterion (I/N)</w:t>
            </w:r>
          </w:p>
        </w:tc>
        <w:tc>
          <w:tcPr>
            <w:tcW w:w="850" w:type="dxa"/>
          </w:tcPr>
          <w:p w14:paraId="0473126A" w14:textId="77777777" w:rsidR="00D179AE" w:rsidRPr="00CF6CD7" w:rsidRDefault="00D179AE" w:rsidP="00260DB5">
            <w:pPr>
              <w:jc w:val="left"/>
            </w:pPr>
            <w:r w:rsidRPr="00CF6CD7">
              <w:t>dB</w:t>
            </w:r>
          </w:p>
        </w:tc>
        <w:tc>
          <w:tcPr>
            <w:tcW w:w="1843" w:type="dxa"/>
          </w:tcPr>
          <w:p w14:paraId="4D962F7E" w14:textId="77777777" w:rsidR="00D179AE" w:rsidRPr="00CF6CD7" w:rsidRDefault="00D179AE" w:rsidP="00260DB5">
            <w:pPr>
              <w:jc w:val="left"/>
            </w:pPr>
            <w:r w:rsidRPr="00CF6CD7">
              <w:t>-6</w:t>
            </w:r>
          </w:p>
        </w:tc>
        <w:tc>
          <w:tcPr>
            <w:tcW w:w="1843" w:type="dxa"/>
          </w:tcPr>
          <w:p w14:paraId="15A8DD73" w14:textId="77777777" w:rsidR="00D179AE" w:rsidRPr="00CF6CD7" w:rsidRDefault="00D179AE" w:rsidP="00260DB5">
            <w:pPr>
              <w:jc w:val="left"/>
            </w:pPr>
            <w:r w:rsidRPr="00CF6CD7">
              <w:t>-6</w:t>
            </w:r>
          </w:p>
        </w:tc>
        <w:tc>
          <w:tcPr>
            <w:tcW w:w="1843" w:type="dxa"/>
          </w:tcPr>
          <w:p w14:paraId="0A44551B" w14:textId="77777777" w:rsidR="00D179AE" w:rsidRPr="00CF6CD7" w:rsidRDefault="00D179AE" w:rsidP="00260DB5">
            <w:pPr>
              <w:jc w:val="left"/>
            </w:pPr>
            <w:r w:rsidRPr="00CF6CD7">
              <w:t>-6</w:t>
            </w:r>
          </w:p>
        </w:tc>
      </w:tr>
      <w:tr w:rsidR="00D179AE" w:rsidRPr="00CF6CD7" w14:paraId="383997DF" w14:textId="77777777" w:rsidTr="004D723D">
        <w:tc>
          <w:tcPr>
            <w:tcW w:w="2580" w:type="dxa"/>
          </w:tcPr>
          <w:p w14:paraId="5850F4D0" w14:textId="77777777" w:rsidR="00D179AE" w:rsidRPr="00CF6CD7" w:rsidRDefault="00D179AE" w:rsidP="00260DB5">
            <w:pPr>
              <w:jc w:val="left"/>
            </w:pPr>
            <w:r w:rsidRPr="00CF6CD7">
              <w:t>Maximum acceptable interference</w:t>
            </w:r>
          </w:p>
        </w:tc>
        <w:tc>
          <w:tcPr>
            <w:tcW w:w="850" w:type="dxa"/>
          </w:tcPr>
          <w:p w14:paraId="34CCBB16" w14:textId="77777777" w:rsidR="00D179AE" w:rsidRPr="00CF6CD7" w:rsidRDefault="00D179AE" w:rsidP="00260DB5">
            <w:pPr>
              <w:jc w:val="left"/>
            </w:pPr>
            <w:r w:rsidRPr="00CF6CD7">
              <w:t>dBm/MHz</w:t>
            </w:r>
          </w:p>
        </w:tc>
        <w:tc>
          <w:tcPr>
            <w:tcW w:w="1843" w:type="dxa"/>
          </w:tcPr>
          <w:p w14:paraId="2D320792" w14:textId="77777777" w:rsidR="00D179AE" w:rsidRPr="00CF6CD7" w:rsidRDefault="00D179AE" w:rsidP="00260DB5">
            <w:pPr>
              <w:jc w:val="left"/>
            </w:pPr>
            <w:r w:rsidRPr="00CF6CD7">
              <w:t>-117</w:t>
            </w:r>
            <w:r w:rsidRPr="00CF6CD7">
              <w:rPr>
                <w:rStyle w:val="FootnoteReference"/>
              </w:rPr>
              <w:footnoteReference w:id="69"/>
            </w:r>
          </w:p>
        </w:tc>
        <w:tc>
          <w:tcPr>
            <w:tcW w:w="1843" w:type="dxa"/>
          </w:tcPr>
          <w:p w14:paraId="735937F0" w14:textId="77777777" w:rsidR="00D179AE" w:rsidRPr="00CF6CD7" w:rsidRDefault="00D179AE" w:rsidP="00260DB5">
            <w:pPr>
              <w:jc w:val="left"/>
            </w:pPr>
            <w:r w:rsidRPr="00CF6CD7">
              <w:t>-118</w:t>
            </w:r>
            <w:r w:rsidRPr="00CF6CD7">
              <w:rPr>
                <w:rStyle w:val="FootnoteReference"/>
              </w:rPr>
              <w:t>2</w:t>
            </w:r>
          </w:p>
        </w:tc>
        <w:tc>
          <w:tcPr>
            <w:tcW w:w="1843" w:type="dxa"/>
          </w:tcPr>
          <w:p w14:paraId="40C3F277" w14:textId="77777777" w:rsidR="00D179AE" w:rsidRPr="00CF6CD7" w:rsidRDefault="00D179AE" w:rsidP="00260DB5">
            <w:pPr>
              <w:jc w:val="left"/>
            </w:pPr>
            <w:r w:rsidRPr="00CF6CD7">
              <w:t>-116</w:t>
            </w:r>
            <w:r w:rsidRPr="00CF6CD7">
              <w:rPr>
                <w:rStyle w:val="FootnoteReference"/>
              </w:rPr>
              <w:t>2</w:t>
            </w:r>
          </w:p>
        </w:tc>
      </w:tr>
      <w:tr w:rsidR="00D179AE" w:rsidRPr="00CF6CD7" w14:paraId="22DF9889" w14:textId="77777777" w:rsidTr="004D723D">
        <w:tc>
          <w:tcPr>
            <w:tcW w:w="2580" w:type="dxa"/>
          </w:tcPr>
          <w:p w14:paraId="14841B48" w14:textId="77777777" w:rsidR="00D179AE" w:rsidRPr="00CF6CD7" w:rsidRDefault="00D179AE" w:rsidP="00260DB5">
            <w:pPr>
              <w:jc w:val="left"/>
            </w:pPr>
            <w:r w:rsidRPr="00CF6CD7">
              <w:t>Vertical scan range</w:t>
            </w:r>
          </w:p>
        </w:tc>
        <w:tc>
          <w:tcPr>
            <w:tcW w:w="850" w:type="dxa"/>
          </w:tcPr>
          <w:p w14:paraId="2B1767C2" w14:textId="77777777" w:rsidR="00D179AE" w:rsidRPr="00CF6CD7" w:rsidRDefault="00D179AE" w:rsidP="00260DB5">
            <w:pPr>
              <w:jc w:val="left"/>
            </w:pPr>
            <w:r w:rsidRPr="00CF6CD7">
              <w:t>degree</w:t>
            </w:r>
          </w:p>
        </w:tc>
        <w:tc>
          <w:tcPr>
            <w:tcW w:w="1843" w:type="dxa"/>
          </w:tcPr>
          <w:p w14:paraId="3BF445B5" w14:textId="77777777" w:rsidR="00D179AE" w:rsidRPr="00CF6CD7" w:rsidRDefault="00D179AE" w:rsidP="00260DB5">
            <w:pPr>
              <w:jc w:val="left"/>
            </w:pPr>
            <w:r w:rsidRPr="00CF6CD7">
              <w:t>-60..+60</w:t>
            </w:r>
          </w:p>
        </w:tc>
        <w:tc>
          <w:tcPr>
            <w:tcW w:w="1843" w:type="dxa"/>
          </w:tcPr>
          <w:p w14:paraId="25230E7E" w14:textId="77777777" w:rsidR="00D179AE" w:rsidRPr="00CF6CD7" w:rsidRDefault="00D179AE" w:rsidP="00260DB5">
            <w:pPr>
              <w:jc w:val="left"/>
            </w:pPr>
            <w:r w:rsidRPr="00CF6CD7">
              <w:t>Max 90°</w:t>
            </w:r>
          </w:p>
        </w:tc>
        <w:tc>
          <w:tcPr>
            <w:tcW w:w="1843" w:type="dxa"/>
          </w:tcPr>
          <w:p w14:paraId="4CEFB42A" w14:textId="77777777" w:rsidR="00D179AE" w:rsidRPr="00CF6CD7" w:rsidRDefault="00D179AE" w:rsidP="00260DB5">
            <w:pPr>
              <w:jc w:val="left"/>
            </w:pPr>
            <w:r w:rsidRPr="00CF6CD7">
              <w:t>Max 90°</w:t>
            </w:r>
          </w:p>
        </w:tc>
      </w:tr>
      <w:tr w:rsidR="00D179AE" w:rsidRPr="00CF6CD7" w14:paraId="670D6B72" w14:textId="77777777" w:rsidTr="004D723D">
        <w:tc>
          <w:tcPr>
            <w:tcW w:w="2580" w:type="dxa"/>
          </w:tcPr>
          <w:p w14:paraId="76EB7B1C" w14:textId="77777777" w:rsidR="00D179AE" w:rsidRPr="00CF6CD7" w:rsidRDefault="00D179AE" w:rsidP="00260DB5">
            <w:pPr>
              <w:jc w:val="left"/>
            </w:pPr>
            <w:r w:rsidRPr="00CF6CD7">
              <w:t>Horizontal scan type</w:t>
            </w:r>
          </w:p>
        </w:tc>
        <w:tc>
          <w:tcPr>
            <w:tcW w:w="850" w:type="dxa"/>
          </w:tcPr>
          <w:p w14:paraId="42DEDBFB" w14:textId="77777777" w:rsidR="00D179AE" w:rsidRPr="00CF6CD7" w:rsidRDefault="00D179AE" w:rsidP="00260DB5">
            <w:pPr>
              <w:jc w:val="left"/>
            </w:pPr>
            <w:r w:rsidRPr="00CF6CD7">
              <w:t>degree</w:t>
            </w:r>
          </w:p>
        </w:tc>
        <w:tc>
          <w:tcPr>
            <w:tcW w:w="1843" w:type="dxa"/>
          </w:tcPr>
          <w:p w14:paraId="7AA9FAEE" w14:textId="77777777" w:rsidR="00D179AE" w:rsidRPr="00CF6CD7" w:rsidRDefault="00D179AE" w:rsidP="00260DB5">
            <w:pPr>
              <w:jc w:val="left"/>
            </w:pPr>
            <w:r w:rsidRPr="00CF6CD7">
              <w:t xml:space="preserve">Mechanical Rotating </w:t>
            </w:r>
          </w:p>
        </w:tc>
        <w:tc>
          <w:tcPr>
            <w:tcW w:w="1843" w:type="dxa"/>
          </w:tcPr>
          <w:p w14:paraId="660C78FD" w14:textId="77777777" w:rsidR="00D179AE" w:rsidRPr="00CF6CD7" w:rsidRDefault="00D179AE" w:rsidP="00260DB5">
            <w:pPr>
              <w:jc w:val="left"/>
            </w:pPr>
            <w:r w:rsidRPr="00CF6CD7">
              <w:t xml:space="preserve">Mechanical Rotating </w:t>
            </w:r>
          </w:p>
        </w:tc>
        <w:tc>
          <w:tcPr>
            <w:tcW w:w="1843" w:type="dxa"/>
          </w:tcPr>
          <w:p w14:paraId="078A7DEC" w14:textId="77777777" w:rsidR="00D179AE" w:rsidRPr="00CF6CD7" w:rsidRDefault="00D179AE" w:rsidP="00260DB5">
            <w:pPr>
              <w:jc w:val="left"/>
            </w:pPr>
            <w:r w:rsidRPr="00CF6CD7">
              <w:t xml:space="preserve">Mechanical Rotating </w:t>
            </w:r>
          </w:p>
        </w:tc>
      </w:tr>
      <w:tr w:rsidR="00D179AE" w:rsidRPr="00CF6CD7" w14:paraId="7E85F916" w14:textId="77777777" w:rsidTr="004D723D">
        <w:tc>
          <w:tcPr>
            <w:tcW w:w="2580" w:type="dxa"/>
          </w:tcPr>
          <w:p w14:paraId="08DFF4C5" w14:textId="77777777" w:rsidR="00D179AE" w:rsidRPr="00CF6CD7" w:rsidRDefault="00D179AE" w:rsidP="00260DB5">
            <w:pPr>
              <w:jc w:val="left"/>
            </w:pPr>
            <w:r w:rsidRPr="00CF6CD7">
              <w:t>Horizontal scan range</w:t>
            </w:r>
          </w:p>
        </w:tc>
        <w:tc>
          <w:tcPr>
            <w:tcW w:w="850" w:type="dxa"/>
          </w:tcPr>
          <w:p w14:paraId="12BDE2D1" w14:textId="77777777" w:rsidR="00D179AE" w:rsidRPr="00CF6CD7" w:rsidRDefault="00D179AE" w:rsidP="00260DB5">
            <w:pPr>
              <w:jc w:val="left"/>
            </w:pPr>
            <w:r w:rsidRPr="00CF6CD7">
              <w:t>degree</w:t>
            </w:r>
          </w:p>
        </w:tc>
        <w:tc>
          <w:tcPr>
            <w:tcW w:w="1843" w:type="dxa"/>
          </w:tcPr>
          <w:p w14:paraId="19B316B6" w14:textId="77777777" w:rsidR="00D179AE" w:rsidRPr="00CF6CD7" w:rsidRDefault="00D179AE" w:rsidP="00260DB5">
            <w:pPr>
              <w:jc w:val="left"/>
            </w:pPr>
            <w:r w:rsidRPr="00CF6CD7">
              <w:t>0..360</w:t>
            </w:r>
          </w:p>
        </w:tc>
        <w:tc>
          <w:tcPr>
            <w:tcW w:w="1843" w:type="dxa"/>
          </w:tcPr>
          <w:p w14:paraId="067B1318" w14:textId="77777777" w:rsidR="00D179AE" w:rsidRPr="00CF6CD7" w:rsidRDefault="00D179AE" w:rsidP="00260DB5">
            <w:pPr>
              <w:jc w:val="left"/>
            </w:pPr>
            <w:r w:rsidRPr="00CF6CD7">
              <w:t>0..360</w:t>
            </w:r>
          </w:p>
        </w:tc>
        <w:tc>
          <w:tcPr>
            <w:tcW w:w="1843" w:type="dxa"/>
          </w:tcPr>
          <w:p w14:paraId="3A98446E" w14:textId="77777777" w:rsidR="00D179AE" w:rsidRPr="00CF6CD7" w:rsidRDefault="00D179AE" w:rsidP="00260DB5">
            <w:pPr>
              <w:jc w:val="left"/>
            </w:pPr>
            <w:r w:rsidRPr="00CF6CD7">
              <w:t>0..360</w:t>
            </w:r>
          </w:p>
        </w:tc>
      </w:tr>
    </w:tbl>
    <w:p w14:paraId="63EB5A49" w14:textId="41A1E955" w:rsidR="00D179AE" w:rsidRPr="00CF6CD7" w:rsidRDefault="00D179AE" w:rsidP="00D179AE">
      <w:r w:rsidRPr="00CF6CD7">
        <w:t>Radar A-A: Such airborne systems are used for long-range surveillance or target tracking and typically operate at about 9000 m in altitude. The location of the antenna (atop of the airframe but not in front because of its large size) explains why it is not possible for the radar antenna to perform a vertical scanning to the nadir (leading to -60° lower bound). In the study, the antenna is assumed to scan the area up to 5°.</w:t>
      </w:r>
    </w:p>
    <w:p w14:paraId="057A05C0" w14:textId="7527886E" w:rsidR="00D179AE" w:rsidRPr="00CF6CD7" w:rsidRDefault="00D179AE" w:rsidP="00D179AE">
      <w:r w:rsidRPr="00CF6CD7">
        <w:t>Radar I and L-D: land based radar. Concerning radar L-D, since there is a range of values for azimuth beamwidth (1..4.5°) and no values specified for the 3</w:t>
      </w:r>
      <w:r w:rsidR="00FC1B6A" w:rsidRPr="00CF6CD7">
        <w:t xml:space="preserve"> </w:t>
      </w:r>
      <w:r w:rsidRPr="00CF6CD7">
        <w:t>dB elevation beamwidth, the following assumptions are taken for</w:t>
      </w:r>
      <w:r w:rsidR="00260DB5" w:rsidRPr="00CF6CD7">
        <w:t>:</w:t>
      </w:r>
    </w:p>
    <w:p w14:paraId="353B5265" w14:textId="0E7982A1" w:rsidR="00D179AE" w:rsidRPr="00CF6CD7" w:rsidRDefault="00D179AE" w:rsidP="00260DB5">
      <w:pPr>
        <w:pStyle w:val="ECCBulletsLv1"/>
      </w:pPr>
      <w:r w:rsidRPr="00CF6CD7">
        <w:t>3</w:t>
      </w:r>
      <w:r w:rsidR="00FC1B6A" w:rsidRPr="00CF6CD7">
        <w:t xml:space="preserve"> </w:t>
      </w:r>
      <w:r w:rsidRPr="00CF6CD7">
        <w:t>dB azimuth beamwidth: 1.5° and 4°</w:t>
      </w:r>
      <w:r w:rsidR="00260DB5" w:rsidRPr="00CF6CD7">
        <w:t>;</w:t>
      </w:r>
    </w:p>
    <w:p w14:paraId="3FD4B6A5" w14:textId="783895DD" w:rsidR="00D179AE" w:rsidRPr="00CF6CD7" w:rsidRDefault="00D179AE" w:rsidP="00260DB5">
      <w:pPr>
        <w:pStyle w:val="ECCBulletsLv1"/>
      </w:pPr>
      <w:r w:rsidRPr="00CF6CD7">
        <w:t>3</w:t>
      </w:r>
      <w:r w:rsidR="00FC1B6A" w:rsidRPr="00CF6CD7">
        <w:t xml:space="preserve"> </w:t>
      </w:r>
      <w:r w:rsidRPr="00CF6CD7">
        <w:t>dB elevation beamwidth: 40°.</w:t>
      </w:r>
    </w:p>
    <w:p w14:paraId="5E6FBC7E" w14:textId="77777777" w:rsidR="00D179AE" w:rsidRPr="00CF6CD7" w:rsidRDefault="00D179AE" w:rsidP="00D179AE">
      <w:pPr>
        <w:pStyle w:val="ECCAnnexheading2"/>
        <w:rPr>
          <w:lang w:val="en-GB"/>
        </w:rPr>
      </w:pPr>
      <w:r w:rsidRPr="00CF6CD7">
        <w:rPr>
          <w:lang w:val="en-GB"/>
        </w:rPr>
        <w:t>characteristics of IMT system in MFCN</w:t>
      </w:r>
    </w:p>
    <w:p w14:paraId="7F9F24D5" w14:textId="77777777" w:rsidR="00D179AE" w:rsidRPr="00CF6CD7" w:rsidRDefault="00D179AE" w:rsidP="00D179AE">
      <w:pPr>
        <w:pStyle w:val="ECCAnnexheading3"/>
        <w:rPr>
          <w:lang w:val="en-GB"/>
        </w:rPr>
      </w:pPr>
      <w:r w:rsidRPr="00CF6CD7">
        <w:rPr>
          <w:lang w:val="en-GB"/>
        </w:rPr>
        <w:t>IMT network</w:t>
      </w:r>
    </w:p>
    <w:tbl>
      <w:tblPr>
        <w:tblW w:w="9724" w:type="dxa"/>
        <w:tblLook w:val="04A0" w:firstRow="1" w:lastRow="0" w:firstColumn="1" w:lastColumn="0" w:noHBand="0" w:noVBand="1"/>
      </w:tblPr>
      <w:tblGrid>
        <w:gridCol w:w="5166"/>
        <w:gridCol w:w="4558"/>
      </w:tblGrid>
      <w:tr w:rsidR="00D179AE" w:rsidRPr="00CF6CD7" w14:paraId="3AE438BF" w14:textId="77777777" w:rsidTr="00471BAC">
        <w:trPr>
          <w:trHeight w:val="442"/>
        </w:trPr>
        <w:tc>
          <w:tcPr>
            <w:tcW w:w="5166" w:type="dxa"/>
          </w:tcPr>
          <w:p w14:paraId="1754F146" w14:textId="77777777" w:rsidR="00D179AE" w:rsidRPr="00CF6CD7" w:rsidRDefault="00D179AE" w:rsidP="00D179AE">
            <w:r w:rsidRPr="00CF6CD7">
              <w:t>IMT network</w:t>
            </w:r>
          </w:p>
        </w:tc>
        <w:tc>
          <w:tcPr>
            <w:tcW w:w="4558" w:type="dxa"/>
          </w:tcPr>
          <w:p w14:paraId="30B8C181" w14:textId="77777777" w:rsidR="00D179AE" w:rsidRPr="00CF6CD7" w:rsidRDefault="00D179AE" w:rsidP="00D179AE"/>
        </w:tc>
      </w:tr>
      <w:tr w:rsidR="00D179AE" w:rsidRPr="00CF6CD7" w14:paraId="0AA2C5C0" w14:textId="77777777" w:rsidTr="00471BAC">
        <w:trPr>
          <w:trHeight w:val="3587"/>
        </w:trPr>
        <w:tc>
          <w:tcPr>
            <w:tcW w:w="5166" w:type="dxa"/>
          </w:tcPr>
          <w:p w14:paraId="22AD3ADE" w14:textId="6A212F06" w:rsidR="009B4668" w:rsidRPr="00CF6CD7" w:rsidRDefault="00D179AE" w:rsidP="00D179AE">
            <w:r w:rsidRPr="00CF6CD7">
              <w:rPr>
                <w:noProof/>
              </w:rPr>
              <w:drawing>
                <wp:inline distT="0" distB="0" distL="0" distR="0" wp14:anchorId="20E69516" wp14:editId="48F23F43">
                  <wp:extent cx="2514600" cy="2533650"/>
                  <wp:effectExtent l="0" t="0" r="0" b="0"/>
                  <wp:docPr id="623" name="Image 13" descr="C:\Users\m.yaouanc\AppData\Local\Microsoft\Windows\Temporary Internet Files\Content.Word\Villes_maillé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yaouanc\AppData\Local\Microsoft\Windows\Temporary Internet Files\Content.Word\Villes_maillée.png"/>
                          <pic:cNvPicPr>
                            <a:picLocks noChangeAspect="1" noChangeArrowheads="1"/>
                          </pic:cNvPicPr>
                        </pic:nvPicPr>
                        <pic:blipFill rotWithShape="1">
                          <a:blip r:embed="rId192">
                            <a:extLst>
                              <a:ext uri="{28A0092B-C50C-407E-A947-70E740481C1C}">
                                <a14:useLocalDpi xmlns:a14="http://schemas.microsoft.com/office/drawing/2010/main" val="0"/>
                              </a:ext>
                            </a:extLst>
                          </a:blip>
                          <a:srcRect t="6666"/>
                          <a:stretch/>
                        </pic:blipFill>
                        <pic:spPr bwMode="auto">
                          <a:xfrm>
                            <a:off x="0" y="0"/>
                            <a:ext cx="2514600" cy="25336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58" w:type="dxa"/>
          </w:tcPr>
          <w:p w14:paraId="6AB812D0" w14:textId="77777777" w:rsidR="00D179AE" w:rsidRPr="00CF6CD7" w:rsidRDefault="00D179AE" w:rsidP="00D179AE">
            <w:r w:rsidRPr="00CF6CD7">
              <w:t>IMT network in a town defined with</w:t>
            </w:r>
          </w:p>
          <w:p w14:paraId="32B6B04C" w14:textId="54FF5ADE" w:rsidR="00D179AE" w:rsidRPr="00CF6CD7" w:rsidRDefault="00D179AE" w:rsidP="00260DB5">
            <w:pPr>
              <w:pStyle w:val="ECCBulletsLv1"/>
            </w:pPr>
            <w:r w:rsidRPr="00CF6CD7">
              <w:t>an urban radius of 5</w:t>
            </w:r>
            <w:r w:rsidR="00260DB5" w:rsidRPr="00CF6CD7">
              <w:t xml:space="preserve"> </w:t>
            </w:r>
            <w:r w:rsidRPr="00CF6CD7">
              <w:t xml:space="preserve">km </w:t>
            </w:r>
          </w:p>
          <w:p w14:paraId="25961B51" w14:textId="0E9A3C57" w:rsidR="00D179AE" w:rsidRPr="00CF6CD7" w:rsidRDefault="00D179AE" w:rsidP="00260DB5">
            <w:pPr>
              <w:pStyle w:val="ECCBulletsLv1"/>
            </w:pPr>
            <w:r w:rsidRPr="00CF6CD7">
              <w:t>a sub-urban radius of 12</w:t>
            </w:r>
            <w:r w:rsidR="00260DB5" w:rsidRPr="00CF6CD7">
              <w:t xml:space="preserve"> </w:t>
            </w:r>
            <w:r w:rsidRPr="00CF6CD7">
              <w:t>km</w:t>
            </w:r>
          </w:p>
        </w:tc>
      </w:tr>
      <w:tr w:rsidR="00D179AE" w:rsidRPr="00CF6CD7" w14:paraId="4F11D336" w14:textId="77777777" w:rsidTr="00471BAC">
        <w:trPr>
          <w:trHeight w:val="3554"/>
        </w:trPr>
        <w:tc>
          <w:tcPr>
            <w:tcW w:w="5166" w:type="dxa"/>
          </w:tcPr>
          <w:p w14:paraId="60BCFC6C" w14:textId="77777777" w:rsidR="009B4668" w:rsidRPr="00CF6CD7" w:rsidRDefault="009B4668" w:rsidP="009B4668"/>
          <w:p w14:paraId="214325C7" w14:textId="1615E348" w:rsidR="00D179AE" w:rsidRPr="00CF6CD7" w:rsidRDefault="009B4668" w:rsidP="009B4668">
            <w:r w:rsidRPr="00CF6CD7">
              <w:rPr>
                <w:noProof/>
              </w:rPr>
              <w:drawing>
                <wp:anchor distT="0" distB="0" distL="114300" distR="114300" simplePos="0" relativeHeight="251728896" behindDoc="0" locked="0" layoutInCell="1" allowOverlap="1" wp14:anchorId="506DFA0A" wp14:editId="261E26A9">
                  <wp:simplePos x="0" y="0"/>
                  <wp:positionH relativeFrom="column">
                    <wp:posOffset>0</wp:posOffset>
                  </wp:positionH>
                  <wp:positionV relativeFrom="paragraph">
                    <wp:posOffset>2540</wp:posOffset>
                  </wp:positionV>
                  <wp:extent cx="2320154" cy="1746250"/>
                  <wp:effectExtent l="0" t="0" r="0" b="0"/>
                  <wp:wrapNone/>
                  <wp:docPr id="4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pic:cNvPicPr>
                            <a:picLocks noChangeAspect="1"/>
                          </pic:cNvPicPr>
                        </pic:nvPicPr>
                        <pic:blipFill rotWithShape="1">
                          <a:blip r:embed="rId193"/>
                          <a:srcRect r="41760" b="13653"/>
                          <a:stretch/>
                        </pic:blipFill>
                        <pic:spPr>
                          <a:xfrm>
                            <a:off x="0" y="0"/>
                            <a:ext cx="2320154" cy="1746250"/>
                          </a:xfrm>
                          <a:prstGeom prst="rect">
                            <a:avLst/>
                          </a:prstGeom>
                        </pic:spPr>
                      </pic:pic>
                    </a:graphicData>
                  </a:graphic>
                </wp:anchor>
              </w:drawing>
            </w:r>
          </w:p>
        </w:tc>
        <w:tc>
          <w:tcPr>
            <w:tcW w:w="4558" w:type="dxa"/>
          </w:tcPr>
          <w:p w14:paraId="280D174A" w14:textId="77777777" w:rsidR="00D179AE" w:rsidRPr="00CF6CD7" w:rsidRDefault="00D179AE" w:rsidP="00D179AE">
            <w:r w:rsidRPr="00CF6CD7">
              <w:t>Reference: doc. 3GPP TR25.816</w:t>
            </w:r>
          </w:p>
          <w:p w14:paraId="438C4319" w14:textId="77777777" w:rsidR="00D179AE" w:rsidRPr="00CF6CD7" w:rsidRDefault="00D179AE" w:rsidP="00D179AE">
            <w:r w:rsidRPr="00CF6CD7">
              <w:t>Inter site distance</w:t>
            </w:r>
          </w:p>
          <w:p w14:paraId="76F6ED72" w14:textId="1AB21918" w:rsidR="00D179AE" w:rsidRPr="00CF6CD7" w:rsidRDefault="00D179AE" w:rsidP="00260DB5">
            <w:pPr>
              <w:pStyle w:val="ECCBulletsLv1"/>
            </w:pPr>
            <w:r w:rsidRPr="00CF6CD7">
              <w:t>Urban: 450</w:t>
            </w:r>
            <w:r w:rsidR="00260DB5" w:rsidRPr="00CF6CD7">
              <w:t xml:space="preserve"> </w:t>
            </w:r>
            <w:r w:rsidRPr="00CF6CD7">
              <w:t>m</w:t>
            </w:r>
          </w:p>
          <w:p w14:paraId="72D882DA" w14:textId="54154807" w:rsidR="00D179AE" w:rsidRPr="00CF6CD7" w:rsidRDefault="00D179AE" w:rsidP="00D179AE">
            <w:pPr>
              <w:pStyle w:val="ECCBulletsLv1"/>
            </w:pPr>
            <w:r w:rsidRPr="00CF6CD7">
              <w:t>Suburban: 900</w:t>
            </w:r>
            <w:r w:rsidR="00260DB5" w:rsidRPr="00CF6CD7">
              <w:t xml:space="preserve"> </w:t>
            </w:r>
            <w:r w:rsidRPr="00CF6CD7">
              <w:t>m</w:t>
            </w:r>
          </w:p>
          <w:p w14:paraId="1EB6E94F" w14:textId="77777777" w:rsidR="009B4668" w:rsidRPr="00CF6CD7" w:rsidRDefault="009B4668" w:rsidP="00471BAC">
            <w:pPr>
              <w:pStyle w:val="ECCBulletsLv1"/>
              <w:numPr>
                <w:ilvl w:val="0"/>
                <w:numId w:val="0"/>
              </w:numPr>
              <w:ind w:left="340"/>
            </w:pPr>
          </w:p>
          <w:p w14:paraId="7720D476" w14:textId="2182BEB4" w:rsidR="00D179AE" w:rsidRPr="00CF6CD7" w:rsidRDefault="00D179AE" w:rsidP="00471BAC">
            <w:pPr>
              <w:pStyle w:val="ECCBulletsLv1"/>
            </w:pPr>
            <w:r w:rsidRPr="00CF6CD7">
              <w:t>Urban cell range: 300</w:t>
            </w:r>
            <w:r w:rsidR="00260DB5" w:rsidRPr="00CF6CD7">
              <w:t xml:space="preserve"> </w:t>
            </w:r>
            <w:r w:rsidRPr="00CF6CD7">
              <w:t>m</w:t>
            </w:r>
          </w:p>
          <w:p w14:paraId="4183A908" w14:textId="441CE61F" w:rsidR="00D179AE" w:rsidRPr="00CF6CD7" w:rsidRDefault="00D179AE" w:rsidP="00471BAC">
            <w:pPr>
              <w:pStyle w:val="ECCBulletsLv1"/>
            </w:pPr>
            <w:r w:rsidRPr="00CF6CD7">
              <w:t>Suburban cell range: 600</w:t>
            </w:r>
            <w:r w:rsidR="00260DB5" w:rsidRPr="00CF6CD7">
              <w:t xml:space="preserve"> </w:t>
            </w:r>
            <w:r w:rsidRPr="00CF6CD7">
              <w:t>m</w:t>
            </w:r>
          </w:p>
          <w:p w14:paraId="25D039AC" w14:textId="32179FF7" w:rsidR="00D179AE" w:rsidRPr="00CF6CD7" w:rsidRDefault="00D179AE" w:rsidP="00D179AE">
            <w:r w:rsidRPr="00CF6CD7">
              <w:rPr>
                <w:noProof/>
              </w:rPr>
              <mc:AlternateContent>
                <mc:Choice Requires="wps">
                  <w:drawing>
                    <wp:anchor distT="0" distB="0" distL="114300" distR="114300" simplePos="0" relativeHeight="251706368" behindDoc="0" locked="0" layoutInCell="1" allowOverlap="1" wp14:anchorId="5A17A7CF" wp14:editId="4D71ED85">
                      <wp:simplePos x="0" y="0"/>
                      <wp:positionH relativeFrom="column">
                        <wp:posOffset>102235</wp:posOffset>
                      </wp:positionH>
                      <wp:positionV relativeFrom="paragraph">
                        <wp:posOffset>158750</wp:posOffset>
                      </wp:positionV>
                      <wp:extent cx="180975" cy="137795"/>
                      <wp:effectExtent l="0" t="0" r="28575" b="14605"/>
                      <wp:wrapNone/>
                      <wp:docPr id="329" name="Organigramme : Connecteur 329"/>
                      <wp:cNvGraphicFramePr/>
                      <a:graphic xmlns:a="http://schemas.openxmlformats.org/drawingml/2006/main">
                        <a:graphicData uri="http://schemas.microsoft.com/office/word/2010/wordprocessingShape">
                          <wps:wsp>
                            <wps:cNvSpPr/>
                            <wps:spPr>
                              <a:xfrm>
                                <a:off x="0" y="0"/>
                                <a:ext cx="180975" cy="137795"/>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63C2ECE" id="_x0000_t120" coordsize="21600,21600" o:spt="120" path="m10800,qx,10800,10800,21600,21600,10800,10800,xe">
                      <v:path gradientshapeok="t" o:connecttype="custom" o:connectlocs="10800,0;3163,3163;0,10800;3163,18437;10800,21600;18437,18437;21600,10800;18437,3163" textboxrect="3163,3163,18437,18437"/>
                    </v:shapetype>
                    <v:shape id="Organigramme : Connecteur 329" o:spid="_x0000_s1026" type="#_x0000_t120" style="position:absolute;margin-left:8.05pt;margin-top:12.5pt;width:14.25pt;height:10.85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" fillcolor="#4f81bd [3204]" strokecolor="#243f60 [1604]" strokeweight="2pt"/>
                  </w:pict>
                </mc:Fallback>
              </mc:AlternateContent>
            </w:r>
            <w:r w:rsidRPr="00CF6CD7">
              <w:t xml:space="preserve">          : macro BS (3 sectors)</w:t>
            </w:r>
          </w:p>
          <w:p w14:paraId="251FC694" w14:textId="4F608838" w:rsidR="00D179AE" w:rsidRPr="00471BAC" w:rsidRDefault="00D179AE" w:rsidP="00953D14">
            <w:r w:rsidRPr="00CF6CD7">
              <w:rPr>
                <w:noProof/>
              </w:rPr>
              <mc:AlternateContent>
                <mc:Choice Requires="wps">
                  <w:drawing>
                    <wp:anchor distT="0" distB="0" distL="114300" distR="114300" simplePos="0" relativeHeight="251707392" behindDoc="0" locked="0" layoutInCell="1" allowOverlap="1" wp14:anchorId="4A6562C0" wp14:editId="23335384">
                      <wp:simplePos x="0" y="0"/>
                      <wp:positionH relativeFrom="column">
                        <wp:posOffset>130810</wp:posOffset>
                      </wp:positionH>
                      <wp:positionV relativeFrom="paragraph">
                        <wp:posOffset>48261</wp:posOffset>
                      </wp:positionV>
                      <wp:extent cx="154940" cy="207010"/>
                      <wp:effectExtent l="19050" t="19050" r="16510" b="21590"/>
                      <wp:wrapNone/>
                      <wp:docPr id="331" name="Flèche vers le bas 331"/>
                      <wp:cNvGraphicFramePr/>
                      <a:graphic xmlns:a="http://schemas.openxmlformats.org/drawingml/2006/main">
                        <a:graphicData uri="http://schemas.microsoft.com/office/word/2010/wordprocessingShape">
                          <wps:wsp>
                            <wps:cNvSpPr/>
                            <wps:spPr>
                              <a:xfrm rot="10800000">
                                <a:off x="0" y="0"/>
                                <a:ext cx="154940" cy="207010"/>
                              </a:xfrm>
                              <a:prstGeom prst="downArrow">
                                <a:avLst/>
                              </a:prstGeom>
                              <a:gradFill>
                                <a:gsLst>
                                  <a:gs pos="95830">
                                    <a:srgbClr val="660707"/>
                                  </a:gs>
                                  <a:gs pos="0">
                                    <a:srgbClr val="FFC000"/>
                                  </a:gs>
                                  <a:gs pos="45000">
                                    <a:srgbClr val="FF7A00"/>
                                  </a:gs>
                                  <a:gs pos="70000">
                                    <a:srgbClr val="FF0300"/>
                                  </a:gs>
                                  <a:gs pos="100000">
                                    <a:srgbClr val="4D0808"/>
                                  </a:gs>
                                </a:gsLst>
                                <a:lin ang="5400000" scaled="0"/>
                              </a:gradFill>
                            </wps:spPr>
                            <wps:style>
                              <a:lnRef idx="2">
                                <a:schemeClr val="accent1">
                                  <a:shade val="50000"/>
                                </a:schemeClr>
                              </a:lnRef>
                              <a:fillRef idx="1">
                                <a:schemeClr val="accent1"/>
                              </a:fillRef>
                              <a:effectRef idx="0">
                                <a:schemeClr val="accent1"/>
                              </a:effectRef>
                              <a:fontRef idx="minor">
                                <a:schemeClr val="lt1"/>
                              </a:fontRef>
                            </wps:style>
                            <wps:txbx>
                              <w:txbxContent>
                                <w:p w14:paraId="45352804" w14:textId="77777777" w:rsidR="00916D58" w:rsidRDefault="00916D58" w:rsidP="00D179A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6562C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331" o:spid="_x0000_s1086" type="#_x0000_t67" style="position:absolute;left:0;text-align:left;margin-left:10.3pt;margin-top:3.8pt;width:12.2pt;height:16.3pt;rotation:180;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" adj="13517" fillcolor="#ffc000" strokecolor="#243f60 [1604]" strokeweight="2pt">
                      <v:fill color2="#4d0808" colors="0 #ffc000;29491f #ff7a00;45875f #ff0300;62803f #660707;1 #4d0808" focus="100%" type="gradient">
                        <o:fill v:ext="view" type="gradientUnscaled"/>
                      </v:fill>
                      <v:textbox>
                        <w:txbxContent>
                          <w:p w14:paraId="45352804" w14:textId="77777777" w:rsidR="00916D58" w:rsidRDefault="00916D58" w:rsidP="00D179AE">
                            <w:pPr>
                              <w:jc w:val="center"/>
                            </w:pPr>
                          </w:p>
                        </w:txbxContent>
                      </v:textbox>
                    </v:shape>
                  </w:pict>
                </mc:Fallback>
              </mc:AlternateContent>
            </w:r>
            <w:r w:rsidRPr="00CF6CD7">
              <w:t xml:space="preserve">           : transmitter</w:t>
            </w:r>
          </w:p>
        </w:tc>
      </w:tr>
    </w:tbl>
    <w:p w14:paraId="3B8C0617" w14:textId="60C1B966" w:rsidR="004172AD" w:rsidRPr="00CF6CD7" w:rsidRDefault="004172AD">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631D16" w:rsidRPr="00CF6CD7">
        <w:rPr>
          <w:noProof/>
          <w:lang w:val="en-GB"/>
        </w:rPr>
        <w:t>136</w:t>
      </w:r>
      <w:r w:rsidRPr="00CF6CD7">
        <w:rPr>
          <w:lang w:val="en-GB"/>
        </w:rPr>
        <w:fldChar w:fldCharType="end"/>
      </w:r>
      <w:r w:rsidR="009B4668" w:rsidRPr="00CF6CD7">
        <w:rPr>
          <w:lang w:val="en-GB"/>
        </w:rPr>
        <w:t>: IMT network</w:t>
      </w:r>
    </w:p>
    <w:p w14:paraId="3AA6F6C2" w14:textId="77777777" w:rsidR="00D179AE" w:rsidRPr="00CF6CD7" w:rsidRDefault="00D179AE" w:rsidP="00D179AE">
      <w:pPr>
        <w:pStyle w:val="ECCAnnexheading3"/>
        <w:rPr>
          <w:lang w:val="en-GB"/>
        </w:rPr>
      </w:pPr>
      <w:r w:rsidRPr="00CF6CD7">
        <w:rPr>
          <w:lang w:val="en-GB"/>
        </w:rPr>
        <w:t>IMT base stations</w:t>
      </w:r>
    </w:p>
    <w:p w14:paraId="325552B5" w14:textId="77777777" w:rsidR="00D179AE" w:rsidRPr="00CF6CD7" w:rsidRDefault="00D179AE" w:rsidP="00471BAC">
      <w:pPr>
        <w:pStyle w:val="ECCAnnexheading4"/>
        <w:rPr>
          <w:lang w:val="en-GB"/>
        </w:rPr>
      </w:pPr>
      <w:r w:rsidRPr="00CF6CD7">
        <w:rPr>
          <w:lang w:val="en-GB"/>
        </w:rPr>
        <w:t>Deployment of IMT base stations</w:t>
      </w:r>
    </w:p>
    <w:p w14:paraId="0E52C89E" w14:textId="363027D6" w:rsidR="00D179AE" w:rsidRPr="00CF6CD7" w:rsidRDefault="00D179AE" w:rsidP="00D179AE">
      <w:r w:rsidRPr="00CF6CD7">
        <w:t>The amount of Macro BSs spread within the ring is derived following the mathematical formula:</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
        <w:gridCol w:w="8371"/>
        <w:gridCol w:w="572"/>
      </w:tblGrid>
      <w:tr w:rsidR="005C0B85" w14:paraId="1A73AF16" w14:textId="77777777" w:rsidTr="005C0B85">
        <w:tc>
          <w:tcPr>
            <w:tcW w:w="330" w:type="pct"/>
          </w:tcPr>
          <w:p w14:paraId="7715ADE5" w14:textId="77777777" w:rsidR="005C0B85" w:rsidRDefault="005C0B85" w:rsidP="005C0B85">
            <w:pPr>
              <w:spacing w:before="120" w:after="120"/>
              <w:rPr>
                <w:rStyle w:val="ECCParagraph"/>
              </w:rPr>
            </w:pPr>
          </w:p>
        </w:tc>
        <w:tc>
          <w:tcPr>
            <w:tcW w:w="4444" w:type="pct"/>
          </w:tcPr>
          <w:p w14:paraId="15BD236E" w14:textId="72FF75AB" w:rsidR="005C0B85" w:rsidRPr="00144C97" w:rsidRDefault="005C0B85" w:rsidP="005C0B85">
            <w:pPr>
              <w:spacing w:before="120" w:after="120"/>
              <w:rPr>
                <w:rStyle w:val="ECCParagraph"/>
              </w:rPr>
            </w:pPr>
            <m:oMathPara>
              <m:oMath>
                <m:r>
                  <w:rPr>
                    <w:rFonts w:ascii="Cambria Math" w:hAnsi="Cambria Math"/>
                  </w:rPr>
                  <m:t>NbBSs=BS density × TDD Factor×Network load</m:t>
                </m:r>
              </m:oMath>
            </m:oMathPara>
          </w:p>
        </w:tc>
        <w:tc>
          <w:tcPr>
            <w:tcW w:w="226" w:type="pct"/>
          </w:tcPr>
          <w:p w14:paraId="1404E28B" w14:textId="6955BBA9" w:rsidR="005C0B85" w:rsidRDefault="005C0B85" w:rsidP="005C0B85">
            <w:pPr>
              <w:spacing w:before="120" w:after="120"/>
              <w:jc w:val="right"/>
              <w:rPr>
                <w:rStyle w:val="ECCParagraph"/>
              </w:rPr>
            </w:pPr>
            <w:r>
              <w:rPr>
                <w:rStyle w:val="ECCParagraph"/>
              </w:rPr>
              <w:t>(</w:t>
            </w:r>
            <w:r>
              <w:fldChar w:fldCharType="begin"/>
            </w:r>
            <w:r>
              <w:instrText xml:space="preserve"> SEQ Equation \* ARABIC </w:instrText>
            </w:r>
            <w:r>
              <w:fldChar w:fldCharType="separate"/>
            </w:r>
            <w:r>
              <w:rPr>
                <w:noProof/>
              </w:rPr>
              <w:t>51</w:t>
            </w:r>
            <w:r>
              <w:fldChar w:fldCharType="end"/>
            </w:r>
            <w:r>
              <w:t>)</w:t>
            </w:r>
          </w:p>
        </w:tc>
      </w:tr>
    </w:tbl>
    <w:p w14:paraId="69790CE7" w14:textId="2941437B" w:rsidR="007A3B7C" w:rsidRPr="00CF6CD7" w:rsidRDefault="00D179AE" w:rsidP="00D179AE">
      <w:r w:rsidRPr="00CF6CD7">
        <w:t>Where:</w:t>
      </w:r>
    </w:p>
    <w:p w14:paraId="720D0DE4" w14:textId="47C692EF" w:rsidR="00D179AE" w:rsidRPr="00CF6CD7" w:rsidRDefault="00D179AE" w:rsidP="00471BAC">
      <w:pPr>
        <w:pStyle w:val="ListParagraph"/>
        <w:numPr>
          <w:ilvl w:val="0"/>
          <w:numId w:val="73"/>
        </w:numPr>
        <w:ind w:left="357" w:hanging="357"/>
      </w:pPr>
      <w:r w:rsidRPr="00CF6CD7">
        <w:t>BS TDD Factor (%) corresponds to the DL activity factor</w:t>
      </w:r>
    </w:p>
    <w:p w14:paraId="79DACB27" w14:textId="27FFBF14" w:rsidR="00D179AE" w:rsidRPr="00CF6CD7" w:rsidRDefault="00D179AE" w:rsidP="00471BAC">
      <w:pPr>
        <w:pStyle w:val="ListParagraph"/>
        <w:numPr>
          <w:ilvl w:val="0"/>
          <w:numId w:val="73"/>
        </w:numPr>
        <w:ind w:left="357" w:hanging="357"/>
      </w:pPr>
      <w:r w:rsidRPr="00CF6CD7">
        <w:t>Network load (%) refers to the percentage of BSs simultaneously transmitting at full power</w:t>
      </w:r>
    </w:p>
    <w:p w14:paraId="59B08397" w14:textId="19523D75" w:rsidR="00D179AE" w:rsidRPr="00CF6CD7" w:rsidRDefault="00D179AE" w:rsidP="00471BAC">
      <w:pPr>
        <w:pStyle w:val="ListParagraph"/>
        <w:numPr>
          <w:ilvl w:val="0"/>
          <w:numId w:val="73"/>
        </w:numPr>
        <w:ind w:left="357" w:hanging="357"/>
      </w:pPr>
      <w:r w:rsidRPr="00CF6CD7">
        <w:t>BS density provides the number of BSs per km</w:t>
      </w:r>
      <w:r w:rsidRPr="00471BAC">
        <w:rPr>
          <w:vertAlign w:val="superscript"/>
        </w:rPr>
        <w:t>2</w:t>
      </w:r>
      <w:r w:rsidRPr="00CF6CD7">
        <w:t xml:space="preserve">. </w:t>
      </w:r>
    </w:p>
    <w:p w14:paraId="63B50B66" w14:textId="77777777" w:rsidR="00D179AE" w:rsidRPr="00CF6CD7" w:rsidRDefault="00D179AE" w:rsidP="00D179AE"/>
    <w:p w14:paraId="33833633" w14:textId="78F79D04" w:rsidR="00D179AE" w:rsidRPr="00CF6CD7" w:rsidRDefault="00D179AE" w:rsidP="00D179AE">
      <w:r w:rsidRPr="00CF6CD7">
        <w:t>TDD factor: 80% is used for downlink and 20% for uplink</w:t>
      </w:r>
    </w:p>
    <w:p w14:paraId="4BC31CD1" w14:textId="030C6728" w:rsidR="00D179AE" w:rsidRPr="00CF6CD7" w:rsidRDefault="00D179AE" w:rsidP="007E5EC9">
      <w:r w:rsidRPr="00CF6CD7">
        <w:t>Network load: when simulations involve small area</w:t>
      </w:r>
      <w:r w:rsidR="00E60E97" w:rsidRPr="00CF6CD7">
        <w:t>s</w:t>
      </w:r>
      <w:r w:rsidRPr="00CF6CD7">
        <w:t xml:space="preserve">, 50% is used; when simulations </w:t>
      </w:r>
      <w:r w:rsidRPr="002B3356">
        <w:t xml:space="preserve">involve </w:t>
      </w:r>
      <w:r w:rsidR="00E60E97" w:rsidRPr="002B3356">
        <w:t>large</w:t>
      </w:r>
      <w:r w:rsidRPr="002B3356">
        <w:t xml:space="preserve"> area</w:t>
      </w:r>
      <w:r w:rsidR="00E60E97" w:rsidRPr="002B3356">
        <w:t>s</w:t>
      </w:r>
      <w:r w:rsidRPr="002B3356">
        <w:t xml:space="preserve"> (1/3 of the world, for example), 20% is used</w:t>
      </w:r>
      <w:r w:rsidRPr="00CF6CD7">
        <w:t xml:space="preserve"> </w:t>
      </w:r>
    </w:p>
    <w:p w14:paraId="1735530C" w14:textId="6C576AAC" w:rsidR="00D179AE" w:rsidRPr="00CF6CD7" w:rsidRDefault="00D179AE" w:rsidP="00D179AE">
      <w:r w:rsidRPr="00CF6CD7">
        <w:t xml:space="preserve">BS density: (calculated with cell radius available in report ITU-R M.2292 </w:t>
      </w:r>
      <w:r w:rsidR="00E60E97" w:rsidRPr="00CF6CD7">
        <w:fldChar w:fldCharType="begin"/>
      </w:r>
      <w:r w:rsidR="00E60E97" w:rsidRPr="00CF6CD7">
        <w:instrText xml:space="preserve"> REF _Ref43901608 \r \h </w:instrText>
      </w:r>
      <w:r w:rsidR="00E60E97" w:rsidRPr="00CF6CD7">
        <w:fldChar w:fldCharType="separate"/>
      </w:r>
      <w:r w:rsidR="00E60E97" w:rsidRPr="00CF6CD7">
        <w:t>[25]</w:t>
      </w:r>
      <w:r w:rsidR="00E60E97" w:rsidRPr="00CF6CD7">
        <w:fldChar w:fldCharType="end"/>
      </w:r>
      <w:r w:rsidRPr="00CF6CD7">
        <w:sym w:font="Wingdings" w:char="F0E0"/>
      </w:r>
      <w:r w:rsidRPr="00CF6CD7">
        <w:t xml:space="preserve"> Inter Site Distance). </w:t>
      </w:r>
    </w:p>
    <w:p w14:paraId="73BFB405" w14:textId="77777777" w:rsidR="00D179AE" w:rsidRPr="00CF6CD7" w:rsidRDefault="00D179AE" w:rsidP="00D179AE">
      <w:pPr>
        <w:pStyle w:val="ECCTabletext"/>
      </w:pPr>
    </w:p>
    <w:p w14:paraId="1C6A1AA8" w14:textId="77777777" w:rsidR="00D179AE" w:rsidRPr="00CF6CD7" w:rsidRDefault="00D179AE" w:rsidP="00D179AE">
      <w:pPr>
        <w:pStyle w:val="ECCTabletext"/>
      </w:pPr>
      <w:r w:rsidRPr="00CF6CD7">
        <w:t>Micro base stations are not taken into account in this study.</w:t>
      </w:r>
    </w:p>
    <w:p w14:paraId="7CCC8221" w14:textId="507B698A" w:rsidR="00D179AE" w:rsidRPr="00471BAC" w:rsidRDefault="00D179AE" w:rsidP="00953D14">
      <w:pPr>
        <w:rPr>
          <w:rStyle w:val="ECCHLunderlined"/>
        </w:rPr>
      </w:pPr>
      <w:r w:rsidRPr="00471BAC">
        <w:rPr>
          <w:rStyle w:val="ECCHLunderlined"/>
        </w:rPr>
        <w:t>Characteristics of IMT BS</w:t>
      </w:r>
    </w:p>
    <w:p w14:paraId="78C44417" w14:textId="1E196A6B" w:rsidR="0035031B" w:rsidRPr="00CF6CD7" w:rsidRDefault="0035031B" w:rsidP="004D723D">
      <w:pPr>
        <w:pStyle w:val="Caption"/>
        <w:rPr>
          <w:lang w:val="en-GB"/>
        </w:rPr>
      </w:pPr>
      <w:r w:rsidRPr="00CF6CD7">
        <w:rPr>
          <w:lang w:val="en-GB"/>
        </w:rPr>
        <w:t xml:space="preserve">Table </w:t>
      </w:r>
      <w:r w:rsidR="00FB544B" w:rsidRPr="00CF6CD7">
        <w:rPr>
          <w:lang w:val="en-GB"/>
        </w:rPr>
        <w:fldChar w:fldCharType="begin"/>
      </w:r>
      <w:r w:rsidR="00FB544B" w:rsidRPr="00CF6CD7">
        <w:rPr>
          <w:lang w:val="en-GB"/>
        </w:rPr>
        <w:instrText xml:space="preserve"> SEQ Table \* ARABIC </w:instrText>
      </w:r>
      <w:r w:rsidR="00FB544B" w:rsidRPr="00CF6CD7">
        <w:rPr>
          <w:lang w:val="en-GB"/>
        </w:rPr>
        <w:fldChar w:fldCharType="separate"/>
      </w:r>
      <w:r w:rsidR="0054572C">
        <w:rPr>
          <w:noProof/>
          <w:lang w:val="en-GB"/>
        </w:rPr>
        <w:t>110</w:t>
      </w:r>
      <w:r w:rsidR="00FB544B" w:rsidRPr="00CF6CD7">
        <w:rPr>
          <w:noProof/>
          <w:lang w:val="en-GB"/>
        </w:rPr>
        <w:fldChar w:fldCharType="end"/>
      </w:r>
      <w:r w:rsidRPr="00CF6CD7">
        <w:rPr>
          <w:lang w:val="en-GB"/>
        </w:rPr>
        <w:t>: General characteristics of IMT BS</w:t>
      </w:r>
    </w:p>
    <w:tbl>
      <w:tblPr>
        <w:tblStyle w:val="ECCTable-redheader"/>
        <w:tblW w:w="8926" w:type="dxa"/>
        <w:tblInd w:w="0" w:type="dxa"/>
        <w:tblLook w:val="04A0" w:firstRow="1" w:lastRow="0" w:firstColumn="1" w:lastColumn="0" w:noHBand="0" w:noVBand="1"/>
      </w:tblPr>
      <w:tblGrid>
        <w:gridCol w:w="1179"/>
        <w:gridCol w:w="839"/>
        <w:gridCol w:w="1588"/>
        <w:gridCol w:w="1105"/>
        <w:gridCol w:w="1408"/>
        <w:gridCol w:w="912"/>
        <w:gridCol w:w="1895"/>
      </w:tblGrid>
      <w:tr w:rsidR="00D179AE" w:rsidRPr="00CF6CD7" w14:paraId="5D5DFFD7" w14:textId="77777777" w:rsidTr="00471BAC">
        <w:trPr>
          <w:cnfStyle w:val="100000000000" w:firstRow="1" w:lastRow="0" w:firstColumn="0" w:lastColumn="0" w:oddVBand="0" w:evenVBand="0" w:oddHBand="0" w:evenHBand="0" w:firstRowFirstColumn="0" w:firstRowLastColumn="0" w:lastRowFirstColumn="0" w:lastRowLastColumn="0"/>
        </w:trPr>
        <w:tc>
          <w:tcPr>
            <w:tcW w:w="0" w:type="dxa"/>
          </w:tcPr>
          <w:p w14:paraId="4CA9310F" w14:textId="77777777" w:rsidR="00D179AE" w:rsidRPr="00CF6CD7" w:rsidRDefault="00D179AE" w:rsidP="00D179AE">
            <w:r w:rsidRPr="00CF6CD7">
              <w:t>Macro BS</w:t>
            </w:r>
          </w:p>
        </w:tc>
        <w:tc>
          <w:tcPr>
            <w:tcW w:w="0" w:type="dxa"/>
          </w:tcPr>
          <w:p w14:paraId="11CBFD12" w14:textId="77777777" w:rsidR="00D179AE" w:rsidRPr="00CF6CD7" w:rsidRDefault="00D179AE" w:rsidP="00D179AE">
            <w:r w:rsidRPr="00CF6CD7">
              <w:t>Polar</w:t>
            </w:r>
          </w:p>
        </w:tc>
        <w:tc>
          <w:tcPr>
            <w:tcW w:w="0" w:type="dxa"/>
          </w:tcPr>
          <w:p w14:paraId="59B84F3D" w14:textId="190D3C88" w:rsidR="00D179AE" w:rsidRPr="00CF6CD7" w:rsidRDefault="00471BAC" w:rsidP="00D179AE">
            <w:r>
              <w:t>e.i.r.p.</w:t>
            </w:r>
            <w:r w:rsidR="00D179AE" w:rsidRPr="00CF6CD7">
              <w:t xml:space="preserve">/sector  </w:t>
            </w:r>
          </w:p>
          <w:p w14:paraId="0EC4BDBE" w14:textId="63199BD3" w:rsidR="00D179AE" w:rsidRPr="00CF6CD7" w:rsidRDefault="00D179AE" w:rsidP="00D179AE">
            <w:r w:rsidRPr="00CF6CD7">
              <w:t>5/10/20</w:t>
            </w:r>
            <w:r w:rsidR="00E16404" w:rsidRPr="00CF6CD7">
              <w:t xml:space="preserve"> </w:t>
            </w:r>
            <w:r w:rsidRPr="00CF6CD7">
              <w:t>MHz</w:t>
            </w:r>
          </w:p>
        </w:tc>
        <w:tc>
          <w:tcPr>
            <w:tcW w:w="0" w:type="dxa"/>
          </w:tcPr>
          <w:p w14:paraId="2CAFC8B0" w14:textId="77777777" w:rsidR="00D179AE" w:rsidRPr="00CF6CD7" w:rsidRDefault="00D179AE" w:rsidP="00D179AE">
            <w:r w:rsidRPr="00CF6CD7">
              <w:t>Antenna</w:t>
            </w:r>
          </w:p>
        </w:tc>
        <w:tc>
          <w:tcPr>
            <w:tcW w:w="0" w:type="dxa"/>
          </w:tcPr>
          <w:p w14:paraId="6EB2D749" w14:textId="77777777" w:rsidR="00D179AE" w:rsidRPr="00CF6CD7" w:rsidRDefault="00D179AE" w:rsidP="00D179AE">
            <w:r w:rsidRPr="00CF6CD7">
              <w:t>Mechanical Down Tilt</w:t>
            </w:r>
          </w:p>
        </w:tc>
        <w:tc>
          <w:tcPr>
            <w:tcW w:w="0" w:type="dxa"/>
          </w:tcPr>
          <w:p w14:paraId="5DF9F312" w14:textId="77777777" w:rsidR="00D179AE" w:rsidRPr="00CF6CD7" w:rsidRDefault="00D179AE" w:rsidP="00D179AE">
            <w:r w:rsidRPr="00CF6CD7">
              <w:t>Height</w:t>
            </w:r>
          </w:p>
        </w:tc>
        <w:tc>
          <w:tcPr>
            <w:tcW w:w="1743" w:type="dxa"/>
          </w:tcPr>
          <w:p w14:paraId="58EED493" w14:textId="77777777" w:rsidR="00D179AE" w:rsidRPr="00CF6CD7" w:rsidRDefault="00D179AE" w:rsidP="00D179AE">
            <w:r w:rsidRPr="00CF6CD7">
              <w:t>Cell range / deployment density</w:t>
            </w:r>
          </w:p>
        </w:tc>
      </w:tr>
      <w:tr w:rsidR="00D179AE" w:rsidRPr="00CF6CD7" w14:paraId="637D8B0D" w14:textId="77777777" w:rsidTr="00471BAC">
        <w:tc>
          <w:tcPr>
            <w:tcW w:w="0" w:type="dxa"/>
          </w:tcPr>
          <w:p w14:paraId="7A2CBF48" w14:textId="0DDE1F1C" w:rsidR="00D179AE" w:rsidRPr="00CF6CD7" w:rsidRDefault="00E60E97" w:rsidP="00D179AE">
            <w:r w:rsidRPr="00CF6CD7">
              <w:t>U</w:t>
            </w:r>
            <w:r w:rsidR="00D179AE" w:rsidRPr="00CF6CD7">
              <w:t xml:space="preserve">rban </w:t>
            </w:r>
          </w:p>
        </w:tc>
        <w:tc>
          <w:tcPr>
            <w:tcW w:w="0" w:type="dxa"/>
          </w:tcPr>
          <w:p w14:paraId="21B327BE" w14:textId="77777777" w:rsidR="00D179AE" w:rsidRPr="00CF6CD7" w:rsidRDefault="00D179AE" w:rsidP="00D179AE">
            <w:r w:rsidRPr="00CF6CD7">
              <w:t>Linear ± 45 °</w:t>
            </w:r>
          </w:p>
        </w:tc>
        <w:tc>
          <w:tcPr>
            <w:tcW w:w="0" w:type="dxa"/>
          </w:tcPr>
          <w:p w14:paraId="71085DCA" w14:textId="77777777" w:rsidR="00D179AE" w:rsidRPr="00CF6CD7" w:rsidRDefault="00D179AE" w:rsidP="00D179AE">
            <w:r w:rsidRPr="00CF6CD7">
              <w:t>58/61/61*</w:t>
            </w:r>
          </w:p>
        </w:tc>
        <w:tc>
          <w:tcPr>
            <w:tcW w:w="0" w:type="dxa"/>
          </w:tcPr>
          <w:p w14:paraId="6903104E" w14:textId="77777777" w:rsidR="00D179AE" w:rsidRPr="00CF6CD7" w:rsidRDefault="00D179AE" w:rsidP="00D179AE">
            <w:r w:rsidRPr="00CF6CD7">
              <w:t xml:space="preserve">AAS </w:t>
            </w:r>
          </w:p>
        </w:tc>
        <w:tc>
          <w:tcPr>
            <w:tcW w:w="0" w:type="dxa"/>
          </w:tcPr>
          <w:p w14:paraId="35957F57" w14:textId="77777777" w:rsidR="00D179AE" w:rsidRPr="00CF6CD7" w:rsidRDefault="00D179AE" w:rsidP="00D179AE">
            <w:r w:rsidRPr="00CF6CD7">
              <w:t xml:space="preserve">-10° </w:t>
            </w:r>
          </w:p>
        </w:tc>
        <w:tc>
          <w:tcPr>
            <w:tcW w:w="0" w:type="dxa"/>
          </w:tcPr>
          <w:p w14:paraId="434301E0" w14:textId="77777777" w:rsidR="00D179AE" w:rsidRPr="00CF6CD7" w:rsidRDefault="00D179AE" w:rsidP="00D179AE">
            <w:r w:rsidRPr="00CF6CD7">
              <w:t>20 m</w:t>
            </w:r>
          </w:p>
        </w:tc>
        <w:tc>
          <w:tcPr>
            <w:tcW w:w="1743" w:type="dxa"/>
          </w:tcPr>
          <w:p w14:paraId="7CABBCF9" w14:textId="029E9A9E" w:rsidR="00D179AE" w:rsidRPr="00CF6CD7" w:rsidRDefault="00D179AE" w:rsidP="00D179AE">
            <w:r w:rsidRPr="00CF6CD7">
              <w:t>0.15</w:t>
            </w:r>
            <w:r w:rsidR="00E16404" w:rsidRPr="00CF6CD7">
              <w:t>-</w:t>
            </w:r>
            <w:r w:rsidRPr="00CF6CD7">
              <w:t>0.62 km (typical 0.3 km)</w:t>
            </w:r>
          </w:p>
        </w:tc>
      </w:tr>
      <w:tr w:rsidR="00D179AE" w:rsidRPr="00CF6CD7" w14:paraId="0CB2F039" w14:textId="77777777" w:rsidTr="00471BAC">
        <w:tc>
          <w:tcPr>
            <w:tcW w:w="0" w:type="dxa"/>
          </w:tcPr>
          <w:p w14:paraId="624C4F75" w14:textId="199E562C" w:rsidR="00D179AE" w:rsidRPr="00CF6CD7" w:rsidRDefault="00E60E97" w:rsidP="00D179AE">
            <w:r w:rsidRPr="00CF6CD7">
              <w:t>S</w:t>
            </w:r>
            <w:r w:rsidR="00D179AE" w:rsidRPr="00CF6CD7">
              <w:t>uburban</w:t>
            </w:r>
          </w:p>
        </w:tc>
        <w:tc>
          <w:tcPr>
            <w:tcW w:w="0" w:type="dxa"/>
          </w:tcPr>
          <w:p w14:paraId="24911E43" w14:textId="77777777" w:rsidR="00D179AE" w:rsidRPr="00CF6CD7" w:rsidRDefault="00D179AE" w:rsidP="00D179AE">
            <w:r w:rsidRPr="00CF6CD7">
              <w:t>Linear ± 45 °</w:t>
            </w:r>
          </w:p>
        </w:tc>
        <w:tc>
          <w:tcPr>
            <w:tcW w:w="0" w:type="dxa"/>
          </w:tcPr>
          <w:p w14:paraId="6E42B340" w14:textId="77777777" w:rsidR="00D179AE" w:rsidRPr="00CF6CD7" w:rsidRDefault="00D179AE" w:rsidP="00D179AE">
            <w:r w:rsidRPr="00CF6CD7">
              <w:t>58/61/61*</w:t>
            </w:r>
          </w:p>
        </w:tc>
        <w:tc>
          <w:tcPr>
            <w:tcW w:w="0" w:type="dxa"/>
          </w:tcPr>
          <w:p w14:paraId="0FE37FF6" w14:textId="77777777" w:rsidR="00D179AE" w:rsidRPr="00CF6CD7" w:rsidRDefault="00D179AE" w:rsidP="00D179AE">
            <w:r w:rsidRPr="00CF6CD7">
              <w:t>AAS</w:t>
            </w:r>
          </w:p>
        </w:tc>
        <w:tc>
          <w:tcPr>
            <w:tcW w:w="0" w:type="dxa"/>
          </w:tcPr>
          <w:p w14:paraId="25B0AE73" w14:textId="77777777" w:rsidR="00D179AE" w:rsidRPr="00CF6CD7" w:rsidRDefault="00D179AE" w:rsidP="00D179AE">
            <w:r w:rsidRPr="00CF6CD7">
              <w:t>-6°</w:t>
            </w:r>
          </w:p>
        </w:tc>
        <w:tc>
          <w:tcPr>
            <w:tcW w:w="0" w:type="dxa"/>
          </w:tcPr>
          <w:p w14:paraId="06214075" w14:textId="77777777" w:rsidR="00D179AE" w:rsidRPr="00CF6CD7" w:rsidRDefault="00D179AE" w:rsidP="00D179AE">
            <w:r w:rsidRPr="00CF6CD7">
              <w:t>25 m</w:t>
            </w:r>
          </w:p>
        </w:tc>
        <w:tc>
          <w:tcPr>
            <w:tcW w:w="1743" w:type="dxa"/>
          </w:tcPr>
          <w:p w14:paraId="44B27157" w14:textId="7F8D48F0" w:rsidR="00D179AE" w:rsidRPr="00CF6CD7" w:rsidRDefault="00D179AE" w:rsidP="00D179AE">
            <w:r w:rsidRPr="00CF6CD7">
              <w:t>0.3-2 km (typical 0.6 km)</w:t>
            </w:r>
          </w:p>
        </w:tc>
      </w:tr>
    </w:tbl>
    <w:p w14:paraId="6085F3A9" w14:textId="6A341B31" w:rsidR="00D179AE" w:rsidRPr="00CF6CD7" w:rsidRDefault="00D179AE" w:rsidP="00D179AE">
      <w:r w:rsidRPr="00CF6CD7">
        <w:t xml:space="preserve">Unwanted emissions levels: ECC </w:t>
      </w:r>
      <w:r w:rsidR="00AC0681" w:rsidRPr="00CF6CD7">
        <w:t>Decision (</w:t>
      </w:r>
      <w:r w:rsidRPr="00CF6CD7">
        <w:t>11</w:t>
      </w:r>
      <w:r w:rsidR="00AC0681" w:rsidRPr="00CF6CD7">
        <w:t>)</w:t>
      </w:r>
      <w:r w:rsidRPr="00CF6CD7">
        <w:t xml:space="preserve">06 </w:t>
      </w:r>
      <w:r w:rsidR="00595F05" w:rsidRPr="00CF6CD7">
        <w:fldChar w:fldCharType="begin"/>
      </w:r>
      <w:r w:rsidR="00595F05" w:rsidRPr="00CF6CD7">
        <w:instrText xml:space="preserve"> REF _Ref43904800 \r \h </w:instrText>
      </w:r>
      <w:r w:rsidR="00595F05" w:rsidRPr="00CF6CD7">
        <w:fldChar w:fldCharType="separate"/>
      </w:r>
      <w:r w:rsidR="00631D16" w:rsidRPr="00CF6CD7">
        <w:t>[40]</w:t>
      </w:r>
      <w:r w:rsidR="00595F05" w:rsidRPr="00CF6CD7">
        <w:fldChar w:fldCharType="end"/>
      </w:r>
      <w:r w:rsidR="00595F05" w:rsidRPr="00CF6CD7">
        <w:t xml:space="preserve"> </w:t>
      </w:r>
      <w:r w:rsidRPr="00CF6CD7">
        <w:t>defines a TRP limit of -52</w:t>
      </w:r>
      <w:r w:rsidR="00AC0681" w:rsidRPr="00CF6CD7">
        <w:t xml:space="preserve"> </w:t>
      </w:r>
      <w:r w:rsidRPr="00CF6CD7">
        <w:t>dBm/MHz for AAS BS.</w:t>
      </w:r>
    </w:p>
    <w:p w14:paraId="540F062E" w14:textId="3FA7FFF8" w:rsidR="0035031B" w:rsidRPr="00CF6CD7" w:rsidRDefault="0035031B" w:rsidP="004D723D">
      <w:pPr>
        <w:pStyle w:val="Caption"/>
        <w:rPr>
          <w:lang w:val="en-GB"/>
        </w:rPr>
      </w:pPr>
      <w:r w:rsidRPr="00CF6CD7">
        <w:rPr>
          <w:lang w:val="en-GB"/>
        </w:rPr>
        <w:t xml:space="preserve">Table </w:t>
      </w:r>
      <w:r w:rsidR="00FB544B" w:rsidRPr="00CF6CD7">
        <w:rPr>
          <w:lang w:val="en-GB"/>
        </w:rPr>
        <w:fldChar w:fldCharType="begin"/>
      </w:r>
      <w:r w:rsidR="00FB544B" w:rsidRPr="00CF6CD7">
        <w:rPr>
          <w:lang w:val="en-GB"/>
        </w:rPr>
        <w:instrText xml:space="preserve"> SEQ Table \* ARABIC </w:instrText>
      </w:r>
      <w:r w:rsidR="00FB544B" w:rsidRPr="00CF6CD7">
        <w:rPr>
          <w:lang w:val="en-GB"/>
        </w:rPr>
        <w:fldChar w:fldCharType="separate"/>
      </w:r>
      <w:r w:rsidR="0054572C">
        <w:rPr>
          <w:noProof/>
          <w:lang w:val="en-GB"/>
        </w:rPr>
        <w:t>111</w:t>
      </w:r>
      <w:r w:rsidR="00FB544B" w:rsidRPr="00CF6CD7">
        <w:rPr>
          <w:noProof/>
          <w:lang w:val="en-GB"/>
        </w:rPr>
        <w:fldChar w:fldCharType="end"/>
      </w:r>
      <w:r w:rsidRPr="00CF6CD7">
        <w:rPr>
          <w:lang w:val="en-GB"/>
        </w:rPr>
        <w:t>: General characteristics of AAS (IMT BS)</w:t>
      </w:r>
    </w:p>
    <w:tbl>
      <w:tblPr>
        <w:tblStyle w:val="ECCTable-redheader"/>
        <w:tblW w:w="0" w:type="auto"/>
        <w:tblInd w:w="0" w:type="dxa"/>
        <w:tblLook w:val="04A0" w:firstRow="1" w:lastRow="0" w:firstColumn="1" w:lastColumn="0" w:noHBand="0" w:noVBand="1"/>
      </w:tblPr>
      <w:tblGrid>
        <w:gridCol w:w="4366"/>
        <w:gridCol w:w="3544"/>
      </w:tblGrid>
      <w:tr w:rsidR="00D179AE" w:rsidRPr="00CF6CD7" w14:paraId="36A20DFD" w14:textId="77777777" w:rsidTr="005C0B85">
        <w:trPr>
          <w:cnfStyle w:val="100000000000" w:firstRow="1" w:lastRow="0" w:firstColumn="0" w:lastColumn="0" w:oddVBand="0" w:evenVBand="0" w:oddHBand="0" w:evenHBand="0" w:firstRowFirstColumn="0" w:firstRowLastColumn="0" w:lastRowFirstColumn="0" w:lastRowLastColumn="0"/>
        </w:trPr>
        <w:tc>
          <w:tcPr>
            <w:tcW w:w="4366" w:type="dxa"/>
            <w:hideMark/>
          </w:tcPr>
          <w:p w14:paraId="0DE17DD4" w14:textId="309E485F" w:rsidR="00D179AE" w:rsidRPr="00CF6CD7" w:rsidRDefault="00D179AE" w:rsidP="00D179AE">
            <w:r w:rsidRPr="00CF6CD7">
              <w:t xml:space="preserve">AAS: Antenna array </w:t>
            </w:r>
            <w:hyperlink r:id="rId194" w:history="1">
              <w:r w:rsidRPr="00CF6CD7">
                <w:rPr>
                  <w:rStyle w:val="Hyperlink"/>
                </w:rPr>
                <w:t>8x8</w:t>
              </w:r>
            </w:hyperlink>
          </w:p>
        </w:tc>
        <w:tc>
          <w:tcPr>
            <w:tcW w:w="3544" w:type="dxa"/>
            <w:hideMark/>
          </w:tcPr>
          <w:p w14:paraId="1EA4E2EB" w14:textId="77777777" w:rsidR="00D179AE" w:rsidRPr="00CF6CD7" w:rsidRDefault="00D179AE" w:rsidP="00D179AE">
            <w:r w:rsidRPr="00CF6CD7">
              <w:t>Value</w:t>
            </w:r>
          </w:p>
        </w:tc>
      </w:tr>
      <w:tr w:rsidR="00D179AE" w:rsidRPr="00CF6CD7" w14:paraId="385A1494" w14:textId="77777777" w:rsidTr="005C0B85">
        <w:tc>
          <w:tcPr>
            <w:tcW w:w="4366" w:type="dxa"/>
            <w:hideMark/>
          </w:tcPr>
          <w:p w14:paraId="01FF7ABB" w14:textId="77777777" w:rsidR="00D179AE" w:rsidRPr="00CF6CD7" w:rsidRDefault="00D179AE" w:rsidP="00D179AE">
            <w:r w:rsidRPr="00CF6CD7">
              <w:t>Maximum element gain</w:t>
            </w:r>
          </w:p>
        </w:tc>
        <w:tc>
          <w:tcPr>
            <w:tcW w:w="3544" w:type="dxa"/>
            <w:hideMark/>
          </w:tcPr>
          <w:p w14:paraId="411406EA" w14:textId="77777777" w:rsidR="00D179AE" w:rsidRPr="00CF6CD7" w:rsidRDefault="00D179AE" w:rsidP="00D179AE">
            <w:r w:rsidRPr="00CF6CD7">
              <w:t>8 dBi</w:t>
            </w:r>
          </w:p>
        </w:tc>
      </w:tr>
      <w:tr w:rsidR="00D179AE" w:rsidRPr="00CF6CD7" w14:paraId="7CA760C9" w14:textId="77777777" w:rsidTr="005C0B85">
        <w:tc>
          <w:tcPr>
            <w:tcW w:w="4366" w:type="dxa"/>
          </w:tcPr>
          <w:p w14:paraId="72D44CE0" w14:textId="2DDA25A3" w:rsidR="00D179AE" w:rsidRPr="00CF6CD7" w:rsidRDefault="00D179AE" w:rsidP="00D179AE">
            <w:r w:rsidRPr="00CF6CD7">
              <w:t>H/V 3</w:t>
            </w:r>
            <w:r w:rsidR="00FC1B6A" w:rsidRPr="00CF6CD7">
              <w:t xml:space="preserve"> </w:t>
            </w:r>
            <w:r w:rsidRPr="00CF6CD7">
              <w:t>dB beamwidth</w:t>
            </w:r>
          </w:p>
        </w:tc>
        <w:tc>
          <w:tcPr>
            <w:tcW w:w="3544" w:type="dxa"/>
          </w:tcPr>
          <w:p w14:paraId="559628C8" w14:textId="77777777" w:rsidR="00D179AE" w:rsidRPr="00CF6CD7" w:rsidRDefault="00D179AE" w:rsidP="00D179AE">
            <w:r w:rsidRPr="00CF6CD7">
              <w:t>80°/65°</w:t>
            </w:r>
          </w:p>
        </w:tc>
      </w:tr>
      <w:tr w:rsidR="00D179AE" w:rsidRPr="00CF6CD7" w14:paraId="23E248DB" w14:textId="77777777" w:rsidTr="005C0B85">
        <w:tc>
          <w:tcPr>
            <w:tcW w:w="4366" w:type="dxa"/>
          </w:tcPr>
          <w:p w14:paraId="3C3900F2" w14:textId="6C041851" w:rsidR="00D179AE" w:rsidRPr="00CF6CD7" w:rsidRDefault="00D179AE" w:rsidP="00D179AE">
            <w:r w:rsidRPr="00CF6CD7">
              <w:t xml:space="preserve">Am </w:t>
            </w:r>
            <w:r w:rsidR="00CF3F86" w:rsidRPr="00CF6CD7">
              <w:t>and</w:t>
            </w:r>
            <w:r w:rsidRPr="00CF6CD7">
              <w:t xml:space="preserve"> SLA</w:t>
            </w:r>
          </w:p>
        </w:tc>
        <w:tc>
          <w:tcPr>
            <w:tcW w:w="3544" w:type="dxa"/>
          </w:tcPr>
          <w:p w14:paraId="71E61C8D" w14:textId="77777777" w:rsidR="00D179AE" w:rsidRPr="00CF6CD7" w:rsidRDefault="00D179AE" w:rsidP="00D179AE">
            <w:r w:rsidRPr="00CF6CD7">
              <w:t>30 dB for both</w:t>
            </w:r>
          </w:p>
        </w:tc>
      </w:tr>
      <w:tr w:rsidR="00D179AE" w:rsidRPr="00CF6CD7" w14:paraId="564A9E24" w14:textId="77777777" w:rsidTr="005C0B85">
        <w:tc>
          <w:tcPr>
            <w:tcW w:w="4366" w:type="dxa"/>
          </w:tcPr>
          <w:p w14:paraId="3B11C84F" w14:textId="7425BC61" w:rsidR="00D179AE" w:rsidRPr="00CF6CD7" w:rsidRDefault="00D179AE" w:rsidP="00D179AE">
            <w:r w:rsidRPr="00CF6CD7">
              <w:t xml:space="preserve">Horizontal </w:t>
            </w:r>
            <w:r w:rsidR="00CF3F86" w:rsidRPr="00CF6CD7">
              <w:t>and</w:t>
            </w:r>
            <w:r w:rsidRPr="00CF6CD7">
              <w:t xml:space="preserve"> Vertical el</w:t>
            </w:r>
            <w:r w:rsidR="00E60E97" w:rsidRPr="00CF6CD7">
              <w:t>emen</w:t>
            </w:r>
            <w:r w:rsidRPr="00CF6CD7">
              <w:t>t spacing</w:t>
            </w:r>
          </w:p>
        </w:tc>
        <w:tc>
          <w:tcPr>
            <w:tcW w:w="3544" w:type="dxa"/>
          </w:tcPr>
          <w:p w14:paraId="343E54DE" w14:textId="77777777" w:rsidR="00D179AE" w:rsidRPr="00CF6CD7" w:rsidRDefault="00D179AE" w:rsidP="00D179AE">
            <w:r w:rsidRPr="00CF6CD7">
              <w:t>0.6λ for horizontal 0.9λ for vertical</w:t>
            </w:r>
          </w:p>
        </w:tc>
      </w:tr>
      <w:tr w:rsidR="00D179AE" w:rsidRPr="00CF6CD7" w14:paraId="5E50E448" w14:textId="77777777" w:rsidTr="005C0B85">
        <w:tc>
          <w:tcPr>
            <w:tcW w:w="4366" w:type="dxa"/>
          </w:tcPr>
          <w:p w14:paraId="07A1AE96" w14:textId="77777777" w:rsidR="00D179AE" w:rsidRPr="00CF6CD7" w:rsidRDefault="00D179AE" w:rsidP="00D179AE">
            <w:r w:rsidRPr="00CF6CD7">
              <w:t>Feeder loss</w:t>
            </w:r>
          </w:p>
        </w:tc>
        <w:tc>
          <w:tcPr>
            <w:tcW w:w="3544" w:type="dxa"/>
          </w:tcPr>
          <w:p w14:paraId="60B36C5C" w14:textId="77777777" w:rsidR="00D179AE" w:rsidRPr="00CF6CD7" w:rsidRDefault="00D179AE" w:rsidP="00D179AE">
            <w:r w:rsidRPr="00CF6CD7">
              <w:t>3 dB</w:t>
            </w:r>
          </w:p>
        </w:tc>
      </w:tr>
      <w:tr w:rsidR="00D179AE" w:rsidRPr="00CF6CD7" w14:paraId="615FED7E" w14:textId="77777777" w:rsidTr="005C0B85">
        <w:tc>
          <w:tcPr>
            <w:tcW w:w="4366" w:type="dxa"/>
          </w:tcPr>
          <w:p w14:paraId="60527658" w14:textId="77777777" w:rsidR="00D179AE" w:rsidRPr="00CF6CD7" w:rsidRDefault="00D179AE" w:rsidP="00D179AE">
            <w:r w:rsidRPr="00CF6CD7">
              <w:t>Maximum composite antenna Gain</w:t>
            </w:r>
          </w:p>
        </w:tc>
        <w:tc>
          <w:tcPr>
            <w:tcW w:w="3544" w:type="dxa"/>
          </w:tcPr>
          <w:p w14:paraId="56930627" w14:textId="66B8D73D" w:rsidR="00D179AE" w:rsidRPr="00CF6CD7" w:rsidRDefault="00D179AE" w:rsidP="00D179AE">
            <w:r w:rsidRPr="00CF6CD7">
              <w:t>23</w:t>
            </w:r>
            <w:r w:rsidR="00FC1B6A" w:rsidRPr="00CF6CD7">
              <w:t>.</w:t>
            </w:r>
            <w:r w:rsidRPr="00CF6CD7">
              <w:t>4 dB</w:t>
            </w:r>
          </w:p>
        </w:tc>
      </w:tr>
    </w:tbl>
    <w:p w14:paraId="477D5CC3" w14:textId="77777777" w:rsidR="00D179AE" w:rsidRPr="00CF6CD7" w:rsidRDefault="00D179AE" w:rsidP="00D179AE">
      <w:pPr>
        <w:pStyle w:val="ECCAnnexheading3"/>
        <w:rPr>
          <w:lang w:val="en-GB"/>
        </w:rPr>
      </w:pPr>
      <w:r w:rsidRPr="00CF6CD7">
        <w:rPr>
          <w:lang w:val="en-GB"/>
        </w:rPr>
        <w:t>IMT UE in mobile network</w:t>
      </w:r>
    </w:p>
    <w:p w14:paraId="2F5C9023" w14:textId="5B1CE48C" w:rsidR="00D179AE" w:rsidRPr="00CF6CD7" w:rsidRDefault="00D179AE" w:rsidP="00D179AE">
      <w:r w:rsidRPr="00CF6CD7">
        <w:t xml:space="preserve">Unwanted emissions levels of BS (AAS) in ECC </w:t>
      </w:r>
      <w:r w:rsidR="005C0B85">
        <w:t>D</w:t>
      </w:r>
      <w:r w:rsidRPr="00CF6CD7">
        <w:t>ecision 11(06) has been defined taking into account the coverage of “terrestrial” UEs (h=</w:t>
      </w:r>
      <w:r w:rsidR="00FC1B6A" w:rsidRPr="00CF6CD7">
        <w:t>1.5</w:t>
      </w:r>
      <w:r w:rsidR="00E60E97" w:rsidRPr="00CF6CD7">
        <w:t xml:space="preserve"> </w:t>
      </w:r>
      <w:r w:rsidR="00FC1B6A" w:rsidRPr="00CF6CD7">
        <w:t>m</w:t>
      </w:r>
      <w:r w:rsidRPr="00CF6CD7">
        <w:t>).</w:t>
      </w:r>
    </w:p>
    <w:p w14:paraId="0D126CC1" w14:textId="2358F6F9" w:rsidR="00D179AE" w:rsidRPr="00CF6CD7" w:rsidRDefault="00D179AE" w:rsidP="00D179AE">
      <w:r w:rsidRPr="00CF6CD7">
        <w:t>However, UE</w:t>
      </w:r>
      <w:r w:rsidR="00E60E97" w:rsidRPr="00CF6CD7">
        <w:t>s</w:t>
      </w:r>
      <w:r w:rsidRPr="00CF6CD7">
        <w:t xml:space="preserve"> could be used </w:t>
      </w:r>
      <w:r w:rsidR="00E60E97" w:rsidRPr="00CF6CD7">
        <w:t>in</w:t>
      </w:r>
      <w:r w:rsidRPr="00CF6CD7">
        <w:t xml:space="preserve"> aeronautical application</w:t>
      </w:r>
      <w:r w:rsidR="00E60E97" w:rsidRPr="00CF6CD7">
        <w:t>s</w:t>
      </w:r>
      <w:r w:rsidRPr="00CF6CD7">
        <w:t xml:space="preserve"> that implies heights larger than 1</w:t>
      </w:r>
      <w:r w:rsidR="00E16404" w:rsidRPr="00CF6CD7">
        <w:t>.</w:t>
      </w:r>
      <w:r w:rsidRPr="00CF6CD7">
        <w:t>5</w:t>
      </w:r>
      <w:r w:rsidR="00E16404" w:rsidRPr="00CF6CD7">
        <w:t xml:space="preserve"> </w:t>
      </w:r>
      <w:r w:rsidRPr="00CF6CD7">
        <w:t>m. These different result in performing up-tilt of the AAS antenna beam when serving the aerial UE. Th</w:t>
      </w:r>
      <w:r w:rsidR="00E60E97" w:rsidRPr="00CF6CD7">
        <w:t>is i</w:t>
      </w:r>
      <w:r w:rsidRPr="00CF6CD7">
        <w:t>s why this study aims at evaluating the impact of the use of 5G drone on the unwanted emission level to protect radiolocation service below 3400</w:t>
      </w:r>
      <w:r w:rsidR="00E16404" w:rsidRPr="00CF6CD7">
        <w:t xml:space="preserve"> </w:t>
      </w:r>
      <w:r w:rsidRPr="00CF6CD7">
        <w:t>MHz.</w:t>
      </w:r>
    </w:p>
    <w:p w14:paraId="17D2A43F" w14:textId="150F8770" w:rsidR="00D179AE" w:rsidRPr="00CF6CD7" w:rsidRDefault="00D179AE" w:rsidP="00D179AE">
      <w:r w:rsidRPr="00CF6CD7">
        <w:t xml:space="preserve">In this </w:t>
      </w:r>
      <w:r w:rsidR="00AC0681" w:rsidRPr="00CF6CD7">
        <w:t>study</w:t>
      </w:r>
      <w:r w:rsidRPr="00CF6CD7">
        <w:t>:</w:t>
      </w:r>
    </w:p>
    <w:p w14:paraId="06F3C1BB" w14:textId="2176D972" w:rsidR="00D179AE" w:rsidRPr="00CF6CD7" w:rsidRDefault="00D179AE" w:rsidP="00471BAC">
      <w:pPr>
        <w:pStyle w:val="ECCBulletsLv1"/>
      </w:pPr>
      <w:r w:rsidRPr="00CF6CD7">
        <w:t xml:space="preserve">User equipment used as terrestrial application is named </w:t>
      </w:r>
      <w:r w:rsidR="00AC0681" w:rsidRPr="00CF6CD7">
        <w:t>"</w:t>
      </w:r>
      <w:r w:rsidRPr="00CF6CD7">
        <w:t>ground</w:t>
      </w:r>
      <w:r w:rsidR="00AC0681" w:rsidRPr="00CF6CD7">
        <w:t>"</w:t>
      </w:r>
      <w:r w:rsidRPr="00CF6CD7">
        <w:t xml:space="preserve"> UE (typical height 1</w:t>
      </w:r>
      <w:r w:rsidR="00E16404" w:rsidRPr="00CF6CD7">
        <w:t>.</w:t>
      </w:r>
      <w:r w:rsidRPr="00CF6CD7">
        <w:t>5</w:t>
      </w:r>
      <w:r w:rsidR="00E16404" w:rsidRPr="00CF6CD7">
        <w:t xml:space="preserve"> </w:t>
      </w:r>
      <w:r w:rsidRPr="00CF6CD7">
        <w:t>m)</w:t>
      </w:r>
      <w:r w:rsidR="005C0B85">
        <w:t>;</w:t>
      </w:r>
    </w:p>
    <w:p w14:paraId="7111AB39" w14:textId="76F90642" w:rsidR="00D179AE" w:rsidRPr="00CF6CD7" w:rsidRDefault="00D179AE" w:rsidP="00471BAC">
      <w:pPr>
        <w:pStyle w:val="ECCBulletsLv1"/>
      </w:pPr>
      <w:r w:rsidRPr="00CF6CD7">
        <w:t xml:space="preserve">User equipment on drone is named </w:t>
      </w:r>
      <w:r w:rsidR="00AC0681" w:rsidRPr="00CF6CD7">
        <w:t>"</w:t>
      </w:r>
      <w:r w:rsidRPr="00CF6CD7">
        <w:t>drone</w:t>
      </w:r>
      <w:r w:rsidR="00AC0681" w:rsidRPr="00CF6CD7">
        <w:t>"</w:t>
      </w:r>
      <w:r w:rsidRPr="00CF6CD7">
        <w:t xml:space="preserve"> UE (typical altitude from 10</w:t>
      </w:r>
      <w:r w:rsidR="00D71605" w:rsidRPr="00CF6CD7">
        <w:t xml:space="preserve"> </w:t>
      </w:r>
      <w:r w:rsidRPr="00CF6CD7">
        <w:t>m to 150</w:t>
      </w:r>
      <w:r w:rsidR="00D71605" w:rsidRPr="00CF6CD7">
        <w:t xml:space="preserve"> </w:t>
      </w:r>
      <w:r w:rsidRPr="00CF6CD7">
        <w:t>m, and an example with altitude from 10</w:t>
      </w:r>
      <w:r w:rsidR="00E16404" w:rsidRPr="00CF6CD7">
        <w:t xml:space="preserve"> </w:t>
      </w:r>
      <w:r w:rsidRPr="00CF6CD7">
        <w:t>m to 10000</w:t>
      </w:r>
      <w:r w:rsidR="00E16404" w:rsidRPr="00CF6CD7">
        <w:t xml:space="preserve"> </w:t>
      </w:r>
      <w:r w:rsidRPr="00CF6CD7">
        <w:t>m).</w:t>
      </w:r>
    </w:p>
    <w:p w14:paraId="0B2466D4" w14:textId="77777777" w:rsidR="00D179AE" w:rsidRPr="00CF6CD7" w:rsidRDefault="00D179AE" w:rsidP="00D179AE">
      <w:pPr>
        <w:pStyle w:val="ECCAnnexheading2"/>
        <w:rPr>
          <w:lang w:val="en-GB"/>
        </w:rPr>
      </w:pPr>
      <w:r w:rsidRPr="00CF6CD7">
        <w:rPr>
          <w:lang w:val="en-GB"/>
        </w:rPr>
        <w:t>assumptions and scenario of coexistence</w:t>
      </w:r>
    </w:p>
    <w:p w14:paraId="0E897A48" w14:textId="25659E7C" w:rsidR="00D179AE" w:rsidRPr="00CF6CD7" w:rsidRDefault="00D179AE" w:rsidP="00D179AE">
      <w:pPr>
        <w:pStyle w:val="ECCAnnexheading3"/>
        <w:rPr>
          <w:lang w:val="en-GB"/>
        </w:rPr>
      </w:pPr>
      <w:r w:rsidRPr="00CF6CD7">
        <w:rPr>
          <w:lang w:val="en-GB"/>
        </w:rPr>
        <w:t xml:space="preserve">Analysis of the interference from </w:t>
      </w:r>
      <w:r w:rsidR="00254851">
        <w:rPr>
          <w:lang w:val="en-GB"/>
        </w:rPr>
        <w:t>base station</w:t>
      </w:r>
      <w:r w:rsidRPr="00CF6CD7">
        <w:rPr>
          <w:lang w:val="en-GB"/>
        </w:rPr>
        <w:t>s in adjacent band</w:t>
      </w:r>
    </w:p>
    <w:p w14:paraId="4B24D686" w14:textId="26D876B4" w:rsidR="00D179AE" w:rsidRPr="00CF6CD7" w:rsidRDefault="00471BAC" w:rsidP="00471BAC">
      <w:pPr>
        <w:pStyle w:val="ECCAnnexheading4"/>
        <w:rPr>
          <w:lang w:val="en-GB"/>
        </w:rPr>
      </w:pPr>
      <w:r w:rsidRPr="00CF6CD7">
        <w:rPr>
          <w:lang w:val="en-GB"/>
        </w:rPr>
        <w:t>Modelling</w:t>
      </w:r>
      <w:r w:rsidR="00D179AE" w:rsidRPr="00CF6CD7">
        <w:rPr>
          <w:lang w:val="en-GB"/>
        </w:rPr>
        <w:t xml:space="preserve"> of the </w:t>
      </w:r>
      <w:r>
        <w:rPr>
          <w:lang w:val="en-GB"/>
        </w:rPr>
        <w:t>e.i.r.p.</w:t>
      </w:r>
      <w:r w:rsidRPr="00CF6CD7">
        <w:rPr>
          <w:lang w:val="en-GB"/>
        </w:rPr>
        <w:t xml:space="preserve"> </w:t>
      </w:r>
      <w:r w:rsidR="00D179AE" w:rsidRPr="00CF6CD7">
        <w:rPr>
          <w:lang w:val="en-GB"/>
        </w:rPr>
        <w:t>of multiple sources of interference</w:t>
      </w:r>
    </w:p>
    <w:p w14:paraId="5F46BFA0" w14:textId="4A72152D" w:rsidR="00D179AE" w:rsidRPr="00471BAC" w:rsidRDefault="00D179AE" w:rsidP="00D179AE">
      <w:pPr>
        <w:rPr>
          <w:rStyle w:val="ECCHLunderlined"/>
        </w:rPr>
      </w:pPr>
      <w:r w:rsidRPr="00471BAC">
        <w:rPr>
          <w:rStyle w:val="ECCHLunderlined"/>
        </w:rPr>
        <w:t xml:space="preserve">BSs simultaneously transmitting load </w:t>
      </w:r>
      <w:r w:rsidR="00CF3F86" w:rsidRPr="00CF6CD7">
        <w:rPr>
          <w:rStyle w:val="ECCHLunderlined"/>
        </w:rPr>
        <w:t>and</w:t>
      </w:r>
      <w:r w:rsidRPr="00471BAC">
        <w:rPr>
          <w:rStyle w:val="ECCHLunderlined"/>
        </w:rPr>
        <w:t xml:space="preserve"> traffic factors  </w:t>
      </w:r>
    </w:p>
    <w:p w14:paraId="38323B03" w14:textId="594E9821" w:rsidR="00D179AE" w:rsidRPr="00CF6CD7" w:rsidRDefault="00D179AE" w:rsidP="00D179AE">
      <w:r w:rsidRPr="00CF6CD7">
        <w:t xml:space="preserve">In practice, all BSs within the network do not simultaneously transmit that’s why it is important to define the network load (Average base station activity) to be 0.5. This means that half of the BSs are simultaneously radiating with full conducted power, but not necessarily the same </w:t>
      </w:r>
      <w:r w:rsidR="00D71605" w:rsidRPr="00CF6CD7">
        <w:t xml:space="preserve">BSs </w:t>
      </w:r>
      <w:r w:rsidRPr="00CF6CD7">
        <w:t xml:space="preserve">all the time. Consequently, it is important to determine at each trial which BSs are active to know the orientation of the antenna panel when determining the direction (towards the victim) of the </w:t>
      </w:r>
      <w:r w:rsidR="00471BAC">
        <w:t>e.i.r.p.</w:t>
      </w:r>
      <w:r w:rsidRPr="00CF6CD7">
        <w:t xml:space="preserve"> assessment.</w:t>
      </w:r>
    </w:p>
    <w:p w14:paraId="1FF965E8" w14:textId="0FCB85BE" w:rsidR="00D179AE" w:rsidRPr="00CF6CD7" w:rsidRDefault="00D179AE" w:rsidP="00D179AE">
      <w:r w:rsidRPr="00CF6CD7">
        <w:t xml:space="preserve">Moreover a TDD factor needs also to be considered in regard to the traffic asymmetry of a terrestrial mobile network. This factor can be accounted for in the Monte Carlo trials by multiplying all radiated powers by the same single binary random variable x (0 or 1), where Pr{x = 1} = ratio of DL transmissions to total frame duration. A DL ratio of 0.7 will be assumed. </w:t>
      </w:r>
    </w:p>
    <w:p w14:paraId="3DC73173" w14:textId="77777777" w:rsidR="00D179AE" w:rsidRPr="00471BAC" w:rsidRDefault="00D179AE" w:rsidP="00D179AE">
      <w:pPr>
        <w:rPr>
          <w:rStyle w:val="ECCHLunderlined"/>
        </w:rPr>
      </w:pPr>
      <w:r w:rsidRPr="00471BAC">
        <w:rPr>
          <w:rStyle w:val="ECCHLunderlined"/>
        </w:rPr>
        <w:t>Statistics of the BS antenna beam-steering within the cell</w:t>
      </w:r>
    </w:p>
    <w:p w14:paraId="1DC0DD26" w14:textId="77777777" w:rsidR="00D179AE" w:rsidRPr="00CF6CD7" w:rsidRDefault="00D179AE" w:rsidP="00D179AE">
      <w:r w:rsidRPr="00CF6CD7">
        <w:t>For each IMT BS sector, a single beam of the antenna with a mechanical tilt is steered in phi-scan and electrical tilt toward a UE which is dropped randomly within the sector.</w:t>
      </w:r>
    </w:p>
    <w:p w14:paraId="0AF0C284" w14:textId="2156B1D4" w:rsidR="00D179AE" w:rsidRPr="00CF6CD7" w:rsidRDefault="00D179AE" w:rsidP="00D179AE">
      <w:r w:rsidRPr="00CF6CD7">
        <w:t>Ground UE</w:t>
      </w:r>
      <w:r w:rsidR="00D71605" w:rsidRPr="00CF6CD7">
        <w:t>s</w:t>
      </w:r>
      <w:r w:rsidRPr="00CF6CD7">
        <w:t xml:space="preserve"> are assumed to be only outdoor, and 1.5 metr</w:t>
      </w:r>
      <w:r w:rsidR="00D71605" w:rsidRPr="00CF6CD7">
        <w:t>e</w:t>
      </w:r>
      <w:r w:rsidRPr="00CF6CD7">
        <w:t>s above ground. Random with Rayleigh law for UE (h =</w:t>
      </w:r>
      <w:r w:rsidR="00FC1B6A" w:rsidRPr="00CF6CD7">
        <w:t>1.5</w:t>
      </w:r>
      <w:r w:rsidR="00D05B37" w:rsidRPr="00CF6CD7">
        <w:t xml:space="preserve"> </w:t>
      </w:r>
      <w:r w:rsidR="00FC1B6A" w:rsidRPr="00CF6CD7">
        <w:t>m</w:t>
      </w:r>
      <w:r w:rsidRPr="00CF6CD7">
        <w:t>) and uniform random between -60° to +60° (azimuth)</w:t>
      </w:r>
      <w:r w:rsidR="00D05B37" w:rsidRPr="00CF6CD7">
        <w:t xml:space="preserve"> (</w:t>
      </w:r>
      <w:r w:rsidRPr="00CF6CD7">
        <w:t xml:space="preserve">see </w:t>
      </w:r>
      <w:r w:rsidR="00D05B37" w:rsidRPr="00CF6CD7">
        <w:fldChar w:fldCharType="begin"/>
      </w:r>
      <w:r w:rsidR="00D05B37" w:rsidRPr="00CF6CD7">
        <w:instrText xml:space="preserve"> REF _Ref45800513 \r \h </w:instrText>
      </w:r>
      <w:r w:rsidR="00D05B37" w:rsidRPr="00CF6CD7">
        <w:fldChar w:fldCharType="separate"/>
      </w:r>
      <w:r w:rsidR="00D05B37" w:rsidRPr="00CF6CD7">
        <w:t>A6.3</w:t>
      </w:r>
      <w:r w:rsidR="00D05B37" w:rsidRPr="00CF6CD7">
        <w:fldChar w:fldCharType="end"/>
      </w:r>
      <w:r w:rsidR="00D05B37" w:rsidRPr="00CF6CD7">
        <w:t>).</w:t>
      </w:r>
    </w:p>
    <w:p w14:paraId="5162EEE9" w14:textId="146F5BC0" w:rsidR="00D179AE" w:rsidRPr="00CF6CD7" w:rsidRDefault="00D71605" w:rsidP="00D179AE">
      <w:r w:rsidRPr="00CF6CD7">
        <w:t>D</w:t>
      </w:r>
      <w:r w:rsidR="00D179AE" w:rsidRPr="00CF6CD7">
        <w:t>rone UE</w:t>
      </w:r>
      <w:r w:rsidRPr="00CF6CD7">
        <w:t>s</w:t>
      </w:r>
      <w:r w:rsidR="00D179AE" w:rsidRPr="00CF6CD7">
        <w:t xml:space="preserve"> are assumed to be only outdoor, and maximum 150 metr</w:t>
      </w:r>
      <w:r w:rsidRPr="00CF6CD7">
        <w:t>e</w:t>
      </w:r>
      <w:r w:rsidR="00D179AE" w:rsidRPr="00CF6CD7">
        <w:t>s above ground, i.e. for UE</w:t>
      </w:r>
      <w:r w:rsidRPr="00CF6CD7">
        <w:t xml:space="preserve">s with </w:t>
      </w:r>
      <w:r w:rsidR="00D179AE" w:rsidRPr="00CF6CD7">
        <w:t xml:space="preserve"> uniform random </w:t>
      </w:r>
      <w:r w:rsidRPr="00CF6CD7">
        <w:t xml:space="preserve">distribution </w:t>
      </w:r>
      <w:r w:rsidR="00D179AE" w:rsidRPr="00CF6CD7">
        <w:t xml:space="preserve">between -30° to +30° (elevation) and uniform random </w:t>
      </w:r>
      <w:r w:rsidRPr="00CF6CD7">
        <w:t xml:space="preserve">distribution </w:t>
      </w:r>
      <w:r w:rsidR="00D179AE" w:rsidRPr="00CF6CD7">
        <w:t>between -60° to +60° (azimuth)</w:t>
      </w:r>
    </w:p>
    <w:p w14:paraId="3632DD07" w14:textId="0F1F866E" w:rsidR="00855FC0" w:rsidRPr="00CF6CD7" w:rsidRDefault="00D179AE" w:rsidP="00D179AE">
      <w:r w:rsidRPr="00CF6CD7">
        <w:t xml:space="preserve">These different uses lead to different orientation of the AAS antenna beam, as shown in the </w:t>
      </w:r>
      <w:r w:rsidR="00D71605" w:rsidRPr="00CF6CD7">
        <w:t>figure</w:t>
      </w:r>
      <w:r w:rsidRPr="00CF6CD7">
        <w:t xml:space="preserve"> below. </w:t>
      </w:r>
    </w:p>
    <w:tbl>
      <w:tblPr>
        <w:tblW w:w="947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5103"/>
        <w:gridCol w:w="2707"/>
      </w:tblGrid>
      <w:tr w:rsidR="00D179AE" w:rsidRPr="00CF6CD7" w14:paraId="063936FC" w14:textId="77777777" w:rsidTr="00D179AE">
        <w:tc>
          <w:tcPr>
            <w:tcW w:w="1668" w:type="dxa"/>
            <w:tcBorders>
              <w:bottom w:val="single" w:sz="4" w:space="0" w:color="auto"/>
            </w:tcBorders>
            <w:shd w:val="clear" w:color="auto" w:fill="D9D9D9"/>
          </w:tcPr>
          <w:p w14:paraId="14DD79C2" w14:textId="6BD56709" w:rsidR="00D179AE" w:rsidRPr="00CF6CD7" w:rsidRDefault="00D179AE" w:rsidP="00471BAC">
            <w:pPr>
              <w:keepNext/>
              <w:keepLines/>
            </w:pPr>
            <w:r w:rsidRPr="00CF6CD7">
              <w:t>ground</w:t>
            </w:r>
            <w:r w:rsidR="00D71605" w:rsidRPr="00CF6CD7">
              <w:t xml:space="preserve"> UE</w:t>
            </w:r>
          </w:p>
        </w:tc>
        <w:tc>
          <w:tcPr>
            <w:tcW w:w="5103" w:type="dxa"/>
            <w:tcBorders>
              <w:bottom w:val="single" w:sz="4" w:space="0" w:color="auto"/>
            </w:tcBorders>
            <w:shd w:val="clear" w:color="auto" w:fill="D9D9D9"/>
          </w:tcPr>
          <w:p w14:paraId="0F94B51C" w14:textId="77777777" w:rsidR="00D179AE" w:rsidRPr="00CF6CD7" w:rsidRDefault="00D179AE" w:rsidP="00471BAC">
            <w:pPr>
              <w:keepNext/>
              <w:keepLines/>
            </w:pPr>
            <w:r w:rsidRPr="00CF6CD7">
              <w:t>BS H = 20/25m</w:t>
            </w:r>
          </w:p>
        </w:tc>
        <w:tc>
          <w:tcPr>
            <w:tcW w:w="2707" w:type="dxa"/>
            <w:tcBorders>
              <w:bottom w:val="single" w:sz="4" w:space="0" w:color="auto"/>
            </w:tcBorders>
            <w:shd w:val="clear" w:color="auto" w:fill="D9D9D9"/>
          </w:tcPr>
          <w:p w14:paraId="56F4BE66" w14:textId="1E0DAB32" w:rsidR="00D179AE" w:rsidRPr="00CF6CD7" w:rsidRDefault="00D179AE" w:rsidP="00471BAC">
            <w:pPr>
              <w:keepNext/>
              <w:keepLines/>
            </w:pPr>
            <w:r w:rsidRPr="00CF6CD7">
              <w:t>drone</w:t>
            </w:r>
            <w:r w:rsidR="00D71605" w:rsidRPr="00CF6CD7">
              <w:t xml:space="preserve"> UE</w:t>
            </w:r>
          </w:p>
        </w:tc>
      </w:tr>
      <w:tr w:rsidR="00855FC0" w:rsidRPr="00CF6CD7" w14:paraId="1E3FF3B1" w14:textId="77777777" w:rsidTr="002C3DED">
        <w:trPr>
          <w:trHeight w:val="1070"/>
        </w:trPr>
        <w:tc>
          <w:tcPr>
            <w:tcW w:w="9478" w:type="dxa"/>
            <w:gridSpan w:val="3"/>
            <w:tcBorders>
              <w:top w:val="single" w:sz="4" w:space="0" w:color="auto"/>
              <w:left w:val="single" w:sz="4" w:space="0" w:color="auto"/>
              <w:right w:val="single" w:sz="4" w:space="0" w:color="auto"/>
            </w:tcBorders>
            <w:shd w:val="clear" w:color="auto" w:fill="auto"/>
          </w:tcPr>
          <w:p w14:paraId="6573959F" w14:textId="2A2F749E" w:rsidR="00855FC0" w:rsidRPr="00CF6CD7" w:rsidRDefault="00855FC0" w:rsidP="00471BAC">
            <w:pPr>
              <w:keepNext/>
              <w:keepLines/>
            </w:pPr>
            <w:r w:rsidRPr="00CF6CD7">
              <w:rPr>
                <w:noProof/>
              </w:rPr>
              <w:drawing>
                <wp:inline distT="0" distB="0" distL="0" distR="0" wp14:anchorId="7999A970" wp14:editId="567BFA52">
                  <wp:extent cx="5485706" cy="1339850"/>
                  <wp:effectExtent l="0" t="0" r="127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Picture 498"/>
                          <pic:cNvPicPr>
                            <a:picLocks noChangeAspect="1"/>
                          </pic:cNvPicPr>
                        </pic:nvPicPr>
                        <pic:blipFill rotWithShape="1">
                          <a:blip r:embed="rId195"/>
                          <a:srcRect b="18058"/>
                          <a:stretch/>
                        </pic:blipFill>
                        <pic:spPr bwMode="auto">
                          <a:xfrm>
                            <a:off x="0" y="0"/>
                            <a:ext cx="5486400" cy="13400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03D02FA" w14:textId="680DC1B2" w:rsidR="00D179AE" w:rsidRPr="00CF6CD7" w:rsidRDefault="0035031B" w:rsidP="004D723D">
      <w:pPr>
        <w:pStyle w:val="Caption"/>
        <w:rPr>
          <w:lang w:val="en-GB"/>
        </w:rPr>
      </w:pPr>
      <w:r w:rsidRPr="00CF6CD7">
        <w:rPr>
          <w:lang w:val="en-GB"/>
        </w:rPr>
        <w:t xml:space="preserve">Figure </w:t>
      </w:r>
      <w:r w:rsidR="00FB544B" w:rsidRPr="00CF6CD7">
        <w:rPr>
          <w:lang w:val="en-GB"/>
        </w:rPr>
        <w:fldChar w:fldCharType="begin"/>
      </w:r>
      <w:r w:rsidR="00FB544B" w:rsidRPr="00CF6CD7">
        <w:rPr>
          <w:lang w:val="en-GB"/>
        </w:rPr>
        <w:instrText xml:space="preserve"> SEQ Figure \* ARABIC </w:instrText>
      </w:r>
      <w:r w:rsidR="00FB544B" w:rsidRPr="00CF6CD7">
        <w:rPr>
          <w:lang w:val="en-GB"/>
        </w:rPr>
        <w:fldChar w:fldCharType="separate"/>
      </w:r>
      <w:r w:rsidR="00631D16" w:rsidRPr="00CF6CD7">
        <w:rPr>
          <w:noProof/>
          <w:lang w:val="en-GB"/>
        </w:rPr>
        <w:t>137</w:t>
      </w:r>
      <w:r w:rsidR="00FB544B" w:rsidRPr="00CF6CD7">
        <w:rPr>
          <w:noProof/>
          <w:lang w:val="en-GB"/>
        </w:rPr>
        <w:fldChar w:fldCharType="end"/>
      </w:r>
      <w:r w:rsidRPr="00CF6CD7">
        <w:rPr>
          <w:lang w:val="en-GB"/>
        </w:rPr>
        <w:t xml:space="preserve">: </w:t>
      </w:r>
      <w:r w:rsidR="00D179AE" w:rsidRPr="00CF6CD7">
        <w:rPr>
          <w:lang w:val="en-GB"/>
        </w:rPr>
        <w:t>link between</w:t>
      </w:r>
      <w:r w:rsidR="00AC0681" w:rsidRPr="00CF6CD7">
        <w:rPr>
          <w:lang w:val="en-GB"/>
        </w:rPr>
        <w:t xml:space="preserve"> BS</w:t>
      </w:r>
      <w:r w:rsidR="00D179AE" w:rsidRPr="00CF6CD7">
        <w:rPr>
          <w:lang w:val="en-GB"/>
        </w:rPr>
        <w:t xml:space="preserve"> and UE</w:t>
      </w:r>
    </w:p>
    <w:p w14:paraId="70ED174C" w14:textId="3F208B89" w:rsidR="00855FC0" w:rsidRPr="00CF6CD7" w:rsidRDefault="00855FC0" w:rsidP="00471BAC">
      <w:r w:rsidRPr="00CF6CD7">
        <w:t>When BS-UE angle exceeds [-10°to-80°or +30° to -80°] values, then this BS is not selected and another random run is launched.</w:t>
      </w:r>
    </w:p>
    <w:p w14:paraId="6716C856" w14:textId="77777777" w:rsidR="00D179AE" w:rsidRPr="00471BAC" w:rsidRDefault="00D179AE" w:rsidP="00D179AE">
      <w:pPr>
        <w:rPr>
          <w:rStyle w:val="ECCHLunderlined"/>
        </w:rPr>
      </w:pPr>
      <w:r w:rsidRPr="00471BAC">
        <w:rPr>
          <w:rStyle w:val="ECCHLunderlined"/>
        </w:rPr>
        <w:t>Calculation of the antenna gain of the BSs within the IMT network in the direction of radar receiver</w:t>
      </w:r>
    </w:p>
    <w:p w14:paraId="428F2AF2" w14:textId="6F396C0A" w:rsidR="00D179AE" w:rsidRPr="00CF6CD7" w:rsidRDefault="00D179AE" w:rsidP="00D179AE">
      <w:r w:rsidRPr="00CF6CD7">
        <w:t>Use of the 3GPP LTE-Advanced AAS model (correlation coefficient =1 ‘antenna pattern beamformed’).</w:t>
      </w:r>
    </w:p>
    <w:p w14:paraId="096F509F" w14:textId="77777777" w:rsidR="00D179AE" w:rsidRPr="00CF6CD7" w:rsidRDefault="00D179AE" w:rsidP="00471BAC">
      <w:pPr>
        <w:pStyle w:val="ECCAnnexheading4"/>
        <w:rPr>
          <w:lang w:val="en-GB"/>
        </w:rPr>
      </w:pPr>
      <w:r w:rsidRPr="00CF6CD7">
        <w:rPr>
          <w:lang w:val="en-GB"/>
        </w:rPr>
        <w:t>Propagation of the  radiated unwanted emissions from BSs</w:t>
      </w:r>
    </w:p>
    <w:p w14:paraId="0E749AEA" w14:textId="77777777" w:rsidR="00D179AE" w:rsidRPr="00471BAC" w:rsidRDefault="00D179AE" w:rsidP="00D179AE">
      <w:pPr>
        <w:rPr>
          <w:rStyle w:val="ECCHLunderlined"/>
        </w:rPr>
      </w:pPr>
      <w:r w:rsidRPr="00471BAC">
        <w:rPr>
          <w:rStyle w:val="ECCHLunderlined"/>
        </w:rPr>
        <w:t>Description of the physical phenomena involved in the propagation</w:t>
      </w:r>
    </w:p>
    <w:p w14:paraId="2A67AA7F" w14:textId="28455246" w:rsidR="00D179AE" w:rsidRPr="00CF6CD7" w:rsidRDefault="00D179AE" w:rsidP="00D179AE">
      <w:r w:rsidRPr="00CF6CD7">
        <w:t>As indicated previously, at each trial the active BSs may change (which makes the distance (active BS, radar) vary at each event) which requires mode</w:t>
      </w:r>
      <w:r w:rsidR="00D71605" w:rsidRPr="00CF6CD7">
        <w:t>l</w:t>
      </w:r>
      <w:r w:rsidRPr="00CF6CD7">
        <w:t xml:space="preserve">ling the BS index as a random variable, e.g. discrete uniform. Moreover, as a generic analysis on the aggregate interference caused by BSs, the path profile between the Radar and each BS is assumed to be not specific, i.e. with a flat terrain with buildings (featuring urban and suburban areas). Considered phenomena involved in the losses of the </w:t>
      </w:r>
      <w:r w:rsidR="00D71605" w:rsidRPr="00CF6CD7">
        <w:t>l</w:t>
      </w:r>
      <w:r w:rsidRPr="00CF6CD7">
        <w:t xml:space="preserve">ink </w:t>
      </w:r>
      <w:r w:rsidR="00D71605" w:rsidRPr="00CF6CD7">
        <w:t>b</w:t>
      </w:r>
      <w:r w:rsidRPr="00CF6CD7">
        <w:t>udget between the radar and the BSs for distance lower than the horizon distance are:</w:t>
      </w:r>
    </w:p>
    <w:p w14:paraId="66049969" w14:textId="64245A0E" w:rsidR="00D179AE" w:rsidRPr="00CF6CD7" w:rsidRDefault="00D179AE" w:rsidP="00471BAC">
      <w:pPr>
        <w:pStyle w:val="ECCBulletsLv1"/>
      </w:pPr>
      <w:r w:rsidRPr="00CF6CD7">
        <w:t>the free space loss,</w:t>
      </w:r>
    </w:p>
    <w:p w14:paraId="597E31BA" w14:textId="06722206" w:rsidR="00D179AE" w:rsidRPr="00CF6CD7" w:rsidRDefault="00D179AE" w:rsidP="00471BAC">
      <w:pPr>
        <w:pStyle w:val="ECCBulletsLv1"/>
      </w:pPr>
      <w:r w:rsidRPr="00CF6CD7">
        <w:t xml:space="preserve">losses due to clutter in the vicinity of the BSs area (suburban </w:t>
      </w:r>
      <w:r w:rsidR="00CF3F86" w:rsidRPr="00CF6CD7">
        <w:t>and</w:t>
      </w:r>
      <w:r w:rsidRPr="00CF6CD7">
        <w:t xml:space="preserve"> urban) which are mode</w:t>
      </w:r>
      <w:r w:rsidR="00D71605" w:rsidRPr="00CF6CD7">
        <w:t>l</w:t>
      </w:r>
      <w:r w:rsidRPr="00CF6CD7">
        <w:t>led in a statistical way. It has to be noted that not all BSs are subject to clutter loss depending on the nature of the area where the BS is located</w:t>
      </w:r>
      <w:r w:rsidR="00AC0681" w:rsidRPr="00CF6CD7">
        <w:t>:</w:t>
      </w:r>
    </w:p>
    <w:p w14:paraId="59468B94" w14:textId="432DFF38" w:rsidR="00D179AE" w:rsidRPr="00CF6CD7" w:rsidRDefault="00AC0681" w:rsidP="00471BAC">
      <w:pPr>
        <w:pStyle w:val="ECCBulletsLv2"/>
      </w:pPr>
      <w:r w:rsidRPr="00CF6CD7">
        <w:t>N</w:t>
      </w:r>
      <w:r w:rsidR="00D179AE" w:rsidRPr="00CF6CD7">
        <w:t>o clutter is assumed for suburban area because each BS antenna is set above the roof</w:t>
      </w:r>
    </w:p>
    <w:p w14:paraId="0DC124C6" w14:textId="0E3FFB2C" w:rsidR="00D179AE" w:rsidRPr="00CF6CD7" w:rsidRDefault="00AC0681" w:rsidP="00471BAC">
      <w:pPr>
        <w:pStyle w:val="ECCBulletsLv2"/>
      </w:pPr>
      <w:r w:rsidRPr="00CF6CD7">
        <w:t>H</w:t>
      </w:r>
      <w:r w:rsidR="00D179AE" w:rsidRPr="00CF6CD7">
        <w:t>alf of BSs are not subject to clutter for urban environment (as indicated in Rep. ITU-R M.2292).</w:t>
      </w:r>
    </w:p>
    <w:p w14:paraId="45AC81A5" w14:textId="77777777" w:rsidR="00D179AE" w:rsidRPr="00471BAC" w:rsidRDefault="00D179AE" w:rsidP="00D179AE">
      <w:pPr>
        <w:rPr>
          <w:rStyle w:val="ECCHLunderlined"/>
        </w:rPr>
      </w:pPr>
      <w:r w:rsidRPr="00471BAC">
        <w:rPr>
          <w:rStyle w:val="ECCHLunderlined"/>
        </w:rPr>
        <w:t>Models used to describe these phenomena</w:t>
      </w:r>
    </w:p>
    <w:p w14:paraId="05F66CE3" w14:textId="223BBFF5" w:rsidR="00D179AE" w:rsidRPr="00CF6CD7" w:rsidRDefault="00D179AE" w:rsidP="00D179AE">
      <w:r w:rsidRPr="00CF6CD7">
        <w:t>Rec</w:t>
      </w:r>
      <w:r w:rsidR="002103A3" w:rsidRPr="00CF6CD7">
        <w:t>ommendation</w:t>
      </w:r>
      <w:r w:rsidRPr="00CF6CD7">
        <w:t xml:space="preserve"> ITU-R P.2108-0 </w:t>
      </w:r>
      <w:r w:rsidR="00A55B09" w:rsidRPr="00CF6CD7">
        <w:fldChar w:fldCharType="begin"/>
      </w:r>
      <w:r w:rsidR="00A55B09" w:rsidRPr="00CF6CD7">
        <w:instrText xml:space="preserve"> REF _Ref43976477 \r \h </w:instrText>
      </w:r>
      <w:r w:rsidR="00A55B09" w:rsidRPr="00CF6CD7">
        <w:fldChar w:fldCharType="separate"/>
      </w:r>
      <w:r w:rsidR="00631D16" w:rsidRPr="00CF6CD7">
        <w:t>[114]</w:t>
      </w:r>
      <w:r w:rsidR="00A55B09" w:rsidRPr="00CF6CD7">
        <w:fldChar w:fldCharType="end"/>
      </w:r>
      <w:r w:rsidR="00A55B09" w:rsidRPr="00CF6CD7">
        <w:t xml:space="preserve"> </w:t>
      </w:r>
      <w:r w:rsidRPr="00CF6CD7">
        <w:t>is selected to describe the clutter loss in the vicinity of the BS (according to the nature of UE (ground or aero)). Two key parameters of this Recommendation are the percentage of locations and the distance between the interferer and the receiver. In MonteCarlo simulations, the percentage of locations is assumed to vary within all actives BSs at each trial, that’s why a uniform random value within the range 1-99%) is generated for each active BS at each event. In addition, the distance between the radar and the BS also varies for each trial because the active BSs change at each event.</w:t>
      </w:r>
    </w:p>
    <w:p w14:paraId="59BC010D" w14:textId="316E8F29" w:rsidR="00D179AE" w:rsidRPr="00CF6CD7" w:rsidRDefault="00D179AE" w:rsidP="00D179AE">
      <w:r w:rsidRPr="00CF6CD7">
        <w:t>Re</w:t>
      </w:r>
      <w:r w:rsidRPr="00471BAC">
        <w:t>c</w:t>
      </w:r>
      <w:r w:rsidR="00953BBA" w:rsidRPr="00471BAC">
        <w:t>ommendation</w:t>
      </w:r>
      <w:r w:rsidRPr="00CF6CD7">
        <w:t xml:space="preserve"> ITU-R P.525 </w:t>
      </w:r>
      <w:r w:rsidR="00D71605" w:rsidRPr="00CF6CD7">
        <w:fldChar w:fldCharType="begin"/>
      </w:r>
      <w:r w:rsidR="00D71605" w:rsidRPr="00CF6CD7">
        <w:instrText xml:space="preserve"> REF _Ref45790897 \r \h </w:instrText>
      </w:r>
      <w:r w:rsidR="00D71605" w:rsidRPr="00CF6CD7">
        <w:fldChar w:fldCharType="separate"/>
      </w:r>
      <w:r w:rsidR="00D71605" w:rsidRPr="00CF6CD7">
        <w:t>[76]</w:t>
      </w:r>
      <w:r w:rsidR="00D71605" w:rsidRPr="00CF6CD7">
        <w:fldChar w:fldCharType="end"/>
      </w:r>
      <w:r w:rsidR="00D71605" w:rsidRPr="00CF6CD7">
        <w:t xml:space="preserve"> </w:t>
      </w:r>
      <w:r w:rsidRPr="00CF6CD7">
        <w:t>is used to describe the free space loss.</w:t>
      </w:r>
    </w:p>
    <w:p w14:paraId="1C813F98" w14:textId="693FEBF9" w:rsidR="00D179AE" w:rsidRPr="00471BAC" w:rsidRDefault="00D179AE" w:rsidP="00D179AE">
      <w:pPr>
        <w:rPr>
          <w:rStyle w:val="ECCHLunderlined"/>
        </w:rPr>
      </w:pPr>
      <w:r w:rsidRPr="00471BAC">
        <w:rPr>
          <w:rStyle w:val="ECCHLunderlined"/>
        </w:rPr>
        <w:t>Polari</w:t>
      </w:r>
      <w:r w:rsidR="00953BBA" w:rsidRPr="00CF6CD7">
        <w:rPr>
          <w:rStyle w:val="ECCHLunderlined"/>
        </w:rPr>
        <w:t>s</w:t>
      </w:r>
      <w:r w:rsidRPr="00471BAC">
        <w:rPr>
          <w:rStyle w:val="ECCHLunderlined"/>
        </w:rPr>
        <w:t>ation discrimination phenomena</w:t>
      </w:r>
    </w:p>
    <w:p w14:paraId="0A3B1ACB" w14:textId="544CA4B8" w:rsidR="00D179AE" w:rsidRPr="00CF6CD7" w:rsidRDefault="00D179AE" w:rsidP="00D179AE">
      <w:r w:rsidRPr="00CF6CD7">
        <w:t>Difference of polari</w:t>
      </w:r>
      <w:r w:rsidR="00FC1B6A" w:rsidRPr="00CF6CD7">
        <w:t>s</w:t>
      </w:r>
      <w:r w:rsidRPr="00CF6CD7">
        <w:t>ation (BS: linear ± 45°, radar vertical or horizontal or circular) leads to a use a discrimination value of 3</w:t>
      </w:r>
      <w:r w:rsidR="00FC1B6A" w:rsidRPr="00CF6CD7">
        <w:t xml:space="preserve"> </w:t>
      </w:r>
      <w:r w:rsidRPr="00CF6CD7">
        <w:t>dB in the link budget, in the configuration main lobe to main lobe</w:t>
      </w:r>
      <w:r w:rsidR="00AC0681" w:rsidRPr="00CF6CD7">
        <w:t>.</w:t>
      </w:r>
    </w:p>
    <w:p w14:paraId="187FA707" w14:textId="4020E4BF" w:rsidR="00D179AE" w:rsidRPr="00CF6CD7" w:rsidRDefault="00953BBA" w:rsidP="00471BAC">
      <w:pPr>
        <w:pStyle w:val="ECCAnnexheading4"/>
        <w:rPr>
          <w:lang w:val="en-GB"/>
        </w:rPr>
      </w:pPr>
      <w:r w:rsidRPr="00CF6CD7">
        <w:rPr>
          <w:lang w:val="en-GB"/>
        </w:rPr>
        <w:t xml:space="preserve"> </w:t>
      </w:r>
      <w:r w:rsidR="00D179AE" w:rsidRPr="00CF6CD7">
        <w:rPr>
          <w:lang w:val="en-GB"/>
        </w:rPr>
        <w:t>Cumulative effect of the BS unwanted emissions levels at the radar receiver</w:t>
      </w:r>
    </w:p>
    <w:p w14:paraId="743783BE" w14:textId="77777777" w:rsidR="00D179AE" w:rsidRPr="00471BAC" w:rsidRDefault="00D179AE" w:rsidP="00D179AE">
      <w:pPr>
        <w:rPr>
          <w:rStyle w:val="ECCHLunderlined"/>
        </w:rPr>
      </w:pPr>
      <w:r w:rsidRPr="00471BAC">
        <w:rPr>
          <w:rStyle w:val="ECCHLunderlined"/>
        </w:rPr>
        <w:t>Direction of interest concerning the radiated interference</w:t>
      </w:r>
    </w:p>
    <w:p w14:paraId="10C605D0" w14:textId="1B580AF3" w:rsidR="00D179AE" w:rsidRPr="00CF6CD7" w:rsidRDefault="00D179AE" w:rsidP="00D179AE">
      <w:r w:rsidRPr="00CF6CD7">
        <w:t xml:space="preserve">Although the antenna of the radar rotates within the horizon plane, the study focuses on the impact of the BSs for a given orientation of the antenna, when the radar receiver is pointing its beam towards the </w:t>
      </w:r>
      <w:r w:rsidR="00D71605" w:rsidRPr="00CF6CD7">
        <w:t>centre</w:t>
      </w:r>
      <w:r w:rsidRPr="00CF6CD7">
        <w:t xml:space="preserve"> of the town.</w:t>
      </w:r>
    </w:p>
    <w:p w14:paraId="17D9C4B9" w14:textId="77777777" w:rsidR="00D179AE" w:rsidRPr="00471BAC" w:rsidRDefault="00D179AE" w:rsidP="00D179AE">
      <w:pPr>
        <w:rPr>
          <w:rStyle w:val="ECCHLunderlined"/>
        </w:rPr>
      </w:pPr>
      <w:r w:rsidRPr="00471BAC">
        <w:rPr>
          <w:rStyle w:val="ECCHLunderlined"/>
        </w:rPr>
        <w:t xml:space="preserve">Choice of the metric featuring the aggregate interference </w:t>
      </w:r>
    </w:p>
    <w:p w14:paraId="185C9D9D" w14:textId="2781E2CD" w:rsidR="00D179AE" w:rsidRPr="00CF6CD7" w:rsidRDefault="00D179AE" w:rsidP="00D179AE">
      <w:r w:rsidRPr="00CF6CD7">
        <w:t>The calculation of the aggregate interference at the receiver level can be computed over 100</w:t>
      </w:r>
      <w:r w:rsidR="00D71605" w:rsidRPr="00CF6CD7">
        <w:t>,</w:t>
      </w:r>
      <w:r w:rsidRPr="00CF6CD7">
        <w:t xml:space="preserve">000 trials using Monte Carlo methods. </w:t>
      </w:r>
      <w:r w:rsidR="00D71605" w:rsidRPr="00CF6CD7">
        <w:t>The c</w:t>
      </w:r>
      <w:r w:rsidRPr="00CF6CD7">
        <w:t xml:space="preserve">umulative </w:t>
      </w:r>
      <w:r w:rsidR="00D71605" w:rsidRPr="00CF6CD7">
        <w:t>distribution</w:t>
      </w:r>
      <w:r w:rsidRPr="00CF6CD7">
        <w:t xml:space="preserve"> function (cdf) of the aggregate received interference level (as a random variable</w:t>
      </w:r>
      <w:r w:rsidRPr="00CF6CD7">
        <w:rPr>
          <w:rStyle w:val="FootnoteReference"/>
        </w:rPr>
        <w:footnoteReference w:id="70"/>
      </w:r>
      <w:r w:rsidRPr="00CF6CD7">
        <w:t>) is computed from these trials and a 99th percentile of the cdf is selected to be compared to the maximum acceptable interference level I</w:t>
      </w:r>
      <w:r w:rsidRPr="00471BAC">
        <w:rPr>
          <w:vertAlign w:val="subscript"/>
        </w:rPr>
        <w:t>max</w:t>
      </w:r>
      <w:r w:rsidRPr="00CF6CD7">
        <w:t>.</w:t>
      </w:r>
    </w:p>
    <w:p w14:paraId="7D79F3C1" w14:textId="53D7297C" w:rsidR="00D179AE" w:rsidRPr="00CF6CD7" w:rsidRDefault="00D179AE" w:rsidP="00D179AE">
      <w:r w:rsidRPr="00CF6CD7">
        <w:t>Any exceedance of the maximum acceptable level I</w:t>
      </w:r>
      <w:r w:rsidRPr="00471BAC">
        <w:rPr>
          <w:vertAlign w:val="subscript"/>
        </w:rPr>
        <w:t>max</w:t>
      </w:r>
      <w:r w:rsidRPr="00CF6CD7">
        <w:t xml:space="preserve"> (by Δ=99th percentile(cdf)- I</w:t>
      </w:r>
      <w:r w:rsidRPr="00471BAC">
        <w:rPr>
          <w:vertAlign w:val="subscript"/>
        </w:rPr>
        <w:t>max</w:t>
      </w:r>
      <w:r w:rsidRPr="00CF6CD7">
        <w:t xml:space="preserve"> &gt;0) is balanced by reducing the conducted power/Total Radiated Power (TRP) of the BS by Δ dB.</w:t>
      </w:r>
    </w:p>
    <w:p w14:paraId="4A893EB4" w14:textId="7460D84F" w:rsidR="00D179AE" w:rsidRPr="00CF6CD7" w:rsidRDefault="00953BBA" w:rsidP="00471BAC">
      <w:pPr>
        <w:pStyle w:val="ECCAnnexheading4"/>
        <w:rPr>
          <w:lang w:val="en-GB"/>
        </w:rPr>
      </w:pPr>
      <w:r w:rsidRPr="00CF6CD7">
        <w:rPr>
          <w:lang w:val="en-GB"/>
        </w:rPr>
        <w:t xml:space="preserve"> </w:t>
      </w:r>
      <w:r w:rsidR="00D179AE" w:rsidRPr="00CF6CD7">
        <w:rPr>
          <w:lang w:val="en-GB"/>
        </w:rPr>
        <w:t>Details and assumptions on simulations</w:t>
      </w:r>
    </w:p>
    <w:p w14:paraId="0E376885" w14:textId="44FDAB15" w:rsidR="00D179AE" w:rsidRPr="00CF6CD7" w:rsidRDefault="00D179AE" w:rsidP="00471BAC">
      <w:pPr>
        <w:pStyle w:val="ECCNumberedList"/>
        <w:numPr>
          <w:ilvl w:val="0"/>
          <w:numId w:val="68"/>
        </w:numPr>
      </w:pPr>
      <w:r w:rsidRPr="00CF6CD7">
        <w:t>Town (urban radius=5</w:t>
      </w:r>
      <w:r w:rsidR="007E5EC9">
        <w:t xml:space="preserve"> </w:t>
      </w:r>
      <w:r w:rsidRPr="00CF6CD7">
        <w:t>km and suburban radius= 12</w:t>
      </w:r>
      <w:r w:rsidR="007E5EC9">
        <w:t xml:space="preserve"> </w:t>
      </w:r>
      <w:r w:rsidRPr="00CF6CD7">
        <w:t>km)</w:t>
      </w:r>
    </w:p>
    <w:p w14:paraId="7EB163B8" w14:textId="77777777" w:rsidR="00D179AE" w:rsidRPr="00CF6CD7" w:rsidRDefault="00D179AE" w:rsidP="00471BAC">
      <w:pPr>
        <w:pStyle w:val="ECCNumberedList"/>
      </w:pPr>
      <w:r w:rsidRPr="00CF6CD7">
        <w:t>5G network is only composed of macro BS,</w:t>
      </w:r>
    </w:p>
    <w:p w14:paraId="764B8CE4" w14:textId="09595489" w:rsidR="00D179AE" w:rsidRPr="00CF6CD7" w:rsidRDefault="00D179AE" w:rsidP="00AC0681">
      <w:pPr>
        <w:pStyle w:val="ECCNumberedList"/>
      </w:pPr>
      <w:r w:rsidRPr="00CF6CD7">
        <w:t>Random for</w:t>
      </w:r>
    </w:p>
    <w:p w14:paraId="62F46A05" w14:textId="05B46EE6" w:rsidR="00AC0681" w:rsidRPr="00CF6CD7" w:rsidRDefault="00D179AE" w:rsidP="00471BAC">
      <w:pPr>
        <w:pStyle w:val="ECCLetteredList"/>
        <w:numPr>
          <w:ilvl w:val="1"/>
          <w:numId w:val="69"/>
        </w:numPr>
        <w:rPr>
          <w:lang w:val="en-GB"/>
        </w:rPr>
      </w:pPr>
      <w:r w:rsidRPr="00CF6CD7">
        <w:rPr>
          <w:lang w:val="en-GB"/>
        </w:rPr>
        <w:t>active BS (with a TDD factor equal to 0</w:t>
      </w:r>
      <w:r w:rsidR="007E5EC9">
        <w:rPr>
          <w:lang w:val="en-GB"/>
        </w:rPr>
        <w:t>.</w:t>
      </w:r>
      <w:r w:rsidRPr="00CF6CD7">
        <w:rPr>
          <w:lang w:val="en-GB"/>
        </w:rPr>
        <w:t>8)</w:t>
      </w:r>
    </w:p>
    <w:p w14:paraId="15796417" w14:textId="0B3A9F0D" w:rsidR="00D179AE" w:rsidRPr="00CF6CD7" w:rsidRDefault="00D179AE" w:rsidP="00471BAC">
      <w:pPr>
        <w:pStyle w:val="ECCLetteredList"/>
        <w:rPr>
          <w:lang w:val="en-GB"/>
        </w:rPr>
      </w:pPr>
      <w:r w:rsidRPr="00CF6CD7">
        <w:rPr>
          <w:lang w:val="en-GB"/>
        </w:rPr>
        <w:t>UE (max one per sector)</w:t>
      </w:r>
    </w:p>
    <w:p w14:paraId="6D017F4C" w14:textId="42D8CE28" w:rsidR="00D179AE" w:rsidRPr="00CF6CD7" w:rsidRDefault="00D179AE" w:rsidP="00471BAC">
      <w:pPr>
        <w:pStyle w:val="ECCNumberedList"/>
      </w:pPr>
      <w:r w:rsidRPr="00CF6CD7">
        <w:t xml:space="preserve">Radar </w:t>
      </w:r>
      <w:r w:rsidR="00A55B09" w:rsidRPr="00CF6CD7">
        <w:t>"</w:t>
      </w:r>
      <w:r w:rsidRPr="00CF6CD7">
        <w:t>look</w:t>
      </w:r>
      <w:r w:rsidR="00A55B09" w:rsidRPr="00CF6CD7">
        <w:t>s</w:t>
      </w:r>
      <w:r w:rsidRPr="00CF6CD7">
        <w:t xml:space="preserve"> at</w:t>
      </w:r>
      <w:r w:rsidR="00A55B09" w:rsidRPr="00CF6CD7">
        <w:t>"</w:t>
      </w:r>
      <w:r w:rsidRPr="00CF6CD7">
        <w:t xml:space="preserve"> </w:t>
      </w:r>
      <w:r w:rsidR="00A55B09" w:rsidRPr="00CF6CD7">
        <w:t>centre</w:t>
      </w:r>
      <w:r w:rsidRPr="00CF6CD7">
        <w:t xml:space="preserve"> of the town, and is placed at a distance A of the </w:t>
      </w:r>
      <w:r w:rsidR="00A55B09" w:rsidRPr="00CF6CD7">
        <w:t>centre</w:t>
      </w:r>
      <w:r w:rsidRPr="00CF6CD7">
        <w:t xml:space="preserve"> of the town</w:t>
      </w:r>
    </w:p>
    <w:p w14:paraId="6D7D889C" w14:textId="77777777" w:rsidR="00D179AE" w:rsidRPr="00CF6CD7" w:rsidRDefault="00D179AE" w:rsidP="00471BAC">
      <w:pPr>
        <w:pStyle w:val="ECCNumberedList"/>
      </w:pPr>
      <w:r w:rsidRPr="00CF6CD7">
        <w:t xml:space="preserve">The computation of the received interference is performed over 105 samples in order to get a satisfactory reliable statistic of the probability of exceeding the protection criterion </w:t>
      </w:r>
    </w:p>
    <w:p w14:paraId="03EEA836" w14:textId="77777777" w:rsidR="00D179AE" w:rsidRPr="00CF6CD7" w:rsidRDefault="00D179AE" w:rsidP="00471BAC">
      <w:pPr>
        <w:pStyle w:val="ECCNumberedList"/>
      </w:pPr>
      <w:r w:rsidRPr="00CF6CD7">
        <w:t>Determination of distances and angles take into account earth roundness.</w:t>
      </w:r>
    </w:p>
    <w:p w14:paraId="25D42C4B" w14:textId="77777777" w:rsidR="00D179AE" w:rsidRPr="00CF6CD7" w:rsidRDefault="00D179AE" w:rsidP="00D179AE">
      <w:pPr>
        <w:pStyle w:val="ECCAnnexheading3"/>
        <w:rPr>
          <w:lang w:val="en-GB"/>
        </w:rPr>
      </w:pPr>
      <w:r w:rsidRPr="00CF6CD7">
        <w:rPr>
          <w:lang w:val="en-GB"/>
        </w:rPr>
        <w:t xml:space="preserve">Analysis of the scenario of coexistence </w:t>
      </w:r>
    </w:p>
    <w:p w14:paraId="57B3F99C" w14:textId="77777777" w:rsidR="00D179AE" w:rsidRPr="00CF6CD7" w:rsidRDefault="00D179AE" w:rsidP="00953BBA">
      <w:pPr>
        <w:pStyle w:val="ECCAnnexheading4"/>
        <w:rPr>
          <w:lang w:val="en-GB"/>
        </w:rPr>
      </w:pPr>
      <w:r w:rsidRPr="00CF6CD7">
        <w:rPr>
          <w:lang w:val="en-GB"/>
        </w:rPr>
        <w:t>Aggregate statistical analysis of the impact of BS spurious onto radiolocation service when drone UE are used</w:t>
      </w:r>
    </w:p>
    <w:p w14:paraId="2E7BB0A3" w14:textId="12043AC3" w:rsidR="00D179AE" w:rsidRPr="00CF6CD7" w:rsidRDefault="00D179AE" w:rsidP="00D179AE">
      <w:r w:rsidRPr="00CF6CD7">
        <w:t xml:space="preserve">The mobility of the drone, the use of AAS BS leads to consider from a statistical point of view the impact of the use of 5G drone on AAS </w:t>
      </w:r>
      <w:r w:rsidR="002B3356" w:rsidRPr="00CF6CD7">
        <w:t>electronic</w:t>
      </w:r>
      <w:r w:rsidRPr="00CF6CD7">
        <w:t xml:space="preserve"> beamwidth of BS and consequently the impact on the radar receiver. In addition, several drones can operate simultaneously in the town, th</w:t>
      </w:r>
      <w:r w:rsidR="00D71605" w:rsidRPr="00CF6CD7">
        <w:t>is i</w:t>
      </w:r>
      <w:r w:rsidRPr="00CF6CD7">
        <w:t xml:space="preserve">s why </w:t>
      </w:r>
      <w:r w:rsidR="00D71605" w:rsidRPr="00CF6CD7">
        <w:t xml:space="preserve">the </w:t>
      </w:r>
      <w:r w:rsidRPr="00CF6CD7">
        <w:t xml:space="preserve">cumulative effect of multiple BS in link with aerial UEs is investigated in this section. </w:t>
      </w:r>
    </w:p>
    <w:p w14:paraId="5A342452" w14:textId="52992E5A" w:rsidR="00D179AE" w:rsidRPr="00CF6CD7" w:rsidRDefault="00D179AE" w:rsidP="00D179AE">
      <w:r w:rsidRPr="00CF6CD7">
        <w:t>The radar is in the vicinity of the town (at horizontal distance equal to 1</w:t>
      </w:r>
      <w:r w:rsidR="007E5EC9">
        <w:t xml:space="preserve"> </w:t>
      </w:r>
      <w:r w:rsidRPr="00CF6CD7">
        <w:t>km for land-based system, at an altitude of 9000</w:t>
      </w:r>
      <w:r w:rsidR="00985BA4" w:rsidRPr="00CF6CD7">
        <w:t xml:space="preserve"> </w:t>
      </w:r>
      <w:r w:rsidRPr="00CF6CD7">
        <w:t>m for airborne system).</w:t>
      </w:r>
    </w:p>
    <w:p w14:paraId="480DF823" w14:textId="1BC60F73" w:rsidR="00D179AE" w:rsidRPr="00CF6CD7" w:rsidRDefault="0035031B" w:rsidP="00953D14">
      <w:r w:rsidRPr="00CF6CD7">
        <w:rPr>
          <w:noProof/>
        </w:rPr>
        <mc:AlternateContent>
          <mc:Choice Requires="wpc">
            <w:drawing>
              <wp:inline distT="0" distB="0" distL="0" distR="0" wp14:anchorId="184B743D" wp14:editId="436C11BF">
                <wp:extent cx="5486400" cy="2670048"/>
                <wp:effectExtent l="0" t="0" r="0" b="0"/>
                <wp:docPr id="637" name="Canvas 63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638" name="Picture 638"/>
                          <pic:cNvPicPr>
                            <a:picLocks noChangeAspect="1"/>
                          </pic:cNvPicPr>
                        </pic:nvPicPr>
                        <pic:blipFill>
                          <a:blip r:embed="rId196"/>
                          <a:stretch>
                            <a:fillRect/>
                          </a:stretch>
                        </pic:blipFill>
                        <pic:spPr>
                          <a:xfrm>
                            <a:off x="0" y="0"/>
                            <a:ext cx="5486400" cy="2590726"/>
                          </a:xfrm>
                          <a:prstGeom prst="rect">
                            <a:avLst/>
                          </a:prstGeom>
                        </pic:spPr>
                      </pic:pic>
                    </wpc:wpc>
                  </a:graphicData>
                </a:graphic>
              </wp:inline>
            </w:drawing>
          </mc:Choice>
          <mc:Fallback>
            <w:pict>
              <v:group w14:anchorId="1F6BA6DB" id="Canvas 637" o:spid="_x0000_s1026" editas="canvas" style="width:6in;height:210.25pt;mso-position-horizontal-relative:char;mso-position-vertical-relative:line" coordsize="54864,2669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">
                <v:shape id="_x0000_s1027" type="#_x0000_t75" style="position:absolute;width:54864;height:26695;visibility:visible;mso-wrap-style:square" filled="t">
                  <v:fill o:detectmouseclick="t"/>
                  <v:path o:connecttype="none"/>
                </v:shape>
                <v:shape id="Picture 638" o:spid="_x0000_s1028" type="#_x0000_t75" style="position:absolute;width:54864;height:25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">
                  <v:imagedata r:id="rId202" o:title=""/>
                </v:shape>
                <w10:anchorlock/>
              </v:group>
            </w:pict>
          </mc:Fallback>
        </mc:AlternateContent>
      </w:r>
    </w:p>
    <w:p w14:paraId="5AF530A1" w14:textId="4D7B5778" w:rsidR="00D179AE" w:rsidRPr="00CF6CD7" w:rsidRDefault="0035031B" w:rsidP="004D723D">
      <w:pPr>
        <w:pStyle w:val="Caption"/>
        <w:rPr>
          <w:lang w:val="en-GB"/>
        </w:rPr>
      </w:pPr>
      <w:r w:rsidRPr="00CF6CD7">
        <w:rPr>
          <w:lang w:val="en-GB"/>
        </w:rPr>
        <w:t xml:space="preserve">Figure </w:t>
      </w:r>
      <w:r w:rsidR="00FB544B" w:rsidRPr="00CF6CD7">
        <w:rPr>
          <w:lang w:val="en-GB"/>
        </w:rPr>
        <w:fldChar w:fldCharType="begin"/>
      </w:r>
      <w:r w:rsidR="00FB544B" w:rsidRPr="00CF6CD7">
        <w:rPr>
          <w:lang w:val="en-GB"/>
        </w:rPr>
        <w:instrText xml:space="preserve"> SEQ Figure \* ARABIC </w:instrText>
      </w:r>
      <w:r w:rsidR="00FB544B" w:rsidRPr="00CF6CD7">
        <w:rPr>
          <w:lang w:val="en-GB"/>
        </w:rPr>
        <w:fldChar w:fldCharType="separate"/>
      </w:r>
      <w:r w:rsidR="00471BAC">
        <w:rPr>
          <w:noProof/>
          <w:lang w:val="en-GB"/>
        </w:rPr>
        <w:t>139</w:t>
      </w:r>
      <w:r w:rsidR="00FB544B" w:rsidRPr="00CF6CD7">
        <w:rPr>
          <w:noProof/>
          <w:lang w:val="en-GB"/>
        </w:rPr>
        <w:fldChar w:fldCharType="end"/>
      </w:r>
      <w:r w:rsidR="00D179AE" w:rsidRPr="00CF6CD7">
        <w:rPr>
          <w:lang w:val="en-GB"/>
        </w:rPr>
        <w:t xml:space="preserve">: </w:t>
      </w:r>
      <w:r w:rsidR="00471BAC">
        <w:rPr>
          <w:lang w:val="en-GB"/>
        </w:rPr>
        <w:t>R</w:t>
      </w:r>
      <w:r w:rsidR="00D179AE" w:rsidRPr="00CF6CD7">
        <w:rPr>
          <w:lang w:val="en-GB"/>
        </w:rPr>
        <w:t xml:space="preserve">adio link multiple transmitting </w:t>
      </w:r>
      <w:r w:rsidR="00D71605" w:rsidRPr="00CF6CD7">
        <w:rPr>
          <w:lang w:val="en-GB"/>
        </w:rPr>
        <w:t xml:space="preserve">drone </w:t>
      </w:r>
      <w:r w:rsidR="00D179AE" w:rsidRPr="00CF6CD7">
        <w:rPr>
          <w:lang w:val="en-GB"/>
        </w:rPr>
        <w:t>UE</w:t>
      </w:r>
    </w:p>
    <w:p w14:paraId="3368EC42" w14:textId="77777777" w:rsidR="00D179AE" w:rsidRPr="00CF6CD7" w:rsidRDefault="00D179AE" w:rsidP="00D179AE">
      <w:r w:rsidRPr="00CF6CD7">
        <w:t>Reminding that the band under study is dedicated for 5G, the density of UEs within a cell is assessed on the basis of the following information:</w:t>
      </w:r>
    </w:p>
    <w:p w14:paraId="5B3C6E93" w14:textId="6DCD7883" w:rsidR="00D179AE" w:rsidRPr="00CF6CD7" w:rsidRDefault="00D179AE" w:rsidP="00953BBA">
      <w:pPr>
        <w:pStyle w:val="ECCNumberedList"/>
        <w:numPr>
          <w:ilvl w:val="0"/>
          <w:numId w:val="70"/>
        </w:numPr>
      </w:pPr>
      <w:r w:rsidRPr="00CF6CD7">
        <w:t>the UE density given in ITU-R Report M.2412-0 on Guidelines for evaluation of radio interface technologies for IMT-2020</w:t>
      </w:r>
      <w:r w:rsidR="00D71605" w:rsidRPr="00CF6CD7">
        <w:t xml:space="preserve"> </w:t>
      </w:r>
      <w:r w:rsidR="00D71605" w:rsidRPr="00CF6CD7">
        <w:fldChar w:fldCharType="begin"/>
      </w:r>
      <w:r w:rsidR="00D71605" w:rsidRPr="00CF6CD7">
        <w:instrText xml:space="preserve"> REF _Ref45794546 \r \h </w:instrText>
      </w:r>
      <w:r w:rsidR="00D71605" w:rsidRPr="00CF6CD7">
        <w:fldChar w:fldCharType="separate"/>
      </w:r>
      <w:r w:rsidR="00D71605" w:rsidRPr="00CF6CD7">
        <w:t>[78]</w:t>
      </w:r>
      <w:r w:rsidR="00D71605" w:rsidRPr="00CF6CD7">
        <w:fldChar w:fldCharType="end"/>
      </w:r>
      <w:r w:rsidRPr="00CF6CD7">
        <w:t xml:space="preserve"> for this frequency range on Rural </w:t>
      </w:r>
      <w:r w:rsidR="007E5EC9">
        <w:t>e</w:t>
      </w:r>
      <w:r w:rsidR="007E5EC9" w:rsidRPr="00CF6CD7">
        <w:t>MBB</w:t>
      </w:r>
      <w:r w:rsidRPr="00CF6CD7">
        <w:t>: 10 simultaneous UEs per BS,</w:t>
      </w:r>
    </w:p>
    <w:p w14:paraId="01276604" w14:textId="77777777" w:rsidR="00AC0681" w:rsidRPr="00CF6CD7" w:rsidRDefault="00D179AE" w:rsidP="00D179AE">
      <w:pPr>
        <w:pStyle w:val="ECCNumberedList"/>
      </w:pPr>
      <w:r w:rsidRPr="00CF6CD7">
        <w:t>the density of aerial UEs is expected to be lower than the one for the ground UEs for different reasons:</w:t>
      </w:r>
    </w:p>
    <w:p w14:paraId="52ED5761" w14:textId="77777777" w:rsidR="00AC0681" w:rsidRPr="00CF6CD7" w:rsidRDefault="00D179AE" w:rsidP="00953BBA">
      <w:pPr>
        <w:pStyle w:val="ECCLetteredList"/>
        <w:numPr>
          <w:ilvl w:val="1"/>
          <w:numId w:val="71"/>
        </w:numPr>
        <w:rPr>
          <w:lang w:val="en-GB"/>
        </w:rPr>
      </w:pPr>
      <w:r w:rsidRPr="00CF6CD7">
        <w:rPr>
          <w:lang w:val="en-GB"/>
        </w:rPr>
        <w:t>physical separation between two drones is needed to avoid collisions during the flight</w:t>
      </w:r>
    </w:p>
    <w:p w14:paraId="2212E645" w14:textId="7E9520C3" w:rsidR="00D179AE" w:rsidRPr="00CF6CD7" w:rsidRDefault="00D179AE" w:rsidP="00953BBA">
      <w:pPr>
        <w:pStyle w:val="ECCLetteredList"/>
        <w:rPr>
          <w:lang w:val="en-GB"/>
        </w:rPr>
      </w:pPr>
      <w:r w:rsidRPr="00CF6CD7">
        <w:rPr>
          <w:lang w:val="en-GB"/>
        </w:rPr>
        <w:t xml:space="preserve">cell area for drone is larger than for ground UEs because lower (due to free-space) </w:t>
      </w:r>
      <w:r w:rsidR="00C850CF">
        <w:rPr>
          <w:lang w:val="en-GB"/>
        </w:rPr>
        <w:t>path loss</w:t>
      </w:r>
      <w:r w:rsidRPr="00CF6CD7">
        <w:rPr>
          <w:lang w:val="en-GB"/>
        </w:rPr>
        <w:t xml:space="preserve">. </w:t>
      </w:r>
    </w:p>
    <w:p w14:paraId="4A18A820" w14:textId="7616F846" w:rsidR="00D179AE" w:rsidRPr="00CF6CD7" w:rsidRDefault="00D179AE" w:rsidP="00D179AE">
      <w:r w:rsidRPr="00CF6CD7">
        <w:t xml:space="preserve">For </w:t>
      </w:r>
      <w:r w:rsidR="00AC0681" w:rsidRPr="00CF6CD7">
        <w:t>this</w:t>
      </w:r>
      <w:r w:rsidRPr="00CF6CD7">
        <w:t xml:space="preserve"> study, an assumption of 1 UE per sector (i.e. 3 UE per BS) is used to evaluate the necessary TRP level of 5G BS:</w:t>
      </w:r>
    </w:p>
    <w:p w14:paraId="2EF6C345" w14:textId="77777777" w:rsidR="00D179AE" w:rsidRPr="00CF6CD7" w:rsidRDefault="00D179AE" w:rsidP="00D179AE">
      <w:r w:rsidRPr="00CF6CD7">
        <w:t>The 3 following cases are under analysis:</w:t>
      </w:r>
    </w:p>
    <w:p w14:paraId="4BADFA45" w14:textId="130777BD" w:rsidR="00D179AE" w:rsidRPr="00CF6CD7" w:rsidRDefault="00D179AE" w:rsidP="00953BBA">
      <w:pPr>
        <w:pStyle w:val="ECCNumberedList"/>
        <w:numPr>
          <w:ilvl w:val="0"/>
          <w:numId w:val="72"/>
        </w:numPr>
      </w:pPr>
      <w:r w:rsidRPr="00CF6CD7">
        <w:t>100% ground UE</w:t>
      </w:r>
      <w:r w:rsidR="00D71605" w:rsidRPr="00CF6CD7">
        <w:t>s</w:t>
      </w:r>
      <w:r w:rsidRPr="00CF6CD7">
        <w:t>, at a height of 1</w:t>
      </w:r>
      <w:r w:rsidR="00FC1B6A" w:rsidRPr="00CF6CD7">
        <w:t>.</w:t>
      </w:r>
      <w:r w:rsidRPr="00CF6CD7">
        <w:t>5</w:t>
      </w:r>
      <w:r w:rsidR="00FC1B6A" w:rsidRPr="00CF6CD7">
        <w:t xml:space="preserve"> </w:t>
      </w:r>
      <w:r w:rsidRPr="00CF6CD7">
        <w:t>m: this analysis has been reali</w:t>
      </w:r>
      <w:r w:rsidR="003239CD" w:rsidRPr="00CF6CD7">
        <w:t>s</w:t>
      </w:r>
      <w:r w:rsidRPr="00CF6CD7">
        <w:t xml:space="preserve">ed to determine necessary TRP level to insure protection of radiolocation service (results lead to </w:t>
      </w:r>
      <w:r w:rsidR="00FC1B6A" w:rsidRPr="00CF6CD7">
        <w:t xml:space="preserve">ECC Decision (11)06 </w:t>
      </w:r>
      <w:r w:rsidR="00FC1B6A" w:rsidRPr="00CF6CD7">
        <w:fldChar w:fldCharType="begin"/>
      </w:r>
      <w:r w:rsidR="00FC1B6A" w:rsidRPr="00CF6CD7">
        <w:instrText xml:space="preserve"> REF _Ref43904800 \r \h </w:instrText>
      </w:r>
      <w:r w:rsidR="00FC1B6A" w:rsidRPr="00CF6CD7">
        <w:fldChar w:fldCharType="separate"/>
      </w:r>
      <w:r w:rsidR="00631D16" w:rsidRPr="00CF6CD7">
        <w:t>[40]</w:t>
      </w:r>
      <w:r w:rsidR="00FC1B6A" w:rsidRPr="00CF6CD7">
        <w:fldChar w:fldCharType="end"/>
      </w:r>
      <w:r w:rsidRPr="00CF6CD7">
        <w:t xml:space="preserve"> and a limit of -52</w:t>
      </w:r>
      <w:r w:rsidR="00FC1B6A" w:rsidRPr="00CF6CD7">
        <w:t xml:space="preserve"> </w:t>
      </w:r>
      <w:r w:rsidRPr="00CF6CD7">
        <w:t>dBm/MHz per cell</w:t>
      </w:r>
      <w:r w:rsidR="00FC1B6A" w:rsidRPr="00CF6CD7">
        <w:t>;</w:t>
      </w:r>
    </w:p>
    <w:p w14:paraId="6C66F87D" w14:textId="56E4417A" w:rsidR="00D179AE" w:rsidRPr="00CF6CD7" w:rsidRDefault="00D179AE" w:rsidP="00953BBA">
      <w:pPr>
        <w:pStyle w:val="ECCNumberedList"/>
      </w:pPr>
      <w:r w:rsidRPr="00CF6CD7">
        <w:t>50% ground UE</w:t>
      </w:r>
      <w:r w:rsidR="00D71605" w:rsidRPr="00CF6CD7">
        <w:t>s</w:t>
      </w:r>
      <w:r w:rsidRPr="00CF6CD7">
        <w:t xml:space="preserve"> at a height of </w:t>
      </w:r>
      <w:r w:rsidR="00FC1B6A" w:rsidRPr="00CF6CD7">
        <w:t>1.5</w:t>
      </w:r>
      <w:r w:rsidR="00985BA4" w:rsidRPr="00CF6CD7">
        <w:t xml:space="preserve"> </w:t>
      </w:r>
      <w:r w:rsidR="00FC1B6A" w:rsidRPr="00CF6CD7">
        <w:t>m</w:t>
      </w:r>
      <w:r w:rsidRPr="00CF6CD7">
        <w:t xml:space="preserve"> and 50% of drone UE</w:t>
      </w:r>
      <w:r w:rsidR="00D71605" w:rsidRPr="00CF6CD7">
        <w:t>s</w:t>
      </w:r>
      <w:r w:rsidR="00FC1B6A" w:rsidRPr="00CF6CD7">
        <w:t>;</w:t>
      </w:r>
    </w:p>
    <w:p w14:paraId="4557C1EE" w14:textId="530F3DA2" w:rsidR="00D179AE" w:rsidRPr="00CF6CD7" w:rsidRDefault="00D179AE" w:rsidP="00953BBA">
      <w:pPr>
        <w:pStyle w:val="ECCNumberedList"/>
      </w:pPr>
      <w:r w:rsidRPr="00CF6CD7">
        <w:t>100% of drone UE</w:t>
      </w:r>
      <w:r w:rsidR="00D71605" w:rsidRPr="00CF6CD7">
        <w:t>s</w:t>
      </w:r>
      <w:r w:rsidR="00FC1B6A" w:rsidRPr="00CF6CD7">
        <w:t>.</w:t>
      </w:r>
    </w:p>
    <w:p w14:paraId="52B79E4D" w14:textId="77777777" w:rsidR="00D179AE" w:rsidRPr="00CF6CD7" w:rsidRDefault="00D179AE" w:rsidP="00D179AE">
      <w:pPr>
        <w:pStyle w:val="ECCAnnexheading3"/>
        <w:rPr>
          <w:lang w:val="en-GB"/>
        </w:rPr>
      </w:pPr>
      <w:r w:rsidRPr="00CF6CD7">
        <w:rPr>
          <w:lang w:val="en-GB"/>
        </w:rPr>
        <w:t xml:space="preserve">Analysis of the results </w:t>
      </w:r>
    </w:p>
    <w:p w14:paraId="745201FE" w14:textId="1F7F17C9" w:rsidR="00D179AE" w:rsidRPr="00CF6CD7" w:rsidRDefault="00D179AE" w:rsidP="00D179AE">
      <w:r w:rsidRPr="00CF6CD7">
        <w:t>Distribution of received interference from multiple BS (as cdf) is plotted in the figure below. The maximum acceptable interference level is also displayed in the graph through a red vertical dotted line in order to evaluate the probability of interfering the airborne radar (A-A). Below an example for radar (A-A) at 50</w:t>
      </w:r>
      <w:r w:rsidR="00FC1B6A" w:rsidRPr="00CF6CD7">
        <w:t xml:space="preserve"> </w:t>
      </w:r>
      <w:r w:rsidRPr="00CF6CD7">
        <w:t>km is provided to illustrate how to select the TRP based on the given percentage of exceedance of the (aggregate) interference threshold. Note that this example does not reflect the value set in ECC</w:t>
      </w:r>
      <w:r w:rsidR="00AC0681" w:rsidRPr="00CF6CD7">
        <w:t xml:space="preserve"> Dec</w:t>
      </w:r>
      <w:r w:rsidR="00595F05" w:rsidRPr="00CF6CD7">
        <w:t>i</w:t>
      </w:r>
      <w:r w:rsidR="00AC0681" w:rsidRPr="00CF6CD7">
        <w:t>sion (</w:t>
      </w:r>
      <w:r w:rsidRPr="00CF6CD7">
        <w:t>11</w:t>
      </w:r>
      <w:r w:rsidR="00AC0681" w:rsidRPr="00CF6CD7">
        <w:t>)</w:t>
      </w:r>
      <w:r w:rsidRPr="00CF6CD7">
        <w:t>06</w:t>
      </w:r>
      <w:r w:rsidR="00595F05" w:rsidRPr="00CF6CD7">
        <w:t xml:space="preserve"> </w:t>
      </w:r>
      <w:r w:rsidRPr="00CF6CD7">
        <w:t>or EC Decision 2019/235</w:t>
      </w:r>
      <w:r w:rsidR="00AC0681" w:rsidRPr="00CF6CD7">
        <w:t xml:space="preserve"> </w:t>
      </w:r>
      <w:r w:rsidR="00AC0681" w:rsidRPr="00CF6CD7">
        <w:fldChar w:fldCharType="begin"/>
      </w:r>
      <w:r w:rsidR="00AC0681" w:rsidRPr="00CF6CD7">
        <w:instrText xml:space="preserve"> REF _Ref43904707 \r \h </w:instrText>
      </w:r>
      <w:r w:rsidR="00AC0681" w:rsidRPr="00CF6CD7">
        <w:fldChar w:fldCharType="separate"/>
      </w:r>
      <w:r w:rsidR="00631D16" w:rsidRPr="00CF6CD7">
        <w:t>[113]</w:t>
      </w:r>
      <w:r w:rsidR="00AC0681" w:rsidRPr="00CF6CD7">
        <w:fldChar w:fldCharType="end"/>
      </w:r>
      <w:r w:rsidRPr="00CF6CD7">
        <w:t xml:space="preserve"> (i.e. -52</w:t>
      </w:r>
      <w:r w:rsidR="00FC1B6A" w:rsidRPr="00CF6CD7">
        <w:t xml:space="preserve"> </w:t>
      </w:r>
      <w:r w:rsidRPr="00CF6CD7">
        <w:t>dBm/MHz TRP).</w:t>
      </w:r>
    </w:p>
    <w:tbl>
      <w:tblPr>
        <w:tblW w:w="10243" w:type="dxa"/>
        <w:tblLook w:val="04A0" w:firstRow="1" w:lastRow="0" w:firstColumn="1" w:lastColumn="0" w:noHBand="0" w:noVBand="1"/>
      </w:tblPr>
      <w:tblGrid>
        <w:gridCol w:w="6098"/>
        <w:gridCol w:w="4145"/>
      </w:tblGrid>
      <w:tr w:rsidR="00D179AE" w:rsidRPr="00CF6CD7" w14:paraId="48B03A36" w14:textId="77777777" w:rsidTr="00D179AE">
        <w:tc>
          <w:tcPr>
            <w:tcW w:w="6098" w:type="dxa"/>
          </w:tcPr>
          <w:p w14:paraId="60963275" w14:textId="77777777" w:rsidR="00D179AE" w:rsidRPr="00CF6CD7" w:rsidRDefault="00D179AE" w:rsidP="00D179AE">
            <w:r w:rsidRPr="00CF6CD7">
              <w:rPr>
                <w:noProof/>
              </w:rPr>
              <w:drawing>
                <wp:inline distT="0" distB="0" distL="0" distR="0" wp14:anchorId="26CB2353" wp14:editId="5A16E185">
                  <wp:extent cx="3735176" cy="3514090"/>
                  <wp:effectExtent l="0" t="0" r="0" b="0"/>
                  <wp:docPr id="631" name="Image 14" descr="C:\Users\m.yaouanc\AppData\Local\Microsoft\Windows\Temporary Internet Files\Content.Word\Nord_AA100_50km_HistoResultat - Copie M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yaouanc\AppData\Local\Microsoft\Windows\Temporary Internet Files\Content.Word\Nord_AA100_50km_HistoResultat - Copie MOD.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741327" cy="3519877"/>
                          </a:xfrm>
                          <a:prstGeom prst="rect">
                            <a:avLst/>
                          </a:prstGeom>
                          <a:noFill/>
                          <a:ln>
                            <a:noFill/>
                          </a:ln>
                        </pic:spPr>
                      </pic:pic>
                    </a:graphicData>
                  </a:graphic>
                </wp:inline>
              </w:drawing>
            </w:r>
          </w:p>
        </w:tc>
        <w:tc>
          <w:tcPr>
            <w:tcW w:w="4145" w:type="dxa"/>
          </w:tcPr>
          <w:p w14:paraId="7D1A90AF" w14:textId="77777777" w:rsidR="00D179AE" w:rsidRPr="00CF6CD7" w:rsidRDefault="00D179AE" w:rsidP="00D179AE"/>
          <w:p w14:paraId="7F2D9623" w14:textId="77777777" w:rsidR="00D179AE" w:rsidRPr="00CF6CD7" w:rsidRDefault="00D179AE" w:rsidP="00471BAC">
            <w:pPr>
              <w:pStyle w:val="ECCBulletsLv1"/>
            </w:pPr>
            <w:r w:rsidRPr="00CF6CD7">
              <w:t>X axis: (aggregate) interference level at radar receiver for a TRP level = -43.7 Bm/MHz applied to each BS</w:t>
            </w:r>
          </w:p>
          <w:p w14:paraId="12E5B3A1" w14:textId="77777777" w:rsidR="00D179AE" w:rsidRPr="00CF6CD7" w:rsidRDefault="00D179AE" w:rsidP="00471BAC">
            <w:pPr>
              <w:pStyle w:val="ECCBulletsLv1"/>
            </w:pPr>
            <w:r w:rsidRPr="00CF6CD7">
              <w:t>Y axis: probability that received level of interference is equal or lower than the x-axis value:</w:t>
            </w:r>
          </w:p>
          <w:p w14:paraId="1128E528" w14:textId="74B9BF68" w:rsidR="00D179AE" w:rsidRPr="00CF6CD7" w:rsidRDefault="00D179AE" w:rsidP="00471BAC">
            <w:pPr>
              <w:pStyle w:val="ECCBulletsLv2"/>
            </w:pPr>
            <w:r w:rsidRPr="00CF6CD7">
              <w:t>Red dotted line: received level at 99%</w:t>
            </w:r>
            <w:r w:rsidR="00985BA4" w:rsidRPr="00CF6CD7">
              <w:t>;</w:t>
            </w:r>
          </w:p>
          <w:p w14:paraId="68EBF5D0" w14:textId="6BAB547B" w:rsidR="00D179AE" w:rsidRPr="00CF6CD7" w:rsidRDefault="00D179AE" w:rsidP="00471BAC">
            <w:pPr>
              <w:pStyle w:val="ECCBulletsLv2"/>
            </w:pPr>
            <w:r w:rsidRPr="00CF6CD7">
              <w:t>Yellow dotted line: 90%</w:t>
            </w:r>
            <w:r w:rsidR="00985BA4" w:rsidRPr="00CF6CD7">
              <w:t>;</w:t>
            </w:r>
          </w:p>
          <w:p w14:paraId="04122F60" w14:textId="24C9AA55" w:rsidR="00D179AE" w:rsidRPr="00CF6CD7" w:rsidRDefault="00D179AE" w:rsidP="002B3356">
            <w:pPr>
              <w:jc w:val="left"/>
            </w:pPr>
            <w:r w:rsidRPr="00CF6CD7">
              <w:t>For this scenario (depicted by a colo</w:t>
            </w:r>
            <w:r w:rsidR="00D71605" w:rsidRPr="00CF6CD7">
              <w:t>u</w:t>
            </w:r>
            <w:r w:rsidRPr="00CF6CD7">
              <w:t>red curve), the exceedance of the protection criterion can be read by looking at the intersection of the curve with a (yellow and red in this graph) vertical dotted line. For the sake of readability, these intersections are tagged. This means that for the part at the right side of each vertical line corresponds to the cases of interference threshold exceedance (for different percentages of exceedance).</w:t>
            </w:r>
          </w:p>
        </w:tc>
      </w:tr>
    </w:tbl>
    <w:p w14:paraId="7EB587EF" w14:textId="70BF26AA" w:rsidR="00D179AE" w:rsidRPr="00CF6CD7" w:rsidRDefault="0035031B" w:rsidP="00953BBA">
      <w:pPr>
        <w:pStyle w:val="Caption"/>
        <w:rPr>
          <w:lang w:val="en-GB"/>
        </w:rPr>
      </w:pPr>
      <w:r w:rsidRPr="00CF6CD7">
        <w:rPr>
          <w:lang w:val="en-GB"/>
        </w:rPr>
        <w:t xml:space="preserve">Figure </w:t>
      </w:r>
      <w:r w:rsidR="00FB544B" w:rsidRPr="00CF6CD7">
        <w:rPr>
          <w:lang w:val="en-GB"/>
        </w:rPr>
        <w:fldChar w:fldCharType="begin"/>
      </w:r>
      <w:r w:rsidR="00FB544B" w:rsidRPr="00CF6CD7">
        <w:rPr>
          <w:lang w:val="en-GB"/>
        </w:rPr>
        <w:instrText xml:space="preserve"> SEQ Figure \* ARABIC </w:instrText>
      </w:r>
      <w:r w:rsidR="00FB544B" w:rsidRPr="00CF6CD7">
        <w:rPr>
          <w:lang w:val="en-GB"/>
        </w:rPr>
        <w:fldChar w:fldCharType="separate"/>
      </w:r>
      <w:r w:rsidR="00471BAC">
        <w:rPr>
          <w:noProof/>
          <w:lang w:val="en-GB"/>
        </w:rPr>
        <w:t>140</w:t>
      </w:r>
      <w:r w:rsidR="00FB544B" w:rsidRPr="00CF6CD7">
        <w:rPr>
          <w:noProof/>
          <w:lang w:val="en-GB"/>
        </w:rPr>
        <w:fldChar w:fldCharType="end"/>
      </w:r>
      <w:r w:rsidRPr="00CF6CD7">
        <w:rPr>
          <w:lang w:val="en-GB"/>
        </w:rPr>
        <w:t xml:space="preserve">: </w:t>
      </w:r>
      <w:r w:rsidR="00985BA4" w:rsidRPr="00CF6CD7">
        <w:rPr>
          <w:lang w:val="en-GB"/>
        </w:rPr>
        <w:t>E</w:t>
      </w:r>
      <w:r w:rsidR="00D179AE" w:rsidRPr="00CF6CD7">
        <w:rPr>
          <w:lang w:val="en-GB"/>
        </w:rPr>
        <w:t>xample of results</w:t>
      </w:r>
      <w:r w:rsidR="00595F05" w:rsidRPr="00CF6CD7">
        <w:rPr>
          <w:lang w:val="en-GB"/>
        </w:rPr>
        <w:t xml:space="preserve"> - cdf of aggregate interference received at the radar receiver from UEs</w:t>
      </w:r>
    </w:p>
    <w:p w14:paraId="72D3402C" w14:textId="77777777" w:rsidR="00A55B09" w:rsidRPr="00CF6CD7" w:rsidRDefault="00D179AE" w:rsidP="00A55B09">
      <w:pPr>
        <w:pStyle w:val="ECCAnnexheading3"/>
        <w:rPr>
          <w:lang w:val="en-GB"/>
        </w:rPr>
      </w:pPr>
      <w:r w:rsidRPr="00CF6CD7">
        <w:rPr>
          <w:lang w:val="en-GB"/>
        </w:rPr>
        <w:t>Results</w:t>
      </w:r>
    </w:p>
    <w:p w14:paraId="4852BD99" w14:textId="5CB0E92D" w:rsidR="00A55B09" w:rsidRPr="00CF6CD7" w:rsidRDefault="00A55B09" w:rsidP="00953BBA">
      <w:r w:rsidRPr="00CF6CD7">
        <w:t>Necessary TRP limit has been calculated for three different radars and for different horizontal distances accounting for the spherical nature of the Earth. Results are summarised in the table below.</w:t>
      </w:r>
    </w:p>
    <w:p w14:paraId="3872D36D" w14:textId="430636AC" w:rsidR="0035031B" w:rsidRPr="00CF6CD7" w:rsidRDefault="0035031B" w:rsidP="004D723D">
      <w:pPr>
        <w:pStyle w:val="Caption"/>
        <w:rPr>
          <w:lang w:val="en-GB"/>
        </w:rPr>
      </w:pPr>
      <w:r w:rsidRPr="00CF6CD7">
        <w:rPr>
          <w:lang w:val="en-GB"/>
        </w:rPr>
        <w:t xml:space="preserve">Table </w:t>
      </w:r>
      <w:r w:rsidR="00FB544B" w:rsidRPr="00471BAC">
        <w:rPr>
          <w:lang w:val="en-GB"/>
        </w:rPr>
        <w:fldChar w:fldCharType="begin"/>
      </w:r>
      <w:r w:rsidR="00FB544B" w:rsidRPr="00CF6CD7">
        <w:rPr>
          <w:lang w:val="en-GB"/>
        </w:rPr>
        <w:instrText xml:space="preserve"> SEQ Table \* ARABIC </w:instrText>
      </w:r>
      <w:r w:rsidR="00FB544B" w:rsidRPr="00471BAC">
        <w:rPr>
          <w:lang w:val="en-GB"/>
        </w:rPr>
        <w:fldChar w:fldCharType="separate"/>
      </w:r>
      <w:r w:rsidR="0054572C">
        <w:rPr>
          <w:noProof/>
          <w:lang w:val="en-GB"/>
        </w:rPr>
        <w:t>112</w:t>
      </w:r>
      <w:r w:rsidR="00FB544B" w:rsidRPr="00471BAC">
        <w:rPr>
          <w:noProof/>
          <w:lang w:val="en-GB"/>
        </w:rPr>
        <w:fldChar w:fldCharType="end"/>
      </w:r>
      <w:r w:rsidRPr="00CF6CD7">
        <w:rPr>
          <w:lang w:val="en-GB"/>
        </w:rPr>
        <w:t>: Results</w:t>
      </w:r>
    </w:p>
    <w:tbl>
      <w:tblPr>
        <w:tblStyle w:val="ECCTable-redheader"/>
        <w:tblW w:w="9747" w:type="dxa"/>
        <w:tblInd w:w="0" w:type="dxa"/>
        <w:tblLayout w:type="fixed"/>
        <w:tblLook w:val="04A0" w:firstRow="1" w:lastRow="0" w:firstColumn="1" w:lastColumn="0" w:noHBand="0" w:noVBand="1"/>
      </w:tblPr>
      <w:tblGrid>
        <w:gridCol w:w="1980"/>
        <w:gridCol w:w="850"/>
        <w:gridCol w:w="1134"/>
        <w:gridCol w:w="709"/>
        <w:gridCol w:w="851"/>
        <w:gridCol w:w="1842"/>
        <w:gridCol w:w="1134"/>
        <w:gridCol w:w="1247"/>
      </w:tblGrid>
      <w:tr w:rsidR="00D179AE" w:rsidRPr="00CF6CD7" w14:paraId="4039A3B1" w14:textId="77777777" w:rsidTr="00C02A28">
        <w:trPr>
          <w:cnfStyle w:val="100000000000" w:firstRow="1" w:lastRow="0" w:firstColumn="0" w:lastColumn="0" w:oddVBand="0" w:evenVBand="0" w:oddHBand="0" w:evenHBand="0" w:firstRowFirstColumn="0" w:firstRowLastColumn="0" w:lastRowFirstColumn="0" w:lastRowLastColumn="0"/>
          <w:trHeight w:val="340"/>
        </w:trPr>
        <w:tc>
          <w:tcPr>
            <w:tcW w:w="5524" w:type="dxa"/>
            <w:gridSpan w:val="5"/>
            <w:tcBorders>
              <w:bottom w:val="single" w:sz="4" w:space="0" w:color="FFFFFF" w:themeColor="background1"/>
            </w:tcBorders>
          </w:tcPr>
          <w:p w14:paraId="1DE00326" w14:textId="252A3572" w:rsidR="00D179AE" w:rsidRPr="00CF6CD7" w:rsidRDefault="007E5EC9" w:rsidP="00D179AE">
            <w:r>
              <w:t>Radar parameters</w:t>
            </w:r>
          </w:p>
        </w:tc>
        <w:tc>
          <w:tcPr>
            <w:tcW w:w="4223" w:type="dxa"/>
            <w:gridSpan w:val="3"/>
            <w:tcBorders>
              <w:bottom w:val="single" w:sz="4" w:space="0" w:color="FFFFFF" w:themeColor="background1"/>
            </w:tcBorders>
          </w:tcPr>
          <w:p w14:paraId="35E57EAE" w14:textId="77777777" w:rsidR="00D179AE" w:rsidRPr="00CF6CD7" w:rsidRDefault="00D179AE" w:rsidP="00D179AE">
            <w:r w:rsidRPr="00CF6CD7">
              <w:t>Necessary TRP limit (dBm/MHz) for 99%</w:t>
            </w:r>
          </w:p>
        </w:tc>
      </w:tr>
      <w:tr w:rsidR="00D71605" w:rsidRPr="00CF6CD7" w14:paraId="3D1A8235" w14:textId="77777777" w:rsidTr="00C02A28">
        <w:tc>
          <w:tcPr>
            <w:tcW w:w="19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5A2EF7E" w14:textId="6B3AF0B9" w:rsidR="00D179AE" w:rsidRPr="00C02A28" w:rsidRDefault="00D179AE" w:rsidP="00C02A28">
            <w:pPr>
              <w:jc w:val="center"/>
              <w:rPr>
                <w:b/>
                <w:bCs/>
                <w:color w:val="FFFFFF" w:themeColor="background1"/>
              </w:rPr>
            </w:pPr>
            <w:r w:rsidRPr="00C02A28">
              <w:rPr>
                <w:b/>
                <w:bCs/>
                <w:color w:val="FFFFFF" w:themeColor="background1"/>
              </w:rPr>
              <w:t>RADAR</w:t>
            </w:r>
            <w:r w:rsidR="00C02A28" w:rsidRPr="00C02A28">
              <w:rPr>
                <w:b/>
                <w:bCs/>
                <w:color w:val="FFFFFF" w:themeColor="background1"/>
              </w:rPr>
              <w:t xml:space="preserve"> </w:t>
            </w:r>
            <w:r w:rsidRPr="00C02A28">
              <w:rPr>
                <w:b/>
                <w:bCs/>
                <w:color w:val="FFFFFF" w:themeColor="background1"/>
              </w:rPr>
              <w:t>(</w:t>
            </w:r>
            <w:r w:rsidR="00C850CF">
              <w:rPr>
                <w:b/>
                <w:bCs/>
                <w:color w:val="FFFFFF" w:themeColor="background1"/>
              </w:rPr>
              <w:t>Recommendation ITU-R</w:t>
            </w:r>
            <w:r w:rsidR="002B3356">
              <w:rPr>
                <w:b/>
                <w:bCs/>
                <w:color w:val="FFFFFF" w:themeColor="background1"/>
              </w:rPr>
              <w:t>)</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7CD40AB" w14:textId="606C3D46" w:rsidR="00D179AE" w:rsidRPr="00C02A28" w:rsidRDefault="00D179AE" w:rsidP="00C02A28">
            <w:pPr>
              <w:jc w:val="center"/>
              <w:rPr>
                <w:b/>
                <w:bCs/>
                <w:color w:val="FFFFFF" w:themeColor="background1"/>
              </w:rPr>
            </w:pPr>
            <w:r w:rsidRPr="00C02A28">
              <w:rPr>
                <w:b/>
                <w:bCs/>
                <w:color w:val="FFFFFF" w:themeColor="background1"/>
              </w:rPr>
              <w:t>G</w:t>
            </w:r>
            <w:r w:rsidRPr="00C02A28">
              <w:rPr>
                <w:rStyle w:val="ECCHLsubscript"/>
                <w:b/>
                <w:bCs/>
                <w:color w:val="FFFFFF" w:themeColor="background1"/>
              </w:rPr>
              <w:t>ant</w:t>
            </w:r>
            <w:r w:rsidR="00015CD5" w:rsidRPr="00C02A28">
              <w:rPr>
                <w:b/>
                <w:bCs/>
                <w:color w:val="FFFFFF" w:themeColor="background1"/>
              </w:rPr>
              <w:t xml:space="preserve"> (dBi)</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51334DA" w14:textId="2FF57121" w:rsidR="00D179AE" w:rsidRPr="00C02A28" w:rsidRDefault="00855FC0" w:rsidP="00C02A28">
            <w:pPr>
              <w:jc w:val="center"/>
              <w:rPr>
                <w:b/>
                <w:bCs/>
                <w:color w:val="FFFFFF" w:themeColor="background1"/>
              </w:rPr>
            </w:pPr>
            <w:r w:rsidRPr="00C02A28">
              <w:rPr>
                <w:b/>
                <w:bCs/>
                <w:color w:val="FFFFFF" w:themeColor="background1"/>
              </w:rPr>
              <w:t>Threshold (dBm)</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188530B" w14:textId="77777777" w:rsidR="00D179AE" w:rsidRPr="00C02A28" w:rsidRDefault="00D179AE" w:rsidP="00C02A28">
            <w:pPr>
              <w:jc w:val="center"/>
              <w:rPr>
                <w:b/>
                <w:bCs/>
                <w:color w:val="FFFFFF" w:themeColor="background1"/>
              </w:rPr>
            </w:pPr>
            <w:r w:rsidRPr="00C02A28">
              <w:rPr>
                <w:b/>
                <w:bCs/>
                <w:color w:val="FFFFFF" w:themeColor="background1"/>
              </w:rPr>
              <w:t>α°</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FE28BA7" w14:textId="77777777" w:rsidR="00D179AE" w:rsidRPr="00C02A28" w:rsidRDefault="00D179AE" w:rsidP="00C02A28">
            <w:pPr>
              <w:jc w:val="center"/>
              <w:rPr>
                <w:b/>
                <w:bCs/>
                <w:color w:val="FFFFFF" w:themeColor="background1"/>
              </w:rPr>
            </w:pPr>
            <w:r w:rsidRPr="00C02A28">
              <w:rPr>
                <w:b/>
                <w:bCs/>
                <w:color w:val="FFFFFF" w:themeColor="background1"/>
              </w:rPr>
              <w:t>Ɵ°</w:t>
            </w:r>
          </w:p>
        </w:tc>
        <w:tc>
          <w:tcPr>
            <w:tcW w:w="18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114511F" w14:textId="5CFBF7DB" w:rsidR="00D179AE" w:rsidRPr="00C02A28" w:rsidRDefault="00D179AE" w:rsidP="00C02A28">
            <w:pPr>
              <w:jc w:val="center"/>
              <w:rPr>
                <w:b/>
                <w:bCs/>
                <w:color w:val="FFFFFF" w:themeColor="background1"/>
              </w:rPr>
            </w:pPr>
            <w:r w:rsidRPr="00C02A28">
              <w:rPr>
                <w:b/>
                <w:bCs/>
                <w:color w:val="FFFFFF" w:themeColor="background1"/>
              </w:rPr>
              <w:t>A= 13</w:t>
            </w:r>
            <w:r w:rsidR="00953BBA" w:rsidRPr="00C02A28">
              <w:rPr>
                <w:b/>
                <w:bCs/>
                <w:color w:val="FFFFFF" w:themeColor="background1"/>
              </w:rPr>
              <w:t xml:space="preserve"> </w:t>
            </w:r>
            <w:r w:rsidRPr="00C02A28">
              <w:rPr>
                <w:b/>
                <w:bCs/>
                <w:color w:val="FFFFFF" w:themeColor="background1"/>
              </w:rPr>
              <w:t>km</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378E8BB" w14:textId="37A0222B" w:rsidR="00D179AE" w:rsidRPr="00C02A28" w:rsidRDefault="00D179AE" w:rsidP="00C02A28">
            <w:pPr>
              <w:jc w:val="center"/>
              <w:rPr>
                <w:b/>
                <w:bCs/>
                <w:color w:val="FFFFFF" w:themeColor="background1"/>
              </w:rPr>
            </w:pPr>
            <w:r w:rsidRPr="00C02A28">
              <w:rPr>
                <w:b/>
                <w:bCs/>
                <w:color w:val="FFFFFF" w:themeColor="background1"/>
              </w:rPr>
              <w:t>A= 50</w:t>
            </w:r>
            <w:r w:rsidR="00953BBA" w:rsidRPr="00C02A28">
              <w:rPr>
                <w:b/>
                <w:bCs/>
                <w:color w:val="FFFFFF" w:themeColor="background1"/>
              </w:rPr>
              <w:t xml:space="preserve"> </w:t>
            </w:r>
            <w:r w:rsidRPr="00C02A28">
              <w:rPr>
                <w:b/>
                <w:bCs/>
                <w:color w:val="FFFFFF" w:themeColor="background1"/>
              </w:rPr>
              <w:t>km</w:t>
            </w:r>
          </w:p>
        </w:tc>
        <w:tc>
          <w:tcPr>
            <w:tcW w:w="12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08518EF" w14:textId="5D29DC96" w:rsidR="00D179AE" w:rsidRPr="00C02A28" w:rsidRDefault="00D179AE" w:rsidP="00C02A28">
            <w:pPr>
              <w:jc w:val="center"/>
              <w:rPr>
                <w:b/>
                <w:bCs/>
                <w:color w:val="FFFFFF" w:themeColor="background1"/>
              </w:rPr>
            </w:pPr>
            <w:r w:rsidRPr="00C02A28">
              <w:rPr>
                <w:b/>
                <w:bCs/>
                <w:color w:val="FFFFFF" w:themeColor="background1"/>
              </w:rPr>
              <w:t>A= 150</w:t>
            </w:r>
            <w:r w:rsidR="00953BBA" w:rsidRPr="00C02A28">
              <w:rPr>
                <w:b/>
                <w:bCs/>
                <w:color w:val="FFFFFF" w:themeColor="background1"/>
              </w:rPr>
              <w:t xml:space="preserve"> </w:t>
            </w:r>
            <w:r w:rsidRPr="00C02A28">
              <w:rPr>
                <w:b/>
                <w:bCs/>
                <w:color w:val="FFFFFF" w:themeColor="background1"/>
              </w:rPr>
              <w:t>km</w:t>
            </w:r>
          </w:p>
        </w:tc>
      </w:tr>
      <w:tr w:rsidR="007E5EC9" w:rsidRPr="00CF6CD7" w14:paraId="01541BFB" w14:textId="77777777" w:rsidTr="00C02A28">
        <w:trPr>
          <w:trHeight w:val="340"/>
        </w:trPr>
        <w:tc>
          <w:tcPr>
            <w:tcW w:w="9747" w:type="dxa"/>
            <w:gridSpan w:val="8"/>
            <w:tcBorders>
              <w:top w:val="single" w:sz="4" w:space="0" w:color="FFFFFF" w:themeColor="background1"/>
            </w:tcBorders>
          </w:tcPr>
          <w:p w14:paraId="3702CBE0" w14:textId="398F2188" w:rsidR="007E5EC9" w:rsidRPr="00CF6CD7" w:rsidRDefault="007E5EC9" w:rsidP="00C02A28">
            <w:pPr>
              <w:jc w:val="center"/>
            </w:pPr>
            <w:r w:rsidRPr="00CF6CD7">
              <w:t>Distribution between aerial and typical UEs: 100% ground UEs</w:t>
            </w:r>
          </w:p>
        </w:tc>
      </w:tr>
      <w:tr w:rsidR="00D71605" w:rsidRPr="00CF6CD7" w14:paraId="6E0DC13D" w14:textId="77777777" w:rsidTr="007E5EC9">
        <w:tc>
          <w:tcPr>
            <w:tcW w:w="1980" w:type="dxa"/>
          </w:tcPr>
          <w:p w14:paraId="12C22A3A" w14:textId="49195417" w:rsidR="00D179AE" w:rsidRPr="00CF6CD7" w:rsidRDefault="00D179AE" w:rsidP="00D179AE">
            <w:r w:rsidRPr="00CF6CD7">
              <w:t>I (M.1464-2)</w:t>
            </w:r>
            <w:r w:rsidR="00015CD5" w:rsidRPr="00CF6CD7">
              <w:t xml:space="preserve"> </w:t>
            </w:r>
            <w:r w:rsidR="00015CD5" w:rsidRPr="00CF6CD7">
              <w:fldChar w:fldCharType="begin"/>
            </w:r>
            <w:r w:rsidR="00015CD5" w:rsidRPr="00CF6CD7">
              <w:instrText xml:space="preserve"> REF _Ref43903149 \r \h </w:instrText>
            </w:r>
            <w:r w:rsidR="00985BA4" w:rsidRPr="00CF6CD7">
              <w:instrText xml:space="preserve"> \* MERGEFORMAT </w:instrText>
            </w:r>
            <w:r w:rsidR="00015CD5" w:rsidRPr="00CF6CD7">
              <w:fldChar w:fldCharType="separate"/>
            </w:r>
            <w:r w:rsidR="00631D16" w:rsidRPr="00CF6CD7">
              <w:t>[71]</w:t>
            </w:r>
            <w:r w:rsidR="00015CD5" w:rsidRPr="00CF6CD7">
              <w:fldChar w:fldCharType="end"/>
            </w:r>
          </w:p>
        </w:tc>
        <w:tc>
          <w:tcPr>
            <w:tcW w:w="850" w:type="dxa"/>
          </w:tcPr>
          <w:p w14:paraId="3DDAB5D5" w14:textId="77777777" w:rsidR="00D179AE" w:rsidRPr="00CF6CD7" w:rsidRDefault="00D179AE" w:rsidP="00D179AE">
            <w:r w:rsidRPr="00CF6CD7">
              <w:t>33.5</w:t>
            </w:r>
          </w:p>
        </w:tc>
        <w:tc>
          <w:tcPr>
            <w:tcW w:w="1134" w:type="dxa"/>
          </w:tcPr>
          <w:p w14:paraId="0A7E8BA7" w14:textId="77777777" w:rsidR="00D179AE" w:rsidRPr="00CF6CD7" w:rsidRDefault="00D179AE" w:rsidP="00D179AE">
            <w:r w:rsidRPr="00CF6CD7">
              <w:t>-118</w:t>
            </w:r>
          </w:p>
        </w:tc>
        <w:tc>
          <w:tcPr>
            <w:tcW w:w="709" w:type="dxa"/>
          </w:tcPr>
          <w:p w14:paraId="33C04A9A" w14:textId="77777777" w:rsidR="00D179AE" w:rsidRPr="00CF6CD7" w:rsidRDefault="00D179AE" w:rsidP="00D179AE">
            <w:r w:rsidRPr="00CF6CD7">
              <w:t>40°</w:t>
            </w:r>
          </w:p>
        </w:tc>
        <w:tc>
          <w:tcPr>
            <w:tcW w:w="851" w:type="dxa"/>
          </w:tcPr>
          <w:p w14:paraId="72FAD3FA" w14:textId="0E822B94" w:rsidR="00D179AE" w:rsidRPr="00CF6CD7" w:rsidRDefault="00D179AE" w:rsidP="00D179AE">
            <w:r w:rsidRPr="00CF6CD7">
              <w:t>1</w:t>
            </w:r>
            <w:r w:rsidR="00595F05" w:rsidRPr="00CF6CD7">
              <w:t>.</w:t>
            </w:r>
            <w:r w:rsidRPr="00CF6CD7">
              <w:t>5°</w:t>
            </w:r>
          </w:p>
        </w:tc>
        <w:tc>
          <w:tcPr>
            <w:tcW w:w="1842" w:type="dxa"/>
          </w:tcPr>
          <w:p w14:paraId="1BA31C74" w14:textId="40B2B71B" w:rsidR="00D179AE" w:rsidRPr="00CF6CD7" w:rsidRDefault="00D179AE" w:rsidP="00D179AE">
            <w:r w:rsidRPr="00CF6CD7">
              <w:t>-50</w:t>
            </w:r>
            <w:r w:rsidR="00595F05" w:rsidRPr="00CF6CD7">
              <w:t>.</w:t>
            </w:r>
            <w:r w:rsidRPr="00CF6CD7">
              <w:t>4</w:t>
            </w:r>
          </w:p>
        </w:tc>
        <w:tc>
          <w:tcPr>
            <w:tcW w:w="1134" w:type="dxa"/>
          </w:tcPr>
          <w:p w14:paraId="5B8740B7" w14:textId="77777777" w:rsidR="00D179AE" w:rsidRPr="00CF6CD7" w:rsidRDefault="00D179AE" w:rsidP="00D179AE"/>
        </w:tc>
        <w:tc>
          <w:tcPr>
            <w:tcW w:w="1247" w:type="dxa"/>
          </w:tcPr>
          <w:p w14:paraId="6ECA9D9F" w14:textId="77777777" w:rsidR="00D179AE" w:rsidRPr="00CF6CD7" w:rsidRDefault="00D179AE" w:rsidP="00D179AE"/>
        </w:tc>
      </w:tr>
      <w:tr w:rsidR="00D71605" w:rsidRPr="00CF6CD7" w14:paraId="76474BD8" w14:textId="77777777" w:rsidTr="007E5EC9">
        <w:trPr>
          <w:trHeight w:val="227"/>
        </w:trPr>
        <w:tc>
          <w:tcPr>
            <w:tcW w:w="1980" w:type="dxa"/>
            <w:vMerge w:val="restart"/>
          </w:tcPr>
          <w:p w14:paraId="20BB3154" w14:textId="77777777" w:rsidR="00D179AE" w:rsidRPr="00CF6CD7" w:rsidRDefault="00D179AE" w:rsidP="00D179AE">
            <w:r w:rsidRPr="00CF6CD7">
              <w:t>L-D (M.1465-3)</w:t>
            </w:r>
          </w:p>
        </w:tc>
        <w:tc>
          <w:tcPr>
            <w:tcW w:w="850" w:type="dxa"/>
            <w:vMerge w:val="restart"/>
          </w:tcPr>
          <w:p w14:paraId="48603A35" w14:textId="77777777" w:rsidR="00D179AE" w:rsidRPr="00CF6CD7" w:rsidRDefault="00D179AE" w:rsidP="00D179AE"/>
          <w:p w14:paraId="2EA5E32A" w14:textId="77777777" w:rsidR="00D179AE" w:rsidRPr="00CF6CD7" w:rsidRDefault="00D179AE" w:rsidP="00D179AE">
            <w:r w:rsidRPr="00CF6CD7">
              <w:t>40</w:t>
            </w:r>
          </w:p>
        </w:tc>
        <w:tc>
          <w:tcPr>
            <w:tcW w:w="1134" w:type="dxa"/>
            <w:vMerge w:val="restart"/>
          </w:tcPr>
          <w:p w14:paraId="2D0888EB" w14:textId="77777777" w:rsidR="00D179AE" w:rsidRPr="00CF6CD7" w:rsidRDefault="00D179AE" w:rsidP="00D179AE"/>
          <w:p w14:paraId="3B795DDD" w14:textId="77777777" w:rsidR="00D179AE" w:rsidRPr="00CF6CD7" w:rsidRDefault="00D179AE" w:rsidP="00D179AE">
            <w:r w:rsidRPr="00CF6CD7">
              <w:t>-116</w:t>
            </w:r>
          </w:p>
        </w:tc>
        <w:tc>
          <w:tcPr>
            <w:tcW w:w="709" w:type="dxa"/>
            <w:vMerge w:val="restart"/>
          </w:tcPr>
          <w:p w14:paraId="3A12AD7E" w14:textId="77777777" w:rsidR="00D179AE" w:rsidRPr="00CF6CD7" w:rsidRDefault="00D179AE" w:rsidP="00D179AE"/>
          <w:p w14:paraId="79969C2D" w14:textId="77777777" w:rsidR="00D179AE" w:rsidRPr="00CF6CD7" w:rsidRDefault="00D179AE" w:rsidP="00D179AE">
            <w:r w:rsidRPr="00CF6CD7">
              <w:t>40°</w:t>
            </w:r>
          </w:p>
        </w:tc>
        <w:tc>
          <w:tcPr>
            <w:tcW w:w="851" w:type="dxa"/>
          </w:tcPr>
          <w:p w14:paraId="21F26FA6" w14:textId="3C26ABD9" w:rsidR="00D179AE" w:rsidRPr="00CF6CD7" w:rsidRDefault="00D179AE" w:rsidP="00D179AE">
            <w:r w:rsidRPr="00CF6CD7">
              <w:t>1</w:t>
            </w:r>
            <w:r w:rsidR="00595F05" w:rsidRPr="00CF6CD7">
              <w:t>.</w:t>
            </w:r>
            <w:r w:rsidRPr="00CF6CD7">
              <w:t>5°</w:t>
            </w:r>
          </w:p>
        </w:tc>
        <w:tc>
          <w:tcPr>
            <w:tcW w:w="1842" w:type="dxa"/>
          </w:tcPr>
          <w:p w14:paraId="6CB1EC2C" w14:textId="370D04FD" w:rsidR="00D179AE" w:rsidRPr="00CF6CD7" w:rsidRDefault="00D179AE" w:rsidP="00D179AE">
            <w:r w:rsidRPr="00CF6CD7">
              <w:t>-54</w:t>
            </w:r>
            <w:r w:rsidR="00595F05" w:rsidRPr="00CF6CD7">
              <w:t>.</w:t>
            </w:r>
            <w:r w:rsidRPr="00CF6CD7">
              <w:t>8</w:t>
            </w:r>
          </w:p>
        </w:tc>
        <w:tc>
          <w:tcPr>
            <w:tcW w:w="1134" w:type="dxa"/>
          </w:tcPr>
          <w:p w14:paraId="00BE4F05" w14:textId="77777777" w:rsidR="00D179AE" w:rsidRPr="00CF6CD7" w:rsidRDefault="00D179AE" w:rsidP="00D179AE"/>
        </w:tc>
        <w:tc>
          <w:tcPr>
            <w:tcW w:w="1247" w:type="dxa"/>
          </w:tcPr>
          <w:p w14:paraId="1FEA302F" w14:textId="77777777" w:rsidR="00D179AE" w:rsidRPr="00CF6CD7" w:rsidRDefault="00D179AE" w:rsidP="00D179AE"/>
        </w:tc>
      </w:tr>
      <w:tr w:rsidR="00D71605" w:rsidRPr="00CF6CD7" w14:paraId="125362C3" w14:textId="77777777" w:rsidTr="007E5EC9">
        <w:tc>
          <w:tcPr>
            <w:tcW w:w="1980" w:type="dxa"/>
            <w:vMerge/>
          </w:tcPr>
          <w:p w14:paraId="2835A1D5" w14:textId="77777777" w:rsidR="00D179AE" w:rsidRPr="00CF6CD7" w:rsidRDefault="00D179AE" w:rsidP="00D179AE"/>
        </w:tc>
        <w:tc>
          <w:tcPr>
            <w:tcW w:w="850" w:type="dxa"/>
            <w:vMerge/>
          </w:tcPr>
          <w:p w14:paraId="2C8E2A18" w14:textId="77777777" w:rsidR="00D179AE" w:rsidRPr="00CF6CD7" w:rsidRDefault="00D179AE" w:rsidP="00D179AE"/>
        </w:tc>
        <w:tc>
          <w:tcPr>
            <w:tcW w:w="1134" w:type="dxa"/>
            <w:vMerge/>
          </w:tcPr>
          <w:p w14:paraId="64F199A8" w14:textId="77777777" w:rsidR="00D179AE" w:rsidRPr="00CF6CD7" w:rsidRDefault="00D179AE" w:rsidP="00D179AE"/>
        </w:tc>
        <w:tc>
          <w:tcPr>
            <w:tcW w:w="709" w:type="dxa"/>
            <w:vMerge/>
          </w:tcPr>
          <w:p w14:paraId="23A0B20D" w14:textId="77777777" w:rsidR="00D179AE" w:rsidRPr="00CF6CD7" w:rsidRDefault="00D179AE" w:rsidP="00D179AE"/>
        </w:tc>
        <w:tc>
          <w:tcPr>
            <w:tcW w:w="851" w:type="dxa"/>
          </w:tcPr>
          <w:p w14:paraId="66DB6567" w14:textId="77777777" w:rsidR="00D179AE" w:rsidRPr="00CF6CD7" w:rsidRDefault="00D179AE" w:rsidP="00D179AE">
            <w:r w:rsidRPr="00CF6CD7">
              <w:t>4°</w:t>
            </w:r>
          </w:p>
        </w:tc>
        <w:tc>
          <w:tcPr>
            <w:tcW w:w="1842" w:type="dxa"/>
          </w:tcPr>
          <w:p w14:paraId="09CE019B" w14:textId="5573C109" w:rsidR="00D179AE" w:rsidRPr="00CF6CD7" w:rsidRDefault="00D179AE" w:rsidP="00D179AE">
            <w:r w:rsidRPr="00CF6CD7">
              <w:t>-59</w:t>
            </w:r>
            <w:r w:rsidR="00595F05" w:rsidRPr="00CF6CD7">
              <w:t>.</w:t>
            </w:r>
            <w:r w:rsidRPr="00CF6CD7">
              <w:t>3</w:t>
            </w:r>
          </w:p>
        </w:tc>
        <w:tc>
          <w:tcPr>
            <w:tcW w:w="1134" w:type="dxa"/>
          </w:tcPr>
          <w:p w14:paraId="3F203AFA" w14:textId="77777777" w:rsidR="00D179AE" w:rsidRPr="00CF6CD7" w:rsidRDefault="00D179AE" w:rsidP="00D179AE"/>
        </w:tc>
        <w:tc>
          <w:tcPr>
            <w:tcW w:w="1247" w:type="dxa"/>
          </w:tcPr>
          <w:p w14:paraId="52834DFA" w14:textId="77777777" w:rsidR="00D179AE" w:rsidRPr="00CF6CD7" w:rsidRDefault="00D179AE" w:rsidP="00D179AE"/>
        </w:tc>
      </w:tr>
      <w:tr w:rsidR="00D71605" w:rsidRPr="00CF6CD7" w14:paraId="0B293776" w14:textId="77777777" w:rsidTr="007E5EC9">
        <w:trPr>
          <w:trHeight w:val="44"/>
        </w:trPr>
        <w:tc>
          <w:tcPr>
            <w:tcW w:w="1980" w:type="dxa"/>
          </w:tcPr>
          <w:p w14:paraId="24009EBF" w14:textId="77777777" w:rsidR="00D179AE" w:rsidRPr="00CF6CD7" w:rsidRDefault="00D179AE" w:rsidP="00D179AE">
            <w:r w:rsidRPr="00CF6CD7">
              <w:t>A-A (M.1465-3)</w:t>
            </w:r>
          </w:p>
        </w:tc>
        <w:tc>
          <w:tcPr>
            <w:tcW w:w="850" w:type="dxa"/>
          </w:tcPr>
          <w:p w14:paraId="46D6B8F0" w14:textId="77777777" w:rsidR="00D179AE" w:rsidRPr="00CF6CD7" w:rsidRDefault="00D179AE" w:rsidP="00D179AE">
            <w:r w:rsidRPr="00CF6CD7">
              <w:t>40</w:t>
            </w:r>
          </w:p>
        </w:tc>
        <w:tc>
          <w:tcPr>
            <w:tcW w:w="1134" w:type="dxa"/>
          </w:tcPr>
          <w:p w14:paraId="3681A7D4" w14:textId="77777777" w:rsidR="00D179AE" w:rsidRPr="00CF6CD7" w:rsidRDefault="00D179AE" w:rsidP="00D179AE">
            <w:r w:rsidRPr="00CF6CD7">
              <w:t>-117</w:t>
            </w:r>
          </w:p>
        </w:tc>
        <w:tc>
          <w:tcPr>
            <w:tcW w:w="709" w:type="dxa"/>
          </w:tcPr>
          <w:p w14:paraId="27104549" w14:textId="77777777" w:rsidR="00D179AE" w:rsidRPr="00CF6CD7" w:rsidRDefault="00D179AE" w:rsidP="00D179AE">
            <w:r w:rsidRPr="00CF6CD7">
              <w:t>6°</w:t>
            </w:r>
          </w:p>
        </w:tc>
        <w:tc>
          <w:tcPr>
            <w:tcW w:w="851" w:type="dxa"/>
          </w:tcPr>
          <w:p w14:paraId="363ED01F" w14:textId="31FE0954" w:rsidR="00D179AE" w:rsidRPr="00CF6CD7" w:rsidRDefault="00D179AE" w:rsidP="00D179AE">
            <w:r w:rsidRPr="00CF6CD7">
              <w:t>1</w:t>
            </w:r>
            <w:r w:rsidR="00595F05" w:rsidRPr="00CF6CD7">
              <w:t>.</w:t>
            </w:r>
            <w:r w:rsidRPr="00CF6CD7">
              <w:t>2°</w:t>
            </w:r>
          </w:p>
        </w:tc>
        <w:tc>
          <w:tcPr>
            <w:tcW w:w="1842" w:type="dxa"/>
          </w:tcPr>
          <w:p w14:paraId="22C2FD7F" w14:textId="17E5EB71" w:rsidR="00D179AE" w:rsidRPr="00CF6CD7" w:rsidRDefault="00D179AE" w:rsidP="00D179AE">
            <w:r w:rsidRPr="00CF6CD7">
              <w:t>-37</w:t>
            </w:r>
            <w:r w:rsidR="00595F05" w:rsidRPr="00CF6CD7">
              <w:t>.</w:t>
            </w:r>
            <w:r w:rsidRPr="00CF6CD7">
              <w:t>5</w:t>
            </w:r>
          </w:p>
        </w:tc>
        <w:tc>
          <w:tcPr>
            <w:tcW w:w="1134" w:type="dxa"/>
          </w:tcPr>
          <w:p w14:paraId="2D83A883" w14:textId="38624D74" w:rsidR="00D179AE" w:rsidRPr="00CF6CD7" w:rsidRDefault="00D179AE" w:rsidP="00D179AE">
            <w:r w:rsidRPr="00CF6CD7">
              <w:t>-37</w:t>
            </w:r>
            <w:r w:rsidR="00595F05" w:rsidRPr="00CF6CD7">
              <w:t>.</w:t>
            </w:r>
            <w:r w:rsidRPr="00CF6CD7">
              <w:t>1</w:t>
            </w:r>
          </w:p>
        </w:tc>
        <w:tc>
          <w:tcPr>
            <w:tcW w:w="1247" w:type="dxa"/>
          </w:tcPr>
          <w:p w14:paraId="2EE465FC" w14:textId="3B7BE3ED" w:rsidR="00D179AE" w:rsidRPr="00CF6CD7" w:rsidRDefault="00D179AE" w:rsidP="00D179AE">
            <w:r w:rsidRPr="00CF6CD7">
              <w:t>-34</w:t>
            </w:r>
            <w:r w:rsidR="00595F05" w:rsidRPr="00CF6CD7">
              <w:t>.</w:t>
            </w:r>
            <w:r w:rsidRPr="00CF6CD7">
              <w:t>6</w:t>
            </w:r>
          </w:p>
        </w:tc>
      </w:tr>
      <w:tr w:rsidR="007E5EC9" w:rsidRPr="00CF6CD7" w14:paraId="5747760E" w14:textId="77777777" w:rsidTr="00063E87">
        <w:trPr>
          <w:trHeight w:val="340"/>
        </w:trPr>
        <w:tc>
          <w:tcPr>
            <w:tcW w:w="9747" w:type="dxa"/>
            <w:gridSpan w:val="8"/>
          </w:tcPr>
          <w:p w14:paraId="512D70A6" w14:textId="337789A3" w:rsidR="007E5EC9" w:rsidRPr="00CF6CD7" w:rsidRDefault="007E5EC9" w:rsidP="00C02A28">
            <w:pPr>
              <w:pStyle w:val="ECCTabletext"/>
              <w:jc w:val="center"/>
            </w:pPr>
            <w:r w:rsidRPr="00CF6CD7">
              <w:t>Distribution between aerial and typical UEs: 100% aerial UEs</w:t>
            </w:r>
          </w:p>
        </w:tc>
      </w:tr>
      <w:tr w:rsidR="00D71605" w:rsidRPr="00CF6CD7" w14:paraId="2944633E" w14:textId="77777777" w:rsidTr="007E5EC9">
        <w:tc>
          <w:tcPr>
            <w:tcW w:w="1980" w:type="dxa"/>
          </w:tcPr>
          <w:p w14:paraId="6B88EA8C" w14:textId="4E30EF7D" w:rsidR="00D179AE" w:rsidRPr="00CF6CD7" w:rsidRDefault="00D179AE" w:rsidP="00D179AE">
            <w:r w:rsidRPr="00CF6CD7">
              <w:t>I (M.1464-2)</w:t>
            </w:r>
            <w:r w:rsidR="00015CD5" w:rsidRPr="00CF6CD7">
              <w:t xml:space="preserve"> </w:t>
            </w:r>
            <w:r w:rsidR="00015CD5" w:rsidRPr="00CF6CD7">
              <w:fldChar w:fldCharType="begin"/>
            </w:r>
            <w:r w:rsidR="00015CD5" w:rsidRPr="00CF6CD7">
              <w:instrText xml:space="preserve"> REF _Ref43903149 \r \h </w:instrText>
            </w:r>
            <w:r w:rsidR="00985BA4" w:rsidRPr="00CF6CD7">
              <w:instrText xml:space="preserve"> \* MERGEFORMAT </w:instrText>
            </w:r>
            <w:r w:rsidR="00015CD5" w:rsidRPr="00CF6CD7">
              <w:fldChar w:fldCharType="separate"/>
            </w:r>
            <w:r w:rsidR="00631D16" w:rsidRPr="00CF6CD7">
              <w:t>[71]</w:t>
            </w:r>
            <w:r w:rsidR="00015CD5" w:rsidRPr="00CF6CD7">
              <w:fldChar w:fldCharType="end"/>
            </w:r>
          </w:p>
        </w:tc>
        <w:tc>
          <w:tcPr>
            <w:tcW w:w="850" w:type="dxa"/>
          </w:tcPr>
          <w:p w14:paraId="7E9AF989" w14:textId="77777777" w:rsidR="00D179AE" w:rsidRPr="00CF6CD7" w:rsidRDefault="00D179AE" w:rsidP="00D179AE">
            <w:r w:rsidRPr="00CF6CD7">
              <w:t>33.5</w:t>
            </w:r>
          </w:p>
        </w:tc>
        <w:tc>
          <w:tcPr>
            <w:tcW w:w="1134" w:type="dxa"/>
          </w:tcPr>
          <w:p w14:paraId="1A640691" w14:textId="77777777" w:rsidR="00D179AE" w:rsidRPr="00CF6CD7" w:rsidRDefault="00D179AE" w:rsidP="00D179AE">
            <w:r w:rsidRPr="00CF6CD7">
              <w:t>-118</w:t>
            </w:r>
          </w:p>
        </w:tc>
        <w:tc>
          <w:tcPr>
            <w:tcW w:w="709" w:type="dxa"/>
          </w:tcPr>
          <w:p w14:paraId="0A5C9DA7" w14:textId="77777777" w:rsidR="00D179AE" w:rsidRPr="00CF6CD7" w:rsidRDefault="00D179AE" w:rsidP="00D179AE">
            <w:r w:rsidRPr="00CF6CD7">
              <w:t>40°</w:t>
            </w:r>
          </w:p>
        </w:tc>
        <w:tc>
          <w:tcPr>
            <w:tcW w:w="851" w:type="dxa"/>
          </w:tcPr>
          <w:p w14:paraId="1E18D341" w14:textId="46606DF2" w:rsidR="00D179AE" w:rsidRPr="00CF6CD7" w:rsidRDefault="00D179AE" w:rsidP="00D179AE">
            <w:r w:rsidRPr="00CF6CD7">
              <w:t>1</w:t>
            </w:r>
            <w:r w:rsidR="00D71605" w:rsidRPr="00CF6CD7">
              <w:t>.</w:t>
            </w:r>
            <w:r w:rsidRPr="00CF6CD7">
              <w:t>5°</w:t>
            </w:r>
          </w:p>
        </w:tc>
        <w:tc>
          <w:tcPr>
            <w:tcW w:w="1842" w:type="dxa"/>
          </w:tcPr>
          <w:p w14:paraId="396D384F" w14:textId="326401BD" w:rsidR="00D179AE" w:rsidRPr="00CF6CD7" w:rsidRDefault="00D179AE" w:rsidP="00D179AE">
            <w:r w:rsidRPr="00CF6CD7">
              <w:t>-50</w:t>
            </w:r>
            <w:r w:rsidR="00595F05" w:rsidRPr="00CF6CD7">
              <w:t>.</w:t>
            </w:r>
            <w:r w:rsidRPr="00CF6CD7">
              <w:t>1</w:t>
            </w:r>
          </w:p>
        </w:tc>
        <w:tc>
          <w:tcPr>
            <w:tcW w:w="1134" w:type="dxa"/>
          </w:tcPr>
          <w:p w14:paraId="2E16046B" w14:textId="77777777" w:rsidR="00D179AE" w:rsidRPr="00CF6CD7" w:rsidRDefault="00D179AE" w:rsidP="00D179AE"/>
        </w:tc>
        <w:tc>
          <w:tcPr>
            <w:tcW w:w="1247" w:type="dxa"/>
          </w:tcPr>
          <w:p w14:paraId="1DB44EEC" w14:textId="77777777" w:rsidR="00D179AE" w:rsidRPr="00CF6CD7" w:rsidRDefault="00D179AE" w:rsidP="00D179AE"/>
        </w:tc>
      </w:tr>
      <w:tr w:rsidR="00D71605" w:rsidRPr="00CF6CD7" w14:paraId="3F938338" w14:textId="77777777" w:rsidTr="007E5EC9">
        <w:trPr>
          <w:trHeight w:val="227"/>
        </w:trPr>
        <w:tc>
          <w:tcPr>
            <w:tcW w:w="1980" w:type="dxa"/>
            <w:vMerge w:val="restart"/>
          </w:tcPr>
          <w:p w14:paraId="3F9FFB25" w14:textId="7C66A717" w:rsidR="00D179AE" w:rsidRPr="00CF6CD7" w:rsidRDefault="00D179AE" w:rsidP="00D179AE">
            <w:r w:rsidRPr="00CF6CD7">
              <w:t>L-D (M.1465-3)</w:t>
            </w:r>
            <w:r w:rsidR="00015CD5" w:rsidRPr="00CF6CD7">
              <w:t xml:space="preserve"> </w:t>
            </w:r>
            <w:r w:rsidR="00015CD5" w:rsidRPr="00CF6CD7">
              <w:fldChar w:fldCharType="begin"/>
            </w:r>
            <w:r w:rsidR="00015CD5" w:rsidRPr="00CF6CD7">
              <w:instrText xml:space="preserve"> REF _Ref43903140 \r \h </w:instrText>
            </w:r>
            <w:r w:rsidR="00985BA4" w:rsidRPr="00CF6CD7">
              <w:instrText xml:space="preserve"> \* MERGEFORMAT </w:instrText>
            </w:r>
            <w:r w:rsidR="00015CD5" w:rsidRPr="00CF6CD7">
              <w:fldChar w:fldCharType="separate"/>
            </w:r>
            <w:r w:rsidR="00631D16" w:rsidRPr="00CF6CD7">
              <w:t>[75]</w:t>
            </w:r>
            <w:r w:rsidR="00015CD5" w:rsidRPr="00CF6CD7">
              <w:fldChar w:fldCharType="end"/>
            </w:r>
          </w:p>
        </w:tc>
        <w:tc>
          <w:tcPr>
            <w:tcW w:w="850" w:type="dxa"/>
            <w:vMerge w:val="restart"/>
          </w:tcPr>
          <w:p w14:paraId="77728810" w14:textId="77777777" w:rsidR="00D179AE" w:rsidRPr="00CF6CD7" w:rsidRDefault="00D179AE" w:rsidP="00D179AE">
            <w:r w:rsidRPr="00CF6CD7">
              <w:t>40</w:t>
            </w:r>
          </w:p>
        </w:tc>
        <w:tc>
          <w:tcPr>
            <w:tcW w:w="1134" w:type="dxa"/>
            <w:vMerge w:val="restart"/>
          </w:tcPr>
          <w:p w14:paraId="7FDAD4E8" w14:textId="77777777" w:rsidR="00D179AE" w:rsidRPr="00CF6CD7" w:rsidRDefault="00D179AE" w:rsidP="00D179AE">
            <w:r w:rsidRPr="00CF6CD7">
              <w:t>-116</w:t>
            </w:r>
          </w:p>
        </w:tc>
        <w:tc>
          <w:tcPr>
            <w:tcW w:w="709" w:type="dxa"/>
            <w:vMerge w:val="restart"/>
          </w:tcPr>
          <w:p w14:paraId="0926B54E" w14:textId="77777777" w:rsidR="00D179AE" w:rsidRPr="00CF6CD7" w:rsidRDefault="00D179AE" w:rsidP="00D179AE"/>
          <w:p w14:paraId="2D062FE7" w14:textId="77777777" w:rsidR="00D179AE" w:rsidRPr="00CF6CD7" w:rsidRDefault="00D179AE" w:rsidP="00D179AE">
            <w:r w:rsidRPr="00CF6CD7">
              <w:t>40°</w:t>
            </w:r>
          </w:p>
        </w:tc>
        <w:tc>
          <w:tcPr>
            <w:tcW w:w="851" w:type="dxa"/>
          </w:tcPr>
          <w:p w14:paraId="61687E18" w14:textId="092516D1" w:rsidR="00D179AE" w:rsidRPr="00CF6CD7" w:rsidRDefault="00D179AE" w:rsidP="00D179AE">
            <w:r w:rsidRPr="00CF6CD7">
              <w:t>1</w:t>
            </w:r>
            <w:r w:rsidR="00D71605" w:rsidRPr="00CF6CD7">
              <w:t>.</w:t>
            </w:r>
            <w:r w:rsidRPr="00CF6CD7">
              <w:t>5°</w:t>
            </w:r>
          </w:p>
        </w:tc>
        <w:tc>
          <w:tcPr>
            <w:tcW w:w="1842" w:type="dxa"/>
          </w:tcPr>
          <w:p w14:paraId="00BA3C02" w14:textId="386ED5BA" w:rsidR="00D179AE" w:rsidRPr="00CF6CD7" w:rsidRDefault="00D179AE" w:rsidP="00D179AE">
            <w:r w:rsidRPr="00CF6CD7">
              <w:t>-54</w:t>
            </w:r>
            <w:r w:rsidR="00595F05" w:rsidRPr="00CF6CD7">
              <w:t>.</w:t>
            </w:r>
            <w:r w:rsidRPr="00CF6CD7">
              <w:t>5</w:t>
            </w:r>
          </w:p>
        </w:tc>
        <w:tc>
          <w:tcPr>
            <w:tcW w:w="1134" w:type="dxa"/>
          </w:tcPr>
          <w:p w14:paraId="039CD1AD" w14:textId="77777777" w:rsidR="00D179AE" w:rsidRPr="00CF6CD7" w:rsidRDefault="00D179AE" w:rsidP="00D179AE"/>
        </w:tc>
        <w:tc>
          <w:tcPr>
            <w:tcW w:w="1247" w:type="dxa"/>
          </w:tcPr>
          <w:p w14:paraId="32248F20" w14:textId="77777777" w:rsidR="00D179AE" w:rsidRPr="00CF6CD7" w:rsidRDefault="00D179AE" w:rsidP="00D179AE"/>
        </w:tc>
      </w:tr>
      <w:tr w:rsidR="00D71605" w:rsidRPr="00CF6CD7" w14:paraId="41E32CBF" w14:textId="77777777" w:rsidTr="007E5EC9">
        <w:tc>
          <w:tcPr>
            <w:tcW w:w="1980" w:type="dxa"/>
            <w:vMerge/>
          </w:tcPr>
          <w:p w14:paraId="191DC590" w14:textId="77777777" w:rsidR="00D179AE" w:rsidRPr="00CF6CD7" w:rsidRDefault="00D179AE" w:rsidP="00D179AE"/>
        </w:tc>
        <w:tc>
          <w:tcPr>
            <w:tcW w:w="850" w:type="dxa"/>
            <w:vMerge/>
          </w:tcPr>
          <w:p w14:paraId="2630E8C0" w14:textId="77777777" w:rsidR="00D179AE" w:rsidRPr="00CF6CD7" w:rsidRDefault="00D179AE" w:rsidP="00D179AE"/>
        </w:tc>
        <w:tc>
          <w:tcPr>
            <w:tcW w:w="1134" w:type="dxa"/>
            <w:vMerge/>
          </w:tcPr>
          <w:p w14:paraId="3D5DD382" w14:textId="77777777" w:rsidR="00D179AE" w:rsidRPr="00CF6CD7" w:rsidRDefault="00D179AE" w:rsidP="00D179AE"/>
        </w:tc>
        <w:tc>
          <w:tcPr>
            <w:tcW w:w="709" w:type="dxa"/>
            <w:vMerge/>
          </w:tcPr>
          <w:p w14:paraId="53880030" w14:textId="77777777" w:rsidR="00D179AE" w:rsidRPr="00CF6CD7" w:rsidRDefault="00D179AE" w:rsidP="00D179AE"/>
        </w:tc>
        <w:tc>
          <w:tcPr>
            <w:tcW w:w="851" w:type="dxa"/>
          </w:tcPr>
          <w:p w14:paraId="237C02BD" w14:textId="77777777" w:rsidR="00D179AE" w:rsidRPr="00CF6CD7" w:rsidRDefault="00D179AE" w:rsidP="00D179AE">
            <w:r w:rsidRPr="00CF6CD7">
              <w:t>4°</w:t>
            </w:r>
          </w:p>
        </w:tc>
        <w:tc>
          <w:tcPr>
            <w:tcW w:w="1842" w:type="dxa"/>
          </w:tcPr>
          <w:p w14:paraId="6781C335" w14:textId="1022D126" w:rsidR="00D179AE" w:rsidRPr="00CF6CD7" w:rsidRDefault="00D179AE" w:rsidP="00D179AE">
            <w:r w:rsidRPr="00CF6CD7">
              <w:t>-58</w:t>
            </w:r>
            <w:r w:rsidR="00595F05" w:rsidRPr="00CF6CD7">
              <w:t>.</w:t>
            </w:r>
            <w:r w:rsidRPr="00CF6CD7">
              <w:t>4</w:t>
            </w:r>
          </w:p>
        </w:tc>
        <w:tc>
          <w:tcPr>
            <w:tcW w:w="1134" w:type="dxa"/>
          </w:tcPr>
          <w:p w14:paraId="782AAB15" w14:textId="77777777" w:rsidR="00D179AE" w:rsidRPr="00CF6CD7" w:rsidRDefault="00D179AE" w:rsidP="00D179AE"/>
        </w:tc>
        <w:tc>
          <w:tcPr>
            <w:tcW w:w="1247" w:type="dxa"/>
          </w:tcPr>
          <w:p w14:paraId="17F234E0" w14:textId="77777777" w:rsidR="00D179AE" w:rsidRPr="00CF6CD7" w:rsidRDefault="00D179AE" w:rsidP="00D179AE"/>
        </w:tc>
      </w:tr>
      <w:tr w:rsidR="00D71605" w:rsidRPr="00CF6CD7" w14:paraId="73877C1A" w14:textId="77777777" w:rsidTr="007E5EC9">
        <w:trPr>
          <w:trHeight w:val="44"/>
        </w:trPr>
        <w:tc>
          <w:tcPr>
            <w:tcW w:w="1980" w:type="dxa"/>
          </w:tcPr>
          <w:p w14:paraId="43387E24" w14:textId="6EE91455" w:rsidR="00D179AE" w:rsidRPr="00CF6CD7" w:rsidRDefault="00D179AE" w:rsidP="00D179AE">
            <w:r w:rsidRPr="00CF6CD7">
              <w:t>A-A (M.1465-3)</w:t>
            </w:r>
            <w:r w:rsidR="00015CD5" w:rsidRPr="00CF6CD7">
              <w:t xml:space="preserve"> </w:t>
            </w:r>
            <w:r w:rsidR="00015CD5" w:rsidRPr="00CF6CD7">
              <w:fldChar w:fldCharType="begin"/>
            </w:r>
            <w:r w:rsidR="00015CD5" w:rsidRPr="00CF6CD7">
              <w:instrText xml:space="preserve"> REF _Ref43903140 \r \h </w:instrText>
            </w:r>
            <w:r w:rsidR="00985BA4" w:rsidRPr="00CF6CD7">
              <w:instrText xml:space="preserve"> \* MERGEFORMAT </w:instrText>
            </w:r>
            <w:r w:rsidR="00015CD5" w:rsidRPr="00CF6CD7">
              <w:fldChar w:fldCharType="separate"/>
            </w:r>
            <w:r w:rsidR="00631D16" w:rsidRPr="00CF6CD7">
              <w:t>[75]</w:t>
            </w:r>
            <w:r w:rsidR="00015CD5" w:rsidRPr="00CF6CD7">
              <w:fldChar w:fldCharType="end"/>
            </w:r>
          </w:p>
        </w:tc>
        <w:tc>
          <w:tcPr>
            <w:tcW w:w="850" w:type="dxa"/>
          </w:tcPr>
          <w:p w14:paraId="694C145A" w14:textId="77777777" w:rsidR="00D179AE" w:rsidRPr="00CF6CD7" w:rsidRDefault="00D179AE" w:rsidP="00D179AE">
            <w:r w:rsidRPr="00CF6CD7">
              <w:t>40</w:t>
            </w:r>
          </w:p>
        </w:tc>
        <w:tc>
          <w:tcPr>
            <w:tcW w:w="1134" w:type="dxa"/>
          </w:tcPr>
          <w:p w14:paraId="26B5A267" w14:textId="77777777" w:rsidR="00D179AE" w:rsidRPr="00CF6CD7" w:rsidRDefault="00D179AE" w:rsidP="00D179AE">
            <w:r w:rsidRPr="00CF6CD7">
              <w:t>-117</w:t>
            </w:r>
          </w:p>
        </w:tc>
        <w:tc>
          <w:tcPr>
            <w:tcW w:w="709" w:type="dxa"/>
          </w:tcPr>
          <w:p w14:paraId="21241DDD" w14:textId="77777777" w:rsidR="00D179AE" w:rsidRPr="00CF6CD7" w:rsidRDefault="00D179AE" w:rsidP="00D179AE">
            <w:r w:rsidRPr="00CF6CD7">
              <w:t>6°</w:t>
            </w:r>
          </w:p>
        </w:tc>
        <w:tc>
          <w:tcPr>
            <w:tcW w:w="851" w:type="dxa"/>
          </w:tcPr>
          <w:p w14:paraId="019A75F7" w14:textId="5803B7BD" w:rsidR="00D179AE" w:rsidRPr="00CF6CD7" w:rsidRDefault="00D179AE" w:rsidP="00D179AE">
            <w:r w:rsidRPr="00CF6CD7">
              <w:t>1</w:t>
            </w:r>
            <w:r w:rsidR="00595F05" w:rsidRPr="00CF6CD7">
              <w:t>.</w:t>
            </w:r>
            <w:r w:rsidRPr="00CF6CD7">
              <w:t>2°</w:t>
            </w:r>
          </w:p>
        </w:tc>
        <w:tc>
          <w:tcPr>
            <w:tcW w:w="1842" w:type="dxa"/>
          </w:tcPr>
          <w:p w14:paraId="1DAC2D92" w14:textId="7C9ACC7A" w:rsidR="00D179AE" w:rsidRPr="00CF6CD7" w:rsidRDefault="00D179AE" w:rsidP="00D179AE">
            <w:r w:rsidRPr="00CF6CD7">
              <w:t>-44</w:t>
            </w:r>
            <w:r w:rsidR="00595F05" w:rsidRPr="00CF6CD7">
              <w:t>.</w:t>
            </w:r>
            <w:r w:rsidRPr="00CF6CD7">
              <w:t>6</w:t>
            </w:r>
          </w:p>
        </w:tc>
        <w:tc>
          <w:tcPr>
            <w:tcW w:w="1134" w:type="dxa"/>
          </w:tcPr>
          <w:p w14:paraId="715CED4A" w14:textId="6BF27ED2" w:rsidR="00D179AE" w:rsidRPr="00CF6CD7" w:rsidRDefault="00D179AE" w:rsidP="00D179AE">
            <w:r w:rsidRPr="00CF6CD7">
              <w:t>-43</w:t>
            </w:r>
            <w:r w:rsidR="00595F05" w:rsidRPr="00CF6CD7">
              <w:t>.</w:t>
            </w:r>
            <w:r w:rsidRPr="00CF6CD7">
              <w:t>7</w:t>
            </w:r>
          </w:p>
        </w:tc>
        <w:tc>
          <w:tcPr>
            <w:tcW w:w="1247" w:type="dxa"/>
          </w:tcPr>
          <w:p w14:paraId="15081E84" w14:textId="5D7CA536" w:rsidR="00D179AE" w:rsidRPr="00CF6CD7" w:rsidRDefault="00D179AE" w:rsidP="00D179AE">
            <w:r w:rsidRPr="00CF6CD7">
              <w:t>-37</w:t>
            </w:r>
            <w:r w:rsidR="00595F05" w:rsidRPr="00CF6CD7">
              <w:t>.</w:t>
            </w:r>
            <w:r w:rsidRPr="00CF6CD7">
              <w:t>2</w:t>
            </w:r>
          </w:p>
        </w:tc>
      </w:tr>
      <w:tr w:rsidR="007E5EC9" w:rsidRPr="00CF6CD7" w14:paraId="62B51BDD" w14:textId="77777777" w:rsidTr="00063E87">
        <w:trPr>
          <w:trHeight w:val="397"/>
        </w:trPr>
        <w:tc>
          <w:tcPr>
            <w:tcW w:w="9747" w:type="dxa"/>
            <w:gridSpan w:val="8"/>
          </w:tcPr>
          <w:p w14:paraId="6F77D1B6" w14:textId="4888BD0F" w:rsidR="007E5EC9" w:rsidRPr="00CF6CD7" w:rsidRDefault="007E5EC9" w:rsidP="00C02A28">
            <w:pPr>
              <w:jc w:val="center"/>
            </w:pPr>
            <w:r w:rsidRPr="00CF6CD7">
              <w:t>Distribution between aerial and typical UEs: 50% aerial UEs and 50% ground UEs</w:t>
            </w:r>
          </w:p>
        </w:tc>
      </w:tr>
      <w:tr w:rsidR="00D71605" w:rsidRPr="00CF6CD7" w14:paraId="4413DE82" w14:textId="77777777" w:rsidTr="007E5EC9">
        <w:tc>
          <w:tcPr>
            <w:tcW w:w="1980" w:type="dxa"/>
          </w:tcPr>
          <w:p w14:paraId="58FAEB17" w14:textId="3BACF16B" w:rsidR="00D179AE" w:rsidRPr="00CF6CD7" w:rsidRDefault="00D179AE" w:rsidP="00D179AE">
            <w:r w:rsidRPr="00CF6CD7">
              <w:t>I (M.1464-2)</w:t>
            </w:r>
            <w:r w:rsidR="00015CD5" w:rsidRPr="00CF6CD7">
              <w:t xml:space="preserve"> </w:t>
            </w:r>
            <w:r w:rsidR="00015CD5" w:rsidRPr="00CF6CD7">
              <w:fldChar w:fldCharType="begin"/>
            </w:r>
            <w:r w:rsidR="00015CD5" w:rsidRPr="00CF6CD7">
              <w:instrText xml:space="preserve"> REF _Ref43903149 \r \h </w:instrText>
            </w:r>
            <w:r w:rsidR="00985BA4" w:rsidRPr="00CF6CD7">
              <w:instrText xml:space="preserve"> \* MERGEFORMAT </w:instrText>
            </w:r>
            <w:r w:rsidR="00015CD5" w:rsidRPr="00CF6CD7">
              <w:fldChar w:fldCharType="separate"/>
            </w:r>
            <w:r w:rsidR="00631D16" w:rsidRPr="00CF6CD7">
              <w:t>[71]</w:t>
            </w:r>
            <w:r w:rsidR="00015CD5" w:rsidRPr="00CF6CD7">
              <w:fldChar w:fldCharType="end"/>
            </w:r>
            <w:r w:rsidR="00015CD5" w:rsidRPr="00CF6CD7">
              <w:t xml:space="preserve"> </w:t>
            </w:r>
          </w:p>
        </w:tc>
        <w:tc>
          <w:tcPr>
            <w:tcW w:w="850" w:type="dxa"/>
          </w:tcPr>
          <w:p w14:paraId="2D19AA39" w14:textId="77777777" w:rsidR="00D179AE" w:rsidRPr="00CF6CD7" w:rsidRDefault="00D179AE" w:rsidP="00D179AE">
            <w:r w:rsidRPr="00CF6CD7">
              <w:t>33.5</w:t>
            </w:r>
          </w:p>
        </w:tc>
        <w:tc>
          <w:tcPr>
            <w:tcW w:w="1134" w:type="dxa"/>
          </w:tcPr>
          <w:p w14:paraId="4CA41084" w14:textId="77777777" w:rsidR="00D179AE" w:rsidRPr="00CF6CD7" w:rsidRDefault="00D179AE" w:rsidP="00D179AE">
            <w:r w:rsidRPr="00CF6CD7">
              <w:t>-118</w:t>
            </w:r>
          </w:p>
        </w:tc>
        <w:tc>
          <w:tcPr>
            <w:tcW w:w="709" w:type="dxa"/>
          </w:tcPr>
          <w:p w14:paraId="4D1A808D" w14:textId="77777777" w:rsidR="00D179AE" w:rsidRPr="00CF6CD7" w:rsidRDefault="00D179AE" w:rsidP="00D179AE">
            <w:r w:rsidRPr="00CF6CD7">
              <w:t>40°</w:t>
            </w:r>
          </w:p>
        </w:tc>
        <w:tc>
          <w:tcPr>
            <w:tcW w:w="851" w:type="dxa"/>
          </w:tcPr>
          <w:p w14:paraId="0CC290F2" w14:textId="5C5C8F2A" w:rsidR="00D179AE" w:rsidRPr="00CF6CD7" w:rsidRDefault="00D179AE" w:rsidP="00D179AE">
            <w:r w:rsidRPr="00CF6CD7">
              <w:t>1</w:t>
            </w:r>
            <w:r w:rsidR="00595F05" w:rsidRPr="00CF6CD7">
              <w:t>.</w:t>
            </w:r>
            <w:r w:rsidRPr="00CF6CD7">
              <w:t>5°</w:t>
            </w:r>
          </w:p>
        </w:tc>
        <w:tc>
          <w:tcPr>
            <w:tcW w:w="1842" w:type="dxa"/>
          </w:tcPr>
          <w:p w14:paraId="1F3F40B9" w14:textId="1992619D" w:rsidR="00D179AE" w:rsidRPr="00CF6CD7" w:rsidRDefault="00D179AE" w:rsidP="00D179AE">
            <w:r w:rsidRPr="00CF6CD7">
              <w:t>-49</w:t>
            </w:r>
            <w:r w:rsidR="00595F05" w:rsidRPr="00CF6CD7">
              <w:t>.</w:t>
            </w:r>
            <w:r w:rsidRPr="00CF6CD7">
              <w:t>9</w:t>
            </w:r>
          </w:p>
        </w:tc>
        <w:tc>
          <w:tcPr>
            <w:tcW w:w="1134" w:type="dxa"/>
          </w:tcPr>
          <w:p w14:paraId="58A2C482" w14:textId="77777777" w:rsidR="00D179AE" w:rsidRPr="00CF6CD7" w:rsidRDefault="00D179AE" w:rsidP="00D179AE"/>
        </w:tc>
        <w:tc>
          <w:tcPr>
            <w:tcW w:w="1247" w:type="dxa"/>
          </w:tcPr>
          <w:p w14:paraId="77599E1E" w14:textId="77777777" w:rsidR="00D179AE" w:rsidRPr="00CF6CD7" w:rsidRDefault="00D179AE" w:rsidP="00D179AE"/>
        </w:tc>
      </w:tr>
      <w:tr w:rsidR="00D71605" w:rsidRPr="00CF6CD7" w14:paraId="48D7B0EA" w14:textId="77777777" w:rsidTr="007E5EC9">
        <w:trPr>
          <w:trHeight w:val="227"/>
        </w:trPr>
        <w:tc>
          <w:tcPr>
            <w:tcW w:w="1980" w:type="dxa"/>
            <w:vMerge w:val="restart"/>
          </w:tcPr>
          <w:p w14:paraId="494BF393" w14:textId="74B66990" w:rsidR="00D179AE" w:rsidRPr="00CF6CD7" w:rsidRDefault="00D179AE" w:rsidP="00D179AE">
            <w:r w:rsidRPr="00CF6CD7">
              <w:t>L-D (M.1465-3)</w:t>
            </w:r>
            <w:r w:rsidR="00015CD5" w:rsidRPr="00CF6CD7">
              <w:t xml:space="preserve"> </w:t>
            </w:r>
            <w:r w:rsidR="00015CD5" w:rsidRPr="00CF6CD7">
              <w:fldChar w:fldCharType="begin"/>
            </w:r>
            <w:r w:rsidR="00015CD5" w:rsidRPr="00CF6CD7">
              <w:instrText xml:space="preserve"> REF _Ref43903140 \r \h </w:instrText>
            </w:r>
            <w:r w:rsidR="00985BA4" w:rsidRPr="00CF6CD7">
              <w:instrText xml:space="preserve"> \* MERGEFORMAT </w:instrText>
            </w:r>
            <w:r w:rsidR="00015CD5" w:rsidRPr="00CF6CD7">
              <w:fldChar w:fldCharType="separate"/>
            </w:r>
            <w:r w:rsidR="00631D16" w:rsidRPr="00CF6CD7">
              <w:t>[75]</w:t>
            </w:r>
            <w:r w:rsidR="00015CD5" w:rsidRPr="00CF6CD7">
              <w:fldChar w:fldCharType="end"/>
            </w:r>
          </w:p>
        </w:tc>
        <w:tc>
          <w:tcPr>
            <w:tcW w:w="850" w:type="dxa"/>
            <w:vMerge w:val="restart"/>
          </w:tcPr>
          <w:p w14:paraId="01CC19C9" w14:textId="77777777" w:rsidR="00D179AE" w:rsidRPr="00CF6CD7" w:rsidRDefault="00D179AE" w:rsidP="00D179AE">
            <w:r w:rsidRPr="00CF6CD7">
              <w:t>40</w:t>
            </w:r>
          </w:p>
        </w:tc>
        <w:tc>
          <w:tcPr>
            <w:tcW w:w="1134" w:type="dxa"/>
            <w:vMerge w:val="restart"/>
          </w:tcPr>
          <w:p w14:paraId="0E05DD29" w14:textId="77777777" w:rsidR="00D179AE" w:rsidRPr="00CF6CD7" w:rsidRDefault="00D179AE" w:rsidP="00D179AE">
            <w:r w:rsidRPr="00CF6CD7">
              <w:t>-116</w:t>
            </w:r>
          </w:p>
        </w:tc>
        <w:tc>
          <w:tcPr>
            <w:tcW w:w="709" w:type="dxa"/>
            <w:vMerge w:val="restart"/>
          </w:tcPr>
          <w:p w14:paraId="120216A9" w14:textId="77777777" w:rsidR="00D179AE" w:rsidRPr="00CF6CD7" w:rsidRDefault="00D179AE" w:rsidP="00D179AE"/>
          <w:p w14:paraId="752C14AD" w14:textId="77777777" w:rsidR="00D179AE" w:rsidRPr="00CF6CD7" w:rsidRDefault="00D179AE" w:rsidP="00D179AE">
            <w:r w:rsidRPr="00CF6CD7">
              <w:t>40°</w:t>
            </w:r>
          </w:p>
        </w:tc>
        <w:tc>
          <w:tcPr>
            <w:tcW w:w="851" w:type="dxa"/>
          </w:tcPr>
          <w:p w14:paraId="37223566" w14:textId="7937F8EF" w:rsidR="00D179AE" w:rsidRPr="00CF6CD7" w:rsidRDefault="00D179AE" w:rsidP="00D179AE">
            <w:r w:rsidRPr="00CF6CD7">
              <w:t>1</w:t>
            </w:r>
            <w:r w:rsidR="00595F05" w:rsidRPr="00CF6CD7">
              <w:t>.</w:t>
            </w:r>
            <w:r w:rsidRPr="00CF6CD7">
              <w:t>5°</w:t>
            </w:r>
          </w:p>
        </w:tc>
        <w:tc>
          <w:tcPr>
            <w:tcW w:w="1842" w:type="dxa"/>
          </w:tcPr>
          <w:p w14:paraId="366749F8" w14:textId="40F0ADD7" w:rsidR="00D179AE" w:rsidRPr="00CF6CD7" w:rsidRDefault="00D179AE" w:rsidP="00D179AE">
            <w:r w:rsidRPr="00CF6CD7">
              <w:t>-54</w:t>
            </w:r>
            <w:r w:rsidR="00595F05" w:rsidRPr="00CF6CD7">
              <w:t>.</w:t>
            </w:r>
            <w:r w:rsidRPr="00CF6CD7">
              <w:t>4</w:t>
            </w:r>
          </w:p>
        </w:tc>
        <w:tc>
          <w:tcPr>
            <w:tcW w:w="1134" w:type="dxa"/>
          </w:tcPr>
          <w:p w14:paraId="338D869C" w14:textId="77777777" w:rsidR="00D179AE" w:rsidRPr="00CF6CD7" w:rsidRDefault="00D179AE" w:rsidP="00D179AE"/>
        </w:tc>
        <w:tc>
          <w:tcPr>
            <w:tcW w:w="1247" w:type="dxa"/>
          </w:tcPr>
          <w:p w14:paraId="5771EE81" w14:textId="77777777" w:rsidR="00D179AE" w:rsidRPr="00CF6CD7" w:rsidRDefault="00D179AE" w:rsidP="00D179AE"/>
        </w:tc>
      </w:tr>
      <w:tr w:rsidR="00D71605" w:rsidRPr="00CF6CD7" w14:paraId="4CE3D20F" w14:textId="77777777" w:rsidTr="007E5EC9">
        <w:tc>
          <w:tcPr>
            <w:tcW w:w="1980" w:type="dxa"/>
            <w:vMerge/>
          </w:tcPr>
          <w:p w14:paraId="15AAE9FC" w14:textId="77777777" w:rsidR="00D179AE" w:rsidRPr="00CF6CD7" w:rsidRDefault="00D179AE" w:rsidP="00D179AE"/>
        </w:tc>
        <w:tc>
          <w:tcPr>
            <w:tcW w:w="850" w:type="dxa"/>
            <w:vMerge/>
          </w:tcPr>
          <w:p w14:paraId="58DF2E61" w14:textId="77777777" w:rsidR="00D179AE" w:rsidRPr="00CF6CD7" w:rsidRDefault="00D179AE" w:rsidP="00D179AE"/>
        </w:tc>
        <w:tc>
          <w:tcPr>
            <w:tcW w:w="1134" w:type="dxa"/>
            <w:vMerge/>
          </w:tcPr>
          <w:p w14:paraId="0503242C" w14:textId="77777777" w:rsidR="00D179AE" w:rsidRPr="00CF6CD7" w:rsidRDefault="00D179AE" w:rsidP="00D179AE"/>
        </w:tc>
        <w:tc>
          <w:tcPr>
            <w:tcW w:w="709" w:type="dxa"/>
            <w:vMerge/>
          </w:tcPr>
          <w:p w14:paraId="648F52CC" w14:textId="77777777" w:rsidR="00D179AE" w:rsidRPr="00CF6CD7" w:rsidRDefault="00D179AE" w:rsidP="00D179AE"/>
        </w:tc>
        <w:tc>
          <w:tcPr>
            <w:tcW w:w="851" w:type="dxa"/>
          </w:tcPr>
          <w:p w14:paraId="69683965" w14:textId="77777777" w:rsidR="00D179AE" w:rsidRPr="00CF6CD7" w:rsidRDefault="00D179AE" w:rsidP="00D179AE">
            <w:r w:rsidRPr="00CF6CD7">
              <w:t>4°</w:t>
            </w:r>
          </w:p>
        </w:tc>
        <w:tc>
          <w:tcPr>
            <w:tcW w:w="1842" w:type="dxa"/>
          </w:tcPr>
          <w:p w14:paraId="5E6EB700" w14:textId="6B1793F6" w:rsidR="00D179AE" w:rsidRPr="00CF6CD7" w:rsidRDefault="00D179AE" w:rsidP="00D179AE">
            <w:r w:rsidRPr="00CF6CD7">
              <w:t>-59</w:t>
            </w:r>
            <w:r w:rsidR="00595F05" w:rsidRPr="00CF6CD7">
              <w:t>.</w:t>
            </w:r>
            <w:r w:rsidRPr="00CF6CD7">
              <w:t>1</w:t>
            </w:r>
          </w:p>
        </w:tc>
        <w:tc>
          <w:tcPr>
            <w:tcW w:w="1134" w:type="dxa"/>
          </w:tcPr>
          <w:p w14:paraId="586F56A3" w14:textId="77777777" w:rsidR="00D179AE" w:rsidRPr="00CF6CD7" w:rsidRDefault="00D179AE" w:rsidP="00D179AE"/>
        </w:tc>
        <w:tc>
          <w:tcPr>
            <w:tcW w:w="1247" w:type="dxa"/>
          </w:tcPr>
          <w:p w14:paraId="425B8AAC" w14:textId="77777777" w:rsidR="00D179AE" w:rsidRPr="00CF6CD7" w:rsidRDefault="00D179AE" w:rsidP="00D179AE"/>
        </w:tc>
      </w:tr>
      <w:tr w:rsidR="00D71605" w:rsidRPr="00CF6CD7" w14:paraId="02A0C0EE" w14:textId="77777777" w:rsidTr="007E5EC9">
        <w:trPr>
          <w:trHeight w:val="44"/>
        </w:trPr>
        <w:tc>
          <w:tcPr>
            <w:tcW w:w="1980" w:type="dxa"/>
          </w:tcPr>
          <w:p w14:paraId="5AFE60AA" w14:textId="14FCB566" w:rsidR="00D179AE" w:rsidRPr="00CF6CD7" w:rsidRDefault="00D179AE" w:rsidP="00D179AE">
            <w:r w:rsidRPr="00CF6CD7">
              <w:t>A-A (M.1465-3)</w:t>
            </w:r>
            <w:r w:rsidR="00015CD5" w:rsidRPr="00CF6CD7">
              <w:t xml:space="preserve"> </w:t>
            </w:r>
            <w:r w:rsidR="00015CD5" w:rsidRPr="00CF6CD7">
              <w:fldChar w:fldCharType="begin"/>
            </w:r>
            <w:r w:rsidR="00015CD5" w:rsidRPr="00CF6CD7">
              <w:instrText xml:space="preserve"> REF _Ref43903140 \r \h </w:instrText>
            </w:r>
            <w:r w:rsidR="00985BA4" w:rsidRPr="00CF6CD7">
              <w:instrText xml:space="preserve"> \* MERGEFORMAT </w:instrText>
            </w:r>
            <w:r w:rsidR="00015CD5" w:rsidRPr="00CF6CD7">
              <w:fldChar w:fldCharType="separate"/>
            </w:r>
            <w:r w:rsidR="00631D16" w:rsidRPr="00CF6CD7">
              <w:t>[75]</w:t>
            </w:r>
            <w:r w:rsidR="00015CD5" w:rsidRPr="00CF6CD7">
              <w:fldChar w:fldCharType="end"/>
            </w:r>
          </w:p>
        </w:tc>
        <w:tc>
          <w:tcPr>
            <w:tcW w:w="850" w:type="dxa"/>
          </w:tcPr>
          <w:p w14:paraId="6BCF4414" w14:textId="77777777" w:rsidR="00D179AE" w:rsidRPr="00CF6CD7" w:rsidRDefault="00D179AE" w:rsidP="00D179AE">
            <w:r w:rsidRPr="00CF6CD7">
              <w:t>40</w:t>
            </w:r>
          </w:p>
        </w:tc>
        <w:tc>
          <w:tcPr>
            <w:tcW w:w="1134" w:type="dxa"/>
          </w:tcPr>
          <w:p w14:paraId="0973A9CE" w14:textId="77777777" w:rsidR="00D179AE" w:rsidRPr="00CF6CD7" w:rsidRDefault="00D179AE" w:rsidP="00D179AE">
            <w:r w:rsidRPr="00CF6CD7">
              <w:t>-117</w:t>
            </w:r>
          </w:p>
        </w:tc>
        <w:tc>
          <w:tcPr>
            <w:tcW w:w="709" w:type="dxa"/>
          </w:tcPr>
          <w:p w14:paraId="35460519" w14:textId="77777777" w:rsidR="00D179AE" w:rsidRPr="00CF6CD7" w:rsidRDefault="00D179AE" w:rsidP="00D179AE">
            <w:r w:rsidRPr="00CF6CD7">
              <w:t>6°</w:t>
            </w:r>
          </w:p>
        </w:tc>
        <w:tc>
          <w:tcPr>
            <w:tcW w:w="851" w:type="dxa"/>
          </w:tcPr>
          <w:p w14:paraId="5A3E71F0" w14:textId="0D0067D3" w:rsidR="00D179AE" w:rsidRPr="00CF6CD7" w:rsidRDefault="00D179AE" w:rsidP="00D179AE">
            <w:r w:rsidRPr="00CF6CD7">
              <w:t>1</w:t>
            </w:r>
            <w:r w:rsidR="00595F05" w:rsidRPr="00CF6CD7">
              <w:t>.</w:t>
            </w:r>
            <w:r w:rsidRPr="00CF6CD7">
              <w:t>2°</w:t>
            </w:r>
          </w:p>
        </w:tc>
        <w:tc>
          <w:tcPr>
            <w:tcW w:w="1842" w:type="dxa"/>
          </w:tcPr>
          <w:p w14:paraId="28A5E692" w14:textId="0E4921A5" w:rsidR="00D179AE" w:rsidRPr="00CF6CD7" w:rsidRDefault="00D179AE" w:rsidP="00D179AE">
            <w:r w:rsidRPr="00CF6CD7">
              <w:t>-43</w:t>
            </w:r>
            <w:r w:rsidR="00595F05" w:rsidRPr="00CF6CD7">
              <w:t>.</w:t>
            </w:r>
            <w:r w:rsidRPr="00CF6CD7">
              <w:t>1</w:t>
            </w:r>
            <w:r w:rsidR="00985BA4" w:rsidRPr="00CF6CD7">
              <w:t xml:space="preserve"> (note 1)</w:t>
            </w:r>
            <w:r w:rsidRPr="00CF6CD7">
              <w:t>*</w:t>
            </w:r>
          </w:p>
        </w:tc>
        <w:tc>
          <w:tcPr>
            <w:tcW w:w="1134" w:type="dxa"/>
          </w:tcPr>
          <w:p w14:paraId="7F8B3578" w14:textId="444C8388" w:rsidR="00D179AE" w:rsidRPr="00CF6CD7" w:rsidRDefault="00D179AE" w:rsidP="00D179AE">
            <w:r w:rsidRPr="00CF6CD7">
              <w:t>-42</w:t>
            </w:r>
            <w:r w:rsidR="00595F05" w:rsidRPr="00CF6CD7">
              <w:t>.</w:t>
            </w:r>
            <w:r w:rsidRPr="00CF6CD7">
              <w:t>2</w:t>
            </w:r>
          </w:p>
        </w:tc>
        <w:tc>
          <w:tcPr>
            <w:tcW w:w="1247" w:type="dxa"/>
          </w:tcPr>
          <w:p w14:paraId="1A8F32E8" w14:textId="3FABC170" w:rsidR="00D179AE" w:rsidRPr="00CF6CD7" w:rsidRDefault="00D179AE" w:rsidP="00D179AE">
            <w:r w:rsidRPr="00CF6CD7">
              <w:t>-35</w:t>
            </w:r>
            <w:r w:rsidR="00595F05" w:rsidRPr="00CF6CD7">
              <w:t>.</w:t>
            </w:r>
            <w:r w:rsidRPr="00CF6CD7">
              <w:t>6</w:t>
            </w:r>
          </w:p>
        </w:tc>
      </w:tr>
      <w:tr w:rsidR="00985BA4" w:rsidRPr="00CF6CD7" w14:paraId="4CBA54B0" w14:textId="77777777" w:rsidTr="007E5EC9">
        <w:trPr>
          <w:trHeight w:val="44"/>
        </w:trPr>
        <w:tc>
          <w:tcPr>
            <w:tcW w:w="9747" w:type="dxa"/>
            <w:gridSpan w:val="8"/>
          </w:tcPr>
          <w:p w14:paraId="2E173E35" w14:textId="52E79161" w:rsidR="00985BA4" w:rsidRPr="00CF6CD7" w:rsidRDefault="00985BA4" w:rsidP="00471BAC">
            <w:pPr>
              <w:pStyle w:val="ECCTablenote"/>
            </w:pPr>
            <w:r w:rsidRPr="00CF6CD7">
              <w:t xml:space="preserve">Note 1: </w:t>
            </w:r>
            <w:r w:rsidRPr="00CF6CD7">
              <w:fldChar w:fldCharType="begin"/>
            </w:r>
            <w:r w:rsidRPr="00CF6CD7">
              <w:instrText xml:space="preserve"> REF _Ref43905224 \r \h  \* MERGEFORMAT </w:instrText>
            </w:r>
            <w:r w:rsidRPr="00CF6CD7">
              <w:fldChar w:fldCharType="separate"/>
            </w:r>
            <w:r w:rsidR="00631D16" w:rsidRPr="00CF6CD7">
              <w:t>A5.3</w:t>
            </w:r>
            <w:r w:rsidRPr="00CF6CD7">
              <w:fldChar w:fldCharType="end"/>
            </w:r>
            <w:r w:rsidRPr="00CF6CD7">
              <w:t xml:space="preserve"> gives result for an altitude (of aerial UEs ) up to 10000 m</w:t>
            </w:r>
          </w:p>
        </w:tc>
      </w:tr>
    </w:tbl>
    <w:p w14:paraId="789DDDE0" w14:textId="77777777" w:rsidR="00D179AE" w:rsidRPr="00CF6CD7" w:rsidRDefault="00D179AE" w:rsidP="00D179AE">
      <w:pPr>
        <w:pStyle w:val="ECCAnnexheading2"/>
        <w:rPr>
          <w:lang w:val="en-GB"/>
        </w:rPr>
      </w:pPr>
      <w:r w:rsidRPr="00CF6CD7">
        <w:rPr>
          <w:lang w:val="en-GB"/>
        </w:rPr>
        <w:t>conclusions</w:t>
      </w:r>
    </w:p>
    <w:p w14:paraId="5B55E31E" w14:textId="0FB38CBC" w:rsidR="00D179AE" w:rsidRPr="00CF6CD7" w:rsidRDefault="00D179AE" w:rsidP="00D179AE">
      <w:r w:rsidRPr="00CF6CD7">
        <w:t>Compatibility studies between radar and base stations managing drones in MFCN were carried out at 3400</w:t>
      </w:r>
      <w:r w:rsidR="00595F05" w:rsidRPr="00CF6CD7">
        <w:t xml:space="preserve"> </w:t>
      </w:r>
      <w:r w:rsidRPr="00CF6CD7">
        <w:t xml:space="preserve">MHz. Analysis of the cumulative effect of multiple sources of interference was carried out on a statistical basis because of the variability of several parameters (e.g. the positioning of the drones : distance/altitude and the airborne radar: orientation of the beam radar antenna). </w:t>
      </w:r>
    </w:p>
    <w:p w14:paraId="08F6E2C6" w14:textId="0AFA22FA" w:rsidR="00D179AE" w:rsidRPr="00CF6CD7" w:rsidRDefault="00D179AE" w:rsidP="00D179AE">
      <w:r w:rsidRPr="00CF6CD7">
        <w:t>From these results, it appears that level of unwanted emissions defined in ECC</w:t>
      </w:r>
      <w:r w:rsidR="00953BBA" w:rsidRPr="00CF6CD7">
        <w:t xml:space="preserve"> </w:t>
      </w:r>
      <w:r w:rsidRPr="00CF6CD7">
        <w:t>D</w:t>
      </w:r>
      <w:r w:rsidR="00953BBA" w:rsidRPr="00CF6CD7">
        <w:t xml:space="preserve">ecision </w:t>
      </w:r>
      <w:r w:rsidRPr="00CF6CD7">
        <w:t>11(06) (in terms of TRP (-52</w:t>
      </w:r>
      <w:r w:rsidR="00595F05" w:rsidRPr="00CF6CD7">
        <w:t xml:space="preserve"> </w:t>
      </w:r>
      <w:r w:rsidRPr="00CF6CD7">
        <w:t>dBm/MHz)) is sufficient to ensure protection of radars I and AA (probability of interference ≤0.01%), However, according to the radar operating knowledge, it</w:t>
      </w:r>
      <w:r w:rsidR="00595F05" w:rsidRPr="00CF6CD7">
        <w:t xml:space="preserve"> i</w:t>
      </w:r>
      <w:r w:rsidRPr="00CF6CD7">
        <w:t>s considered that radar L-D operates mainly below 3.3</w:t>
      </w:r>
      <w:r w:rsidR="00595F05" w:rsidRPr="00CF6CD7">
        <w:t xml:space="preserve"> </w:t>
      </w:r>
      <w:r w:rsidRPr="00CF6CD7">
        <w:t>GHz. It is assumed that these unwanted emissions fall down below -59.3</w:t>
      </w:r>
      <w:r w:rsidR="00595F05" w:rsidRPr="00CF6CD7">
        <w:t xml:space="preserve"> </w:t>
      </w:r>
      <w:r w:rsidRPr="00CF6CD7">
        <w:t>dBm/MHz below 3.3</w:t>
      </w:r>
      <w:r w:rsidR="00595F05" w:rsidRPr="00CF6CD7">
        <w:t xml:space="preserve"> </w:t>
      </w:r>
      <w:r w:rsidRPr="00CF6CD7">
        <w:t xml:space="preserve">GHz. </w:t>
      </w:r>
    </w:p>
    <w:p w14:paraId="0266767D" w14:textId="2FBB9470" w:rsidR="00D179AE" w:rsidRPr="00CF6CD7" w:rsidRDefault="00D179AE" w:rsidP="00D179AE">
      <w:r w:rsidRPr="00CF6CD7">
        <w:t xml:space="preserve">It is noted that results are dependent of numerous factors, </w:t>
      </w:r>
      <w:r w:rsidR="00595F05" w:rsidRPr="00CF6CD7">
        <w:t>such as</w:t>
      </w:r>
      <w:r w:rsidRPr="00CF6CD7">
        <w:t>:</w:t>
      </w:r>
    </w:p>
    <w:p w14:paraId="2FDC4180" w14:textId="34157A16" w:rsidR="00D179AE" w:rsidRPr="00CF6CD7" w:rsidRDefault="00D179AE" w:rsidP="00953BBA">
      <w:pPr>
        <w:pStyle w:val="ECCBulletsLv1"/>
      </w:pPr>
      <w:r w:rsidRPr="00CF6CD7">
        <w:t>Type of radar</w:t>
      </w:r>
      <w:r w:rsidR="002103A3" w:rsidRPr="00CF6CD7">
        <w:t>;</w:t>
      </w:r>
      <w:r w:rsidRPr="00CF6CD7">
        <w:t xml:space="preserve"> </w:t>
      </w:r>
    </w:p>
    <w:p w14:paraId="2FC985CC" w14:textId="36F962A1" w:rsidR="00D179AE" w:rsidRPr="00CF6CD7" w:rsidRDefault="00D179AE" w:rsidP="00953BBA">
      <w:pPr>
        <w:pStyle w:val="ECCBulletsLv1"/>
      </w:pPr>
      <w:r w:rsidRPr="00CF6CD7">
        <w:t>Size of town</w:t>
      </w:r>
      <w:r w:rsidR="002103A3" w:rsidRPr="00CF6CD7">
        <w:t>;</w:t>
      </w:r>
    </w:p>
    <w:p w14:paraId="611EB9BA" w14:textId="3DC7B5BD" w:rsidR="00D179AE" w:rsidRPr="00CF6CD7" w:rsidRDefault="00D179AE" w:rsidP="00953BBA">
      <w:pPr>
        <w:pStyle w:val="ECCBulletsLv1"/>
      </w:pPr>
      <w:r w:rsidRPr="00CF6CD7">
        <w:t>Clutter loss (</w:t>
      </w:r>
      <w:r w:rsidR="002103A3" w:rsidRPr="00CF6CD7">
        <w:t>Recommendation ITU-R</w:t>
      </w:r>
      <w:r w:rsidRPr="00CF6CD7">
        <w:t xml:space="preserve"> P.2108</w:t>
      </w:r>
      <w:r w:rsidR="00A55B09" w:rsidRPr="00CF6CD7">
        <w:t xml:space="preserve"> </w:t>
      </w:r>
      <w:r w:rsidR="00A55B09" w:rsidRPr="00CF6CD7">
        <w:fldChar w:fldCharType="begin"/>
      </w:r>
      <w:r w:rsidR="00A55B09" w:rsidRPr="00CF6CD7">
        <w:instrText xml:space="preserve"> REF _Ref43976477 \r \h </w:instrText>
      </w:r>
      <w:r w:rsidR="00A55B09" w:rsidRPr="00CF6CD7">
        <w:fldChar w:fldCharType="separate"/>
      </w:r>
      <w:r w:rsidR="00631D16" w:rsidRPr="00CF6CD7">
        <w:t>[114]</w:t>
      </w:r>
      <w:r w:rsidR="00A55B09" w:rsidRPr="00CF6CD7">
        <w:fldChar w:fldCharType="end"/>
      </w:r>
      <w:r w:rsidRPr="00CF6CD7">
        <w:t>)</w:t>
      </w:r>
      <w:r w:rsidR="002103A3" w:rsidRPr="00CF6CD7">
        <w:t>;</w:t>
      </w:r>
    </w:p>
    <w:p w14:paraId="72C7ED82" w14:textId="3193E987" w:rsidR="00D179AE" w:rsidRPr="00CF6CD7" w:rsidRDefault="00D179AE" w:rsidP="00953BBA">
      <w:pPr>
        <w:pStyle w:val="ECCBulletsLv1"/>
      </w:pPr>
      <w:r w:rsidRPr="00CF6CD7">
        <w:t xml:space="preserve">Altitude </w:t>
      </w:r>
      <w:r w:rsidR="00CF3F86" w:rsidRPr="00CF6CD7">
        <w:t>and</w:t>
      </w:r>
      <w:r w:rsidRPr="00CF6CD7">
        <w:t xml:space="preserve"> density of aerial UEs.</w:t>
      </w:r>
    </w:p>
    <w:p w14:paraId="37FAAFA2" w14:textId="61AC5439" w:rsidR="00D179AE" w:rsidRPr="00CF6CD7" w:rsidRDefault="00595F05" w:rsidP="00D179AE">
      <w:pPr>
        <w:pStyle w:val="ECCAnnexheading2"/>
        <w:rPr>
          <w:lang w:val="en-GB"/>
        </w:rPr>
      </w:pPr>
      <w:r w:rsidRPr="00CF6CD7">
        <w:rPr>
          <w:lang w:val="en-GB"/>
        </w:rPr>
        <w:t>Appendix</w:t>
      </w:r>
    </w:p>
    <w:p w14:paraId="27309D97" w14:textId="1272C007" w:rsidR="00D179AE" w:rsidRPr="00CF6CD7" w:rsidRDefault="00D179AE" w:rsidP="00D179AE">
      <w:pPr>
        <w:pStyle w:val="ECCAnnexheading3"/>
        <w:rPr>
          <w:lang w:val="en-GB"/>
        </w:rPr>
      </w:pPr>
      <w:r w:rsidRPr="00CF6CD7">
        <w:rPr>
          <w:lang w:val="en-GB"/>
        </w:rPr>
        <w:t xml:space="preserve">Extract of </w:t>
      </w:r>
      <w:r w:rsidR="00595F05" w:rsidRPr="00CF6CD7">
        <w:rPr>
          <w:lang w:val="en-GB"/>
        </w:rPr>
        <w:t>ECC Decision (</w:t>
      </w:r>
      <w:r w:rsidRPr="00CF6CD7">
        <w:rPr>
          <w:lang w:val="en-GB"/>
        </w:rPr>
        <w:t>11</w:t>
      </w:r>
      <w:r w:rsidR="00595F05" w:rsidRPr="00CF6CD7">
        <w:rPr>
          <w:lang w:val="en-GB"/>
        </w:rPr>
        <w:t>)</w:t>
      </w:r>
      <w:r w:rsidRPr="00CF6CD7">
        <w:rPr>
          <w:lang w:val="en-GB"/>
        </w:rPr>
        <w:t xml:space="preserve">06 </w:t>
      </w:r>
      <w:r w:rsidR="00595F05" w:rsidRPr="00CF6CD7">
        <w:rPr>
          <w:lang w:val="en-GB"/>
        </w:rPr>
        <w:fldChar w:fldCharType="begin"/>
      </w:r>
      <w:r w:rsidR="00595F05" w:rsidRPr="00CF6CD7">
        <w:rPr>
          <w:lang w:val="en-GB"/>
        </w:rPr>
        <w:instrText xml:space="preserve"> REF _Ref43904800 \r \h </w:instrText>
      </w:r>
      <w:r w:rsidR="00595F05" w:rsidRPr="00CF6CD7">
        <w:rPr>
          <w:lang w:val="en-GB"/>
        </w:rPr>
      </w:r>
      <w:r w:rsidR="00595F05" w:rsidRPr="00CF6CD7">
        <w:rPr>
          <w:lang w:val="en-GB"/>
        </w:rPr>
        <w:fldChar w:fldCharType="separate"/>
      </w:r>
      <w:r w:rsidR="00631D16" w:rsidRPr="00CF6CD7">
        <w:rPr>
          <w:lang w:val="en-GB"/>
        </w:rPr>
        <w:t>[40]</w:t>
      </w:r>
      <w:r w:rsidR="00595F05" w:rsidRPr="00CF6CD7">
        <w:rPr>
          <w:lang w:val="en-GB"/>
        </w:rPr>
        <w:fldChar w:fldCharType="end"/>
      </w:r>
    </w:p>
    <w:p w14:paraId="49ABF882" w14:textId="471FE710" w:rsidR="0035031B" w:rsidRPr="00CF6CD7" w:rsidRDefault="0035031B" w:rsidP="00953D14">
      <w:pPr>
        <w:pStyle w:val="Caption"/>
        <w:rPr>
          <w:lang w:val="en-GB"/>
        </w:rPr>
      </w:pPr>
      <w:r w:rsidRPr="00CF6CD7">
        <w:rPr>
          <w:lang w:val="en-GB"/>
        </w:rPr>
        <w:t xml:space="preserve">Table </w:t>
      </w:r>
      <w:r w:rsidRPr="00CF6CD7">
        <w:rPr>
          <w:lang w:val="en-GB"/>
        </w:rPr>
        <w:fldChar w:fldCharType="begin"/>
      </w:r>
      <w:r w:rsidRPr="00CF6CD7">
        <w:rPr>
          <w:lang w:val="en-GB"/>
        </w:rPr>
        <w:instrText xml:space="preserve"> SEQ Table \* ARABIC </w:instrText>
      </w:r>
      <w:r w:rsidRPr="00CF6CD7">
        <w:rPr>
          <w:lang w:val="en-GB"/>
        </w:rPr>
        <w:fldChar w:fldCharType="separate"/>
      </w:r>
      <w:r w:rsidR="00631D16" w:rsidRPr="00CF6CD7">
        <w:rPr>
          <w:noProof/>
          <w:lang w:val="en-GB"/>
        </w:rPr>
        <w:t>112</w:t>
      </w:r>
      <w:r w:rsidRPr="00CF6CD7">
        <w:rPr>
          <w:lang w:val="en-GB"/>
        </w:rPr>
        <w:fldChar w:fldCharType="end"/>
      </w:r>
      <w:r w:rsidRPr="00CF6CD7">
        <w:rPr>
          <w:lang w:val="en-GB"/>
        </w:rPr>
        <w:t xml:space="preserve">: </w:t>
      </w:r>
      <w:r w:rsidR="00595F05" w:rsidRPr="00CF6CD7">
        <w:rPr>
          <w:lang w:val="en-GB"/>
        </w:rPr>
        <w:t>Base station additional baseline power limits below 3400 MHz for country specific cases, for non-AAS and AAS base stations (1) cases (</w:t>
      </w:r>
      <w:r w:rsidR="00B81329" w:rsidRPr="00CF6CD7">
        <w:rPr>
          <w:lang w:val="en-GB"/>
        </w:rPr>
        <w:t>T</w:t>
      </w:r>
      <w:r w:rsidR="00595F05" w:rsidRPr="00CF6CD7">
        <w:rPr>
          <w:lang w:val="en-GB"/>
        </w:rPr>
        <w:t>able 5 of ECC Decision (11)06)</w:t>
      </w:r>
    </w:p>
    <w:p w14:paraId="02A64A1B" w14:textId="77777777" w:rsidR="00D179AE" w:rsidRPr="00CF6CD7" w:rsidRDefault="00D179AE" w:rsidP="00E258D5">
      <w:pPr>
        <w:jc w:val="center"/>
      </w:pPr>
      <w:r w:rsidRPr="00CF6CD7">
        <w:rPr>
          <w:noProof/>
        </w:rPr>
        <w:drawing>
          <wp:inline distT="0" distB="0" distL="0" distR="0" wp14:anchorId="3AD69843" wp14:editId="559C2039">
            <wp:extent cx="5465280" cy="3166110"/>
            <wp:effectExtent l="0" t="0" r="2540" b="0"/>
            <wp:docPr id="63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484273" cy="3177113"/>
                    </a:xfrm>
                    <a:prstGeom prst="rect">
                      <a:avLst/>
                    </a:prstGeom>
                  </pic:spPr>
                </pic:pic>
              </a:graphicData>
            </a:graphic>
          </wp:inline>
        </w:drawing>
      </w:r>
    </w:p>
    <w:p w14:paraId="7AAB0B59" w14:textId="40044BBA" w:rsidR="00D179AE" w:rsidRPr="00CF6CD7" w:rsidRDefault="00595F05" w:rsidP="00D179AE">
      <w:pPr>
        <w:pStyle w:val="ECCAnnexheading3"/>
        <w:rPr>
          <w:lang w:val="en-GB"/>
        </w:rPr>
      </w:pPr>
      <w:r w:rsidRPr="00CF6CD7">
        <w:rPr>
          <w:lang w:val="en-GB"/>
        </w:rPr>
        <w:t>E</w:t>
      </w:r>
      <w:r w:rsidR="00D179AE" w:rsidRPr="00CF6CD7">
        <w:rPr>
          <w:lang w:val="en-GB"/>
        </w:rPr>
        <w:t xml:space="preserve">xample of Distribution of antenna gain (AAS) in a simulation </w:t>
      </w:r>
    </w:p>
    <w:tbl>
      <w:tblPr>
        <w:tblW w:w="0" w:type="auto"/>
        <w:tblLook w:val="04A0" w:firstRow="1" w:lastRow="0" w:firstColumn="1" w:lastColumn="0" w:noHBand="0" w:noVBand="1"/>
      </w:tblPr>
      <w:tblGrid>
        <w:gridCol w:w="1101"/>
        <w:gridCol w:w="7796"/>
      </w:tblGrid>
      <w:tr w:rsidR="00D179AE" w:rsidRPr="00CF6CD7" w14:paraId="15FE5BA4" w14:textId="77777777" w:rsidTr="00D179AE">
        <w:tc>
          <w:tcPr>
            <w:tcW w:w="1101" w:type="dxa"/>
          </w:tcPr>
          <w:p w14:paraId="0EDF4979" w14:textId="77777777" w:rsidR="00D179AE" w:rsidRPr="00CF6CD7" w:rsidRDefault="00D179AE" w:rsidP="00D179AE"/>
          <w:p w14:paraId="27126F6A" w14:textId="77777777" w:rsidR="00D179AE" w:rsidRPr="00CF6CD7" w:rsidRDefault="00D179AE" w:rsidP="00D179AE"/>
          <w:p w14:paraId="094901CA" w14:textId="56AE6E34" w:rsidR="00D179AE" w:rsidRPr="00CF6CD7" w:rsidRDefault="00D179AE" w:rsidP="00D179AE"/>
          <w:p w14:paraId="7CC6A404" w14:textId="6B8F3991" w:rsidR="00BC1CA0" w:rsidRPr="00CF6CD7" w:rsidRDefault="00BC1CA0" w:rsidP="00D179AE"/>
          <w:p w14:paraId="70A0634A" w14:textId="540DF236" w:rsidR="00BC1CA0" w:rsidRPr="00CF6CD7" w:rsidRDefault="00BC1CA0" w:rsidP="00D179AE"/>
          <w:p w14:paraId="3611E3D9" w14:textId="77777777" w:rsidR="00BC1CA0" w:rsidRPr="00CF6CD7" w:rsidRDefault="00BC1CA0" w:rsidP="00D179AE"/>
          <w:p w14:paraId="50D65269" w14:textId="78AD0A74" w:rsidR="00D179AE" w:rsidRPr="00CF6CD7" w:rsidRDefault="00D179AE" w:rsidP="00D179AE">
            <w:r w:rsidRPr="00CF6CD7">
              <w:t>Number of sample</w:t>
            </w:r>
            <w:r w:rsidR="00BC1CA0" w:rsidRPr="00CF6CD7">
              <w:t>s</w:t>
            </w:r>
          </w:p>
        </w:tc>
        <w:tc>
          <w:tcPr>
            <w:tcW w:w="7796" w:type="dxa"/>
          </w:tcPr>
          <w:p w14:paraId="4924708B" w14:textId="77777777" w:rsidR="00D179AE" w:rsidRPr="00CF6CD7" w:rsidRDefault="00D179AE" w:rsidP="00D179AE">
            <w:r w:rsidRPr="00CF6CD7">
              <w:rPr>
                <w:noProof/>
              </w:rPr>
              <w:drawing>
                <wp:inline distT="0" distB="0" distL="0" distR="0" wp14:anchorId="618D1B66" wp14:editId="1C45C05C">
                  <wp:extent cx="4240696" cy="4087983"/>
                  <wp:effectExtent l="0" t="0" r="7620" b="8255"/>
                  <wp:docPr id="633" name="Image 10" descr="HistogrammeG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istogrammeGains"/>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292305" cy="4137734"/>
                          </a:xfrm>
                          <a:prstGeom prst="rect">
                            <a:avLst/>
                          </a:prstGeom>
                          <a:noFill/>
                          <a:ln>
                            <a:noFill/>
                          </a:ln>
                        </pic:spPr>
                      </pic:pic>
                    </a:graphicData>
                  </a:graphic>
                </wp:inline>
              </w:drawing>
            </w:r>
          </w:p>
        </w:tc>
      </w:tr>
      <w:tr w:rsidR="00D179AE" w:rsidRPr="00CF6CD7" w14:paraId="4FFEFBFB" w14:textId="77777777" w:rsidTr="00D179AE">
        <w:tc>
          <w:tcPr>
            <w:tcW w:w="1101" w:type="dxa"/>
          </w:tcPr>
          <w:p w14:paraId="5A0E5F92" w14:textId="77777777" w:rsidR="00D179AE" w:rsidRPr="00CF6CD7" w:rsidRDefault="00D179AE" w:rsidP="00D179AE"/>
        </w:tc>
        <w:tc>
          <w:tcPr>
            <w:tcW w:w="7796" w:type="dxa"/>
          </w:tcPr>
          <w:p w14:paraId="74753855" w14:textId="7C4EDE24" w:rsidR="00D179AE" w:rsidRPr="00CF6CD7" w:rsidRDefault="00BC1CA0" w:rsidP="00953D14">
            <w:r w:rsidRPr="00CF6CD7">
              <w:tab/>
            </w:r>
            <w:r w:rsidRPr="00CF6CD7">
              <w:tab/>
            </w:r>
            <w:r w:rsidRPr="00CF6CD7">
              <w:tab/>
            </w:r>
            <w:r w:rsidR="00D179AE" w:rsidRPr="00CF6CD7">
              <w:t>Antenna gain (in the direction of radar</w:t>
            </w:r>
          </w:p>
        </w:tc>
      </w:tr>
    </w:tbl>
    <w:p w14:paraId="675AA4A6" w14:textId="0E8D7362" w:rsidR="0035031B" w:rsidRPr="00CF6CD7" w:rsidRDefault="0035031B">
      <w:pPr>
        <w:pStyle w:val="Caption"/>
        <w:rPr>
          <w:lang w:val="en-GB"/>
        </w:rPr>
      </w:pPr>
      <w:r w:rsidRPr="00CF6CD7">
        <w:rPr>
          <w:lang w:val="en-GB"/>
        </w:rPr>
        <w:t xml:space="preserve">Figure </w:t>
      </w:r>
      <w:r w:rsidRPr="00CF6CD7">
        <w:rPr>
          <w:lang w:val="en-GB"/>
        </w:rPr>
        <w:fldChar w:fldCharType="begin"/>
      </w:r>
      <w:r w:rsidRPr="00CF6CD7">
        <w:rPr>
          <w:lang w:val="en-GB"/>
        </w:rPr>
        <w:instrText xml:space="preserve"> SEQ Figure \* ARABIC </w:instrText>
      </w:r>
      <w:r w:rsidRPr="00CF6CD7">
        <w:rPr>
          <w:lang w:val="en-GB"/>
        </w:rPr>
        <w:fldChar w:fldCharType="separate"/>
      </w:r>
      <w:r w:rsidR="00631D16" w:rsidRPr="00CF6CD7">
        <w:rPr>
          <w:noProof/>
          <w:lang w:val="en-GB"/>
        </w:rPr>
        <w:t>140</w:t>
      </w:r>
      <w:r w:rsidRPr="00CF6CD7">
        <w:rPr>
          <w:lang w:val="en-GB"/>
        </w:rPr>
        <w:fldChar w:fldCharType="end"/>
      </w:r>
      <w:r w:rsidR="00595F05" w:rsidRPr="00CF6CD7">
        <w:rPr>
          <w:lang w:val="en-GB"/>
        </w:rPr>
        <w:t>: Distribution of antenna gain (AAS) in a simulation</w:t>
      </w:r>
    </w:p>
    <w:p w14:paraId="4D3309FD" w14:textId="41A543CC" w:rsidR="00D179AE" w:rsidRPr="00CF6CD7" w:rsidRDefault="00595F05" w:rsidP="00D179AE">
      <w:pPr>
        <w:pStyle w:val="ECCAnnexheading3"/>
        <w:rPr>
          <w:lang w:val="en-GB"/>
        </w:rPr>
      </w:pPr>
      <w:r w:rsidRPr="00CF6CD7">
        <w:rPr>
          <w:lang w:val="en-GB"/>
        </w:rPr>
        <w:t>E</w:t>
      </w:r>
      <w:r w:rsidR="00D179AE" w:rsidRPr="00CF6CD7">
        <w:rPr>
          <w:lang w:val="en-GB"/>
        </w:rPr>
        <w:t xml:space="preserve">xample of Position of UE in a BS sector, for one simulation </w:t>
      </w:r>
    </w:p>
    <w:p w14:paraId="30209300" w14:textId="77777777" w:rsidR="00761ECC" w:rsidRPr="00CF6CD7" w:rsidRDefault="00D179AE" w:rsidP="00953D14">
      <w:pPr>
        <w:pStyle w:val="ECCFiguregraphcentered"/>
        <w:rPr>
          <w:lang w:val="en-GB"/>
        </w:rPr>
      </w:pPr>
      <w:r w:rsidRPr="00CF6CD7">
        <w:rPr>
          <w:lang w:val="en-GB"/>
        </w:rPr>
        <w:drawing>
          <wp:inline distT="0" distB="0" distL="0" distR="0" wp14:anchorId="7839F183" wp14:editId="482049A9">
            <wp:extent cx="3379304" cy="3541079"/>
            <wp:effectExtent l="0" t="0" r="0" b="2540"/>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383472" cy="3545446"/>
                    </a:xfrm>
                    <a:prstGeom prst="rect">
                      <a:avLst/>
                    </a:prstGeom>
                    <a:noFill/>
                    <a:ln>
                      <a:noFill/>
                    </a:ln>
                  </pic:spPr>
                </pic:pic>
              </a:graphicData>
            </a:graphic>
          </wp:inline>
        </w:drawing>
      </w:r>
    </w:p>
    <w:p w14:paraId="2B7257CA" w14:textId="551534F7" w:rsidR="00D179AE" w:rsidRPr="00CF6CD7" w:rsidRDefault="00761ECC" w:rsidP="004D723D">
      <w:pPr>
        <w:pStyle w:val="Caption"/>
        <w:rPr>
          <w:lang w:val="en-GB"/>
        </w:rPr>
      </w:pPr>
      <w:r w:rsidRPr="00CF6CD7">
        <w:rPr>
          <w:lang w:val="en-GB"/>
        </w:rPr>
        <w:t xml:space="preserve">Figure </w:t>
      </w:r>
      <w:r w:rsidR="009E2418" w:rsidRPr="00CF6CD7">
        <w:rPr>
          <w:lang w:val="en-GB"/>
        </w:rPr>
        <w:fldChar w:fldCharType="begin"/>
      </w:r>
      <w:r w:rsidR="009E2418" w:rsidRPr="00CF6CD7">
        <w:rPr>
          <w:lang w:val="en-GB"/>
        </w:rPr>
        <w:instrText xml:space="preserve"> SEQ Figure \* ARABIC </w:instrText>
      </w:r>
      <w:r w:rsidR="009E2418" w:rsidRPr="00CF6CD7">
        <w:rPr>
          <w:lang w:val="en-GB"/>
        </w:rPr>
        <w:fldChar w:fldCharType="separate"/>
      </w:r>
      <w:r w:rsidR="00471BAC">
        <w:rPr>
          <w:noProof/>
          <w:lang w:val="en-GB"/>
        </w:rPr>
        <w:t>142</w:t>
      </w:r>
      <w:r w:rsidR="009E2418" w:rsidRPr="00CF6CD7">
        <w:rPr>
          <w:noProof/>
          <w:lang w:val="en-GB"/>
        </w:rPr>
        <w:fldChar w:fldCharType="end"/>
      </w:r>
      <w:r w:rsidR="00595F05" w:rsidRPr="00CF6CD7">
        <w:rPr>
          <w:lang w:val="en-GB"/>
        </w:rPr>
        <w:t>: Position of UE in a BS sector, for one simulation</w:t>
      </w:r>
    </w:p>
    <w:p w14:paraId="5C9EB38D" w14:textId="48B37BEE" w:rsidR="00D179AE" w:rsidRPr="00CF6CD7" w:rsidRDefault="00595F05" w:rsidP="00D179AE">
      <w:pPr>
        <w:pStyle w:val="ECCAnnexheading3"/>
        <w:rPr>
          <w:lang w:val="en-GB"/>
        </w:rPr>
      </w:pPr>
      <w:r w:rsidRPr="00CF6CD7">
        <w:rPr>
          <w:lang w:val="en-GB"/>
        </w:rPr>
        <w:t>E</w:t>
      </w:r>
      <w:r w:rsidR="00D179AE" w:rsidRPr="00CF6CD7">
        <w:rPr>
          <w:lang w:val="en-GB"/>
        </w:rPr>
        <w:t>xample</w:t>
      </w:r>
      <w:r w:rsidRPr="00CF6CD7">
        <w:rPr>
          <w:lang w:val="en-GB"/>
        </w:rPr>
        <w:t xml:space="preserve"> of</w:t>
      </w:r>
      <w:r w:rsidR="00D179AE" w:rsidRPr="00CF6CD7">
        <w:rPr>
          <w:lang w:val="en-GB"/>
        </w:rPr>
        <w:t xml:space="preserve"> </w:t>
      </w:r>
      <w:r w:rsidRPr="00CF6CD7">
        <w:rPr>
          <w:lang w:val="en-GB"/>
        </w:rPr>
        <w:t>v</w:t>
      </w:r>
      <w:r w:rsidR="00D179AE" w:rsidRPr="00CF6CD7">
        <w:rPr>
          <w:lang w:val="en-GB"/>
        </w:rPr>
        <w:t>isualisation of active BS, when radar AA is at an altitude of 9000</w:t>
      </w:r>
      <w:r w:rsidR="00985BA4" w:rsidRPr="00CF6CD7">
        <w:rPr>
          <w:lang w:val="en-GB"/>
        </w:rPr>
        <w:t xml:space="preserve"> </w:t>
      </w:r>
      <w:r w:rsidR="00D179AE" w:rsidRPr="00CF6CD7">
        <w:rPr>
          <w:lang w:val="en-GB"/>
        </w:rPr>
        <w:t>m and a distance of 50</w:t>
      </w:r>
      <w:r w:rsidR="00985BA4" w:rsidRPr="00CF6CD7">
        <w:rPr>
          <w:lang w:val="en-GB"/>
        </w:rPr>
        <w:t xml:space="preserve"> </w:t>
      </w:r>
      <w:r w:rsidR="00D179AE" w:rsidRPr="00CF6CD7">
        <w:rPr>
          <w:lang w:val="en-GB"/>
        </w:rPr>
        <w:t>km</w:t>
      </w:r>
    </w:p>
    <w:p w14:paraId="30DE809F" w14:textId="77777777" w:rsidR="00761ECC" w:rsidRPr="00CF6CD7" w:rsidRDefault="00D179AE" w:rsidP="00953D14">
      <w:pPr>
        <w:pStyle w:val="ECCFiguregraphcentered"/>
        <w:rPr>
          <w:lang w:val="en-GB"/>
        </w:rPr>
      </w:pPr>
      <w:r w:rsidRPr="00CF6CD7">
        <w:rPr>
          <w:lang w:val="en-GB"/>
        </w:rPr>
        <w:drawing>
          <wp:inline distT="0" distB="0" distL="0" distR="0" wp14:anchorId="61F32101" wp14:editId="17A5BC5C">
            <wp:extent cx="3241964" cy="3241964"/>
            <wp:effectExtent l="0" t="0" r="0" b="0"/>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246481" cy="3246481"/>
                    </a:xfrm>
                    <a:prstGeom prst="rect">
                      <a:avLst/>
                    </a:prstGeom>
                    <a:noFill/>
                    <a:ln>
                      <a:noFill/>
                    </a:ln>
                  </pic:spPr>
                </pic:pic>
              </a:graphicData>
            </a:graphic>
          </wp:inline>
        </w:drawing>
      </w:r>
    </w:p>
    <w:p w14:paraId="74FD085B" w14:textId="4E740A9F" w:rsidR="00D179AE" w:rsidRPr="00CF6CD7" w:rsidRDefault="00761ECC" w:rsidP="004D723D">
      <w:pPr>
        <w:pStyle w:val="Caption"/>
        <w:rPr>
          <w:lang w:val="en-GB"/>
        </w:rPr>
      </w:pPr>
      <w:r w:rsidRPr="00CF6CD7">
        <w:rPr>
          <w:lang w:val="en-GB"/>
        </w:rPr>
        <w:t xml:space="preserve">Figure </w:t>
      </w:r>
      <w:r w:rsidR="009E2418" w:rsidRPr="00CF6CD7">
        <w:rPr>
          <w:lang w:val="en-GB"/>
        </w:rPr>
        <w:fldChar w:fldCharType="begin"/>
      </w:r>
      <w:r w:rsidR="009E2418" w:rsidRPr="00CF6CD7">
        <w:rPr>
          <w:lang w:val="en-GB"/>
        </w:rPr>
        <w:instrText xml:space="preserve"> SEQ Figure \* ARABIC </w:instrText>
      </w:r>
      <w:r w:rsidR="009E2418" w:rsidRPr="00CF6CD7">
        <w:rPr>
          <w:lang w:val="en-GB"/>
        </w:rPr>
        <w:fldChar w:fldCharType="separate"/>
      </w:r>
      <w:r w:rsidR="00471BAC">
        <w:rPr>
          <w:noProof/>
          <w:lang w:val="en-GB"/>
        </w:rPr>
        <w:t>143</w:t>
      </w:r>
      <w:r w:rsidR="009E2418" w:rsidRPr="00CF6CD7">
        <w:rPr>
          <w:noProof/>
          <w:lang w:val="en-GB"/>
        </w:rPr>
        <w:fldChar w:fldCharType="end"/>
      </w:r>
      <w:r w:rsidR="00595F05" w:rsidRPr="00CF6CD7">
        <w:rPr>
          <w:lang w:val="en-GB"/>
        </w:rPr>
        <w:t xml:space="preserve">: </w:t>
      </w:r>
      <w:r w:rsidR="00595F05" w:rsidRPr="00CF6CD7">
        <w:rPr>
          <w:lang w:val="en-GB"/>
        </w:rPr>
        <w:tab/>
        <w:t>Example of visualisation of active BS, when radar AA is at an altitude of 9000</w:t>
      </w:r>
      <w:r w:rsidR="00985BA4" w:rsidRPr="00CF6CD7">
        <w:rPr>
          <w:lang w:val="en-GB"/>
        </w:rPr>
        <w:t xml:space="preserve"> </w:t>
      </w:r>
      <w:r w:rsidR="00595F05" w:rsidRPr="00CF6CD7">
        <w:rPr>
          <w:lang w:val="en-GB"/>
        </w:rPr>
        <w:t>m and a distance of 50</w:t>
      </w:r>
      <w:r w:rsidR="00985BA4" w:rsidRPr="00CF6CD7">
        <w:rPr>
          <w:lang w:val="en-GB"/>
        </w:rPr>
        <w:t xml:space="preserve"> </w:t>
      </w:r>
      <w:r w:rsidR="00595F05" w:rsidRPr="00CF6CD7">
        <w:rPr>
          <w:lang w:val="en-GB"/>
        </w:rPr>
        <w:t>km</w:t>
      </w:r>
    </w:p>
    <w:p w14:paraId="088C6679" w14:textId="7543CC76" w:rsidR="00D179AE" w:rsidRPr="00CF6CD7" w:rsidRDefault="00595F05" w:rsidP="00D179AE">
      <w:pPr>
        <w:pStyle w:val="ECCAnnexheading3"/>
        <w:rPr>
          <w:lang w:val="en-GB"/>
        </w:rPr>
      </w:pPr>
      <w:r w:rsidRPr="00CF6CD7">
        <w:rPr>
          <w:lang w:val="en-GB"/>
        </w:rPr>
        <w:t>R</w:t>
      </w:r>
      <w:r w:rsidR="00D179AE" w:rsidRPr="00CF6CD7">
        <w:rPr>
          <w:lang w:val="en-GB"/>
        </w:rPr>
        <w:t xml:space="preserve">esults for </w:t>
      </w:r>
      <w:r w:rsidR="00BC1CA0" w:rsidRPr="00CF6CD7">
        <w:rPr>
          <w:lang w:val="en-GB"/>
        </w:rPr>
        <w:t>drone</w:t>
      </w:r>
      <w:r w:rsidR="00D179AE" w:rsidRPr="00CF6CD7">
        <w:rPr>
          <w:lang w:val="en-GB"/>
        </w:rPr>
        <w:t xml:space="preserve"> UE at high altitude (up to 10000</w:t>
      </w:r>
      <w:r w:rsidR="00985BA4" w:rsidRPr="00CF6CD7">
        <w:rPr>
          <w:lang w:val="en-GB"/>
        </w:rPr>
        <w:t xml:space="preserve"> </w:t>
      </w:r>
      <w:r w:rsidR="00D179AE" w:rsidRPr="00CF6CD7">
        <w:rPr>
          <w:lang w:val="en-GB"/>
        </w:rPr>
        <w:t>m)</w:t>
      </w:r>
    </w:p>
    <w:p w14:paraId="0D43D4FA" w14:textId="3B887101" w:rsidR="00D179AE" w:rsidRPr="00CF6CD7" w:rsidRDefault="00D179AE" w:rsidP="00D179AE">
      <w:r w:rsidRPr="00CF6CD7">
        <w:t xml:space="preserve">Calculation below is realised </w:t>
      </w:r>
      <w:r w:rsidR="00293950">
        <w:t>i</w:t>
      </w:r>
      <w:r w:rsidRPr="00CF6CD7">
        <w:t>n the case of a use of drone</w:t>
      </w:r>
      <w:r w:rsidR="00582CCA" w:rsidRPr="00CF6CD7">
        <w:t xml:space="preserve"> </w:t>
      </w:r>
      <w:r w:rsidRPr="00CF6CD7">
        <w:t>UE at an altitude upper than 150</w:t>
      </w:r>
      <w:r w:rsidR="00985BA4" w:rsidRPr="00CF6CD7">
        <w:t xml:space="preserve"> </w:t>
      </w:r>
      <w:r w:rsidRPr="00CF6CD7">
        <w:t>m. « drone » UE are assumed to be only outdoor, and at an altitude up to 10000 metr</w:t>
      </w:r>
      <w:r w:rsidR="00BC1CA0" w:rsidRPr="00CF6CD7">
        <w:t>e</w:t>
      </w:r>
      <w:r w:rsidRPr="00CF6CD7">
        <w:t>s above ground.</w:t>
      </w:r>
    </w:p>
    <w:p w14:paraId="16C63D22" w14:textId="539C6A9A" w:rsidR="00D179AE" w:rsidRPr="00CF6CD7" w:rsidRDefault="00D179AE" w:rsidP="00D179AE">
      <w:r w:rsidRPr="00CF6CD7">
        <w:t xml:space="preserve">For this simulation, assumptions for base station parameters are </w:t>
      </w:r>
      <w:r w:rsidR="00BC1CA0" w:rsidRPr="00CF6CD7">
        <w:t xml:space="preserve">summarised </w:t>
      </w:r>
      <w:r w:rsidRPr="00CF6CD7">
        <w:t xml:space="preserve">in the table below: </w:t>
      </w:r>
    </w:p>
    <w:p w14:paraId="06B3483B" w14:textId="45D992DE" w:rsidR="00761ECC" w:rsidRPr="00CF6CD7" w:rsidRDefault="00761ECC" w:rsidP="004D723D">
      <w:pPr>
        <w:pStyle w:val="Caption"/>
        <w:rPr>
          <w:lang w:val="en-GB"/>
        </w:rPr>
      </w:pPr>
      <w:r w:rsidRPr="00CF6CD7">
        <w:rPr>
          <w:lang w:val="en-GB"/>
        </w:rPr>
        <w:t xml:space="preserve">Table </w:t>
      </w:r>
      <w:r w:rsidR="009E2418" w:rsidRPr="00CF6CD7">
        <w:rPr>
          <w:lang w:val="en-GB"/>
        </w:rPr>
        <w:fldChar w:fldCharType="begin"/>
      </w:r>
      <w:r w:rsidR="009E2418" w:rsidRPr="00CF6CD7">
        <w:rPr>
          <w:lang w:val="en-GB"/>
        </w:rPr>
        <w:instrText xml:space="preserve"> SEQ Table \* ARABIC </w:instrText>
      </w:r>
      <w:r w:rsidR="009E2418" w:rsidRPr="00CF6CD7">
        <w:rPr>
          <w:lang w:val="en-GB"/>
        </w:rPr>
        <w:fldChar w:fldCharType="separate"/>
      </w:r>
      <w:r w:rsidR="0054572C">
        <w:rPr>
          <w:noProof/>
          <w:lang w:val="en-GB"/>
        </w:rPr>
        <w:t>114</w:t>
      </w:r>
      <w:r w:rsidR="009E2418" w:rsidRPr="00CF6CD7">
        <w:rPr>
          <w:noProof/>
          <w:lang w:val="en-GB"/>
        </w:rPr>
        <w:fldChar w:fldCharType="end"/>
      </w:r>
      <w:r w:rsidR="00595F05" w:rsidRPr="00CF6CD7">
        <w:rPr>
          <w:lang w:val="en-GB"/>
        </w:rPr>
        <w:t>: Assumptions for base station parameters</w:t>
      </w:r>
    </w:p>
    <w:tbl>
      <w:tblPr>
        <w:tblStyle w:val="ECCTable-redheader"/>
        <w:tblW w:w="9497" w:type="dxa"/>
        <w:tblInd w:w="0" w:type="dxa"/>
        <w:tblLook w:val="04A0" w:firstRow="1" w:lastRow="0" w:firstColumn="1" w:lastColumn="0" w:noHBand="0" w:noVBand="1"/>
      </w:tblPr>
      <w:tblGrid>
        <w:gridCol w:w="2005"/>
        <w:gridCol w:w="1474"/>
        <w:gridCol w:w="1941"/>
        <w:gridCol w:w="2474"/>
        <w:gridCol w:w="1603"/>
      </w:tblGrid>
      <w:tr w:rsidR="00D179AE" w:rsidRPr="00CF6CD7" w14:paraId="32303654" w14:textId="77777777" w:rsidTr="00953BBA">
        <w:trPr>
          <w:cnfStyle w:val="100000000000" w:firstRow="1" w:lastRow="0" w:firstColumn="0" w:lastColumn="0" w:oddVBand="0" w:evenVBand="0" w:oddHBand="0" w:evenHBand="0" w:firstRowFirstColumn="0" w:firstRowLastColumn="0" w:lastRowFirstColumn="0" w:lastRowLastColumn="0"/>
        </w:trPr>
        <w:tc>
          <w:tcPr>
            <w:tcW w:w="0" w:type="dxa"/>
          </w:tcPr>
          <w:p w14:paraId="4E23EDA2" w14:textId="77777777" w:rsidR="00D179AE" w:rsidRPr="00CF6CD7" w:rsidRDefault="00D179AE" w:rsidP="00D179AE">
            <w:r w:rsidRPr="00CF6CD7">
              <w:t>Macro BS</w:t>
            </w:r>
          </w:p>
        </w:tc>
        <w:tc>
          <w:tcPr>
            <w:tcW w:w="0" w:type="dxa"/>
          </w:tcPr>
          <w:p w14:paraId="5360471A" w14:textId="77777777" w:rsidR="00D179AE" w:rsidRPr="00CF6CD7" w:rsidRDefault="00D179AE" w:rsidP="00D179AE">
            <w:r w:rsidRPr="00CF6CD7">
              <w:t>Polar</w:t>
            </w:r>
          </w:p>
        </w:tc>
        <w:tc>
          <w:tcPr>
            <w:tcW w:w="0" w:type="dxa"/>
          </w:tcPr>
          <w:p w14:paraId="2F9495D3" w14:textId="77777777" w:rsidR="00D179AE" w:rsidRPr="00CF6CD7" w:rsidRDefault="00D179AE" w:rsidP="00D179AE">
            <w:r w:rsidRPr="00CF6CD7">
              <w:t>Antenna</w:t>
            </w:r>
          </w:p>
        </w:tc>
        <w:tc>
          <w:tcPr>
            <w:tcW w:w="0" w:type="dxa"/>
          </w:tcPr>
          <w:p w14:paraId="72449046" w14:textId="77777777" w:rsidR="00D179AE" w:rsidRPr="00CF6CD7" w:rsidRDefault="00D179AE" w:rsidP="00D179AE">
            <w:r w:rsidRPr="00CF6CD7">
              <w:t>Mechanical Down Tilt</w:t>
            </w:r>
          </w:p>
        </w:tc>
        <w:tc>
          <w:tcPr>
            <w:tcW w:w="0" w:type="dxa"/>
          </w:tcPr>
          <w:p w14:paraId="4B5FB85A" w14:textId="77777777" w:rsidR="00D179AE" w:rsidRPr="00CF6CD7" w:rsidRDefault="00D179AE" w:rsidP="00D179AE">
            <w:r w:rsidRPr="00CF6CD7">
              <w:t>Height</w:t>
            </w:r>
          </w:p>
        </w:tc>
      </w:tr>
      <w:tr w:rsidR="00D179AE" w:rsidRPr="00CF6CD7" w14:paraId="18B0BC31" w14:textId="77777777" w:rsidTr="00953BBA">
        <w:tc>
          <w:tcPr>
            <w:tcW w:w="0" w:type="dxa"/>
          </w:tcPr>
          <w:p w14:paraId="7EA101FD" w14:textId="77777777" w:rsidR="00D179AE" w:rsidRPr="00CF6CD7" w:rsidRDefault="00D179AE" w:rsidP="00D179AE">
            <w:r w:rsidRPr="00CF6CD7">
              <w:t xml:space="preserve">urban </w:t>
            </w:r>
          </w:p>
        </w:tc>
        <w:tc>
          <w:tcPr>
            <w:tcW w:w="0" w:type="dxa"/>
          </w:tcPr>
          <w:p w14:paraId="01D64013" w14:textId="77777777" w:rsidR="00D179AE" w:rsidRPr="00CF6CD7" w:rsidRDefault="00D179AE" w:rsidP="00D179AE">
            <w:r w:rsidRPr="00CF6CD7">
              <w:t>Linear ± 45 °</w:t>
            </w:r>
          </w:p>
        </w:tc>
        <w:tc>
          <w:tcPr>
            <w:tcW w:w="0" w:type="dxa"/>
          </w:tcPr>
          <w:p w14:paraId="1364C171" w14:textId="77777777" w:rsidR="00D179AE" w:rsidRPr="00CF6CD7" w:rsidRDefault="00D179AE" w:rsidP="00D179AE">
            <w:r w:rsidRPr="00CF6CD7">
              <w:t xml:space="preserve">AAS </w:t>
            </w:r>
          </w:p>
        </w:tc>
        <w:tc>
          <w:tcPr>
            <w:tcW w:w="0" w:type="dxa"/>
          </w:tcPr>
          <w:p w14:paraId="1B5DC9CC" w14:textId="77777777" w:rsidR="00D179AE" w:rsidRPr="00CF6CD7" w:rsidRDefault="00D179AE" w:rsidP="00D179AE">
            <w:r w:rsidRPr="00CF6CD7">
              <w:t>+ 10°</w:t>
            </w:r>
          </w:p>
        </w:tc>
        <w:tc>
          <w:tcPr>
            <w:tcW w:w="0" w:type="dxa"/>
          </w:tcPr>
          <w:p w14:paraId="781354FF" w14:textId="77777777" w:rsidR="00D179AE" w:rsidRPr="00CF6CD7" w:rsidRDefault="00D179AE" w:rsidP="00D179AE">
            <w:r w:rsidRPr="00CF6CD7">
              <w:t>20 m</w:t>
            </w:r>
          </w:p>
        </w:tc>
      </w:tr>
      <w:tr w:rsidR="00D179AE" w:rsidRPr="00CF6CD7" w14:paraId="0272BCEF" w14:textId="77777777" w:rsidTr="00953BBA">
        <w:tc>
          <w:tcPr>
            <w:tcW w:w="0" w:type="dxa"/>
          </w:tcPr>
          <w:p w14:paraId="4F305986" w14:textId="77777777" w:rsidR="00D179AE" w:rsidRPr="00CF6CD7" w:rsidRDefault="00D179AE" w:rsidP="00D179AE">
            <w:r w:rsidRPr="00CF6CD7">
              <w:t>suburban</w:t>
            </w:r>
          </w:p>
        </w:tc>
        <w:tc>
          <w:tcPr>
            <w:tcW w:w="0" w:type="dxa"/>
          </w:tcPr>
          <w:p w14:paraId="0CE74C97" w14:textId="77777777" w:rsidR="00D179AE" w:rsidRPr="00CF6CD7" w:rsidRDefault="00D179AE" w:rsidP="00D179AE">
            <w:r w:rsidRPr="00CF6CD7">
              <w:t>Linear ± 45 °</w:t>
            </w:r>
          </w:p>
        </w:tc>
        <w:tc>
          <w:tcPr>
            <w:tcW w:w="0" w:type="dxa"/>
          </w:tcPr>
          <w:p w14:paraId="2071E758" w14:textId="77777777" w:rsidR="00D179AE" w:rsidRPr="00CF6CD7" w:rsidRDefault="00D179AE" w:rsidP="00D179AE">
            <w:r w:rsidRPr="00CF6CD7">
              <w:t>AAS</w:t>
            </w:r>
          </w:p>
        </w:tc>
        <w:tc>
          <w:tcPr>
            <w:tcW w:w="0" w:type="dxa"/>
          </w:tcPr>
          <w:p w14:paraId="4CC4CE12" w14:textId="77777777" w:rsidR="00D179AE" w:rsidRPr="00CF6CD7" w:rsidRDefault="00D179AE" w:rsidP="00D179AE">
            <w:r w:rsidRPr="00CF6CD7">
              <w:t>+ 6°</w:t>
            </w:r>
          </w:p>
        </w:tc>
        <w:tc>
          <w:tcPr>
            <w:tcW w:w="0" w:type="dxa"/>
          </w:tcPr>
          <w:p w14:paraId="35225DBC" w14:textId="77777777" w:rsidR="00D179AE" w:rsidRPr="00CF6CD7" w:rsidRDefault="00D179AE" w:rsidP="00D179AE">
            <w:r w:rsidRPr="00CF6CD7">
              <w:t>25 m</w:t>
            </w:r>
          </w:p>
        </w:tc>
      </w:tr>
    </w:tbl>
    <w:p w14:paraId="7F956381" w14:textId="19E2E8E1" w:rsidR="00761ECC" w:rsidRPr="00CF6CD7" w:rsidRDefault="00595F05" w:rsidP="00985BA4">
      <w:pPr>
        <w:pStyle w:val="ECCFiguregraphcentered"/>
        <w:rPr>
          <w:lang w:val="en-GB"/>
        </w:rPr>
      </w:pPr>
      <w:r w:rsidRPr="00CF6CD7">
        <w:rPr>
          <w:lang w:val="en-GB"/>
        </w:rPr>
        <mc:AlternateContent>
          <mc:Choice Requires="wpc">
            <w:drawing>
              <wp:inline distT="0" distB="0" distL="0" distR="0" wp14:anchorId="310CCC3E" wp14:editId="1013C666">
                <wp:extent cx="5486400" cy="1815187"/>
                <wp:effectExtent l="0" t="0" r="0" b="0"/>
                <wp:docPr id="494" name="Canvas 49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495" name="Picture 495"/>
                          <pic:cNvPicPr>
                            <a:picLocks noChangeAspect="1"/>
                          </pic:cNvPicPr>
                        </pic:nvPicPr>
                        <pic:blipFill rotWithShape="1">
                          <a:blip r:embed="rId208"/>
                          <a:srcRect b="18982"/>
                          <a:stretch/>
                        </pic:blipFill>
                        <pic:spPr>
                          <a:xfrm>
                            <a:off x="0" y="0"/>
                            <a:ext cx="5486400" cy="1441450"/>
                          </a:xfrm>
                          <a:prstGeom prst="rect">
                            <a:avLst/>
                          </a:prstGeom>
                        </pic:spPr>
                      </pic:pic>
                    </wpc:wpc>
                  </a:graphicData>
                </a:graphic>
              </wp:inline>
            </w:drawing>
          </mc:Choice>
          <mc:Fallback>
            <w:pict>
              <v:group w14:anchorId="26F0F53F" id="Canvas 494" o:spid="_x0000_s1026" editas="canvas" style="width:6in;height:142.95pt;mso-position-horizontal-relative:char;mso-position-vertical-relative:line" coordsize="54864,1814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">
                <v:shape id="_x0000_s1027" type="#_x0000_t75" style="position:absolute;width:54864;height:18148;visibility:visible;mso-wrap-style:square" filled="t">
                  <v:fill o:detectmouseclick="t"/>
                  <v:path o:connecttype="none"/>
                </v:shape>
                <v:shape id="Picture 495" o:spid="_x0000_s1028" type="#_x0000_t75" style="position:absolute;width:54864;height:14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">
                  <v:imagedata r:id="rId209" o:title="" cropbottom="12440f"/>
                </v:shape>
                <w10:anchorlock/>
              </v:group>
            </w:pict>
          </mc:Fallback>
        </mc:AlternateContent>
      </w:r>
    </w:p>
    <w:p w14:paraId="58C3DD15" w14:textId="3132796F" w:rsidR="00D179AE" w:rsidRPr="00CF6CD7" w:rsidRDefault="00761ECC" w:rsidP="004D723D">
      <w:pPr>
        <w:pStyle w:val="Caption"/>
        <w:rPr>
          <w:lang w:val="en-GB"/>
        </w:rPr>
      </w:pPr>
      <w:r w:rsidRPr="00CF6CD7">
        <w:rPr>
          <w:lang w:val="en-GB"/>
        </w:rPr>
        <w:t xml:space="preserve">Figure </w:t>
      </w:r>
      <w:r w:rsidR="00FB544B" w:rsidRPr="00CF6CD7">
        <w:rPr>
          <w:lang w:val="en-GB"/>
        </w:rPr>
        <w:fldChar w:fldCharType="begin"/>
      </w:r>
      <w:r w:rsidR="00FB544B" w:rsidRPr="00CF6CD7">
        <w:rPr>
          <w:lang w:val="en-GB"/>
        </w:rPr>
        <w:instrText xml:space="preserve"> SEQ Figure \* ARABIC </w:instrText>
      </w:r>
      <w:r w:rsidR="00FB544B" w:rsidRPr="00CF6CD7">
        <w:rPr>
          <w:lang w:val="en-GB"/>
        </w:rPr>
        <w:fldChar w:fldCharType="separate"/>
      </w:r>
      <w:r w:rsidR="00293950">
        <w:rPr>
          <w:noProof/>
          <w:lang w:val="en-GB"/>
        </w:rPr>
        <w:t>144</w:t>
      </w:r>
      <w:r w:rsidR="00FB544B" w:rsidRPr="00CF6CD7">
        <w:rPr>
          <w:noProof/>
          <w:lang w:val="en-GB"/>
        </w:rPr>
        <w:fldChar w:fldCharType="end"/>
      </w:r>
      <w:r w:rsidRPr="00CF6CD7">
        <w:rPr>
          <w:lang w:val="en-GB"/>
        </w:rPr>
        <w:t xml:space="preserve">: </w:t>
      </w:r>
      <w:r w:rsidR="00293950">
        <w:rPr>
          <w:lang w:val="en-GB"/>
        </w:rPr>
        <w:t>L</w:t>
      </w:r>
      <w:r w:rsidR="00D179AE" w:rsidRPr="00CF6CD7">
        <w:rPr>
          <w:lang w:val="en-GB"/>
        </w:rPr>
        <w:t xml:space="preserve">ink between </w:t>
      </w:r>
      <w:r w:rsidR="00595F05" w:rsidRPr="00CF6CD7">
        <w:rPr>
          <w:lang w:val="en-GB"/>
        </w:rPr>
        <w:t xml:space="preserve">BS </w:t>
      </w:r>
      <w:r w:rsidR="00D179AE" w:rsidRPr="00CF6CD7">
        <w:rPr>
          <w:lang w:val="en-GB"/>
        </w:rPr>
        <w:t>and UE</w:t>
      </w:r>
    </w:p>
    <w:p w14:paraId="3B05D915" w14:textId="2BE6E45D" w:rsidR="00D179AE" w:rsidRPr="00CF6CD7" w:rsidRDefault="00761ECC" w:rsidP="00D179AE">
      <w:r w:rsidRPr="00CF6CD7">
        <w:t>When BS</w:t>
      </w:r>
      <w:r w:rsidR="00595F05" w:rsidRPr="00CF6CD7">
        <w:t>-</w:t>
      </w:r>
      <w:r w:rsidRPr="00CF6CD7">
        <w:t xml:space="preserve">UE angle exceeds [+50° to -60°] values, then this BS is not </w:t>
      </w:r>
      <w:r w:rsidR="00293950" w:rsidRPr="00CF6CD7">
        <w:t>validated,</w:t>
      </w:r>
      <w:r w:rsidRPr="00CF6CD7">
        <w:t xml:space="preserve"> and another random run is launched</w:t>
      </w:r>
      <w:r w:rsidR="00595F05" w:rsidRPr="00CF6CD7">
        <w:t>.</w:t>
      </w:r>
    </w:p>
    <w:p w14:paraId="3BF0F82A" w14:textId="5337EC9D" w:rsidR="00761ECC" w:rsidRPr="00CF6CD7" w:rsidRDefault="00761ECC" w:rsidP="004D723D">
      <w:pPr>
        <w:pStyle w:val="Caption"/>
        <w:rPr>
          <w:lang w:val="en-GB"/>
        </w:rPr>
      </w:pPr>
      <w:r w:rsidRPr="00CF6CD7">
        <w:rPr>
          <w:lang w:val="en-GB"/>
        </w:rPr>
        <w:t xml:space="preserve">Table </w:t>
      </w:r>
      <w:r w:rsidR="00FB544B" w:rsidRPr="00CF6CD7">
        <w:rPr>
          <w:lang w:val="en-GB"/>
        </w:rPr>
        <w:fldChar w:fldCharType="begin"/>
      </w:r>
      <w:r w:rsidR="00FB544B" w:rsidRPr="00CF6CD7">
        <w:rPr>
          <w:lang w:val="en-GB"/>
        </w:rPr>
        <w:instrText xml:space="preserve"> SEQ Table \* ARABIC </w:instrText>
      </w:r>
      <w:r w:rsidR="00FB544B" w:rsidRPr="00CF6CD7">
        <w:rPr>
          <w:lang w:val="en-GB"/>
        </w:rPr>
        <w:fldChar w:fldCharType="separate"/>
      </w:r>
      <w:r w:rsidR="0054572C">
        <w:rPr>
          <w:noProof/>
          <w:lang w:val="en-GB"/>
        </w:rPr>
        <w:t>115</w:t>
      </w:r>
      <w:r w:rsidR="00FB544B" w:rsidRPr="00CF6CD7">
        <w:rPr>
          <w:noProof/>
          <w:lang w:val="en-GB"/>
        </w:rPr>
        <w:fldChar w:fldCharType="end"/>
      </w:r>
      <w:r w:rsidRPr="00CF6CD7">
        <w:rPr>
          <w:lang w:val="en-GB"/>
        </w:rPr>
        <w:t>: Results</w:t>
      </w:r>
    </w:p>
    <w:tbl>
      <w:tblPr>
        <w:tblStyle w:val="ECCTable-redheader"/>
        <w:tblW w:w="9322" w:type="dxa"/>
        <w:tblInd w:w="0" w:type="dxa"/>
        <w:tblLayout w:type="fixed"/>
        <w:tblLook w:val="04A0" w:firstRow="1" w:lastRow="0" w:firstColumn="1" w:lastColumn="0" w:noHBand="0" w:noVBand="1"/>
      </w:tblPr>
      <w:tblGrid>
        <w:gridCol w:w="1980"/>
        <w:gridCol w:w="709"/>
        <w:gridCol w:w="850"/>
        <w:gridCol w:w="851"/>
        <w:gridCol w:w="850"/>
        <w:gridCol w:w="1559"/>
        <w:gridCol w:w="1134"/>
        <w:gridCol w:w="1389"/>
      </w:tblGrid>
      <w:tr w:rsidR="007E5EC9" w:rsidRPr="00C02A28" w14:paraId="403D57BA" w14:textId="77777777" w:rsidTr="00C02A28">
        <w:trPr>
          <w:cnfStyle w:val="100000000000" w:firstRow="1" w:lastRow="0" w:firstColumn="0" w:lastColumn="0" w:oddVBand="0" w:evenVBand="0" w:oddHBand="0" w:evenHBand="0" w:firstRowFirstColumn="0" w:firstRowLastColumn="0" w:lastRowFirstColumn="0" w:lastRowLastColumn="0"/>
          <w:trHeight w:val="454"/>
        </w:trPr>
        <w:tc>
          <w:tcPr>
            <w:tcW w:w="5240" w:type="dxa"/>
            <w:gridSpan w:val="5"/>
            <w:tcBorders>
              <w:top w:val="single" w:sz="4" w:space="0" w:color="FFFFFF" w:themeColor="background1"/>
              <w:left w:val="single" w:sz="4" w:space="0" w:color="FFFFFF" w:themeColor="background1"/>
              <w:bottom w:val="single" w:sz="4" w:space="0" w:color="FFFFFF" w:themeColor="background1"/>
            </w:tcBorders>
          </w:tcPr>
          <w:p w14:paraId="6A65C4F5" w14:textId="6E804196" w:rsidR="007E5EC9" w:rsidRPr="00C02A28" w:rsidRDefault="007E5EC9" w:rsidP="007E5EC9">
            <w:r w:rsidRPr="00C02A28">
              <w:t>Radar parameters</w:t>
            </w:r>
          </w:p>
        </w:tc>
        <w:tc>
          <w:tcPr>
            <w:tcW w:w="4082" w:type="dxa"/>
            <w:gridSpan w:val="3"/>
            <w:tcBorders>
              <w:top w:val="single" w:sz="4" w:space="0" w:color="FFFFFF" w:themeColor="background1"/>
              <w:bottom w:val="single" w:sz="4" w:space="0" w:color="FFFFFF" w:themeColor="background1"/>
              <w:right w:val="single" w:sz="4" w:space="0" w:color="FFFFFF" w:themeColor="background1"/>
            </w:tcBorders>
          </w:tcPr>
          <w:p w14:paraId="5D41CC09" w14:textId="77777777" w:rsidR="007E5EC9" w:rsidRPr="00C02A28" w:rsidRDefault="007E5EC9" w:rsidP="007E5EC9">
            <w:r w:rsidRPr="00C02A28">
              <w:t>Necessary TRP limit (dBm/MHz) for 99%</w:t>
            </w:r>
          </w:p>
        </w:tc>
      </w:tr>
      <w:tr w:rsidR="007E5EC9" w:rsidRPr="002B3356" w14:paraId="1E331159" w14:textId="77777777" w:rsidTr="002B3356">
        <w:tc>
          <w:tcPr>
            <w:tcW w:w="19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4E4E749" w14:textId="0727F755" w:rsidR="007E5EC9" w:rsidRPr="00C02A28" w:rsidRDefault="007E5EC9" w:rsidP="002B3356">
            <w:pPr>
              <w:jc w:val="center"/>
              <w:rPr>
                <w:b/>
                <w:color w:val="FFFFFF" w:themeColor="background1"/>
              </w:rPr>
            </w:pPr>
            <w:r w:rsidRPr="00C02A28">
              <w:rPr>
                <w:b/>
                <w:color w:val="FFFFFF" w:themeColor="background1"/>
              </w:rPr>
              <w:t>RADAR</w:t>
            </w:r>
            <w:r w:rsidRPr="00C02A28">
              <w:rPr>
                <w:b/>
                <w:color w:val="FFFFFF" w:themeColor="background1"/>
              </w:rPr>
              <w:br/>
              <w:t>(</w:t>
            </w:r>
            <w:r w:rsidR="00C850CF">
              <w:rPr>
                <w:b/>
                <w:color w:val="FFFFFF" w:themeColor="background1"/>
              </w:rPr>
              <w:t>Recommendation ITU-R</w:t>
            </w:r>
            <w:r w:rsidR="002B3356">
              <w:rPr>
                <w:b/>
                <w:color w:val="FFFFFF" w:themeColor="background1"/>
              </w:rPr>
              <w:t>)</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8F6E7FE" w14:textId="41618ADE" w:rsidR="007E5EC9" w:rsidRPr="00C02A28" w:rsidRDefault="007E5EC9" w:rsidP="002B3356">
            <w:pPr>
              <w:jc w:val="center"/>
              <w:rPr>
                <w:b/>
                <w:color w:val="FFFFFF" w:themeColor="background1"/>
              </w:rPr>
            </w:pPr>
            <w:r w:rsidRPr="00C02A28">
              <w:rPr>
                <w:b/>
                <w:color w:val="FFFFFF" w:themeColor="background1"/>
              </w:rPr>
              <w:t>G</w:t>
            </w:r>
            <w:r w:rsidRPr="00C02A28">
              <w:rPr>
                <w:rStyle w:val="ECCHLsubscript"/>
                <w:b/>
                <w:color w:val="FFFFFF" w:themeColor="background1"/>
              </w:rPr>
              <w:t>ant</w:t>
            </w:r>
            <w:r w:rsidRPr="00C02A28">
              <w:rPr>
                <w:b/>
                <w:color w:val="FFFFFF" w:themeColor="background1"/>
              </w:rPr>
              <w:t xml:space="preserve"> (dBi)</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5FA937B" w14:textId="30041ED6" w:rsidR="007E5EC9" w:rsidRPr="00C02A28" w:rsidRDefault="007E5EC9" w:rsidP="002B3356">
            <w:pPr>
              <w:jc w:val="center"/>
              <w:rPr>
                <w:b/>
                <w:color w:val="FFFFFF" w:themeColor="background1"/>
              </w:rPr>
            </w:pPr>
            <w:r w:rsidRPr="00C02A28">
              <w:rPr>
                <w:b/>
                <w:color w:val="FFFFFF" w:themeColor="background1"/>
              </w:rPr>
              <w:t>Threshold (dBm)</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C690043" w14:textId="77777777" w:rsidR="007E5EC9" w:rsidRPr="00C02A28" w:rsidRDefault="007E5EC9" w:rsidP="002B3356">
            <w:pPr>
              <w:jc w:val="center"/>
              <w:rPr>
                <w:b/>
                <w:color w:val="FFFFFF" w:themeColor="background1"/>
              </w:rPr>
            </w:pPr>
            <w:r w:rsidRPr="00C02A28">
              <w:rPr>
                <w:b/>
                <w:color w:val="FFFFFF" w:themeColor="background1"/>
              </w:rPr>
              <w:t>α°</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FA43CBA" w14:textId="77777777" w:rsidR="007E5EC9" w:rsidRPr="00C02A28" w:rsidRDefault="007E5EC9" w:rsidP="002B3356">
            <w:pPr>
              <w:jc w:val="center"/>
              <w:rPr>
                <w:b/>
                <w:color w:val="FFFFFF" w:themeColor="background1"/>
              </w:rPr>
            </w:pPr>
            <w:r w:rsidRPr="00C02A28">
              <w:rPr>
                <w:b/>
                <w:color w:val="FFFFFF" w:themeColor="background1"/>
              </w:rPr>
              <w:t>Ɵ°</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ABAAE65" w14:textId="38B0018A" w:rsidR="007E5EC9" w:rsidRPr="00C02A28" w:rsidRDefault="007E5EC9" w:rsidP="002B3356">
            <w:pPr>
              <w:jc w:val="center"/>
              <w:rPr>
                <w:b/>
                <w:color w:val="FFFFFF" w:themeColor="background1"/>
              </w:rPr>
            </w:pPr>
            <w:r w:rsidRPr="00C02A28">
              <w:rPr>
                <w:b/>
                <w:color w:val="FFFFFF" w:themeColor="background1"/>
              </w:rPr>
              <w:t>A= 13 km</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6C1383A" w14:textId="340580C7" w:rsidR="007E5EC9" w:rsidRPr="00C02A28" w:rsidRDefault="007E5EC9" w:rsidP="002B3356">
            <w:pPr>
              <w:jc w:val="center"/>
              <w:rPr>
                <w:b/>
                <w:color w:val="FFFFFF" w:themeColor="background1"/>
              </w:rPr>
            </w:pPr>
            <w:r w:rsidRPr="00C02A28">
              <w:rPr>
                <w:b/>
                <w:color w:val="FFFFFF" w:themeColor="background1"/>
              </w:rPr>
              <w:t>A= 50 km</w:t>
            </w:r>
          </w:p>
        </w:tc>
        <w:tc>
          <w:tcPr>
            <w:tcW w:w="13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D96D33F" w14:textId="346DC2BC" w:rsidR="007E5EC9" w:rsidRPr="00C02A28" w:rsidRDefault="007E5EC9" w:rsidP="002B3356">
            <w:pPr>
              <w:jc w:val="center"/>
              <w:rPr>
                <w:b/>
                <w:color w:val="FFFFFF" w:themeColor="background1"/>
              </w:rPr>
            </w:pPr>
            <w:r w:rsidRPr="00C02A28">
              <w:rPr>
                <w:b/>
                <w:color w:val="FFFFFF" w:themeColor="background1"/>
              </w:rPr>
              <w:t>A= 150 km</w:t>
            </w:r>
          </w:p>
        </w:tc>
      </w:tr>
      <w:tr w:rsidR="00C02A28" w:rsidRPr="00CF6CD7" w14:paraId="6DEE8591" w14:textId="77777777" w:rsidTr="00916D58">
        <w:trPr>
          <w:trHeight w:val="340"/>
        </w:trPr>
        <w:tc>
          <w:tcPr>
            <w:tcW w:w="9322" w:type="dxa"/>
            <w:gridSpan w:val="8"/>
            <w:tcBorders>
              <w:top w:val="single" w:sz="4" w:space="0" w:color="FFFFFF" w:themeColor="background1"/>
            </w:tcBorders>
          </w:tcPr>
          <w:p w14:paraId="6BB73163" w14:textId="77777777" w:rsidR="00C02A28" w:rsidRPr="00CF6CD7" w:rsidRDefault="00C02A28" w:rsidP="00C02A28">
            <w:pPr>
              <w:jc w:val="center"/>
            </w:pPr>
            <w:r w:rsidRPr="00CF6CD7">
              <w:t>100% “aerial” UEs</w:t>
            </w:r>
          </w:p>
        </w:tc>
      </w:tr>
      <w:tr w:rsidR="007E5EC9" w:rsidRPr="00CF6CD7" w14:paraId="74A155E8" w14:textId="77777777" w:rsidTr="002B3356">
        <w:trPr>
          <w:trHeight w:val="44"/>
        </w:trPr>
        <w:tc>
          <w:tcPr>
            <w:tcW w:w="1980" w:type="dxa"/>
          </w:tcPr>
          <w:p w14:paraId="72870D60" w14:textId="6AB31032" w:rsidR="007E5EC9" w:rsidRPr="00CF6CD7" w:rsidRDefault="007E5EC9" w:rsidP="007E5EC9">
            <w:r w:rsidRPr="00CF6CD7">
              <w:t xml:space="preserve">A-A (M.1465-3) </w:t>
            </w:r>
            <w:r w:rsidRPr="00CF6CD7">
              <w:fldChar w:fldCharType="begin"/>
            </w:r>
            <w:r w:rsidRPr="00CF6CD7">
              <w:instrText xml:space="preserve"> REF _Ref43903140 \r \h  \* MERGEFORMAT </w:instrText>
            </w:r>
            <w:r w:rsidRPr="00CF6CD7">
              <w:fldChar w:fldCharType="separate"/>
            </w:r>
            <w:r w:rsidRPr="00CF6CD7">
              <w:t>[75]</w:t>
            </w:r>
            <w:r w:rsidRPr="00CF6CD7">
              <w:fldChar w:fldCharType="end"/>
            </w:r>
          </w:p>
        </w:tc>
        <w:tc>
          <w:tcPr>
            <w:tcW w:w="709" w:type="dxa"/>
          </w:tcPr>
          <w:p w14:paraId="421905E6" w14:textId="77777777" w:rsidR="007E5EC9" w:rsidRPr="00CF6CD7" w:rsidRDefault="007E5EC9" w:rsidP="007E5EC9">
            <w:r w:rsidRPr="00CF6CD7">
              <w:t>40</w:t>
            </w:r>
          </w:p>
        </w:tc>
        <w:tc>
          <w:tcPr>
            <w:tcW w:w="850" w:type="dxa"/>
          </w:tcPr>
          <w:p w14:paraId="5504234B" w14:textId="77777777" w:rsidR="007E5EC9" w:rsidRPr="00CF6CD7" w:rsidRDefault="007E5EC9" w:rsidP="007E5EC9">
            <w:r w:rsidRPr="00CF6CD7">
              <w:t>-117</w:t>
            </w:r>
          </w:p>
        </w:tc>
        <w:tc>
          <w:tcPr>
            <w:tcW w:w="851" w:type="dxa"/>
          </w:tcPr>
          <w:p w14:paraId="1ACACCD0" w14:textId="77777777" w:rsidR="007E5EC9" w:rsidRPr="00CF6CD7" w:rsidRDefault="007E5EC9" w:rsidP="007E5EC9">
            <w:r w:rsidRPr="00CF6CD7">
              <w:t>6°</w:t>
            </w:r>
          </w:p>
        </w:tc>
        <w:tc>
          <w:tcPr>
            <w:tcW w:w="850" w:type="dxa"/>
          </w:tcPr>
          <w:p w14:paraId="712015DC" w14:textId="3DFFB307" w:rsidR="007E5EC9" w:rsidRPr="00CF6CD7" w:rsidRDefault="007E5EC9" w:rsidP="007E5EC9">
            <w:r w:rsidRPr="00CF6CD7">
              <w:t>1.2°</w:t>
            </w:r>
          </w:p>
        </w:tc>
        <w:tc>
          <w:tcPr>
            <w:tcW w:w="1559" w:type="dxa"/>
          </w:tcPr>
          <w:p w14:paraId="76F39201" w14:textId="6038B024" w:rsidR="007E5EC9" w:rsidRPr="00CF6CD7" w:rsidRDefault="007E5EC9" w:rsidP="007E5EC9">
            <w:r w:rsidRPr="00CF6CD7">
              <w:t>-48.9</w:t>
            </w:r>
          </w:p>
        </w:tc>
        <w:tc>
          <w:tcPr>
            <w:tcW w:w="1134" w:type="dxa"/>
          </w:tcPr>
          <w:p w14:paraId="79351E94" w14:textId="77777777" w:rsidR="007E5EC9" w:rsidRPr="00CF6CD7" w:rsidRDefault="007E5EC9" w:rsidP="007E5EC9"/>
        </w:tc>
        <w:tc>
          <w:tcPr>
            <w:tcW w:w="1389" w:type="dxa"/>
          </w:tcPr>
          <w:p w14:paraId="05E31B77" w14:textId="77777777" w:rsidR="007E5EC9" w:rsidRPr="00CF6CD7" w:rsidRDefault="007E5EC9" w:rsidP="007E5EC9"/>
        </w:tc>
      </w:tr>
    </w:tbl>
    <w:p w14:paraId="53F698A3" w14:textId="21B369B0" w:rsidR="000A61AE" w:rsidRPr="00CF6CD7" w:rsidRDefault="000A61AE" w:rsidP="000A61AE">
      <w:pPr>
        <w:pStyle w:val="ECCAnnexheading1"/>
        <w:rPr>
          <w:lang w:val="en-GB"/>
        </w:rPr>
      </w:pPr>
      <w:bookmarkStart w:id="716" w:name="_Toc46231799"/>
      <w:r w:rsidRPr="00CF6CD7">
        <w:rPr>
          <w:lang w:val="en-GB"/>
        </w:rPr>
        <w:t>list of references</w:t>
      </w:r>
      <w:bookmarkEnd w:id="694"/>
      <w:bookmarkEnd w:id="695"/>
      <w:bookmarkEnd w:id="696"/>
      <w:bookmarkEnd w:id="716"/>
    </w:p>
    <w:p w14:paraId="6E8C015D" w14:textId="48AFF6BD" w:rsidR="00366D70" w:rsidRPr="00CF6CD7" w:rsidRDefault="00366D70" w:rsidP="00366D70">
      <w:pPr>
        <w:pStyle w:val="ECCReference"/>
      </w:pPr>
      <w:bookmarkStart w:id="717" w:name="_Ref32403054"/>
      <w:bookmarkStart w:id="718" w:name="_Ref43902881"/>
      <w:bookmarkStart w:id="719" w:name="_Ref19627823"/>
      <w:r w:rsidRPr="00CF6CD7">
        <w:t xml:space="preserve">3GPP </w:t>
      </w:r>
      <w:r w:rsidR="00711467" w:rsidRPr="00CF6CD7">
        <w:t>TR</w:t>
      </w:r>
      <w:r w:rsidRPr="00CF6CD7">
        <w:t xml:space="preserve"> 36.777</w:t>
      </w:r>
      <w:bookmarkEnd w:id="717"/>
      <w:r w:rsidR="00823CE7" w:rsidRPr="00CF6CD7">
        <w:t xml:space="preserve"> V15.0.0</w:t>
      </w:r>
      <w:r w:rsidRPr="00CF6CD7">
        <w:t xml:space="preserve">: "Enhanced LTE support for </w:t>
      </w:r>
      <w:r w:rsidR="000A61AE" w:rsidRPr="00CF6CD7">
        <w:t>Aerial Vehicles</w:t>
      </w:r>
      <w:r w:rsidRPr="00CF6CD7">
        <w:t>"</w:t>
      </w:r>
      <w:bookmarkEnd w:id="718"/>
    </w:p>
    <w:p w14:paraId="07B3A7E2" w14:textId="682A8479" w:rsidR="000A61AE" w:rsidRPr="00CF6CD7" w:rsidRDefault="000A61AE" w:rsidP="000A61AE">
      <w:pPr>
        <w:pStyle w:val="ECCReference"/>
        <w:rPr>
          <w:rStyle w:val="ECCParagraph"/>
        </w:rPr>
      </w:pPr>
      <w:bookmarkStart w:id="720" w:name="_Ref19699875"/>
      <w:bookmarkEnd w:id="719"/>
      <w:r w:rsidRPr="00CF6CD7">
        <w:rPr>
          <w:rStyle w:val="ECCParagraph"/>
        </w:rPr>
        <w:t>ECC Decision (18)06</w:t>
      </w:r>
      <w:bookmarkEnd w:id="720"/>
      <w:r w:rsidRPr="00CF6CD7">
        <w:rPr>
          <w:rStyle w:val="ECCParagraph"/>
        </w:rPr>
        <w:t xml:space="preserve">: "Harmonised technical conditions for Mobile/Fixed Communications Networks (MFCN) in the band 24.25-27.5 GHz", </w:t>
      </w:r>
      <w:r w:rsidR="00293950">
        <w:rPr>
          <w:rStyle w:val="ECCParagraph"/>
        </w:rPr>
        <w:t>approved</w:t>
      </w:r>
      <w:r w:rsidR="00293950" w:rsidRPr="00CF6CD7">
        <w:rPr>
          <w:rStyle w:val="ECCParagraph"/>
        </w:rPr>
        <w:t xml:space="preserve"> </w:t>
      </w:r>
      <w:r w:rsidRPr="00CF6CD7">
        <w:rPr>
          <w:rStyle w:val="ECCParagraph"/>
        </w:rPr>
        <w:t>October 2018</w:t>
      </w:r>
    </w:p>
    <w:p w14:paraId="123C3982" w14:textId="3C3000FB" w:rsidR="000A61AE" w:rsidRPr="00CF6CD7" w:rsidRDefault="000A61AE" w:rsidP="000A61AE">
      <w:pPr>
        <w:pStyle w:val="ECCReference"/>
        <w:rPr>
          <w:rStyle w:val="ECCParagraph"/>
        </w:rPr>
      </w:pPr>
      <w:bookmarkStart w:id="721" w:name="_Ref32401224"/>
      <w:r w:rsidRPr="00CF6CD7">
        <w:rPr>
          <w:rStyle w:val="ECCParagraph"/>
        </w:rPr>
        <w:t>ECC Report 268</w:t>
      </w:r>
      <w:bookmarkEnd w:id="721"/>
      <w:r w:rsidR="00326B6A" w:rsidRPr="00CF6CD7">
        <w:rPr>
          <w:rStyle w:val="ECCParagraph"/>
        </w:rPr>
        <w:t xml:space="preserve">: </w:t>
      </w:r>
      <w:r w:rsidR="00696942" w:rsidRPr="00CF6CD7">
        <w:t>"</w:t>
      </w:r>
      <w:r w:rsidR="00326B6A" w:rsidRPr="00CF6CD7">
        <w:rPr>
          <w:rStyle w:val="ECCParagraph"/>
        </w:rPr>
        <w:t>Technical and Regulatory Aspects and the Needs for Spectrum Regulation for Unmanned Aircraft Systems (UAS)</w:t>
      </w:r>
      <w:r w:rsidR="00696942" w:rsidRPr="00CF6CD7">
        <w:t>"</w:t>
      </w:r>
      <w:r w:rsidR="00326B6A" w:rsidRPr="00CF6CD7">
        <w:rPr>
          <w:rStyle w:val="ECCParagraph"/>
        </w:rPr>
        <w:t xml:space="preserve">, </w:t>
      </w:r>
      <w:r w:rsidR="00293950">
        <w:rPr>
          <w:rStyle w:val="ECCParagraph"/>
        </w:rPr>
        <w:t>approved</w:t>
      </w:r>
      <w:r w:rsidR="00293950" w:rsidRPr="00CF6CD7">
        <w:rPr>
          <w:rStyle w:val="ECCParagraph"/>
        </w:rPr>
        <w:t xml:space="preserve"> </w:t>
      </w:r>
      <w:r w:rsidR="00326B6A" w:rsidRPr="00CF6CD7">
        <w:rPr>
          <w:rStyle w:val="ECCParagraph"/>
        </w:rPr>
        <w:t>February 2018</w:t>
      </w:r>
    </w:p>
    <w:p w14:paraId="2B76F0BE" w14:textId="472E94C6" w:rsidR="000A61AE" w:rsidRPr="00CF6CD7" w:rsidRDefault="00326B6A" w:rsidP="000A61AE">
      <w:pPr>
        <w:pStyle w:val="ECCReference"/>
        <w:rPr>
          <w:rStyle w:val="ECCParagraph"/>
        </w:rPr>
      </w:pPr>
      <w:bookmarkStart w:id="722" w:name="_Ref32401246"/>
      <w:r w:rsidRPr="00CF6CD7">
        <w:rPr>
          <w:rStyle w:val="ECCParagraph"/>
        </w:rPr>
        <w:t>Commission Delegated Regulation (EU) 2019/945 of 12 March 2019 on unmanned aircraft systems and on third-country operators of unmanned aircraft systems</w:t>
      </w:r>
      <w:bookmarkEnd w:id="722"/>
      <w:r w:rsidRPr="00CF6CD7">
        <w:rPr>
          <w:rStyle w:val="ECCParagraph"/>
        </w:rPr>
        <w:t xml:space="preserve"> </w:t>
      </w:r>
    </w:p>
    <w:p w14:paraId="0CFE6B90" w14:textId="610E5C33" w:rsidR="000A61AE" w:rsidRPr="00CF6CD7" w:rsidRDefault="00326B6A" w:rsidP="000E7063">
      <w:pPr>
        <w:pStyle w:val="ECCReference"/>
        <w:rPr>
          <w:rStyle w:val="ECCParagraph"/>
        </w:rPr>
      </w:pPr>
      <w:bookmarkStart w:id="723" w:name="_Ref32401254"/>
      <w:r w:rsidRPr="00CF6CD7">
        <w:rPr>
          <w:rStyle w:val="ECCParagraph"/>
        </w:rPr>
        <w:t>Commission Implementing Regulation (EU) 2019/947 of 24 May 2019 on the rules and procedures for the operation of unmanned aircraft</w:t>
      </w:r>
      <w:bookmarkEnd w:id="723"/>
    </w:p>
    <w:p w14:paraId="1771322E" w14:textId="3BC25ECE" w:rsidR="000A61AE" w:rsidRPr="00CF6CD7" w:rsidRDefault="000A61AE" w:rsidP="000A61AE">
      <w:pPr>
        <w:pStyle w:val="ECCReference"/>
        <w:rPr>
          <w:rStyle w:val="ECCParagraph"/>
        </w:rPr>
      </w:pPr>
      <w:bookmarkStart w:id="724" w:name="_Ref19627809"/>
      <w:r w:rsidRPr="00CF6CD7">
        <w:rPr>
          <w:rStyle w:val="ECCParagraph"/>
        </w:rPr>
        <w:t>U-</w:t>
      </w:r>
      <w:bookmarkEnd w:id="724"/>
      <w:r w:rsidR="00823CE7" w:rsidRPr="00CF6CD7">
        <w:rPr>
          <w:rStyle w:val="ECCParagraph"/>
        </w:rPr>
        <w:t xml:space="preserve">Space </w:t>
      </w:r>
      <w:r w:rsidR="000E7063" w:rsidRPr="00CF6CD7">
        <w:rPr>
          <w:rStyle w:val="ECCParagraph"/>
        </w:rPr>
        <w:t>Blueprint, SESAR Joint Undertaking, 2017</w:t>
      </w:r>
    </w:p>
    <w:p w14:paraId="03151CB9" w14:textId="1DF2D50F" w:rsidR="00156A5B" w:rsidRPr="00CF6CD7" w:rsidRDefault="00156A5B" w:rsidP="000A61AE">
      <w:pPr>
        <w:pStyle w:val="ECCReference"/>
        <w:rPr>
          <w:rStyle w:val="ECCParagraph"/>
        </w:rPr>
      </w:pPr>
      <w:bookmarkStart w:id="725" w:name="_Ref43908301"/>
      <w:bookmarkStart w:id="726" w:name="_Ref46154348"/>
      <w:r w:rsidRPr="00CF6CD7">
        <w:t>3GPP TS 22.125</w:t>
      </w:r>
      <w:bookmarkEnd w:id="725"/>
      <w:r w:rsidR="00823CE7" w:rsidRPr="00CF6CD7">
        <w:t xml:space="preserve"> V17.1.0: “Unmanned Aerial System (UAS) support in 3GPP”</w:t>
      </w:r>
      <w:bookmarkEnd w:id="726"/>
    </w:p>
    <w:p w14:paraId="23D402DC" w14:textId="237A554B" w:rsidR="000A61AE" w:rsidRPr="00CF6CD7" w:rsidRDefault="000A61AE" w:rsidP="003B535D">
      <w:pPr>
        <w:pStyle w:val="ECCReference"/>
      </w:pPr>
      <w:bookmarkStart w:id="727" w:name="_Ref32403062"/>
      <w:r w:rsidRPr="00CF6CD7">
        <w:rPr>
          <w:rStyle w:val="ECCParagraph"/>
        </w:rPr>
        <w:t xml:space="preserve">3GPP </w:t>
      </w:r>
      <w:r w:rsidRPr="00CF6CD7">
        <w:t>RP-181310</w:t>
      </w:r>
      <w:bookmarkEnd w:id="727"/>
      <w:r w:rsidR="007B2205" w:rsidRPr="00CF6CD7">
        <w:t xml:space="preserve">: </w:t>
      </w:r>
      <w:r w:rsidR="00696942" w:rsidRPr="00CF6CD7">
        <w:t>"</w:t>
      </w:r>
      <w:r w:rsidR="007B2205" w:rsidRPr="00CF6CD7">
        <w:t>Revised WID: Enhanced LTE Support for Aerial Vehicles</w:t>
      </w:r>
      <w:r w:rsidR="00696942" w:rsidRPr="00CF6CD7">
        <w:t>"</w:t>
      </w:r>
    </w:p>
    <w:p w14:paraId="177E6C72" w14:textId="5B373B03" w:rsidR="000A61AE" w:rsidRPr="00CF6CD7" w:rsidRDefault="000A61AE" w:rsidP="003B535D">
      <w:pPr>
        <w:pStyle w:val="ECCReference"/>
      </w:pPr>
      <w:bookmarkStart w:id="728" w:name="_Ref32403067"/>
      <w:r w:rsidRPr="00CF6CD7">
        <w:rPr>
          <w:rStyle w:val="ECCParagraph"/>
        </w:rPr>
        <w:t xml:space="preserve">3GPP </w:t>
      </w:r>
      <w:r w:rsidRPr="00CF6CD7">
        <w:t>RP-182324</w:t>
      </w:r>
      <w:bookmarkEnd w:id="728"/>
      <w:r w:rsidR="007B2205" w:rsidRPr="00CF6CD7">
        <w:t xml:space="preserve">: </w:t>
      </w:r>
      <w:r w:rsidR="00696942" w:rsidRPr="00CF6CD7">
        <w:t>"</w:t>
      </w:r>
      <w:r w:rsidR="007B2205" w:rsidRPr="00CF6CD7">
        <w:t>UE Conformance Test Aspects – Enhanced LTE Support for Aerial Vehicles</w:t>
      </w:r>
      <w:r w:rsidR="00696942" w:rsidRPr="00CF6CD7">
        <w:t>"</w:t>
      </w:r>
    </w:p>
    <w:p w14:paraId="6812FF91" w14:textId="2229F336" w:rsidR="000A61AE" w:rsidRPr="00CF6CD7" w:rsidRDefault="000A61AE" w:rsidP="003B535D">
      <w:pPr>
        <w:pStyle w:val="ECCReference"/>
      </w:pPr>
      <w:bookmarkStart w:id="729" w:name="_Ref32403072"/>
      <w:r w:rsidRPr="00CF6CD7">
        <w:rPr>
          <w:rStyle w:val="ECCParagraph"/>
        </w:rPr>
        <w:t xml:space="preserve">3GPP </w:t>
      </w:r>
      <w:r w:rsidRPr="00CF6CD7">
        <w:t>SP-180172</w:t>
      </w:r>
      <w:bookmarkEnd w:id="729"/>
      <w:r w:rsidR="007B2205" w:rsidRPr="00CF6CD7">
        <w:t xml:space="preserve">: </w:t>
      </w:r>
      <w:r w:rsidR="00696942" w:rsidRPr="00CF6CD7">
        <w:t>"</w:t>
      </w:r>
      <w:r w:rsidR="007B2205" w:rsidRPr="00CF6CD7">
        <w:t>New WID on FS_ID_UAS (Remote Identification of Unmanned Aerial Systems)</w:t>
      </w:r>
      <w:r w:rsidR="00696942" w:rsidRPr="00CF6CD7">
        <w:t>"</w:t>
      </w:r>
    </w:p>
    <w:p w14:paraId="3BE359AF" w14:textId="5F9FCE32" w:rsidR="000A61AE" w:rsidRPr="00CF6CD7" w:rsidRDefault="000A61AE" w:rsidP="00171110">
      <w:pPr>
        <w:pStyle w:val="ECCReference"/>
      </w:pPr>
      <w:bookmarkStart w:id="730" w:name="_Ref32403078"/>
      <w:r w:rsidRPr="00CF6CD7">
        <w:rPr>
          <w:rStyle w:val="ECCParagraph"/>
        </w:rPr>
        <w:t xml:space="preserve">3GPP </w:t>
      </w:r>
      <w:r w:rsidRPr="00CF6CD7">
        <w:t>SP-180771</w:t>
      </w:r>
      <w:bookmarkEnd w:id="730"/>
      <w:r w:rsidR="007B2205" w:rsidRPr="00CF6CD7">
        <w:t xml:space="preserve">: </w:t>
      </w:r>
      <w:r w:rsidR="00696942" w:rsidRPr="00CF6CD7">
        <w:t>"</w:t>
      </w:r>
      <w:r w:rsidR="007B2205" w:rsidRPr="00CF6CD7">
        <w:t>New WID on Remote Identification of Unmanned Aerial Systems (ID_UAS)</w:t>
      </w:r>
      <w:r w:rsidR="00696942" w:rsidRPr="00CF6CD7">
        <w:t>"</w:t>
      </w:r>
    </w:p>
    <w:p w14:paraId="1BF459A8" w14:textId="63678B55" w:rsidR="000A61AE" w:rsidRPr="00CF6CD7" w:rsidRDefault="000A61AE" w:rsidP="00171110">
      <w:pPr>
        <w:pStyle w:val="ECCReference"/>
      </w:pPr>
      <w:bookmarkStart w:id="731" w:name="_Ref32403086"/>
      <w:r w:rsidRPr="00CF6CD7">
        <w:rPr>
          <w:rStyle w:val="ECCParagraph"/>
        </w:rPr>
        <w:t xml:space="preserve">3GPP </w:t>
      </w:r>
      <w:r w:rsidRPr="00CF6CD7">
        <w:t>SP-180909</w:t>
      </w:r>
      <w:bookmarkEnd w:id="731"/>
      <w:r w:rsidR="007B2205" w:rsidRPr="00CF6CD7">
        <w:t xml:space="preserve">: </w:t>
      </w:r>
      <w:r w:rsidR="00696942" w:rsidRPr="00CF6CD7">
        <w:t>"</w:t>
      </w:r>
      <w:r w:rsidR="007B2205" w:rsidRPr="00CF6CD7">
        <w:t>New WID on Study on enhancement for UAVs (FS_EAV)</w:t>
      </w:r>
      <w:r w:rsidR="00696942" w:rsidRPr="00CF6CD7">
        <w:t>"</w:t>
      </w:r>
    </w:p>
    <w:p w14:paraId="082035A9" w14:textId="6AB7F3A7" w:rsidR="000A61AE" w:rsidRPr="00CF6CD7" w:rsidRDefault="000A61AE" w:rsidP="000A61AE">
      <w:pPr>
        <w:pStyle w:val="ECCReference"/>
      </w:pPr>
      <w:bookmarkStart w:id="732" w:name="_Ref32403092"/>
      <w:r w:rsidRPr="00CF6CD7">
        <w:rPr>
          <w:rStyle w:val="ECCParagraph"/>
        </w:rPr>
        <w:t xml:space="preserve">3GPP </w:t>
      </w:r>
      <w:r w:rsidRPr="00CF6CD7">
        <w:t>SP-181114</w:t>
      </w:r>
      <w:bookmarkEnd w:id="732"/>
      <w:r w:rsidR="007B2205" w:rsidRPr="00CF6CD7">
        <w:t xml:space="preserve">: </w:t>
      </w:r>
      <w:r w:rsidR="00696942" w:rsidRPr="00CF6CD7">
        <w:t>"</w:t>
      </w:r>
      <w:r w:rsidR="007B2205" w:rsidRPr="00CF6CD7">
        <w:t>Study on supporting Unmanned Aerial Systems Connectivity, Identification, and Tracking</w:t>
      </w:r>
      <w:r w:rsidR="00696942" w:rsidRPr="00CF6CD7">
        <w:t>"</w:t>
      </w:r>
    </w:p>
    <w:p w14:paraId="56B74DA4" w14:textId="0803F9F8" w:rsidR="000A61AE" w:rsidRPr="00CF6CD7" w:rsidRDefault="000A61AE" w:rsidP="000A61AE">
      <w:pPr>
        <w:pStyle w:val="ECCReference"/>
        <w:rPr>
          <w:rStyle w:val="ECCParagraph"/>
        </w:rPr>
      </w:pPr>
      <w:bookmarkStart w:id="733" w:name="_Ref32403097"/>
      <w:r w:rsidRPr="00CF6CD7">
        <w:rPr>
          <w:rStyle w:val="ECCParagraph"/>
        </w:rPr>
        <w:t xml:space="preserve">3GPP </w:t>
      </w:r>
      <w:r w:rsidRPr="00CF6CD7">
        <w:t>SP-181252</w:t>
      </w:r>
      <w:bookmarkEnd w:id="733"/>
      <w:r w:rsidR="007B2205" w:rsidRPr="00CF6CD7">
        <w:t xml:space="preserve">: </w:t>
      </w:r>
      <w:r w:rsidR="00696942" w:rsidRPr="00CF6CD7">
        <w:t>"</w:t>
      </w:r>
      <w:r w:rsidR="007B2205" w:rsidRPr="00CF6CD7">
        <w:t>New study on application layer support for UAS service</w:t>
      </w:r>
      <w:r w:rsidR="00696942" w:rsidRPr="00CF6CD7">
        <w:t>"</w:t>
      </w:r>
    </w:p>
    <w:p w14:paraId="512A5DBA" w14:textId="65799A09" w:rsidR="000A61AE" w:rsidRPr="00CF6CD7" w:rsidRDefault="000A61AE" w:rsidP="000A61AE">
      <w:pPr>
        <w:pStyle w:val="ECCReference"/>
      </w:pPr>
      <w:bookmarkStart w:id="734" w:name="_Ref19625961"/>
      <w:bookmarkStart w:id="735" w:name="_Ref32409689"/>
      <w:r w:rsidRPr="00CF6CD7">
        <w:t>CEPT Report 53</w:t>
      </w:r>
      <w:bookmarkEnd w:id="734"/>
      <w:r w:rsidRPr="00CF6CD7">
        <w:t xml:space="preserve">: "Report A from CEPT to the European Commission in response to the Mandate “To develop harmonised technical conditions for the 694 -790 MHz ('700 MHz') frequency band in the EU for the provision of wireless broadband and other uses in support of EU spectrum policy objectives”, </w:t>
      </w:r>
      <w:r w:rsidR="00293950">
        <w:rPr>
          <w:rStyle w:val="ECCParagraph"/>
        </w:rPr>
        <w:t>approved</w:t>
      </w:r>
      <w:r w:rsidR="00293950" w:rsidRPr="00CF6CD7">
        <w:t xml:space="preserve"> </w:t>
      </w:r>
      <w:r w:rsidRPr="00CF6CD7">
        <w:t>November 2014</w:t>
      </w:r>
      <w:bookmarkEnd w:id="735"/>
    </w:p>
    <w:p w14:paraId="615A778B" w14:textId="2D779EF0" w:rsidR="000A61AE" w:rsidRPr="00CF6CD7" w:rsidRDefault="000A61AE" w:rsidP="000A61AE">
      <w:pPr>
        <w:pStyle w:val="ECCReference"/>
        <w:rPr>
          <w:rStyle w:val="ECCParagraph"/>
        </w:rPr>
      </w:pPr>
      <w:bookmarkStart w:id="736" w:name="_Ref19625991"/>
      <w:bookmarkStart w:id="737" w:name="_Ref32588046"/>
      <w:r w:rsidRPr="00CF6CD7">
        <w:rPr>
          <w:rStyle w:val="ECCParagraph"/>
        </w:rPr>
        <w:t>ECC Decision (15)01</w:t>
      </w:r>
      <w:bookmarkEnd w:id="736"/>
      <w:r w:rsidRPr="00CF6CD7">
        <w:rPr>
          <w:rStyle w:val="ECCParagraph"/>
        </w:rPr>
        <w:t>: "Harmonised technical conditions for mobile/fixed communications networks (MFCN) in the band 694-790 MHz including a paired frequency arrangement (Frequency Division Duplex 2x30 MHz) and an optional unpaired frequency arrangement (Supplemental Downlink)"</w:t>
      </w:r>
      <w:bookmarkStart w:id="738" w:name="_Hlk34745836"/>
      <w:r w:rsidRPr="00CF6CD7">
        <w:rPr>
          <w:rStyle w:val="ECCParagraph"/>
        </w:rPr>
        <w:t xml:space="preserve">, </w:t>
      </w:r>
      <w:r w:rsidR="00293950">
        <w:rPr>
          <w:rStyle w:val="ECCParagraph"/>
        </w:rPr>
        <w:t>approved</w:t>
      </w:r>
      <w:r w:rsidR="00293950" w:rsidRPr="00CF6CD7">
        <w:rPr>
          <w:rStyle w:val="ECCParagraph"/>
        </w:rPr>
        <w:t xml:space="preserve"> </w:t>
      </w:r>
      <w:r w:rsidRPr="00CF6CD7">
        <w:rPr>
          <w:rStyle w:val="ECCParagraph"/>
        </w:rPr>
        <w:t>March 2015</w:t>
      </w:r>
      <w:bookmarkEnd w:id="737"/>
    </w:p>
    <w:p w14:paraId="66A8FA91" w14:textId="0FA2C83E" w:rsidR="000A61AE" w:rsidRPr="00CF6CD7" w:rsidRDefault="000A61AE" w:rsidP="000A61AE">
      <w:pPr>
        <w:pStyle w:val="ECCReference"/>
        <w:rPr>
          <w:rStyle w:val="ECCParagraph"/>
        </w:rPr>
      </w:pPr>
      <w:bookmarkStart w:id="739" w:name="_Ref32410175"/>
      <w:bookmarkEnd w:id="738"/>
      <w:r w:rsidRPr="00CF6CD7">
        <w:rPr>
          <w:rStyle w:val="ECCParagraph"/>
        </w:rPr>
        <w:t>ECC Report 239</w:t>
      </w:r>
      <w:bookmarkEnd w:id="739"/>
      <w:r w:rsidR="00326B6A" w:rsidRPr="00CF6CD7">
        <w:rPr>
          <w:rStyle w:val="ECCParagraph"/>
        </w:rPr>
        <w:t xml:space="preserve">: </w:t>
      </w:r>
      <w:r w:rsidR="00696942" w:rsidRPr="00CF6CD7">
        <w:t>"</w:t>
      </w:r>
      <w:r w:rsidR="00326B6A" w:rsidRPr="00CF6CD7">
        <w:rPr>
          <w:rStyle w:val="ECCParagraph"/>
        </w:rPr>
        <w:t>Compatibility and sharing studies for BB PPDR systems operating in the 700 MHz range</w:t>
      </w:r>
      <w:r w:rsidR="00696942" w:rsidRPr="00CF6CD7">
        <w:t>"</w:t>
      </w:r>
      <w:r w:rsidR="00326B6A" w:rsidRPr="00CF6CD7">
        <w:rPr>
          <w:rStyle w:val="ECCParagraph"/>
        </w:rPr>
        <w:t xml:space="preserve">, </w:t>
      </w:r>
      <w:r w:rsidR="00293950">
        <w:rPr>
          <w:rStyle w:val="ECCParagraph"/>
        </w:rPr>
        <w:t>approved</w:t>
      </w:r>
      <w:r w:rsidR="00293950" w:rsidRPr="00CF6CD7">
        <w:rPr>
          <w:rStyle w:val="ECCParagraph"/>
        </w:rPr>
        <w:t xml:space="preserve"> </w:t>
      </w:r>
      <w:r w:rsidR="00326B6A" w:rsidRPr="00CF6CD7">
        <w:rPr>
          <w:rStyle w:val="ECCParagraph"/>
        </w:rPr>
        <w:t>September 2015</w:t>
      </w:r>
    </w:p>
    <w:p w14:paraId="7BA17C2A" w14:textId="16FBE0BD" w:rsidR="000A61AE" w:rsidRPr="00CF6CD7" w:rsidRDefault="000A61AE" w:rsidP="000E7063">
      <w:pPr>
        <w:pStyle w:val="ECCReference"/>
        <w:rPr>
          <w:rStyle w:val="ECCParagraph"/>
        </w:rPr>
      </w:pPr>
      <w:bookmarkStart w:id="740" w:name="_Ref32409883"/>
      <w:r w:rsidRPr="00CF6CD7">
        <w:rPr>
          <w:rStyle w:val="ECCParagraph"/>
        </w:rPr>
        <w:t>Recommendation ITU-R BT.419</w:t>
      </w:r>
      <w:bookmarkEnd w:id="740"/>
      <w:r w:rsidR="00646272" w:rsidRPr="00CF6CD7">
        <w:rPr>
          <w:rStyle w:val="ECCParagraph"/>
        </w:rPr>
        <w:t>-3</w:t>
      </w:r>
      <w:r w:rsidR="000C2885" w:rsidRPr="00CF6CD7">
        <w:rPr>
          <w:rStyle w:val="ECCParagraph"/>
        </w:rPr>
        <w:t>: “Directivity and polarization discrimination of antennas</w:t>
      </w:r>
      <w:r w:rsidR="00766D9B" w:rsidRPr="00CF6CD7">
        <w:rPr>
          <w:rStyle w:val="ECCParagraph"/>
        </w:rPr>
        <w:t xml:space="preserve"> </w:t>
      </w:r>
      <w:r w:rsidR="000C2885" w:rsidRPr="00CF6CD7">
        <w:rPr>
          <w:rStyle w:val="ECCParagraph"/>
        </w:rPr>
        <w:t>in the reception of television broadcasting”</w:t>
      </w:r>
    </w:p>
    <w:p w14:paraId="7D25623F" w14:textId="29722161" w:rsidR="000A61AE" w:rsidRPr="00CF6CD7" w:rsidRDefault="000A61AE" w:rsidP="000A61AE">
      <w:pPr>
        <w:pStyle w:val="ECCReference"/>
        <w:rPr>
          <w:rStyle w:val="ECCParagraph"/>
        </w:rPr>
      </w:pPr>
      <w:bookmarkStart w:id="741" w:name="_Ref32410123"/>
      <w:r w:rsidRPr="00CF6CD7">
        <w:rPr>
          <w:rStyle w:val="ECCParagraph"/>
        </w:rPr>
        <w:t>ITU Radio Regulations</w:t>
      </w:r>
      <w:r w:rsidR="00696942" w:rsidRPr="00CF6CD7">
        <w:rPr>
          <w:rStyle w:val="ECCParagraph"/>
        </w:rPr>
        <w:t>,</w:t>
      </w:r>
      <w:r w:rsidRPr="00CF6CD7">
        <w:rPr>
          <w:rStyle w:val="ECCParagraph"/>
        </w:rPr>
        <w:t xml:space="preserve"> Edition of 2016</w:t>
      </w:r>
      <w:bookmarkEnd w:id="741"/>
    </w:p>
    <w:p w14:paraId="1E3708FE" w14:textId="35D0AC2C" w:rsidR="000A61AE" w:rsidRPr="00CF6CD7" w:rsidRDefault="000A61AE" w:rsidP="000A61AE">
      <w:pPr>
        <w:pStyle w:val="ECCReference"/>
      </w:pPr>
      <w:bookmarkStart w:id="742" w:name="_Ref19626047"/>
      <w:r w:rsidRPr="00CF6CD7">
        <w:t>ERC Recommendation 74</w:t>
      </w:r>
      <w:r w:rsidR="000C2885" w:rsidRPr="00CF6CD7">
        <w:t>-</w:t>
      </w:r>
      <w:r w:rsidRPr="00CF6CD7">
        <w:t>01</w:t>
      </w:r>
      <w:bookmarkEnd w:id="742"/>
      <w:r w:rsidRPr="00CF6CD7">
        <w:t xml:space="preserve">: "Unwanted emissions in the spurious domain", </w:t>
      </w:r>
      <w:bookmarkStart w:id="743" w:name="_Ref19626137"/>
      <w:r w:rsidR="000E7063" w:rsidRPr="00CF6CD7">
        <w:t>amended May 2019</w:t>
      </w:r>
    </w:p>
    <w:p w14:paraId="4060C6B9" w14:textId="01B39A29" w:rsidR="000A61AE" w:rsidRPr="00CF6CD7" w:rsidRDefault="000A61AE" w:rsidP="000A61AE">
      <w:pPr>
        <w:pStyle w:val="ECCReference"/>
      </w:pPr>
      <w:bookmarkStart w:id="744" w:name="_Ref32419293"/>
      <w:r w:rsidRPr="00CF6CD7">
        <w:t>ECC Report 96</w:t>
      </w:r>
      <w:bookmarkEnd w:id="743"/>
      <w:r w:rsidRPr="00CF6CD7">
        <w:t>: "</w:t>
      </w:r>
      <w:r w:rsidR="000C2885" w:rsidRPr="00CF6CD7">
        <w:t>C</w:t>
      </w:r>
      <w:r w:rsidRPr="00CF6CD7">
        <w:t>ompatibility between UMTS 900/1800 and systems operating in adjacent bands</w:t>
      </w:r>
      <w:r w:rsidR="000C2885" w:rsidRPr="00CF6CD7">
        <w:t>”</w:t>
      </w:r>
      <w:r w:rsidRPr="00CF6CD7">
        <w:t xml:space="preserve">, </w:t>
      </w:r>
      <w:bookmarkStart w:id="745" w:name="_Hlk34745655"/>
      <w:r w:rsidR="00293950">
        <w:rPr>
          <w:rStyle w:val="ECCParagraph"/>
        </w:rPr>
        <w:t>approved</w:t>
      </w:r>
      <w:r w:rsidR="00293950" w:rsidRPr="00CF6CD7">
        <w:t xml:space="preserve"> </w:t>
      </w:r>
      <w:r w:rsidRPr="00CF6CD7">
        <w:t>March 2007</w:t>
      </w:r>
      <w:bookmarkEnd w:id="744"/>
      <w:bookmarkEnd w:id="745"/>
    </w:p>
    <w:p w14:paraId="5BB487DD" w14:textId="39ED85B7" w:rsidR="000A61AE" w:rsidRPr="00CF6CD7" w:rsidRDefault="000A61AE" w:rsidP="000A61AE">
      <w:pPr>
        <w:pStyle w:val="ECCReference"/>
      </w:pPr>
      <w:bookmarkStart w:id="746" w:name="_Ref19626149"/>
      <w:r w:rsidRPr="00CF6CD7">
        <w:t>ECC Report 146</w:t>
      </w:r>
      <w:bookmarkEnd w:id="746"/>
      <w:r w:rsidRPr="00CF6CD7">
        <w:t>: "</w:t>
      </w:r>
      <w:r w:rsidR="000C2885" w:rsidRPr="00CF6CD7">
        <w:t>Compatibility between GSM MCBTS and other services (TRR, RSBN/PRMG, HC-SDMA, GSM-R, DME, MIDS, DECT) operating in the 900 and 1800 MHz frequency bands</w:t>
      </w:r>
      <w:r w:rsidRPr="00CF6CD7">
        <w:t xml:space="preserve">", </w:t>
      </w:r>
      <w:r w:rsidR="00293950">
        <w:rPr>
          <w:rStyle w:val="ECCParagraph"/>
        </w:rPr>
        <w:t>approved</w:t>
      </w:r>
      <w:r w:rsidR="00293950" w:rsidRPr="00CF6CD7">
        <w:t xml:space="preserve"> </w:t>
      </w:r>
      <w:r w:rsidR="000C2885" w:rsidRPr="00CF6CD7">
        <w:t xml:space="preserve">July </w:t>
      </w:r>
      <w:r w:rsidRPr="00CF6CD7">
        <w:t xml:space="preserve">2010 </w:t>
      </w:r>
    </w:p>
    <w:p w14:paraId="37CD0F43" w14:textId="6C0A58EC" w:rsidR="000A61AE" w:rsidRPr="00CF6CD7" w:rsidRDefault="000A61AE" w:rsidP="000A61AE">
      <w:pPr>
        <w:pStyle w:val="ECCReference"/>
      </w:pPr>
      <w:bookmarkStart w:id="747" w:name="_Ref19626175"/>
      <w:r w:rsidRPr="00CF6CD7">
        <w:t>ECC Report 162</w:t>
      </w:r>
      <w:bookmarkEnd w:id="747"/>
      <w:r w:rsidRPr="00CF6CD7">
        <w:t>: "</w:t>
      </w:r>
      <w:r w:rsidR="000C2885" w:rsidRPr="00CF6CD7">
        <w:t>Practical mechanism to improve the compatibility between GSM-R and public mobile networks and guidance on practical coordination</w:t>
      </w:r>
      <w:r w:rsidRPr="00CF6CD7">
        <w:t>"</w:t>
      </w:r>
      <w:bookmarkStart w:id="748" w:name="_Hlk34745698"/>
      <w:r w:rsidRPr="00CF6CD7">
        <w:t xml:space="preserve">, </w:t>
      </w:r>
      <w:r w:rsidR="00293950">
        <w:rPr>
          <w:rStyle w:val="ECCParagraph"/>
        </w:rPr>
        <w:t>approved</w:t>
      </w:r>
      <w:r w:rsidR="00293950" w:rsidRPr="00CF6CD7">
        <w:t xml:space="preserve"> </w:t>
      </w:r>
      <w:r w:rsidRPr="00CF6CD7">
        <w:t>May 2010</w:t>
      </w:r>
    </w:p>
    <w:p w14:paraId="50CF5F58" w14:textId="115B152F" w:rsidR="000A61AE" w:rsidRPr="00CF6CD7" w:rsidRDefault="000A61AE" w:rsidP="000A61AE">
      <w:pPr>
        <w:pStyle w:val="ECCReference"/>
      </w:pPr>
      <w:bookmarkStart w:id="749" w:name="_Ref19626183"/>
      <w:bookmarkEnd w:id="748"/>
      <w:r w:rsidRPr="00CF6CD7">
        <w:t>ECC Report 200</w:t>
      </w:r>
      <w:bookmarkEnd w:id="749"/>
      <w:r w:rsidRPr="00CF6CD7">
        <w:t>: "</w:t>
      </w:r>
      <w:r w:rsidR="000C2885" w:rsidRPr="00CF6CD7">
        <w:t>Co-existence studies for proposed SRD and RFID applications in the frequency 870-876 MHz/915-921 MHz</w:t>
      </w:r>
      <w:r w:rsidRPr="00CF6CD7">
        <w:t xml:space="preserve">", </w:t>
      </w:r>
      <w:r w:rsidR="00293950">
        <w:rPr>
          <w:rStyle w:val="ECCParagraph"/>
        </w:rPr>
        <w:t>approved</w:t>
      </w:r>
      <w:r w:rsidR="00293950" w:rsidRPr="00CF6CD7">
        <w:t xml:space="preserve"> </w:t>
      </w:r>
      <w:r w:rsidRPr="00CF6CD7">
        <w:t>September 2013</w:t>
      </w:r>
    </w:p>
    <w:p w14:paraId="3E89A349" w14:textId="56F8C85B" w:rsidR="000A61AE" w:rsidRPr="00CF6CD7" w:rsidRDefault="000A61AE" w:rsidP="000A61AE">
      <w:pPr>
        <w:pStyle w:val="ECCReference"/>
      </w:pPr>
      <w:bookmarkStart w:id="750" w:name="_Ref19626216"/>
      <w:bookmarkStart w:id="751" w:name="_Ref43901608"/>
      <w:r w:rsidRPr="00CF6CD7">
        <w:t>Report ITU-R M.2292</w:t>
      </w:r>
      <w:bookmarkEnd w:id="750"/>
      <w:r w:rsidR="000C2885" w:rsidRPr="00CF6CD7">
        <w:t xml:space="preserve">: </w:t>
      </w:r>
      <w:r w:rsidR="00696942" w:rsidRPr="00CF6CD7">
        <w:t>"</w:t>
      </w:r>
      <w:r w:rsidR="000C2885" w:rsidRPr="00CF6CD7">
        <w:t>Characteristics of terrestrial IMT-Advanced systems for frequency sharing/interference analyses”</w:t>
      </w:r>
      <w:bookmarkEnd w:id="751"/>
    </w:p>
    <w:p w14:paraId="414A0C13" w14:textId="3D8CC2E9" w:rsidR="000A61AE" w:rsidRPr="00CF6CD7" w:rsidRDefault="000A61AE" w:rsidP="000A61AE">
      <w:pPr>
        <w:pStyle w:val="ECCReference"/>
      </w:pPr>
      <w:bookmarkStart w:id="752" w:name="_Ref19698817"/>
      <w:bookmarkStart w:id="753" w:name="_Ref43907017"/>
      <w:r w:rsidRPr="00CF6CD7">
        <w:t>ECC Report 249</w:t>
      </w:r>
      <w:bookmarkEnd w:id="752"/>
      <w:r w:rsidRPr="00CF6CD7">
        <w:t xml:space="preserve">: "Unwanted emissions of common radio systems: measurements and use in sharing/compatibility studies", </w:t>
      </w:r>
      <w:r w:rsidR="00293950">
        <w:rPr>
          <w:rStyle w:val="ECCParagraph"/>
        </w:rPr>
        <w:t>approved</w:t>
      </w:r>
      <w:r w:rsidR="00293950" w:rsidRPr="00CF6CD7">
        <w:t xml:space="preserve"> </w:t>
      </w:r>
      <w:r w:rsidRPr="00CF6CD7">
        <w:t>April 2016</w:t>
      </w:r>
      <w:bookmarkEnd w:id="753"/>
    </w:p>
    <w:p w14:paraId="25971291" w14:textId="56758170" w:rsidR="000B2060" w:rsidRPr="00CF6CD7" w:rsidRDefault="000B2060" w:rsidP="000B2060">
      <w:pPr>
        <w:pStyle w:val="ECCReference"/>
      </w:pPr>
      <w:bookmarkStart w:id="754" w:name="_Ref43900792"/>
      <w:r w:rsidRPr="00CF6CD7">
        <w:t xml:space="preserve">ECC Report 313: "Technical study for co-existence between RMR in the 900 MHz range and other applications in adjacent bands", </w:t>
      </w:r>
      <w:r w:rsidR="00293950">
        <w:rPr>
          <w:rStyle w:val="ECCParagraph"/>
        </w:rPr>
        <w:t>approved</w:t>
      </w:r>
      <w:r w:rsidR="00293950" w:rsidRPr="00CF6CD7">
        <w:t xml:space="preserve"> </w:t>
      </w:r>
      <w:r w:rsidRPr="00CF6CD7">
        <w:t>May 2020</w:t>
      </w:r>
      <w:bookmarkEnd w:id="754"/>
    </w:p>
    <w:p w14:paraId="05DC7BE1" w14:textId="4FE8F0A9" w:rsidR="000B2060" w:rsidRPr="00CF6CD7" w:rsidRDefault="000B2060" w:rsidP="000B2060">
      <w:pPr>
        <w:pStyle w:val="ECCReference"/>
      </w:pPr>
      <w:bookmarkStart w:id="755" w:name="_Ref45636600"/>
      <w:r w:rsidRPr="00CF6CD7">
        <w:t>ETSI TS 102 933-1</w:t>
      </w:r>
      <w:bookmarkEnd w:id="755"/>
      <w:r w:rsidR="00823CE7" w:rsidRPr="00CF6CD7">
        <w:t xml:space="preserve"> V2.1.1 (2015-06); “Railway Telecommunications (RT); GSM-R improved receiver parameters; Part 1: Requirements for radio reception”</w:t>
      </w:r>
    </w:p>
    <w:p w14:paraId="2DECFE63" w14:textId="38B80FF2" w:rsidR="000B2060" w:rsidRPr="00CF6CD7" w:rsidRDefault="000B2060" w:rsidP="000B2060">
      <w:pPr>
        <w:pStyle w:val="ECCReference"/>
      </w:pPr>
      <w:bookmarkStart w:id="756" w:name="_Ref45636827"/>
      <w:bookmarkStart w:id="757" w:name="_Ref45795411"/>
      <w:r w:rsidRPr="00CF6CD7">
        <w:t>3GPP TS 36.101 V</w:t>
      </w:r>
      <w:r w:rsidR="00582CCA" w:rsidRPr="00CF6CD7">
        <w:t>15</w:t>
      </w:r>
      <w:r w:rsidRPr="00CF6CD7">
        <w:t>.</w:t>
      </w:r>
      <w:r w:rsidR="00582CCA" w:rsidRPr="00CF6CD7">
        <w:t>4</w:t>
      </w:r>
      <w:r w:rsidRPr="00CF6CD7">
        <w:t xml:space="preserve">.0: </w:t>
      </w:r>
      <w:r w:rsidR="00823CE7" w:rsidRPr="00CF6CD7">
        <w:t>“</w:t>
      </w:r>
      <w:r w:rsidRPr="00CF6CD7">
        <w:t>Evolved Universal Terrestrial Radio Access (E-UTRA); User Equipment (UE) radio transmission and reception</w:t>
      </w:r>
      <w:bookmarkEnd w:id="756"/>
      <w:r w:rsidR="00823CE7" w:rsidRPr="00CF6CD7">
        <w:t>”</w:t>
      </w:r>
      <w:bookmarkEnd w:id="757"/>
    </w:p>
    <w:p w14:paraId="3E5A1C8B" w14:textId="297D0B01" w:rsidR="000B2060" w:rsidRPr="00CF6CD7" w:rsidRDefault="000B2060" w:rsidP="000B2060">
      <w:pPr>
        <w:pStyle w:val="ECCReference"/>
      </w:pPr>
      <w:bookmarkStart w:id="758" w:name="_Ref45636861"/>
      <w:r w:rsidRPr="00CF6CD7">
        <w:t xml:space="preserve">3GPP TS 38.101-1: </w:t>
      </w:r>
      <w:r w:rsidR="00823CE7" w:rsidRPr="00CF6CD7">
        <w:t>“</w:t>
      </w:r>
      <w:r w:rsidRPr="00CF6CD7">
        <w:t>NR; User Equipment (UE) radio transmission and reception; Part 1: Range 1 Standalone</w:t>
      </w:r>
      <w:bookmarkEnd w:id="758"/>
      <w:r w:rsidR="00823CE7" w:rsidRPr="00CF6CD7">
        <w:t>”</w:t>
      </w:r>
    </w:p>
    <w:p w14:paraId="50BE0599" w14:textId="01B7CA16" w:rsidR="000A61AE" w:rsidRPr="00CF6CD7" w:rsidRDefault="000A61AE" w:rsidP="000A61AE">
      <w:pPr>
        <w:pStyle w:val="ECCReference"/>
        <w:rPr>
          <w:rStyle w:val="ECCParagraph"/>
        </w:rPr>
      </w:pPr>
      <w:bookmarkStart w:id="759" w:name="_Ref32420026"/>
      <w:r w:rsidRPr="00CF6CD7">
        <w:rPr>
          <w:rStyle w:val="ECCParagraph"/>
        </w:rPr>
        <w:t>Recommendation ITU-R SA.1154</w:t>
      </w:r>
      <w:bookmarkEnd w:id="759"/>
      <w:r w:rsidR="000C2885" w:rsidRPr="00CF6CD7">
        <w:rPr>
          <w:rStyle w:val="ECCParagraph"/>
        </w:rPr>
        <w:t xml:space="preserve">: </w:t>
      </w:r>
      <w:r w:rsidR="00696942" w:rsidRPr="00CF6CD7">
        <w:t>"</w:t>
      </w:r>
      <w:r w:rsidR="000C2885" w:rsidRPr="00CF6CD7">
        <w:rPr>
          <w:rStyle w:val="ECCParagraph"/>
        </w:rPr>
        <w:t>Provisions to protect the space research (SR), space operations (SO) and Earth exploration-satellite services (EESS) and to facilitate sharing with the mobile service in the 2 025-2 110 MHz and 2 200-2 290 MHz bands</w:t>
      </w:r>
      <w:r w:rsidR="00696942" w:rsidRPr="00CF6CD7">
        <w:t>"</w:t>
      </w:r>
    </w:p>
    <w:p w14:paraId="24E9B07A" w14:textId="26EEB360" w:rsidR="000A61AE" w:rsidRPr="00CF6CD7" w:rsidRDefault="000A61AE" w:rsidP="000A61AE">
      <w:pPr>
        <w:pStyle w:val="ECCReference"/>
      </w:pPr>
      <w:bookmarkStart w:id="760" w:name="_Ref32420149"/>
      <w:r w:rsidRPr="00CF6CD7">
        <w:t>ECC Decision (05)05</w:t>
      </w:r>
      <w:bookmarkEnd w:id="760"/>
      <w:r w:rsidR="000C2885" w:rsidRPr="00CF6CD7">
        <w:t xml:space="preserve">: </w:t>
      </w:r>
      <w:r w:rsidR="00696942" w:rsidRPr="00CF6CD7">
        <w:t>"</w:t>
      </w:r>
      <w:r w:rsidR="000C2885" w:rsidRPr="00CF6CD7">
        <w:t>Harmonised utilization of spectrum for Mobile/Fixed Communications Networks (MFCN) operating within the band 2500-2690 MHz</w:t>
      </w:r>
      <w:r w:rsidR="00696942" w:rsidRPr="00CF6CD7">
        <w:t>"</w:t>
      </w:r>
      <w:r w:rsidR="00293950">
        <w:t xml:space="preserve">, </w:t>
      </w:r>
      <w:r w:rsidR="00293950">
        <w:rPr>
          <w:rStyle w:val="ECCParagraph"/>
        </w:rPr>
        <w:t>approved March 2005</w:t>
      </w:r>
    </w:p>
    <w:p w14:paraId="3423EF65" w14:textId="3A044184" w:rsidR="000A61AE" w:rsidRPr="00CF6CD7" w:rsidRDefault="000A61AE" w:rsidP="000A61AE">
      <w:pPr>
        <w:pStyle w:val="ECCReference"/>
      </w:pPr>
      <w:bookmarkStart w:id="761" w:name="_Ref32421102"/>
      <w:bookmarkStart w:id="762" w:name="_Ref43902966"/>
      <w:r w:rsidRPr="00CF6CD7">
        <w:t>Recommendation ITU-R SM.329</w:t>
      </w:r>
      <w:bookmarkEnd w:id="761"/>
      <w:r w:rsidR="000C2885" w:rsidRPr="00CF6CD7">
        <w:t xml:space="preserve">: </w:t>
      </w:r>
      <w:r w:rsidR="00696942" w:rsidRPr="00CF6CD7">
        <w:t>"</w:t>
      </w:r>
      <w:r w:rsidR="000C2885" w:rsidRPr="00CF6CD7">
        <w:t>Unwanted emissions in the spurious domain</w:t>
      </w:r>
      <w:r w:rsidR="00696942" w:rsidRPr="00CF6CD7">
        <w:t>"</w:t>
      </w:r>
      <w:bookmarkEnd w:id="762"/>
    </w:p>
    <w:p w14:paraId="61A3BC92" w14:textId="24610F15" w:rsidR="000A61AE" w:rsidRPr="00CF6CD7" w:rsidRDefault="000A61AE" w:rsidP="000A61AE">
      <w:pPr>
        <w:pStyle w:val="ECCReference"/>
      </w:pPr>
      <w:bookmarkStart w:id="763" w:name="_Ref19698978"/>
      <w:r w:rsidRPr="00CF6CD7">
        <w:t>ECC Decision (13)03</w:t>
      </w:r>
      <w:bookmarkEnd w:id="763"/>
      <w:r w:rsidRPr="00CF6CD7">
        <w:t xml:space="preserve">: "The harmonised use of the frequency band 1452-1492 MHz for Mobile/Fixed Communications Networks Supplemental Downlink (MFCN SDL)", </w:t>
      </w:r>
      <w:r w:rsidR="00293950">
        <w:rPr>
          <w:rStyle w:val="ECCParagraph"/>
        </w:rPr>
        <w:t>approved</w:t>
      </w:r>
      <w:r w:rsidR="00293950" w:rsidRPr="00CF6CD7">
        <w:rPr>
          <w:rStyle w:val="ECCParagraph"/>
        </w:rPr>
        <w:t xml:space="preserve"> </w:t>
      </w:r>
      <w:r w:rsidR="00293950">
        <w:rPr>
          <w:rStyle w:val="ECCParagraph"/>
        </w:rPr>
        <w:t xml:space="preserve">November 2013, latest amended </w:t>
      </w:r>
      <w:r w:rsidRPr="00CF6CD7">
        <w:rPr>
          <w:rStyle w:val="ECCParagraph"/>
        </w:rPr>
        <w:t>March 2018</w:t>
      </w:r>
    </w:p>
    <w:p w14:paraId="618626CC" w14:textId="1C307DF2" w:rsidR="000A61AE" w:rsidRPr="00CF6CD7" w:rsidRDefault="000A61AE" w:rsidP="000A61AE">
      <w:pPr>
        <w:pStyle w:val="ECCReference"/>
      </w:pPr>
      <w:bookmarkStart w:id="764" w:name="_Ref19699003"/>
      <w:r w:rsidRPr="00CF6CD7">
        <w:t>ECC Decision (17)06</w:t>
      </w:r>
      <w:bookmarkEnd w:id="764"/>
      <w:r w:rsidRPr="00CF6CD7">
        <w:t xml:space="preserve">: "The harmonised use of the frequency bands 1427-1452 MHz and 1492-1518 MHz for Mobile/Fixed Communications Networks Supplemental Downlink (MFCN SDL)", </w:t>
      </w:r>
      <w:r w:rsidR="00293950">
        <w:rPr>
          <w:rStyle w:val="ECCParagraph"/>
        </w:rPr>
        <w:t>approved</w:t>
      </w:r>
      <w:r w:rsidR="00293950" w:rsidRPr="00CF6CD7">
        <w:rPr>
          <w:rStyle w:val="ECCParagraph"/>
        </w:rPr>
        <w:t xml:space="preserve"> </w:t>
      </w:r>
      <w:r w:rsidRPr="00CF6CD7">
        <w:rPr>
          <w:rStyle w:val="ECCParagraph"/>
        </w:rPr>
        <w:t>March 2018</w:t>
      </w:r>
    </w:p>
    <w:p w14:paraId="728B4051" w14:textId="6AFB0A29" w:rsidR="000A61AE" w:rsidRPr="00CF6CD7" w:rsidRDefault="000A61AE" w:rsidP="000A61AE">
      <w:pPr>
        <w:pStyle w:val="ECCReference"/>
      </w:pPr>
      <w:bookmarkStart w:id="765" w:name="_Ref19699754"/>
      <w:r w:rsidRPr="00CF6CD7">
        <w:t xml:space="preserve">ETSI TS 136 101 V14.5.0 (2017-11): </w:t>
      </w:r>
      <w:r w:rsidR="00696942" w:rsidRPr="00CF6CD7">
        <w:t>"</w:t>
      </w:r>
      <w:r w:rsidRPr="00CF6CD7">
        <w:t>LTE; Evolved Universal Terrestrial Radio Access (E-UTRA); User Equipment (UE) radio transmission and reception (3GPP TS 36.101 version 14.5.0 Release 14)</w:t>
      </w:r>
      <w:r w:rsidR="00696942" w:rsidRPr="00CF6CD7">
        <w:t xml:space="preserve"> "</w:t>
      </w:r>
      <w:bookmarkEnd w:id="765"/>
    </w:p>
    <w:p w14:paraId="632F45F4" w14:textId="2B60C2F0" w:rsidR="000A61AE" w:rsidRPr="00CF6CD7" w:rsidRDefault="000A61AE" w:rsidP="000A61AE">
      <w:pPr>
        <w:pStyle w:val="ECCReference"/>
        <w:rPr>
          <w:rStyle w:val="ECCParagraph"/>
        </w:rPr>
      </w:pPr>
      <w:bookmarkStart w:id="766" w:name="_Ref32421549"/>
      <w:bookmarkStart w:id="767" w:name="_Ref46130203"/>
      <w:r w:rsidRPr="00CF6CD7">
        <w:rPr>
          <w:rStyle w:val="ECCParagraph"/>
        </w:rPr>
        <w:t>Recommendation ITU-R RA.769</w:t>
      </w:r>
      <w:bookmarkEnd w:id="766"/>
      <w:r w:rsidR="007B2205" w:rsidRPr="00CF6CD7">
        <w:rPr>
          <w:rStyle w:val="ECCParagraph"/>
        </w:rPr>
        <w:t xml:space="preserve">: </w:t>
      </w:r>
      <w:r w:rsidR="00696942" w:rsidRPr="00CF6CD7">
        <w:t>"</w:t>
      </w:r>
      <w:r w:rsidR="007B2205" w:rsidRPr="00CF6CD7">
        <w:rPr>
          <w:rStyle w:val="ECCParagraph"/>
        </w:rPr>
        <w:t>Protection criteria used for radio astronomical measurements</w:t>
      </w:r>
      <w:r w:rsidR="00696942" w:rsidRPr="00CF6CD7">
        <w:t>"</w:t>
      </w:r>
      <w:bookmarkEnd w:id="767"/>
    </w:p>
    <w:p w14:paraId="279B9C73" w14:textId="0CBEF668" w:rsidR="000A61AE" w:rsidRPr="00CF6CD7" w:rsidRDefault="000A61AE" w:rsidP="000A61AE">
      <w:pPr>
        <w:pStyle w:val="ECCReference"/>
        <w:rPr>
          <w:rStyle w:val="ECCParagraph"/>
        </w:rPr>
      </w:pPr>
      <w:bookmarkStart w:id="768" w:name="_Ref32421556"/>
      <w:bookmarkStart w:id="769" w:name="_Ref46128954"/>
      <w:r w:rsidRPr="00CF6CD7">
        <w:rPr>
          <w:rStyle w:val="ECCParagraph"/>
        </w:rPr>
        <w:t>ECC Report 281</w:t>
      </w:r>
      <w:bookmarkEnd w:id="768"/>
      <w:r w:rsidR="007B2205" w:rsidRPr="00CF6CD7">
        <w:rPr>
          <w:rStyle w:val="ECCParagraph"/>
        </w:rPr>
        <w:t xml:space="preserve">: </w:t>
      </w:r>
      <w:r w:rsidR="00696942" w:rsidRPr="00CF6CD7">
        <w:t>"</w:t>
      </w:r>
      <w:r w:rsidR="007B2205" w:rsidRPr="00CF6CD7">
        <w:rPr>
          <w:rStyle w:val="ECCParagraph"/>
        </w:rPr>
        <w:t>Analysis of the suitability of the regulatory technical conditions for 5G MFCN operation in the 3400-3800 MHz band</w:t>
      </w:r>
      <w:r w:rsidR="00696942" w:rsidRPr="00CF6CD7">
        <w:t>"</w:t>
      </w:r>
      <w:r w:rsidR="007B2205" w:rsidRPr="00CF6CD7">
        <w:rPr>
          <w:rStyle w:val="ECCParagraph"/>
        </w:rPr>
        <w:t xml:space="preserve">, </w:t>
      </w:r>
      <w:r w:rsidR="00293950">
        <w:rPr>
          <w:rStyle w:val="ECCParagraph"/>
        </w:rPr>
        <w:t>approved</w:t>
      </w:r>
      <w:r w:rsidR="00293950" w:rsidRPr="00CF6CD7">
        <w:rPr>
          <w:rStyle w:val="ECCParagraph"/>
        </w:rPr>
        <w:t xml:space="preserve"> </w:t>
      </w:r>
      <w:r w:rsidR="007B2205" w:rsidRPr="00CF6CD7">
        <w:rPr>
          <w:rStyle w:val="ECCParagraph"/>
        </w:rPr>
        <w:t>July 2018</w:t>
      </w:r>
      <w:bookmarkEnd w:id="769"/>
    </w:p>
    <w:p w14:paraId="17CDB674" w14:textId="0F105729" w:rsidR="000A61AE" w:rsidRPr="00CF6CD7" w:rsidRDefault="000A61AE" w:rsidP="000E7063">
      <w:pPr>
        <w:pStyle w:val="ECCReference"/>
        <w:rPr>
          <w:rStyle w:val="ECCParagraph"/>
        </w:rPr>
      </w:pPr>
      <w:bookmarkStart w:id="770" w:name="_Ref32421918"/>
      <w:r w:rsidRPr="00CF6CD7">
        <w:rPr>
          <w:rStyle w:val="ECCParagraph"/>
        </w:rPr>
        <w:t>CEPT Report 67</w:t>
      </w:r>
      <w:bookmarkEnd w:id="770"/>
      <w:r w:rsidR="007B2205" w:rsidRPr="00CF6CD7">
        <w:rPr>
          <w:rStyle w:val="ECCParagraph"/>
        </w:rPr>
        <w:t xml:space="preserve">: </w:t>
      </w:r>
      <w:r w:rsidR="00696942" w:rsidRPr="00CF6CD7">
        <w:t>"</w:t>
      </w:r>
      <w:r w:rsidR="007B2205" w:rsidRPr="00CF6CD7">
        <w:rPr>
          <w:rStyle w:val="ECCParagraph"/>
        </w:rPr>
        <w:t>Report A from CEPT to the European Commission in response to the Mandate “to develop harmonised technical conditions for spectrum use in support of the introduction of next-generation (5G) terrestrial wireless systems in the Union” Review of the harmonised technical conditions applicable to the 3.4-3.8 GHz ('3.6 GHz') frequency band</w:t>
      </w:r>
      <w:r w:rsidR="00696942" w:rsidRPr="00CF6CD7">
        <w:t>"</w:t>
      </w:r>
      <w:r w:rsidR="007B2205" w:rsidRPr="00CF6CD7">
        <w:rPr>
          <w:rStyle w:val="ECCParagraph"/>
        </w:rPr>
        <w:t xml:space="preserve">, </w:t>
      </w:r>
      <w:r w:rsidR="00293950">
        <w:rPr>
          <w:rStyle w:val="ECCParagraph"/>
        </w:rPr>
        <w:t>approved</w:t>
      </w:r>
      <w:r w:rsidR="00293950" w:rsidRPr="00CF6CD7">
        <w:rPr>
          <w:rStyle w:val="ECCParagraph"/>
        </w:rPr>
        <w:t xml:space="preserve"> </w:t>
      </w:r>
      <w:r w:rsidR="007B2205" w:rsidRPr="00CF6CD7">
        <w:rPr>
          <w:rStyle w:val="ECCParagraph"/>
        </w:rPr>
        <w:t>July 2018</w:t>
      </w:r>
    </w:p>
    <w:p w14:paraId="4D275107" w14:textId="1ADF5F51" w:rsidR="00F038FE" w:rsidRPr="00CF6CD7" w:rsidRDefault="00F038FE" w:rsidP="00F038FE">
      <w:pPr>
        <w:pStyle w:val="ECCReference"/>
      </w:pPr>
      <w:bookmarkStart w:id="771" w:name="_Ref43904800"/>
      <w:bookmarkStart w:id="772" w:name="_Ref45719326"/>
      <w:r w:rsidRPr="00CF6CD7">
        <w:t>ECC Decision (11)06</w:t>
      </w:r>
      <w:bookmarkEnd w:id="771"/>
      <w:r w:rsidRPr="00CF6CD7">
        <w:t>: “Harmonised frequency arrangements and least restrictive technical conditions (LRTC) for mobile/fixed communications networks (MFCN) operating in the band 3400-3800 MHz”,</w:t>
      </w:r>
      <w:r w:rsidR="00293950">
        <w:t xml:space="preserve"> </w:t>
      </w:r>
      <w:r w:rsidR="00293950">
        <w:rPr>
          <w:rStyle w:val="ECCParagraph"/>
        </w:rPr>
        <w:t>approved</w:t>
      </w:r>
      <w:r w:rsidRPr="00CF6CD7">
        <w:t xml:space="preserve"> </w:t>
      </w:r>
      <w:r w:rsidR="00293950" w:rsidRPr="00293950">
        <w:t>December 2011</w:t>
      </w:r>
      <w:r w:rsidR="00293950">
        <w:t>,</w:t>
      </w:r>
      <w:r w:rsidR="00293950" w:rsidRPr="00293950">
        <w:t xml:space="preserve"> </w:t>
      </w:r>
      <w:r w:rsidRPr="00CF6CD7">
        <w:t>amended on 14 March 2014 and amended 26 October 2018</w:t>
      </w:r>
      <w:bookmarkEnd w:id="772"/>
    </w:p>
    <w:p w14:paraId="49DD4F57" w14:textId="7707BDDC" w:rsidR="000A61AE" w:rsidRPr="00CF6CD7" w:rsidRDefault="000A61AE" w:rsidP="000A61AE">
      <w:pPr>
        <w:pStyle w:val="ECCReference"/>
      </w:pPr>
      <w:bookmarkStart w:id="773" w:name="_Ref32481488"/>
      <w:r w:rsidRPr="00CF6CD7">
        <w:t xml:space="preserve">Report ITU-R M.2241: </w:t>
      </w:r>
      <w:r w:rsidR="00696942" w:rsidRPr="00CF6CD7">
        <w:t>"</w:t>
      </w:r>
      <w:r w:rsidRPr="00CF6CD7">
        <w:t>Compatibility studies in relation to Resolution 224 in the bands 698-806 MHz and 790-862 MHz</w:t>
      </w:r>
      <w:r w:rsidR="00696942" w:rsidRPr="00CF6CD7">
        <w:t>"</w:t>
      </w:r>
      <w:bookmarkEnd w:id="773"/>
    </w:p>
    <w:p w14:paraId="4A399638" w14:textId="0B1614AB" w:rsidR="000A61AE" w:rsidRPr="00CF6CD7" w:rsidRDefault="000A61AE" w:rsidP="000A61AE">
      <w:pPr>
        <w:pStyle w:val="ECCReference"/>
      </w:pPr>
      <w:bookmarkStart w:id="774" w:name="_Ref32481540"/>
      <w:r w:rsidRPr="00CF6CD7">
        <w:t xml:space="preserve">Recommendation ITU-R M.1830: </w:t>
      </w:r>
      <w:r w:rsidR="00696942" w:rsidRPr="00CF6CD7">
        <w:t>"</w:t>
      </w:r>
      <w:r w:rsidRPr="00CF6CD7">
        <w:t>Technical characteristics and protection criteria of aeronautical radionavigation service systems in the 645-862 MHz frequency band</w:t>
      </w:r>
      <w:bookmarkEnd w:id="774"/>
      <w:r w:rsidR="00696942" w:rsidRPr="00CF6CD7">
        <w:t>"</w:t>
      </w:r>
    </w:p>
    <w:p w14:paraId="4F5898B6" w14:textId="4E195D4E" w:rsidR="000A61AE" w:rsidRPr="00CF6CD7" w:rsidRDefault="000A61AE" w:rsidP="000A61AE">
      <w:pPr>
        <w:pStyle w:val="ECCReference"/>
      </w:pPr>
      <w:bookmarkStart w:id="775" w:name="_Ref32481778"/>
      <w:r w:rsidRPr="00CF6CD7">
        <w:t xml:space="preserve">ITU-R JTG 4-5-6-7 Chairman's Report: </w:t>
      </w:r>
      <w:r w:rsidR="00696942" w:rsidRPr="00CF6CD7">
        <w:t>"</w:t>
      </w:r>
      <w:r w:rsidRPr="00CF6CD7">
        <w:t>Compatibility studies of the mobile service with the aeronautical radionavigation service in the frequency band 694-790 MHz in Region1," 2014</w:t>
      </w:r>
      <w:bookmarkEnd w:id="775"/>
    </w:p>
    <w:p w14:paraId="14E74B39" w14:textId="745ECD7A" w:rsidR="000A61AE" w:rsidRPr="00CF6CD7" w:rsidRDefault="000A61AE" w:rsidP="000A61AE">
      <w:pPr>
        <w:pStyle w:val="ECCReference"/>
      </w:pPr>
      <w:bookmarkStart w:id="776" w:name="_Ref32484926"/>
      <w:bookmarkStart w:id="777" w:name="_Ref43902214"/>
      <w:r w:rsidRPr="00CF6CD7">
        <w:t>3GPP TS 36.104</w:t>
      </w:r>
      <w:bookmarkEnd w:id="776"/>
      <w:r w:rsidR="008B28CF" w:rsidRPr="00CF6CD7">
        <w:t xml:space="preserve">: </w:t>
      </w:r>
      <w:r w:rsidR="00696942" w:rsidRPr="00CF6CD7">
        <w:t>"</w:t>
      </w:r>
      <w:r w:rsidR="008B28CF" w:rsidRPr="00CF6CD7">
        <w:t>Evolved Universal Terrestrial Radio Access (E-UTRA); Base Station (BS) radio transmission and reception</w:t>
      </w:r>
      <w:r w:rsidR="00696942" w:rsidRPr="00CF6CD7">
        <w:t>"</w:t>
      </w:r>
      <w:bookmarkEnd w:id="777"/>
    </w:p>
    <w:p w14:paraId="2EFBEF1A" w14:textId="6516501E" w:rsidR="005A7CFC" w:rsidRPr="00CF6CD7" w:rsidRDefault="005A7CFC" w:rsidP="000A61AE">
      <w:pPr>
        <w:pStyle w:val="ECCReference"/>
      </w:pPr>
      <w:bookmarkStart w:id="778" w:name="_Ref34311088"/>
      <w:bookmarkStart w:id="779" w:name="_Ref45790588"/>
      <w:r w:rsidRPr="00CF6CD7">
        <w:t>Recommendation ITU-R F.1336-4</w:t>
      </w:r>
      <w:r w:rsidR="008B28CF" w:rsidRPr="00CF6CD7">
        <w:t xml:space="preserve"> (02/2014)</w:t>
      </w:r>
      <w:r w:rsidR="00CF28CB" w:rsidRPr="00CF6CD7">
        <w:t xml:space="preserve">: </w:t>
      </w:r>
      <w:r w:rsidR="00696942" w:rsidRPr="00CF6CD7">
        <w:t>"</w:t>
      </w:r>
      <w:r w:rsidR="00CF28CB" w:rsidRPr="00CF6CD7">
        <w:rPr>
          <w:lang w:eastAsia="en-US"/>
        </w:rPr>
        <w:t>Reference radiation patterns of omnidirectional, sectoral and other antennas for the fixed and mobile service for use in sharing studies in the frequency range from 400 MHz to about 70 GHz</w:t>
      </w:r>
      <w:bookmarkEnd w:id="778"/>
      <w:r w:rsidR="00696942" w:rsidRPr="00CF6CD7">
        <w:t>"</w:t>
      </w:r>
      <w:bookmarkEnd w:id="779"/>
    </w:p>
    <w:p w14:paraId="083D79AA" w14:textId="63C07CAA" w:rsidR="000A61AE" w:rsidRPr="00CF6CD7" w:rsidRDefault="000A61AE" w:rsidP="000A61AE">
      <w:pPr>
        <w:pStyle w:val="ECCReference"/>
      </w:pPr>
      <w:bookmarkStart w:id="780" w:name="_Ref32485035"/>
      <w:r w:rsidRPr="00CF6CD7">
        <w:t>Doc</w:t>
      </w:r>
      <w:r w:rsidR="004B1377" w:rsidRPr="00CF6CD7">
        <w:t>ument</w:t>
      </w:r>
      <w:r w:rsidRPr="00CF6CD7">
        <w:t xml:space="preserve"> ITU-R WP5D 416</w:t>
      </w:r>
      <w:bookmarkEnd w:id="780"/>
      <w:r w:rsidR="004B15C6" w:rsidRPr="00CF6CD7">
        <w:t xml:space="preserve">: </w:t>
      </w:r>
      <w:r w:rsidR="00696942" w:rsidRPr="00CF6CD7">
        <w:t>"</w:t>
      </w:r>
      <w:r w:rsidR="004B15C6" w:rsidRPr="00CF6CD7">
        <w:t>Use of IMT for audio-visual distribution and production</w:t>
      </w:r>
      <w:r w:rsidR="00696942" w:rsidRPr="00CF6CD7">
        <w:t>"</w:t>
      </w:r>
    </w:p>
    <w:p w14:paraId="39712BD3" w14:textId="3D6B36FE" w:rsidR="000A61AE" w:rsidRPr="00CF6CD7" w:rsidRDefault="000A61AE" w:rsidP="000A61AE">
      <w:pPr>
        <w:pStyle w:val="ECCReference"/>
      </w:pPr>
      <w:bookmarkStart w:id="781" w:name="_Ref32485068"/>
      <w:r w:rsidRPr="00CF6CD7">
        <w:t>ECC Report 82</w:t>
      </w:r>
      <w:bookmarkEnd w:id="781"/>
      <w:r w:rsidR="004B15C6" w:rsidRPr="00CF6CD7">
        <w:t xml:space="preserve">: </w:t>
      </w:r>
      <w:r w:rsidR="00696942" w:rsidRPr="00CF6CD7">
        <w:t>"</w:t>
      </w:r>
      <w:r w:rsidR="004B15C6" w:rsidRPr="00CF6CD7">
        <w:t>Compatibility study for UMTS operating within the GSM 900 and GSM 1800 frequency bands</w:t>
      </w:r>
      <w:r w:rsidR="00696942" w:rsidRPr="00CF6CD7">
        <w:t>"</w:t>
      </w:r>
      <w:bookmarkStart w:id="782" w:name="_Hlk34745629"/>
      <w:r w:rsidR="004B15C6" w:rsidRPr="00CF6CD7">
        <w:t xml:space="preserve">, </w:t>
      </w:r>
      <w:r w:rsidR="00293950">
        <w:rPr>
          <w:rStyle w:val="ECCParagraph"/>
        </w:rPr>
        <w:t>approved</w:t>
      </w:r>
      <w:r w:rsidR="00293950" w:rsidRPr="00CF6CD7">
        <w:t xml:space="preserve"> </w:t>
      </w:r>
      <w:r w:rsidR="004B15C6" w:rsidRPr="00CF6CD7">
        <w:t>June 2006</w:t>
      </w:r>
    </w:p>
    <w:p w14:paraId="45AB18EA" w14:textId="75390316" w:rsidR="000A61AE" w:rsidRPr="00CF6CD7" w:rsidRDefault="000A61AE" w:rsidP="000A61AE">
      <w:pPr>
        <w:pStyle w:val="ECCReference"/>
      </w:pPr>
      <w:bookmarkStart w:id="783" w:name="_Ref32485131"/>
      <w:bookmarkStart w:id="784" w:name="_Ref43902863"/>
      <w:bookmarkEnd w:id="782"/>
      <w:r w:rsidRPr="00CF6CD7">
        <w:t>3GPP TR 36.942</w:t>
      </w:r>
      <w:bookmarkEnd w:id="783"/>
      <w:r w:rsidR="004B15C6" w:rsidRPr="00CF6CD7">
        <w:t xml:space="preserve">: </w:t>
      </w:r>
      <w:r w:rsidR="00696942" w:rsidRPr="00CF6CD7">
        <w:t>"</w:t>
      </w:r>
      <w:r w:rsidR="004B15C6" w:rsidRPr="00CF6CD7">
        <w:t>Evolved Universal Terrestrial Radio Access (E-UTRA); Radio Frequency (RF) system scenarios</w:t>
      </w:r>
      <w:r w:rsidR="00696942" w:rsidRPr="00CF6CD7">
        <w:t>"</w:t>
      </w:r>
      <w:bookmarkEnd w:id="784"/>
    </w:p>
    <w:p w14:paraId="4FE7ABFD" w14:textId="4593FECE" w:rsidR="000A61AE" w:rsidRPr="00CF6CD7" w:rsidRDefault="00EF39CB" w:rsidP="000A61AE">
      <w:pPr>
        <w:pStyle w:val="ECCReference"/>
      </w:pPr>
      <w:bookmarkStart w:id="785" w:name="_Ref32497581"/>
      <w:bookmarkStart w:id="786" w:name="_Ref46154290"/>
      <w:r>
        <w:t xml:space="preserve">Recommendation </w:t>
      </w:r>
      <w:r w:rsidR="000A61AE" w:rsidRPr="00CF6CD7" w:rsidDel="00AC733B">
        <w:t>ITU-R P.1546</w:t>
      </w:r>
      <w:bookmarkEnd w:id="785"/>
      <w:r>
        <w:t>-5</w:t>
      </w:r>
      <w:r w:rsidR="004B15C6" w:rsidRPr="00CF6CD7">
        <w:t xml:space="preserve">: </w:t>
      </w:r>
      <w:r w:rsidR="00696942" w:rsidRPr="00CF6CD7">
        <w:t>"</w:t>
      </w:r>
      <w:r w:rsidR="004B15C6" w:rsidRPr="00CF6CD7">
        <w:t>Method for point-to-area predictions for terrestrial services in the frequency range 30 MHz to 4 000 MHz</w:t>
      </w:r>
      <w:r w:rsidR="00696942" w:rsidRPr="00CF6CD7">
        <w:t>"</w:t>
      </w:r>
      <w:bookmarkEnd w:id="786"/>
    </w:p>
    <w:p w14:paraId="05BDE0BB" w14:textId="27B95A25" w:rsidR="000A61AE" w:rsidRPr="00CF6CD7" w:rsidRDefault="000A61AE" w:rsidP="000A61AE">
      <w:pPr>
        <w:pStyle w:val="ECCReference"/>
      </w:pPr>
      <w:bookmarkStart w:id="787" w:name="_Ref32485236"/>
      <w:r w:rsidRPr="00CF6CD7">
        <w:t>Recommendation ITU-R P.525-3</w:t>
      </w:r>
      <w:bookmarkEnd w:id="787"/>
      <w:r w:rsidR="004B15C6" w:rsidRPr="00CF6CD7">
        <w:t xml:space="preserve"> (11/2016): </w:t>
      </w:r>
      <w:r w:rsidR="00696942" w:rsidRPr="00CF6CD7">
        <w:t>"</w:t>
      </w:r>
      <w:r w:rsidR="004B15C6" w:rsidRPr="00CF6CD7">
        <w:t>Calculation of free-space attenuation</w:t>
      </w:r>
      <w:r w:rsidR="00696942" w:rsidRPr="00CF6CD7">
        <w:t>"</w:t>
      </w:r>
    </w:p>
    <w:p w14:paraId="606314E9" w14:textId="6AE60300" w:rsidR="000A61AE" w:rsidRPr="00CF6CD7" w:rsidRDefault="000A61AE" w:rsidP="000A61AE">
      <w:pPr>
        <w:pStyle w:val="ECCReference"/>
      </w:pPr>
      <w:bookmarkStart w:id="788" w:name="_Ref32485180"/>
      <w:bookmarkStart w:id="789" w:name="_Ref43901682"/>
      <w:r w:rsidRPr="00CF6CD7">
        <w:t>Recommendation ITU-R M.2101-0</w:t>
      </w:r>
      <w:bookmarkEnd w:id="788"/>
      <w:r w:rsidR="004B15C6" w:rsidRPr="00CF6CD7">
        <w:t xml:space="preserve"> (02/2017): </w:t>
      </w:r>
      <w:r w:rsidR="00696942" w:rsidRPr="00CF6CD7">
        <w:t>"</w:t>
      </w:r>
      <w:r w:rsidR="004B15C6" w:rsidRPr="00CF6CD7">
        <w:t>Modelling and simulation of IMT networks and systems for use in sharing and compatibility studies</w:t>
      </w:r>
      <w:r w:rsidR="00696942" w:rsidRPr="00CF6CD7">
        <w:t>"</w:t>
      </w:r>
      <w:bookmarkEnd w:id="789"/>
    </w:p>
    <w:p w14:paraId="54262A93" w14:textId="097575EB" w:rsidR="000A61AE" w:rsidRPr="00CF6CD7" w:rsidRDefault="000A61AE" w:rsidP="000A61AE">
      <w:pPr>
        <w:pStyle w:val="ECCReference"/>
      </w:pPr>
      <w:bookmarkStart w:id="790" w:name="_Ref32485744"/>
      <w:r w:rsidRPr="00CF6CD7">
        <w:t>3GPP TS 38.213</w:t>
      </w:r>
      <w:bookmarkEnd w:id="790"/>
      <w:r w:rsidR="004B15C6" w:rsidRPr="00CF6CD7">
        <w:t xml:space="preserve">: </w:t>
      </w:r>
      <w:r w:rsidR="00696942" w:rsidRPr="00CF6CD7">
        <w:t>"</w:t>
      </w:r>
      <w:r w:rsidR="004B15C6" w:rsidRPr="00CF6CD7">
        <w:t>NR; Physical layer procedures for control</w:t>
      </w:r>
      <w:r w:rsidR="00696942" w:rsidRPr="00CF6CD7">
        <w:t>"</w:t>
      </w:r>
    </w:p>
    <w:p w14:paraId="573C33E0" w14:textId="3873CB45" w:rsidR="000A61AE" w:rsidRPr="00CF6CD7" w:rsidRDefault="00823CE7" w:rsidP="008B5A4D">
      <w:pPr>
        <w:pStyle w:val="ECCReference"/>
        <w:jc w:val="left"/>
        <w:rPr>
          <w:rStyle w:val="Hyperlink"/>
        </w:rPr>
      </w:pPr>
      <w:bookmarkStart w:id="791" w:name="_Ref32486157"/>
      <w:r w:rsidRPr="00471BAC">
        <w:t>SESAR European Drones Outlook Study</w:t>
      </w:r>
      <w:r w:rsidR="000A61AE" w:rsidRPr="00CF6CD7">
        <w:rPr>
          <w:rStyle w:val="Hyperlink"/>
        </w:rPr>
        <w:t xml:space="preserve">: </w:t>
      </w:r>
      <w:hyperlink r:id="rId210" w:history="1">
        <w:r w:rsidR="000A61AE" w:rsidRPr="00CF6CD7">
          <w:rPr>
            <w:rStyle w:val="Hyperlink"/>
          </w:rPr>
          <w:t>https://www.sesarju.eu/sites/default/files/documents/reports/European_Drones_Outlook_Study_2016.pdf</w:t>
        </w:r>
      </w:hyperlink>
      <w:bookmarkEnd w:id="791"/>
      <w:r w:rsidR="000A61AE" w:rsidRPr="00CF6CD7">
        <w:rPr>
          <w:rStyle w:val="Hyperlink"/>
        </w:rPr>
        <w:t xml:space="preserve"> </w:t>
      </w:r>
    </w:p>
    <w:p w14:paraId="3B9EF67C" w14:textId="7BE92024" w:rsidR="000A61AE" w:rsidRPr="00CF6CD7" w:rsidRDefault="000A61AE" w:rsidP="000A61AE">
      <w:pPr>
        <w:pStyle w:val="ECCReference"/>
        <w:rPr>
          <w:rStyle w:val="Hyperlink"/>
        </w:rPr>
      </w:pPr>
      <w:bookmarkStart w:id="792" w:name="_Ref32489336"/>
      <w:r w:rsidRPr="00CF6CD7">
        <w:t>ITU-R WP7B  Contribution  368</w:t>
      </w:r>
      <w:bookmarkEnd w:id="792"/>
      <w:r w:rsidR="001914DD" w:rsidRPr="00CF6CD7">
        <w:t xml:space="preserve"> Annex 2: "</w:t>
      </w:r>
      <w:r w:rsidR="001914DD" w:rsidRPr="00CF6CD7">
        <w:rPr>
          <w:lang w:eastAsia="en-US"/>
        </w:rPr>
        <w:t>Preliminary draft new Report ITU-R SA.[EESS-METSAT CHAR] - Characteristics to be used for assessing interference to systems operating in the Earth exploration-satellite and meteorological-satellite services, and for conducting sharing studies</w:t>
      </w:r>
      <w:r w:rsidR="001914DD" w:rsidRPr="00CF6CD7">
        <w:t>", October 2018</w:t>
      </w:r>
    </w:p>
    <w:p w14:paraId="5C62D248" w14:textId="3982F373" w:rsidR="000A61AE" w:rsidRPr="00CF6CD7" w:rsidRDefault="000A61AE" w:rsidP="000A61AE">
      <w:pPr>
        <w:pStyle w:val="ECCReference"/>
      </w:pPr>
      <w:bookmarkStart w:id="793" w:name="_Ref32489340"/>
      <w:bookmarkStart w:id="794" w:name="_Ref45723556"/>
      <w:r w:rsidRPr="00CF6CD7">
        <w:t>Recommendation ITU-R S.465-6</w:t>
      </w:r>
      <w:bookmarkEnd w:id="793"/>
      <w:r w:rsidR="00E7351E" w:rsidRPr="00CF6CD7">
        <w:t xml:space="preserve"> (01/2010): </w:t>
      </w:r>
      <w:r w:rsidR="00696942" w:rsidRPr="00CF6CD7">
        <w:t>"</w:t>
      </w:r>
      <w:r w:rsidR="00E7351E" w:rsidRPr="00CF6CD7">
        <w:t>Reference radiation pattern of earth station antennas in the fixed-satellite service for use in coordination and interference assessment in the frequency range from 2 to 31 GHz</w:t>
      </w:r>
      <w:r w:rsidR="00696942" w:rsidRPr="00CF6CD7">
        <w:t>"</w:t>
      </w:r>
      <w:bookmarkEnd w:id="794"/>
    </w:p>
    <w:p w14:paraId="5629E8D3" w14:textId="6FC24BAE" w:rsidR="000A61AE" w:rsidRPr="00CF6CD7" w:rsidRDefault="000A61AE" w:rsidP="000E7063">
      <w:pPr>
        <w:pStyle w:val="ECCReference"/>
      </w:pPr>
      <w:bookmarkStart w:id="795" w:name="_Ref32489344"/>
      <w:r w:rsidRPr="00CF6CD7">
        <w:t>Report ITU-R S.2196</w:t>
      </w:r>
      <w:bookmarkEnd w:id="795"/>
      <w:r w:rsidR="00E7351E" w:rsidRPr="00CF6CD7">
        <w:t xml:space="preserve"> (07/2010): </w:t>
      </w:r>
      <w:r w:rsidR="00696942" w:rsidRPr="00CF6CD7">
        <w:t>"</w:t>
      </w:r>
      <w:r w:rsidR="00E7351E" w:rsidRPr="00CF6CD7">
        <w:t>Methodology on the modelling of earth station antenna gain in the region of the antenna main-lobe and the transition region between the minimum angle of the reference antenna pattern and the main-lobe</w:t>
      </w:r>
      <w:r w:rsidR="00696942" w:rsidRPr="00CF6CD7">
        <w:t>"</w:t>
      </w:r>
    </w:p>
    <w:p w14:paraId="20D5CA3C" w14:textId="0BDE484D" w:rsidR="000A61AE" w:rsidRPr="00CF6CD7" w:rsidRDefault="000A61AE" w:rsidP="000A61AE">
      <w:pPr>
        <w:pStyle w:val="ECCReference"/>
      </w:pPr>
      <w:bookmarkStart w:id="796" w:name="_Ref32489371"/>
      <w:r w:rsidRPr="00CF6CD7">
        <w:t>ITU-R SA.1027-5</w:t>
      </w:r>
      <w:bookmarkEnd w:id="796"/>
      <w:r w:rsidR="00E7351E" w:rsidRPr="00CF6CD7">
        <w:t xml:space="preserve"> (07-2017): </w:t>
      </w:r>
      <w:r w:rsidR="00696942" w:rsidRPr="00CF6CD7">
        <w:t>"</w:t>
      </w:r>
      <w:r w:rsidR="00E7351E" w:rsidRPr="00CF6CD7">
        <w:t>Sharing criteria for space-to-Earth data transmission systems in the Earth exploration-satellite and meteorological-satellite services using satellites in low-Earth orbit</w:t>
      </w:r>
      <w:r w:rsidR="00696942" w:rsidRPr="00CF6CD7">
        <w:t>"</w:t>
      </w:r>
    </w:p>
    <w:p w14:paraId="44BC22A2" w14:textId="69886FA3" w:rsidR="000A61AE" w:rsidRPr="00CF6CD7" w:rsidRDefault="000A61AE" w:rsidP="000A61AE">
      <w:pPr>
        <w:pStyle w:val="ECCReference"/>
      </w:pPr>
      <w:bookmarkStart w:id="797" w:name="_Ref32494087"/>
      <w:r w:rsidRPr="00CF6CD7">
        <w:t>Recommendation ITU-R SA.1161</w:t>
      </w:r>
      <w:bookmarkEnd w:id="797"/>
      <w:r w:rsidR="00E7351E" w:rsidRPr="00CF6CD7">
        <w:t xml:space="preserve">: </w:t>
      </w:r>
      <w:r w:rsidR="00696942" w:rsidRPr="00CF6CD7">
        <w:t>"</w:t>
      </w:r>
      <w:r w:rsidR="00E7351E" w:rsidRPr="00CF6CD7">
        <w:t>Sharing and coordination criteria for data transmission systems in the Earth exploration-satellite and meteorological-satellite services using satellites in geostationary orb</w:t>
      </w:r>
      <w:r w:rsidR="004B15C6" w:rsidRPr="00CF6CD7">
        <w:t>it</w:t>
      </w:r>
      <w:r w:rsidR="00696942" w:rsidRPr="00CF6CD7">
        <w:t>"</w:t>
      </w:r>
    </w:p>
    <w:p w14:paraId="00897B98" w14:textId="2090EDAB" w:rsidR="000A61AE" w:rsidRPr="00CF6CD7" w:rsidRDefault="000A61AE" w:rsidP="00902DA7">
      <w:pPr>
        <w:pStyle w:val="ECCReference"/>
      </w:pPr>
      <w:bookmarkStart w:id="798" w:name="_Ref32496755"/>
      <w:r w:rsidRPr="00CF6CD7">
        <w:t>Recommendation ITU-R P.452</w:t>
      </w:r>
      <w:bookmarkEnd w:id="798"/>
      <w:r w:rsidR="004B15C6" w:rsidRPr="00CF6CD7">
        <w:t xml:space="preserve">: </w:t>
      </w:r>
      <w:r w:rsidR="00696942" w:rsidRPr="00CF6CD7">
        <w:t>"</w:t>
      </w:r>
      <w:r w:rsidR="004B15C6" w:rsidRPr="00CF6CD7">
        <w:t>Prediction procedure for the evaluation of interference between stations on the surface of the Earth at frequencies above about 0.1 GHz</w:t>
      </w:r>
      <w:r w:rsidR="00696942" w:rsidRPr="00CF6CD7">
        <w:t>"</w:t>
      </w:r>
    </w:p>
    <w:p w14:paraId="6BB68589" w14:textId="5D07584F" w:rsidR="000A61AE" w:rsidRPr="00CF6CD7" w:rsidRDefault="000A61AE" w:rsidP="000A61AE">
      <w:pPr>
        <w:pStyle w:val="ECCReference"/>
      </w:pPr>
      <w:bookmarkStart w:id="799" w:name="_Ref19702908"/>
      <w:r w:rsidRPr="00CF6CD7">
        <w:t>ECC Recommendation (</w:t>
      </w:r>
      <w:bookmarkEnd w:id="799"/>
      <w:r w:rsidRPr="00CF6CD7">
        <w:t xml:space="preserve">19)01: "Technical toolkit to support the introduction of 5G while ensuring, in a proportionate way, the use of existing and planned EESS/SRS receiving earth stations in the 26 GHz band and the possibility for future deployment of these earth stations", </w:t>
      </w:r>
      <w:r w:rsidR="00293950">
        <w:rPr>
          <w:rStyle w:val="ECCParagraph"/>
        </w:rPr>
        <w:t>approved</w:t>
      </w:r>
      <w:r w:rsidR="00293950" w:rsidRPr="00CF6CD7">
        <w:t xml:space="preserve"> </w:t>
      </w:r>
      <w:r w:rsidRPr="00CF6CD7">
        <w:t>March 2019</w:t>
      </w:r>
    </w:p>
    <w:p w14:paraId="542DB6FE" w14:textId="376CAA6C" w:rsidR="000A61AE" w:rsidRPr="00CF6CD7" w:rsidRDefault="000A61AE" w:rsidP="000A61AE">
      <w:pPr>
        <w:pStyle w:val="ECCReference"/>
      </w:pPr>
      <w:bookmarkStart w:id="800" w:name="_Ref32582011"/>
      <w:r w:rsidRPr="00CF6CD7">
        <w:t>Recommendation ITU-R RA.1513</w:t>
      </w:r>
      <w:bookmarkEnd w:id="800"/>
      <w:r w:rsidR="007B2205" w:rsidRPr="00CF6CD7">
        <w:t xml:space="preserve">: </w:t>
      </w:r>
      <w:r w:rsidR="00696942" w:rsidRPr="00CF6CD7">
        <w:t>"</w:t>
      </w:r>
      <w:r w:rsidR="007B2205" w:rsidRPr="00CF6CD7">
        <w:t>Levels of data loss to radio astronomy observations and percentage-of-time criteria resulting from degradation by interference for frequency bands allocated to the radio astronomy service on a primary basis</w:t>
      </w:r>
      <w:r w:rsidR="00696942" w:rsidRPr="00CF6CD7">
        <w:t>"</w:t>
      </w:r>
    </w:p>
    <w:p w14:paraId="78D204D0" w14:textId="5358CEA6" w:rsidR="000A61AE" w:rsidRPr="00CF6CD7" w:rsidRDefault="000A61AE" w:rsidP="000E7063">
      <w:pPr>
        <w:pStyle w:val="ECCReference"/>
      </w:pPr>
      <w:bookmarkStart w:id="801" w:name="_Ref32582056"/>
      <w:r w:rsidRPr="00CF6CD7">
        <w:t>Report ITU-R RA.2188</w:t>
      </w:r>
      <w:bookmarkEnd w:id="801"/>
      <w:r w:rsidR="007B2205" w:rsidRPr="00CF6CD7">
        <w:t xml:space="preserve">: </w:t>
      </w:r>
      <w:r w:rsidR="00696942" w:rsidRPr="00CF6CD7">
        <w:t>"</w:t>
      </w:r>
      <w:r w:rsidR="007B2205" w:rsidRPr="00CF6CD7">
        <w:t>Power flux-density and e.i.r.p. levels potentially damaging to radio astronomy receivers</w:t>
      </w:r>
      <w:r w:rsidR="00696942" w:rsidRPr="00CF6CD7">
        <w:t>"</w:t>
      </w:r>
    </w:p>
    <w:p w14:paraId="2C0F97E6" w14:textId="5F9E3A49" w:rsidR="000A61AE" w:rsidRPr="00CF6CD7" w:rsidRDefault="000A61AE" w:rsidP="000A61AE">
      <w:pPr>
        <w:pStyle w:val="ECCReference"/>
        <w:rPr>
          <w:rStyle w:val="ECCParagraph"/>
        </w:rPr>
      </w:pPr>
      <w:bookmarkStart w:id="802" w:name="_Ref32582170"/>
      <w:r w:rsidRPr="00CF6CD7">
        <w:rPr>
          <w:rStyle w:val="ECCParagraph"/>
        </w:rPr>
        <w:t>Report ITU-R SM.2421</w:t>
      </w:r>
      <w:bookmarkEnd w:id="802"/>
      <w:r w:rsidR="004B1377" w:rsidRPr="00CF6CD7">
        <w:rPr>
          <w:rStyle w:val="ECCParagraph"/>
        </w:rPr>
        <w:t xml:space="preserve"> (06/2018): </w:t>
      </w:r>
      <w:r w:rsidR="00696942" w:rsidRPr="00CF6CD7">
        <w:t>"</w:t>
      </w:r>
      <w:r w:rsidR="00696942" w:rsidRPr="00CF6CD7">
        <w:rPr>
          <w:rStyle w:val="ECCParagraph"/>
        </w:rPr>
        <w:t>U</w:t>
      </w:r>
      <w:r w:rsidR="004B1377" w:rsidRPr="00CF6CD7">
        <w:rPr>
          <w:rStyle w:val="ECCParagraph"/>
        </w:rPr>
        <w:t>nwanted emissions of digital radio systems</w:t>
      </w:r>
      <w:r w:rsidR="00696942" w:rsidRPr="00CF6CD7">
        <w:t>"</w:t>
      </w:r>
    </w:p>
    <w:p w14:paraId="6D43219A" w14:textId="653BF08F" w:rsidR="000A61AE" w:rsidRPr="00CF6CD7" w:rsidRDefault="000A61AE" w:rsidP="000A61AE">
      <w:pPr>
        <w:pStyle w:val="ECCReference"/>
        <w:rPr>
          <w:rStyle w:val="ECCParagraph"/>
        </w:rPr>
      </w:pPr>
      <w:bookmarkStart w:id="803" w:name="_Ref32582258"/>
      <w:r w:rsidRPr="00CF6CD7">
        <w:rPr>
          <w:rStyle w:val="ECCParagraph"/>
        </w:rPr>
        <w:t>ECC Recommendation (19)02</w:t>
      </w:r>
      <w:bookmarkEnd w:id="803"/>
      <w:r w:rsidR="004B1377" w:rsidRPr="00CF6CD7">
        <w:rPr>
          <w:rStyle w:val="ECCParagraph"/>
        </w:rPr>
        <w:t xml:space="preserve">: </w:t>
      </w:r>
      <w:r w:rsidR="00696942" w:rsidRPr="00CF6CD7">
        <w:t>"</w:t>
      </w:r>
      <w:r w:rsidR="004B1377" w:rsidRPr="00CF6CD7">
        <w:rPr>
          <w:rStyle w:val="ECCParagraph"/>
        </w:rPr>
        <w:t>Guidance and methodologies when considering typical unwanted emissions in sharing/compatibility studies</w:t>
      </w:r>
      <w:r w:rsidR="00696942" w:rsidRPr="00CF6CD7">
        <w:t>"</w:t>
      </w:r>
      <w:r w:rsidR="004B1377" w:rsidRPr="00CF6CD7">
        <w:rPr>
          <w:rStyle w:val="ECCParagraph"/>
        </w:rPr>
        <w:t xml:space="preserve">, </w:t>
      </w:r>
      <w:r w:rsidR="00293950">
        <w:rPr>
          <w:rStyle w:val="ECCParagraph"/>
        </w:rPr>
        <w:t>approved</w:t>
      </w:r>
      <w:r w:rsidR="00293950" w:rsidRPr="00CF6CD7">
        <w:rPr>
          <w:rStyle w:val="ECCParagraph"/>
        </w:rPr>
        <w:t xml:space="preserve"> </w:t>
      </w:r>
      <w:r w:rsidR="004B1377" w:rsidRPr="00CF6CD7">
        <w:rPr>
          <w:rStyle w:val="ECCParagraph"/>
        </w:rPr>
        <w:t>May 2019</w:t>
      </w:r>
    </w:p>
    <w:p w14:paraId="436D02FC" w14:textId="1913195F" w:rsidR="000A61AE" w:rsidRPr="00CF6CD7" w:rsidRDefault="000A61AE" w:rsidP="000A61AE">
      <w:pPr>
        <w:pStyle w:val="ECCReference"/>
        <w:rPr>
          <w:rStyle w:val="ECCParagraph"/>
        </w:rPr>
      </w:pPr>
      <w:bookmarkStart w:id="804" w:name="_Ref32582354"/>
      <w:r w:rsidRPr="00CF6CD7">
        <w:rPr>
          <w:rStyle w:val="ECCParagraph"/>
        </w:rPr>
        <w:t>Recommendation ITU-R SM.1542</w:t>
      </w:r>
      <w:bookmarkEnd w:id="804"/>
      <w:r w:rsidR="004B1377" w:rsidRPr="00CF6CD7">
        <w:rPr>
          <w:rStyle w:val="ECCParagraph"/>
        </w:rPr>
        <w:t xml:space="preserve"> (07/2001): </w:t>
      </w:r>
      <w:r w:rsidR="00696942" w:rsidRPr="00CF6CD7">
        <w:t>"</w:t>
      </w:r>
      <w:r w:rsidR="004B1377" w:rsidRPr="00CF6CD7">
        <w:rPr>
          <w:rStyle w:val="ECCParagraph"/>
        </w:rPr>
        <w:t>The protection of passive services from unwanted emissions</w:t>
      </w:r>
      <w:r w:rsidR="00696942" w:rsidRPr="00CF6CD7">
        <w:t>"</w:t>
      </w:r>
    </w:p>
    <w:p w14:paraId="48186912" w14:textId="0446AB9A" w:rsidR="000A61AE" w:rsidRPr="00CF6CD7" w:rsidRDefault="000A61AE" w:rsidP="000A61AE">
      <w:pPr>
        <w:pStyle w:val="ECCReference"/>
        <w:rPr>
          <w:rStyle w:val="ECCParagraph"/>
        </w:rPr>
      </w:pPr>
      <w:bookmarkStart w:id="805" w:name="_Ref32583878"/>
      <w:r w:rsidRPr="00CF6CD7">
        <w:rPr>
          <w:rStyle w:val="ECCParagraph"/>
        </w:rPr>
        <w:t>ECC Report 308</w:t>
      </w:r>
      <w:bookmarkEnd w:id="805"/>
      <w:r w:rsidR="004B1377" w:rsidRPr="00CF6CD7">
        <w:rPr>
          <w:rStyle w:val="ECCParagraph"/>
        </w:rPr>
        <w:t xml:space="preserve">: </w:t>
      </w:r>
      <w:r w:rsidR="00696942" w:rsidRPr="00CF6CD7">
        <w:t>"</w:t>
      </w:r>
      <w:r w:rsidR="004B1377" w:rsidRPr="00CF6CD7">
        <w:rPr>
          <w:rStyle w:val="ECCParagraph"/>
        </w:rPr>
        <w:t>Analysis of the suitability and update of the regulatory technical conditions for 5G MFCN and AAS operation in the 2500-2690 MHz band</w:t>
      </w:r>
      <w:r w:rsidR="00696942" w:rsidRPr="00CF6CD7">
        <w:t>"</w:t>
      </w:r>
      <w:r w:rsidR="004B1377" w:rsidRPr="00CF6CD7">
        <w:rPr>
          <w:rStyle w:val="ECCParagraph"/>
        </w:rPr>
        <w:t xml:space="preserve">, </w:t>
      </w:r>
      <w:r w:rsidR="00293950">
        <w:rPr>
          <w:rStyle w:val="ECCParagraph"/>
        </w:rPr>
        <w:t>approved</w:t>
      </w:r>
      <w:r w:rsidR="00293950" w:rsidRPr="00CF6CD7">
        <w:rPr>
          <w:rStyle w:val="ECCParagraph"/>
        </w:rPr>
        <w:t xml:space="preserve"> </w:t>
      </w:r>
      <w:r w:rsidR="004B1377" w:rsidRPr="00CF6CD7">
        <w:rPr>
          <w:rStyle w:val="ECCParagraph"/>
        </w:rPr>
        <w:t>March 2020</w:t>
      </w:r>
    </w:p>
    <w:p w14:paraId="6B83A41D" w14:textId="1E42DA62" w:rsidR="000A61AE" w:rsidRPr="00CF6CD7" w:rsidRDefault="000A61AE" w:rsidP="000A61AE">
      <w:pPr>
        <w:pStyle w:val="ECCReference"/>
        <w:rPr>
          <w:rStyle w:val="ECCParagraph"/>
        </w:rPr>
      </w:pPr>
      <w:bookmarkStart w:id="806" w:name="_Ref32584185"/>
      <w:r w:rsidRPr="00CF6CD7">
        <w:rPr>
          <w:rStyle w:val="ECCParagraph"/>
        </w:rPr>
        <w:t>Recommendation ITU-R M.1583</w:t>
      </w:r>
      <w:bookmarkEnd w:id="806"/>
      <w:r w:rsidR="004B1377" w:rsidRPr="00CF6CD7">
        <w:rPr>
          <w:rStyle w:val="ECCParagraph"/>
        </w:rPr>
        <w:t xml:space="preserve"> (10/2007): </w:t>
      </w:r>
      <w:r w:rsidR="00696942" w:rsidRPr="00CF6CD7">
        <w:t>"</w:t>
      </w:r>
      <w:r w:rsidR="004B1377" w:rsidRPr="00CF6CD7">
        <w:rPr>
          <w:rStyle w:val="ECCParagraph"/>
        </w:rPr>
        <w:t>Interference calculations between non-geostationary mobile-satellite service or radionavigation-satellite service systems and radio astronomy telescope sites</w:t>
      </w:r>
      <w:r w:rsidR="00696942" w:rsidRPr="00CF6CD7">
        <w:t>"</w:t>
      </w:r>
    </w:p>
    <w:p w14:paraId="343BDECD" w14:textId="05C0AE42" w:rsidR="000A61AE" w:rsidRPr="00CF6CD7" w:rsidRDefault="000A61AE" w:rsidP="000A61AE">
      <w:pPr>
        <w:pStyle w:val="ECCReference"/>
        <w:rPr>
          <w:rStyle w:val="ECCParagraph"/>
        </w:rPr>
      </w:pPr>
      <w:bookmarkStart w:id="807" w:name="_Ref32584205"/>
      <w:r w:rsidRPr="00CF6CD7">
        <w:rPr>
          <w:rStyle w:val="ECCParagraph"/>
        </w:rPr>
        <w:t>Recommendation ITU-R RA.1631</w:t>
      </w:r>
      <w:bookmarkEnd w:id="807"/>
      <w:r w:rsidR="004B1377" w:rsidRPr="00CF6CD7">
        <w:rPr>
          <w:rStyle w:val="ECCParagraph"/>
        </w:rPr>
        <w:t xml:space="preserve"> (05/2003): </w:t>
      </w:r>
      <w:r w:rsidR="00696942" w:rsidRPr="00CF6CD7">
        <w:t>"</w:t>
      </w:r>
      <w:r w:rsidR="004B1377" w:rsidRPr="00CF6CD7">
        <w:rPr>
          <w:rStyle w:val="ECCParagraph"/>
        </w:rPr>
        <w:t>Reference radio astronomy antenna pattern to be used for compatibility analyses between non-GSO systems and radio astronomy service stations based on the epfd concept</w:t>
      </w:r>
      <w:r w:rsidR="00696942" w:rsidRPr="00CF6CD7">
        <w:t>"</w:t>
      </w:r>
    </w:p>
    <w:p w14:paraId="77DF3875" w14:textId="6F53F44D" w:rsidR="000A61AE" w:rsidRPr="00CF6CD7" w:rsidRDefault="000A61AE" w:rsidP="000A61AE">
      <w:pPr>
        <w:pStyle w:val="ECCReference"/>
        <w:rPr>
          <w:rStyle w:val="ECCParagraph"/>
        </w:rPr>
      </w:pPr>
      <w:bookmarkStart w:id="808" w:name="_Ref32588094"/>
      <w:r w:rsidRPr="00CF6CD7">
        <w:rPr>
          <w:rStyle w:val="ECCParagraph"/>
        </w:rPr>
        <w:t>ECC Decision (09)03</w:t>
      </w:r>
      <w:bookmarkEnd w:id="808"/>
      <w:r w:rsidR="00766D9B" w:rsidRPr="00CF6CD7">
        <w:rPr>
          <w:rStyle w:val="ECCParagraph"/>
        </w:rPr>
        <w:t xml:space="preserve">: </w:t>
      </w:r>
      <w:bookmarkStart w:id="809" w:name="_Hlk34744167"/>
      <w:r w:rsidR="00696942" w:rsidRPr="00CF6CD7">
        <w:t>"</w:t>
      </w:r>
      <w:bookmarkEnd w:id="809"/>
      <w:r w:rsidR="00766D9B" w:rsidRPr="00CF6CD7">
        <w:rPr>
          <w:rStyle w:val="ECCParagraph"/>
        </w:rPr>
        <w:t>Harmonised conditions for Mobile/Fixed Communications Networks (MFCN) operating in the band 790-862 MHz</w:t>
      </w:r>
      <w:r w:rsidR="00696942" w:rsidRPr="00CF6CD7">
        <w:t>"</w:t>
      </w:r>
      <w:r w:rsidR="00766D9B" w:rsidRPr="00CF6CD7">
        <w:rPr>
          <w:rStyle w:val="ECCParagraph"/>
        </w:rPr>
        <w:t xml:space="preserve">, </w:t>
      </w:r>
      <w:bookmarkStart w:id="810" w:name="_Hlk34745809"/>
      <w:r w:rsidR="00293950">
        <w:rPr>
          <w:rStyle w:val="ECCParagraph"/>
        </w:rPr>
        <w:t>approved</w:t>
      </w:r>
      <w:r w:rsidR="00293950" w:rsidRPr="00CF6CD7">
        <w:rPr>
          <w:rStyle w:val="ECCParagraph"/>
        </w:rPr>
        <w:t xml:space="preserve"> </w:t>
      </w:r>
      <w:r w:rsidR="00766D9B" w:rsidRPr="00CF6CD7">
        <w:rPr>
          <w:rStyle w:val="ECCParagraph"/>
        </w:rPr>
        <w:t>October 2009</w:t>
      </w:r>
      <w:bookmarkEnd w:id="810"/>
    </w:p>
    <w:p w14:paraId="4985E67A" w14:textId="273DB1A4" w:rsidR="000A61AE" w:rsidRPr="00CF6CD7" w:rsidRDefault="000A61AE" w:rsidP="000A61AE">
      <w:pPr>
        <w:pStyle w:val="ECCReference"/>
      </w:pPr>
      <w:bookmarkStart w:id="811" w:name="_Ref32588396"/>
      <w:r w:rsidRPr="00CF6CD7">
        <w:t>ECC Report 174</w:t>
      </w:r>
      <w:bookmarkEnd w:id="811"/>
      <w:r w:rsidR="00766D9B" w:rsidRPr="00CF6CD7">
        <w:t xml:space="preserve">: </w:t>
      </w:r>
      <w:r w:rsidR="00696942" w:rsidRPr="00CF6CD7">
        <w:t>"</w:t>
      </w:r>
      <w:r w:rsidR="00766D9B" w:rsidRPr="00CF6CD7">
        <w:t>Compatibility between the mobile service in the band 2500-2690 MHz and the radiodetermination service in the band 2700-2900 MHz</w:t>
      </w:r>
      <w:r w:rsidR="00696942" w:rsidRPr="00CF6CD7">
        <w:t>"</w:t>
      </w:r>
      <w:r w:rsidR="00766D9B" w:rsidRPr="00CF6CD7">
        <w:t xml:space="preserve">, </w:t>
      </w:r>
      <w:r w:rsidR="00293950">
        <w:rPr>
          <w:rStyle w:val="ECCParagraph"/>
        </w:rPr>
        <w:t>approved</w:t>
      </w:r>
      <w:r w:rsidR="00293950" w:rsidRPr="00CF6CD7">
        <w:t xml:space="preserve"> </w:t>
      </w:r>
      <w:r w:rsidR="00766D9B" w:rsidRPr="00CF6CD7">
        <w:t>April 2012</w:t>
      </w:r>
    </w:p>
    <w:p w14:paraId="30E7A778" w14:textId="0E23BC03" w:rsidR="000A61AE" w:rsidRPr="00CF6CD7" w:rsidRDefault="000A61AE" w:rsidP="000A61AE">
      <w:pPr>
        <w:pStyle w:val="ECCReference"/>
      </w:pPr>
      <w:bookmarkStart w:id="812" w:name="_Ref32588389"/>
      <w:bookmarkStart w:id="813" w:name="_Ref43903149"/>
      <w:r w:rsidRPr="00CF6CD7">
        <w:t>Recommendation ITU-R M.1464-2</w:t>
      </w:r>
      <w:bookmarkEnd w:id="812"/>
      <w:r w:rsidR="00766D9B" w:rsidRPr="00CF6CD7">
        <w:t xml:space="preserve"> (02/2015): </w:t>
      </w:r>
      <w:r w:rsidR="00696942" w:rsidRPr="00CF6CD7">
        <w:t>"</w:t>
      </w:r>
      <w:r w:rsidR="00766D9B" w:rsidRPr="00CF6CD7">
        <w:t>Characteristics of radiolocation radars, and characteristics and protection criteria for sharing studies for aeronautical radionavigation and meteorological radars in the radiodetermination service operating in the frequency band 2 700-2 900 MHz</w:t>
      </w:r>
      <w:r w:rsidR="00696942" w:rsidRPr="00CF6CD7">
        <w:t>"</w:t>
      </w:r>
      <w:bookmarkEnd w:id="813"/>
    </w:p>
    <w:p w14:paraId="42107592" w14:textId="23620B19" w:rsidR="000A61AE" w:rsidRPr="00CF6CD7" w:rsidRDefault="000A61AE" w:rsidP="000E7063">
      <w:pPr>
        <w:pStyle w:val="ECCReference"/>
      </w:pPr>
      <w:bookmarkStart w:id="814" w:name="_Ref32588421"/>
      <w:bookmarkStart w:id="815" w:name="_Ref45720834"/>
      <w:r w:rsidRPr="00CF6CD7">
        <w:t>Recommendation ITU-R M.1464-1</w:t>
      </w:r>
      <w:bookmarkEnd w:id="814"/>
      <w:r w:rsidR="00766D9B" w:rsidRPr="00CF6CD7">
        <w:t xml:space="preserve">: </w:t>
      </w:r>
      <w:r w:rsidR="00696942" w:rsidRPr="00CF6CD7">
        <w:t>"</w:t>
      </w:r>
      <w:r w:rsidR="00766D9B" w:rsidRPr="00CF6CD7">
        <w:t>Characteristics of radiolocation radars, and characteristics and protection criteria for sharing studies for aeronautical radionavigation and meteorological radars in the radiodetermination service operating in the frequency band 2700-2900 MHz</w:t>
      </w:r>
      <w:r w:rsidR="00696942" w:rsidRPr="00CF6CD7">
        <w:t>”</w:t>
      </w:r>
      <w:r w:rsidR="00766D9B" w:rsidRPr="00CF6CD7">
        <w:t>, (2000-2003)</w:t>
      </w:r>
      <w:bookmarkEnd w:id="815"/>
      <w:r w:rsidR="00766D9B" w:rsidRPr="00CF6CD7">
        <w:t xml:space="preserve"> </w:t>
      </w:r>
    </w:p>
    <w:p w14:paraId="0C7B26C0" w14:textId="382EAF45" w:rsidR="000A61AE" w:rsidRPr="00CF6CD7" w:rsidRDefault="000A61AE" w:rsidP="000A61AE">
      <w:pPr>
        <w:pStyle w:val="ECCReference"/>
      </w:pPr>
      <w:bookmarkStart w:id="816" w:name="_Ref32588537"/>
      <w:bookmarkStart w:id="817" w:name="_Ref45720850"/>
      <w:r w:rsidRPr="00CF6CD7">
        <w:t>Recommendation ITU-R M 1849-2</w:t>
      </w:r>
      <w:bookmarkEnd w:id="816"/>
      <w:r w:rsidR="00766D9B" w:rsidRPr="00CF6CD7">
        <w:t xml:space="preserve"> (01/2019): </w:t>
      </w:r>
      <w:r w:rsidR="00696942" w:rsidRPr="00CF6CD7">
        <w:t>"</w:t>
      </w:r>
      <w:r w:rsidR="00766D9B" w:rsidRPr="00CF6CD7">
        <w:t>Technical and operational aspects of ground-based meteorological radars</w:t>
      </w:r>
      <w:r w:rsidR="00696942" w:rsidRPr="00CF6CD7">
        <w:t>"</w:t>
      </w:r>
      <w:bookmarkEnd w:id="817"/>
    </w:p>
    <w:p w14:paraId="6B8A5CE1" w14:textId="26189B19" w:rsidR="000A61AE" w:rsidRPr="00CF6CD7" w:rsidRDefault="000A61AE" w:rsidP="000A61AE">
      <w:pPr>
        <w:pStyle w:val="ECCReference"/>
      </w:pPr>
      <w:bookmarkStart w:id="818" w:name="_Ref32588683"/>
      <w:bookmarkStart w:id="819" w:name="_Ref43902779"/>
      <w:r w:rsidRPr="00CF6CD7">
        <w:t>3GPP TS 38.213</w:t>
      </w:r>
      <w:bookmarkEnd w:id="818"/>
      <w:r w:rsidR="00F526B0" w:rsidRPr="00CF6CD7">
        <w:t xml:space="preserve">: </w:t>
      </w:r>
      <w:r w:rsidR="00696942" w:rsidRPr="00CF6CD7">
        <w:t>"</w:t>
      </w:r>
      <w:r w:rsidR="00F526B0" w:rsidRPr="00CF6CD7">
        <w:t>NR; Physical layer procedures for control</w:t>
      </w:r>
      <w:r w:rsidR="00696942" w:rsidRPr="00CF6CD7">
        <w:t>"</w:t>
      </w:r>
      <w:bookmarkEnd w:id="819"/>
    </w:p>
    <w:p w14:paraId="361A085E" w14:textId="584DDD06" w:rsidR="000A61AE" w:rsidRPr="00CF6CD7" w:rsidRDefault="000A61AE" w:rsidP="000A61AE">
      <w:pPr>
        <w:pStyle w:val="ECCReference"/>
      </w:pPr>
      <w:bookmarkStart w:id="820" w:name="_Ref32588957"/>
      <w:bookmarkStart w:id="821" w:name="_Ref43903140"/>
      <w:r w:rsidRPr="00CF6CD7">
        <w:t>Recommendation ITU-R M.1465-3</w:t>
      </w:r>
      <w:bookmarkEnd w:id="820"/>
      <w:r w:rsidR="00CE1CF3" w:rsidRPr="00CF6CD7">
        <w:t xml:space="preserve"> (01/2018)</w:t>
      </w:r>
      <w:r w:rsidR="00766D9B" w:rsidRPr="00CF6CD7">
        <w:rPr>
          <w:rFonts w:cs="Arial"/>
          <w:b/>
          <w:bCs/>
          <w:szCs w:val="20"/>
        </w:rPr>
        <w:t xml:space="preserve">: </w:t>
      </w:r>
      <w:r w:rsidR="00696942" w:rsidRPr="00CF6CD7">
        <w:t>"</w:t>
      </w:r>
      <w:r w:rsidR="00766D9B" w:rsidRPr="00CF6CD7">
        <w:t>Characteristics of and protection criteria for radars operating in the radiodetermination service in the frequency range 3 100-3 700 MHz</w:t>
      </w:r>
      <w:r w:rsidR="00696942" w:rsidRPr="00CF6CD7">
        <w:t>"</w:t>
      </w:r>
      <w:bookmarkEnd w:id="821"/>
    </w:p>
    <w:p w14:paraId="1FBFD5E4" w14:textId="406BEE70" w:rsidR="000A61AE" w:rsidRPr="00CF6CD7" w:rsidRDefault="000A61AE" w:rsidP="000A61AE">
      <w:pPr>
        <w:pStyle w:val="ECCReference"/>
      </w:pPr>
      <w:bookmarkStart w:id="822" w:name="_Ref32589338"/>
      <w:bookmarkStart w:id="823" w:name="_Ref45790897"/>
      <w:r w:rsidRPr="00CF6CD7">
        <w:t>Recommendation ITU-R P.525-4</w:t>
      </w:r>
      <w:bookmarkEnd w:id="822"/>
      <w:r w:rsidR="004B1377" w:rsidRPr="00CF6CD7">
        <w:t xml:space="preserve">, (08/2019): </w:t>
      </w:r>
      <w:r w:rsidR="00696942" w:rsidRPr="00CF6CD7">
        <w:t>"</w:t>
      </w:r>
      <w:r w:rsidR="004B1377" w:rsidRPr="00CF6CD7">
        <w:t>Calculation of free-space attenuation</w:t>
      </w:r>
      <w:r w:rsidR="00696942" w:rsidRPr="00CF6CD7">
        <w:t>"</w:t>
      </w:r>
      <w:bookmarkEnd w:id="823"/>
      <w:r w:rsidR="004B1377" w:rsidRPr="00CF6CD7">
        <w:t xml:space="preserve"> </w:t>
      </w:r>
    </w:p>
    <w:p w14:paraId="1D7D5A35" w14:textId="03508A37" w:rsidR="000A61AE" w:rsidRPr="00CF6CD7" w:rsidRDefault="000A61AE" w:rsidP="000A61AE">
      <w:pPr>
        <w:pStyle w:val="ECCReference"/>
      </w:pPr>
      <w:bookmarkStart w:id="824" w:name="_Ref32589422"/>
      <w:r w:rsidRPr="00CF6CD7">
        <w:t>3GPP TS 38.101</w:t>
      </w:r>
      <w:bookmarkEnd w:id="824"/>
      <w:r w:rsidR="007B2205" w:rsidRPr="00CF6CD7">
        <w:t xml:space="preserve">: </w:t>
      </w:r>
      <w:r w:rsidR="00696942" w:rsidRPr="00CF6CD7">
        <w:t>"</w:t>
      </w:r>
      <w:r w:rsidR="007B2205" w:rsidRPr="00CF6CD7">
        <w:t>NR; User Equipment (UE) radio transmission and reception</w:t>
      </w:r>
      <w:r w:rsidR="00696942" w:rsidRPr="00CF6CD7">
        <w:t>"</w:t>
      </w:r>
    </w:p>
    <w:p w14:paraId="6CFA5694" w14:textId="788AA3FF" w:rsidR="000A61AE" w:rsidRPr="00CF6CD7" w:rsidRDefault="000A61AE" w:rsidP="000A61AE">
      <w:pPr>
        <w:pStyle w:val="ECCReference"/>
      </w:pPr>
      <w:bookmarkStart w:id="825" w:name="_Ref32589932"/>
      <w:bookmarkStart w:id="826" w:name="_Ref45794546"/>
      <w:r w:rsidRPr="00CF6CD7">
        <w:t>Report ITU-R M.2412-0</w:t>
      </w:r>
      <w:bookmarkEnd w:id="825"/>
      <w:r w:rsidR="007B2205" w:rsidRPr="00CF6CD7">
        <w:t xml:space="preserve">: </w:t>
      </w:r>
      <w:r w:rsidR="00696942" w:rsidRPr="00CF6CD7">
        <w:t>"</w:t>
      </w:r>
      <w:r w:rsidR="007B2205" w:rsidRPr="00CF6CD7">
        <w:t>Guidelines for evaluation of radio interface technologies for IMT-2020</w:t>
      </w:r>
      <w:r w:rsidR="00696942" w:rsidRPr="00CF6CD7">
        <w:t>"</w:t>
      </w:r>
      <w:bookmarkEnd w:id="826"/>
    </w:p>
    <w:p w14:paraId="5AD855DD" w14:textId="34212B1E" w:rsidR="000A61AE" w:rsidRPr="00CF6CD7" w:rsidRDefault="000A61AE" w:rsidP="000A61AE">
      <w:pPr>
        <w:pStyle w:val="ECCReference"/>
      </w:pPr>
      <w:bookmarkStart w:id="827" w:name="_Ref32590161"/>
      <w:r w:rsidRPr="00CF6CD7">
        <w:t>Recommendation ITU-R M.1851</w:t>
      </w:r>
      <w:bookmarkEnd w:id="827"/>
      <w:r w:rsidR="007B2205" w:rsidRPr="00CF6CD7">
        <w:t xml:space="preserve">: </w:t>
      </w:r>
      <w:r w:rsidR="00696942" w:rsidRPr="00CF6CD7">
        <w:t>"</w:t>
      </w:r>
      <w:r w:rsidR="007B2205" w:rsidRPr="00CF6CD7">
        <w:t>Mathematical models for radiodetermination radar systems antenna patterns for use in interference analyses</w:t>
      </w:r>
      <w:r w:rsidR="00696942" w:rsidRPr="00CF6CD7">
        <w:t>"</w:t>
      </w:r>
    </w:p>
    <w:p w14:paraId="3862E0EB" w14:textId="0D708F85" w:rsidR="000A61AE" w:rsidRPr="00CF6CD7" w:rsidRDefault="000A61AE" w:rsidP="000A61AE">
      <w:pPr>
        <w:pStyle w:val="ECCReference"/>
      </w:pPr>
      <w:bookmarkStart w:id="828" w:name="_Ref32591794"/>
      <w:r w:rsidRPr="00CF6CD7">
        <w:t>ECC Report 283</w:t>
      </w:r>
      <w:bookmarkEnd w:id="828"/>
      <w:r w:rsidR="00766D9B" w:rsidRPr="00CF6CD7">
        <w:t xml:space="preserve">: </w:t>
      </w:r>
      <w:r w:rsidR="00696942" w:rsidRPr="00CF6CD7">
        <w:t>"</w:t>
      </w:r>
      <w:r w:rsidR="00766D9B" w:rsidRPr="00CF6CD7">
        <w:t>Compatibility and sharing studies related to the introduction of broadband and narrowband systems in the bands 410-430 MHz and 450-470 MHz</w:t>
      </w:r>
      <w:r w:rsidR="00696942" w:rsidRPr="00CF6CD7">
        <w:t>"</w:t>
      </w:r>
      <w:r w:rsidR="00766D9B" w:rsidRPr="00CF6CD7">
        <w:t xml:space="preserve">, </w:t>
      </w:r>
      <w:r w:rsidR="00293950">
        <w:rPr>
          <w:rStyle w:val="ECCParagraph"/>
        </w:rPr>
        <w:t>approved</w:t>
      </w:r>
      <w:r w:rsidR="00293950" w:rsidRPr="00CF6CD7">
        <w:t xml:space="preserve"> </w:t>
      </w:r>
      <w:r w:rsidR="00766D9B" w:rsidRPr="00CF6CD7">
        <w:t>September 2018</w:t>
      </w:r>
    </w:p>
    <w:p w14:paraId="445B64D9" w14:textId="11035F2F" w:rsidR="000A61AE" w:rsidRPr="00CF6CD7" w:rsidRDefault="000A61AE" w:rsidP="000A61AE">
      <w:pPr>
        <w:pStyle w:val="ECCReference"/>
      </w:pPr>
      <w:bookmarkStart w:id="829" w:name="_Ref32592667"/>
      <w:r w:rsidRPr="00CF6CD7">
        <w:t>3GPP TR 37.840</w:t>
      </w:r>
      <w:bookmarkEnd w:id="829"/>
      <w:r w:rsidR="00366D70" w:rsidRPr="00CF6CD7">
        <w:t>: "Study of Radio Frequency (RF) and Electromagnetic Compatibility (EMC) requirements for Active Antenna Array System (AAS) base station"</w:t>
      </w:r>
    </w:p>
    <w:p w14:paraId="0138ABA2" w14:textId="059DA2F4" w:rsidR="000A61AE" w:rsidRPr="00CF6CD7" w:rsidRDefault="000A61AE" w:rsidP="000A61AE">
      <w:pPr>
        <w:pStyle w:val="ECCReference"/>
        <w:rPr>
          <w:rStyle w:val="ECCParagraph"/>
        </w:rPr>
      </w:pPr>
      <w:bookmarkStart w:id="830" w:name="_Ref32592757"/>
      <w:r w:rsidRPr="00CF6CD7">
        <w:t xml:space="preserve">3GPP </w:t>
      </w:r>
      <w:r w:rsidRPr="00CF6CD7">
        <w:rPr>
          <w:rStyle w:val="ECCParagraph"/>
        </w:rPr>
        <w:t>R4-125474</w:t>
      </w:r>
      <w:bookmarkEnd w:id="830"/>
      <w:r w:rsidR="00366D70" w:rsidRPr="00CF6CD7">
        <w:rPr>
          <w:rStyle w:val="ECCParagraph"/>
        </w:rPr>
        <w:t>: "</w:t>
      </w:r>
      <w:r w:rsidR="00366D70" w:rsidRPr="00CF6CD7">
        <w:t xml:space="preserve"> Updated simulation results for AAS ACLR</w:t>
      </w:r>
      <w:r w:rsidR="00366D70" w:rsidRPr="00CF6CD7">
        <w:rPr>
          <w:rStyle w:val="ECCParagraph"/>
        </w:rPr>
        <w:t>", Huawei, October 2012</w:t>
      </w:r>
    </w:p>
    <w:p w14:paraId="62DBBDF0" w14:textId="3F8C8073" w:rsidR="00EA390A" w:rsidRPr="00CF6CD7" w:rsidRDefault="002E5E41" w:rsidP="000A61AE">
      <w:pPr>
        <w:pStyle w:val="ECCReference"/>
      </w:pPr>
      <w:bookmarkStart w:id="831" w:name="_Ref33093864"/>
      <w:r w:rsidRPr="00CF6CD7">
        <w:rPr>
          <w:rStyle w:val="ECCParagraph"/>
        </w:rPr>
        <w:t>ECC Report 233</w:t>
      </w:r>
      <w:bookmarkEnd w:id="831"/>
      <w:r w:rsidR="00766D9B" w:rsidRPr="00CF6CD7">
        <w:rPr>
          <w:rStyle w:val="ECCParagraph"/>
        </w:rPr>
        <w:t xml:space="preserve">: </w:t>
      </w:r>
      <w:r w:rsidR="00696942" w:rsidRPr="00CF6CD7">
        <w:t>"</w:t>
      </w:r>
      <w:r w:rsidR="00766D9B" w:rsidRPr="00CF6CD7">
        <w:rPr>
          <w:rStyle w:val="ECCParagraph"/>
        </w:rPr>
        <w:t>Adjacent band compatibility studies for aeronautical CGC systems operating in the bands 1980-2010 MHz and 2170-2200 MHz</w:t>
      </w:r>
      <w:r w:rsidR="007156F1" w:rsidRPr="00CF6CD7">
        <w:t>"</w:t>
      </w:r>
      <w:r w:rsidR="00766D9B" w:rsidRPr="00CF6CD7">
        <w:rPr>
          <w:rStyle w:val="ECCParagraph"/>
        </w:rPr>
        <w:t xml:space="preserve">, </w:t>
      </w:r>
      <w:r w:rsidR="00293950">
        <w:rPr>
          <w:rStyle w:val="ECCParagraph"/>
        </w:rPr>
        <w:t>approved</w:t>
      </w:r>
      <w:r w:rsidR="00293950" w:rsidRPr="00CF6CD7">
        <w:rPr>
          <w:rStyle w:val="ECCParagraph"/>
        </w:rPr>
        <w:t xml:space="preserve"> </w:t>
      </w:r>
      <w:r w:rsidR="00766D9B" w:rsidRPr="00CF6CD7">
        <w:rPr>
          <w:rStyle w:val="ECCParagraph"/>
        </w:rPr>
        <w:t>May 2015</w:t>
      </w:r>
    </w:p>
    <w:p w14:paraId="761D0E4F" w14:textId="1C38CE25" w:rsidR="000A61AE" w:rsidRPr="00CF6CD7" w:rsidRDefault="006E5079" w:rsidP="000E7063">
      <w:pPr>
        <w:pStyle w:val="ECCReference"/>
      </w:pPr>
      <w:bookmarkStart w:id="832" w:name="_Ref33091993"/>
      <w:r w:rsidRPr="00CF6CD7">
        <w:t>ETSI EN 302 574-2</w:t>
      </w:r>
      <w:bookmarkEnd w:id="832"/>
      <w:r w:rsidR="00F526B0" w:rsidRPr="00CF6CD7">
        <w:t xml:space="preserve">: </w:t>
      </w:r>
      <w:r w:rsidR="007156F1" w:rsidRPr="00CF6CD7">
        <w:t>"</w:t>
      </w:r>
      <w:r w:rsidR="00F526B0" w:rsidRPr="00CF6CD7">
        <w:t>Satellite Earth Stations and Systems (SES); Harmonised Standard for Mobile Earth Stations (MES) operating in the 1 980 MHz to 2 010 MHz (earth-to-space) and 2 170 MHz to 2 200 MHz (space-to-earth) frequency bands covering the essential requirements of article 3.2 of the Directive 2014/53/EU; Part 2: User Equipment (UE) for wideband systems</w:t>
      </w:r>
      <w:r w:rsidR="007156F1" w:rsidRPr="00CF6CD7">
        <w:t>"</w:t>
      </w:r>
    </w:p>
    <w:p w14:paraId="53BAF033" w14:textId="4A49130B" w:rsidR="000A61AE" w:rsidRPr="00CF6CD7" w:rsidRDefault="003B5969" w:rsidP="000E7063">
      <w:pPr>
        <w:pStyle w:val="ECCReference"/>
      </w:pPr>
      <w:bookmarkStart w:id="833" w:name="_Ref33092160"/>
      <w:r w:rsidRPr="00CF6CD7">
        <w:t>ETSI EN 302 574-1</w:t>
      </w:r>
      <w:bookmarkEnd w:id="833"/>
      <w:r w:rsidR="00F526B0" w:rsidRPr="00CF6CD7">
        <w:t xml:space="preserve">: </w:t>
      </w:r>
      <w:r w:rsidR="007156F1" w:rsidRPr="00CF6CD7">
        <w:t>"</w:t>
      </w:r>
      <w:r w:rsidR="00F526B0" w:rsidRPr="00CF6CD7">
        <w:t>Satellite Earth Stations and Systems (SES); Harmonised Standard for Mobile Earth Stations (MES) operating in the 1 980 MHz to 2 010 MHz (earth-to-space) and 2 170 MHz to 2 200 MHz (space-to-earth) frequency bands covering the essential requirements of article 3.2 of the Directive 2014/53/EU; Part 1: Complementary Ground Component (CGC) for wideband systems</w:t>
      </w:r>
      <w:r w:rsidR="007156F1" w:rsidRPr="00CF6CD7">
        <w:t>"</w:t>
      </w:r>
    </w:p>
    <w:p w14:paraId="317079A3" w14:textId="780D8D0C" w:rsidR="00EA390A" w:rsidRPr="00CF6CD7" w:rsidRDefault="00EA390A" w:rsidP="000A61AE">
      <w:pPr>
        <w:pStyle w:val="ECCReference"/>
        <w:rPr>
          <w:rStyle w:val="ECCParagraph"/>
        </w:rPr>
      </w:pPr>
      <w:bookmarkStart w:id="834" w:name="_Ref33093315"/>
      <w:r w:rsidRPr="00CF6CD7">
        <w:rPr>
          <w:rStyle w:val="ECCParagraph"/>
        </w:rPr>
        <w:t>Recommendation ITU-R P.528-3</w:t>
      </w:r>
      <w:bookmarkEnd w:id="834"/>
      <w:r w:rsidR="00F526B0" w:rsidRPr="00CF6CD7">
        <w:rPr>
          <w:rStyle w:val="ECCParagraph"/>
        </w:rPr>
        <w:t xml:space="preserve"> (02/2012): </w:t>
      </w:r>
      <w:r w:rsidR="007156F1" w:rsidRPr="00CF6CD7">
        <w:t>"</w:t>
      </w:r>
      <w:r w:rsidR="00F526B0" w:rsidRPr="00CF6CD7">
        <w:rPr>
          <w:rStyle w:val="ECCParagraph"/>
        </w:rPr>
        <w:t>Propagation curves for aeronautical mobile and radionavigation services using the VHF, UHF and SHF bands</w:t>
      </w:r>
      <w:r w:rsidR="007156F1" w:rsidRPr="00CF6CD7">
        <w:t>"</w:t>
      </w:r>
    </w:p>
    <w:p w14:paraId="0916D154" w14:textId="3A40B82B" w:rsidR="002317E7" w:rsidRPr="00CF6CD7" w:rsidRDefault="002317E7" w:rsidP="000A61AE">
      <w:pPr>
        <w:pStyle w:val="ECCReference"/>
      </w:pPr>
      <w:bookmarkStart w:id="835" w:name="_Ref33099274"/>
      <w:r w:rsidRPr="00CF6CD7">
        <w:t>Recommendation ITU-R P.2109-1</w:t>
      </w:r>
      <w:bookmarkEnd w:id="835"/>
      <w:r w:rsidR="00F526B0" w:rsidRPr="00CF6CD7">
        <w:t xml:space="preserve"> (08/2019): </w:t>
      </w:r>
      <w:r w:rsidR="007156F1" w:rsidRPr="00CF6CD7">
        <w:t>"</w:t>
      </w:r>
      <w:r w:rsidR="00F526B0" w:rsidRPr="00CF6CD7">
        <w:t>Prediction of Building Entry Loss</w:t>
      </w:r>
      <w:r w:rsidR="007156F1" w:rsidRPr="00CF6CD7">
        <w:t>"</w:t>
      </w:r>
    </w:p>
    <w:p w14:paraId="515C668E" w14:textId="3A78BDD9" w:rsidR="002317E7" w:rsidRPr="00CF6CD7" w:rsidRDefault="002317E7" w:rsidP="000A61AE">
      <w:pPr>
        <w:pStyle w:val="ECCReference"/>
      </w:pPr>
      <w:bookmarkStart w:id="836" w:name="_Ref33099624"/>
      <w:r w:rsidRPr="00CF6CD7">
        <w:t>Recommendation ITU-R P.372-4</w:t>
      </w:r>
      <w:bookmarkEnd w:id="836"/>
      <w:r w:rsidR="00083BFF" w:rsidRPr="00CF6CD7">
        <w:t xml:space="preserve">: </w:t>
      </w:r>
      <w:r w:rsidR="007156F1" w:rsidRPr="00CF6CD7">
        <w:t>"</w:t>
      </w:r>
      <w:r w:rsidR="00083BFF" w:rsidRPr="00CF6CD7">
        <w:t>Radio Noise</w:t>
      </w:r>
      <w:r w:rsidR="007156F1" w:rsidRPr="00CF6CD7">
        <w:t>"</w:t>
      </w:r>
    </w:p>
    <w:p w14:paraId="639AB9F2" w14:textId="512F671F" w:rsidR="002317E7" w:rsidRPr="00CF6CD7" w:rsidRDefault="002317E7" w:rsidP="000A61AE">
      <w:pPr>
        <w:pStyle w:val="ECCReference"/>
      </w:pPr>
      <w:bookmarkStart w:id="837" w:name="_Ref33100446"/>
      <w:r w:rsidRPr="00CF6CD7">
        <w:t>Report ITU-R</w:t>
      </w:r>
      <w:r w:rsidRPr="00CF6CD7">
        <w:rPr>
          <w:rFonts w:cs="Arial"/>
          <w:color w:val="222222"/>
          <w:shd w:val="clear" w:color="auto" w:fill="FFFFFF"/>
        </w:rPr>
        <w:t xml:space="preserve"> SM.2028-1</w:t>
      </w:r>
      <w:r w:rsidR="00F526B0" w:rsidRPr="00CF6CD7">
        <w:rPr>
          <w:rFonts w:cs="Arial"/>
          <w:color w:val="222222"/>
          <w:shd w:val="clear" w:color="auto" w:fill="FFFFFF"/>
        </w:rPr>
        <w:t>:</w:t>
      </w:r>
      <w:r w:rsidRPr="00CF6CD7">
        <w:rPr>
          <w:rFonts w:cs="Arial"/>
          <w:color w:val="222222"/>
          <w:shd w:val="clear" w:color="auto" w:fill="FFFFFF"/>
        </w:rPr>
        <w:t xml:space="preserve"> </w:t>
      </w:r>
      <w:r w:rsidR="007156F1" w:rsidRPr="00CF6CD7">
        <w:t>"</w:t>
      </w:r>
      <w:r w:rsidRPr="00CF6CD7">
        <w:rPr>
          <w:rFonts w:cs="Arial"/>
          <w:color w:val="222222"/>
          <w:shd w:val="clear" w:color="auto" w:fill="FFFFFF"/>
        </w:rPr>
        <w:t>Monte Carlo simulation methodology for the use in sharing and compatibility studies between different radio services or systems</w:t>
      </w:r>
      <w:bookmarkEnd w:id="837"/>
      <w:r w:rsidR="007156F1" w:rsidRPr="00CF6CD7">
        <w:t>"</w:t>
      </w:r>
    </w:p>
    <w:p w14:paraId="3DE576CE" w14:textId="4F27AEFA" w:rsidR="002317E7" w:rsidRPr="00CF6CD7" w:rsidRDefault="002317E7" w:rsidP="000A61AE">
      <w:pPr>
        <w:pStyle w:val="ECCReference"/>
      </w:pPr>
      <w:bookmarkStart w:id="838" w:name="_Ref33100483"/>
      <w:r w:rsidRPr="00CF6CD7">
        <w:rPr>
          <w:rFonts w:cs="Arial"/>
          <w:color w:val="222222"/>
          <w:shd w:val="clear" w:color="auto" w:fill="FFFFFF"/>
        </w:rPr>
        <w:t>Hata, M. (August 1980)</w:t>
      </w:r>
      <w:r w:rsidR="00083BFF" w:rsidRPr="00CF6CD7">
        <w:rPr>
          <w:rFonts w:cs="Arial"/>
          <w:color w:val="222222"/>
          <w:shd w:val="clear" w:color="auto" w:fill="FFFFFF"/>
        </w:rPr>
        <w:t>:</w:t>
      </w:r>
      <w:r w:rsidRPr="00CF6CD7">
        <w:rPr>
          <w:rFonts w:cs="Arial"/>
          <w:color w:val="222222"/>
          <w:shd w:val="clear" w:color="auto" w:fill="FFFFFF"/>
        </w:rPr>
        <w:t xml:space="preserve"> "Empirical Formula for Propagation Loss in Land Mobile Radio Services". </w:t>
      </w:r>
      <w:r w:rsidRPr="00CF6CD7">
        <w:rPr>
          <w:rFonts w:cs="Arial"/>
          <w:i/>
          <w:iCs/>
          <w:color w:val="222222"/>
          <w:shd w:val="clear" w:color="auto" w:fill="FFFFFF"/>
        </w:rPr>
        <w:t>IEEE Transactions on Vehicular Technology</w:t>
      </w:r>
      <w:r w:rsidRPr="00CF6CD7">
        <w:rPr>
          <w:rFonts w:cs="Arial"/>
          <w:color w:val="222222"/>
          <w:shd w:val="clear" w:color="auto" w:fill="FFFFFF"/>
        </w:rPr>
        <w:t>. VT-29 (3): 317–25</w:t>
      </w:r>
      <w:bookmarkEnd w:id="838"/>
    </w:p>
    <w:p w14:paraId="6DB12073" w14:textId="2947C359" w:rsidR="002317E7" w:rsidRPr="00CF6CD7" w:rsidRDefault="002317E7" w:rsidP="000A61AE">
      <w:pPr>
        <w:pStyle w:val="ECCReference"/>
      </w:pPr>
      <w:bookmarkStart w:id="839" w:name="_Ref33100779"/>
      <w:r w:rsidRPr="00CF6CD7">
        <w:t>3GPP TR 38.803</w:t>
      </w:r>
      <w:bookmarkEnd w:id="839"/>
      <w:r w:rsidR="00083BFF" w:rsidRPr="00CF6CD7">
        <w:t xml:space="preserve">: </w:t>
      </w:r>
      <w:r w:rsidR="007156F1" w:rsidRPr="00CF6CD7">
        <w:t>"</w:t>
      </w:r>
      <w:r w:rsidR="00083BFF" w:rsidRPr="00CF6CD7">
        <w:t>Study on new radio access technology: Radio Frequency (RF) and co-existence aspects</w:t>
      </w:r>
      <w:r w:rsidR="007156F1" w:rsidRPr="00CF6CD7">
        <w:t>"</w:t>
      </w:r>
    </w:p>
    <w:p w14:paraId="25EC1CB1" w14:textId="7F3FB94A" w:rsidR="002317E7" w:rsidRPr="00CF6CD7" w:rsidRDefault="002317E7" w:rsidP="000A61AE">
      <w:pPr>
        <w:pStyle w:val="ECCReference"/>
      </w:pPr>
      <w:bookmarkStart w:id="840" w:name="_Ref33100939"/>
      <w:r w:rsidRPr="00CF6CD7">
        <w:t>Report ITU-R M.2039</w:t>
      </w:r>
      <w:bookmarkEnd w:id="840"/>
      <w:r w:rsidR="00083BFF" w:rsidRPr="00CF6CD7">
        <w:t xml:space="preserve">: </w:t>
      </w:r>
      <w:r w:rsidR="007156F1" w:rsidRPr="00CF6CD7">
        <w:t>"</w:t>
      </w:r>
      <w:r w:rsidR="00083BFF" w:rsidRPr="00CF6CD7">
        <w:t>Characteristics of terrestrial IMT-2000 systems for frequency sharing/interference analyses</w:t>
      </w:r>
      <w:r w:rsidR="007156F1" w:rsidRPr="00CF6CD7">
        <w:t>"</w:t>
      </w:r>
    </w:p>
    <w:p w14:paraId="1722CA6E" w14:textId="3642A8F6" w:rsidR="002317E7" w:rsidRPr="00CF6CD7" w:rsidRDefault="002317E7" w:rsidP="000A61AE">
      <w:pPr>
        <w:pStyle w:val="ECCReference"/>
      </w:pPr>
      <w:bookmarkStart w:id="841" w:name="_Ref33101010"/>
      <w:r w:rsidRPr="00CF6CD7">
        <w:t>Report ITU-R M.2324-0</w:t>
      </w:r>
      <w:bookmarkEnd w:id="841"/>
      <w:r w:rsidR="00083BFF" w:rsidRPr="00CF6CD7">
        <w:t xml:space="preserve"> (11/2014): </w:t>
      </w:r>
      <w:r w:rsidR="007156F1" w:rsidRPr="00CF6CD7">
        <w:t>"</w:t>
      </w:r>
      <w:r w:rsidR="00083BFF" w:rsidRPr="00CF6CD7">
        <w:t>Sharing studies between potential International Mobile Telecommunication systems and aeronautical mobile telemetry systems in the frequency band 1 429-1 535 MHz</w:t>
      </w:r>
    </w:p>
    <w:p w14:paraId="4342BE82" w14:textId="3658B996" w:rsidR="00FC3566" w:rsidRPr="00CF6CD7" w:rsidRDefault="00FC3566" w:rsidP="000A61AE">
      <w:pPr>
        <w:pStyle w:val="ECCReference"/>
        <w:rPr>
          <w:rStyle w:val="ECCParagraph"/>
        </w:rPr>
      </w:pPr>
      <w:bookmarkStart w:id="842" w:name="_Ref33103090"/>
      <w:r w:rsidRPr="00CF6CD7">
        <w:rPr>
          <w:rStyle w:val="ECCParagraph"/>
        </w:rPr>
        <w:t>Report ITU-R S.2368-0</w:t>
      </w:r>
      <w:bookmarkEnd w:id="842"/>
      <w:r w:rsidR="00696942" w:rsidRPr="00CF6CD7">
        <w:rPr>
          <w:rStyle w:val="ECCParagraph"/>
        </w:rPr>
        <w:t xml:space="preserve"> (2015): </w:t>
      </w:r>
      <w:r w:rsidR="007156F1" w:rsidRPr="00CF6CD7">
        <w:t>"</w:t>
      </w:r>
      <w:r w:rsidR="00696942" w:rsidRPr="00CF6CD7">
        <w:rPr>
          <w:rStyle w:val="ECCParagraph"/>
        </w:rPr>
        <w:t>Sharing studies between International Mobile Telecommunication-Advanced systems and geostationary satellite networks in the fixed-satellite service in the 3 400-4 200 MHz and 4 500-4 800 MHz frequency bands in the WRC study cycle leading to WRC-15</w:t>
      </w:r>
      <w:r w:rsidR="007156F1" w:rsidRPr="00CF6CD7">
        <w:t>"</w:t>
      </w:r>
    </w:p>
    <w:p w14:paraId="0E69B909" w14:textId="4B7E6F49" w:rsidR="00FC3566" w:rsidRPr="00CF6CD7" w:rsidRDefault="00FC3566" w:rsidP="000A61AE">
      <w:pPr>
        <w:pStyle w:val="ECCReference"/>
        <w:rPr>
          <w:rStyle w:val="ECCParagraph"/>
        </w:rPr>
      </w:pPr>
      <w:bookmarkStart w:id="843" w:name="_Ref33103106"/>
      <w:bookmarkStart w:id="844" w:name="_Ref45723505"/>
      <w:r w:rsidRPr="00CF6CD7">
        <w:rPr>
          <w:rStyle w:val="ECCParagraph"/>
        </w:rPr>
        <w:t>Recommendation ITU-R S.580</w:t>
      </w:r>
      <w:bookmarkEnd w:id="843"/>
      <w:r w:rsidR="00696942" w:rsidRPr="00CF6CD7">
        <w:rPr>
          <w:rStyle w:val="ECCParagraph"/>
        </w:rPr>
        <w:t xml:space="preserve">: </w:t>
      </w:r>
      <w:r w:rsidR="007156F1" w:rsidRPr="00CF6CD7">
        <w:t>"</w:t>
      </w:r>
      <w:r w:rsidR="00696942" w:rsidRPr="00CF6CD7">
        <w:rPr>
          <w:rStyle w:val="ECCParagraph"/>
        </w:rPr>
        <w:t>Radiation diagrams for use as design objectives for antennas of earth stations operating with geostationary satellites</w:t>
      </w:r>
      <w:r w:rsidR="007156F1" w:rsidRPr="00CF6CD7">
        <w:t>"</w:t>
      </w:r>
      <w:bookmarkEnd w:id="844"/>
    </w:p>
    <w:p w14:paraId="0A85C404" w14:textId="04D48FA1" w:rsidR="00FC3566" w:rsidRPr="00CF6CD7" w:rsidRDefault="00FC3566" w:rsidP="000A61AE">
      <w:pPr>
        <w:pStyle w:val="ECCReference"/>
        <w:rPr>
          <w:rStyle w:val="ECCParagraph"/>
        </w:rPr>
      </w:pPr>
      <w:bookmarkStart w:id="845" w:name="_Ref33103257"/>
      <w:bookmarkStart w:id="846" w:name="_Ref45723643"/>
      <w:r w:rsidRPr="00CF6CD7">
        <w:rPr>
          <w:rStyle w:val="ECCParagraph"/>
        </w:rPr>
        <w:t>Recommendation ITU-R S.1432</w:t>
      </w:r>
      <w:bookmarkEnd w:id="845"/>
      <w:r w:rsidR="00696942" w:rsidRPr="00CF6CD7">
        <w:rPr>
          <w:rStyle w:val="ECCParagraph"/>
        </w:rPr>
        <w:t xml:space="preserve">: </w:t>
      </w:r>
      <w:r w:rsidR="007156F1" w:rsidRPr="00CF6CD7">
        <w:t>"</w:t>
      </w:r>
      <w:r w:rsidR="00696942" w:rsidRPr="00CF6CD7">
        <w:rPr>
          <w:rStyle w:val="ECCParagraph"/>
        </w:rPr>
        <w:t>Apportionment of the allowable error performance degradations to fixed-satellite service (FSS) hypothetical reference digital paths arising from time invariant interference for systems operating below 30 GHz</w:t>
      </w:r>
      <w:r w:rsidR="007156F1" w:rsidRPr="00CF6CD7">
        <w:t>"</w:t>
      </w:r>
      <w:bookmarkEnd w:id="846"/>
    </w:p>
    <w:p w14:paraId="1DB83629" w14:textId="77B6FD3D" w:rsidR="00FC3566" w:rsidRPr="00CF6CD7" w:rsidRDefault="00FC3566" w:rsidP="000A61AE">
      <w:pPr>
        <w:pStyle w:val="ECCReference"/>
        <w:rPr>
          <w:rStyle w:val="ECCParagraph"/>
        </w:rPr>
      </w:pPr>
      <w:bookmarkStart w:id="847" w:name="_Ref33103404"/>
      <w:r w:rsidRPr="00CF6CD7">
        <w:rPr>
          <w:rStyle w:val="ECCParagraph"/>
        </w:rPr>
        <w:t>ECC Report 100</w:t>
      </w:r>
      <w:bookmarkEnd w:id="847"/>
      <w:r w:rsidR="00766D9B" w:rsidRPr="00CF6CD7">
        <w:rPr>
          <w:rStyle w:val="ECCParagraph"/>
        </w:rPr>
        <w:t xml:space="preserve">: </w:t>
      </w:r>
      <w:r w:rsidR="007156F1" w:rsidRPr="00CF6CD7">
        <w:t>"</w:t>
      </w:r>
      <w:r w:rsidR="00766D9B" w:rsidRPr="00CF6CD7">
        <w:rPr>
          <w:rStyle w:val="ECCParagraph"/>
        </w:rPr>
        <w:t>Compatibility studies in the band 3400-3800 MHz between Broadband Wireless Access (BWA) systems and other services</w:t>
      </w:r>
      <w:r w:rsidR="007156F1" w:rsidRPr="00CF6CD7">
        <w:t>"</w:t>
      </w:r>
      <w:r w:rsidR="00766D9B" w:rsidRPr="00CF6CD7">
        <w:rPr>
          <w:rStyle w:val="ECCParagraph"/>
        </w:rPr>
        <w:t xml:space="preserve">, </w:t>
      </w:r>
      <w:r w:rsidR="00293950">
        <w:rPr>
          <w:rStyle w:val="ECCParagraph"/>
        </w:rPr>
        <w:t>approved</w:t>
      </w:r>
      <w:r w:rsidR="00293950" w:rsidRPr="00CF6CD7">
        <w:rPr>
          <w:rStyle w:val="ECCParagraph"/>
        </w:rPr>
        <w:t xml:space="preserve"> </w:t>
      </w:r>
      <w:r w:rsidR="00766D9B" w:rsidRPr="00CF6CD7">
        <w:rPr>
          <w:rStyle w:val="ECCParagraph"/>
        </w:rPr>
        <w:t>February 2007</w:t>
      </w:r>
    </w:p>
    <w:p w14:paraId="7A5CFEB0" w14:textId="5C7153B0" w:rsidR="00FC3566" w:rsidRPr="00CF6CD7" w:rsidRDefault="00FC3566" w:rsidP="000A61AE">
      <w:pPr>
        <w:pStyle w:val="ECCReference"/>
        <w:rPr>
          <w:rStyle w:val="ECCParagraph"/>
        </w:rPr>
      </w:pPr>
      <w:bookmarkStart w:id="848" w:name="_Ref33103411"/>
      <w:r w:rsidRPr="00CF6CD7">
        <w:rPr>
          <w:rStyle w:val="ECCParagraph"/>
        </w:rPr>
        <w:t>ECC Report 254</w:t>
      </w:r>
      <w:bookmarkEnd w:id="848"/>
      <w:r w:rsidR="00766D9B" w:rsidRPr="00CF6CD7">
        <w:rPr>
          <w:rStyle w:val="ECCParagraph"/>
        </w:rPr>
        <w:t xml:space="preserve">: </w:t>
      </w:r>
      <w:r w:rsidR="007156F1" w:rsidRPr="00CF6CD7">
        <w:t>"</w:t>
      </w:r>
      <w:r w:rsidR="00766D9B" w:rsidRPr="00CF6CD7">
        <w:rPr>
          <w:rStyle w:val="ECCParagraph"/>
        </w:rPr>
        <w:t>Operational guidelines for spectrum sharing to support the implementation of the current ECC framework in the 3600-3800 MHz range</w:t>
      </w:r>
      <w:r w:rsidR="007156F1" w:rsidRPr="00CF6CD7">
        <w:t>"</w:t>
      </w:r>
      <w:r w:rsidR="00766D9B" w:rsidRPr="00CF6CD7">
        <w:rPr>
          <w:rStyle w:val="ECCParagraph"/>
        </w:rPr>
        <w:t xml:space="preserve">, </w:t>
      </w:r>
      <w:r w:rsidR="00293950">
        <w:rPr>
          <w:rStyle w:val="ECCParagraph"/>
        </w:rPr>
        <w:t>approved</w:t>
      </w:r>
      <w:r w:rsidR="00293950" w:rsidRPr="00CF6CD7">
        <w:rPr>
          <w:rStyle w:val="ECCParagraph"/>
        </w:rPr>
        <w:t xml:space="preserve"> </w:t>
      </w:r>
      <w:r w:rsidR="00766D9B" w:rsidRPr="00CF6CD7">
        <w:rPr>
          <w:rStyle w:val="ECCParagraph"/>
        </w:rPr>
        <w:t>November 2016</w:t>
      </w:r>
    </w:p>
    <w:p w14:paraId="09B6F6DA" w14:textId="0DA57913" w:rsidR="00FC3566" w:rsidRPr="00CF6CD7" w:rsidRDefault="00FC3566" w:rsidP="004B3387">
      <w:pPr>
        <w:pStyle w:val="ECCReference"/>
        <w:jc w:val="left"/>
      </w:pPr>
      <w:bookmarkStart w:id="849" w:name="_Ref33104255"/>
      <w:bookmarkStart w:id="850" w:name="_Ref33104708"/>
      <w:r w:rsidRPr="00CF6CD7">
        <w:t>Ofcom, online Earth Station data (25/11/2019 download):</w:t>
      </w:r>
      <w:bookmarkEnd w:id="849"/>
      <w:r w:rsidR="00766D9B" w:rsidRPr="00CF6CD7">
        <w:t xml:space="preserve"> </w:t>
      </w:r>
      <w:hyperlink r:id="rId211" w:history="1">
        <w:r w:rsidR="00766D9B" w:rsidRPr="00CF6CD7">
          <w:rPr>
            <w:rStyle w:val="Hyperlink"/>
          </w:rPr>
          <w:t>https://www.ofcom.org.uk/__data/assets/excel_doc/0029/82838/section_15_satellite_site_input_data.xls</w:t>
        </w:r>
      </w:hyperlink>
      <w:bookmarkEnd w:id="850"/>
    </w:p>
    <w:p w14:paraId="4B28CF07" w14:textId="44D69C97" w:rsidR="00FC3566" w:rsidRPr="00CF6CD7" w:rsidRDefault="00FC3566" w:rsidP="00FC3566">
      <w:pPr>
        <w:pStyle w:val="ECCReference"/>
      </w:pPr>
      <w:r w:rsidRPr="00CF6CD7">
        <w:t>Transfinite Systems</w:t>
      </w:r>
      <w:r w:rsidR="007156F1" w:rsidRPr="00CF6CD7">
        <w:t>: "</w:t>
      </w:r>
      <w:r w:rsidRPr="00CF6CD7">
        <w:t>Geographic Sharing in C-band Final Report</w:t>
      </w:r>
      <w:r w:rsidR="007156F1" w:rsidRPr="00CF6CD7">
        <w:t xml:space="preserve">” </w:t>
      </w:r>
      <w:r w:rsidRPr="00CF6CD7">
        <w:t>2015</w:t>
      </w:r>
    </w:p>
    <w:p w14:paraId="15D30323" w14:textId="41011AEB" w:rsidR="00FC3566" w:rsidRPr="00CF6CD7" w:rsidRDefault="00FC3566" w:rsidP="007156F1">
      <w:pPr>
        <w:pStyle w:val="ECCReference"/>
      </w:pPr>
      <w:bookmarkStart w:id="851" w:name="_Ref33104294"/>
      <w:r w:rsidRPr="00CF6CD7">
        <w:t>Arqiva</w:t>
      </w:r>
      <w:r w:rsidR="007156F1" w:rsidRPr="00CF6CD7">
        <w:t>: "</w:t>
      </w:r>
      <w:r w:rsidRPr="00CF6CD7">
        <w:t>Teleport Summary</w:t>
      </w:r>
      <w:r w:rsidR="007156F1" w:rsidRPr="00CF6CD7">
        <w:t>"</w:t>
      </w:r>
      <w:r w:rsidRPr="00CF6CD7">
        <w:t>, online publication (25/11/2019 download):</w:t>
      </w:r>
      <w:r w:rsidR="0015649F" w:rsidRPr="00CF6CD7">
        <w:t xml:space="preserve"> </w:t>
      </w:r>
      <w:hyperlink r:id="rId212" w:history="1">
        <w:r w:rsidR="00293950" w:rsidRPr="00293950">
          <w:rPr>
            <w:rStyle w:val="Hyperlink"/>
          </w:rPr>
          <w:t>https://www.arqiva.com/resources/documents/linked/Arqiva_DS_Teleport_Summary.pdf</w:t>
        </w:r>
      </w:hyperlink>
      <w:bookmarkEnd w:id="851"/>
    </w:p>
    <w:p w14:paraId="43F36844" w14:textId="44EC4B9D" w:rsidR="00FC3566" w:rsidRPr="00CF6CD7" w:rsidRDefault="00FC3566" w:rsidP="00FC3566">
      <w:pPr>
        <w:pStyle w:val="ECCReference"/>
      </w:pPr>
      <w:bookmarkStart w:id="852" w:name="_Ref33104885"/>
      <w:r w:rsidRPr="00CF6CD7">
        <w:t>ETSI TR 101 854</w:t>
      </w:r>
      <w:r w:rsidR="007156F1" w:rsidRPr="00CF6CD7">
        <w:t xml:space="preserve"> V2.1.1 (2019-04): "</w:t>
      </w:r>
      <w:r w:rsidRPr="00CF6CD7">
        <w:t>Fixed Radio Systems; Point-to-point equipment; Derivation of receiver interference parameters useful for the planning fixed service point-to-point systems operating different equipment classes and/or capacities</w:t>
      </w:r>
      <w:r w:rsidR="007156F1" w:rsidRPr="00CF6CD7">
        <w:t>"</w:t>
      </w:r>
      <w:bookmarkEnd w:id="852"/>
    </w:p>
    <w:p w14:paraId="6BF3CC19" w14:textId="26CAC62F" w:rsidR="00FC3566" w:rsidRPr="00CF6CD7" w:rsidRDefault="00FC3566" w:rsidP="00FC3566">
      <w:pPr>
        <w:pStyle w:val="ECCReference"/>
      </w:pPr>
      <w:bookmarkStart w:id="853" w:name="_Ref33104917"/>
      <w:r w:rsidRPr="00CF6CD7">
        <w:t>Ofcom</w:t>
      </w:r>
      <w:r w:rsidR="007156F1" w:rsidRPr="00CF6CD7">
        <w:t>: "</w:t>
      </w:r>
      <w:r w:rsidRPr="00CF6CD7">
        <w:t>Technical Frequency Assignment Criteria for Fixed Point-to-Point Radio Services with Digital Modulation</w:t>
      </w:r>
      <w:r w:rsidR="007156F1" w:rsidRPr="00CF6CD7">
        <w:t xml:space="preserve">", </w:t>
      </w:r>
      <w:r w:rsidRPr="00CF6CD7">
        <w:t>2018</w:t>
      </w:r>
      <w:bookmarkEnd w:id="853"/>
    </w:p>
    <w:p w14:paraId="02E9BB4B" w14:textId="2272AED6" w:rsidR="00FC3566" w:rsidRPr="00CF6CD7" w:rsidRDefault="00FC3566" w:rsidP="00FC3566">
      <w:pPr>
        <w:pStyle w:val="ECCReference"/>
      </w:pPr>
      <w:bookmarkStart w:id="854" w:name="_Ref33104919"/>
      <w:r w:rsidRPr="00CF6CD7">
        <w:t>Yilmaz, H.B, Koo, B, Park, S, Park, H, Ham, J and Chae, C, Frequency assignment problem with net filter discrimination constraints, Journal of Communications and Networks, vol. 19, no. 4, pp. 329-340</w:t>
      </w:r>
      <w:r w:rsidR="007156F1" w:rsidRPr="00CF6CD7">
        <w:t xml:space="preserve">,, </w:t>
      </w:r>
      <w:r w:rsidRPr="00CF6CD7">
        <w:t>2017</w:t>
      </w:r>
      <w:bookmarkEnd w:id="854"/>
    </w:p>
    <w:p w14:paraId="5BC2E86A" w14:textId="5FE615D2" w:rsidR="00FC3566" w:rsidRPr="00CF6CD7" w:rsidRDefault="00FC3566" w:rsidP="00FC3566">
      <w:pPr>
        <w:pStyle w:val="ECCReference"/>
      </w:pPr>
      <w:bookmarkStart w:id="855" w:name="_Ref33104920"/>
      <w:r w:rsidRPr="00CF6CD7">
        <w:t>Flood, I.D and Allen S.M, The Fixed Links Frequency Assignment Problem with Equipment Selection, Wireless Pers Commun, vol. 71, pp. 181-194</w:t>
      </w:r>
      <w:r w:rsidR="007156F1" w:rsidRPr="00CF6CD7">
        <w:t xml:space="preserve">, </w:t>
      </w:r>
      <w:r w:rsidRPr="00CF6CD7">
        <w:t>2012</w:t>
      </w:r>
      <w:bookmarkEnd w:id="855"/>
    </w:p>
    <w:p w14:paraId="6E32E964" w14:textId="0740E786" w:rsidR="00582CCA" w:rsidRPr="00CF6CD7" w:rsidRDefault="00582CCA" w:rsidP="000A61AE">
      <w:pPr>
        <w:pStyle w:val="ECCReference"/>
      </w:pPr>
      <w:r w:rsidRPr="00CF6CD7">
        <w:t>3GPP TR 38.901 V16.1.0: “Study on channel model for frequencies from 0.5 to 100 GHz”</w:t>
      </w:r>
    </w:p>
    <w:p w14:paraId="401C68F8" w14:textId="50C75CC8" w:rsidR="00B646E4" w:rsidRPr="00CF6CD7" w:rsidRDefault="00061C45" w:rsidP="00985BA4">
      <w:pPr>
        <w:pStyle w:val="ECCReference"/>
        <w:jc w:val="left"/>
      </w:pPr>
      <w:bookmarkStart w:id="856" w:name="_Ref36818775"/>
      <w:r w:rsidRPr="00CF6CD7">
        <w:t>Real</w:t>
      </w:r>
      <w:r w:rsidR="00823CE7" w:rsidRPr="00CF6CD7">
        <w:t xml:space="preserve"> </w:t>
      </w:r>
      <w:r w:rsidRPr="00CF6CD7">
        <w:t xml:space="preserve">Wireless: Final Report - Airport Deployment Study, Ref MC/045: </w:t>
      </w:r>
      <w:hyperlink r:id="rId213" w:history="1">
        <w:r w:rsidR="00985BA4" w:rsidRPr="00CF6CD7">
          <w:rPr>
            <w:rStyle w:val="Hyperlink"/>
          </w:rPr>
          <w:t>http://static.ofcom.org.uk/static/spectrum/Airport_Deployment_Study.pdf</w:t>
        </w:r>
      </w:hyperlink>
      <w:bookmarkEnd w:id="856"/>
    </w:p>
    <w:p w14:paraId="21608525" w14:textId="7F8B427F" w:rsidR="00DB315A" w:rsidRPr="00CF6CD7" w:rsidRDefault="00DB315A" w:rsidP="008B538A">
      <w:pPr>
        <w:pStyle w:val="ECCReference"/>
      </w:pPr>
      <w:bookmarkStart w:id="857" w:name="_Ref43901421"/>
      <w:bookmarkStart w:id="858" w:name="_Ref43900747"/>
      <w:r w:rsidRPr="00CF6CD7">
        <w:t>ETSI TR 103 333</w:t>
      </w:r>
      <w:bookmarkEnd w:id="857"/>
      <w:r w:rsidR="00985BA4" w:rsidRPr="00CF6CD7">
        <w:t>: “System Reference document (SRDoc); GSM-R networks evolution”</w:t>
      </w:r>
    </w:p>
    <w:p w14:paraId="3EE5F02D" w14:textId="77AAA1D6" w:rsidR="00DB315A" w:rsidRPr="00CF6CD7" w:rsidRDefault="00DB315A" w:rsidP="000A61AE">
      <w:pPr>
        <w:pStyle w:val="ECCReference"/>
      </w:pPr>
      <w:bookmarkStart w:id="859" w:name="_Ref43901435"/>
      <w:r w:rsidRPr="00CF6CD7">
        <w:t xml:space="preserve">ECC Report 314: "Co-existence between Future Railway Mobile Communication System (FRMCS) in the frequency range 1900-1920 MHz and other applications in adjacent bands", </w:t>
      </w:r>
      <w:r w:rsidR="00293950">
        <w:rPr>
          <w:rStyle w:val="ECCParagraph"/>
        </w:rPr>
        <w:t>approved</w:t>
      </w:r>
      <w:r w:rsidR="00293950" w:rsidRPr="00CF6CD7">
        <w:t xml:space="preserve"> </w:t>
      </w:r>
      <w:r w:rsidRPr="00CF6CD7">
        <w:t>May 2020</w:t>
      </w:r>
      <w:bookmarkEnd w:id="858"/>
      <w:bookmarkEnd w:id="859"/>
    </w:p>
    <w:p w14:paraId="7ED5E2E6" w14:textId="377D90DB" w:rsidR="00DB315A" w:rsidRPr="00CF6CD7" w:rsidRDefault="00DB315A" w:rsidP="00DB315A">
      <w:pPr>
        <w:pStyle w:val="ECCReference"/>
      </w:pPr>
      <w:bookmarkStart w:id="860" w:name="_Ref43901173"/>
      <w:bookmarkStart w:id="861" w:name="_Ref43900845"/>
      <w:r w:rsidRPr="00CF6CD7">
        <w:t>ECC Report 294</w:t>
      </w:r>
      <w:bookmarkEnd w:id="860"/>
      <w:r w:rsidR="00985BA4" w:rsidRPr="00CF6CD7">
        <w:t xml:space="preserve">: “Assessment of the spectrum needs for future railway mobile radio (RMR) communications”, </w:t>
      </w:r>
      <w:r w:rsidR="00293950">
        <w:rPr>
          <w:rStyle w:val="ECCParagraph"/>
        </w:rPr>
        <w:t>approved</w:t>
      </w:r>
      <w:r w:rsidR="00293950" w:rsidRPr="00CF6CD7">
        <w:t xml:space="preserve"> </w:t>
      </w:r>
      <w:r w:rsidR="00985BA4" w:rsidRPr="00CF6CD7">
        <w:t>February 2019</w:t>
      </w:r>
    </w:p>
    <w:p w14:paraId="3838BFD0" w14:textId="65183718" w:rsidR="00DB315A" w:rsidRPr="00CF6CD7" w:rsidRDefault="00823CE7" w:rsidP="000A61AE">
      <w:pPr>
        <w:pStyle w:val="ECCReference"/>
      </w:pPr>
      <w:bookmarkStart w:id="862" w:name="_Ref43901542"/>
      <w:r w:rsidRPr="00CF6CD7">
        <w:t>European Integrated Railway Radio Enhanced Network System Requirements Specification</w:t>
      </w:r>
      <w:r w:rsidR="00DB315A" w:rsidRPr="00CF6CD7">
        <w:t xml:space="preserve"> v16.0.0</w:t>
      </w:r>
      <w:bookmarkEnd w:id="861"/>
      <w:bookmarkEnd w:id="862"/>
    </w:p>
    <w:p w14:paraId="3F79571D" w14:textId="35741A97" w:rsidR="00DB315A" w:rsidRPr="00CF6CD7" w:rsidRDefault="00DB315A" w:rsidP="000A61AE">
      <w:pPr>
        <w:pStyle w:val="ECCReference"/>
      </w:pPr>
      <w:bookmarkStart w:id="863" w:name="_Ref43901037"/>
      <w:r w:rsidRPr="00CF6CD7">
        <w:t>Recommendation ITU-R F.1336-5</w:t>
      </w:r>
      <w:bookmarkEnd w:id="863"/>
      <w:r w:rsidR="00985BA4" w:rsidRPr="00CF6CD7">
        <w:t>: “Reference radiation patterns of omnidirectional, sectoral and other antennas for the fixed and mobile service for use in sharing studies in the frequency range from 400 MHz to about 70 GHz”, January 2019</w:t>
      </w:r>
    </w:p>
    <w:p w14:paraId="7535E187" w14:textId="31E17BC7" w:rsidR="00AC0681" w:rsidRPr="00CF6CD7" w:rsidRDefault="009B4668" w:rsidP="000A61AE">
      <w:pPr>
        <w:pStyle w:val="ECCReference"/>
      </w:pPr>
      <w:r w:rsidRPr="00CF6CD7">
        <w:t>3GPP TR</w:t>
      </w:r>
      <w:r w:rsidR="00015CD5" w:rsidRPr="00CF6CD7">
        <w:t xml:space="preserve"> </w:t>
      </w:r>
      <w:r w:rsidRPr="00CF6CD7">
        <w:t>25.816</w:t>
      </w:r>
      <w:bookmarkEnd w:id="18"/>
      <w:bookmarkEnd w:id="19"/>
      <w:bookmarkEnd w:id="20"/>
      <w:bookmarkEnd w:id="21"/>
      <w:bookmarkEnd w:id="22"/>
      <w:bookmarkEnd w:id="23"/>
      <w:bookmarkEnd w:id="24"/>
      <w:bookmarkEnd w:id="25"/>
      <w:bookmarkEnd w:id="26"/>
      <w:bookmarkEnd w:id="27"/>
      <w:bookmarkEnd w:id="28"/>
      <w:bookmarkEnd w:id="29"/>
      <w:r w:rsidR="00823CE7" w:rsidRPr="00CF6CD7">
        <w:t xml:space="preserve"> V8.0.0:” UMTS 900 MHz Work Item technical </w:t>
      </w:r>
      <w:r w:rsidR="00293950" w:rsidRPr="00CF6CD7">
        <w:t>report</w:t>
      </w:r>
      <w:r w:rsidR="00823CE7" w:rsidRPr="00CF6CD7">
        <w:t>”</w:t>
      </w:r>
    </w:p>
    <w:p w14:paraId="6BAFE5A6" w14:textId="278FF642" w:rsidR="00AC0681" w:rsidRPr="00CF6CD7" w:rsidRDefault="00985BA4" w:rsidP="00260DB5">
      <w:pPr>
        <w:pStyle w:val="ECCReference"/>
      </w:pPr>
      <w:r w:rsidRPr="00CF6CD7">
        <w:t>Commission Implementing Decision (EU) 2019/235 of 24 January 2019 on amending Decision 2008/411/EC as regards an update of relevant technical conditions applicable to the 3400-3800 MHz frequency band</w:t>
      </w:r>
    </w:p>
    <w:p w14:paraId="23EEE280" w14:textId="6CB82BD9" w:rsidR="00A55B09" w:rsidRPr="00CF6CD7" w:rsidRDefault="00A55B09" w:rsidP="00260DB5">
      <w:pPr>
        <w:pStyle w:val="ECCReference"/>
      </w:pPr>
      <w:bookmarkStart w:id="864" w:name="_Ref43976477"/>
      <w:r w:rsidRPr="00CF6CD7">
        <w:t>Recommendation ITU-R P.2108-0</w:t>
      </w:r>
      <w:bookmarkEnd w:id="864"/>
      <w:r w:rsidR="00985BA4" w:rsidRPr="00CF6CD7">
        <w:t>: “Prediction of Clutter Loss”, June 2017</w:t>
      </w:r>
    </w:p>
    <w:p w14:paraId="48AC0C4A" w14:textId="77777777" w:rsidR="00293950" w:rsidRPr="00293950" w:rsidRDefault="00423E4A" w:rsidP="00293950">
      <w:pPr>
        <w:pStyle w:val="ECCReference"/>
        <w:rPr>
          <w:rStyle w:val="ECCParagraph"/>
        </w:rPr>
      </w:pPr>
      <w:bookmarkStart w:id="865" w:name="_Ref46127437"/>
      <w:r w:rsidRPr="00CF6CD7">
        <w:rPr>
          <w:rStyle w:val="ECCParagraph"/>
        </w:rPr>
        <w:t>CEPT Report 41</w:t>
      </w:r>
      <w:bookmarkEnd w:id="865"/>
      <w:r w:rsidR="00293950">
        <w:rPr>
          <w:rStyle w:val="ECCParagraph"/>
        </w:rPr>
        <w:t>: “</w:t>
      </w:r>
      <w:r w:rsidR="00293950" w:rsidRPr="00293950">
        <w:rPr>
          <w:rStyle w:val="ECCParagraph"/>
        </w:rPr>
        <w:t>Report from CEPT to European Commission in response to Task 2 of the Mandate to CEPT on the 900/1800 MHz bands</w:t>
      </w:r>
    </w:p>
    <w:p w14:paraId="707713FF" w14:textId="4FCC50E1" w:rsidR="00423E4A" w:rsidRDefault="00293950">
      <w:pPr>
        <w:pStyle w:val="ECCReference"/>
        <w:numPr>
          <w:ilvl w:val="0"/>
          <w:numId w:val="0"/>
        </w:numPr>
        <w:ind w:left="397"/>
        <w:rPr>
          <w:rStyle w:val="ECCParagraph"/>
        </w:rPr>
      </w:pPr>
      <w:r w:rsidRPr="00293950">
        <w:rPr>
          <w:rStyle w:val="ECCParagraph"/>
        </w:rPr>
        <w:t>Compatibility between LTE and WiMAX operating within the bands 880-915 MHz / 925-960 MHz and 1710-1785 MHz / 1805-1880 MHz (900/1800 MHz bands) and systems operating in adjacent bands</w:t>
      </w:r>
      <w:r>
        <w:rPr>
          <w:rStyle w:val="ECCParagraph"/>
        </w:rPr>
        <w:t>”, approved November 2010</w:t>
      </w:r>
    </w:p>
    <w:p w14:paraId="6C47A58C" w14:textId="26F65207" w:rsidR="00DB400F" w:rsidRDefault="00DB400F" w:rsidP="00DB400F">
      <w:pPr>
        <w:pStyle w:val="ECCReference"/>
        <w:rPr>
          <w:rStyle w:val="ECCParagraph"/>
        </w:rPr>
      </w:pPr>
      <w:bookmarkStart w:id="866" w:name="_Ref46148767"/>
      <w:r w:rsidRPr="00DB400F">
        <w:rPr>
          <w:rStyle w:val="ECCParagraph"/>
        </w:rPr>
        <w:t>ECC PT1(10)128</w:t>
      </w:r>
      <w:bookmarkEnd w:id="866"/>
      <w:r w:rsidR="00C850CF">
        <w:rPr>
          <w:rStyle w:val="ECCParagraph"/>
        </w:rPr>
        <w:t>: “</w:t>
      </w:r>
      <w:r w:rsidR="00C850CF" w:rsidRPr="00C850CF">
        <w:rPr>
          <w:rStyle w:val="ECCParagraph"/>
        </w:rPr>
        <w:t>“LS to STG on LTE parameters for SEAMCAT”</w:t>
      </w:r>
    </w:p>
    <w:p w14:paraId="635505CC" w14:textId="3223B290" w:rsidR="00DB400F" w:rsidRPr="00CF6CD7" w:rsidRDefault="00DB400F" w:rsidP="006A591C">
      <w:pPr>
        <w:pStyle w:val="ECCReference"/>
        <w:numPr>
          <w:ilvl w:val="0"/>
          <w:numId w:val="0"/>
        </w:numPr>
        <w:ind w:left="397"/>
      </w:pPr>
    </w:p>
    <w:sectPr w:rsidR="00DB400F" w:rsidRPr="00CF6CD7" w:rsidSect="00C27BB4">
      <w:headerReference w:type="even" r:id="rId214"/>
      <w:headerReference w:type="default" r:id="rId215"/>
      <w:footerReference w:type="even" r:id="rId216"/>
      <w:footerReference w:type="default" r:id="rId217"/>
      <w:headerReference w:type="first" r:id="rId218"/>
      <w:footerReference w:type="first" r:id="rId219"/>
      <w:pgSz w:w="11907" w:h="16840" w:code="9"/>
      <w:pgMar w:top="1440" w:right="1275" w:bottom="1843"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191E2CE" w14:textId="77777777" w:rsidR="00916D58" w:rsidRDefault="00916D58" w:rsidP="004930E1">
      <w:r>
        <w:separator/>
      </w:r>
    </w:p>
    <w:p w14:paraId="74B6B394" w14:textId="77777777" w:rsidR="00916D58" w:rsidRDefault="00916D58" w:rsidP="004930E1"/>
  </w:endnote>
  <w:endnote w:type="continuationSeparator" w:id="0">
    <w:p w14:paraId="3ED70728" w14:textId="77777777" w:rsidR="00916D58" w:rsidRDefault="00916D58" w:rsidP="004930E1">
      <w:r>
        <w:continuationSeparator/>
      </w:r>
    </w:p>
    <w:p w14:paraId="5A3A5CB3" w14:textId="77777777" w:rsidR="00916D58" w:rsidRDefault="00916D58" w:rsidP="004930E1"/>
  </w:endnote>
  <w:endnote w:type="continuationNotice" w:id="1">
    <w:p w14:paraId="716FE531" w14:textId="77777777" w:rsidR="00916D58" w:rsidRDefault="00916D58">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Lucida Grande">
    <w:altName w:val="Times New Roman"/>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7068BC" w14:textId="77777777" w:rsidR="00916D58" w:rsidRDefault="00916D58">
    <w:pPr>
      <w:spacing w:before="0" w:after="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456B41" w14:textId="77777777" w:rsidR="00916D58" w:rsidRDefault="00916D58">
    <w:pPr>
      <w:spacing w:before="0" w:after="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AE88DA" w14:textId="77777777" w:rsidR="00916D58" w:rsidRDefault="00916D58">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1DBA6BC" w14:textId="77777777" w:rsidR="00916D58" w:rsidRPr="00F7440E" w:rsidRDefault="00916D58" w:rsidP="004930E1">
      <w:pPr>
        <w:pStyle w:val="FootnoteText"/>
      </w:pPr>
      <w:r>
        <w:separator/>
      </w:r>
    </w:p>
  </w:footnote>
  <w:footnote w:type="continuationSeparator" w:id="0">
    <w:p w14:paraId="148266B3" w14:textId="77777777" w:rsidR="00916D58" w:rsidRPr="00F7440E" w:rsidRDefault="00916D58" w:rsidP="004930E1">
      <w:r>
        <w:continuationSeparator/>
      </w:r>
    </w:p>
  </w:footnote>
  <w:footnote w:type="continuationNotice" w:id="1">
    <w:p w14:paraId="4EC55968" w14:textId="77777777" w:rsidR="00916D58" w:rsidRPr="00CD07E7" w:rsidRDefault="00916D58" w:rsidP="004930E1"/>
  </w:footnote>
  <w:footnote w:id="2">
    <w:p w14:paraId="6F65B3AB" w14:textId="77777777" w:rsidR="00916D58" w:rsidRPr="009F77E1" w:rsidRDefault="00916D58" w:rsidP="002B13A4">
      <w:pPr>
        <w:pStyle w:val="FootnoteText"/>
        <w:rPr>
          <w:lang w:val="en-GB"/>
        </w:rPr>
      </w:pPr>
      <w:r>
        <w:rPr>
          <w:rStyle w:val="FootnoteReference"/>
        </w:rPr>
        <w:footnoteRef/>
      </w:r>
      <w:r w:rsidRPr="009F77E1">
        <w:rPr>
          <w:lang w:val="en-GB"/>
        </w:rPr>
        <w:t xml:space="preserve"> 3GPP </w:t>
      </w:r>
      <w:r>
        <w:rPr>
          <w:lang w:val="en-GB"/>
        </w:rPr>
        <w:fldChar w:fldCharType="begin"/>
      </w:r>
      <w:r>
        <w:rPr>
          <w:lang w:val="en-GB"/>
        </w:rPr>
        <w:instrText xml:space="preserve"> REF _Ref19627823 \r \h </w:instrText>
      </w:r>
      <w:r>
        <w:rPr>
          <w:lang w:val="en-GB"/>
        </w:rPr>
      </w:r>
      <w:r>
        <w:rPr>
          <w:lang w:val="en-GB"/>
        </w:rPr>
        <w:fldChar w:fldCharType="separate"/>
      </w:r>
      <w:r>
        <w:rPr>
          <w:lang w:val="en-GB"/>
        </w:rPr>
        <w:t>[1]</w:t>
      </w:r>
      <w:r>
        <w:rPr>
          <w:lang w:val="en-GB"/>
        </w:rPr>
        <w:fldChar w:fldCharType="end"/>
      </w:r>
      <w:r w:rsidRPr="009F77E1">
        <w:rPr>
          <w:lang w:val="en-GB"/>
        </w:rPr>
        <w:t xml:space="preserve"> studied 0% (Case 1), 0.1% (Case 2), 7.1% (Case 3), 25% (Case 4) and 50% (Case 5) of aerial UEs. The results indicate significant impact on the network performance for cases 4 and 5. </w:t>
      </w:r>
    </w:p>
  </w:footnote>
  <w:footnote w:id="3">
    <w:p w14:paraId="12EE439E" w14:textId="499EDE65" w:rsidR="00916D58" w:rsidRDefault="00916D58">
      <w:pPr>
        <w:pStyle w:val="FootnoteText"/>
      </w:pPr>
      <w:r>
        <w:rPr>
          <w:rStyle w:val="FootnoteReference"/>
        </w:rPr>
        <w:footnoteRef/>
      </w:r>
      <w:r>
        <w:t xml:space="preserve"> </w:t>
      </w:r>
      <w:r w:rsidRPr="003178F8">
        <w:t>Areas where it can be confirmed that there are no DTT receivers to interfere with could be de</w:t>
      </w:r>
      <w:r>
        <w:t>fi</w:t>
      </w:r>
      <w:r w:rsidRPr="003178F8">
        <w:t>ned at national level if needed. In such nationally defined areas, this measure is not required</w:t>
      </w:r>
    </w:p>
  </w:footnote>
  <w:footnote w:id="4">
    <w:p w14:paraId="2BAA9544" w14:textId="77777777" w:rsidR="00916D58" w:rsidRPr="005D3355" w:rsidRDefault="00916D58" w:rsidP="002B13A4">
      <w:pPr>
        <w:pStyle w:val="FootnoteText"/>
        <w:rPr>
          <w:lang w:val="en-GB"/>
        </w:rPr>
      </w:pPr>
      <w:r>
        <w:rPr>
          <w:rStyle w:val="FootnoteReference"/>
        </w:rPr>
        <w:footnoteRef/>
      </w:r>
      <w:r w:rsidRPr="005D3355">
        <w:rPr>
          <w:lang w:val="en-GB"/>
        </w:rPr>
        <w:t xml:space="preserve"> 3GPP </w:t>
      </w:r>
      <w:r>
        <w:rPr>
          <w:lang w:val="en-GB"/>
        </w:rPr>
        <w:fldChar w:fldCharType="begin"/>
      </w:r>
      <w:r>
        <w:rPr>
          <w:lang w:val="en-GB"/>
        </w:rPr>
        <w:instrText xml:space="preserve"> REF _Ref19627823 \r \h </w:instrText>
      </w:r>
      <w:r>
        <w:rPr>
          <w:lang w:val="en-GB"/>
        </w:rPr>
      </w:r>
      <w:r>
        <w:rPr>
          <w:lang w:val="en-GB"/>
        </w:rPr>
        <w:fldChar w:fldCharType="separate"/>
      </w:r>
      <w:r>
        <w:rPr>
          <w:lang w:val="en-GB"/>
        </w:rPr>
        <w:t>[1]</w:t>
      </w:r>
      <w:r>
        <w:rPr>
          <w:lang w:val="en-GB"/>
        </w:rPr>
        <w:fldChar w:fldCharType="end"/>
      </w:r>
      <w:r w:rsidRPr="005D3355">
        <w:rPr>
          <w:lang w:val="en-GB"/>
        </w:rPr>
        <w:t xml:space="preserve"> studied 0% (Case 1), 0.1% (Case 2), 7.1% (Case 3), 25% (Case 4) and 50% (Case 5) of aerial UEs. The results indicate significant impact on the network performance for cases 4 and 5. </w:t>
      </w:r>
    </w:p>
  </w:footnote>
  <w:footnote w:id="5">
    <w:p w14:paraId="4A2D2C24" w14:textId="77777777" w:rsidR="00916D58" w:rsidRDefault="00916D58" w:rsidP="002B13A4">
      <w:pPr>
        <w:pStyle w:val="FootnoteText"/>
        <w:rPr>
          <w:lang w:val="en-GB"/>
        </w:rPr>
      </w:pPr>
      <w:r>
        <w:rPr>
          <w:rStyle w:val="FootnoteReference"/>
        </w:rPr>
        <w:footnoteRef/>
      </w:r>
      <w:r w:rsidRPr="005D3355">
        <w:rPr>
          <w:lang w:val="en-GB"/>
        </w:rPr>
        <w:t xml:space="preserve"> Includes: Release 15 Work item 'Enhanced LTE Support for Aerial Vehicles' standardised a number of solutions identified in </w:t>
      </w:r>
      <w:r>
        <w:rPr>
          <w:lang w:val="en-GB"/>
        </w:rPr>
        <w:t xml:space="preserve">TS </w:t>
      </w:r>
      <w:r w:rsidRPr="005D3355">
        <w:rPr>
          <w:lang w:val="en-GB"/>
        </w:rPr>
        <w:t xml:space="preserve">36.777 </w:t>
      </w:r>
      <w:r>
        <w:rPr>
          <w:lang w:val="en-GB"/>
        </w:rPr>
        <w:fldChar w:fldCharType="begin"/>
      </w:r>
      <w:r>
        <w:rPr>
          <w:lang w:val="en-GB"/>
        </w:rPr>
        <w:instrText xml:space="preserve"> REF _Ref32403054 \r \h </w:instrText>
      </w:r>
      <w:r>
        <w:rPr>
          <w:lang w:val="en-GB"/>
        </w:rPr>
      </w:r>
      <w:r>
        <w:rPr>
          <w:lang w:val="en-GB"/>
        </w:rPr>
        <w:fldChar w:fldCharType="separate"/>
      </w:r>
      <w:r>
        <w:rPr>
          <w:lang w:val="en-GB"/>
        </w:rPr>
        <w:t>[7]</w:t>
      </w:r>
      <w:r>
        <w:rPr>
          <w:lang w:val="en-GB"/>
        </w:rPr>
        <w:fldChar w:fldCharType="end"/>
      </w:r>
      <w:r>
        <w:rPr>
          <w:lang w:val="en-GB"/>
        </w:rPr>
        <w:t xml:space="preserve"> </w:t>
      </w:r>
      <w:r w:rsidRPr="005D3355">
        <w:rPr>
          <w:lang w:val="en-GB"/>
        </w:rPr>
        <w:t>(RP-181310</w:t>
      </w:r>
      <w:r>
        <w:rPr>
          <w:lang w:val="en-GB"/>
        </w:rPr>
        <w:t xml:space="preserve"> </w:t>
      </w:r>
      <w:r>
        <w:rPr>
          <w:lang w:val="en-GB"/>
        </w:rPr>
        <w:fldChar w:fldCharType="begin"/>
      </w:r>
      <w:r>
        <w:rPr>
          <w:lang w:val="en-GB"/>
        </w:rPr>
        <w:instrText xml:space="preserve"> REF _Ref32403062 \r \h </w:instrText>
      </w:r>
      <w:r>
        <w:rPr>
          <w:lang w:val="en-GB"/>
        </w:rPr>
      </w:r>
      <w:r>
        <w:rPr>
          <w:lang w:val="en-GB"/>
        </w:rPr>
        <w:fldChar w:fldCharType="separate"/>
      </w:r>
      <w:r>
        <w:rPr>
          <w:lang w:val="en-GB"/>
        </w:rPr>
        <w:t>[8]</w:t>
      </w:r>
      <w:r>
        <w:rPr>
          <w:lang w:val="en-GB"/>
        </w:rPr>
        <w:fldChar w:fldCharType="end"/>
      </w:r>
      <w:r w:rsidRPr="005D3355">
        <w:rPr>
          <w:lang w:val="en-GB"/>
        </w:rPr>
        <w:t>) with corresponding conformance test (RP-182324</w:t>
      </w:r>
      <w:r>
        <w:rPr>
          <w:lang w:val="en-GB"/>
        </w:rPr>
        <w:t xml:space="preserve"> </w:t>
      </w:r>
      <w:r>
        <w:rPr>
          <w:lang w:val="en-GB"/>
        </w:rPr>
        <w:fldChar w:fldCharType="begin"/>
      </w:r>
      <w:r>
        <w:rPr>
          <w:lang w:val="en-GB"/>
        </w:rPr>
        <w:instrText xml:space="preserve"> REF _Ref32403067 \r \h </w:instrText>
      </w:r>
      <w:r>
        <w:rPr>
          <w:lang w:val="en-GB"/>
        </w:rPr>
      </w:r>
      <w:r>
        <w:rPr>
          <w:lang w:val="en-GB"/>
        </w:rPr>
        <w:fldChar w:fldCharType="separate"/>
      </w:r>
      <w:r>
        <w:rPr>
          <w:lang w:val="en-GB"/>
        </w:rPr>
        <w:t>[9]</w:t>
      </w:r>
      <w:r>
        <w:rPr>
          <w:lang w:val="en-GB"/>
        </w:rPr>
        <w:fldChar w:fldCharType="end"/>
      </w:r>
      <w:r w:rsidRPr="005D3355">
        <w:rPr>
          <w:lang w:val="en-GB"/>
        </w:rPr>
        <w:t xml:space="preserve">), a work item on Remote Identification of UASs (SP-180172 </w:t>
      </w:r>
      <w:r>
        <w:rPr>
          <w:lang w:val="en-GB"/>
        </w:rPr>
        <w:fldChar w:fldCharType="begin"/>
      </w:r>
      <w:r>
        <w:rPr>
          <w:lang w:val="en-GB"/>
        </w:rPr>
        <w:instrText xml:space="preserve"> REF _Ref32403072 \r \h </w:instrText>
      </w:r>
      <w:r>
        <w:rPr>
          <w:lang w:val="en-GB"/>
        </w:rPr>
      </w:r>
      <w:r>
        <w:rPr>
          <w:lang w:val="en-GB"/>
        </w:rPr>
        <w:fldChar w:fldCharType="separate"/>
      </w:r>
      <w:r>
        <w:rPr>
          <w:lang w:val="en-GB"/>
        </w:rPr>
        <w:t>[10]</w:t>
      </w:r>
      <w:r>
        <w:rPr>
          <w:lang w:val="en-GB"/>
        </w:rPr>
        <w:fldChar w:fldCharType="end"/>
      </w:r>
      <w:r>
        <w:rPr>
          <w:lang w:val="en-GB"/>
        </w:rPr>
        <w:t xml:space="preserve"> </w:t>
      </w:r>
      <w:r w:rsidRPr="005D3355">
        <w:rPr>
          <w:lang w:val="en-GB"/>
        </w:rPr>
        <w:t>and SP-180771</w:t>
      </w:r>
      <w:r>
        <w:rPr>
          <w:lang w:val="en-GB"/>
        </w:rPr>
        <w:t xml:space="preserve"> </w:t>
      </w:r>
      <w:r>
        <w:rPr>
          <w:lang w:val="en-GB"/>
        </w:rPr>
        <w:fldChar w:fldCharType="begin"/>
      </w:r>
      <w:r>
        <w:rPr>
          <w:lang w:val="en-GB"/>
        </w:rPr>
        <w:instrText xml:space="preserve"> REF _Ref32403078 \r \h </w:instrText>
      </w:r>
      <w:r>
        <w:rPr>
          <w:lang w:val="en-GB"/>
        </w:rPr>
      </w:r>
      <w:r>
        <w:rPr>
          <w:lang w:val="en-GB"/>
        </w:rPr>
        <w:fldChar w:fldCharType="separate"/>
      </w:r>
      <w:r>
        <w:rPr>
          <w:lang w:val="en-GB"/>
        </w:rPr>
        <w:t>[11]</w:t>
      </w:r>
      <w:r>
        <w:rPr>
          <w:lang w:val="en-GB"/>
        </w:rPr>
        <w:fldChar w:fldCharType="end"/>
      </w:r>
      <w:r w:rsidRPr="005D3355">
        <w:rPr>
          <w:lang w:val="en-GB"/>
        </w:rPr>
        <w:t>), a study item on 5G enhancements for UAVs (SP-180909</w:t>
      </w:r>
      <w:r>
        <w:rPr>
          <w:lang w:val="en-GB"/>
        </w:rPr>
        <w:t xml:space="preserve"> </w:t>
      </w:r>
      <w:r>
        <w:rPr>
          <w:lang w:val="en-GB"/>
        </w:rPr>
        <w:fldChar w:fldCharType="begin"/>
      </w:r>
      <w:r>
        <w:rPr>
          <w:lang w:val="en-GB"/>
        </w:rPr>
        <w:instrText xml:space="preserve"> REF _Ref32403086 \r \h </w:instrText>
      </w:r>
      <w:r>
        <w:rPr>
          <w:lang w:val="en-GB"/>
        </w:rPr>
      </w:r>
      <w:r>
        <w:rPr>
          <w:lang w:val="en-GB"/>
        </w:rPr>
        <w:fldChar w:fldCharType="separate"/>
      </w:r>
      <w:r>
        <w:rPr>
          <w:lang w:val="en-GB"/>
        </w:rPr>
        <w:t>[12]</w:t>
      </w:r>
      <w:r>
        <w:rPr>
          <w:lang w:val="en-GB"/>
        </w:rPr>
        <w:fldChar w:fldCharType="end"/>
      </w:r>
      <w:r w:rsidRPr="005D3355">
        <w:rPr>
          <w:lang w:val="en-GB"/>
        </w:rPr>
        <w:t>), a study item for an architectural study of supporting Unmanned Aerial Systems Connectivity, Identification, and Tracking (SP-181114</w:t>
      </w:r>
      <w:r>
        <w:rPr>
          <w:lang w:val="en-GB"/>
        </w:rPr>
        <w:t xml:space="preserve"> </w:t>
      </w:r>
      <w:r>
        <w:rPr>
          <w:lang w:val="en-GB"/>
        </w:rPr>
        <w:fldChar w:fldCharType="begin"/>
      </w:r>
      <w:r>
        <w:rPr>
          <w:lang w:val="en-GB"/>
        </w:rPr>
        <w:instrText xml:space="preserve"> REF _Ref32403092 \r \h </w:instrText>
      </w:r>
      <w:r>
        <w:rPr>
          <w:lang w:val="en-GB"/>
        </w:rPr>
      </w:r>
      <w:r>
        <w:rPr>
          <w:lang w:val="en-GB"/>
        </w:rPr>
        <w:fldChar w:fldCharType="separate"/>
      </w:r>
      <w:r>
        <w:rPr>
          <w:lang w:val="en-GB"/>
        </w:rPr>
        <w:t>[13]</w:t>
      </w:r>
      <w:r>
        <w:rPr>
          <w:lang w:val="en-GB"/>
        </w:rPr>
        <w:fldChar w:fldCharType="end"/>
      </w:r>
      <w:r w:rsidRPr="005D3355">
        <w:rPr>
          <w:lang w:val="en-GB"/>
        </w:rPr>
        <w:t>), a Release 16 study item on application layer support for UAS service (SP-181252</w:t>
      </w:r>
      <w:r>
        <w:rPr>
          <w:lang w:val="en-GB"/>
        </w:rPr>
        <w:t xml:space="preserve"> </w:t>
      </w:r>
      <w:r>
        <w:rPr>
          <w:lang w:val="en-GB"/>
        </w:rPr>
        <w:fldChar w:fldCharType="begin"/>
      </w:r>
      <w:r>
        <w:rPr>
          <w:lang w:val="en-GB"/>
        </w:rPr>
        <w:instrText xml:space="preserve"> REF _Ref32403097 \r \h </w:instrText>
      </w:r>
      <w:r>
        <w:rPr>
          <w:lang w:val="en-GB"/>
        </w:rPr>
      </w:r>
      <w:r>
        <w:rPr>
          <w:lang w:val="en-GB"/>
        </w:rPr>
        <w:fldChar w:fldCharType="separate"/>
      </w:r>
      <w:r>
        <w:rPr>
          <w:lang w:val="en-GB"/>
        </w:rPr>
        <w:t>[14]</w:t>
      </w:r>
      <w:r>
        <w:rPr>
          <w:lang w:val="en-GB"/>
        </w:rPr>
        <w:fldChar w:fldCharType="end"/>
      </w:r>
      <w:r w:rsidRPr="005D3355">
        <w:rPr>
          <w:lang w:val="en-GB"/>
        </w:rPr>
        <w:t>).</w:t>
      </w:r>
    </w:p>
  </w:footnote>
  <w:footnote w:id="6">
    <w:p w14:paraId="1AC0E93D" w14:textId="640D9236" w:rsidR="00916D58" w:rsidRPr="00DC389F" w:rsidRDefault="00916D58" w:rsidP="0091547A">
      <w:pPr>
        <w:rPr>
          <w:rStyle w:val="FootnoteTextChar"/>
        </w:rPr>
      </w:pPr>
      <w:r w:rsidRPr="009612B2">
        <w:rPr>
          <w:rStyle w:val="FootnoteReference"/>
        </w:rPr>
        <w:footnoteRef/>
      </w:r>
      <w:r w:rsidRPr="0091547A">
        <w:t xml:space="preserve"> </w:t>
      </w:r>
      <w:r w:rsidRPr="00DC389F">
        <w:rPr>
          <w:rStyle w:val="FootnoteTextChar"/>
        </w:rPr>
        <w:t xml:space="preserve">Harmonised technical conditions in 900 MHz band are under review in order to include 5G in the respective CEPT framework in </w:t>
      </w:r>
      <w:r>
        <w:rPr>
          <w:rStyle w:val="FootnoteTextChar"/>
        </w:rPr>
        <w:t xml:space="preserve">a </w:t>
      </w:r>
      <w:r w:rsidRPr="00DC389F">
        <w:rPr>
          <w:rStyle w:val="FootnoteTextChar"/>
        </w:rPr>
        <w:t>technology neutral manner.</w:t>
      </w:r>
    </w:p>
    <w:p w14:paraId="4117B92D" w14:textId="7F8A4105" w:rsidR="00916D58" w:rsidRPr="0091547A" w:rsidRDefault="00916D58">
      <w:pPr>
        <w:pStyle w:val="FootnoteText"/>
      </w:pPr>
    </w:p>
  </w:footnote>
  <w:footnote w:id="7">
    <w:p w14:paraId="1A651263" w14:textId="4016D00A" w:rsidR="00916D58" w:rsidRPr="00607CFC" w:rsidRDefault="00916D58">
      <w:pPr>
        <w:pStyle w:val="FootnoteText"/>
        <w:rPr>
          <w:lang w:val="en-GB"/>
        </w:rPr>
      </w:pPr>
      <w:r>
        <w:rPr>
          <w:rStyle w:val="FootnoteReference"/>
        </w:rPr>
        <w:footnoteRef/>
      </w:r>
      <w:r>
        <w:t xml:space="preserve"> </w:t>
      </w:r>
      <w:r w:rsidRPr="002C5A95">
        <w:rPr>
          <w:rStyle w:val="FootnoteReference"/>
          <w:lang w:val="en-GB"/>
        </w:rPr>
        <w:t>Harmonised technical conditions in 1800 MHz band are under review in order to include 5G in the respective CEPT framework</w:t>
      </w:r>
      <w:r w:rsidRPr="002C5A95">
        <w:t xml:space="preserve"> </w:t>
      </w:r>
      <w:r w:rsidRPr="002C5A95">
        <w:rPr>
          <w:rStyle w:val="FootnoteReference"/>
          <w:lang w:val="en-GB"/>
        </w:rPr>
        <w:t>in technology neutral</w:t>
      </w:r>
      <w:r>
        <w:t xml:space="preserve"> </w:t>
      </w:r>
      <w:r w:rsidRPr="002C5A95">
        <w:rPr>
          <w:rStyle w:val="FootnoteReference"/>
          <w:lang w:val="en-GB"/>
        </w:rPr>
        <w:t>manner</w:t>
      </w:r>
    </w:p>
  </w:footnote>
  <w:footnote w:id="8">
    <w:p w14:paraId="0F7D9966" w14:textId="77777777" w:rsidR="00916D58" w:rsidRDefault="00916D58" w:rsidP="002C3DED">
      <w:pPr>
        <w:pStyle w:val="FootnoteText"/>
      </w:pPr>
      <w:r>
        <w:rPr>
          <w:rStyle w:val="FootnoteReference"/>
        </w:rPr>
        <w:footnoteRef/>
      </w:r>
      <w:r>
        <w:t xml:space="preserve"> </w:t>
      </w:r>
      <w:r w:rsidRPr="003178F8">
        <w:t>Areas where it can be confirmed that there are no DTT receivers to interfere with could be de</w:t>
      </w:r>
      <w:r>
        <w:t>fi</w:t>
      </w:r>
      <w:r w:rsidRPr="003178F8">
        <w:t>ned at national level if needed. In such nationally defined areas, this measure is not required</w:t>
      </w:r>
    </w:p>
  </w:footnote>
  <w:footnote w:id="9">
    <w:p w14:paraId="61F4E6E4" w14:textId="60EC9D41" w:rsidR="00916D58" w:rsidRPr="00F3405C" w:rsidRDefault="00916D58" w:rsidP="000A61AE">
      <w:pPr>
        <w:pStyle w:val="FootnoteText"/>
        <w:rPr>
          <w:lang w:val="en-GB"/>
        </w:rPr>
      </w:pPr>
      <w:r>
        <w:rPr>
          <w:rStyle w:val="FootnoteReference"/>
        </w:rPr>
        <w:footnoteRef/>
      </w:r>
      <w:r w:rsidRPr="00F3405C">
        <w:rPr>
          <w:lang w:val="en-GB"/>
        </w:rPr>
        <w:t xml:space="preserve"> </w:t>
      </w:r>
      <w:r>
        <w:fldChar w:fldCharType="begin"/>
      </w:r>
      <w:r w:rsidRPr="00F3405C">
        <w:rPr>
          <w:lang w:val="en-GB"/>
        </w:rPr>
        <w:instrText xml:space="preserve"> REF _Ref32410123 \r \h </w:instrText>
      </w:r>
      <w:r>
        <w:fldChar w:fldCharType="separate"/>
      </w:r>
      <w:r w:rsidRPr="00F3405C">
        <w:rPr>
          <w:lang w:val="en-GB"/>
        </w:rPr>
        <w:t>[19]</w:t>
      </w:r>
      <w:r>
        <w:fldChar w:fldCharType="end"/>
      </w:r>
      <w:r w:rsidRPr="00167562">
        <w:rPr>
          <w:lang w:val="en-GB"/>
        </w:rPr>
        <w:t xml:space="preserve"> </w:t>
      </w:r>
      <w:r w:rsidRPr="00F3405C">
        <w:rPr>
          <w:lang w:val="en-GB"/>
        </w:rPr>
        <w:t xml:space="preserve">5.317A: The parts of the frequency band 698-960 MHz in Region 2 and the frequency bands 694-790 MHz in Region 1 and 790-960 MHz in Regions 1 and 3 which are allocated to the mobile service on a primary basis are identified for use by administrations wishing to implement International Mobile Telecommunications (IMT) – see Resolutions 224 (Rev.WRC-15), 760 (WRC-15) and 749 (Rev.WRC-15), where applicable. This identification does not preclude the use of these frequency bands by any application of the services to which they are allocated and does not establish priority in the Radio Regulations. (WRC-15) </w:t>
      </w:r>
    </w:p>
  </w:footnote>
  <w:footnote w:id="10">
    <w:p w14:paraId="0B4AA16E" w14:textId="77777777" w:rsidR="00916D58" w:rsidRPr="00CF61DD" w:rsidRDefault="00916D58" w:rsidP="000A61AE">
      <w:pPr>
        <w:pStyle w:val="FootnoteText"/>
        <w:rPr>
          <w:rFonts w:cstheme="minorHAnsi"/>
          <w:lang w:val="en-US"/>
        </w:rPr>
      </w:pPr>
      <w:r w:rsidRPr="00FD54DF">
        <w:rPr>
          <w:rStyle w:val="FootnoteReference"/>
          <w:rFonts w:cstheme="minorHAnsi"/>
        </w:rPr>
        <w:footnoteRef/>
      </w:r>
      <w:r w:rsidRPr="00FD54DF">
        <w:rPr>
          <w:rFonts w:cstheme="minorHAnsi"/>
          <w:lang w:val="en-US"/>
        </w:rPr>
        <w:t>In Armenia, Azerbaijan, Belarus, the Russian Federation, Georgia, Kazakhstan, Uzbekistan, Kyrgyzstan, Tajikistan, Turkmenistan and Ukraine, the frequency band 645-862 MHz, in Bulgaria the frequency bands 646-686 MHz, 726-758 MHz, 766-814 MHz and 822-862 MHz</w:t>
      </w:r>
      <w:r>
        <w:rPr>
          <w:rFonts w:cstheme="minorHAnsi"/>
          <w:lang w:val="en-US"/>
        </w:rPr>
        <w:t xml:space="preserve"> </w:t>
      </w:r>
    </w:p>
  </w:footnote>
  <w:footnote w:id="11">
    <w:p w14:paraId="66B3A198" w14:textId="77777777" w:rsidR="00916D58" w:rsidRPr="00DA05DC" w:rsidRDefault="00916D58" w:rsidP="00C40675">
      <w:pPr>
        <w:pStyle w:val="FootnoteText"/>
        <w:rPr>
          <w:lang w:val="en-US"/>
        </w:rPr>
      </w:pPr>
      <w:r>
        <w:rPr>
          <w:rStyle w:val="FootnoteReference"/>
        </w:rPr>
        <w:footnoteRef/>
      </w:r>
      <w:r w:rsidRPr="00977049">
        <w:rPr>
          <w:lang w:val="en-GB"/>
        </w:rPr>
        <w:t xml:space="preserve"> </w:t>
      </w:r>
      <w:r>
        <w:rPr>
          <w:lang w:val="en-US"/>
        </w:rPr>
        <w:t xml:space="preserve">25 </w:t>
      </w:r>
      <w:r w:rsidRPr="00DA05DC">
        <w:rPr>
          <w:lang w:val="en-US"/>
        </w:rPr>
        <w:t xml:space="preserve">dBm = </w:t>
      </w:r>
      <w:r>
        <w:rPr>
          <w:lang w:val="en-US"/>
        </w:rPr>
        <w:t>316</w:t>
      </w:r>
      <w:r w:rsidRPr="00DA05DC">
        <w:rPr>
          <w:lang w:val="en-US"/>
        </w:rPr>
        <w:t xml:space="preserve"> mW </w:t>
      </w:r>
      <w:r>
        <w:rPr>
          <w:lang w:val="en-US"/>
        </w:rPr>
        <w:t>is</w:t>
      </w:r>
      <w:r w:rsidRPr="00DA05DC">
        <w:rPr>
          <w:lang w:val="en-US"/>
        </w:rPr>
        <w:t xml:space="preserve"> </w:t>
      </w:r>
      <w:r>
        <w:rPr>
          <w:lang w:val="en-US"/>
        </w:rPr>
        <w:t>t</w:t>
      </w:r>
      <w:r w:rsidRPr="00DA05DC">
        <w:rPr>
          <w:lang w:val="en-US"/>
        </w:rPr>
        <w:t xml:space="preserve">he </w:t>
      </w:r>
      <w:r>
        <w:rPr>
          <w:lang w:val="en-US"/>
        </w:rPr>
        <w:t>UE maximum</w:t>
      </w:r>
      <w:r w:rsidRPr="00DA05DC">
        <w:rPr>
          <w:lang w:val="en-US"/>
        </w:rPr>
        <w:t xml:space="preserve"> output </w:t>
      </w:r>
      <w:r>
        <w:rPr>
          <w:lang w:val="en-US"/>
        </w:rPr>
        <w:t xml:space="preserve">power for LTE/5G devices </w:t>
      </w:r>
      <w:r>
        <w:rPr>
          <w:lang w:val="en-US"/>
        </w:rPr>
        <w:fldChar w:fldCharType="begin"/>
      </w:r>
      <w:r>
        <w:rPr>
          <w:lang w:val="en-US"/>
        </w:rPr>
        <w:instrText xml:space="preserve"> REF _Ref32481641 \r \h </w:instrText>
      </w:r>
      <w:r>
        <w:rPr>
          <w:lang w:val="en-US"/>
        </w:rPr>
      </w:r>
      <w:r>
        <w:rPr>
          <w:lang w:val="en-US"/>
        </w:rPr>
        <w:fldChar w:fldCharType="separate"/>
      </w:r>
      <w:r>
        <w:rPr>
          <w:lang w:val="en-US"/>
        </w:rPr>
        <w:t>[38]</w:t>
      </w:r>
      <w:r>
        <w:rPr>
          <w:lang w:val="en-US"/>
        </w:rPr>
        <w:fldChar w:fldCharType="end"/>
      </w:r>
    </w:p>
  </w:footnote>
  <w:footnote w:id="12">
    <w:p w14:paraId="290258D4" w14:textId="5F3AD3A3" w:rsidR="00916D58" w:rsidRPr="0005089D" w:rsidRDefault="00916D58" w:rsidP="000A61AE">
      <w:pPr>
        <w:pStyle w:val="FootnoteText"/>
        <w:rPr>
          <w:lang w:val="en-US"/>
        </w:rPr>
      </w:pPr>
      <w:r>
        <w:rPr>
          <w:rStyle w:val="FootnoteReference"/>
        </w:rPr>
        <w:footnoteRef/>
      </w:r>
      <w:r w:rsidRPr="003B5327">
        <w:rPr>
          <w:lang w:val="en-GB"/>
        </w:rPr>
        <w:t xml:space="preserve"> </w:t>
      </w:r>
      <w:r w:rsidRPr="0005089D">
        <w:rPr>
          <w:lang w:val="en-US"/>
        </w:rPr>
        <w:t>Based on 3</w:t>
      </w:r>
      <w:r>
        <w:rPr>
          <w:lang w:val="en-US"/>
        </w:rPr>
        <w:t xml:space="preserve"> </w:t>
      </w:r>
      <w:r w:rsidRPr="0005089D">
        <w:rPr>
          <w:lang w:val="en-US"/>
        </w:rPr>
        <w:t>m height of floor</w:t>
      </w:r>
    </w:p>
  </w:footnote>
  <w:footnote w:id="13">
    <w:p w14:paraId="5A1681A6" w14:textId="468B0B3C" w:rsidR="00916D58" w:rsidRPr="00183A31" w:rsidRDefault="00916D58" w:rsidP="000A61AE">
      <w:pPr>
        <w:pStyle w:val="FootnoteText"/>
        <w:rPr>
          <w:lang w:val="en-GB"/>
        </w:rPr>
      </w:pPr>
      <w:r>
        <w:rPr>
          <w:rStyle w:val="FootnoteReference"/>
        </w:rPr>
        <w:footnoteRef/>
      </w:r>
      <w:r w:rsidRPr="00183A31">
        <w:rPr>
          <w:lang w:val="en-GB"/>
        </w:rPr>
        <w:t xml:space="preserve"> 19.5 m is only valid for 700 MHz because the typical height of a building for 2600 MHz is 20 m</w:t>
      </w:r>
    </w:p>
  </w:footnote>
  <w:footnote w:id="14">
    <w:p w14:paraId="2C78A5D5" w14:textId="77777777" w:rsidR="00916D58" w:rsidRPr="00637A82" w:rsidRDefault="00916D58" w:rsidP="000A61AE">
      <w:pPr>
        <w:pStyle w:val="FootnoteText"/>
        <w:rPr>
          <w:lang w:val="en-US"/>
        </w:rPr>
      </w:pPr>
      <w:r>
        <w:rPr>
          <w:rStyle w:val="FootnoteReference"/>
        </w:rPr>
        <w:footnoteRef/>
      </w:r>
      <w:r w:rsidRPr="00977049">
        <w:rPr>
          <w:lang w:val="en-GB"/>
        </w:rPr>
        <w:t xml:space="preserve"> </w:t>
      </w:r>
      <w:r w:rsidRPr="00637A82">
        <w:rPr>
          <w:lang w:val="en-US"/>
        </w:rPr>
        <w:t>25% for 700</w:t>
      </w:r>
      <w:r>
        <w:rPr>
          <w:lang w:val="en-US"/>
        </w:rPr>
        <w:t xml:space="preserve"> </w:t>
      </w:r>
      <w:r w:rsidRPr="00637A82">
        <w:rPr>
          <w:lang w:val="en-US"/>
        </w:rPr>
        <w:t>MHz Band, 30% for 2600</w:t>
      </w:r>
      <w:r>
        <w:rPr>
          <w:lang w:val="en-US"/>
        </w:rPr>
        <w:t xml:space="preserve"> </w:t>
      </w:r>
      <w:r w:rsidRPr="00637A82">
        <w:rPr>
          <w:lang w:val="en-US"/>
        </w:rPr>
        <w:t>MHz because the typical size of building</w:t>
      </w:r>
      <w:r>
        <w:rPr>
          <w:lang w:val="en-US"/>
        </w:rPr>
        <w:t xml:space="preserve"> (in urban environment)</w:t>
      </w:r>
      <w:r w:rsidRPr="00637A82">
        <w:rPr>
          <w:lang w:val="en-US"/>
        </w:rPr>
        <w:t xml:space="preserve"> is lower when deploying antenna in higher frequency</w:t>
      </w:r>
      <w:r>
        <w:rPr>
          <w:lang w:val="en-US"/>
        </w:rPr>
        <w:t>.</w:t>
      </w:r>
    </w:p>
  </w:footnote>
  <w:footnote w:id="15">
    <w:p w14:paraId="2B7E9EC4" w14:textId="77777777" w:rsidR="00916D58" w:rsidRPr="00A03D29" w:rsidRDefault="00916D58" w:rsidP="000A61AE">
      <w:pPr>
        <w:pStyle w:val="FootnoteText"/>
        <w:rPr>
          <w:lang w:val="en-US"/>
        </w:rPr>
      </w:pPr>
      <w:r>
        <w:rPr>
          <w:rStyle w:val="FootnoteReference"/>
        </w:rPr>
        <w:footnoteRef/>
      </w:r>
      <w:r w:rsidRPr="00977049">
        <w:rPr>
          <w:lang w:val="en-GB"/>
        </w:rPr>
        <w:t xml:space="preserve"> </w:t>
      </w:r>
      <w:r w:rsidRPr="00A03D29">
        <w:rPr>
          <w:lang w:val="en-US"/>
        </w:rPr>
        <w:t>Only for the 700</w:t>
      </w:r>
      <w:r>
        <w:rPr>
          <w:lang w:val="en-US"/>
        </w:rPr>
        <w:t xml:space="preserve"> </w:t>
      </w:r>
      <w:r w:rsidRPr="00A03D29">
        <w:rPr>
          <w:lang w:val="en-US"/>
        </w:rPr>
        <w:t>MHz band case.</w:t>
      </w:r>
    </w:p>
  </w:footnote>
  <w:footnote w:id="16">
    <w:p w14:paraId="339D9C7F" w14:textId="77777777" w:rsidR="00916D58" w:rsidRPr="00977049" w:rsidRDefault="00916D58" w:rsidP="000A61AE">
      <w:pPr>
        <w:pStyle w:val="FootnoteText"/>
        <w:rPr>
          <w:lang w:val="en-GB"/>
        </w:rPr>
      </w:pPr>
      <w:r>
        <w:rPr>
          <w:rStyle w:val="FootnoteReference"/>
        </w:rPr>
        <w:footnoteRef/>
      </w:r>
      <w:r w:rsidRPr="00977049">
        <w:rPr>
          <w:lang w:val="en-GB"/>
        </w:rPr>
        <w:t xml:space="preserve"> Throughput</w:t>
      </w:r>
    </w:p>
  </w:footnote>
  <w:footnote w:id="17">
    <w:p w14:paraId="40897F11" w14:textId="77777777" w:rsidR="00916D58" w:rsidRPr="003B5327" w:rsidRDefault="00916D58" w:rsidP="000A61AE">
      <w:pPr>
        <w:pStyle w:val="FootnoteText"/>
        <w:rPr>
          <w:lang w:val="en-GB"/>
        </w:rPr>
      </w:pPr>
      <w:r>
        <w:rPr>
          <w:rStyle w:val="FootnoteReference"/>
        </w:rPr>
        <w:footnoteRef/>
      </w:r>
      <w:r w:rsidRPr="003B5327">
        <w:rPr>
          <w:lang w:val="en-GB"/>
        </w:rPr>
        <w:t xml:space="preserve"> Which may be a different value for other frequency ranges because of propagation conditions as well as channel bandwidth of the system).</w:t>
      </w:r>
    </w:p>
  </w:footnote>
  <w:footnote w:id="18">
    <w:p w14:paraId="280F1CDA" w14:textId="77777777" w:rsidR="00916D58" w:rsidRPr="0005089D" w:rsidRDefault="00916D58" w:rsidP="000A61AE">
      <w:pPr>
        <w:pStyle w:val="FootnoteText"/>
        <w:rPr>
          <w:lang w:val="en-US"/>
        </w:rPr>
      </w:pPr>
      <w:r>
        <w:rPr>
          <w:rStyle w:val="FootnoteReference"/>
        </w:rPr>
        <w:footnoteRef/>
      </w:r>
      <w:r w:rsidRPr="003B5327">
        <w:rPr>
          <w:lang w:val="en-GB"/>
        </w:rPr>
        <w:t xml:space="preserve"> </w:t>
      </w:r>
      <w:r w:rsidRPr="0005089D">
        <w:rPr>
          <w:lang w:val="en-US"/>
        </w:rPr>
        <w:t>Based on 3</w:t>
      </w:r>
      <w:r>
        <w:rPr>
          <w:lang w:val="en-US"/>
        </w:rPr>
        <w:t xml:space="preserve"> </w:t>
      </w:r>
      <w:r w:rsidRPr="0005089D">
        <w:rPr>
          <w:lang w:val="en-US"/>
        </w:rPr>
        <w:t>m height of floor.</w:t>
      </w:r>
    </w:p>
  </w:footnote>
  <w:footnote w:id="19">
    <w:p w14:paraId="66D2A2B9" w14:textId="77777777" w:rsidR="00916D58" w:rsidRPr="00183A31" w:rsidRDefault="00916D58" w:rsidP="000A61AE">
      <w:pPr>
        <w:pStyle w:val="FootnoteText"/>
        <w:rPr>
          <w:lang w:val="en-GB"/>
        </w:rPr>
      </w:pPr>
      <w:r>
        <w:rPr>
          <w:rStyle w:val="FootnoteReference"/>
        </w:rPr>
        <w:footnoteRef/>
      </w:r>
      <w:r w:rsidRPr="00183A31">
        <w:rPr>
          <w:lang w:val="en-GB"/>
        </w:rPr>
        <w:t xml:space="preserve"> 19.5 m is only valid for 700 MHz because the typical height of a building for 2600 MHz is 20 m.</w:t>
      </w:r>
    </w:p>
  </w:footnote>
  <w:footnote w:id="20">
    <w:p w14:paraId="39B987A5" w14:textId="77777777" w:rsidR="00916D58" w:rsidRPr="00637A82" w:rsidRDefault="00916D58" w:rsidP="000A61AE">
      <w:pPr>
        <w:pStyle w:val="FootnoteText"/>
        <w:rPr>
          <w:lang w:val="en-US"/>
        </w:rPr>
      </w:pPr>
      <w:r>
        <w:rPr>
          <w:rStyle w:val="FootnoteReference"/>
        </w:rPr>
        <w:footnoteRef/>
      </w:r>
      <w:r w:rsidRPr="00767CF7">
        <w:rPr>
          <w:lang w:val="en-GB"/>
        </w:rPr>
        <w:t xml:space="preserve"> </w:t>
      </w:r>
      <w:r w:rsidRPr="00637A82">
        <w:rPr>
          <w:lang w:val="en-US"/>
        </w:rPr>
        <w:t>25% for 700</w:t>
      </w:r>
      <w:r>
        <w:rPr>
          <w:lang w:val="en-US"/>
        </w:rPr>
        <w:t xml:space="preserve"> </w:t>
      </w:r>
      <w:r w:rsidRPr="00637A82">
        <w:rPr>
          <w:lang w:val="en-US"/>
        </w:rPr>
        <w:t>MHz Band, 30% for 2600</w:t>
      </w:r>
      <w:r>
        <w:rPr>
          <w:lang w:val="en-US"/>
        </w:rPr>
        <w:t xml:space="preserve"> </w:t>
      </w:r>
      <w:r w:rsidRPr="00637A82">
        <w:rPr>
          <w:lang w:val="en-US"/>
        </w:rPr>
        <w:t>MHz because the typical size of building</w:t>
      </w:r>
      <w:r>
        <w:rPr>
          <w:lang w:val="en-US"/>
        </w:rPr>
        <w:t xml:space="preserve"> (in urban environment)</w:t>
      </w:r>
      <w:r w:rsidRPr="00637A82">
        <w:rPr>
          <w:lang w:val="en-US"/>
        </w:rPr>
        <w:t xml:space="preserve"> is lower when deploying antenna in higher frequency</w:t>
      </w:r>
      <w:r>
        <w:rPr>
          <w:lang w:val="en-US"/>
        </w:rPr>
        <w:t>.</w:t>
      </w:r>
    </w:p>
  </w:footnote>
  <w:footnote w:id="21">
    <w:p w14:paraId="1D95A91F" w14:textId="77777777" w:rsidR="00916D58" w:rsidRPr="00A03D29" w:rsidRDefault="00916D58" w:rsidP="000A61AE">
      <w:pPr>
        <w:pStyle w:val="FootnoteText"/>
        <w:rPr>
          <w:lang w:val="en-US"/>
        </w:rPr>
      </w:pPr>
      <w:r>
        <w:rPr>
          <w:rStyle w:val="FootnoteReference"/>
        </w:rPr>
        <w:footnoteRef/>
      </w:r>
      <w:r w:rsidRPr="00767CF7">
        <w:rPr>
          <w:lang w:val="en-GB"/>
        </w:rPr>
        <w:t xml:space="preserve"> </w:t>
      </w:r>
      <w:r w:rsidRPr="00A03D29">
        <w:rPr>
          <w:lang w:val="en-US"/>
        </w:rPr>
        <w:t>Only for the 700</w:t>
      </w:r>
      <w:r>
        <w:rPr>
          <w:lang w:val="en-US"/>
        </w:rPr>
        <w:t xml:space="preserve"> </w:t>
      </w:r>
      <w:r w:rsidRPr="00A03D29">
        <w:rPr>
          <w:lang w:val="en-US"/>
        </w:rPr>
        <w:t>MHz band case.</w:t>
      </w:r>
    </w:p>
  </w:footnote>
  <w:footnote w:id="22">
    <w:p w14:paraId="1185DE7C" w14:textId="77777777" w:rsidR="00916D58" w:rsidRPr="002C2C17" w:rsidRDefault="00916D58" w:rsidP="000A61AE">
      <w:pPr>
        <w:pStyle w:val="FootnoteText"/>
        <w:rPr>
          <w:lang w:val="en-US"/>
        </w:rPr>
      </w:pPr>
      <w:r>
        <w:rPr>
          <w:rStyle w:val="FootnoteReference"/>
        </w:rPr>
        <w:footnoteRef/>
      </w:r>
      <w:r w:rsidRPr="002C2C17">
        <w:rPr>
          <w:lang w:val="en-US"/>
        </w:rPr>
        <w:t xml:space="preserve"> There is an overlap between these two networks as they relate to two different mobile operators.</w:t>
      </w:r>
    </w:p>
  </w:footnote>
  <w:footnote w:id="23">
    <w:p w14:paraId="57B4F4D1" w14:textId="77777777" w:rsidR="00916D58" w:rsidRPr="003B5327" w:rsidRDefault="00916D58" w:rsidP="000A61AE">
      <w:pPr>
        <w:pStyle w:val="FootnoteText"/>
        <w:rPr>
          <w:lang w:val="en-GB"/>
        </w:rPr>
      </w:pPr>
      <w:r>
        <w:rPr>
          <w:rStyle w:val="FootnoteReference"/>
        </w:rPr>
        <w:footnoteRef/>
      </w:r>
      <w:r w:rsidRPr="003B5327">
        <w:rPr>
          <w:lang w:val="en-GB"/>
        </w:rPr>
        <w:t xml:space="preserve"> The fact they don’t exactly achieve their maximum at the same altitude is due to the fact that the computation of the free space loss also includes an additional variation (with 5 dB standard deviation) </w:t>
      </w:r>
    </w:p>
  </w:footnote>
  <w:footnote w:id="24">
    <w:p w14:paraId="0A1180E7" w14:textId="7AF672A3" w:rsidR="00916D58" w:rsidRPr="003B5327" w:rsidRDefault="00916D58" w:rsidP="000A61AE">
      <w:pPr>
        <w:pStyle w:val="FootnoteText"/>
        <w:rPr>
          <w:lang w:val="en-GB"/>
        </w:rPr>
      </w:pPr>
      <w:r>
        <w:rPr>
          <w:rStyle w:val="FootnoteReference"/>
        </w:rPr>
        <w:footnoteRef/>
      </w:r>
      <w:r w:rsidRPr="003B5327">
        <w:rPr>
          <w:lang w:val="en-GB"/>
        </w:rPr>
        <w:t xml:space="preserve"> Radar C from Rec</w:t>
      </w:r>
      <w:r>
        <w:rPr>
          <w:lang w:val="en-GB"/>
        </w:rPr>
        <w:t>ommendation</w:t>
      </w:r>
      <w:r w:rsidRPr="003B5327">
        <w:rPr>
          <w:lang w:val="en-GB"/>
        </w:rPr>
        <w:t xml:space="preserve"> ITU-R M.1464-1</w:t>
      </w:r>
      <w:r>
        <w:rPr>
          <w:lang w:val="en-GB"/>
        </w:rPr>
        <w:t xml:space="preserve"> </w:t>
      </w:r>
      <w:r>
        <w:rPr>
          <w:lang w:val="en-GB"/>
        </w:rPr>
        <w:fldChar w:fldCharType="begin"/>
      </w:r>
      <w:r>
        <w:rPr>
          <w:lang w:val="en-GB"/>
        </w:rPr>
        <w:instrText xml:space="preserve"> REF _Ref45720834 \r \h </w:instrText>
      </w:r>
      <w:r>
        <w:rPr>
          <w:lang w:val="en-GB"/>
        </w:rPr>
      </w:r>
      <w:r>
        <w:rPr>
          <w:lang w:val="en-GB"/>
        </w:rPr>
        <w:fldChar w:fldCharType="separate"/>
      </w:r>
      <w:r>
        <w:rPr>
          <w:lang w:val="en-GB"/>
        </w:rPr>
        <w:t>[72]</w:t>
      </w:r>
      <w:r>
        <w:rPr>
          <w:lang w:val="en-GB"/>
        </w:rPr>
        <w:fldChar w:fldCharType="end"/>
      </w:r>
    </w:p>
  </w:footnote>
  <w:footnote w:id="25">
    <w:p w14:paraId="5C8AE540" w14:textId="77777777" w:rsidR="00916D58" w:rsidRPr="003B5327" w:rsidRDefault="00916D58" w:rsidP="000A61AE">
      <w:pPr>
        <w:pStyle w:val="FootnoteText"/>
        <w:rPr>
          <w:lang w:val="en-GB"/>
        </w:rPr>
      </w:pPr>
      <w:r>
        <w:rPr>
          <w:rStyle w:val="FootnoteReference"/>
        </w:rPr>
        <w:footnoteRef/>
      </w:r>
      <w:r w:rsidRPr="003B5327">
        <w:rPr>
          <w:lang w:val="en-GB"/>
        </w:rPr>
        <w:t xml:space="preserve"> Taken as 0 dB</w:t>
      </w:r>
    </w:p>
  </w:footnote>
  <w:footnote w:id="26">
    <w:p w14:paraId="57899F17" w14:textId="2ECBED2C" w:rsidR="00916D58" w:rsidRPr="003B5327" w:rsidRDefault="00916D58" w:rsidP="000A61AE">
      <w:pPr>
        <w:pStyle w:val="FootnoteText"/>
        <w:rPr>
          <w:lang w:val="en-GB"/>
        </w:rPr>
      </w:pPr>
      <w:r>
        <w:rPr>
          <w:rStyle w:val="FootnoteReference"/>
        </w:rPr>
        <w:footnoteRef/>
      </w:r>
      <w:r w:rsidRPr="003B5327">
        <w:rPr>
          <w:lang w:val="en-GB"/>
        </w:rPr>
        <w:t xml:space="preserve"> Radar 1 from Rec</w:t>
      </w:r>
      <w:r>
        <w:rPr>
          <w:lang w:val="en-GB"/>
        </w:rPr>
        <w:t>ommendation</w:t>
      </w:r>
      <w:r w:rsidRPr="003B5327">
        <w:rPr>
          <w:lang w:val="en-GB"/>
        </w:rPr>
        <w:t xml:space="preserve"> ITU-R M.1849-2</w:t>
      </w:r>
      <w:r>
        <w:rPr>
          <w:lang w:val="en-GB"/>
        </w:rPr>
        <w:t xml:space="preserve"> </w:t>
      </w:r>
      <w:r>
        <w:rPr>
          <w:lang w:val="en-GB"/>
        </w:rPr>
        <w:fldChar w:fldCharType="begin"/>
      </w:r>
      <w:r>
        <w:rPr>
          <w:lang w:val="en-GB"/>
        </w:rPr>
        <w:instrText xml:space="preserve"> REF _Ref45720850 \r \h </w:instrText>
      </w:r>
      <w:r>
        <w:rPr>
          <w:lang w:val="en-GB"/>
        </w:rPr>
      </w:r>
      <w:r>
        <w:rPr>
          <w:lang w:val="en-GB"/>
        </w:rPr>
        <w:fldChar w:fldCharType="separate"/>
      </w:r>
      <w:r>
        <w:rPr>
          <w:lang w:val="en-GB"/>
        </w:rPr>
        <w:t>[73]</w:t>
      </w:r>
      <w:r>
        <w:rPr>
          <w:lang w:val="en-GB"/>
        </w:rPr>
        <w:fldChar w:fldCharType="end"/>
      </w:r>
    </w:p>
  </w:footnote>
  <w:footnote w:id="27">
    <w:p w14:paraId="55A92333" w14:textId="77777777" w:rsidR="00916D58" w:rsidRPr="000A6A4B" w:rsidRDefault="00916D58" w:rsidP="000A61AE">
      <w:pPr>
        <w:pStyle w:val="FootnoteText"/>
        <w:rPr>
          <w:lang w:val="en-US"/>
        </w:rPr>
      </w:pPr>
      <w:r>
        <w:rPr>
          <w:rStyle w:val="FootnoteReference"/>
        </w:rPr>
        <w:footnoteRef/>
      </w:r>
      <w:r w:rsidRPr="000A6A4B">
        <w:rPr>
          <w:lang w:val="en-US"/>
        </w:rPr>
        <w:t xml:space="preserve"> Not Applicable</w:t>
      </w:r>
    </w:p>
  </w:footnote>
  <w:footnote w:id="28">
    <w:p w14:paraId="54B8404E" w14:textId="6466D0A1" w:rsidR="00916D58" w:rsidRPr="003B5327" w:rsidRDefault="00916D58" w:rsidP="000A61AE">
      <w:pPr>
        <w:pStyle w:val="FootnoteText"/>
        <w:rPr>
          <w:lang w:val="en-GB"/>
        </w:rPr>
      </w:pPr>
      <w:r>
        <w:rPr>
          <w:rStyle w:val="FootnoteReference"/>
        </w:rPr>
        <w:footnoteRef/>
      </w:r>
      <w:r w:rsidRPr="003B5327">
        <w:rPr>
          <w:lang w:val="en-GB"/>
        </w:rPr>
        <w:t xml:space="preserve"> Noting that the noise (including the noise factor) level N is equal to -114+NF=-111 dBm/MHz </w:t>
      </w:r>
      <w:r>
        <w:rPr>
          <w:lang w:val="en-GB"/>
        </w:rPr>
        <w:t>and</w:t>
      </w:r>
      <w:r w:rsidRPr="003B5327">
        <w:rPr>
          <w:lang w:val="en-GB"/>
        </w:rPr>
        <w:t xml:space="preserve"> </w:t>
      </w:r>
      <w:r w:rsidRPr="006E05C6">
        <w:rPr>
          <w:lang w:val="en-GB"/>
        </w:rPr>
        <w:t>I</w:t>
      </w:r>
      <w:r w:rsidRPr="006E05C6">
        <w:rPr>
          <w:vertAlign w:val="subscript"/>
          <w:lang w:val="en-GB"/>
        </w:rPr>
        <w:t>max</w:t>
      </w:r>
      <w:r w:rsidRPr="003B5327">
        <w:rPr>
          <w:lang w:val="en-GB"/>
        </w:rPr>
        <w:t>=I/N+N=--6-111=-117 dBm/MHz</w:t>
      </w:r>
    </w:p>
  </w:footnote>
  <w:footnote w:id="29">
    <w:p w14:paraId="3B87D5F0" w14:textId="77777777" w:rsidR="00916D58" w:rsidRPr="003B5327" w:rsidRDefault="00916D58" w:rsidP="000A61AE">
      <w:pPr>
        <w:pStyle w:val="FootnoteText"/>
        <w:rPr>
          <w:lang w:val="en-GB"/>
        </w:rPr>
      </w:pPr>
      <w:r>
        <w:rPr>
          <w:rStyle w:val="FootnoteReference"/>
        </w:rPr>
        <w:footnoteRef/>
      </w:r>
      <w:r w:rsidRPr="003B5327">
        <w:rPr>
          <w:lang w:val="en-GB"/>
        </w:rPr>
        <w:t xml:space="preserve"> </w:t>
      </w:r>
      <w:r w:rsidRPr="009C3FEC">
        <w:rPr>
          <w:lang w:val="en-US"/>
        </w:rPr>
        <w:t xml:space="preserve">If the frequency separation between MFCN UAS and </w:t>
      </w:r>
      <w:r>
        <w:rPr>
          <w:lang w:val="en-US"/>
        </w:rPr>
        <w:t xml:space="preserve">airborne </w:t>
      </w:r>
      <w:r w:rsidRPr="009C3FEC">
        <w:rPr>
          <w:lang w:val="en-US"/>
        </w:rPr>
        <w:t xml:space="preserve">radar is sufficiently larger (i.e. drones operate above X MHz where X&gt;3410) to </w:t>
      </w:r>
      <w:r>
        <w:rPr>
          <w:lang w:val="en-US"/>
        </w:rPr>
        <w:t>consider</w:t>
      </w:r>
      <w:r w:rsidRPr="009C3FEC">
        <w:rPr>
          <w:lang w:val="en-US"/>
        </w:rPr>
        <w:t xml:space="preserve"> spurious emissions below 3.</w:t>
      </w:r>
      <w:r>
        <w:rPr>
          <w:lang w:val="en-US"/>
        </w:rPr>
        <w:t>4 GHz (i.e. -30 dBm/MHz) or/and if additional filtering is applied to the drone transmitter.</w:t>
      </w:r>
    </w:p>
  </w:footnote>
  <w:footnote w:id="30">
    <w:p w14:paraId="65273DB7" w14:textId="77777777" w:rsidR="00916D58" w:rsidRPr="00963A01" w:rsidRDefault="00916D58" w:rsidP="000A61AE">
      <w:pPr>
        <w:pStyle w:val="FootnoteText"/>
        <w:rPr>
          <w:lang w:val="en-GB"/>
        </w:rPr>
      </w:pPr>
      <w:r>
        <w:rPr>
          <w:rStyle w:val="FootnoteReference"/>
        </w:rPr>
        <w:footnoteRef/>
      </w:r>
      <w:r w:rsidRPr="00963A01">
        <w:rPr>
          <w:lang w:val="en-GB"/>
        </w:rPr>
        <w:t xml:space="preserve"> </w:t>
      </w:r>
      <w:r w:rsidRPr="00963A01">
        <w:rPr>
          <w:i/>
          <w:lang w:val="en-GB"/>
        </w:rPr>
        <w:t>TRxP Transmission Reception Point</w:t>
      </w:r>
    </w:p>
  </w:footnote>
  <w:footnote w:id="31">
    <w:p w14:paraId="2D77740B" w14:textId="77777777" w:rsidR="00916D58" w:rsidRPr="006E1396" w:rsidRDefault="00916D58" w:rsidP="000A61AE">
      <w:pPr>
        <w:pStyle w:val="FootnoteText"/>
        <w:rPr>
          <w:lang w:val="en-US"/>
        </w:rPr>
      </w:pPr>
      <w:r>
        <w:rPr>
          <w:rStyle w:val="FootnoteReference"/>
        </w:rPr>
        <w:footnoteRef/>
      </w:r>
      <w:r w:rsidRPr="003B5327">
        <w:rPr>
          <w:lang w:val="en-GB"/>
        </w:rPr>
        <w:t xml:space="preserve"> </w:t>
      </w:r>
      <w:r w:rsidRPr="006E1396">
        <w:rPr>
          <w:lang w:val="en-US"/>
        </w:rPr>
        <w:t xml:space="preserve">Because of the free space loss formula </w:t>
      </w:r>
      <w:r>
        <w:rPr>
          <w:rFonts w:cs="Arial"/>
          <w:lang w:val="fr-FR"/>
        </w:rPr>
        <w:t>λ</w:t>
      </w:r>
      <w:r w:rsidRPr="006E1396">
        <w:rPr>
          <w:lang w:val="en-US"/>
        </w:rPr>
        <w:t>/(4</w:t>
      </w:r>
      <w:r>
        <w:rPr>
          <w:rFonts w:cs="Arial"/>
          <w:lang w:val="fr-FR"/>
        </w:rPr>
        <w:t>π</w:t>
      </w:r>
      <w:r w:rsidRPr="006E1396">
        <w:rPr>
          <w:lang w:val="en-US"/>
        </w:rPr>
        <w:t>d)=c/(4</w:t>
      </w:r>
      <w:r>
        <w:rPr>
          <w:rFonts w:cs="Arial"/>
          <w:lang w:val="fr-FR"/>
        </w:rPr>
        <w:t>π</w:t>
      </w:r>
      <w:r w:rsidRPr="006E1396">
        <w:rPr>
          <w:rFonts w:cs="Arial"/>
          <w:lang w:val="en-US"/>
        </w:rPr>
        <w:t>f</w:t>
      </w:r>
      <w:r w:rsidRPr="006E1396">
        <w:rPr>
          <w:lang w:val="en-US"/>
        </w:rPr>
        <w:t>d).</w:t>
      </w:r>
    </w:p>
  </w:footnote>
  <w:footnote w:id="32">
    <w:p w14:paraId="5AAB8650" w14:textId="7086B951" w:rsidR="00916D58" w:rsidRPr="00212FF5" w:rsidRDefault="00916D58" w:rsidP="000A61AE">
      <w:pPr>
        <w:pStyle w:val="FootnoteText"/>
        <w:rPr>
          <w:lang w:val="en-US"/>
        </w:rPr>
      </w:pPr>
      <w:r>
        <w:rPr>
          <w:rStyle w:val="FootnoteReference"/>
        </w:rPr>
        <w:footnoteRef/>
      </w:r>
      <w:r w:rsidRPr="003B5327">
        <w:rPr>
          <w:lang w:val="en-GB"/>
        </w:rPr>
        <w:t xml:space="preserve"> </w:t>
      </w:r>
      <w:r w:rsidRPr="00212FF5">
        <w:rPr>
          <w:lang w:val="en-US"/>
        </w:rPr>
        <w:t xml:space="preserve">Noting that factor ‘20’ in Equation (17) </w:t>
      </w:r>
      <w:r>
        <w:rPr>
          <w:lang w:val="en-US"/>
        </w:rPr>
        <w:t>should be replaced by ‘10’ to keep similar 2D slice radiation pattern (in elevation and azimuth)</w:t>
      </w:r>
    </w:p>
  </w:footnote>
  <w:footnote w:id="33">
    <w:p w14:paraId="014C8D5F" w14:textId="77777777" w:rsidR="00916D58" w:rsidRPr="000A6A4B" w:rsidRDefault="00916D58" w:rsidP="000A61AE">
      <w:pPr>
        <w:pStyle w:val="FootnoteText"/>
        <w:rPr>
          <w:lang w:val="en-US"/>
        </w:rPr>
      </w:pPr>
      <w:r>
        <w:rPr>
          <w:rStyle w:val="FootnoteReference"/>
        </w:rPr>
        <w:footnoteRef/>
      </w:r>
      <w:r w:rsidRPr="000A6A4B">
        <w:rPr>
          <w:lang w:val="en-US"/>
        </w:rPr>
        <w:t xml:space="preserve"> Not Applicable</w:t>
      </w:r>
    </w:p>
  </w:footnote>
  <w:footnote w:id="34">
    <w:p w14:paraId="70D834F9" w14:textId="77777777" w:rsidR="00916D58" w:rsidRPr="00F1375A" w:rsidRDefault="00916D58" w:rsidP="000A61AE">
      <w:pPr>
        <w:pStyle w:val="FootnoteText"/>
        <w:rPr>
          <w:lang w:val="en-US"/>
        </w:rPr>
      </w:pPr>
      <w:r>
        <w:rPr>
          <w:rStyle w:val="FootnoteReference"/>
        </w:rPr>
        <w:footnoteRef/>
      </w:r>
      <w:r w:rsidRPr="00C83C2B">
        <w:rPr>
          <w:lang w:val="en-GB"/>
        </w:rPr>
        <w:t xml:space="preserve"> </w:t>
      </w:r>
      <w:r w:rsidRPr="00F1375A">
        <w:rPr>
          <w:lang w:val="en-US"/>
        </w:rPr>
        <w:t>See 3GPP TR 36.942 although this applies to LTE-Advanced.</w:t>
      </w:r>
    </w:p>
  </w:footnote>
  <w:footnote w:id="35">
    <w:p w14:paraId="31752EE4" w14:textId="36799443" w:rsidR="00916D58" w:rsidRPr="0041251D" w:rsidRDefault="00916D58" w:rsidP="000A61AE">
      <w:pPr>
        <w:pStyle w:val="FootnoteText"/>
        <w:rPr>
          <w:lang w:val="en-US"/>
        </w:rPr>
      </w:pPr>
      <w:r>
        <w:rPr>
          <w:rStyle w:val="FootnoteReference"/>
        </w:rPr>
        <w:footnoteRef/>
      </w:r>
      <w:r w:rsidRPr="00C83C2B">
        <w:rPr>
          <w:lang w:val="en-GB"/>
        </w:rPr>
        <w:t xml:space="preserve"> </w:t>
      </w:r>
      <w:r w:rsidRPr="0041251D">
        <w:rPr>
          <w:lang w:val="en-US"/>
        </w:rPr>
        <w:t>In the street or in the buildings (at low or high floors) but not on aircraftsaircraftsaircraftsaircraftsaircrafts</w:t>
      </w:r>
    </w:p>
  </w:footnote>
  <w:footnote w:id="36">
    <w:p w14:paraId="2CB6F59D" w14:textId="0668CFD8" w:rsidR="00916D58" w:rsidRPr="00AE7510" w:rsidRDefault="00916D58">
      <w:pPr>
        <w:pStyle w:val="FootnoteText"/>
        <w:rPr>
          <w:lang w:val="en-GB"/>
        </w:rPr>
      </w:pPr>
      <w:r>
        <w:rPr>
          <w:rStyle w:val="FootnoteReference"/>
        </w:rPr>
        <w:footnoteRef/>
      </w:r>
      <w:r>
        <w:t xml:space="preserve"> </w:t>
      </w:r>
      <w:r w:rsidRPr="00AB03C8">
        <w:t>https://help.netflix.com/en/node/306</w:t>
      </w:r>
    </w:p>
  </w:footnote>
  <w:footnote w:id="37">
    <w:p w14:paraId="7794BE8F" w14:textId="77777777" w:rsidR="00916D58" w:rsidRPr="003B5327" w:rsidRDefault="00916D58" w:rsidP="000A61AE">
      <w:pPr>
        <w:pStyle w:val="FootnoteText"/>
        <w:rPr>
          <w:lang w:val="en-GB"/>
        </w:rPr>
      </w:pPr>
      <w:r>
        <w:rPr>
          <w:rStyle w:val="FootnoteReference"/>
        </w:rPr>
        <w:footnoteRef/>
      </w:r>
      <w:r w:rsidRPr="003B5327">
        <w:rPr>
          <w:lang w:val="en-GB"/>
        </w:rPr>
        <w:t xml:space="preserve"> Assuming 1RB=180 kHz, noting that for 5G NR, the carrier spacing may be higher than 15 kHz (typically used in 4G), e.g. 30 kHz.</w:t>
      </w:r>
    </w:p>
  </w:footnote>
  <w:footnote w:id="38">
    <w:p w14:paraId="205F7D12" w14:textId="77777777" w:rsidR="00916D58" w:rsidRPr="009B0D50" w:rsidRDefault="00916D58" w:rsidP="000A61AE">
      <w:pPr>
        <w:pStyle w:val="FootnoteText"/>
        <w:rPr>
          <w:lang w:val="en-US"/>
        </w:rPr>
      </w:pPr>
      <w:r>
        <w:rPr>
          <w:rStyle w:val="FootnoteReference"/>
        </w:rPr>
        <w:footnoteRef/>
      </w:r>
      <w:r w:rsidRPr="009B0D50">
        <w:rPr>
          <w:lang w:val="en-US"/>
        </w:rPr>
        <w:t xml:space="preserve"> Corresponding to the </w:t>
      </w:r>
      <w:r>
        <w:rPr>
          <w:lang w:val="en-US"/>
        </w:rPr>
        <w:t>“</w:t>
      </w:r>
      <w:r w:rsidRPr="009B0D50">
        <w:rPr>
          <w:lang w:val="en-US"/>
        </w:rPr>
        <w:t>oblique</w:t>
      </w:r>
      <w:r>
        <w:rPr>
          <w:lang w:val="en-US"/>
        </w:rPr>
        <w:t>”</w:t>
      </w:r>
      <w:r w:rsidRPr="009B0D50">
        <w:rPr>
          <w:lang w:val="en-US"/>
        </w:rPr>
        <w:t xml:space="preserve"> line linking the UAS and the BS antenna.</w:t>
      </w:r>
    </w:p>
  </w:footnote>
  <w:footnote w:id="39">
    <w:p w14:paraId="68618339" w14:textId="77777777" w:rsidR="00916D58" w:rsidRPr="003B5327" w:rsidRDefault="00916D58" w:rsidP="000A61AE">
      <w:pPr>
        <w:pStyle w:val="FootnoteText"/>
        <w:rPr>
          <w:lang w:val="en-GB"/>
        </w:rPr>
      </w:pPr>
      <w:r>
        <w:rPr>
          <w:rStyle w:val="FootnoteReference"/>
        </w:rPr>
        <w:footnoteRef/>
      </w:r>
      <w:r w:rsidRPr="003B5327">
        <w:rPr>
          <w:lang w:val="en-GB"/>
        </w:rPr>
        <w:t xml:space="preserve"> Minimum Coupling Loss in signal between serving BS and UE</w:t>
      </w:r>
    </w:p>
  </w:footnote>
  <w:footnote w:id="40">
    <w:p w14:paraId="7FF41445" w14:textId="7EE9462C" w:rsidR="00916D58" w:rsidRPr="00897683" w:rsidRDefault="00916D58" w:rsidP="000A61AE">
      <w:pPr>
        <w:pStyle w:val="FootnoteText"/>
        <w:rPr>
          <w:lang w:val="en-GB"/>
        </w:rPr>
      </w:pPr>
      <w:r>
        <w:rPr>
          <w:rStyle w:val="FootnoteReference"/>
        </w:rPr>
        <w:footnoteRef/>
      </w:r>
      <w:r w:rsidRPr="003B5327">
        <w:rPr>
          <w:lang w:val="en-GB"/>
        </w:rPr>
        <w:t xml:space="preserve"> </w:t>
      </w:r>
      <w:r w:rsidRPr="00897683">
        <w:rPr>
          <w:lang w:val="en-GB"/>
        </w:rPr>
        <w:t>4</w:t>
      </w:r>
      <w:r>
        <w:rPr>
          <w:lang w:val="en-GB"/>
        </w:rPr>
        <w:t xml:space="preserve"> </w:t>
      </w:r>
      <w:r w:rsidRPr="00897683">
        <w:rPr>
          <w:lang w:val="en-GB"/>
        </w:rPr>
        <w:t>RBs scenario is set as a sensitivity analysis and would in practice correspond to a 1</w:t>
      </w:r>
      <w:r>
        <w:rPr>
          <w:lang w:val="en-GB"/>
        </w:rPr>
        <w:t xml:space="preserve"> </w:t>
      </w:r>
      <w:r w:rsidRPr="00897683">
        <w:rPr>
          <w:lang w:val="en-GB"/>
        </w:rPr>
        <w:t>Mbps data rate for aerial UE although this is considered outside to the proposed maximum value applied to 61 active cells</w:t>
      </w:r>
    </w:p>
  </w:footnote>
  <w:footnote w:id="41">
    <w:p w14:paraId="51BA90DA" w14:textId="001AD72F" w:rsidR="00916D58" w:rsidRPr="003B5327" w:rsidRDefault="00916D58" w:rsidP="000A61AE">
      <w:pPr>
        <w:pStyle w:val="FootnoteText"/>
        <w:rPr>
          <w:lang w:val="en-GB"/>
        </w:rPr>
      </w:pPr>
      <w:r>
        <w:rPr>
          <w:rStyle w:val="FootnoteReference"/>
        </w:rPr>
        <w:footnoteRef/>
      </w:r>
      <w:r w:rsidRPr="003B5327">
        <w:rPr>
          <w:lang w:val="en-GB"/>
        </w:rPr>
        <w:t xml:space="preserve"> Resource Blocks (180</w:t>
      </w:r>
      <w:r>
        <w:rPr>
          <w:lang w:val="en-GB"/>
        </w:rPr>
        <w:t xml:space="preserve"> </w:t>
      </w:r>
      <w:r w:rsidRPr="003B5327">
        <w:rPr>
          <w:lang w:val="en-GB"/>
        </w:rPr>
        <w:t>kHz size).</w:t>
      </w:r>
    </w:p>
  </w:footnote>
  <w:footnote w:id="42">
    <w:p w14:paraId="7D53E9B6" w14:textId="33334954" w:rsidR="00916D58" w:rsidRPr="00B02F02" w:rsidRDefault="00916D58" w:rsidP="000A61AE">
      <w:pPr>
        <w:pStyle w:val="FootnoteText"/>
        <w:rPr>
          <w:lang w:val="en-GB"/>
        </w:rPr>
      </w:pPr>
      <w:r>
        <w:rPr>
          <w:rStyle w:val="FootnoteReference"/>
        </w:rPr>
        <w:footnoteRef/>
      </w:r>
      <w:r w:rsidRPr="003B5327">
        <w:rPr>
          <w:lang w:val="en-GB"/>
        </w:rPr>
        <w:t xml:space="preserve"> </w:t>
      </w:r>
      <w:r w:rsidRPr="00B02F02">
        <w:rPr>
          <w:lang w:val="en-GB"/>
        </w:rPr>
        <w:t>Assuming CGC BS operates under IMT-Advanced technology (based on ECC Report 233</w:t>
      </w:r>
      <w:r>
        <w:rPr>
          <w:lang w:val="en-GB"/>
        </w:rPr>
        <w:t xml:space="preserve"> </w:t>
      </w:r>
      <w:r>
        <w:rPr>
          <w:lang w:val="en-GB"/>
        </w:rPr>
        <w:fldChar w:fldCharType="begin"/>
      </w:r>
      <w:r>
        <w:rPr>
          <w:lang w:val="en-GB"/>
        </w:rPr>
        <w:instrText xml:space="preserve"> REF _Ref33093864 \r \h </w:instrText>
      </w:r>
      <w:r>
        <w:rPr>
          <w:lang w:val="en-GB"/>
        </w:rPr>
      </w:r>
      <w:r>
        <w:rPr>
          <w:lang w:val="en-GB"/>
        </w:rPr>
        <w:fldChar w:fldCharType="separate"/>
      </w:r>
      <w:r>
        <w:rPr>
          <w:lang w:val="en-GB"/>
        </w:rPr>
        <w:t>[78]</w:t>
      </w:r>
      <w:r>
        <w:rPr>
          <w:lang w:val="en-GB"/>
        </w:rPr>
        <w:fldChar w:fldCharType="end"/>
      </w:r>
      <w:r w:rsidRPr="00B02F02">
        <w:rPr>
          <w:lang w:val="en-GB"/>
        </w:rPr>
        <w:t>) .90% of the system bandwidth is effectively used, corresponding to 25 Resource Blocks (RBs), i.e. 5</w:t>
      </w:r>
      <w:r w:rsidRPr="00B02F02">
        <w:rPr>
          <w:rFonts w:cs="Arial"/>
          <w:lang w:val="en-GB"/>
        </w:rPr>
        <w:t>×</w:t>
      </w:r>
      <w:r w:rsidRPr="00B02F02">
        <w:rPr>
          <w:lang w:val="en-GB"/>
        </w:rPr>
        <w:t>90%=4.5 MHz.</w:t>
      </w:r>
    </w:p>
  </w:footnote>
  <w:footnote w:id="43">
    <w:p w14:paraId="1739E840" w14:textId="4ADEBF52" w:rsidR="00916D58" w:rsidRPr="00B02F02" w:rsidRDefault="00916D58" w:rsidP="000A61AE">
      <w:pPr>
        <w:pStyle w:val="FootnoteText"/>
        <w:rPr>
          <w:lang w:val="en-GB"/>
        </w:rPr>
      </w:pPr>
      <w:r>
        <w:rPr>
          <w:rStyle w:val="FootnoteReference"/>
        </w:rPr>
        <w:footnoteRef/>
      </w:r>
      <w:r w:rsidRPr="00F70B36">
        <w:rPr>
          <w:lang w:val="en-GB"/>
        </w:rPr>
        <w:t xml:space="preserve"> </w:t>
      </w:r>
      <w:r w:rsidRPr="00B02F02">
        <w:rPr>
          <w:lang w:val="en-GB"/>
        </w:rPr>
        <w:t xml:space="preserve">Added </w:t>
      </w:r>
      <w:r>
        <w:rPr>
          <w:lang w:val="en-GB"/>
        </w:rPr>
        <w:t xml:space="preserve">in </w:t>
      </w:r>
      <w:r w:rsidRPr="00916D58">
        <w:fldChar w:fldCharType="begin"/>
      </w:r>
      <w:r w:rsidRPr="00916D58">
        <w:instrText xml:space="preserve"> REF _Ref45725297 \r \h </w:instrText>
      </w:r>
      <w:r>
        <w:instrText xml:space="preserve"> \* MERGEFORMAT </w:instrText>
      </w:r>
      <w:r w:rsidRPr="00916D58">
        <w:fldChar w:fldCharType="separate"/>
      </w:r>
      <w:r w:rsidRPr="00916D58">
        <w:t>Annex 12</w:t>
      </w:r>
      <w:r w:rsidRPr="00916D58">
        <w:fldChar w:fldCharType="end"/>
      </w:r>
    </w:p>
  </w:footnote>
  <w:footnote w:id="44">
    <w:p w14:paraId="238F9FEA" w14:textId="77777777" w:rsidR="00916D58" w:rsidRPr="005D7E99" w:rsidRDefault="00916D58" w:rsidP="000A61AE">
      <w:pPr>
        <w:pStyle w:val="FootnoteText"/>
        <w:rPr>
          <w:lang w:val="en-GB"/>
        </w:rPr>
      </w:pPr>
      <w:r>
        <w:rPr>
          <w:rStyle w:val="FootnoteReference"/>
        </w:rPr>
        <w:footnoteRef/>
      </w:r>
      <w:r w:rsidRPr="003B5327">
        <w:rPr>
          <w:lang w:val="en-GB"/>
        </w:rPr>
        <w:t xml:space="preserve"> </w:t>
      </w:r>
      <w:r w:rsidRPr="005D7E99">
        <w:rPr>
          <w:lang w:val="en-GB"/>
        </w:rPr>
        <w:t>Otherwise it would be a risk of interference for more than 80% of the case.</w:t>
      </w:r>
    </w:p>
  </w:footnote>
  <w:footnote w:id="45">
    <w:p w14:paraId="1E618CEC" w14:textId="77777777" w:rsidR="00916D58" w:rsidRPr="003B5327" w:rsidRDefault="00916D58" w:rsidP="000A61AE">
      <w:pPr>
        <w:pStyle w:val="FootnoteText"/>
        <w:rPr>
          <w:lang w:val="en-GB"/>
        </w:rPr>
      </w:pPr>
      <w:r>
        <w:rPr>
          <w:rStyle w:val="FootnoteReference"/>
        </w:rPr>
        <w:footnoteRef/>
      </w:r>
      <w:r w:rsidRPr="003B5327">
        <w:rPr>
          <w:lang w:val="en-GB"/>
        </w:rPr>
        <w:t xml:space="preserve"> Which may be a different value for other frequency ranges because of propagation conditions as well as channel bandwidth of the system).</w:t>
      </w:r>
    </w:p>
  </w:footnote>
  <w:footnote w:id="46">
    <w:p w14:paraId="1F67FF7F" w14:textId="2707B334" w:rsidR="00916D58" w:rsidRPr="003B5327" w:rsidRDefault="00916D58" w:rsidP="000A61AE">
      <w:pPr>
        <w:pStyle w:val="FootnoteText"/>
        <w:rPr>
          <w:lang w:val="en-GB"/>
        </w:rPr>
      </w:pPr>
      <w:r>
        <w:rPr>
          <w:rStyle w:val="FootnoteReference"/>
        </w:rPr>
        <w:footnoteRef/>
      </w:r>
      <w:r w:rsidRPr="003B5327">
        <w:rPr>
          <w:lang w:val="en-GB"/>
        </w:rPr>
        <w:t xml:space="preserve"> Because SNIR=10</w:t>
      </w:r>
      <w:r>
        <w:rPr>
          <w:lang w:val="en-GB"/>
        </w:rPr>
        <w:t xml:space="preserve"> </w:t>
      </w:r>
      <w:r w:rsidRPr="003B5327">
        <w:rPr>
          <w:lang w:val="en-GB"/>
        </w:rPr>
        <w:t>dB gives 1.3838</w:t>
      </w:r>
      <w:r>
        <w:rPr>
          <w:lang w:val="en-GB"/>
        </w:rPr>
        <w:t xml:space="preserve"> </w:t>
      </w:r>
      <w:r w:rsidRPr="003B5327">
        <w:rPr>
          <w:lang w:val="en-GB"/>
        </w:rPr>
        <w:t>bps/Hz in UL based on TR 36.942</w:t>
      </w:r>
      <w:r>
        <w:rPr>
          <w:lang w:val="en-GB"/>
        </w:rPr>
        <w:t xml:space="preserve"> </w:t>
      </w:r>
      <w:r w:rsidRPr="00CF6CD7">
        <w:fldChar w:fldCharType="begin"/>
      </w:r>
      <w:r w:rsidRPr="00CF6CD7">
        <w:instrText xml:space="preserve"> REF _Ref32485131 \r \h </w:instrText>
      </w:r>
      <w:r w:rsidRPr="00CF6CD7">
        <w:fldChar w:fldCharType="separate"/>
      </w:r>
      <w:r w:rsidRPr="00CF6CD7">
        <w:t>[48]</w:t>
      </w:r>
      <w:r w:rsidRPr="00CF6CD7">
        <w:fldChar w:fldCharType="end"/>
      </w:r>
      <w:r w:rsidRPr="003B5327">
        <w:rPr>
          <w:lang w:val="en-GB"/>
        </w:rPr>
        <w:t xml:space="preserve"> (Annex A.1) resulting in 1.3838</w:t>
      </w:r>
      <w:r w:rsidRPr="003B5327">
        <w:rPr>
          <w:rFonts w:cstheme="minorHAnsi"/>
          <w:lang w:val="en-GB"/>
        </w:rPr>
        <w:t>×</w:t>
      </w:r>
      <w:r w:rsidRPr="003B5327">
        <w:rPr>
          <w:lang w:val="en-GB"/>
        </w:rPr>
        <w:t>2</w:t>
      </w:r>
      <w:r>
        <w:rPr>
          <w:lang w:val="en-GB"/>
        </w:rPr>
        <w:t xml:space="preserve"> </w:t>
      </w:r>
      <w:r w:rsidRPr="003B5327">
        <w:rPr>
          <w:lang w:val="en-GB"/>
        </w:rPr>
        <w:t>RBs(1</w:t>
      </w:r>
      <w:r>
        <w:rPr>
          <w:lang w:val="en-GB"/>
        </w:rPr>
        <w:t xml:space="preserve"> </w:t>
      </w:r>
      <w:r w:rsidRPr="003B5327">
        <w:rPr>
          <w:lang w:val="en-GB"/>
        </w:rPr>
        <w:t>RB=180</w:t>
      </w:r>
      <w:r>
        <w:rPr>
          <w:lang w:val="en-GB"/>
        </w:rPr>
        <w:t xml:space="preserve"> </w:t>
      </w:r>
      <w:r w:rsidRPr="003B5327">
        <w:rPr>
          <w:lang w:val="en-GB"/>
        </w:rPr>
        <w:t>kHz)=498</w:t>
      </w:r>
      <w:r>
        <w:rPr>
          <w:lang w:val="en-GB"/>
        </w:rPr>
        <w:t xml:space="preserve"> </w:t>
      </w:r>
      <w:r w:rsidRPr="003B5327">
        <w:rPr>
          <w:lang w:val="en-GB"/>
        </w:rPr>
        <w:t>kbps</w:t>
      </w:r>
      <w:r w:rsidRPr="003B5327">
        <w:rPr>
          <w:rFonts w:cstheme="minorHAnsi"/>
          <w:lang w:val="en-GB"/>
        </w:rPr>
        <w:t>≈</w:t>
      </w:r>
      <w:r w:rsidRPr="003B5327">
        <w:rPr>
          <w:lang w:val="en-GB"/>
        </w:rPr>
        <w:t>500</w:t>
      </w:r>
      <w:r>
        <w:rPr>
          <w:lang w:val="en-GB"/>
        </w:rPr>
        <w:t xml:space="preserve"> </w:t>
      </w:r>
      <w:r w:rsidRPr="003B5327">
        <w:rPr>
          <w:lang w:val="en-GB"/>
        </w:rPr>
        <w:t>kbps.</w:t>
      </w:r>
    </w:p>
  </w:footnote>
  <w:footnote w:id="47">
    <w:p w14:paraId="73C162BB" w14:textId="65A92144" w:rsidR="00916D58" w:rsidRPr="003B5327" w:rsidRDefault="00916D58" w:rsidP="000A61AE">
      <w:pPr>
        <w:pStyle w:val="FootnoteText"/>
        <w:rPr>
          <w:lang w:val="en-GB"/>
        </w:rPr>
      </w:pPr>
      <w:r>
        <w:rPr>
          <w:rStyle w:val="FootnoteReference"/>
        </w:rPr>
        <w:footnoteRef/>
      </w:r>
      <w:r w:rsidRPr="003B5327">
        <w:rPr>
          <w:lang w:val="en-GB"/>
        </w:rPr>
        <w:t xml:space="preserve"> 1</w:t>
      </w:r>
      <w:r>
        <w:rPr>
          <w:lang w:val="en-GB"/>
        </w:rPr>
        <w:t xml:space="preserve"> </w:t>
      </w:r>
      <w:r w:rsidRPr="003B5327">
        <w:rPr>
          <w:lang w:val="en-GB"/>
        </w:rPr>
        <w:t>RB under SNR=10</w:t>
      </w:r>
      <w:r>
        <w:rPr>
          <w:lang w:val="en-GB"/>
        </w:rPr>
        <w:t xml:space="preserve"> </w:t>
      </w:r>
      <w:r w:rsidRPr="003B5327">
        <w:rPr>
          <w:lang w:val="en-GB"/>
        </w:rPr>
        <w:t xml:space="preserve">dB would </w:t>
      </w:r>
      <w:r>
        <w:rPr>
          <w:lang w:val="en-GB"/>
        </w:rPr>
        <w:t>give</w:t>
      </w:r>
      <w:r w:rsidRPr="003B5327">
        <w:rPr>
          <w:lang w:val="en-GB"/>
        </w:rPr>
        <w:t xml:space="preserve"> 249</w:t>
      </w:r>
      <w:r>
        <w:rPr>
          <w:lang w:val="en-GB"/>
        </w:rPr>
        <w:t xml:space="preserve"> </w:t>
      </w:r>
      <w:r w:rsidRPr="003B5327">
        <w:rPr>
          <w:lang w:val="en-GB"/>
        </w:rPr>
        <w:t>kbps 2</w:t>
      </w:r>
      <w:r w:rsidRPr="00C92C8C">
        <w:rPr>
          <w:lang w:val="en-GB"/>
        </w:rPr>
        <w:t xml:space="preserve"> </w:t>
      </w:r>
      <w:r w:rsidRPr="003B5327">
        <w:rPr>
          <w:lang w:val="en-GB"/>
        </w:rPr>
        <w:t>RBs =&gt; 498</w:t>
      </w:r>
      <w:r>
        <w:rPr>
          <w:lang w:val="en-GB"/>
        </w:rPr>
        <w:t xml:space="preserve"> </w:t>
      </w:r>
      <w:r w:rsidRPr="003B5327">
        <w:rPr>
          <w:lang w:val="en-GB"/>
        </w:rPr>
        <w:t>kbps 4</w:t>
      </w:r>
      <w:r>
        <w:rPr>
          <w:lang w:val="en-GB"/>
        </w:rPr>
        <w:t xml:space="preserve"> </w:t>
      </w:r>
      <w:r w:rsidRPr="003B5327">
        <w:rPr>
          <w:lang w:val="en-GB"/>
        </w:rPr>
        <w:t>RBs =&gt;  1</w:t>
      </w:r>
      <w:r>
        <w:rPr>
          <w:lang w:val="en-GB"/>
        </w:rPr>
        <w:t xml:space="preserve"> </w:t>
      </w:r>
      <w:r w:rsidRPr="003B5327">
        <w:rPr>
          <w:lang w:val="en-GB"/>
        </w:rPr>
        <w:t>Mbps (SNR=10</w:t>
      </w:r>
      <w:r>
        <w:rPr>
          <w:lang w:val="en-GB"/>
        </w:rPr>
        <w:t xml:space="preserve"> </w:t>
      </w:r>
      <w:r w:rsidRPr="003B5327">
        <w:rPr>
          <w:lang w:val="en-GB"/>
        </w:rPr>
        <w:t>dB)</w:t>
      </w:r>
    </w:p>
  </w:footnote>
  <w:footnote w:id="48">
    <w:p w14:paraId="5CF59798" w14:textId="77777777" w:rsidR="00916D58" w:rsidRPr="00622C6C" w:rsidRDefault="00916D58" w:rsidP="000A61AE">
      <w:pPr>
        <w:pStyle w:val="FootnoteText"/>
        <w:rPr>
          <w:lang w:val="en-GB"/>
        </w:rPr>
      </w:pPr>
      <w:r>
        <w:rPr>
          <w:rStyle w:val="FootnoteReference"/>
        </w:rPr>
        <w:footnoteRef/>
      </w:r>
      <w:r w:rsidRPr="003B5327">
        <w:rPr>
          <w:lang w:val="en-GB"/>
        </w:rPr>
        <w:t xml:space="preserve"> although it was carried out for mmWave frequencies</w:t>
      </w:r>
    </w:p>
  </w:footnote>
  <w:footnote w:id="49">
    <w:p w14:paraId="37ADD7B1" w14:textId="77777777" w:rsidR="00916D58" w:rsidRPr="00C8082B" w:rsidRDefault="00916D58" w:rsidP="000A61AE">
      <w:r>
        <w:rPr>
          <w:rStyle w:val="FootnoteReference"/>
        </w:rPr>
        <w:footnoteRef/>
      </w:r>
      <w:r>
        <w:t xml:space="preserve"> </w:t>
      </w:r>
      <w:r w:rsidRPr="0030645D">
        <w:rPr>
          <w:sz w:val="16"/>
          <w:szCs w:val="16"/>
        </w:rPr>
        <w:t>which may be higher than for distance(BS,typical UE) because of very higher altitude</w:t>
      </w:r>
    </w:p>
    <w:p w14:paraId="23386710" w14:textId="77777777" w:rsidR="00916D58" w:rsidRPr="003B5327" w:rsidRDefault="00916D58" w:rsidP="000A61AE">
      <w:pPr>
        <w:pStyle w:val="FootnoteText"/>
        <w:rPr>
          <w:lang w:val="en-GB"/>
        </w:rPr>
      </w:pPr>
    </w:p>
  </w:footnote>
  <w:footnote w:id="50">
    <w:p w14:paraId="6C63CF8D" w14:textId="77777777" w:rsidR="00916D58" w:rsidRDefault="00916D58" w:rsidP="00F50EEA">
      <w:pPr>
        <w:pStyle w:val="FootnoteText"/>
      </w:pPr>
      <w:r>
        <w:rPr>
          <w:rStyle w:val="FootnoteReference"/>
        </w:rPr>
        <w:footnoteRef/>
      </w:r>
      <w:r>
        <w:t xml:space="preserve"> Although 2.6 GHz UEs (operating in 2500-2570 MHz uplink and 2570-2620 MHz TDD) operate with greater frequency separation compared to 2.6 GHz (operating in 2570-2620 MHz TDD and 2620-2690 MHz downlink), there are a number of differences which mean that coexistence with 2.6 GHz UEs could be more complex than coexistence with 2.6 GHz BSs. These include: (1) coordination with moving UEs is more difficult than coordination with static BSs; and (2) unlike BSs, as UEs are mass market products they do not have access to other mitigations such as filtering.</w:t>
      </w:r>
    </w:p>
  </w:footnote>
  <w:footnote w:id="51">
    <w:p w14:paraId="76648515" w14:textId="2FB9FC81" w:rsidR="00916D58" w:rsidRPr="00AA1B7B" w:rsidRDefault="00916D58" w:rsidP="00A36A05">
      <w:pPr>
        <w:pStyle w:val="FootnoteText"/>
        <w:rPr>
          <w:lang w:val="en-US"/>
        </w:rPr>
      </w:pPr>
      <w:r w:rsidRPr="00505ED3">
        <w:rPr>
          <w:rStyle w:val="FootnoteReference"/>
        </w:rPr>
        <w:footnoteRef/>
      </w:r>
      <w:r w:rsidRPr="00AA1B7B">
        <w:rPr>
          <w:lang w:val="en-US"/>
        </w:rPr>
        <w:t xml:space="preserve"> Source : ETSI TR 103 333</w:t>
      </w:r>
      <w:r>
        <w:t xml:space="preserve"> </w:t>
      </w:r>
      <w:r>
        <w:fldChar w:fldCharType="begin"/>
      </w:r>
      <w:r>
        <w:instrText xml:space="preserve"> REF _Ref43901421 \r \h </w:instrText>
      </w:r>
      <w:r>
        <w:fldChar w:fldCharType="separate"/>
      </w:r>
      <w:r>
        <w:t>[104]</w:t>
      </w:r>
      <w:r>
        <w:fldChar w:fldCharType="end"/>
      </w:r>
    </w:p>
  </w:footnote>
  <w:footnote w:id="52">
    <w:p w14:paraId="095280A7" w14:textId="77777777" w:rsidR="00916D58" w:rsidRDefault="00916D58" w:rsidP="00A36A05">
      <w:pPr>
        <w:pStyle w:val="FootnoteText"/>
      </w:pPr>
      <w:r>
        <w:rPr>
          <w:rStyle w:val="FootnoteReference"/>
        </w:rPr>
        <w:footnoteRef/>
      </w:r>
      <w:r>
        <w:t xml:space="preserve"> understood as the density of trains.</w:t>
      </w:r>
    </w:p>
  </w:footnote>
  <w:footnote w:id="53">
    <w:p w14:paraId="3D1E35A6" w14:textId="1009770B" w:rsidR="00916D58" w:rsidRPr="00AA1B7B" w:rsidRDefault="00916D58" w:rsidP="00A36A05">
      <w:pPr>
        <w:pStyle w:val="FootnoteText"/>
        <w:rPr>
          <w:lang w:val="en-US"/>
        </w:rPr>
      </w:pPr>
      <w:r>
        <w:rPr>
          <w:rStyle w:val="FootnoteReference"/>
        </w:rPr>
        <w:footnoteRef/>
      </w:r>
      <w:r>
        <w:t xml:space="preserve"> </w:t>
      </w:r>
      <w:r w:rsidRPr="00AA1B7B">
        <w:rPr>
          <w:lang w:val="en-US"/>
        </w:rPr>
        <w:t>See ECC Report 314</w:t>
      </w:r>
      <w:r>
        <w:rPr>
          <w:lang w:val="en-US"/>
        </w:rPr>
        <w:t>, s</w:t>
      </w:r>
      <w:r w:rsidRPr="00AA1B7B">
        <w:rPr>
          <w:lang w:val="en-US"/>
        </w:rPr>
        <w:t>ection 2.5</w:t>
      </w:r>
      <w:r>
        <w:t xml:space="preserve"> </w:t>
      </w:r>
      <w:r>
        <w:fldChar w:fldCharType="begin"/>
      </w:r>
      <w:r>
        <w:instrText xml:space="preserve"> REF _Ref43901435 \r \h </w:instrText>
      </w:r>
      <w:r>
        <w:fldChar w:fldCharType="separate"/>
      </w:r>
      <w:r>
        <w:t>[105]</w:t>
      </w:r>
      <w:r>
        <w:fldChar w:fldCharType="end"/>
      </w:r>
    </w:p>
  </w:footnote>
  <w:footnote w:id="54">
    <w:p w14:paraId="4AFCF6DF" w14:textId="1EA9DD4D" w:rsidR="00916D58" w:rsidRDefault="00916D58" w:rsidP="00A36A05">
      <w:pPr>
        <w:pStyle w:val="FootnoteText"/>
      </w:pPr>
      <w:r>
        <w:rPr>
          <w:rStyle w:val="FootnoteReference"/>
        </w:rPr>
        <w:footnoteRef/>
      </w:r>
      <w:r>
        <w:t xml:space="preserve"> A detailed description of these railway segments is provided in ECC Report 294 §3 (“Assessment of the spectrum needs”) </w:t>
      </w:r>
      <w:r>
        <w:fldChar w:fldCharType="begin"/>
      </w:r>
      <w:r>
        <w:instrText xml:space="preserve"> REF _Ref43901173 \r \h </w:instrText>
      </w:r>
      <w:r>
        <w:fldChar w:fldCharType="separate"/>
      </w:r>
      <w:r>
        <w:t>[106]</w:t>
      </w:r>
      <w:r>
        <w:fldChar w:fldCharType="end"/>
      </w:r>
      <w:r>
        <w:t>.</w:t>
      </w:r>
    </w:p>
  </w:footnote>
  <w:footnote w:id="55">
    <w:p w14:paraId="6597B37C" w14:textId="77777777" w:rsidR="00916D58" w:rsidRPr="00AA1B7B" w:rsidRDefault="00916D58" w:rsidP="00A36A05">
      <w:pPr>
        <w:pStyle w:val="FootnoteText"/>
        <w:rPr>
          <w:lang w:val="en-US"/>
        </w:rPr>
      </w:pPr>
      <w:r>
        <w:rPr>
          <w:rStyle w:val="FootnoteReference"/>
        </w:rPr>
        <w:footnoteRef/>
      </w:r>
      <w:r>
        <w:t xml:space="preserve"> </w:t>
      </w:r>
      <w:r w:rsidRPr="00AA1B7B">
        <w:rPr>
          <w:color w:val="000000" w:themeColor="text1"/>
          <w:lang w:val="en-US"/>
        </w:rPr>
        <w:t>I=</w:t>
      </w:r>
      <m:oMath>
        <m:sSub>
          <m:sSubPr>
            <m:ctrlPr>
              <w:rPr>
                <w:rFonts w:ascii="Cambria Math" w:hAnsi="Cambria Math"/>
                <w:b/>
                <w:i/>
                <w:color w:val="000000" w:themeColor="text1"/>
              </w:rPr>
            </m:ctrlPr>
          </m:sSubPr>
          <m:e>
            <m:r>
              <m:rPr>
                <m:sty m:val="bi"/>
              </m:rPr>
              <w:rPr>
                <w:rFonts w:ascii="Cambria Math" w:hAnsi="Cambria Math"/>
                <w:color w:val="000000" w:themeColor="text1"/>
              </w:rPr>
              <m:t>I</m:t>
            </m:r>
          </m:e>
          <m:sub>
            <m:r>
              <m:rPr>
                <m:sty m:val="bi"/>
              </m:rPr>
              <w:rPr>
                <w:rFonts w:ascii="Cambria Math" w:hAnsi="Cambria Math"/>
                <w:color w:val="000000" w:themeColor="text1"/>
              </w:rPr>
              <m:t>intra</m:t>
            </m:r>
          </m:sub>
        </m:sSub>
      </m:oMath>
      <w:r w:rsidRPr="00500115">
        <w:rPr>
          <w:b/>
          <w:color w:val="000000" w:themeColor="text1"/>
        </w:rPr>
        <w:t>+</w:t>
      </w:r>
      <m:oMath>
        <m:sSub>
          <m:sSubPr>
            <m:ctrlPr>
              <w:rPr>
                <w:rFonts w:ascii="Cambria Math" w:hAnsi="Cambria Math"/>
                <w:b/>
                <w:i/>
                <w:color w:val="000000" w:themeColor="text1"/>
              </w:rPr>
            </m:ctrlPr>
          </m:sSubPr>
          <m:e>
            <m:r>
              <m:rPr>
                <m:sty m:val="bi"/>
              </m:rPr>
              <w:rPr>
                <w:rFonts w:ascii="Cambria Math" w:hAnsi="Cambria Math"/>
                <w:color w:val="000000" w:themeColor="text1"/>
              </w:rPr>
              <m:t>I</m:t>
            </m:r>
          </m:e>
          <m:sub>
            <m:r>
              <m:rPr>
                <m:sty m:val="bi"/>
              </m:rPr>
              <w:rPr>
                <w:rFonts w:ascii="Cambria Math" w:hAnsi="Cambria Math"/>
                <w:color w:val="000000" w:themeColor="text1"/>
              </w:rPr>
              <m:t>ext</m:t>
            </m:r>
          </m:sub>
        </m:sSub>
      </m:oMath>
    </w:p>
  </w:footnote>
  <w:footnote w:id="56">
    <w:p w14:paraId="07CD7A29" w14:textId="77777777" w:rsidR="00916D58" w:rsidRPr="00AA1B7B" w:rsidRDefault="00916D58" w:rsidP="00A36A05">
      <w:pPr>
        <w:pStyle w:val="FootnoteText"/>
        <w:rPr>
          <w:lang w:val="en-US"/>
        </w:rPr>
      </w:pPr>
      <w:r>
        <w:rPr>
          <w:rStyle w:val="FootnoteReference"/>
        </w:rPr>
        <w:footnoteRef/>
      </w:r>
      <w:r>
        <w:t xml:space="preserve"> </w:t>
      </w:r>
      <w:r w:rsidRPr="00AA1B7B">
        <w:rPr>
          <w:lang w:val="en-US"/>
        </w:rPr>
        <w:t>On coexistence between MFCN aerial UEs in 1920-1980 MHz and CGC BS in 1980-2010 MHz.</w:t>
      </w:r>
    </w:p>
  </w:footnote>
  <w:footnote w:id="57">
    <w:p w14:paraId="70D42FC3" w14:textId="5E09DFE4" w:rsidR="00916D58" w:rsidRPr="00AA1B7B" w:rsidRDefault="00916D58" w:rsidP="00A36A05">
      <w:pPr>
        <w:pStyle w:val="FootnoteText"/>
        <w:rPr>
          <w:lang w:val="en-US"/>
        </w:rPr>
      </w:pPr>
      <w:r>
        <w:rPr>
          <w:rStyle w:val="FootnoteReference"/>
        </w:rPr>
        <w:footnoteRef/>
      </w:r>
      <w:r>
        <w:t xml:space="preserve"> </w:t>
      </w:r>
      <w:r w:rsidRPr="00AA1B7B">
        <w:rPr>
          <w:lang w:val="en-US"/>
        </w:rPr>
        <w:t xml:space="preserve">Considered in study from </w:t>
      </w:r>
      <w:r>
        <w:fldChar w:fldCharType="begin"/>
      </w:r>
      <w:r>
        <w:instrText xml:space="preserve"> REF _Ref45790778 \r \h </w:instrText>
      </w:r>
      <w:r>
        <w:fldChar w:fldCharType="separate"/>
      </w:r>
      <w:r>
        <w:t>A13.4</w:t>
      </w:r>
      <w:r>
        <w:fldChar w:fldCharType="end"/>
      </w:r>
      <w:r w:rsidRPr="00AA1B7B">
        <w:rPr>
          <w:lang w:val="en-US"/>
        </w:rPr>
        <w:t>.</w:t>
      </w:r>
    </w:p>
  </w:footnote>
  <w:footnote w:id="58">
    <w:p w14:paraId="173946E0" w14:textId="77777777" w:rsidR="00916D58" w:rsidRPr="00AA1B7B" w:rsidRDefault="00916D58" w:rsidP="00A36A05">
      <w:pPr>
        <w:pStyle w:val="FootnoteText"/>
        <w:rPr>
          <w:lang w:val="en-US"/>
        </w:rPr>
      </w:pPr>
      <w:r>
        <w:rPr>
          <w:rStyle w:val="FootnoteReference"/>
        </w:rPr>
        <w:footnoteRef/>
      </w:r>
      <w:r>
        <w:t xml:space="preserve"> </w:t>
      </w:r>
      <w:r w:rsidRPr="00AA1B7B">
        <w:rPr>
          <w:lang w:val="en-US"/>
        </w:rPr>
        <w:t>On coexistence between MFCN aerial UEs in 1920-1980 MHz and CGC BS in 1980-2010 MHz.</w:t>
      </w:r>
    </w:p>
  </w:footnote>
  <w:footnote w:id="59">
    <w:p w14:paraId="0B60BCBF" w14:textId="1FD50F35" w:rsidR="00916D58" w:rsidRDefault="00916D58" w:rsidP="00A36A05">
      <w:pPr>
        <w:pStyle w:val="FootnoteText"/>
      </w:pPr>
      <w:r>
        <w:rPr>
          <w:rStyle w:val="FootnoteReference"/>
        </w:rPr>
        <w:footnoteRef/>
      </w:r>
      <w:r>
        <w:t xml:space="preserve"> Resource Blocks (180 kHz size)</w:t>
      </w:r>
    </w:p>
  </w:footnote>
  <w:footnote w:id="60">
    <w:p w14:paraId="193595CD" w14:textId="77777777" w:rsidR="00916D58" w:rsidRPr="00AA1B7B" w:rsidRDefault="00916D58" w:rsidP="00A36A05">
      <w:pPr>
        <w:pStyle w:val="FootnoteText"/>
        <w:rPr>
          <w:lang w:val="en-US"/>
        </w:rPr>
      </w:pPr>
      <w:r>
        <w:rPr>
          <w:rStyle w:val="FootnoteReference"/>
        </w:rPr>
        <w:footnoteRef/>
      </w:r>
      <w:r>
        <w:t xml:space="preserve"> </w:t>
      </w:r>
      <m:oMath>
        <m:f>
          <m:fPr>
            <m:ctrlPr>
              <w:rPr>
                <w:rFonts w:ascii="Cambria Math" w:hAnsi="Cambria Math"/>
                <w:i/>
              </w:rPr>
            </m:ctrlPr>
          </m:fPr>
          <m:num>
            <m:r>
              <w:rPr>
                <w:rFonts w:ascii="Cambria Math" w:hAnsi="Cambria Math"/>
              </w:rPr>
              <m:t>3</m:t>
            </m:r>
            <m:rad>
              <m:radPr>
                <m:degHide m:val="1"/>
                <m:ctrlPr>
                  <w:rPr>
                    <w:rFonts w:ascii="Cambria Math" w:hAnsi="Cambria Math"/>
                    <w:i/>
                  </w:rPr>
                </m:ctrlPr>
              </m:radPr>
              <m:deg/>
              <m:e>
                <m:r>
                  <w:rPr>
                    <w:rFonts w:ascii="Cambria Math" w:hAnsi="Cambria Math"/>
                  </w:rPr>
                  <m:t>3</m:t>
                </m:r>
              </m:e>
            </m:rad>
          </m:num>
          <m:den>
            <m:r>
              <w:rPr>
                <w:rFonts w:ascii="Cambria Math" w:hAnsi="Cambria Math"/>
              </w:rPr>
              <m:t>2</m:t>
            </m:r>
          </m:den>
        </m:f>
        <m:sSup>
          <m:sSupPr>
            <m:ctrlPr>
              <w:rPr>
                <w:rFonts w:ascii="Cambria Math" w:hAnsi="Cambria Math"/>
                <w:i/>
              </w:rPr>
            </m:ctrlPr>
          </m:sSupPr>
          <m:e>
            <m:r>
              <w:rPr>
                <w:rFonts w:ascii="Cambria Math" w:hAnsi="Cambria Math"/>
              </w:rPr>
              <m:t>0.25</m:t>
            </m:r>
          </m:e>
          <m:sup>
            <m:r>
              <w:rPr>
                <w:rFonts w:ascii="Cambria Math" w:hAnsi="Cambria Math"/>
              </w:rPr>
              <m:t>2</m:t>
            </m:r>
          </m:sup>
        </m:sSup>
        <m:r>
          <w:rPr>
            <w:rFonts w:ascii="Cambria Math" w:hAnsi="Cambria Math"/>
          </w:rPr>
          <m:t>×61=9.9052k</m:t>
        </m:r>
        <m:sSup>
          <m:sSupPr>
            <m:ctrlPr>
              <w:rPr>
                <w:rFonts w:ascii="Cambria Math" w:hAnsi="Cambria Math"/>
                <w:i/>
              </w:rPr>
            </m:ctrlPr>
          </m:sSupPr>
          <m:e>
            <m:r>
              <w:rPr>
                <w:rFonts w:ascii="Cambria Math" w:hAnsi="Cambria Math"/>
              </w:rPr>
              <m:t>m</m:t>
            </m:r>
          </m:e>
          <m:sup>
            <m:r>
              <w:rPr>
                <w:rFonts w:ascii="Cambria Math" w:hAnsi="Cambria Math"/>
              </w:rPr>
              <m:t>2</m:t>
            </m:r>
          </m:sup>
        </m:sSup>
      </m:oMath>
    </w:p>
  </w:footnote>
  <w:footnote w:id="61">
    <w:p w14:paraId="37C0859B" w14:textId="77777777" w:rsidR="00916D58" w:rsidRPr="00981A75" w:rsidRDefault="00916D58" w:rsidP="00A36A05">
      <w:pPr>
        <w:pStyle w:val="FootnoteText"/>
        <w:rPr>
          <w:lang w:val="fr-FR"/>
        </w:rPr>
      </w:pPr>
      <w:r>
        <w:rPr>
          <w:rStyle w:val="FootnoteReference"/>
        </w:rPr>
        <w:footnoteRef/>
      </w:r>
      <w:r>
        <w:t xml:space="preserve"> </w:t>
      </w:r>
      <m:oMath>
        <m:f>
          <m:fPr>
            <m:ctrlPr>
              <w:rPr>
                <w:rFonts w:ascii="Cambria Math" w:hAnsi="Cambria Math"/>
                <w:i/>
              </w:rPr>
            </m:ctrlPr>
          </m:fPr>
          <m:num>
            <m:r>
              <w:rPr>
                <w:rFonts w:ascii="Cambria Math" w:hAnsi="Cambria Math"/>
              </w:rPr>
              <m:t>3</m:t>
            </m:r>
            <m:rad>
              <m:radPr>
                <m:degHide m:val="1"/>
                <m:ctrlPr>
                  <w:rPr>
                    <w:rFonts w:ascii="Cambria Math" w:hAnsi="Cambria Math"/>
                    <w:i/>
                  </w:rPr>
                </m:ctrlPr>
              </m:radPr>
              <m:deg/>
              <m:e>
                <m:r>
                  <w:rPr>
                    <w:rFonts w:ascii="Cambria Math" w:hAnsi="Cambria Math"/>
                  </w:rPr>
                  <m:t>3</m:t>
                </m:r>
              </m:e>
            </m:rad>
          </m:num>
          <m:den>
            <m:r>
              <w:rPr>
                <w:rFonts w:ascii="Cambria Math" w:hAnsi="Cambria Math"/>
              </w:rPr>
              <m:t>2</m:t>
            </m:r>
          </m:den>
        </m:f>
        <m:sSup>
          <m:sSupPr>
            <m:ctrlPr>
              <w:rPr>
                <w:rFonts w:ascii="Cambria Math" w:hAnsi="Cambria Math"/>
                <w:i/>
              </w:rPr>
            </m:ctrlPr>
          </m:sSupPr>
          <m:e>
            <m:r>
              <w:rPr>
                <w:rFonts w:ascii="Cambria Math" w:hAnsi="Cambria Math"/>
              </w:rPr>
              <m:t>2.5</m:t>
            </m:r>
          </m:e>
          <m:sup>
            <m:r>
              <w:rPr>
                <w:rFonts w:ascii="Cambria Math" w:hAnsi="Cambria Math"/>
              </w:rPr>
              <m:t>2</m:t>
            </m:r>
          </m:sup>
        </m:sSup>
        <m:r>
          <w:rPr>
            <w:rFonts w:ascii="Cambria Math" w:hAnsi="Cambria Math"/>
          </w:rPr>
          <m:t>×61=990.52k</m:t>
        </m:r>
        <m:sSup>
          <m:sSupPr>
            <m:ctrlPr>
              <w:rPr>
                <w:rFonts w:ascii="Cambria Math" w:hAnsi="Cambria Math"/>
                <w:i/>
              </w:rPr>
            </m:ctrlPr>
          </m:sSupPr>
          <m:e>
            <m:r>
              <w:rPr>
                <w:rFonts w:ascii="Cambria Math" w:hAnsi="Cambria Math"/>
              </w:rPr>
              <m:t>m</m:t>
            </m:r>
          </m:e>
          <m:sup>
            <m:r>
              <w:rPr>
                <w:rFonts w:ascii="Cambria Math" w:hAnsi="Cambria Math"/>
              </w:rPr>
              <m:t>2</m:t>
            </m:r>
          </m:sup>
        </m:sSup>
      </m:oMath>
    </w:p>
  </w:footnote>
  <w:footnote w:id="62">
    <w:p w14:paraId="6FD2649F" w14:textId="2EA7B670" w:rsidR="00916D58" w:rsidRPr="00AA1B7B" w:rsidRDefault="00916D58" w:rsidP="00A36A05">
      <w:pPr>
        <w:pStyle w:val="FootnoteText"/>
        <w:rPr>
          <w:lang w:val="en-US"/>
        </w:rPr>
      </w:pPr>
      <w:r>
        <w:rPr>
          <w:rStyle w:val="FootnoteReference"/>
        </w:rPr>
        <w:footnoteRef/>
      </w:r>
      <w:r>
        <w:t xml:space="preserve"> </w:t>
      </w:r>
      <w:r w:rsidRPr="00AA1B7B">
        <w:rPr>
          <w:lang w:val="en-US"/>
        </w:rPr>
        <w:t xml:space="preserve">Although some mismatching is noticed for </w:t>
      </w:r>
      <w:r>
        <w:rPr>
          <w:lang w:val="en-US"/>
        </w:rPr>
        <w:t>h</w:t>
      </w:r>
      <w:r w:rsidRPr="00AA1B7B">
        <w:rPr>
          <w:lang w:val="en-US"/>
        </w:rPr>
        <w:t>igh-</w:t>
      </w:r>
      <w:r>
        <w:rPr>
          <w:lang w:val="en-US"/>
        </w:rPr>
        <w:t>d</w:t>
      </w:r>
      <w:r w:rsidRPr="00AA1B7B">
        <w:rPr>
          <w:lang w:val="en-US"/>
        </w:rPr>
        <w:t>ensity scenario where the railway segment is not a direct line but a curve one</w:t>
      </w:r>
      <w:r>
        <w:rPr>
          <w:lang w:val="en-US"/>
        </w:rPr>
        <w:t xml:space="preserve"> (which may create a bias in the time axis of the evolution of the SNIR curve over the time)</w:t>
      </w:r>
      <w:r w:rsidRPr="00AA1B7B">
        <w:rPr>
          <w:lang w:val="en-US"/>
        </w:rPr>
        <w:t>.</w:t>
      </w:r>
    </w:p>
  </w:footnote>
  <w:footnote w:id="63">
    <w:p w14:paraId="756B1561" w14:textId="54FEF8F7" w:rsidR="00916D58" w:rsidRPr="00AA1B7B" w:rsidRDefault="00916D58" w:rsidP="00A36A05">
      <w:pPr>
        <w:pStyle w:val="FootnoteText"/>
        <w:rPr>
          <w:lang w:val="en-US"/>
        </w:rPr>
      </w:pPr>
      <w:r>
        <w:rPr>
          <w:rStyle w:val="FootnoteReference"/>
        </w:rPr>
        <w:footnoteRef/>
      </w:r>
      <w:r>
        <w:t xml:space="preserve"> </w:t>
      </w:r>
      <w:r w:rsidRPr="00BD6920">
        <w:rPr>
          <w:lang w:val="en-US"/>
        </w:rPr>
        <w:t xml:space="preserve">ECC Report 314: </w:t>
      </w:r>
      <w:r w:rsidRPr="00BD6920">
        <w:rPr>
          <w:i/>
        </w:rPr>
        <w:t xml:space="preserve">the </w:t>
      </w:r>
      <w:r w:rsidRPr="008403BA">
        <w:rPr>
          <w:i/>
          <w:lang w:val="en-GB"/>
        </w:rPr>
        <w:t>SINR value exceeded 95% of the</w:t>
      </w:r>
      <w:r w:rsidRPr="00BD6920">
        <w:rPr>
          <w:i/>
        </w:rPr>
        <w:t xml:space="preserve"> time has also been shown, and equals 13 dB, 14 dB and 40 dB in the high-speed, the low-density and the high-density scenario, respectively.</w:t>
      </w:r>
    </w:p>
  </w:footnote>
  <w:footnote w:id="64">
    <w:p w14:paraId="2820208D" w14:textId="3A88B292" w:rsidR="00916D58" w:rsidRPr="00AA1B7B" w:rsidRDefault="00916D58" w:rsidP="00A36A05">
      <w:pPr>
        <w:pStyle w:val="FootnoteText"/>
        <w:rPr>
          <w:lang w:val="en-US"/>
        </w:rPr>
      </w:pPr>
      <w:r>
        <w:rPr>
          <w:rStyle w:val="FootnoteReference"/>
        </w:rPr>
        <w:footnoteRef/>
      </w:r>
      <w:r>
        <w:t xml:space="preserve"> </w:t>
      </w:r>
      <w:r w:rsidRPr="00AA1B7B">
        <w:rPr>
          <w:lang w:val="en-US"/>
        </w:rPr>
        <w:t xml:space="preserve">As aerial UE operates with isotropic antenna, radiating </w:t>
      </w:r>
      <w:r>
        <w:rPr>
          <w:lang w:val="en-US"/>
        </w:rPr>
        <w:t>and</w:t>
      </w:r>
      <w:r w:rsidRPr="00AA1B7B">
        <w:rPr>
          <w:lang w:val="en-US"/>
        </w:rPr>
        <w:t xml:space="preserve"> transmitted powers are identical</w:t>
      </w:r>
    </w:p>
  </w:footnote>
  <w:footnote w:id="65">
    <w:p w14:paraId="738D93DE" w14:textId="6E2B3792" w:rsidR="00916D58" w:rsidRPr="00AA1B7B" w:rsidRDefault="00916D58" w:rsidP="00A36A05">
      <w:pPr>
        <w:pStyle w:val="FootnoteText"/>
        <w:rPr>
          <w:lang w:val="en-US"/>
        </w:rPr>
      </w:pPr>
      <w:r>
        <w:rPr>
          <w:rStyle w:val="FootnoteReference"/>
        </w:rPr>
        <w:footnoteRef/>
      </w:r>
      <w:r>
        <w:t xml:space="preserve"> </w:t>
      </w:r>
      <w:r w:rsidRPr="00AA1B7B">
        <w:rPr>
          <w:lang w:val="en-US"/>
        </w:rPr>
        <w:t>-90.23-(-96.97)=6.7</w:t>
      </w:r>
      <w:r>
        <w:rPr>
          <w:lang w:val="en-US"/>
        </w:rPr>
        <w:t xml:space="preserve"> </w:t>
      </w:r>
      <w:r w:rsidRPr="00AA1B7B">
        <w:rPr>
          <w:lang w:val="en-US"/>
        </w:rPr>
        <w:t>dB</w:t>
      </w:r>
    </w:p>
  </w:footnote>
  <w:footnote w:id="66">
    <w:p w14:paraId="42066715" w14:textId="77777777" w:rsidR="00916D58" w:rsidRPr="005C0B85" w:rsidRDefault="00916D58" w:rsidP="00A36A05">
      <w:pPr>
        <w:pStyle w:val="FootnoteText"/>
        <w:rPr>
          <w:lang w:val="en-GB"/>
        </w:rPr>
      </w:pPr>
      <w:r>
        <w:rPr>
          <w:rStyle w:val="FootnoteReference"/>
        </w:rPr>
        <w:footnoteRef/>
      </w:r>
      <w:r>
        <w:t xml:space="preserve"> =</w:t>
      </w:r>
      <w:r w:rsidRPr="005C0B85">
        <w:rPr>
          <w:lang w:val="en-GB"/>
        </w:rPr>
        <w:t xml:space="preserve">FRMCS Efficient bandwidth/NbTrainsCoveredByOneCell=9/3=3. </w:t>
      </w:r>
    </w:p>
  </w:footnote>
  <w:footnote w:id="67">
    <w:p w14:paraId="0AAD6F31" w14:textId="49F41E58" w:rsidR="00916D58" w:rsidRPr="005C0B85" w:rsidRDefault="00916D58" w:rsidP="00A36A05">
      <w:pPr>
        <w:pStyle w:val="FootnoteText"/>
        <w:rPr>
          <w:lang w:val="en-GB"/>
        </w:rPr>
      </w:pPr>
      <w:r w:rsidRPr="005C0B85">
        <w:rPr>
          <w:rStyle w:val="FootnoteReference"/>
          <w:lang w:val="en-GB"/>
        </w:rPr>
        <w:footnoteRef/>
      </w:r>
      <w:r w:rsidRPr="005C0B85">
        <w:rPr>
          <w:lang w:val="en-GB"/>
        </w:rPr>
        <w:t xml:space="preserve"> see Recommendation ITU-R SM.329-12</w:t>
      </w:r>
      <w:r w:rsidR="002B3356">
        <w:rPr>
          <w:lang w:val="en-GB"/>
        </w:rPr>
        <w:t>, table 3</w:t>
      </w:r>
    </w:p>
  </w:footnote>
  <w:footnote w:id="68">
    <w:p w14:paraId="4C3770FA" w14:textId="77777777" w:rsidR="00916D58" w:rsidRPr="000A6A4B" w:rsidRDefault="00916D58" w:rsidP="00D179AE">
      <w:pPr>
        <w:pStyle w:val="FootnoteText"/>
        <w:rPr>
          <w:lang w:val="en-US"/>
        </w:rPr>
      </w:pPr>
      <w:r>
        <w:rPr>
          <w:rStyle w:val="FootnoteReference"/>
        </w:rPr>
        <w:footnoteRef/>
      </w:r>
      <w:r w:rsidRPr="000A6A4B">
        <w:rPr>
          <w:lang w:val="en-US"/>
        </w:rPr>
        <w:t xml:space="preserve"> Not Applicable</w:t>
      </w:r>
    </w:p>
  </w:footnote>
  <w:footnote w:id="69">
    <w:p w14:paraId="05F60CF4" w14:textId="6FC5B339" w:rsidR="00916D58" w:rsidRPr="002C6301" w:rsidRDefault="00916D58" w:rsidP="00D179AE">
      <w:pPr>
        <w:pStyle w:val="FootnoteText"/>
      </w:pPr>
      <w:r>
        <w:rPr>
          <w:rStyle w:val="FootnoteReference"/>
        </w:rPr>
        <w:footnoteRef/>
      </w:r>
      <w:r>
        <w:t xml:space="preserve"> Noting that the noise (including the noise factor) level N is equal to -114+NF = -111 dBm/MHz and Imax=I/N+N</w:t>
      </w:r>
    </w:p>
  </w:footnote>
  <w:footnote w:id="70">
    <w:p w14:paraId="4B5B9B52" w14:textId="17E197BB" w:rsidR="00916D58" w:rsidRPr="00471BAC" w:rsidRDefault="00916D58" w:rsidP="00953BBA">
      <w:pPr>
        <w:pStyle w:val="FootnoteText"/>
        <w:rPr>
          <w:highlight w:val="yellow"/>
          <w:lang w:val="en-GB"/>
        </w:rPr>
      </w:pPr>
      <w:r>
        <w:rPr>
          <w:rStyle w:val="FootnoteReference"/>
        </w:rPr>
        <w:footnoteRef/>
      </w:r>
      <w:r w:rsidRPr="000E07E5">
        <w:t xml:space="preserve"> </w:t>
      </w:r>
      <w:r w:rsidRPr="00471BAC">
        <w:rPr>
          <w:lang w:val="en-GB"/>
        </w:rPr>
        <w:t>This random variable results from the generation of multiple random variables such as: UE statistic distribution (for AAS electronic beam orientation), clutter loss and location /orientation of active BS antenna sector</w:t>
      </w:r>
    </w:p>
    <w:p w14:paraId="146278DA" w14:textId="77777777" w:rsidR="00916D58" w:rsidRPr="00A1245D" w:rsidRDefault="00916D58" w:rsidP="00D179AE">
      <w:pPr>
        <w:pStyle w:val="FootnoteText"/>
        <w:rPr>
          <w:lang w:val="en-US"/>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B19623" w14:textId="55A81125" w:rsidR="00916D58" w:rsidRPr="00AD1BE1" w:rsidRDefault="00916D58" w:rsidP="00266B12">
    <w:pPr>
      <w:pStyle w:val="ECCpageHeader"/>
    </w:pPr>
    <w:r w:rsidRPr="00AD1BE1">
      <w:t xml:space="preserve">ECC REPORT </w:t>
    </w:r>
    <w:r w:rsidRPr="00320EB9">
      <w:t>309</w:t>
    </w:r>
    <w:r w:rsidRPr="00AD1BE1">
      <w:t xml:space="preserve"> - Page </w:t>
    </w:r>
    <w:r w:rsidRPr="00AD1BE1">
      <w:fldChar w:fldCharType="begin"/>
    </w:r>
    <w:r w:rsidRPr="00AD1BE1">
      <w:instrText xml:space="preserve"> PAGE  \* Arabic  \* MERGEFORMAT </w:instrText>
    </w:r>
    <w:r w:rsidRPr="00AD1BE1">
      <w:fldChar w:fldCharType="separate"/>
    </w:r>
    <w:r>
      <w:rPr>
        <w:noProof/>
      </w:rPr>
      <w:t>6</w:t>
    </w:r>
    <w:r w:rsidRPr="00AD1BE1">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32B11F" w14:textId="45885403" w:rsidR="00916D58" w:rsidRPr="00966560" w:rsidRDefault="00916D58" w:rsidP="00E36601">
    <w:pPr>
      <w:pStyle w:val="ECCpageHeader"/>
      <w:rPr>
        <w:lang w:val="en-GB"/>
      </w:rPr>
    </w:pPr>
    <w:r w:rsidRPr="00966560">
      <w:rPr>
        <w:lang w:val="en-GB"/>
      </w:rPr>
      <w:tab/>
    </w:r>
    <w:r w:rsidRPr="00966560">
      <w:rPr>
        <w:lang w:val="en-GB"/>
      </w:rPr>
      <w:tab/>
      <w:t xml:space="preserve"> ECC REPORT </w:t>
    </w:r>
    <w:r>
      <w:rPr>
        <w:lang w:val="en-GB"/>
      </w:rPr>
      <w:t>309</w:t>
    </w:r>
    <w:r w:rsidRPr="00966560">
      <w:rPr>
        <w:lang w:val="en-GB"/>
      </w:rPr>
      <w:t xml:space="preserve"> - Page </w:t>
    </w:r>
    <w:r w:rsidRPr="00296C44">
      <w:fldChar w:fldCharType="begin"/>
    </w:r>
    <w:r w:rsidRPr="00966560">
      <w:rPr>
        <w:lang w:val="en-GB"/>
      </w:rPr>
      <w:instrText xml:space="preserve"> PAGE  \* Arabic  \* MERGEFORMAT </w:instrText>
    </w:r>
    <w:r w:rsidRPr="00296C44">
      <w:fldChar w:fldCharType="separate"/>
    </w:r>
    <w:r>
      <w:rPr>
        <w:noProof/>
        <w:lang w:val="en-GB"/>
      </w:rPr>
      <w:t>7</w:t>
    </w:r>
    <w:r w:rsidRPr="00296C44">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DE3C78" w14:textId="05458364" w:rsidR="00916D58" w:rsidRPr="005611D0" w:rsidRDefault="00916D58" w:rsidP="00C77794">
    <w:pPr>
      <w:spacing w:before="0" w:after="0"/>
    </w:pPr>
    <w:r w:rsidRPr="00953D14">
      <w:rPr>
        <w:noProof/>
      </w:rPr>
      <w:drawing>
        <wp:anchor distT="0" distB="0" distL="114300" distR="114300" simplePos="0" relativeHeight="251655680" behindDoc="0" locked="0" layoutInCell="1" allowOverlap="1" wp14:anchorId="0762648B" wp14:editId="55021F40">
          <wp:simplePos x="0" y="0"/>
          <wp:positionH relativeFrom="page">
            <wp:posOffset>608273</wp:posOffset>
          </wp:positionH>
          <wp:positionV relativeFrom="page">
            <wp:posOffset>450949</wp:posOffset>
          </wp:positionV>
          <wp:extent cx="889000" cy="889000"/>
          <wp:effectExtent l="25400" t="0" r="0" b="0"/>
          <wp:wrapNone/>
          <wp:docPr id="16"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1"/>
                  <a:srcRect/>
                  <a:stretch>
                    <a:fillRect/>
                  </a:stretch>
                </pic:blipFill>
                <pic:spPr bwMode="auto">
                  <a:xfrm>
                    <a:off x="0" y="0"/>
                    <a:ext cx="889000" cy="889000"/>
                  </a:xfrm>
                  <a:prstGeom prst="rect">
                    <a:avLst/>
                  </a:prstGeom>
                  <a:noFill/>
                </pic:spPr>
              </pic:pic>
            </a:graphicData>
          </a:graphic>
          <wp14:sizeRelH relativeFrom="margin">
            <wp14:pctWidth>0</wp14:pctWidth>
          </wp14:sizeRelH>
          <wp14:sizeRelV relativeFrom="margin">
            <wp14:pctHeight>0</wp14:pctHeight>
          </wp14:sizeRelV>
        </wp:anchor>
      </w:drawing>
    </w:r>
    <w:r w:rsidRPr="00953D14">
      <w:rPr>
        <w:noProof/>
      </w:rPr>
      <w:drawing>
        <wp:anchor distT="0" distB="0" distL="114300" distR="114300" simplePos="0" relativeHeight="251657728" behindDoc="0" locked="0" layoutInCell="1" allowOverlap="1" wp14:anchorId="036D6C4A" wp14:editId="2CC6ACB7">
          <wp:simplePos x="0" y="0"/>
          <wp:positionH relativeFrom="page">
            <wp:posOffset>5717540</wp:posOffset>
          </wp:positionH>
          <wp:positionV relativeFrom="page">
            <wp:posOffset>648335</wp:posOffset>
          </wp:positionV>
          <wp:extent cx="1461770" cy="546100"/>
          <wp:effectExtent l="25400" t="0" r="11430" b="0"/>
          <wp:wrapNone/>
          <wp:docPr id="17" name="Picture 17"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2"/>
                  <a:srcRect/>
                  <a:stretch>
                    <a:fillRect/>
                  </a:stretch>
                </pic:blipFill>
                <pic:spPr bwMode="auto">
                  <a:xfrm>
                    <a:off x="0" y="0"/>
                    <a:ext cx="1461770" cy="546100"/>
                  </a:xfrm>
                  <a:prstGeom prst="rect">
                    <a:avLst/>
                  </a:prstGeom>
                  <a:noFill/>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4" type="#_x0000_t75" style="width:225.4pt;height:58.9pt" o:bullet="t">
        <v:imagedata r:id="rId1" o:title="Editor's Note"/>
      </v:shape>
    </w:pict>
  </w:numPicBullet>
  <w:abstractNum w:abstractNumId="0" w15:restartNumberingAfterBreak="0">
    <w:nsid w:val="01CC1550"/>
    <w:multiLevelType w:val="hybridMultilevel"/>
    <w:tmpl w:val="5816AE98"/>
    <w:lvl w:ilvl="0" w:tplc="9634DC56">
      <w:start w:val="23"/>
      <w:numFmt w:val="bullet"/>
      <w:lvlText w:val="-"/>
      <w:lvlJc w:val="left"/>
      <w:pPr>
        <w:ind w:left="720" w:hanging="360"/>
      </w:pPr>
      <w:rPr>
        <w:rFonts w:ascii="Arial" w:eastAsia="Calibri"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24D79DA"/>
    <w:multiLevelType w:val="hybridMultilevel"/>
    <w:tmpl w:val="DBFCFB96"/>
    <w:lvl w:ilvl="0" w:tplc="505A0818">
      <w:start w:val="1"/>
      <w:numFmt w:val="decimal"/>
      <w:lvlText w:val="%1."/>
      <w:lvlJc w:val="left"/>
      <w:pPr>
        <w:ind w:left="720" w:hanging="360"/>
      </w:pPr>
      <w:rPr>
        <w:rFonts w:hint="default"/>
        <w:b w:val="0"/>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03AA4F38"/>
    <w:multiLevelType w:val="hybridMultilevel"/>
    <w:tmpl w:val="F5C056DE"/>
    <w:lvl w:ilvl="0" w:tplc="D578D83C">
      <w:start w:val="1"/>
      <w:numFmt w:val="bullet"/>
      <w:lvlText w:val="-"/>
      <w:lvlJc w:val="left"/>
      <w:pPr>
        <w:ind w:left="1080" w:hanging="360"/>
      </w:pPr>
      <w:rPr>
        <w:rFonts w:ascii="Calibri" w:eastAsiaTheme="minorHAnsi" w:hAnsi="Calibri" w:cs="Calibri"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 w15:restartNumberingAfterBreak="0">
    <w:nsid w:val="04195000"/>
    <w:multiLevelType w:val="hybridMultilevel"/>
    <w:tmpl w:val="22546F8E"/>
    <w:lvl w:ilvl="0" w:tplc="424E0E48">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73654AF"/>
    <w:multiLevelType w:val="hybridMultilevel"/>
    <w:tmpl w:val="915034EE"/>
    <w:lvl w:ilvl="0" w:tplc="041D000F">
      <w:start w:val="1"/>
      <w:numFmt w:val="decimal"/>
      <w:lvlText w:val="%1."/>
      <w:lvlJc w:val="left"/>
      <w:pPr>
        <w:ind w:left="720" w:hanging="360"/>
      </w:pPr>
      <w:rPr>
        <w:rFonts w:hint="default"/>
      </w:r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5" w15:restartNumberingAfterBreak="0">
    <w:nsid w:val="0B6B4C71"/>
    <w:multiLevelType w:val="hybridMultilevel"/>
    <w:tmpl w:val="A5D678AE"/>
    <w:lvl w:ilvl="0" w:tplc="040C001B">
      <w:start w:val="1"/>
      <w:numFmt w:val="lowerRoman"/>
      <w:lvlText w:val="%1."/>
      <w:lvlJc w:val="right"/>
      <w:pPr>
        <w:ind w:left="2340" w:hanging="360"/>
      </w:pPr>
    </w:lvl>
    <w:lvl w:ilvl="1" w:tplc="040C0019" w:tentative="1">
      <w:start w:val="1"/>
      <w:numFmt w:val="lowerLetter"/>
      <w:lvlText w:val="%2."/>
      <w:lvlJc w:val="left"/>
      <w:pPr>
        <w:ind w:left="3060" w:hanging="360"/>
      </w:pPr>
    </w:lvl>
    <w:lvl w:ilvl="2" w:tplc="040C001B" w:tentative="1">
      <w:start w:val="1"/>
      <w:numFmt w:val="lowerRoman"/>
      <w:lvlText w:val="%3."/>
      <w:lvlJc w:val="right"/>
      <w:pPr>
        <w:ind w:left="3780" w:hanging="180"/>
      </w:pPr>
    </w:lvl>
    <w:lvl w:ilvl="3" w:tplc="040C000F" w:tentative="1">
      <w:start w:val="1"/>
      <w:numFmt w:val="decimal"/>
      <w:lvlText w:val="%4."/>
      <w:lvlJc w:val="left"/>
      <w:pPr>
        <w:ind w:left="4500" w:hanging="360"/>
      </w:pPr>
    </w:lvl>
    <w:lvl w:ilvl="4" w:tplc="040C0019" w:tentative="1">
      <w:start w:val="1"/>
      <w:numFmt w:val="lowerLetter"/>
      <w:lvlText w:val="%5."/>
      <w:lvlJc w:val="left"/>
      <w:pPr>
        <w:ind w:left="5220" w:hanging="360"/>
      </w:pPr>
    </w:lvl>
    <w:lvl w:ilvl="5" w:tplc="040C001B" w:tentative="1">
      <w:start w:val="1"/>
      <w:numFmt w:val="lowerRoman"/>
      <w:lvlText w:val="%6."/>
      <w:lvlJc w:val="right"/>
      <w:pPr>
        <w:ind w:left="5940" w:hanging="180"/>
      </w:pPr>
    </w:lvl>
    <w:lvl w:ilvl="6" w:tplc="040C000F" w:tentative="1">
      <w:start w:val="1"/>
      <w:numFmt w:val="decimal"/>
      <w:lvlText w:val="%7."/>
      <w:lvlJc w:val="left"/>
      <w:pPr>
        <w:ind w:left="6660" w:hanging="360"/>
      </w:pPr>
    </w:lvl>
    <w:lvl w:ilvl="7" w:tplc="040C0019" w:tentative="1">
      <w:start w:val="1"/>
      <w:numFmt w:val="lowerLetter"/>
      <w:lvlText w:val="%8."/>
      <w:lvlJc w:val="left"/>
      <w:pPr>
        <w:ind w:left="7380" w:hanging="360"/>
      </w:pPr>
    </w:lvl>
    <w:lvl w:ilvl="8" w:tplc="040C001B" w:tentative="1">
      <w:start w:val="1"/>
      <w:numFmt w:val="lowerRoman"/>
      <w:lvlText w:val="%9."/>
      <w:lvlJc w:val="right"/>
      <w:pPr>
        <w:ind w:left="8100" w:hanging="180"/>
      </w:pPr>
    </w:lvl>
  </w:abstractNum>
  <w:abstractNum w:abstractNumId="6" w15:restartNumberingAfterBreak="0">
    <w:nsid w:val="0C623662"/>
    <w:multiLevelType w:val="hybridMultilevel"/>
    <w:tmpl w:val="D916A0A6"/>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A0F45922">
      <w:start w:val="3"/>
      <w:numFmt w:val="bullet"/>
      <w:lvlText w:val="-"/>
      <w:lvlJc w:val="left"/>
      <w:pPr>
        <w:ind w:left="2880" w:hanging="360"/>
      </w:pPr>
      <w:rPr>
        <w:rFonts w:ascii="Calibri" w:eastAsiaTheme="minorHAnsi" w:hAnsi="Calibri" w:cs="Calibri" w:hint="default"/>
      </w:r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0CF665CD"/>
    <w:multiLevelType w:val="hybridMultilevel"/>
    <w:tmpl w:val="29449576"/>
    <w:lvl w:ilvl="0" w:tplc="7B005298">
      <w:start w:val="6"/>
      <w:numFmt w:val="bullet"/>
      <w:lvlText w:val=""/>
      <w:lvlJc w:val="left"/>
      <w:pPr>
        <w:ind w:left="720" w:hanging="360"/>
      </w:pPr>
      <w:rPr>
        <w:rFonts w:ascii="Symbol" w:eastAsia="Calibri" w:hAnsi="Symbol"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DD72C63"/>
    <w:multiLevelType w:val="hybridMultilevel"/>
    <w:tmpl w:val="06264B3E"/>
    <w:lvl w:ilvl="0" w:tplc="0407000F">
      <w:start w:val="1"/>
      <w:numFmt w:val="decimal"/>
      <w:lvlText w:val="%1."/>
      <w:lvlJc w:val="left"/>
      <w:pPr>
        <w:ind w:left="773" w:hanging="360"/>
      </w:pPr>
    </w:lvl>
    <w:lvl w:ilvl="1" w:tplc="04070019">
      <w:start w:val="1"/>
      <w:numFmt w:val="lowerLetter"/>
      <w:lvlText w:val="%2."/>
      <w:lvlJc w:val="left"/>
      <w:pPr>
        <w:ind w:left="1493" w:hanging="360"/>
      </w:pPr>
    </w:lvl>
    <w:lvl w:ilvl="2" w:tplc="0407001B">
      <w:start w:val="1"/>
      <w:numFmt w:val="lowerRoman"/>
      <w:lvlText w:val="%3."/>
      <w:lvlJc w:val="right"/>
      <w:pPr>
        <w:ind w:left="2213" w:hanging="180"/>
      </w:pPr>
    </w:lvl>
    <w:lvl w:ilvl="3" w:tplc="0407000F">
      <w:start w:val="1"/>
      <w:numFmt w:val="decimal"/>
      <w:lvlText w:val="%4."/>
      <w:lvlJc w:val="left"/>
      <w:pPr>
        <w:ind w:left="2933" w:hanging="360"/>
      </w:pPr>
    </w:lvl>
    <w:lvl w:ilvl="4" w:tplc="04070019">
      <w:start w:val="1"/>
      <w:numFmt w:val="lowerLetter"/>
      <w:lvlText w:val="%5."/>
      <w:lvlJc w:val="left"/>
      <w:pPr>
        <w:ind w:left="3653" w:hanging="360"/>
      </w:pPr>
    </w:lvl>
    <w:lvl w:ilvl="5" w:tplc="0407001B">
      <w:start w:val="1"/>
      <w:numFmt w:val="lowerRoman"/>
      <w:lvlText w:val="%6."/>
      <w:lvlJc w:val="right"/>
      <w:pPr>
        <w:ind w:left="4373" w:hanging="180"/>
      </w:pPr>
    </w:lvl>
    <w:lvl w:ilvl="6" w:tplc="0407000F">
      <w:start w:val="1"/>
      <w:numFmt w:val="decimal"/>
      <w:lvlText w:val="%7."/>
      <w:lvlJc w:val="left"/>
      <w:pPr>
        <w:ind w:left="5093" w:hanging="360"/>
      </w:pPr>
    </w:lvl>
    <w:lvl w:ilvl="7" w:tplc="04070019">
      <w:start w:val="1"/>
      <w:numFmt w:val="lowerLetter"/>
      <w:lvlText w:val="%8."/>
      <w:lvlJc w:val="left"/>
      <w:pPr>
        <w:ind w:left="5813" w:hanging="360"/>
      </w:pPr>
    </w:lvl>
    <w:lvl w:ilvl="8" w:tplc="0407001B">
      <w:start w:val="1"/>
      <w:numFmt w:val="lowerRoman"/>
      <w:lvlText w:val="%9."/>
      <w:lvlJc w:val="right"/>
      <w:pPr>
        <w:ind w:left="6533" w:hanging="180"/>
      </w:pPr>
    </w:lvl>
  </w:abstractNum>
  <w:abstractNum w:abstractNumId="9" w15:restartNumberingAfterBreak="0">
    <w:nsid w:val="0FEB4A7C"/>
    <w:multiLevelType w:val="hybridMultilevel"/>
    <w:tmpl w:val="B96CE56A"/>
    <w:lvl w:ilvl="0" w:tplc="91C4760E">
      <w:start w:val="1"/>
      <w:numFmt w:val="bullet"/>
      <w:pStyle w:val="ECCBulletsLv1"/>
      <w:lvlText w:val=""/>
      <w:lvlJc w:val="left"/>
      <w:pPr>
        <w:ind w:left="360" w:hanging="360"/>
      </w:pPr>
      <w:rPr>
        <w:rFonts w:ascii="Wingdings" w:hAnsi="Wingdings" w:hint="default"/>
        <w:color w:val="D2232A"/>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10401F52"/>
    <w:multiLevelType w:val="hybridMultilevel"/>
    <w:tmpl w:val="C02A9F20"/>
    <w:lvl w:ilvl="0" w:tplc="D3282CC4">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0857CD4"/>
    <w:multiLevelType w:val="hybridMultilevel"/>
    <w:tmpl w:val="EDCA1B04"/>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10F1322F"/>
    <w:multiLevelType w:val="hybridMultilevel"/>
    <w:tmpl w:val="9DB80E20"/>
    <w:lvl w:ilvl="0" w:tplc="46023266">
      <w:start w:val="1"/>
      <w:numFmt w:val="decimal"/>
      <w:lvlText w:val="%1."/>
      <w:lvlJc w:val="left"/>
      <w:pPr>
        <w:ind w:left="720" w:hanging="360"/>
      </w:pPr>
      <w:rPr>
        <w:b w:val="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183070A"/>
    <w:multiLevelType w:val="hybridMultilevel"/>
    <w:tmpl w:val="4F6E8D12"/>
    <w:lvl w:ilvl="0" w:tplc="9C96B730">
      <w:start w:val="40"/>
      <w:numFmt w:val="bullet"/>
      <w:lvlText w:val="-"/>
      <w:lvlJc w:val="left"/>
      <w:pPr>
        <w:ind w:left="791" w:hanging="360"/>
      </w:pPr>
      <w:rPr>
        <w:rFonts w:ascii="Arial" w:eastAsia="Calibri" w:hAnsi="Arial" w:cs="Arial" w:hint="default"/>
      </w:rPr>
    </w:lvl>
    <w:lvl w:ilvl="1" w:tplc="040C0003" w:tentative="1">
      <w:start w:val="1"/>
      <w:numFmt w:val="bullet"/>
      <w:lvlText w:val="o"/>
      <w:lvlJc w:val="left"/>
      <w:pPr>
        <w:ind w:left="1511" w:hanging="360"/>
      </w:pPr>
      <w:rPr>
        <w:rFonts w:ascii="Courier New" w:hAnsi="Courier New" w:cs="Courier New" w:hint="default"/>
      </w:rPr>
    </w:lvl>
    <w:lvl w:ilvl="2" w:tplc="040C0005" w:tentative="1">
      <w:start w:val="1"/>
      <w:numFmt w:val="bullet"/>
      <w:lvlText w:val=""/>
      <w:lvlJc w:val="left"/>
      <w:pPr>
        <w:ind w:left="2231" w:hanging="360"/>
      </w:pPr>
      <w:rPr>
        <w:rFonts w:ascii="Wingdings" w:hAnsi="Wingdings" w:hint="default"/>
      </w:rPr>
    </w:lvl>
    <w:lvl w:ilvl="3" w:tplc="040C0001" w:tentative="1">
      <w:start w:val="1"/>
      <w:numFmt w:val="bullet"/>
      <w:lvlText w:val=""/>
      <w:lvlJc w:val="left"/>
      <w:pPr>
        <w:ind w:left="2951" w:hanging="360"/>
      </w:pPr>
      <w:rPr>
        <w:rFonts w:ascii="Symbol" w:hAnsi="Symbol" w:hint="default"/>
      </w:rPr>
    </w:lvl>
    <w:lvl w:ilvl="4" w:tplc="040C0003" w:tentative="1">
      <w:start w:val="1"/>
      <w:numFmt w:val="bullet"/>
      <w:lvlText w:val="o"/>
      <w:lvlJc w:val="left"/>
      <w:pPr>
        <w:ind w:left="3671" w:hanging="360"/>
      </w:pPr>
      <w:rPr>
        <w:rFonts w:ascii="Courier New" w:hAnsi="Courier New" w:cs="Courier New" w:hint="default"/>
      </w:rPr>
    </w:lvl>
    <w:lvl w:ilvl="5" w:tplc="040C0005" w:tentative="1">
      <w:start w:val="1"/>
      <w:numFmt w:val="bullet"/>
      <w:lvlText w:val=""/>
      <w:lvlJc w:val="left"/>
      <w:pPr>
        <w:ind w:left="4391" w:hanging="360"/>
      </w:pPr>
      <w:rPr>
        <w:rFonts w:ascii="Wingdings" w:hAnsi="Wingdings" w:hint="default"/>
      </w:rPr>
    </w:lvl>
    <w:lvl w:ilvl="6" w:tplc="040C0001" w:tentative="1">
      <w:start w:val="1"/>
      <w:numFmt w:val="bullet"/>
      <w:lvlText w:val=""/>
      <w:lvlJc w:val="left"/>
      <w:pPr>
        <w:ind w:left="5111" w:hanging="360"/>
      </w:pPr>
      <w:rPr>
        <w:rFonts w:ascii="Symbol" w:hAnsi="Symbol" w:hint="default"/>
      </w:rPr>
    </w:lvl>
    <w:lvl w:ilvl="7" w:tplc="040C0003" w:tentative="1">
      <w:start w:val="1"/>
      <w:numFmt w:val="bullet"/>
      <w:lvlText w:val="o"/>
      <w:lvlJc w:val="left"/>
      <w:pPr>
        <w:ind w:left="5831" w:hanging="360"/>
      </w:pPr>
      <w:rPr>
        <w:rFonts w:ascii="Courier New" w:hAnsi="Courier New" w:cs="Courier New" w:hint="default"/>
      </w:rPr>
    </w:lvl>
    <w:lvl w:ilvl="8" w:tplc="040C0005" w:tentative="1">
      <w:start w:val="1"/>
      <w:numFmt w:val="bullet"/>
      <w:lvlText w:val=""/>
      <w:lvlJc w:val="left"/>
      <w:pPr>
        <w:ind w:left="6551" w:hanging="360"/>
      </w:pPr>
      <w:rPr>
        <w:rFonts w:ascii="Wingdings" w:hAnsi="Wingdings" w:hint="default"/>
      </w:rPr>
    </w:lvl>
  </w:abstractNum>
  <w:abstractNum w:abstractNumId="14" w15:restartNumberingAfterBreak="0">
    <w:nsid w:val="13332D55"/>
    <w:multiLevelType w:val="hybridMultilevel"/>
    <w:tmpl w:val="A35451CC"/>
    <w:lvl w:ilvl="0" w:tplc="A0F45922">
      <w:start w:val="3"/>
      <w:numFmt w:val="bullet"/>
      <w:lvlText w:val="-"/>
      <w:lvlJc w:val="left"/>
      <w:pPr>
        <w:ind w:left="288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148E457E"/>
    <w:multiLevelType w:val="hybridMultilevel"/>
    <w:tmpl w:val="E500BAB8"/>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14A541A3"/>
    <w:multiLevelType w:val="hybridMultilevel"/>
    <w:tmpl w:val="99C6D76C"/>
    <w:lvl w:ilvl="0" w:tplc="B35444A4">
      <w:start w:val="4"/>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16B260DF"/>
    <w:multiLevelType w:val="hybridMultilevel"/>
    <w:tmpl w:val="4D9CB2B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8" w15:restartNumberingAfterBreak="0">
    <w:nsid w:val="17567FA3"/>
    <w:multiLevelType w:val="hybridMultilevel"/>
    <w:tmpl w:val="C1B48D36"/>
    <w:lvl w:ilvl="0" w:tplc="9CEED0F4">
      <w:start w:val="1"/>
      <w:numFmt w:val="bullet"/>
      <w:lvlText w:val="-"/>
      <w:lvlJc w:val="left"/>
      <w:pPr>
        <w:ind w:left="1615" w:hanging="360"/>
      </w:pPr>
      <w:rPr>
        <w:rFonts w:ascii="Calibri" w:eastAsiaTheme="minorHAnsi" w:hAnsi="Calibri" w:cstheme="minorBidi" w:hint="default"/>
      </w:rPr>
    </w:lvl>
    <w:lvl w:ilvl="1" w:tplc="040C0003">
      <w:start w:val="1"/>
      <w:numFmt w:val="bullet"/>
      <w:lvlText w:val="o"/>
      <w:lvlJc w:val="left"/>
      <w:pPr>
        <w:ind w:left="2335" w:hanging="360"/>
      </w:pPr>
      <w:rPr>
        <w:rFonts w:ascii="Courier New" w:hAnsi="Courier New" w:cs="Courier New" w:hint="default"/>
      </w:rPr>
    </w:lvl>
    <w:lvl w:ilvl="2" w:tplc="040C0005" w:tentative="1">
      <w:start w:val="1"/>
      <w:numFmt w:val="bullet"/>
      <w:lvlText w:val=""/>
      <w:lvlJc w:val="left"/>
      <w:pPr>
        <w:ind w:left="3055" w:hanging="360"/>
      </w:pPr>
      <w:rPr>
        <w:rFonts w:ascii="Wingdings" w:hAnsi="Wingdings" w:hint="default"/>
      </w:rPr>
    </w:lvl>
    <w:lvl w:ilvl="3" w:tplc="040C0001" w:tentative="1">
      <w:start w:val="1"/>
      <w:numFmt w:val="bullet"/>
      <w:lvlText w:val=""/>
      <w:lvlJc w:val="left"/>
      <w:pPr>
        <w:ind w:left="3775" w:hanging="360"/>
      </w:pPr>
      <w:rPr>
        <w:rFonts w:ascii="Symbol" w:hAnsi="Symbol" w:hint="default"/>
      </w:rPr>
    </w:lvl>
    <w:lvl w:ilvl="4" w:tplc="040C0003" w:tentative="1">
      <w:start w:val="1"/>
      <w:numFmt w:val="bullet"/>
      <w:lvlText w:val="o"/>
      <w:lvlJc w:val="left"/>
      <w:pPr>
        <w:ind w:left="4495" w:hanging="360"/>
      </w:pPr>
      <w:rPr>
        <w:rFonts w:ascii="Courier New" w:hAnsi="Courier New" w:cs="Courier New" w:hint="default"/>
      </w:rPr>
    </w:lvl>
    <w:lvl w:ilvl="5" w:tplc="040C0005" w:tentative="1">
      <w:start w:val="1"/>
      <w:numFmt w:val="bullet"/>
      <w:lvlText w:val=""/>
      <w:lvlJc w:val="left"/>
      <w:pPr>
        <w:ind w:left="5215" w:hanging="360"/>
      </w:pPr>
      <w:rPr>
        <w:rFonts w:ascii="Wingdings" w:hAnsi="Wingdings" w:hint="default"/>
      </w:rPr>
    </w:lvl>
    <w:lvl w:ilvl="6" w:tplc="040C0001" w:tentative="1">
      <w:start w:val="1"/>
      <w:numFmt w:val="bullet"/>
      <w:lvlText w:val=""/>
      <w:lvlJc w:val="left"/>
      <w:pPr>
        <w:ind w:left="5935" w:hanging="360"/>
      </w:pPr>
      <w:rPr>
        <w:rFonts w:ascii="Symbol" w:hAnsi="Symbol" w:hint="default"/>
      </w:rPr>
    </w:lvl>
    <w:lvl w:ilvl="7" w:tplc="040C0003" w:tentative="1">
      <w:start w:val="1"/>
      <w:numFmt w:val="bullet"/>
      <w:lvlText w:val="o"/>
      <w:lvlJc w:val="left"/>
      <w:pPr>
        <w:ind w:left="6655" w:hanging="360"/>
      </w:pPr>
      <w:rPr>
        <w:rFonts w:ascii="Courier New" w:hAnsi="Courier New" w:cs="Courier New" w:hint="default"/>
      </w:rPr>
    </w:lvl>
    <w:lvl w:ilvl="8" w:tplc="040C0005" w:tentative="1">
      <w:start w:val="1"/>
      <w:numFmt w:val="bullet"/>
      <w:lvlText w:val=""/>
      <w:lvlJc w:val="left"/>
      <w:pPr>
        <w:ind w:left="7375" w:hanging="360"/>
      </w:pPr>
      <w:rPr>
        <w:rFonts w:ascii="Wingdings" w:hAnsi="Wingdings" w:hint="default"/>
      </w:rPr>
    </w:lvl>
  </w:abstractNum>
  <w:abstractNum w:abstractNumId="19" w15:restartNumberingAfterBreak="0">
    <w:nsid w:val="183157B3"/>
    <w:multiLevelType w:val="hybridMultilevel"/>
    <w:tmpl w:val="5C4681E6"/>
    <w:lvl w:ilvl="0" w:tplc="307C5716">
      <w:start w:val="4"/>
      <w:numFmt w:val="bullet"/>
      <w:lvlText w:val=""/>
      <w:lvlJc w:val="left"/>
      <w:pPr>
        <w:ind w:left="2340" w:hanging="360"/>
      </w:pPr>
      <w:rPr>
        <w:rFonts w:ascii="Symbol" w:eastAsiaTheme="minorHAnsi" w:hAnsi="Symbol" w:cstheme="minorBidi" w:hint="default"/>
      </w:rPr>
    </w:lvl>
    <w:lvl w:ilvl="1" w:tplc="040C0003" w:tentative="1">
      <w:start w:val="1"/>
      <w:numFmt w:val="bullet"/>
      <w:lvlText w:val="o"/>
      <w:lvlJc w:val="left"/>
      <w:pPr>
        <w:ind w:left="3060" w:hanging="360"/>
      </w:pPr>
      <w:rPr>
        <w:rFonts w:ascii="Courier New" w:hAnsi="Courier New" w:cs="Courier New" w:hint="default"/>
      </w:rPr>
    </w:lvl>
    <w:lvl w:ilvl="2" w:tplc="040C0005" w:tentative="1">
      <w:start w:val="1"/>
      <w:numFmt w:val="bullet"/>
      <w:lvlText w:val=""/>
      <w:lvlJc w:val="left"/>
      <w:pPr>
        <w:ind w:left="3780" w:hanging="360"/>
      </w:pPr>
      <w:rPr>
        <w:rFonts w:ascii="Wingdings" w:hAnsi="Wingdings" w:hint="default"/>
      </w:rPr>
    </w:lvl>
    <w:lvl w:ilvl="3" w:tplc="040C0001" w:tentative="1">
      <w:start w:val="1"/>
      <w:numFmt w:val="bullet"/>
      <w:lvlText w:val=""/>
      <w:lvlJc w:val="left"/>
      <w:pPr>
        <w:ind w:left="4500" w:hanging="360"/>
      </w:pPr>
      <w:rPr>
        <w:rFonts w:ascii="Symbol" w:hAnsi="Symbol" w:hint="default"/>
      </w:rPr>
    </w:lvl>
    <w:lvl w:ilvl="4" w:tplc="040C0003" w:tentative="1">
      <w:start w:val="1"/>
      <w:numFmt w:val="bullet"/>
      <w:lvlText w:val="o"/>
      <w:lvlJc w:val="left"/>
      <w:pPr>
        <w:ind w:left="5220" w:hanging="360"/>
      </w:pPr>
      <w:rPr>
        <w:rFonts w:ascii="Courier New" w:hAnsi="Courier New" w:cs="Courier New" w:hint="default"/>
      </w:rPr>
    </w:lvl>
    <w:lvl w:ilvl="5" w:tplc="040C0005" w:tentative="1">
      <w:start w:val="1"/>
      <w:numFmt w:val="bullet"/>
      <w:lvlText w:val=""/>
      <w:lvlJc w:val="left"/>
      <w:pPr>
        <w:ind w:left="5940" w:hanging="360"/>
      </w:pPr>
      <w:rPr>
        <w:rFonts w:ascii="Wingdings" w:hAnsi="Wingdings" w:hint="default"/>
      </w:rPr>
    </w:lvl>
    <w:lvl w:ilvl="6" w:tplc="040C0001" w:tentative="1">
      <w:start w:val="1"/>
      <w:numFmt w:val="bullet"/>
      <w:lvlText w:val=""/>
      <w:lvlJc w:val="left"/>
      <w:pPr>
        <w:ind w:left="6660" w:hanging="360"/>
      </w:pPr>
      <w:rPr>
        <w:rFonts w:ascii="Symbol" w:hAnsi="Symbol" w:hint="default"/>
      </w:rPr>
    </w:lvl>
    <w:lvl w:ilvl="7" w:tplc="040C0003" w:tentative="1">
      <w:start w:val="1"/>
      <w:numFmt w:val="bullet"/>
      <w:lvlText w:val="o"/>
      <w:lvlJc w:val="left"/>
      <w:pPr>
        <w:ind w:left="7380" w:hanging="360"/>
      </w:pPr>
      <w:rPr>
        <w:rFonts w:ascii="Courier New" w:hAnsi="Courier New" w:cs="Courier New" w:hint="default"/>
      </w:rPr>
    </w:lvl>
    <w:lvl w:ilvl="8" w:tplc="040C0005" w:tentative="1">
      <w:start w:val="1"/>
      <w:numFmt w:val="bullet"/>
      <w:lvlText w:val=""/>
      <w:lvlJc w:val="left"/>
      <w:pPr>
        <w:ind w:left="8100" w:hanging="360"/>
      </w:pPr>
      <w:rPr>
        <w:rFonts w:ascii="Wingdings" w:hAnsi="Wingdings" w:hint="default"/>
      </w:rPr>
    </w:lvl>
  </w:abstractNum>
  <w:abstractNum w:abstractNumId="20" w15:restartNumberingAfterBreak="0">
    <w:nsid w:val="1994048B"/>
    <w:multiLevelType w:val="hybridMultilevel"/>
    <w:tmpl w:val="EBD876B8"/>
    <w:lvl w:ilvl="0" w:tplc="AE9E6046">
      <w:start w:val="1"/>
      <w:numFmt w:val="bullet"/>
      <w:lvlText w:val="-"/>
      <w:lvlJc w:val="left"/>
      <w:pPr>
        <w:ind w:left="1080" w:hanging="360"/>
      </w:pPr>
      <w:rPr>
        <w:rFonts w:ascii="Times New Roman" w:eastAsiaTheme="minorHAnsi" w:hAnsi="Times New Roman" w:cs="Times New Roman"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1" w15:restartNumberingAfterBreak="0">
    <w:nsid w:val="19DD6498"/>
    <w:multiLevelType w:val="hybridMultilevel"/>
    <w:tmpl w:val="D49851EE"/>
    <w:lvl w:ilvl="0" w:tplc="08090001">
      <w:start w:val="1"/>
      <w:numFmt w:val="bullet"/>
      <w:lvlText w:val=""/>
      <w:lvlJc w:val="left"/>
      <w:pPr>
        <w:ind w:left="771" w:hanging="360"/>
      </w:pPr>
      <w:rPr>
        <w:rFonts w:ascii="Symbol" w:hAnsi="Symbol" w:hint="default"/>
      </w:rPr>
    </w:lvl>
    <w:lvl w:ilvl="1" w:tplc="08090003" w:tentative="1">
      <w:start w:val="1"/>
      <w:numFmt w:val="bullet"/>
      <w:lvlText w:val="o"/>
      <w:lvlJc w:val="left"/>
      <w:pPr>
        <w:ind w:left="1491" w:hanging="360"/>
      </w:pPr>
      <w:rPr>
        <w:rFonts w:ascii="Courier New" w:hAnsi="Courier New" w:cs="Courier New" w:hint="default"/>
      </w:rPr>
    </w:lvl>
    <w:lvl w:ilvl="2" w:tplc="08090005" w:tentative="1">
      <w:start w:val="1"/>
      <w:numFmt w:val="bullet"/>
      <w:lvlText w:val=""/>
      <w:lvlJc w:val="left"/>
      <w:pPr>
        <w:ind w:left="2211" w:hanging="360"/>
      </w:pPr>
      <w:rPr>
        <w:rFonts w:ascii="Wingdings" w:hAnsi="Wingdings" w:hint="default"/>
      </w:rPr>
    </w:lvl>
    <w:lvl w:ilvl="3" w:tplc="08090001" w:tentative="1">
      <w:start w:val="1"/>
      <w:numFmt w:val="bullet"/>
      <w:lvlText w:val=""/>
      <w:lvlJc w:val="left"/>
      <w:pPr>
        <w:ind w:left="2931" w:hanging="360"/>
      </w:pPr>
      <w:rPr>
        <w:rFonts w:ascii="Symbol" w:hAnsi="Symbol" w:hint="default"/>
      </w:rPr>
    </w:lvl>
    <w:lvl w:ilvl="4" w:tplc="08090003" w:tentative="1">
      <w:start w:val="1"/>
      <w:numFmt w:val="bullet"/>
      <w:lvlText w:val="o"/>
      <w:lvlJc w:val="left"/>
      <w:pPr>
        <w:ind w:left="3651" w:hanging="360"/>
      </w:pPr>
      <w:rPr>
        <w:rFonts w:ascii="Courier New" w:hAnsi="Courier New" w:cs="Courier New" w:hint="default"/>
      </w:rPr>
    </w:lvl>
    <w:lvl w:ilvl="5" w:tplc="08090005" w:tentative="1">
      <w:start w:val="1"/>
      <w:numFmt w:val="bullet"/>
      <w:lvlText w:val=""/>
      <w:lvlJc w:val="left"/>
      <w:pPr>
        <w:ind w:left="4371" w:hanging="360"/>
      </w:pPr>
      <w:rPr>
        <w:rFonts w:ascii="Wingdings" w:hAnsi="Wingdings" w:hint="default"/>
      </w:rPr>
    </w:lvl>
    <w:lvl w:ilvl="6" w:tplc="08090001" w:tentative="1">
      <w:start w:val="1"/>
      <w:numFmt w:val="bullet"/>
      <w:lvlText w:val=""/>
      <w:lvlJc w:val="left"/>
      <w:pPr>
        <w:ind w:left="5091" w:hanging="360"/>
      </w:pPr>
      <w:rPr>
        <w:rFonts w:ascii="Symbol" w:hAnsi="Symbol" w:hint="default"/>
      </w:rPr>
    </w:lvl>
    <w:lvl w:ilvl="7" w:tplc="08090003" w:tentative="1">
      <w:start w:val="1"/>
      <w:numFmt w:val="bullet"/>
      <w:lvlText w:val="o"/>
      <w:lvlJc w:val="left"/>
      <w:pPr>
        <w:ind w:left="5811" w:hanging="360"/>
      </w:pPr>
      <w:rPr>
        <w:rFonts w:ascii="Courier New" w:hAnsi="Courier New" w:cs="Courier New" w:hint="default"/>
      </w:rPr>
    </w:lvl>
    <w:lvl w:ilvl="8" w:tplc="08090005" w:tentative="1">
      <w:start w:val="1"/>
      <w:numFmt w:val="bullet"/>
      <w:lvlText w:val=""/>
      <w:lvlJc w:val="left"/>
      <w:pPr>
        <w:ind w:left="6531" w:hanging="360"/>
      </w:pPr>
      <w:rPr>
        <w:rFonts w:ascii="Wingdings" w:hAnsi="Wingdings" w:hint="default"/>
      </w:rPr>
    </w:lvl>
  </w:abstractNum>
  <w:abstractNum w:abstractNumId="22" w15:restartNumberingAfterBreak="0">
    <w:nsid w:val="1B595065"/>
    <w:multiLevelType w:val="hybridMultilevel"/>
    <w:tmpl w:val="F82A26FA"/>
    <w:lvl w:ilvl="0" w:tplc="BF606360">
      <w:start w:val="1"/>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1FE437F3"/>
    <w:multiLevelType w:val="multilevel"/>
    <w:tmpl w:val="680287C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202F5641"/>
    <w:multiLevelType w:val="multilevel"/>
    <w:tmpl w:val="509CE1BC"/>
    <w:lvl w:ilvl="0">
      <w:start w:val="1"/>
      <w:numFmt w:val="decimal"/>
      <w:lvlText w:val="%1."/>
      <w:lvlJc w:val="left"/>
      <w:pPr>
        <w:ind w:left="360" w:hanging="360"/>
      </w:pPr>
      <w:rPr>
        <w:rFonts w:hint="default"/>
        <w:b/>
        <w:sz w:val="32"/>
      </w:rPr>
    </w:lvl>
    <w:lvl w:ilvl="1">
      <w:start w:val="1"/>
      <w:numFmt w:val="decimal"/>
      <w:lvlText w:val="%1.%2."/>
      <w:lvlJc w:val="left"/>
      <w:pPr>
        <w:ind w:left="792" w:hanging="432"/>
      </w:pPr>
      <w:rPr>
        <w:b/>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205516C4"/>
    <w:multiLevelType w:val="hybridMultilevel"/>
    <w:tmpl w:val="49327B4C"/>
    <w:lvl w:ilvl="0" w:tplc="DB0849B4">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212F4188"/>
    <w:multiLevelType w:val="multilevel"/>
    <w:tmpl w:val="FEC8F82C"/>
    <w:lvl w:ilvl="0">
      <w:start w:val="1"/>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ECCAnnexheading2"/>
      <w:suff w:val="space"/>
      <w:lvlText w:val="A%1.%2"/>
      <w:lvlJc w:val="left"/>
      <w:pPr>
        <w:ind w:left="3979" w:hanging="576"/>
      </w:pPr>
      <w:rPr>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ECCAnnexheading3"/>
      <w:lvlText w:val="A%1.%2.%3"/>
      <w:lvlJc w:val="left"/>
      <w:pPr>
        <w:tabs>
          <w:tab w:val="num" w:pos="720"/>
        </w:tabs>
        <w:ind w:left="720" w:hanging="720"/>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ECCAnnexheading4"/>
      <w:lvlText w:val="A%1.%2.%3.%4"/>
      <w:lvlJc w:val="left"/>
      <w:pPr>
        <w:tabs>
          <w:tab w:val="num" w:pos="1574"/>
        </w:tabs>
        <w:ind w:left="1574" w:hanging="864"/>
      </w:pPr>
      <w:rPr>
        <w:rFonts w:hint="default"/>
        <w:b w:val="0"/>
        <w:bCs/>
        <w:color w:val="D2232A"/>
      </w:rPr>
    </w:lvl>
    <w:lvl w:ilvl="4">
      <w:start w:val="1"/>
      <w:numFmt w:val="decimal"/>
      <w:lvlText w:val="%1.%2.%3.%4.%5"/>
      <w:lvlJc w:val="left"/>
      <w:pPr>
        <w:tabs>
          <w:tab w:val="num" w:pos="724"/>
        </w:tabs>
        <w:ind w:left="724" w:hanging="1008"/>
      </w:pPr>
      <w:rPr>
        <w:rFonts w:hint="default"/>
      </w:rPr>
    </w:lvl>
    <w:lvl w:ilvl="5">
      <w:start w:val="1"/>
      <w:numFmt w:val="decimal"/>
      <w:lvlText w:val="%1.%2.%3.%4.%5.%6"/>
      <w:lvlJc w:val="left"/>
      <w:pPr>
        <w:tabs>
          <w:tab w:val="num" w:pos="868"/>
        </w:tabs>
        <w:ind w:left="868" w:hanging="1152"/>
      </w:pPr>
      <w:rPr>
        <w:rFonts w:hint="default"/>
      </w:rPr>
    </w:lvl>
    <w:lvl w:ilvl="6">
      <w:start w:val="1"/>
      <w:numFmt w:val="decimal"/>
      <w:lvlText w:val="%1.%2.%3.%4.%5.%6.%7"/>
      <w:lvlJc w:val="left"/>
      <w:pPr>
        <w:tabs>
          <w:tab w:val="num" w:pos="1012"/>
        </w:tabs>
        <w:ind w:left="1012" w:hanging="1296"/>
      </w:pPr>
      <w:rPr>
        <w:rFonts w:hint="default"/>
      </w:rPr>
    </w:lvl>
    <w:lvl w:ilvl="7">
      <w:start w:val="1"/>
      <w:numFmt w:val="decimal"/>
      <w:lvlText w:val="%1.%2.%3.%4.%5.%6.%7.%8"/>
      <w:lvlJc w:val="left"/>
      <w:pPr>
        <w:tabs>
          <w:tab w:val="num" w:pos="1156"/>
        </w:tabs>
        <w:ind w:left="1156" w:hanging="1440"/>
      </w:pPr>
      <w:rPr>
        <w:rFonts w:hint="default"/>
      </w:rPr>
    </w:lvl>
    <w:lvl w:ilvl="8">
      <w:start w:val="1"/>
      <w:numFmt w:val="decimal"/>
      <w:lvlText w:val="%1.%2.%3.%4.%5.%6.%7.%8.%9"/>
      <w:lvlJc w:val="left"/>
      <w:pPr>
        <w:tabs>
          <w:tab w:val="num" w:pos="1300"/>
        </w:tabs>
        <w:ind w:left="1300" w:hanging="1584"/>
      </w:pPr>
      <w:rPr>
        <w:rFonts w:hint="default"/>
      </w:rPr>
    </w:lvl>
  </w:abstractNum>
  <w:abstractNum w:abstractNumId="27" w15:restartNumberingAfterBreak="0">
    <w:nsid w:val="242C6396"/>
    <w:multiLevelType w:val="hybridMultilevel"/>
    <w:tmpl w:val="7F58B9F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8" w15:restartNumberingAfterBreak="0">
    <w:nsid w:val="24464260"/>
    <w:multiLevelType w:val="hybridMultilevel"/>
    <w:tmpl w:val="4E18449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24534D28"/>
    <w:multiLevelType w:val="hybridMultilevel"/>
    <w:tmpl w:val="D2B0380C"/>
    <w:lvl w:ilvl="0" w:tplc="730ABDC2">
      <w:start w:val="1"/>
      <w:numFmt w:val="decimal"/>
      <w:lvlText w:val="%1."/>
      <w:lvlJc w:val="left"/>
      <w:pPr>
        <w:ind w:left="720" w:hanging="360"/>
      </w:pPr>
      <w:rPr>
        <w:rFonts w:ascii="Arial" w:eastAsia="Calibri" w:hAnsi="Arial" w:cs="Times New Roman"/>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24E2279E"/>
    <w:multiLevelType w:val="hybridMultilevel"/>
    <w:tmpl w:val="CD025B62"/>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27831604"/>
    <w:multiLevelType w:val="hybridMultilevel"/>
    <w:tmpl w:val="89920DEC"/>
    <w:lvl w:ilvl="0" w:tplc="029EBB8A">
      <w:start w:val="1"/>
      <w:numFmt w:val="bullet"/>
      <w:lvlText w:val="-"/>
      <w:lvlJc w:val="left"/>
      <w:pPr>
        <w:ind w:left="1068" w:hanging="360"/>
      </w:pPr>
      <w:rPr>
        <w:rFonts w:ascii="Calibri" w:eastAsiaTheme="minorHAnsi" w:hAnsi="Calibri" w:cs="Calibri" w:hint="default"/>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2" w15:restartNumberingAfterBreak="0">
    <w:nsid w:val="2A0A7C33"/>
    <w:multiLevelType w:val="hybridMultilevel"/>
    <w:tmpl w:val="81E804EC"/>
    <w:lvl w:ilvl="0" w:tplc="2718434E">
      <w:start w:val="1"/>
      <w:numFmt w:val="decimal"/>
      <w:pStyle w:val="ECCEditorsNote"/>
      <w:lvlText w:val="Editor's Note %1:"/>
      <w:lvlJc w:val="left"/>
      <w:pPr>
        <w:tabs>
          <w:tab w:val="num" w:pos="1559"/>
        </w:tabs>
        <w:ind w:left="1559" w:hanging="1559"/>
      </w:pPr>
      <w:rPr>
        <w:rFonts w:hint="default"/>
        <w:caps w:val="0"/>
        <w:strike w:val="0"/>
        <w:dstrike w:val="0"/>
        <w:vanish w:val="0"/>
        <w:color w:val="auto"/>
        <w:u w:color="FFFF0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3" w15:restartNumberingAfterBreak="0">
    <w:nsid w:val="2DC635ED"/>
    <w:multiLevelType w:val="multilevel"/>
    <w:tmpl w:val="2DC635ED"/>
    <w:lvl w:ilvl="0">
      <w:start w:val="6"/>
      <w:numFmt w:val="bullet"/>
      <w:lvlText w:val=""/>
      <w:lvlJc w:val="left"/>
      <w:pPr>
        <w:ind w:left="2481" w:hanging="360"/>
      </w:pPr>
      <w:rPr>
        <w:rFonts w:ascii="Wingdings" w:eastAsia="Calibri" w:hAnsi="Wingdings" w:cs="Arial" w:hint="default"/>
      </w:rPr>
    </w:lvl>
    <w:lvl w:ilvl="1">
      <w:start w:val="1"/>
      <w:numFmt w:val="bullet"/>
      <w:lvlText w:val="o"/>
      <w:lvlJc w:val="left"/>
      <w:pPr>
        <w:ind w:left="3201" w:hanging="360"/>
      </w:pPr>
      <w:rPr>
        <w:rFonts w:ascii="Courier New" w:hAnsi="Courier New" w:cs="Courier New" w:hint="default"/>
      </w:rPr>
    </w:lvl>
    <w:lvl w:ilvl="2">
      <w:start w:val="1"/>
      <w:numFmt w:val="bullet"/>
      <w:lvlText w:val=""/>
      <w:lvlJc w:val="left"/>
      <w:pPr>
        <w:ind w:left="3921" w:hanging="360"/>
      </w:pPr>
      <w:rPr>
        <w:rFonts w:ascii="Wingdings" w:hAnsi="Wingdings" w:hint="default"/>
      </w:rPr>
    </w:lvl>
    <w:lvl w:ilvl="3">
      <w:start w:val="1"/>
      <w:numFmt w:val="bullet"/>
      <w:lvlText w:val=""/>
      <w:lvlJc w:val="left"/>
      <w:pPr>
        <w:ind w:left="4641" w:hanging="360"/>
      </w:pPr>
      <w:rPr>
        <w:rFonts w:ascii="Symbol" w:hAnsi="Symbol" w:hint="default"/>
      </w:rPr>
    </w:lvl>
    <w:lvl w:ilvl="4">
      <w:start w:val="1"/>
      <w:numFmt w:val="bullet"/>
      <w:lvlText w:val="o"/>
      <w:lvlJc w:val="left"/>
      <w:pPr>
        <w:ind w:left="5361" w:hanging="360"/>
      </w:pPr>
      <w:rPr>
        <w:rFonts w:ascii="Courier New" w:hAnsi="Courier New" w:cs="Courier New" w:hint="default"/>
      </w:rPr>
    </w:lvl>
    <w:lvl w:ilvl="5">
      <w:start w:val="1"/>
      <w:numFmt w:val="bullet"/>
      <w:lvlText w:val=""/>
      <w:lvlJc w:val="left"/>
      <w:pPr>
        <w:ind w:left="6081" w:hanging="360"/>
      </w:pPr>
      <w:rPr>
        <w:rFonts w:ascii="Wingdings" w:hAnsi="Wingdings" w:hint="default"/>
      </w:rPr>
    </w:lvl>
    <w:lvl w:ilvl="6">
      <w:start w:val="1"/>
      <w:numFmt w:val="bullet"/>
      <w:lvlText w:val=""/>
      <w:lvlJc w:val="left"/>
      <w:pPr>
        <w:ind w:left="6801" w:hanging="360"/>
      </w:pPr>
      <w:rPr>
        <w:rFonts w:ascii="Symbol" w:hAnsi="Symbol" w:hint="default"/>
      </w:rPr>
    </w:lvl>
    <w:lvl w:ilvl="7">
      <w:start w:val="1"/>
      <w:numFmt w:val="bullet"/>
      <w:lvlText w:val="o"/>
      <w:lvlJc w:val="left"/>
      <w:pPr>
        <w:ind w:left="7521" w:hanging="360"/>
      </w:pPr>
      <w:rPr>
        <w:rFonts w:ascii="Courier New" w:hAnsi="Courier New" w:cs="Courier New" w:hint="default"/>
      </w:rPr>
    </w:lvl>
    <w:lvl w:ilvl="8">
      <w:start w:val="1"/>
      <w:numFmt w:val="bullet"/>
      <w:lvlText w:val=""/>
      <w:lvlJc w:val="left"/>
      <w:pPr>
        <w:ind w:left="8241" w:hanging="360"/>
      </w:pPr>
      <w:rPr>
        <w:rFonts w:ascii="Wingdings" w:hAnsi="Wingdings" w:hint="default"/>
      </w:rPr>
    </w:lvl>
  </w:abstractNum>
  <w:abstractNum w:abstractNumId="34" w15:restartNumberingAfterBreak="0">
    <w:nsid w:val="319D0D62"/>
    <w:multiLevelType w:val="hybridMultilevel"/>
    <w:tmpl w:val="8D8CA2A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15:restartNumberingAfterBreak="0">
    <w:nsid w:val="331D2CAF"/>
    <w:multiLevelType w:val="multilevel"/>
    <w:tmpl w:val="67C69F3A"/>
    <w:lvl w:ilvl="0">
      <w:start w:val="1"/>
      <w:numFmt w:val="decimal"/>
      <w:pStyle w:val="ECCNumberedList"/>
      <w:lvlText w:val="%1"/>
      <w:lvlJc w:val="left"/>
      <w:pPr>
        <w:ind w:left="360" w:hanging="360"/>
      </w:pPr>
      <w:rPr>
        <w:rFonts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36" w15:restartNumberingAfterBreak="0">
    <w:nsid w:val="33295F3C"/>
    <w:multiLevelType w:val="hybridMultilevel"/>
    <w:tmpl w:val="1632F22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7" w15:restartNumberingAfterBreak="0">
    <w:nsid w:val="3C873BF9"/>
    <w:multiLevelType w:val="hybridMultilevel"/>
    <w:tmpl w:val="A092704C"/>
    <w:lvl w:ilvl="0" w:tplc="9210D714">
      <w:numFmt w:val="bullet"/>
      <w:lvlText w:val="-"/>
      <w:lvlJc w:val="left"/>
      <w:pPr>
        <w:ind w:left="720" w:hanging="360"/>
      </w:pPr>
      <w:rPr>
        <w:rFonts w:ascii="Garamond" w:eastAsia="Calibri" w:hAnsi="Garamond"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8" w15:restartNumberingAfterBreak="0">
    <w:nsid w:val="3D163F7A"/>
    <w:multiLevelType w:val="multilevel"/>
    <w:tmpl w:val="85C2FE6C"/>
    <w:lvl w:ilvl="0">
      <w:numFmt w:val="decimal"/>
      <w:pStyle w:val="Heading1"/>
      <w:lvlText w:val="%1"/>
      <w:lvlJc w:val="left"/>
      <w:pPr>
        <w:ind w:left="360" w:hanging="360"/>
      </w:pPr>
      <w:rPr>
        <w:rFonts w:hint="default"/>
        <w:b/>
        <w:i w:val="0"/>
        <w:color w:val="D2232A"/>
        <w:sz w:val="20"/>
        <w:szCs w:val="20"/>
      </w:rPr>
    </w:lvl>
    <w:lvl w:ilvl="1">
      <w:start w:val="1"/>
      <w:numFmt w:val="decimal"/>
      <w:pStyle w:val="Heading2"/>
      <w:lvlText w:val="%1.%2"/>
      <w:lvlJc w:val="left"/>
      <w:pPr>
        <w:tabs>
          <w:tab w:val="num" w:pos="576"/>
        </w:tabs>
        <w:ind w:left="576" w:hanging="576"/>
      </w:pPr>
      <w:rPr>
        <w:rFonts w:ascii="Arial" w:hAnsi="Arial" w:hint="default"/>
        <w:b/>
        <w:i w:val="0"/>
        <w:sz w:val="20"/>
      </w:rPr>
    </w:lvl>
    <w:lvl w:ilvl="2">
      <w:start w:val="1"/>
      <w:numFmt w:val="decimal"/>
      <w:pStyle w:val="Heading3"/>
      <w:lvlText w:val="%1.%2.%3"/>
      <w:lvlJc w:val="left"/>
      <w:pPr>
        <w:tabs>
          <w:tab w:val="num" w:pos="720"/>
        </w:tabs>
        <w:ind w:left="720" w:hanging="720"/>
      </w:pPr>
      <w:rPr>
        <w:rFonts w:ascii="Arial" w:hAnsi="Arial" w:hint="default"/>
        <w:b/>
        <w:i w:val="0"/>
        <w:caps w:val="0"/>
        <w:sz w:val="20"/>
        <w:szCs w:val="20"/>
      </w:rPr>
    </w:lvl>
    <w:lvl w:ilvl="3">
      <w:start w:val="1"/>
      <w:numFmt w:val="decimal"/>
      <w:pStyle w:val="Heading4"/>
      <w:lvlText w:val="%1.%2.%3.%4"/>
      <w:lvlJc w:val="left"/>
      <w:pPr>
        <w:tabs>
          <w:tab w:val="num" w:pos="864"/>
        </w:tabs>
        <w:ind w:left="864" w:hanging="864"/>
      </w:pPr>
      <w:rPr>
        <w:rFonts w:ascii="Arial" w:hAnsi="Arial" w:hint="default"/>
        <w:b w:val="0"/>
        <w:i/>
        <w:color w:val="D2232A"/>
        <w:sz w:val="20"/>
      </w:rPr>
    </w:lvl>
    <w:lvl w:ilvl="4">
      <w:start w:val="1"/>
      <w:numFmt w:val="decimal"/>
      <w:pStyle w:val="Heading5"/>
      <w:lvlText w:val="%1.%2.%3.%4.%5"/>
      <w:lvlJc w:val="left"/>
      <w:pPr>
        <w:tabs>
          <w:tab w:val="num" w:pos="1008"/>
        </w:tabs>
        <w:ind w:left="1008" w:hanging="1008"/>
      </w:pPr>
      <w:rPr>
        <w:rFonts w:hint="default"/>
        <w:sz w:val="24"/>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39" w15:restartNumberingAfterBreak="0">
    <w:nsid w:val="41371455"/>
    <w:multiLevelType w:val="hybridMultilevel"/>
    <w:tmpl w:val="86700B1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0" w15:restartNumberingAfterBreak="0">
    <w:nsid w:val="43D759D0"/>
    <w:multiLevelType w:val="hybridMultilevel"/>
    <w:tmpl w:val="BE8457D8"/>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 w15:restartNumberingAfterBreak="0">
    <w:nsid w:val="45C27005"/>
    <w:multiLevelType w:val="multilevel"/>
    <w:tmpl w:val="45C27005"/>
    <w:lvl w:ilvl="0">
      <w:start w:val="6"/>
      <w:numFmt w:val="bullet"/>
      <w:lvlText w:val=""/>
      <w:lvlJc w:val="left"/>
      <w:pPr>
        <w:ind w:left="2484" w:hanging="360"/>
      </w:pPr>
      <w:rPr>
        <w:rFonts w:ascii="Wingdings" w:eastAsia="Calibri" w:hAnsi="Wingdings" w:cs="Times New Roman" w:hint="default"/>
      </w:rPr>
    </w:lvl>
    <w:lvl w:ilvl="1">
      <w:start w:val="1"/>
      <w:numFmt w:val="bullet"/>
      <w:lvlText w:val="o"/>
      <w:lvlJc w:val="left"/>
      <w:pPr>
        <w:ind w:left="720" w:hanging="360"/>
      </w:pPr>
      <w:rPr>
        <w:rFonts w:ascii="Courier New" w:hAnsi="Courier New" w:cs="Courier New" w:hint="default"/>
      </w:rPr>
    </w:lvl>
    <w:lvl w:ilvl="2">
      <w:start w:val="1"/>
      <w:numFmt w:val="bullet"/>
      <w:lvlText w:val=""/>
      <w:lvlJc w:val="left"/>
      <w:pPr>
        <w:ind w:left="1440" w:hanging="360"/>
      </w:pPr>
      <w:rPr>
        <w:rFonts w:ascii="Wingdings" w:hAnsi="Wingdings" w:hint="default"/>
      </w:rPr>
    </w:lvl>
    <w:lvl w:ilvl="3">
      <w:start w:val="1"/>
      <w:numFmt w:val="bullet"/>
      <w:lvlText w:val=""/>
      <w:lvlJc w:val="left"/>
      <w:pPr>
        <w:ind w:left="2160" w:hanging="360"/>
      </w:pPr>
      <w:rPr>
        <w:rFonts w:ascii="Symbol" w:hAnsi="Symbol" w:hint="default"/>
      </w:rPr>
    </w:lvl>
    <w:lvl w:ilvl="4">
      <w:start w:val="1"/>
      <w:numFmt w:val="bullet"/>
      <w:lvlText w:val="o"/>
      <w:lvlJc w:val="left"/>
      <w:pPr>
        <w:ind w:left="2880" w:hanging="360"/>
      </w:pPr>
      <w:rPr>
        <w:rFonts w:ascii="Courier New" w:hAnsi="Courier New" w:cs="Courier New" w:hint="default"/>
      </w:rPr>
    </w:lvl>
    <w:lvl w:ilvl="5">
      <w:start w:val="1"/>
      <w:numFmt w:val="bullet"/>
      <w:lvlText w:val=""/>
      <w:lvlJc w:val="left"/>
      <w:pPr>
        <w:ind w:left="3600" w:hanging="360"/>
      </w:pPr>
      <w:rPr>
        <w:rFonts w:ascii="Wingdings" w:hAnsi="Wingdings" w:hint="default"/>
      </w:rPr>
    </w:lvl>
    <w:lvl w:ilvl="6">
      <w:start w:val="1"/>
      <w:numFmt w:val="bullet"/>
      <w:lvlText w:val=""/>
      <w:lvlJc w:val="left"/>
      <w:pPr>
        <w:ind w:left="4320" w:hanging="360"/>
      </w:pPr>
      <w:rPr>
        <w:rFonts w:ascii="Symbol" w:hAnsi="Symbol" w:hint="default"/>
      </w:rPr>
    </w:lvl>
    <w:lvl w:ilvl="7">
      <w:start w:val="1"/>
      <w:numFmt w:val="bullet"/>
      <w:lvlText w:val="o"/>
      <w:lvlJc w:val="left"/>
      <w:pPr>
        <w:ind w:left="5040" w:hanging="360"/>
      </w:pPr>
      <w:rPr>
        <w:rFonts w:ascii="Courier New" w:hAnsi="Courier New" w:cs="Courier New" w:hint="default"/>
      </w:rPr>
    </w:lvl>
    <w:lvl w:ilvl="8">
      <w:start w:val="1"/>
      <w:numFmt w:val="bullet"/>
      <w:lvlText w:val=""/>
      <w:lvlJc w:val="left"/>
      <w:pPr>
        <w:ind w:left="5760" w:hanging="360"/>
      </w:pPr>
      <w:rPr>
        <w:rFonts w:ascii="Wingdings" w:hAnsi="Wingdings" w:hint="default"/>
      </w:rPr>
    </w:lvl>
  </w:abstractNum>
  <w:abstractNum w:abstractNumId="42" w15:restartNumberingAfterBreak="0">
    <w:nsid w:val="46E6242A"/>
    <w:multiLevelType w:val="hybridMultilevel"/>
    <w:tmpl w:val="9146C086"/>
    <w:lvl w:ilvl="0" w:tplc="5D1C976A">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15:restartNumberingAfterBreak="0">
    <w:nsid w:val="47541A69"/>
    <w:multiLevelType w:val="hybridMultilevel"/>
    <w:tmpl w:val="AD88D22A"/>
    <w:lvl w:ilvl="0" w:tplc="61B83010">
      <w:start w:val="1"/>
      <w:numFmt w:val="bullet"/>
      <w:lvlText w:val=""/>
      <w:lvlJc w:val="left"/>
      <w:pPr>
        <w:ind w:left="1289" w:hanging="360"/>
      </w:pPr>
      <w:rPr>
        <w:rFonts w:ascii="Wingdings" w:hAnsi="Wingdings" w:hint="default"/>
        <w:color w:val="D2232A"/>
      </w:rPr>
    </w:lvl>
    <w:lvl w:ilvl="1" w:tplc="04060003" w:tentative="1">
      <w:start w:val="1"/>
      <w:numFmt w:val="bullet"/>
      <w:lvlText w:val="o"/>
      <w:lvlJc w:val="left"/>
      <w:pPr>
        <w:ind w:left="2009" w:hanging="360"/>
      </w:pPr>
      <w:rPr>
        <w:rFonts w:ascii="Courier New" w:hAnsi="Courier New" w:cs="Courier New" w:hint="default"/>
      </w:rPr>
    </w:lvl>
    <w:lvl w:ilvl="2" w:tplc="04060005" w:tentative="1">
      <w:start w:val="1"/>
      <w:numFmt w:val="bullet"/>
      <w:lvlText w:val=""/>
      <w:lvlJc w:val="left"/>
      <w:pPr>
        <w:ind w:left="2729" w:hanging="360"/>
      </w:pPr>
      <w:rPr>
        <w:rFonts w:ascii="Wingdings" w:hAnsi="Wingdings" w:hint="default"/>
      </w:rPr>
    </w:lvl>
    <w:lvl w:ilvl="3" w:tplc="04060001" w:tentative="1">
      <w:start w:val="1"/>
      <w:numFmt w:val="bullet"/>
      <w:lvlText w:val=""/>
      <w:lvlJc w:val="left"/>
      <w:pPr>
        <w:ind w:left="3449" w:hanging="360"/>
      </w:pPr>
      <w:rPr>
        <w:rFonts w:ascii="Symbol" w:hAnsi="Symbol" w:hint="default"/>
      </w:rPr>
    </w:lvl>
    <w:lvl w:ilvl="4" w:tplc="04060003" w:tentative="1">
      <w:start w:val="1"/>
      <w:numFmt w:val="bullet"/>
      <w:lvlText w:val="o"/>
      <w:lvlJc w:val="left"/>
      <w:pPr>
        <w:ind w:left="4169" w:hanging="360"/>
      </w:pPr>
      <w:rPr>
        <w:rFonts w:ascii="Courier New" w:hAnsi="Courier New" w:cs="Courier New" w:hint="default"/>
      </w:rPr>
    </w:lvl>
    <w:lvl w:ilvl="5" w:tplc="04060005" w:tentative="1">
      <w:start w:val="1"/>
      <w:numFmt w:val="bullet"/>
      <w:lvlText w:val=""/>
      <w:lvlJc w:val="left"/>
      <w:pPr>
        <w:ind w:left="4889" w:hanging="360"/>
      </w:pPr>
      <w:rPr>
        <w:rFonts w:ascii="Wingdings" w:hAnsi="Wingdings" w:hint="default"/>
      </w:rPr>
    </w:lvl>
    <w:lvl w:ilvl="6" w:tplc="04060001" w:tentative="1">
      <w:start w:val="1"/>
      <w:numFmt w:val="bullet"/>
      <w:lvlText w:val=""/>
      <w:lvlJc w:val="left"/>
      <w:pPr>
        <w:ind w:left="5609" w:hanging="360"/>
      </w:pPr>
      <w:rPr>
        <w:rFonts w:ascii="Symbol" w:hAnsi="Symbol" w:hint="default"/>
      </w:rPr>
    </w:lvl>
    <w:lvl w:ilvl="7" w:tplc="04060003" w:tentative="1">
      <w:start w:val="1"/>
      <w:numFmt w:val="bullet"/>
      <w:lvlText w:val="o"/>
      <w:lvlJc w:val="left"/>
      <w:pPr>
        <w:ind w:left="6329" w:hanging="360"/>
      </w:pPr>
      <w:rPr>
        <w:rFonts w:ascii="Courier New" w:hAnsi="Courier New" w:cs="Courier New" w:hint="default"/>
      </w:rPr>
    </w:lvl>
    <w:lvl w:ilvl="8" w:tplc="04060005" w:tentative="1">
      <w:start w:val="1"/>
      <w:numFmt w:val="bullet"/>
      <w:lvlText w:val=""/>
      <w:lvlJc w:val="left"/>
      <w:pPr>
        <w:ind w:left="7049" w:hanging="360"/>
      </w:pPr>
      <w:rPr>
        <w:rFonts w:ascii="Wingdings" w:hAnsi="Wingdings" w:hint="default"/>
      </w:rPr>
    </w:lvl>
  </w:abstractNum>
  <w:abstractNum w:abstractNumId="44" w15:restartNumberingAfterBreak="0">
    <w:nsid w:val="48E532EA"/>
    <w:multiLevelType w:val="hybridMultilevel"/>
    <w:tmpl w:val="5810E2A4"/>
    <w:lvl w:ilvl="0" w:tplc="20B4FF9A">
      <w:start w:val="1"/>
      <w:numFmt w:val="bullet"/>
      <w:lvlText w:val=""/>
      <w:lvlPicBulletId w:val="0"/>
      <w:lvlJc w:val="left"/>
      <w:pPr>
        <w:tabs>
          <w:tab w:val="num" w:pos="1559"/>
        </w:tabs>
        <w:ind w:left="1559" w:hanging="1559"/>
      </w:pPr>
      <w:rPr>
        <w:rFonts w:ascii="Symbol" w:hAnsi="Symbol" w:hint="default"/>
        <w:b w:val="0"/>
        <w:bCs w:val="0"/>
        <w:i w:val="0"/>
        <w:iCs w:val="0"/>
        <w:caps w:val="0"/>
        <w:smallCaps w:val="0"/>
        <w:strike w:val="0"/>
        <w:dstrike w:val="0"/>
        <w:outline w:val="0"/>
        <w:shadow w:val="0"/>
        <w:emboss w:val="0"/>
        <w:imprint w:val="0"/>
        <w:vanish w:val="0"/>
        <w:color w:val="auto"/>
        <w:spacing w:val="0"/>
        <w:kern w:val="0"/>
        <w:position w:val="0"/>
        <w:u w:val="none" w:color="FFFF00"/>
        <w:effect w:val="none"/>
        <w:vertAlign w:val="baseline"/>
        <w:em w:val="none"/>
        <w14:ligatures w14:val="none"/>
        <w14:numForm w14:val="default"/>
        <w14:numSpacing w14:val="default"/>
        <w14:stylisticSets/>
        <w14:cntxtAlts w14:val="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5" w15:restartNumberingAfterBreak="0">
    <w:nsid w:val="49BE4C9A"/>
    <w:multiLevelType w:val="multilevel"/>
    <w:tmpl w:val="8FA093E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pStyle w:val="ECCLetteredList"/>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46" w15:restartNumberingAfterBreak="0">
    <w:nsid w:val="4F832172"/>
    <w:multiLevelType w:val="hybridMultilevel"/>
    <w:tmpl w:val="E356EE0A"/>
    <w:lvl w:ilvl="0" w:tplc="B756D662">
      <w:start w:val="1"/>
      <w:numFmt w:val="upperLetter"/>
      <w:lvlText w:val="%1."/>
      <w:lvlJc w:val="left"/>
      <w:pPr>
        <w:ind w:left="720" w:hanging="360"/>
      </w:pPr>
      <w:rPr>
        <w:rFonts w:asciiTheme="minorHAnsi" w:eastAsiaTheme="minorHAnsi" w:hAnsiTheme="minorHAnsi" w:cstheme="minorBidi"/>
      </w:rPr>
    </w:lvl>
    <w:lvl w:ilvl="1" w:tplc="040C0019">
      <w:start w:val="1"/>
      <w:numFmt w:val="lowerLetter"/>
      <w:lvlText w:val="%2."/>
      <w:lvlJc w:val="left"/>
      <w:pPr>
        <w:ind w:left="1440" w:hanging="360"/>
      </w:pPr>
    </w:lvl>
    <w:lvl w:ilvl="2" w:tplc="029EBB8A">
      <w:start w:val="1"/>
      <w:numFmt w:val="bullet"/>
      <w:lvlText w:val="-"/>
      <w:lvlJc w:val="left"/>
      <w:pPr>
        <w:ind w:left="2340" w:hanging="360"/>
      </w:pPr>
      <w:rPr>
        <w:rFonts w:ascii="Calibri" w:eastAsiaTheme="minorHAnsi" w:hAnsi="Calibri" w:cs="Calibri" w:hint="default"/>
      </w:rPr>
    </w:lvl>
    <w:lvl w:ilvl="3" w:tplc="F5902CCC">
      <w:start w:val="1"/>
      <w:numFmt w:val="bullet"/>
      <w:lvlText w:val=""/>
      <w:lvlJc w:val="left"/>
      <w:pPr>
        <w:ind w:left="0" w:firstLine="1247"/>
      </w:pPr>
      <w:rPr>
        <w:rFonts w:ascii="Symbol" w:eastAsiaTheme="minorHAnsi" w:hAnsi="Symbol" w:cstheme="minorBidi" w:hint="default"/>
      </w:rPr>
    </w:lvl>
    <w:lvl w:ilvl="4" w:tplc="040C0019">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7" w15:restartNumberingAfterBreak="0">
    <w:nsid w:val="5326264C"/>
    <w:multiLevelType w:val="hybridMultilevel"/>
    <w:tmpl w:val="2A1E11E2"/>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6DAE2C24">
      <w:numFmt w:val="bullet"/>
      <w:lvlText w:val="-"/>
      <w:lvlJc w:val="left"/>
      <w:pPr>
        <w:ind w:left="2340" w:hanging="360"/>
      </w:pPr>
      <w:rPr>
        <w:rFonts w:ascii="Calibri" w:eastAsiaTheme="minorHAnsi" w:hAnsi="Calibri" w:cs="Calibri" w:hint="default"/>
      </w:r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8" w15:restartNumberingAfterBreak="0">
    <w:nsid w:val="57A75F4C"/>
    <w:multiLevelType w:val="hybridMultilevel"/>
    <w:tmpl w:val="583C90FA"/>
    <w:lvl w:ilvl="0" w:tplc="D3BA2442">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5B896AA3"/>
    <w:multiLevelType w:val="hybridMultilevel"/>
    <w:tmpl w:val="812E1FC6"/>
    <w:lvl w:ilvl="0" w:tplc="D56ABCAC">
      <w:start w:val="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5C377016"/>
    <w:multiLevelType w:val="hybridMultilevel"/>
    <w:tmpl w:val="E3944BBE"/>
    <w:lvl w:ilvl="0" w:tplc="E4F89AB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607374D1"/>
    <w:multiLevelType w:val="multilevel"/>
    <w:tmpl w:val="7610D2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62906A35"/>
    <w:multiLevelType w:val="hybridMultilevel"/>
    <w:tmpl w:val="87F09718"/>
    <w:lvl w:ilvl="0" w:tplc="038E9E90">
      <w:start w:val="1"/>
      <w:numFmt w:val="lowerLetter"/>
      <w:lvlText w:val="%1."/>
      <w:lvlJc w:val="left"/>
      <w:pPr>
        <w:ind w:left="1440" w:hanging="36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53" w15:restartNumberingAfterBreak="0">
    <w:nsid w:val="63450DD6"/>
    <w:multiLevelType w:val="hybridMultilevel"/>
    <w:tmpl w:val="1632C1DE"/>
    <w:lvl w:ilvl="0" w:tplc="61B83010">
      <w:start w:val="1"/>
      <w:numFmt w:val="bullet"/>
      <w:lvlText w:val=""/>
      <w:lvlJc w:val="left"/>
      <w:pPr>
        <w:ind w:left="720" w:hanging="360"/>
      </w:pPr>
      <w:rPr>
        <w:rFonts w:ascii="Wingdings" w:hAnsi="Wingdings" w:hint="default"/>
        <w:color w:val="D2232A"/>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4" w15:restartNumberingAfterBreak="0">
    <w:nsid w:val="6760193F"/>
    <w:multiLevelType w:val="hybridMultilevel"/>
    <w:tmpl w:val="8A4266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67B30020"/>
    <w:multiLevelType w:val="hybridMultilevel"/>
    <w:tmpl w:val="EAD6DBA0"/>
    <w:lvl w:ilvl="0" w:tplc="61B83010">
      <w:start w:val="1"/>
      <w:numFmt w:val="bullet"/>
      <w:lvlText w:val=""/>
      <w:lvlJc w:val="left"/>
      <w:pPr>
        <w:ind w:left="720" w:hanging="360"/>
      </w:pPr>
      <w:rPr>
        <w:rFonts w:ascii="Wingdings" w:hAnsi="Wingdings" w:hint="default"/>
        <w:color w:val="D2232A"/>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6" w15:restartNumberingAfterBreak="0">
    <w:nsid w:val="6B045811"/>
    <w:multiLevelType w:val="hybridMultilevel"/>
    <w:tmpl w:val="7B94819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6B0A26BA"/>
    <w:multiLevelType w:val="hybridMultilevel"/>
    <w:tmpl w:val="B20030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15:restartNumberingAfterBreak="0">
    <w:nsid w:val="6C9F4FBA"/>
    <w:multiLevelType w:val="hybridMultilevel"/>
    <w:tmpl w:val="BF8E4FFC"/>
    <w:lvl w:ilvl="0" w:tplc="040C0019">
      <w:start w:val="1"/>
      <w:numFmt w:val="lowerLetter"/>
      <w:lvlText w:val="%1."/>
      <w:lvlJc w:val="left"/>
      <w:pPr>
        <w:ind w:left="1440"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59" w15:restartNumberingAfterBreak="0">
    <w:nsid w:val="6EC24563"/>
    <w:multiLevelType w:val="hybridMultilevel"/>
    <w:tmpl w:val="30E40E72"/>
    <w:lvl w:ilvl="0" w:tplc="040C0019">
      <w:start w:val="1"/>
      <w:numFmt w:val="lowerLetter"/>
      <w:lvlText w:val="%1."/>
      <w:lvlJc w:val="left"/>
      <w:pPr>
        <w:ind w:left="1440"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60" w15:restartNumberingAfterBreak="0">
    <w:nsid w:val="6F5B439E"/>
    <w:multiLevelType w:val="hybridMultilevel"/>
    <w:tmpl w:val="A56CA6A0"/>
    <w:lvl w:ilvl="0" w:tplc="04070001">
      <w:start w:val="1"/>
      <w:numFmt w:val="bullet"/>
      <w:lvlText w:val=""/>
      <w:lvlJc w:val="left"/>
      <w:pPr>
        <w:ind w:left="1060" w:hanging="360"/>
      </w:pPr>
      <w:rPr>
        <w:rFonts w:ascii="Symbol" w:hAnsi="Symbol" w:hint="default"/>
      </w:rPr>
    </w:lvl>
    <w:lvl w:ilvl="1" w:tplc="04070003" w:tentative="1">
      <w:start w:val="1"/>
      <w:numFmt w:val="bullet"/>
      <w:lvlText w:val="o"/>
      <w:lvlJc w:val="left"/>
      <w:pPr>
        <w:ind w:left="1780" w:hanging="360"/>
      </w:pPr>
      <w:rPr>
        <w:rFonts w:ascii="Courier New" w:hAnsi="Courier New" w:cs="Courier New" w:hint="default"/>
      </w:rPr>
    </w:lvl>
    <w:lvl w:ilvl="2" w:tplc="04070005" w:tentative="1">
      <w:start w:val="1"/>
      <w:numFmt w:val="bullet"/>
      <w:lvlText w:val=""/>
      <w:lvlJc w:val="left"/>
      <w:pPr>
        <w:ind w:left="2500" w:hanging="360"/>
      </w:pPr>
      <w:rPr>
        <w:rFonts w:ascii="Wingdings" w:hAnsi="Wingdings" w:hint="default"/>
      </w:rPr>
    </w:lvl>
    <w:lvl w:ilvl="3" w:tplc="04070001" w:tentative="1">
      <w:start w:val="1"/>
      <w:numFmt w:val="bullet"/>
      <w:lvlText w:val=""/>
      <w:lvlJc w:val="left"/>
      <w:pPr>
        <w:ind w:left="3220" w:hanging="360"/>
      </w:pPr>
      <w:rPr>
        <w:rFonts w:ascii="Symbol" w:hAnsi="Symbol" w:hint="default"/>
      </w:rPr>
    </w:lvl>
    <w:lvl w:ilvl="4" w:tplc="04070003" w:tentative="1">
      <w:start w:val="1"/>
      <w:numFmt w:val="bullet"/>
      <w:lvlText w:val="o"/>
      <w:lvlJc w:val="left"/>
      <w:pPr>
        <w:ind w:left="3940" w:hanging="360"/>
      </w:pPr>
      <w:rPr>
        <w:rFonts w:ascii="Courier New" w:hAnsi="Courier New" w:cs="Courier New" w:hint="default"/>
      </w:rPr>
    </w:lvl>
    <w:lvl w:ilvl="5" w:tplc="04070005" w:tentative="1">
      <w:start w:val="1"/>
      <w:numFmt w:val="bullet"/>
      <w:lvlText w:val=""/>
      <w:lvlJc w:val="left"/>
      <w:pPr>
        <w:ind w:left="4660" w:hanging="360"/>
      </w:pPr>
      <w:rPr>
        <w:rFonts w:ascii="Wingdings" w:hAnsi="Wingdings" w:hint="default"/>
      </w:rPr>
    </w:lvl>
    <w:lvl w:ilvl="6" w:tplc="04070001" w:tentative="1">
      <w:start w:val="1"/>
      <w:numFmt w:val="bullet"/>
      <w:lvlText w:val=""/>
      <w:lvlJc w:val="left"/>
      <w:pPr>
        <w:ind w:left="5380" w:hanging="360"/>
      </w:pPr>
      <w:rPr>
        <w:rFonts w:ascii="Symbol" w:hAnsi="Symbol" w:hint="default"/>
      </w:rPr>
    </w:lvl>
    <w:lvl w:ilvl="7" w:tplc="04070003" w:tentative="1">
      <w:start w:val="1"/>
      <w:numFmt w:val="bullet"/>
      <w:lvlText w:val="o"/>
      <w:lvlJc w:val="left"/>
      <w:pPr>
        <w:ind w:left="6100" w:hanging="360"/>
      </w:pPr>
      <w:rPr>
        <w:rFonts w:ascii="Courier New" w:hAnsi="Courier New" w:cs="Courier New" w:hint="default"/>
      </w:rPr>
    </w:lvl>
    <w:lvl w:ilvl="8" w:tplc="04070005" w:tentative="1">
      <w:start w:val="1"/>
      <w:numFmt w:val="bullet"/>
      <w:lvlText w:val=""/>
      <w:lvlJc w:val="left"/>
      <w:pPr>
        <w:ind w:left="6820" w:hanging="360"/>
      </w:pPr>
      <w:rPr>
        <w:rFonts w:ascii="Wingdings" w:hAnsi="Wingdings" w:hint="default"/>
      </w:rPr>
    </w:lvl>
  </w:abstractNum>
  <w:abstractNum w:abstractNumId="61" w15:restartNumberingAfterBreak="0">
    <w:nsid w:val="70220CF9"/>
    <w:multiLevelType w:val="hybridMultilevel"/>
    <w:tmpl w:val="9F4E05D8"/>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62" w15:restartNumberingAfterBreak="0">
    <w:nsid w:val="74E967A9"/>
    <w:multiLevelType w:val="hybridMultilevel"/>
    <w:tmpl w:val="1096A7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75BA23C6"/>
    <w:multiLevelType w:val="hybridMultilevel"/>
    <w:tmpl w:val="5B6EFBDC"/>
    <w:lvl w:ilvl="0" w:tplc="D644815E">
      <w:start w:val="5"/>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4" w15:restartNumberingAfterBreak="0">
    <w:nsid w:val="7678217B"/>
    <w:multiLevelType w:val="hybridMultilevel"/>
    <w:tmpl w:val="49941B9C"/>
    <w:lvl w:ilvl="0" w:tplc="08090001">
      <w:start w:val="1"/>
      <w:numFmt w:val="bullet"/>
      <w:lvlText w:val=""/>
      <w:lvlJc w:val="left"/>
      <w:pPr>
        <w:ind w:left="1080" w:hanging="360"/>
      </w:pPr>
      <w:rPr>
        <w:rFonts w:ascii="Symbol" w:hAnsi="Symbol" w:hint="default"/>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65" w15:restartNumberingAfterBreak="0">
    <w:nsid w:val="77181F1F"/>
    <w:multiLevelType w:val="hybridMultilevel"/>
    <w:tmpl w:val="270A08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77C16F4F"/>
    <w:multiLevelType w:val="multilevel"/>
    <w:tmpl w:val="77C16F4F"/>
    <w:lvl w:ilvl="0">
      <w:start w:val="6"/>
      <w:numFmt w:val="bullet"/>
      <w:lvlText w:val=""/>
      <w:lvlJc w:val="left"/>
      <w:pPr>
        <w:ind w:left="3204" w:hanging="360"/>
      </w:pPr>
      <w:rPr>
        <w:rFonts w:ascii="Wingdings" w:eastAsia="Calibri" w:hAnsi="Wingdings" w:cs="Times New Roman" w:hint="default"/>
      </w:rPr>
    </w:lvl>
    <w:lvl w:ilvl="1">
      <w:start w:val="1"/>
      <w:numFmt w:val="bullet"/>
      <w:lvlText w:val="o"/>
      <w:lvlJc w:val="left"/>
      <w:pPr>
        <w:ind w:left="3924" w:hanging="360"/>
      </w:pPr>
      <w:rPr>
        <w:rFonts w:ascii="Courier New" w:hAnsi="Courier New" w:cs="Courier New" w:hint="default"/>
      </w:rPr>
    </w:lvl>
    <w:lvl w:ilvl="2">
      <w:start w:val="1"/>
      <w:numFmt w:val="bullet"/>
      <w:lvlText w:val=""/>
      <w:lvlJc w:val="left"/>
      <w:pPr>
        <w:ind w:left="4644" w:hanging="360"/>
      </w:pPr>
      <w:rPr>
        <w:rFonts w:ascii="Wingdings" w:hAnsi="Wingdings" w:hint="default"/>
      </w:rPr>
    </w:lvl>
    <w:lvl w:ilvl="3">
      <w:start w:val="1"/>
      <w:numFmt w:val="bullet"/>
      <w:lvlText w:val=""/>
      <w:lvlJc w:val="left"/>
      <w:pPr>
        <w:ind w:left="5364" w:hanging="360"/>
      </w:pPr>
      <w:rPr>
        <w:rFonts w:ascii="Symbol" w:hAnsi="Symbol" w:hint="default"/>
      </w:rPr>
    </w:lvl>
    <w:lvl w:ilvl="4">
      <w:start w:val="1"/>
      <w:numFmt w:val="bullet"/>
      <w:lvlText w:val="o"/>
      <w:lvlJc w:val="left"/>
      <w:pPr>
        <w:ind w:left="6084" w:hanging="360"/>
      </w:pPr>
      <w:rPr>
        <w:rFonts w:ascii="Courier New" w:hAnsi="Courier New" w:cs="Courier New" w:hint="default"/>
      </w:rPr>
    </w:lvl>
    <w:lvl w:ilvl="5">
      <w:start w:val="1"/>
      <w:numFmt w:val="bullet"/>
      <w:lvlText w:val=""/>
      <w:lvlJc w:val="left"/>
      <w:pPr>
        <w:ind w:left="6804" w:hanging="360"/>
      </w:pPr>
      <w:rPr>
        <w:rFonts w:ascii="Wingdings" w:hAnsi="Wingdings" w:hint="default"/>
      </w:rPr>
    </w:lvl>
    <w:lvl w:ilvl="6">
      <w:start w:val="1"/>
      <w:numFmt w:val="bullet"/>
      <w:lvlText w:val=""/>
      <w:lvlJc w:val="left"/>
      <w:pPr>
        <w:ind w:left="7524" w:hanging="360"/>
      </w:pPr>
      <w:rPr>
        <w:rFonts w:ascii="Symbol" w:hAnsi="Symbol" w:hint="default"/>
      </w:rPr>
    </w:lvl>
    <w:lvl w:ilvl="7">
      <w:start w:val="1"/>
      <w:numFmt w:val="bullet"/>
      <w:lvlText w:val="o"/>
      <w:lvlJc w:val="left"/>
      <w:pPr>
        <w:ind w:left="8244" w:hanging="360"/>
      </w:pPr>
      <w:rPr>
        <w:rFonts w:ascii="Courier New" w:hAnsi="Courier New" w:cs="Courier New" w:hint="default"/>
      </w:rPr>
    </w:lvl>
    <w:lvl w:ilvl="8">
      <w:start w:val="1"/>
      <w:numFmt w:val="bullet"/>
      <w:lvlText w:val=""/>
      <w:lvlJc w:val="left"/>
      <w:pPr>
        <w:ind w:left="8964" w:hanging="360"/>
      </w:pPr>
      <w:rPr>
        <w:rFonts w:ascii="Wingdings" w:hAnsi="Wingdings" w:hint="default"/>
      </w:rPr>
    </w:lvl>
  </w:abstractNum>
  <w:abstractNum w:abstractNumId="67" w15:restartNumberingAfterBreak="0">
    <w:nsid w:val="79B44C84"/>
    <w:multiLevelType w:val="hybridMultilevel"/>
    <w:tmpl w:val="CC2A11C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8" w15:restartNumberingAfterBreak="0">
    <w:nsid w:val="7F47159A"/>
    <w:multiLevelType w:val="hybridMultilevel"/>
    <w:tmpl w:val="5D588E0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26"/>
  </w:num>
  <w:num w:numId="2">
    <w:abstractNumId w:val="9"/>
  </w:num>
  <w:num w:numId="3">
    <w:abstractNumId w:val="45"/>
  </w:num>
  <w:num w:numId="4">
    <w:abstractNumId w:val="35"/>
  </w:num>
  <w:num w:numId="5">
    <w:abstractNumId w:val="42"/>
  </w:num>
  <w:num w:numId="6">
    <w:abstractNumId w:val="38"/>
  </w:num>
  <w:num w:numId="7">
    <w:abstractNumId w:val="32"/>
  </w:num>
  <w:num w:numId="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3"/>
  </w:num>
  <w:num w:numId="11">
    <w:abstractNumId w:val="24"/>
  </w:num>
  <w:num w:numId="12">
    <w:abstractNumId w:val="65"/>
  </w:num>
  <w:num w:numId="13">
    <w:abstractNumId w:val="56"/>
  </w:num>
  <w:num w:numId="14">
    <w:abstractNumId w:val="62"/>
  </w:num>
  <w:num w:numId="15">
    <w:abstractNumId w:val="21"/>
  </w:num>
  <w:num w:numId="16">
    <w:abstractNumId w:val="54"/>
  </w:num>
  <w:num w:numId="17">
    <w:abstractNumId w:val="12"/>
  </w:num>
  <w:num w:numId="18">
    <w:abstractNumId w:val="44"/>
  </w:num>
  <w:num w:numId="19">
    <w:abstractNumId w:val="4"/>
  </w:num>
  <w:num w:numId="20">
    <w:abstractNumId w:val="61"/>
  </w:num>
  <w:num w:numId="21">
    <w:abstractNumId w:val="29"/>
  </w:num>
  <w:num w:numId="22">
    <w:abstractNumId w:val="23"/>
  </w:num>
  <w:num w:numId="23">
    <w:abstractNumId w:val="51"/>
  </w:num>
  <w:num w:numId="24">
    <w:abstractNumId w:val="0"/>
  </w:num>
  <w:num w:numId="25">
    <w:abstractNumId w:val="2"/>
  </w:num>
  <w:num w:numId="26">
    <w:abstractNumId w:val="52"/>
  </w:num>
  <w:num w:numId="27">
    <w:abstractNumId w:val="13"/>
  </w:num>
  <w:num w:numId="28">
    <w:abstractNumId w:val="47"/>
  </w:num>
  <w:num w:numId="29">
    <w:abstractNumId w:val="46"/>
  </w:num>
  <w:num w:numId="30">
    <w:abstractNumId w:val="19"/>
  </w:num>
  <w:num w:numId="31">
    <w:abstractNumId w:val="49"/>
  </w:num>
  <w:num w:numId="32">
    <w:abstractNumId w:val="31"/>
  </w:num>
  <w:num w:numId="33">
    <w:abstractNumId w:val="57"/>
  </w:num>
  <w:num w:numId="34">
    <w:abstractNumId w:val="28"/>
  </w:num>
  <w:num w:numId="35">
    <w:abstractNumId w:val="16"/>
  </w:num>
  <w:num w:numId="36">
    <w:abstractNumId w:val="33"/>
  </w:num>
  <w:num w:numId="37">
    <w:abstractNumId w:val="66"/>
  </w:num>
  <w:num w:numId="38">
    <w:abstractNumId w:val="41"/>
  </w:num>
  <w:num w:numId="39">
    <w:abstractNumId w:val="11"/>
  </w:num>
  <w:num w:numId="40">
    <w:abstractNumId w:val="25"/>
  </w:num>
  <w:num w:numId="41">
    <w:abstractNumId w:val="36"/>
  </w:num>
  <w:num w:numId="42">
    <w:abstractNumId w:val="34"/>
  </w:num>
  <w:num w:numId="43">
    <w:abstractNumId w:val="60"/>
  </w:num>
  <w:num w:numId="44">
    <w:abstractNumId w:val="50"/>
  </w:num>
  <w:num w:numId="45">
    <w:abstractNumId w:val="40"/>
  </w:num>
  <w:num w:numId="46">
    <w:abstractNumId w:val="17"/>
  </w:num>
  <w:num w:numId="47">
    <w:abstractNumId w:val="15"/>
  </w:num>
  <w:num w:numId="48">
    <w:abstractNumId w:val="30"/>
  </w:num>
  <w:num w:numId="49">
    <w:abstractNumId w:val="20"/>
  </w:num>
  <w:num w:numId="50">
    <w:abstractNumId w:val="39"/>
  </w:num>
  <w:num w:numId="51">
    <w:abstractNumId w:val="7"/>
  </w:num>
  <w:num w:numId="52">
    <w:abstractNumId w:val="68"/>
  </w:num>
  <w:num w:numId="53">
    <w:abstractNumId w:val="10"/>
  </w:num>
  <w:num w:numId="54">
    <w:abstractNumId w:val="37"/>
  </w:num>
  <w:num w:numId="55">
    <w:abstractNumId w:val="3"/>
  </w:num>
  <w:num w:numId="56">
    <w:abstractNumId w:val="40"/>
  </w:num>
  <w:num w:numId="57">
    <w:abstractNumId w:val="59"/>
  </w:num>
  <w:num w:numId="58">
    <w:abstractNumId w:val="6"/>
  </w:num>
  <w:num w:numId="59">
    <w:abstractNumId w:val="18"/>
  </w:num>
  <w:num w:numId="60">
    <w:abstractNumId w:val="14"/>
  </w:num>
  <w:num w:numId="61">
    <w:abstractNumId w:val="58"/>
  </w:num>
  <w:num w:numId="62">
    <w:abstractNumId w:val="1"/>
  </w:num>
  <w:num w:numId="63">
    <w:abstractNumId w:val="5"/>
  </w:num>
  <w:num w:numId="64">
    <w:abstractNumId w:val="67"/>
  </w:num>
  <w:num w:numId="65">
    <w:abstractNumId w:val="22"/>
  </w:num>
  <w:num w:numId="66">
    <w:abstractNumId w:val="48"/>
  </w:num>
  <w:num w:numId="67">
    <w:abstractNumId w:val="6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55"/>
  </w:num>
  <w:num w:numId="74">
    <w:abstractNumId w:val="53"/>
  </w:num>
  <w:num w:numId="75">
    <w:abstractNumId w:val="43"/>
  </w:num>
  <w:num w:numId="76">
    <w:abstractNumId w:val="27"/>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ttachedTemplate r:id="rId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trackRevisions/>
  <w:documentProtection w:formatting="1" w:enforcement="1" w:cryptProviderType="rsaAES" w:cryptAlgorithmClass="hash" w:cryptAlgorithmType="typeAny" w:cryptAlgorithmSid="14" w:cryptSpinCount="100000" w:hash="WUgIkA7uBSKYaYzZrrIK5wiAZUznsSJUZWf7mxVP7h8nwoIWZuPCSur9SRx5zwxST2lPlP51urluFpKdfUls9g==" w:salt="BZ4cirbdJyGdeLVEMLqQbA=="/>
  <w:styleLockTheme/>
  <w:defaultTabStop w:val="567"/>
  <w:hyphenationZone w:val="425"/>
  <w:evenAndOddHeaders/>
  <w:characterSpacingControl w:val="doNotCompress"/>
  <w:hdrShapeDefaults>
    <o:shapedefaults v:ext="edit" spidmax="2049">
      <o:colormru v:ext="edit" colors="#7b6c58,#887e6e,#b0a696"/>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61AE"/>
    <w:rsid w:val="0000007C"/>
    <w:rsid w:val="00010D5A"/>
    <w:rsid w:val="0001112E"/>
    <w:rsid w:val="00011B42"/>
    <w:rsid w:val="00011F5A"/>
    <w:rsid w:val="0001203A"/>
    <w:rsid w:val="00012E3B"/>
    <w:rsid w:val="00013E7C"/>
    <w:rsid w:val="0001463D"/>
    <w:rsid w:val="00014BA1"/>
    <w:rsid w:val="00014DD5"/>
    <w:rsid w:val="00015CD5"/>
    <w:rsid w:val="000212CF"/>
    <w:rsid w:val="0002217A"/>
    <w:rsid w:val="00022AD1"/>
    <w:rsid w:val="00022D0D"/>
    <w:rsid w:val="00022F1F"/>
    <w:rsid w:val="0002471C"/>
    <w:rsid w:val="00025C70"/>
    <w:rsid w:val="0002705F"/>
    <w:rsid w:val="00033427"/>
    <w:rsid w:val="000335F6"/>
    <w:rsid w:val="00033A7A"/>
    <w:rsid w:val="00036571"/>
    <w:rsid w:val="00040716"/>
    <w:rsid w:val="0004081F"/>
    <w:rsid w:val="00040BEB"/>
    <w:rsid w:val="00041950"/>
    <w:rsid w:val="00041A18"/>
    <w:rsid w:val="00042CDA"/>
    <w:rsid w:val="00045E13"/>
    <w:rsid w:val="00047DC6"/>
    <w:rsid w:val="00047E6F"/>
    <w:rsid w:val="00052CF5"/>
    <w:rsid w:val="00053B83"/>
    <w:rsid w:val="00057794"/>
    <w:rsid w:val="00057B71"/>
    <w:rsid w:val="00061C45"/>
    <w:rsid w:val="00062CCC"/>
    <w:rsid w:val="00063E87"/>
    <w:rsid w:val="00064EF1"/>
    <w:rsid w:val="00066D04"/>
    <w:rsid w:val="00066D79"/>
    <w:rsid w:val="00067793"/>
    <w:rsid w:val="00070AF4"/>
    <w:rsid w:val="0007199A"/>
    <w:rsid w:val="00073919"/>
    <w:rsid w:val="0007526D"/>
    <w:rsid w:val="00076DF5"/>
    <w:rsid w:val="00080923"/>
    <w:rsid w:val="00080BD9"/>
    <w:rsid w:val="00080D4D"/>
    <w:rsid w:val="00080D86"/>
    <w:rsid w:val="000818FD"/>
    <w:rsid w:val="0008235C"/>
    <w:rsid w:val="00082DD7"/>
    <w:rsid w:val="000834A6"/>
    <w:rsid w:val="00083BFF"/>
    <w:rsid w:val="0008445E"/>
    <w:rsid w:val="00084ABC"/>
    <w:rsid w:val="00085CA8"/>
    <w:rsid w:val="000871B0"/>
    <w:rsid w:val="0008790C"/>
    <w:rsid w:val="00091228"/>
    <w:rsid w:val="00092BFE"/>
    <w:rsid w:val="00092E8D"/>
    <w:rsid w:val="00093AF2"/>
    <w:rsid w:val="0009422A"/>
    <w:rsid w:val="00095620"/>
    <w:rsid w:val="00095E7F"/>
    <w:rsid w:val="00096242"/>
    <w:rsid w:val="00096C5E"/>
    <w:rsid w:val="000974DF"/>
    <w:rsid w:val="00097900"/>
    <w:rsid w:val="000A0C46"/>
    <w:rsid w:val="000A1174"/>
    <w:rsid w:val="000A14D9"/>
    <w:rsid w:val="000A19D0"/>
    <w:rsid w:val="000A3940"/>
    <w:rsid w:val="000A56E7"/>
    <w:rsid w:val="000A61AE"/>
    <w:rsid w:val="000A7768"/>
    <w:rsid w:val="000B0864"/>
    <w:rsid w:val="000B095D"/>
    <w:rsid w:val="000B2060"/>
    <w:rsid w:val="000B34DD"/>
    <w:rsid w:val="000B39E6"/>
    <w:rsid w:val="000B6D45"/>
    <w:rsid w:val="000C0167"/>
    <w:rsid w:val="000C028F"/>
    <w:rsid w:val="000C25CC"/>
    <w:rsid w:val="000C2885"/>
    <w:rsid w:val="000C2C9D"/>
    <w:rsid w:val="000C2D40"/>
    <w:rsid w:val="000C2DB8"/>
    <w:rsid w:val="000C372C"/>
    <w:rsid w:val="000C41FA"/>
    <w:rsid w:val="000C42A9"/>
    <w:rsid w:val="000C5959"/>
    <w:rsid w:val="000C6D77"/>
    <w:rsid w:val="000C78ED"/>
    <w:rsid w:val="000D1710"/>
    <w:rsid w:val="000D2FEF"/>
    <w:rsid w:val="000D428F"/>
    <w:rsid w:val="000D43BB"/>
    <w:rsid w:val="000D5CCB"/>
    <w:rsid w:val="000D72BF"/>
    <w:rsid w:val="000E1673"/>
    <w:rsid w:val="000E42F5"/>
    <w:rsid w:val="000E4AE4"/>
    <w:rsid w:val="000E6786"/>
    <w:rsid w:val="000E7063"/>
    <w:rsid w:val="000E7E4A"/>
    <w:rsid w:val="000E7E59"/>
    <w:rsid w:val="000F00D8"/>
    <w:rsid w:val="000F0594"/>
    <w:rsid w:val="000F0A57"/>
    <w:rsid w:val="000F0CA8"/>
    <w:rsid w:val="000F0DF3"/>
    <w:rsid w:val="000F0FBC"/>
    <w:rsid w:val="000F15BA"/>
    <w:rsid w:val="000F24F5"/>
    <w:rsid w:val="000F2810"/>
    <w:rsid w:val="000F2B6B"/>
    <w:rsid w:val="000F2ED9"/>
    <w:rsid w:val="000F3FAB"/>
    <w:rsid w:val="000F4914"/>
    <w:rsid w:val="000F5299"/>
    <w:rsid w:val="000F6086"/>
    <w:rsid w:val="000F6DA4"/>
    <w:rsid w:val="000F7232"/>
    <w:rsid w:val="001006CA"/>
    <w:rsid w:val="00100F8B"/>
    <w:rsid w:val="00102172"/>
    <w:rsid w:val="001028CA"/>
    <w:rsid w:val="0010301D"/>
    <w:rsid w:val="00105303"/>
    <w:rsid w:val="00107DD2"/>
    <w:rsid w:val="00107F79"/>
    <w:rsid w:val="00110652"/>
    <w:rsid w:val="00111F93"/>
    <w:rsid w:val="00113CB7"/>
    <w:rsid w:val="00113F39"/>
    <w:rsid w:val="0011455B"/>
    <w:rsid w:val="00116EAA"/>
    <w:rsid w:val="00120A17"/>
    <w:rsid w:val="0012243B"/>
    <w:rsid w:val="0012422B"/>
    <w:rsid w:val="00124E26"/>
    <w:rsid w:val="00124F3C"/>
    <w:rsid w:val="00126264"/>
    <w:rsid w:val="00126A00"/>
    <w:rsid w:val="00131579"/>
    <w:rsid w:val="001325BC"/>
    <w:rsid w:val="00132C09"/>
    <w:rsid w:val="00132F01"/>
    <w:rsid w:val="00133205"/>
    <w:rsid w:val="001335B4"/>
    <w:rsid w:val="00135961"/>
    <w:rsid w:val="00136F9A"/>
    <w:rsid w:val="0014213C"/>
    <w:rsid w:val="00144D53"/>
    <w:rsid w:val="001453E6"/>
    <w:rsid w:val="00147CAA"/>
    <w:rsid w:val="00150DAF"/>
    <w:rsid w:val="00151B04"/>
    <w:rsid w:val="00151D0D"/>
    <w:rsid w:val="001526A2"/>
    <w:rsid w:val="00154528"/>
    <w:rsid w:val="001555E1"/>
    <w:rsid w:val="0015597E"/>
    <w:rsid w:val="00156314"/>
    <w:rsid w:val="0015649F"/>
    <w:rsid w:val="00156515"/>
    <w:rsid w:val="0015659E"/>
    <w:rsid w:val="001569BA"/>
    <w:rsid w:val="00156A5B"/>
    <w:rsid w:val="001607A7"/>
    <w:rsid w:val="00161BC9"/>
    <w:rsid w:val="00161D8C"/>
    <w:rsid w:val="00161ECE"/>
    <w:rsid w:val="00162376"/>
    <w:rsid w:val="0016345E"/>
    <w:rsid w:val="00163D48"/>
    <w:rsid w:val="00167540"/>
    <w:rsid w:val="00167562"/>
    <w:rsid w:val="001705D8"/>
    <w:rsid w:val="00170AD8"/>
    <w:rsid w:val="00171110"/>
    <w:rsid w:val="0017128B"/>
    <w:rsid w:val="00171B90"/>
    <w:rsid w:val="00172B28"/>
    <w:rsid w:val="00173115"/>
    <w:rsid w:val="00174081"/>
    <w:rsid w:val="001763C1"/>
    <w:rsid w:val="001774E0"/>
    <w:rsid w:val="001811E0"/>
    <w:rsid w:val="00183244"/>
    <w:rsid w:val="00183FE0"/>
    <w:rsid w:val="001853BC"/>
    <w:rsid w:val="001854D9"/>
    <w:rsid w:val="0018553F"/>
    <w:rsid w:val="00187A53"/>
    <w:rsid w:val="00190917"/>
    <w:rsid w:val="001914DD"/>
    <w:rsid w:val="00193D15"/>
    <w:rsid w:val="00196716"/>
    <w:rsid w:val="00196D32"/>
    <w:rsid w:val="001A1AD8"/>
    <w:rsid w:val="001A1B8D"/>
    <w:rsid w:val="001A4760"/>
    <w:rsid w:val="001A5013"/>
    <w:rsid w:val="001A6081"/>
    <w:rsid w:val="001A63EB"/>
    <w:rsid w:val="001A6B7D"/>
    <w:rsid w:val="001B088F"/>
    <w:rsid w:val="001B190A"/>
    <w:rsid w:val="001B4B12"/>
    <w:rsid w:val="001B6FBD"/>
    <w:rsid w:val="001C0CB4"/>
    <w:rsid w:val="001C2ABC"/>
    <w:rsid w:val="001C30A8"/>
    <w:rsid w:val="001C3B42"/>
    <w:rsid w:val="001C4C59"/>
    <w:rsid w:val="001C6587"/>
    <w:rsid w:val="001C6FEB"/>
    <w:rsid w:val="001D0E70"/>
    <w:rsid w:val="001D4A16"/>
    <w:rsid w:val="001D5147"/>
    <w:rsid w:val="001D5B48"/>
    <w:rsid w:val="001D7DC5"/>
    <w:rsid w:val="001E09F4"/>
    <w:rsid w:val="001E31A9"/>
    <w:rsid w:val="001E31C6"/>
    <w:rsid w:val="001E7201"/>
    <w:rsid w:val="001F1192"/>
    <w:rsid w:val="001F2F12"/>
    <w:rsid w:val="001F3568"/>
    <w:rsid w:val="001F4EE7"/>
    <w:rsid w:val="001F5053"/>
    <w:rsid w:val="001F56F5"/>
    <w:rsid w:val="001F63A0"/>
    <w:rsid w:val="001F64B8"/>
    <w:rsid w:val="001F69A2"/>
    <w:rsid w:val="001F77CD"/>
    <w:rsid w:val="0020079A"/>
    <w:rsid w:val="00200BAA"/>
    <w:rsid w:val="00201634"/>
    <w:rsid w:val="00203663"/>
    <w:rsid w:val="00205AAF"/>
    <w:rsid w:val="002103A3"/>
    <w:rsid w:val="00210414"/>
    <w:rsid w:val="00210A56"/>
    <w:rsid w:val="00213DB0"/>
    <w:rsid w:val="002148A5"/>
    <w:rsid w:val="00216D4A"/>
    <w:rsid w:val="0021738B"/>
    <w:rsid w:val="00220299"/>
    <w:rsid w:val="00221615"/>
    <w:rsid w:val="00221F81"/>
    <w:rsid w:val="00222B15"/>
    <w:rsid w:val="00222F9E"/>
    <w:rsid w:val="00225DAB"/>
    <w:rsid w:val="0022624B"/>
    <w:rsid w:val="00226C03"/>
    <w:rsid w:val="002302A9"/>
    <w:rsid w:val="002317E7"/>
    <w:rsid w:val="00231E3E"/>
    <w:rsid w:val="00233210"/>
    <w:rsid w:val="00234AFB"/>
    <w:rsid w:val="002401C8"/>
    <w:rsid w:val="002432A6"/>
    <w:rsid w:val="002442C8"/>
    <w:rsid w:val="002453E7"/>
    <w:rsid w:val="0024656D"/>
    <w:rsid w:val="0024698F"/>
    <w:rsid w:val="00251CD0"/>
    <w:rsid w:val="002537A7"/>
    <w:rsid w:val="00253B8E"/>
    <w:rsid w:val="00254851"/>
    <w:rsid w:val="00255F16"/>
    <w:rsid w:val="002560EB"/>
    <w:rsid w:val="00256FB3"/>
    <w:rsid w:val="002601F6"/>
    <w:rsid w:val="00260DB5"/>
    <w:rsid w:val="00262949"/>
    <w:rsid w:val="00263897"/>
    <w:rsid w:val="00264464"/>
    <w:rsid w:val="0026680B"/>
    <w:rsid w:val="002668D6"/>
    <w:rsid w:val="00266B12"/>
    <w:rsid w:val="00266B71"/>
    <w:rsid w:val="00267130"/>
    <w:rsid w:val="002676FA"/>
    <w:rsid w:val="00270C6F"/>
    <w:rsid w:val="00272C0D"/>
    <w:rsid w:val="00274F84"/>
    <w:rsid w:val="0027745B"/>
    <w:rsid w:val="0027787F"/>
    <w:rsid w:val="00277A31"/>
    <w:rsid w:val="00277F4B"/>
    <w:rsid w:val="0028060B"/>
    <w:rsid w:val="0028068E"/>
    <w:rsid w:val="0028120C"/>
    <w:rsid w:val="00281674"/>
    <w:rsid w:val="00283417"/>
    <w:rsid w:val="00287690"/>
    <w:rsid w:val="0029252C"/>
    <w:rsid w:val="00293950"/>
    <w:rsid w:val="002943DE"/>
    <w:rsid w:val="00295224"/>
    <w:rsid w:val="0029536F"/>
    <w:rsid w:val="00295827"/>
    <w:rsid w:val="00295F16"/>
    <w:rsid w:val="002960DF"/>
    <w:rsid w:val="00296C44"/>
    <w:rsid w:val="0029723D"/>
    <w:rsid w:val="002A033F"/>
    <w:rsid w:val="002A195E"/>
    <w:rsid w:val="002A330A"/>
    <w:rsid w:val="002A441C"/>
    <w:rsid w:val="002A4A24"/>
    <w:rsid w:val="002A60B0"/>
    <w:rsid w:val="002A7C25"/>
    <w:rsid w:val="002A7D59"/>
    <w:rsid w:val="002B0CEE"/>
    <w:rsid w:val="002B12E1"/>
    <w:rsid w:val="002B13A4"/>
    <w:rsid w:val="002B13C1"/>
    <w:rsid w:val="002B1AD0"/>
    <w:rsid w:val="002B2ED4"/>
    <w:rsid w:val="002B3356"/>
    <w:rsid w:val="002B42A0"/>
    <w:rsid w:val="002B7C91"/>
    <w:rsid w:val="002C1A18"/>
    <w:rsid w:val="002C37C5"/>
    <w:rsid w:val="002C3DED"/>
    <w:rsid w:val="002C5192"/>
    <w:rsid w:val="002C5A95"/>
    <w:rsid w:val="002C5C4B"/>
    <w:rsid w:val="002C631F"/>
    <w:rsid w:val="002C6515"/>
    <w:rsid w:val="002C6DC3"/>
    <w:rsid w:val="002C7E54"/>
    <w:rsid w:val="002D0484"/>
    <w:rsid w:val="002D1FA9"/>
    <w:rsid w:val="002D3736"/>
    <w:rsid w:val="002D4177"/>
    <w:rsid w:val="002D48C1"/>
    <w:rsid w:val="002D498E"/>
    <w:rsid w:val="002D50A3"/>
    <w:rsid w:val="002D69CB"/>
    <w:rsid w:val="002D7078"/>
    <w:rsid w:val="002E3F88"/>
    <w:rsid w:val="002E4328"/>
    <w:rsid w:val="002E4B7E"/>
    <w:rsid w:val="002E5C84"/>
    <w:rsid w:val="002E5E41"/>
    <w:rsid w:val="002E75AA"/>
    <w:rsid w:val="002E7A9D"/>
    <w:rsid w:val="002F207B"/>
    <w:rsid w:val="002F7516"/>
    <w:rsid w:val="00301E8B"/>
    <w:rsid w:val="00307A79"/>
    <w:rsid w:val="00310C5E"/>
    <w:rsid w:val="003138D8"/>
    <w:rsid w:val="00313B2F"/>
    <w:rsid w:val="00314B56"/>
    <w:rsid w:val="00315992"/>
    <w:rsid w:val="003178F8"/>
    <w:rsid w:val="003204D5"/>
    <w:rsid w:val="00320EB9"/>
    <w:rsid w:val="003226D8"/>
    <w:rsid w:val="00322E6A"/>
    <w:rsid w:val="00323427"/>
    <w:rsid w:val="003239CD"/>
    <w:rsid w:val="00326B6A"/>
    <w:rsid w:val="003314A0"/>
    <w:rsid w:val="00334C8F"/>
    <w:rsid w:val="0033517E"/>
    <w:rsid w:val="00337AB4"/>
    <w:rsid w:val="00340B38"/>
    <w:rsid w:val="00343CC3"/>
    <w:rsid w:val="0034468A"/>
    <w:rsid w:val="003446B6"/>
    <w:rsid w:val="0035031B"/>
    <w:rsid w:val="00351347"/>
    <w:rsid w:val="003521BD"/>
    <w:rsid w:val="003527EA"/>
    <w:rsid w:val="003553F5"/>
    <w:rsid w:val="003563C6"/>
    <w:rsid w:val="00357749"/>
    <w:rsid w:val="00360BB4"/>
    <w:rsid w:val="003625E6"/>
    <w:rsid w:val="00363BDD"/>
    <w:rsid w:val="00364319"/>
    <w:rsid w:val="00364337"/>
    <w:rsid w:val="003649E6"/>
    <w:rsid w:val="00365CF4"/>
    <w:rsid w:val="00365F76"/>
    <w:rsid w:val="00366D70"/>
    <w:rsid w:val="00367A6C"/>
    <w:rsid w:val="003748C4"/>
    <w:rsid w:val="003759A2"/>
    <w:rsid w:val="0037730B"/>
    <w:rsid w:val="00377EAE"/>
    <w:rsid w:val="00377F6A"/>
    <w:rsid w:val="00380CB6"/>
    <w:rsid w:val="00380DD0"/>
    <w:rsid w:val="00381169"/>
    <w:rsid w:val="003812D0"/>
    <w:rsid w:val="0038358E"/>
    <w:rsid w:val="00385BC6"/>
    <w:rsid w:val="00387955"/>
    <w:rsid w:val="00387AB8"/>
    <w:rsid w:val="00387DDE"/>
    <w:rsid w:val="00390336"/>
    <w:rsid w:val="003915B5"/>
    <w:rsid w:val="00391A01"/>
    <w:rsid w:val="00392CAC"/>
    <w:rsid w:val="00393FB8"/>
    <w:rsid w:val="003A05B3"/>
    <w:rsid w:val="003A0EB5"/>
    <w:rsid w:val="003A1279"/>
    <w:rsid w:val="003A129D"/>
    <w:rsid w:val="003A1480"/>
    <w:rsid w:val="003A18F2"/>
    <w:rsid w:val="003A24F9"/>
    <w:rsid w:val="003A3F69"/>
    <w:rsid w:val="003A486C"/>
    <w:rsid w:val="003A5711"/>
    <w:rsid w:val="003A5AA9"/>
    <w:rsid w:val="003A652A"/>
    <w:rsid w:val="003B1553"/>
    <w:rsid w:val="003B31A3"/>
    <w:rsid w:val="003B535D"/>
    <w:rsid w:val="003B5969"/>
    <w:rsid w:val="003B757A"/>
    <w:rsid w:val="003B7DB4"/>
    <w:rsid w:val="003C3C9D"/>
    <w:rsid w:val="003C4DA7"/>
    <w:rsid w:val="003C64D9"/>
    <w:rsid w:val="003C7C2B"/>
    <w:rsid w:val="003D0ED4"/>
    <w:rsid w:val="003D2AC0"/>
    <w:rsid w:val="003D2BFE"/>
    <w:rsid w:val="003D2EDB"/>
    <w:rsid w:val="003D3683"/>
    <w:rsid w:val="003D467C"/>
    <w:rsid w:val="003D52D2"/>
    <w:rsid w:val="003E02F1"/>
    <w:rsid w:val="003E176F"/>
    <w:rsid w:val="003E2E42"/>
    <w:rsid w:val="003E3ADD"/>
    <w:rsid w:val="003E6D62"/>
    <w:rsid w:val="003E70E0"/>
    <w:rsid w:val="003F0463"/>
    <w:rsid w:val="003F2917"/>
    <w:rsid w:val="003F2A50"/>
    <w:rsid w:val="003F5E99"/>
    <w:rsid w:val="003F75B0"/>
    <w:rsid w:val="00403CE6"/>
    <w:rsid w:val="00404174"/>
    <w:rsid w:val="00405146"/>
    <w:rsid w:val="00410019"/>
    <w:rsid w:val="004110CA"/>
    <w:rsid w:val="0041160E"/>
    <w:rsid w:val="00412289"/>
    <w:rsid w:val="004158D1"/>
    <w:rsid w:val="004172AD"/>
    <w:rsid w:val="00421FBE"/>
    <w:rsid w:val="00423E4A"/>
    <w:rsid w:val="00423E8F"/>
    <w:rsid w:val="00423FC0"/>
    <w:rsid w:val="00426622"/>
    <w:rsid w:val="004270ED"/>
    <w:rsid w:val="00431162"/>
    <w:rsid w:val="00432AC9"/>
    <w:rsid w:val="00433FB3"/>
    <w:rsid w:val="0043471F"/>
    <w:rsid w:val="00434DBD"/>
    <w:rsid w:val="0044013D"/>
    <w:rsid w:val="004411B4"/>
    <w:rsid w:val="004427DC"/>
    <w:rsid w:val="00442828"/>
    <w:rsid w:val="00443482"/>
    <w:rsid w:val="00445222"/>
    <w:rsid w:val="004458C4"/>
    <w:rsid w:val="00445957"/>
    <w:rsid w:val="00447DDD"/>
    <w:rsid w:val="00450264"/>
    <w:rsid w:val="00450308"/>
    <w:rsid w:val="00451BA7"/>
    <w:rsid w:val="00454DA9"/>
    <w:rsid w:val="004557B4"/>
    <w:rsid w:val="00455C6E"/>
    <w:rsid w:val="00457AD1"/>
    <w:rsid w:val="00461453"/>
    <w:rsid w:val="00461EBA"/>
    <w:rsid w:val="00462CAC"/>
    <w:rsid w:val="0046427F"/>
    <w:rsid w:val="004645B1"/>
    <w:rsid w:val="00465F13"/>
    <w:rsid w:val="00471A1E"/>
    <w:rsid w:val="00471BAC"/>
    <w:rsid w:val="00471CBA"/>
    <w:rsid w:val="00471E19"/>
    <w:rsid w:val="00471F0A"/>
    <w:rsid w:val="00474979"/>
    <w:rsid w:val="0047505F"/>
    <w:rsid w:val="0047784A"/>
    <w:rsid w:val="00477BF4"/>
    <w:rsid w:val="00485665"/>
    <w:rsid w:val="00491977"/>
    <w:rsid w:val="0049197F"/>
    <w:rsid w:val="004930E1"/>
    <w:rsid w:val="004A1329"/>
    <w:rsid w:val="004A28FC"/>
    <w:rsid w:val="004A5432"/>
    <w:rsid w:val="004A572F"/>
    <w:rsid w:val="004A64D8"/>
    <w:rsid w:val="004A7C6D"/>
    <w:rsid w:val="004B07D7"/>
    <w:rsid w:val="004B1377"/>
    <w:rsid w:val="004B15C6"/>
    <w:rsid w:val="004B1D86"/>
    <w:rsid w:val="004B21EF"/>
    <w:rsid w:val="004B3387"/>
    <w:rsid w:val="004B3C3B"/>
    <w:rsid w:val="004B413F"/>
    <w:rsid w:val="004C1652"/>
    <w:rsid w:val="004C1B46"/>
    <w:rsid w:val="004C4A2E"/>
    <w:rsid w:val="004C4A80"/>
    <w:rsid w:val="004C56B3"/>
    <w:rsid w:val="004C7167"/>
    <w:rsid w:val="004D1A6F"/>
    <w:rsid w:val="004D2517"/>
    <w:rsid w:val="004D4535"/>
    <w:rsid w:val="004D723D"/>
    <w:rsid w:val="004D78D4"/>
    <w:rsid w:val="004E0138"/>
    <w:rsid w:val="004E0540"/>
    <w:rsid w:val="004E057E"/>
    <w:rsid w:val="004E44C8"/>
    <w:rsid w:val="004E53BE"/>
    <w:rsid w:val="004E6E00"/>
    <w:rsid w:val="004E7F82"/>
    <w:rsid w:val="004F1EF8"/>
    <w:rsid w:val="004F77C5"/>
    <w:rsid w:val="004F7A14"/>
    <w:rsid w:val="00500685"/>
    <w:rsid w:val="00500C46"/>
    <w:rsid w:val="00501992"/>
    <w:rsid w:val="00502080"/>
    <w:rsid w:val="00504AA5"/>
    <w:rsid w:val="00507A5B"/>
    <w:rsid w:val="00510C97"/>
    <w:rsid w:val="00510CC8"/>
    <w:rsid w:val="005111AC"/>
    <w:rsid w:val="00512B37"/>
    <w:rsid w:val="0051468C"/>
    <w:rsid w:val="00514D8F"/>
    <w:rsid w:val="005205C7"/>
    <w:rsid w:val="00521A10"/>
    <w:rsid w:val="00521F10"/>
    <w:rsid w:val="005244D6"/>
    <w:rsid w:val="00525BCB"/>
    <w:rsid w:val="0052698A"/>
    <w:rsid w:val="00530385"/>
    <w:rsid w:val="0053062A"/>
    <w:rsid w:val="00531100"/>
    <w:rsid w:val="0053299A"/>
    <w:rsid w:val="005333F1"/>
    <w:rsid w:val="00533D06"/>
    <w:rsid w:val="00535050"/>
    <w:rsid w:val="00536228"/>
    <w:rsid w:val="00536A5D"/>
    <w:rsid w:val="00536F3C"/>
    <w:rsid w:val="00537AE6"/>
    <w:rsid w:val="00537E4B"/>
    <w:rsid w:val="00542181"/>
    <w:rsid w:val="0054260E"/>
    <w:rsid w:val="00543086"/>
    <w:rsid w:val="0054572C"/>
    <w:rsid w:val="0054668B"/>
    <w:rsid w:val="00550D79"/>
    <w:rsid w:val="00551E94"/>
    <w:rsid w:val="00555002"/>
    <w:rsid w:val="00555074"/>
    <w:rsid w:val="00555602"/>
    <w:rsid w:val="005559AC"/>
    <w:rsid w:val="00555FB3"/>
    <w:rsid w:val="00556F0E"/>
    <w:rsid w:val="00557B5A"/>
    <w:rsid w:val="00557D9D"/>
    <w:rsid w:val="005606BC"/>
    <w:rsid w:val="00560ECC"/>
    <w:rsid w:val="005611D0"/>
    <w:rsid w:val="005614D8"/>
    <w:rsid w:val="00564D8E"/>
    <w:rsid w:val="00565273"/>
    <w:rsid w:val="0056649E"/>
    <w:rsid w:val="00566BD4"/>
    <w:rsid w:val="00566C14"/>
    <w:rsid w:val="00567952"/>
    <w:rsid w:val="00567BBD"/>
    <w:rsid w:val="00570982"/>
    <w:rsid w:val="0057178B"/>
    <w:rsid w:val="00574080"/>
    <w:rsid w:val="00574F1B"/>
    <w:rsid w:val="005756CD"/>
    <w:rsid w:val="00577CAF"/>
    <w:rsid w:val="00580223"/>
    <w:rsid w:val="00581D37"/>
    <w:rsid w:val="00582CCA"/>
    <w:rsid w:val="00583772"/>
    <w:rsid w:val="00583A03"/>
    <w:rsid w:val="005841F2"/>
    <w:rsid w:val="0058540B"/>
    <w:rsid w:val="00585AC9"/>
    <w:rsid w:val="0058608D"/>
    <w:rsid w:val="00590BD8"/>
    <w:rsid w:val="005937F1"/>
    <w:rsid w:val="00594186"/>
    <w:rsid w:val="00595F05"/>
    <w:rsid w:val="005A05D1"/>
    <w:rsid w:val="005A07F0"/>
    <w:rsid w:val="005A0CC0"/>
    <w:rsid w:val="005A1E23"/>
    <w:rsid w:val="005A4519"/>
    <w:rsid w:val="005A5056"/>
    <w:rsid w:val="005A53B8"/>
    <w:rsid w:val="005A56CF"/>
    <w:rsid w:val="005A5C2B"/>
    <w:rsid w:val="005A62E9"/>
    <w:rsid w:val="005A74EE"/>
    <w:rsid w:val="005A7CFC"/>
    <w:rsid w:val="005B018F"/>
    <w:rsid w:val="005B0A11"/>
    <w:rsid w:val="005B1438"/>
    <w:rsid w:val="005B2007"/>
    <w:rsid w:val="005B202B"/>
    <w:rsid w:val="005B54E1"/>
    <w:rsid w:val="005C0B85"/>
    <w:rsid w:val="005C10EB"/>
    <w:rsid w:val="005C2AAC"/>
    <w:rsid w:val="005C317F"/>
    <w:rsid w:val="005C4DDB"/>
    <w:rsid w:val="005C5A96"/>
    <w:rsid w:val="005C5FEA"/>
    <w:rsid w:val="005C643D"/>
    <w:rsid w:val="005C7D5E"/>
    <w:rsid w:val="005D0613"/>
    <w:rsid w:val="005D371D"/>
    <w:rsid w:val="005D52C9"/>
    <w:rsid w:val="005D52D1"/>
    <w:rsid w:val="005D63A4"/>
    <w:rsid w:val="005D7A23"/>
    <w:rsid w:val="005E0667"/>
    <w:rsid w:val="005E07D1"/>
    <w:rsid w:val="005E6E9D"/>
    <w:rsid w:val="005E71F3"/>
    <w:rsid w:val="005E7495"/>
    <w:rsid w:val="005F0231"/>
    <w:rsid w:val="005F07FA"/>
    <w:rsid w:val="005F26C5"/>
    <w:rsid w:val="005F5E62"/>
    <w:rsid w:val="005F5E97"/>
    <w:rsid w:val="005F61C8"/>
    <w:rsid w:val="005F6786"/>
    <w:rsid w:val="005F6E54"/>
    <w:rsid w:val="005F7033"/>
    <w:rsid w:val="005F7371"/>
    <w:rsid w:val="0060025F"/>
    <w:rsid w:val="00600C2B"/>
    <w:rsid w:val="0060271F"/>
    <w:rsid w:val="00604118"/>
    <w:rsid w:val="006042E0"/>
    <w:rsid w:val="00605E7C"/>
    <w:rsid w:val="0060730B"/>
    <w:rsid w:val="00607CFC"/>
    <w:rsid w:val="0061119D"/>
    <w:rsid w:val="00611D53"/>
    <w:rsid w:val="00612CEC"/>
    <w:rsid w:val="006135B6"/>
    <w:rsid w:val="00613674"/>
    <w:rsid w:val="00613A81"/>
    <w:rsid w:val="006147BD"/>
    <w:rsid w:val="00616420"/>
    <w:rsid w:val="00617417"/>
    <w:rsid w:val="00617ABC"/>
    <w:rsid w:val="00621359"/>
    <w:rsid w:val="00621917"/>
    <w:rsid w:val="00621C12"/>
    <w:rsid w:val="006225FF"/>
    <w:rsid w:val="00622CA1"/>
    <w:rsid w:val="00623E18"/>
    <w:rsid w:val="00625546"/>
    <w:rsid w:val="00625C5D"/>
    <w:rsid w:val="0062604F"/>
    <w:rsid w:val="00626C78"/>
    <w:rsid w:val="006317C1"/>
    <w:rsid w:val="00631D16"/>
    <w:rsid w:val="00632B5C"/>
    <w:rsid w:val="00633BB3"/>
    <w:rsid w:val="00635A22"/>
    <w:rsid w:val="00637036"/>
    <w:rsid w:val="00640D67"/>
    <w:rsid w:val="00642083"/>
    <w:rsid w:val="00643E06"/>
    <w:rsid w:val="00646272"/>
    <w:rsid w:val="006464E1"/>
    <w:rsid w:val="006466C0"/>
    <w:rsid w:val="00646D9D"/>
    <w:rsid w:val="0065034E"/>
    <w:rsid w:val="0065037B"/>
    <w:rsid w:val="00652571"/>
    <w:rsid w:val="00654D6F"/>
    <w:rsid w:val="0065550D"/>
    <w:rsid w:val="006562A8"/>
    <w:rsid w:val="00656A28"/>
    <w:rsid w:val="0066139F"/>
    <w:rsid w:val="006621E5"/>
    <w:rsid w:val="00664295"/>
    <w:rsid w:val="00665364"/>
    <w:rsid w:val="006673D4"/>
    <w:rsid w:val="00667B35"/>
    <w:rsid w:val="006709CD"/>
    <w:rsid w:val="00670EA2"/>
    <w:rsid w:val="0067206A"/>
    <w:rsid w:val="006737EA"/>
    <w:rsid w:val="00673A9B"/>
    <w:rsid w:val="00673C4D"/>
    <w:rsid w:val="00673E71"/>
    <w:rsid w:val="00674919"/>
    <w:rsid w:val="00676D64"/>
    <w:rsid w:val="00677A94"/>
    <w:rsid w:val="00680562"/>
    <w:rsid w:val="006806A4"/>
    <w:rsid w:val="006809C9"/>
    <w:rsid w:val="0068122F"/>
    <w:rsid w:val="006818D0"/>
    <w:rsid w:val="00681AF1"/>
    <w:rsid w:val="00681E87"/>
    <w:rsid w:val="006825B6"/>
    <w:rsid w:val="00683475"/>
    <w:rsid w:val="00685790"/>
    <w:rsid w:val="00686519"/>
    <w:rsid w:val="006876A8"/>
    <w:rsid w:val="00691079"/>
    <w:rsid w:val="0069114F"/>
    <w:rsid w:val="0069145B"/>
    <w:rsid w:val="0069155F"/>
    <w:rsid w:val="00692251"/>
    <w:rsid w:val="0069237D"/>
    <w:rsid w:val="00693C1E"/>
    <w:rsid w:val="00696455"/>
    <w:rsid w:val="00696942"/>
    <w:rsid w:val="00697128"/>
    <w:rsid w:val="006A0129"/>
    <w:rsid w:val="006A012C"/>
    <w:rsid w:val="006A1715"/>
    <w:rsid w:val="006A49E3"/>
    <w:rsid w:val="006A4AAF"/>
    <w:rsid w:val="006A4B3C"/>
    <w:rsid w:val="006A5039"/>
    <w:rsid w:val="006A5073"/>
    <w:rsid w:val="006A591C"/>
    <w:rsid w:val="006A628A"/>
    <w:rsid w:val="006A659E"/>
    <w:rsid w:val="006A7B20"/>
    <w:rsid w:val="006A7B26"/>
    <w:rsid w:val="006B0CD6"/>
    <w:rsid w:val="006B1EFD"/>
    <w:rsid w:val="006B7262"/>
    <w:rsid w:val="006B7F52"/>
    <w:rsid w:val="006C0EAC"/>
    <w:rsid w:val="006C108D"/>
    <w:rsid w:val="006C14E4"/>
    <w:rsid w:val="006C2C4A"/>
    <w:rsid w:val="006C3963"/>
    <w:rsid w:val="006C4164"/>
    <w:rsid w:val="006C4BA5"/>
    <w:rsid w:val="006C5182"/>
    <w:rsid w:val="006C6DA8"/>
    <w:rsid w:val="006C7F61"/>
    <w:rsid w:val="006D1EF4"/>
    <w:rsid w:val="006D342C"/>
    <w:rsid w:val="006D407F"/>
    <w:rsid w:val="006D4951"/>
    <w:rsid w:val="006D5B27"/>
    <w:rsid w:val="006E0096"/>
    <w:rsid w:val="006E05C6"/>
    <w:rsid w:val="006E0603"/>
    <w:rsid w:val="006E1205"/>
    <w:rsid w:val="006E1D12"/>
    <w:rsid w:val="006E207B"/>
    <w:rsid w:val="006E214A"/>
    <w:rsid w:val="006E357B"/>
    <w:rsid w:val="006E4BAD"/>
    <w:rsid w:val="006E5079"/>
    <w:rsid w:val="006E521C"/>
    <w:rsid w:val="006E5D7D"/>
    <w:rsid w:val="006F0442"/>
    <w:rsid w:val="006F071D"/>
    <w:rsid w:val="006F0B7B"/>
    <w:rsid w:val="006F0BAE"/>
    <w:rsid w:val="006F19FD"/>
    <w:rsid w:val="006F2A0C"/>
    <w:rsid w:val="006F438B"/>
    <w:rsid w:val="007012FF"/>
    <w:rsid w:val="0070148E"/>
    <w:rsid w:val="00702306"/>
    <w:rsid w:val="00702329"/>
    <w:rsid w:val="00702529"/>
    <w:rsid w:val="00702FE8"/>
    <w:rsid w:val="007037B0"/>
    <w:rsid w:val="0070569F"/>
    <w:rsid w:val="00710CEF"/>
    <w:rsid w:val="00711467"/>
    <w:rsid w:val="0071148F"/>
    <w:rsid w:val="00712C23"/>
    <w:rsid w:val="00713BAE"/>
    <w:rsid w:val="007156F1"/>
    <w:rsid w:val="00715BB4"/>
    <w:rsid w:val="00715EAA"/>
    <w:rsid w:val="007160BE"/>
    <w:rsid w:val="00716F14"/>
    <w:rsid w:val="00717A96"/>
    <w:rsid w:val="00722BFE"/>
    <w:rsid w:val="00722F56"/>
    <w:rsid w:val="00722F65"/>
    <w:rsid w:val="00723726"/>
    <w:rsid w:val="007244AD"/>
    <w:rsid w:val="00724F73"/>
    <w:rsid w:val="007257CD"/>
    <w:rsid w:val="00731AAD"/>
    <w:rsid w:val="007334C3"/>
    <w:rsid w:val="007335C4"/>
    <w:rsid w:val="00734A4F"/>
    <w:rsid w:val="007367DF"/>
    <w:rsid w:val="007378D7"/>
    <w:rsid w:val="007400C0"/>
    <w:rsid w:val="00740F4B"/>
    <w:rsid w:val="007414C6"/>
    <w:rsid w:val="00742C72"/>
    <w:rsid w:val="007431E7"/>
    <w:rsid w:val="007433A0"/>
    <w:rsid w:val="00752352"/>
    <w:rsid w:val="00753010"/>
    <w:rsid w:val="00755525"/>
    <w:rsid w:val="00755797"/>
    <w:rsid w:val="00756901"/>
    <w:rsid w:val="007572FA"/>
    <w:rsid w:val="00757B90"/>
    <w:rsid w:val="00757F24"/>
    <w:rsid w:val="007605A2"/>
    <w:rsid w:val="00760DDC"/>
    <w:rsid w:val="0076179E"/>
    <w:rsid w:val="00761CD7"/>
    <w:rsid w:val="00761ECC"/>
    <w:rsid w:val="00762BCC"/>
    <w:rsid w:val="00763803"/>
    <w:rsid w:val="00763BA3"/>
    <w:rsid w:val="00764D59"/>
    <w:rsid w:val="00765257"/>
    <w:rsid w:val="0076536D"/>
    <w:rsid w:val="007657E8"/>
    <w:rsid w:val="00765B66"/>
    <w:rsid w:val="00765B6F"/>
    <w:rsid w:val="00766D9B"/>
    <w:rsid w:val="00767BB2"/>
    <w:rsid w:val="00770AF0"/>
    <w:rsid w:val="0077159C"/>
    <w:rsid w:val="00771BBD"/>
    <w:rsid w:val="00776726"/>
    <w:rsid w:val="00780376"/>
    <w:rsid w:val="007804CB"/>
    <w:rsid w:val="00780EE3"/>
    <w:rsid w:val="00782212"/>
    <w:rsid w:val="0078484B"/>
    <w:rsid w:val="007863BA"/>
    <w:rsid w:val="00791AAC"/>
    <w:rsid w:val="0079323F"/>
    <w:rsid w:val="00794701"/>
    <w:rsid w:val="00794D9F"/>
    <w:rsid w:val="0079699F"/>
    <w:rsid w:val="00796D72"/>
    <w:rsid w:val="00797964"/>
    <w:rsid w:val="00797D4C"/>
    <w:rsid w:val="007A0403"/>
    <w:rsid w:val="007A0969"/>
    <w:rsid w:val="007A1250"/>
    <w:rsid w:val="007A1414"/>
    <w:rsid w:val="007A157E"/>
    <w:rsid w:val="007A2021"/>
    <w:rsid w:val="007A205D"/>
    <w:rsid w:val="007A2A5C"/>
    <w:rsid w:val="007A3B7C"/>
    <w:rsid w:val="007A46AC"/>
    <w:rsid w:val="007A5A69"/>
    <w:rsid w:val="007A5C5C"/>
    <w:rsid w:val="007A7046"/>
    <w:rsid w:val="007B07A7"/>
    <w:rsid w:val="007B2205"/>
    <w:rsid w:val="007B349C"/>
    <w:rsid w:val="007B432F"/>
    <w:rsid w:val="007B7A99"/>
    <w:rsid w:val="007B7E7C"/>
    <w:rsid w:val="007B7EA5"/>
    <w:rsid w:val="007C09F8"/>
    <w:rsid w:val="007C0A9F"/>
    <w:rsid w:val="007C0C91"/>
    <w:rsid w:val="007C0E7E"/>
    <w:rsid w:val="007C1098"/>
    <w:rsid w:val="007C19F7"/>
    <w:rsid w:val="007C1D23"/>
    <w:rsid w:val="007C2688"/>
    <w:rsid w:val="007C29C8"/>
    <w:rsid w:val="007C2AB8"/>
    <w:rsid w:val="007C4098"/>
    <w:rsid w:val="007C5673"/>
    <w:rsid w:val="007D001D"/>
    <w:rsid w:val="007D06F4"/>
    <w:rsid w:val="007D148D"/>
    <w:rsid w:val="007D17C5"/>
    <w:rsid w:val="007D52EC"/>
    <w:rsid w:val="007D57E5"/>
    <w:rsid w:val="007E143F"/>
    <w:rsid w:val="007E2B4B"/>
    <w:rsid w:val="007E47F9"/>
    <w:rsid w:val="007E595F"/>
    <w:rsid w:val="007E5EC9"/>
    <w:rsid w:val="007E7CFF"/>
    <w:rsid w:val="007F1CEE"/>
    <w:rsid w:val="007F261D"/>
    <w:rsid w:val="007F37E0"/>
    <w:rsid w:val="007F3990"/>
    <w:rsid w:val="007F3A1D"/>
    <w:rsid w:val="007F63C7"/>
    <w:rsid w:val="0080086B"/>
    <w:rsid w:val="00802AE5"/>
    <w:rsid w:val="00805D58"/>
    <w:rsid w:val="00805E39"/>
    <w:rsid w:val="008069D8"/>
    <w:rsid w:val="00806FCD"/>
    <w:rsid w:val="00807325"/>
    <w:rsid w:val="0081327A"/>
    <w:rsid w:val="00813487"/>
    <w:rsid w:val="008166C0"/>
    <w:rsid w:val="00817682"/>
    <w:rsid w:val="00820585"/>
    <w:rsid w:val="0082070E"/>
    <w:rsid w:val="00820C4F"/>
    <w:rsid w:val="008210BB"/>
    <w:rsid w:val="00823CE7"/>
    <w:rsid w:val="008252BA"/>
    <w:rsid w:val="0082548A"/>
    <w:rsid w:val="00825A9D"/>
    <w:rsid w:val="0082648F"/>
    <w:rsid w:val="00827486"/>
    <w:rsid w:val="00835314"/>
    <w:rsid w:val="00836DFD"/>
    <w:rsid w:val="00837537"/>
    <w:rsid w:val="008403BA"/>
    <w:rsid w:val="00840E2A"/>
    <w:rsid w:val="00842325"/>
    <w:rsid w:val="00842766"/>
    <w:rsid w:val="00843A8D"/>
    <w:rsid w:val="00846432"/>
    <w:rsid w:val="00846504"/>
    <w:rsid w:val="008476E5"/>
    <w:rsid w:val="00847A91"/>
    <w:rsid w:val="00851873"/>
    <w:rsid w:val="00852B9D"/>
    <w:rsid w:val="00854314"/>
    <w:rsid w:val="00855CD2"/>
    <w:rsid w:val="00855E76"/>
    <w:rsid w:val="00855FC0"/>
    <w:rsid w:val="008562D2"/>
    <w:rsid w:val="00857859"/>
    <w:rsid w:val="0086094D"/>
    <w:rsid w:val="008614DA"/>
    <w:rsid w:val="00862180"/>
    <w:rsid w:val="008625A5"/>
    <w:rsid w:val="00862CF7"/>
    <w:rsid w:val="00864BE6"/>
    <w:rsid w:val="00866B3F"/>
    <w:rsid w:val="00866D10"/>
    <w:rsid w:val="0087049F"/>
    <w:rsid w:val="0087093C"/>
    <w:rsid w:val="00872382"/>
    <w:rsid w:val="0087382E"/>
    <w:rsid w:val="008743F1"/>
    <w:rsid w:val="00875773"/>
    <w:rsid w:val="00875CB6"/>
    <w:rsid w:val="00876F9A"/>
    <w:rsid w:val="0088206E"/>
    <w:rsid w:val="00882E35"/>
    <w:rsid w:val="008837C4"/>
    <w:rsid w:val="00883E7D"/>
    <w:rsid w:val="0088404A"/>
    <w:rsid w:val="0088445D"/>
    <w:rsid w:val="008850BC"/>
    <w:rsid w:val="00887881"/>
    <w:rsid w:val="008912FE"/>
    <w:rsid w:val="00891F64"/>
    <w:rsid w:val="0089283C"/>
    <w:rsid w:val="00892E04"/>
    <w:rsid w:val="00896A7D"/>
    <w:rsid w:val="00897250"/>
    <w:rsid w:val="008A02C4"/>
    <w:rsid w:val="008A06A1"/>
    <w:rsid w:val="008A1931"/>
    <w:rsid w:val="008A245D"/>
    <w:rsid w:val="008A31C8"/>
    <w:rsid w:val="008A3B60"/>
    <w:rsid w:val="008A4019"/>
    <w:rsid w:val="008A4393"/>
    <w:rsid w:val="008A4ADF"/>
    <w:rsid w:val="008A54FC"/>
    <w:rsid w:val="008B1BB4"/>
    <w:rsid w:val="008B28CF"/>
    <w:rsid w:val="008B2F8B"/>
    <w:rsid w:val="008B4F98"/>
    <w:rsid w:val="008B538A"/>
    <w:rsid w:val="008B5A4D"/>
    <w:rsid w:val="008B689F"/>
    <w:rsid w:val="008B70CD"/>
    <w:rsid w:val="008C01B8"/>
    <w:rsid w:val="008C01DD"/>
    <w:rsid w:val="008C023F"/>
    <w:rsid w:val="008C03D9"/>
    <w:rsid w:val="008C15A7"/>
    <w:rsid w:val="008C1931"/>
    <w:rsid w:val="008C1ABF"/>
    <w:rsid w:val="008C1CA6"/>
    <w:rsid w:val="008C2A47"/>
    <w:rsid w:val="008C2C4D"/>
    <w:rsid w:val="008C3ABB"/>
    <w:rsid w:val="008C3FD8"/>
    <w:rsid w:val="008C402F"/>
    <w:rsid w:val="008D141C"/>
    <w:rsid w:val="008D2C13"/>
    <w:rsid w:val="008D6FC5"/>
    <w:rsid w:val="008E02A0"/>
    <w:rsid w:val="008E09D7"/>
    <w:rsid w:val="008E28DA"/>
    <w:rsid w:val="008E5895"/>
    <w:rsid w:val="008E6109"/>
    <w:rsid w:val="008E6296"/>
    <w:rsid w:val="008E633B"/>
    <w:rsid w:val="008E70F8"/>
    <w:rsid w:val="008F032C"/>
    <w:rsid w:val="008F1CC0"/>
    <w:rsid w:val="008F1FF6"/>
    <w:rsid w:val="008F257D"/>
    <w:rsid w:val="008F47AB"/>
    <w:rsid w:val="008F5563"/>
    <w:rsid w:val="008F5DE3"/>
    <w:rsid w:val="00901366"/>
    <w:rsid w:val="00902DA7"/>
    <w:rsid w:val="009054D4"/>
    <w:rsid w:val="0091024B"/>
    <w:rsid w:val="00910335"/>
    <w:rsid w:val="00911311"/>
    <w:rsid w:val="00912C6D"/>
    <w:rsid w:val="0091474D"/>
    <w:rsid w:val="0091547A"/>
    <w:rsid w:val="00915BCA"/>
    <w:rsid w:val="00916A44"/>
    <w:rsid w:val="00916D58"/>
    <w:rsid w:val="009170EA"/>
    <w:rsid w:val="0091711A"/>
    <w:rsid w:val="009171AD"/>
    <w:rsid w:val="0092056B"/>
    <w:rsid w:val="0092076F"/>
    <w:rsid w:val="00920CBE"/>
    <w:rsid w:val="009235A9"/>
    <w:rsid w:val="00923E25"/>
    <w:rsid w:val="00924920"/>
    <w:rsid w:val="00927367"/>
    <w:rsid w:val="00927834"/>
    <w:rsid w:val="00930439"/>
    <w:rsid w:val="009306BC"/>
    <w:rsid w:val="00930AE3"/>
    <w:rsid w:val="009312CF"/>
    <w:rsid w:val="00932B46"/>
    <w:rsid w:val="009353E1"/>
    <w:rsid w:val="00936B8D"/>
    <w:rsid w:val="00937AEB"/>
    <w:rsid w:val="009410BC"/>
    <w:rsid w:val="0094133F"/>
    <w:rsid w:val="00941D3A"/>
    <w:rsid w:val="009422D4"/>
    <w:rsid w:val="00944439"/>
    <w:rsid w:val="00945B1E"/>
    <w:rsid w:val="009465E0"/>
    <w:rsid w:val="00947F10"/>
    <w:rsid w:val="00951F44"/>
    <w:rsid w:val="009531C0"/>
    <w:rsid w:val="00953BBA"/>
    <w:rsid w:val="00953D14"/>
    <w:rsid w:val="00954625"/>
    <w:rsid w:val="00954EA8"/>
    <w:rsid w:val="0095793E"/>
    <w:rsid w:val="009612B2"/>
    <w:rsid w:val="009614EB"/>
    <w:rsid w:val="009620A2"/>
    <w:rsid w:val="00962ACC"/>
    <w:rsid w:val="00963A01"/>
    <w:rsid w:val="00964F75"/>
    <w:rsid w:val="009662E3"/>
    <w:rsid w:val="00966560"/>
    <w:rsid w:val="00966DD9"/>
    <w:rsid w:val="009675F5"/>
    <w:rsid w:val="00967EE1"/>
    <w:rsid w:val="00970A32"/>
    <w:rsid w:val="00973062"/>
    <w:rsid w:val="00973961"/>
    <w:rsid w:val="009747AF"/>
    <w:rsid w:val="00975615"/>
    <w:rsid w:val="009759D5"/>
    <w:rsid w:val="00975B79"/>
    <w:rsid w:val="00977695"/>
    <w:rsid w:val="009779A6"/>
    <w:rsid w:val="00980DFC"/>
    <w:rsid w:val="00981314"/>
    <w:rsid w:val="00982A33"/>
    <w:rsid w:val="00982B3A"/>
    <w:rsid w:val="0098539B"/>
    <w:rsid w:val="00985BA4"/>
    <w:rsid w:val="00986677"/>
    <w:rsid w:val="00987907"/>
    <w:rsid w:val="009900B0"/>
    <w:rsid w:val="00991B65"/>
    <w:rsid w:val="00991D6E"/>
    <w:rsid w:val="009922A0"/>
    <w:rsid w:val="00992CE5"/>
    <w:rsid w:val="0099421C"/>
    <w:rsid w:val="00994395"/>
    <w:rsid w:val="00995E1A"/>
    <w:rsid w:val="009A0008"/>
    <w:rsid w:val="009A0A8C"/>
    <w:rsid w:val="009A2F3A"/>
    <w:rsid w:val="009A57A0"/>
    <w:rsid w:val="009A6AC7"/>
    <w:rsid w:val="009A7A45"/>
    <w:rsid w:val="009B003B"/>
    <w:rsid w:val="009B022D"/>
    <w:rsid w:val="009B07EF"/>
    <w:rsid w:val="009B1C29"/>
    <w:rsid w:val="009B35E1"/>
    <w:rsid w:val="009B4668"/>
    <w:rsid w:val="009B5900"/>
    <w:rsid w:val="009B7EAE"/>
    <w:rsid w:val="009C0AE4"/>
    <w:rsid w:val="009C214E"/>
    <w:rsid w:val="009C3803"/>
    <w:rsid w:val="009C3BFA"/>
    <w:rsid w:val="009C5A05"/>
    <w:rsid w:val="009C6615"/>
    <w:rsid w:val="009C6A8D"/>
    <w:rsid w:val="009C751C"/>
    <w:rsid w:val="009D22BB"/>
    <w:rsid w:val="009D25FD"/>
    <w:rsid w:val="009D2C13"/>
    <w:rsid w:val="009D2C43"/>
    <w:rsid w:val="009D311F"/>
    <w:rsid w:val="009D3BA5"/>
    <w:rsid w:val="009D3CE7"/>
    <w:rsid w:val="009D4298"/>
    <w:rsid w:val="009D430D"/>
    <w:rsid w:val="009D460D"/>
    <w:rsid w:val="009D4B03"/>
    <w:rsid w:val="009D4BA1"/>
    <w:rsid w:val="009D62C5"/>
    <w:rsid w:val="009D7D5A"/>
    <w:rsid w:val="009E14BE"/>
    <w:rsid w:val="009E1BDC"/>
    <w:rsid w:val="009E2418"/>
    <w:rsid w:val="009E25FE"/>
    <w:rsid w:val="009E4344"/>
    <w:rsid w:val="009E47AB"/>
    <w:rsid w:val="009E47EB"/>
    <w:rsid w:val="009F022F"/>
    <w:rsid w:val="009F0AE4"/>
    <w:rsid w:val="009F213E"/>
    <w:rsid w:val="009F23E3"/>
    <w:rsid w:val="009F3A37"/>
    <w:rsid w:val="009F4B1C"/>
    <w:rsid w:val="009F5006"/>
    <w:rsid w:val="009F5BB3"/>
    <w:rsid w:val="009F6EA2"/>
    <w:rsid w:val="00A006FF"/>
    <w:rsid w:val="00A017AC"/>
    <w:rsid w:val="00A02090"/>
    <w:rsid w:val="00A02140"/>
    <w:rsid w:val="00A03731"/>
    <w:rsid w:val="00A05465"/>
    <w:rsid w:val="00A05CC9"/>
    <w:rsid w:val="00A061CE"/>
    <w:rsid w:val="00A073E2"/>
    <w:rsid w:val="00A076B5"/>
    <w:rsid w:val="00A077E2"/>
    <w:rsid w:val="00A1313E"/>
    <w:rsid w:val="00A13491"/>
    <w:rsid w:val="00A138D6"/>
    <w:rsid w:val="00A139F2"/>
    <w:rsid w:val="00A17F69"/>
    <w:rsid w:val="00A20E03"/>
    <w:rsid w:val="00A21147"/>
    <w:rsid w:val="00A2183C"/>
    <w:rsid w:val="00A23565"/>
    <w:rsid w:val="00A23870"/>
    <w:rsid w:val="00A2538F"/>
    <w:rsid w:val="00A25D60"/>
    <w:rsid w:val="00A26AC6"/>
    <w:rsid w:val="00A274DB"/>
    <w:rsid w:val="00A31774"/>
    <w:rsid w:val="00A3199F"/>
    <w:rsid w:val="00A31C40"/>
    <w:rsid w:val="00A324DD"/>
    <w:rsid w:val="00A32D3F"/>
    <w:rsid w:val="00A35B68"/>
    <w:rsid w:val="00A36A05"/>
    <w:rsid w:val="00A41DA7"/>
    <w:rsid w:val="00A4246B"/>
    <w:rsid w:val="00A42DFD"/>
    <w:rsid w:val="00A44238"/>
    <w:rsid w:val="00A44C61"/>
    <w:rsid w:val="00A475FD"/>
    <w:rsid w:val="00A47EE7"/>
    <w:rsid w:val="00A503D6"/>
    <w:rsid w:val="00A50DBA"/>
    <w:rsid w:val="00A537D4"/>
    <w:rsid w:val="00A54F07"/>
    <w:rsid w:val="00A55B09"/>
    <w:rsid w:val="00A561FE"/>
    <w:rsid w:val="00A567B1"/>
    <w:rsid w:val="00A61A0C"/>
    <w:rsid w:val="00A61AF7"/>
    <w:rsid w:val="00A62E38"/>
    <w:rsid w:val="00A631BF"/>
    <w:rsid w:val="00A6411D"/>
    <w:rsid w:val="00A6414E"/>
    <w:rsid w:val="00A662F5"/>
    <w:rsid w:val="00A70498"/>
    <w:rsid w:val="00A73298"/>
    <w:rsid w:val="00A73CF5"/>
    <w:rsid w:val="00A73E63"/>
    <w:rsid w:val="00A75A15"/>
    <w:rsid w:val="00A76C6E"/>
    <w:rsid w:val="00A81A8C"/>
    <w:rsid w:val="00A8257F"/>
    <w:rsid w:val="00A82C03"/>
    <w:rsid w:val="00A8446C"/>
    <w:rsid w:val="00A85C85"/>
    <w:rsid w:val="00A85DE4"/>
    <w:rsid w:val="00A86E40"/>
    <w:rsid w:val="00A90061"/>
    <w:rsid w:val="00A90997"/>
    <w:rsid w:val="00A94314"/>
    <w:rsid w:val="00A95ACB"/>
    <w:rsid w:val="00A95D7E"/>
    <w:rsid w:val="00A96ED8"/>
    <w:rsid w:val="00A97942"/>
    <w:rsid w:val="00AA079B"/>
    <w:rsid w:val="00AA086A"/>
    <w:rsid w:val="00AA1C64"/>
    <w:rsid w:val="00AA5601"/>
    <w:rsid w:val="00AA6393"/>
    <w:rsid w:val="00AA7870"/>
    <w:rsid w:val="00AB03C8"/>
    <w:rsid w:val="00AB098A"/>
    <w:rsid w:val="00AB443F"/>
    <w:rsid w:val="00AB5BB8"/>
    <w:rsid w:val="00AC00DE"/>
    <w:rsid w:val="00AC0681"/>
    <w:rsid w:val="00AC0EA5"/>
    <w:rsid w:val="00AC1684"/>
    <w:rsid w:val="00AC21B9"/>
    <w:rsid w:val="00AC2686"/>
    <w:rsid w:val="00AC29D1"/>
    <w:rsid w:val="00AC580A"/>
    <w:rsid w:val="00AD087D"/>
    <w:rsid w:val="00AD1BE1"/>
    <w:rsid w:val="00AD21A2"/>
    <w:rsid w:val="00AD6BD6"/>
    <w:rsid w:val="00AD7257"/>
    <w:rsid w:val="00AE2617"/>
    <w:rsid w:val="00AE3455"/>
    <w:rsid w:val="00AE375C"/>
    <w:rsid w:val="00AE39C1"/>
    <w:rsid w:val="00AE3B3F"/>
    <w:rsid w:val="00AE3E2D"/>
    <w:rsid w:val="00AE510C"/>
    <w:rsid w:val="00AE532A"/>
    <w:rsid w:val="00AE54B0"/>
    <w:rsid w:val="00AE7510"/>
    <w:rsid w:val="00AF121A"/>
    <w:rsid w:val="00AF2D0C"/>
    <w:rsid w:val="00AF4C0E"/>
    <w:rsid w:val="00AF5DC5"/>
    <w:rsid w:val="00AF6560"/>
    <w:rsid w:val="00B00D65"/>
    <w:rsid w:val="00B010CA"/>
    <w:rsid w:val="00B03049"/>
    <w:rsid w:val="00B0378E"/>
    <w:rsid w:val="00B04ACB"/>
    <w:rsid w:val="00B056EC"/>
    <w:rsid w:val="00B05D9B"/>
    <w:rsid w:val="00B05FB4"/>
    <w:rsid w:val="00B065B6"/>
    <w:rsid w:val="00B07A49"/>
    <w:rsid w:val="00B105C5"/>
    <w:rsid w:val="00B1153B"/>
    <w:rsid w:val="00B11D7A"/>
    <w:rsid w:val="00B12473"/>
    <w:rsid w:val="00B12C1A"/>
    <w:rsid w:val="00B12EBA"/>
    <w:rsid w:val="00B1372F"/>
    <w:rsid w:val="00B13F7C"/>
    <w:rsid w:val="00B14706"/>
    <w:rsid w:val="00B14E5E"/>
    <w:rsid w:val="00B15A5B"/>
    <w:rsid w:val="00B16336"/>
    <w:rsid w:val="00B1736B"/>
    <w:rsid w:val="00B20C3A"/>
    <w:rsid w:val="00B21030"/>
    <w:rsid w:val="00B23A87"/>
    <w:rsid w:val="00B25008"/>
    <w:rsid w:val="00B25910"/>
    <w:rsid w:val="00B26973"/>
    <w:rsid w:val="00B30D3B"/>
    <w:rsid w:val="00B314CB"/>
    <w:rsid w:val="00B318F5"/>
    <w:rsid w:val="00B32C94"/>
    <w:rsid w:val="00B33CF5"/>
    <w:rsid w:val="00B343F5"/>
    <w:rsid w:val="00B34D92"/>
    <w:rsid w:val="00B424EF"/>
    <w:rsid w:val="00B42D9B"/>
    <w:rsid w:val="00B432D4"/>
    <w:rsid w:val="00B44F47"/>
    <w:rsid w:val="00B46262"/>
    <w:rsid w:val="00B467D2"/>
    <w:rsid w:val="00B5105C"/>
    <w:rsid w:val="00B5315C"/>
    <w:rsid w:val="00B53EDF"/>
    <w:rsid w:val="00B54095"/>
    <w:rsid w:val="00B54296"/>
    <w:rsid w:val="00B55D53"/>
    <w:rsid w:val="00B56032"/>
    <w:rsid w:val="00B57305"/>
    <w:rsid w:val="00B576D7"/>
    <w:rsid w:val="00B60B75"/>
    <w:rsid w:val="00B61952"/>
    <w:rsid w:val="00B646E4"/>
    <w:rsid w:val="00B664B2"/>
    <w:rsid w:val="00B70A0B"/>
    <w:rsid w:val="00B71899"/>
    <w:rsid w:val="00B72914"/>
    <w:rsid w:val="00B72D88"/>
    <w:rsid w:val="00B77379"/>
    <w:rsid w:val="00B8043F"/>
    <w:rsid w:val="00B80892"/>
    <w:rsid w:val="00B81006"/>
    <w:rsid w:val="00B81329"/>
    <w:rsid w:val="00B82735"/>
    <w:rsid w:val="00B8465B"/>
    <w:rsid w:val="00B84784"/>
    <w:rsid w:val="00B867EE"/>
    <w:rsid w:val="00B874B2"/>
    <w:rsid w:val="00B87B43"/>
    <w:rsid w:val="00B908A8"/>
    <w:rsid w:val="00B92306"/>
    <w:rsid w:val="00B9235D"/>
    <w:rsid w:val="00B92861"/>
    <w:rsid w:val="00B92960"/>
    <w:rsid w:val="00B93B77"/>
    <w:rsid w:val="00B941D1"/>
    <w:rsid w:val="00B94637"/>
    <w:rsid w:val="00B94FF5"/>
    <w:rsid w:val="00B95BA7"/>
    <w:rsid w:val="00B96C29"/>
    <w:rsid w:val="00BA051C"/>
    <w:rsid w:val="00BA12DB"/>
    <w:rsid w:val="00BA34E4"/>
    <w:rsid w:val="00BA3557"/>
    <w:rsid w:val="00BA4E03"/>
    <w:rsid w:val="00BA5ACA"/>
    <w:rsid w:val="00BA5DB9"/>
    <w:rsid w:val="00BA7A69"/>
    <w:rsid w:val="00BB15E2"/>
    <w:rsid w:val="00BB1626"/>
    <w:rsid w:val="00BB1694"/>
    <w:rsid w:val="00BB275F"/>
    <w:rsid w:val="00BB3C5F"/>
    <w:rsid w:val="00BB4A26"/>
    <w:rsid w:val="00BB4BA8"/>
    <w:rsid w:val="00BB6639"/>
    <w:rsid w:val="00BB78C4"/>
    <w:rsid w:val="00BB7E5A"/>
    <w:rsid w:val="00BC03FD"/>
    <w:rsid w:val="00BC0BF2"/>
    <w:rsid w:val="00BC1CA0"/>
    <w:rsid w:val="00BC3F10"/>
    <w:rsid w:val="00BC4191"/>
    <w:rsid w:val="00BC47F1"/>
    <w:rsid w:val="00BC4D54"/>
    <w:rsid w:val="00BC5258"/>
    <w:rsid w:val="00BD01C6"/>
    <w:rsid w:val="00BD181A"/>
    <w:rsid w:val="00BD28DF"/>
    <w:rsid w:val="00BD4AA8"/>
    <w:rsid w:val="00BD4D27"/>
    <w:rsid w:val="00BD5760"/>
    <w:rsid w:val="00BD5E7C"/>
    <w:rsid w:val="00BD6089"/>
    <w:rsid w:val="00BD6876"/>
    <w:rsid w:val="00BD6920"/>
    <w:rsid w:val="00BE0227"/>
    <w:rsid w:val="00BE192A"/>
    <w:rsid w:val="00BE1CA9"/>
    <w:rsid w:val="00BE2864"/>
    <w:rsid w:val="00BE2DFA"/>
    <w:rsid w:val="00BE34F7"/>
    <w:rsid w:val="00BE3C97"/>
    <w:rsid w:val="00BE4305"/>
    <w:rsid w:val="00BE5001"/>
    <w:rsid w:val="00BF27D2"/>
    <w:rsid w:val="00BF2BD1"/>
    <w:rsid w:val="00BF71CE"/>
    <w:rsid w:val="00BF7BF1"/>
    <w:rsid w:val="00BF7C60"/>
    <w:rsid w:val="00BF7F9B"/>
    <w:rsid w:val="00C0022C"/>
    <w:rsid w:val="00C00565"/>
    <w:rsid w:val="00C0072D"/>
    <w:rsid w:val="00C02A28"/>
    <w:rsid w:val="00C03180"/>
    <w:rsid w:val="00C0390A"/>
    <w:rsid w:val="00C03C94"/>
    <w:rsid w:val="00C05A7B"/>
    <w:rsid w:val="00C05D53"/>
    <w:rsid w:val="00C0617D"/>
    <w:rsid w:val="00C07692"/>
    <w:rsid w:val="00C076BF"/>
    <w:rsid w:val="00C10743"/>
    <w:rsid w:val="00C11479"/>
    <w:rsid w:val="00C139F3"/>
    <w:rsid w:val="00C13B22"/>
    <w:rsid w:val="00C17A9F"/>
    <w:rsid w:val="00C17D63"/>
    <w:rsid w:val="00C212B5"/>
    <w:rsid w:val="00C238C3"/>
    <w:rsid w:val="00C245F6"/>
    <w:rsid w:val="00C25F13"/>
    <w:rsid w:val="00C25F81"/>
    <w:rsid w:val="00C2645A"/>
    <w:rsid w:val="00C27BB4"/>
    <w:rsid w:val="00C27F02"/>
    <w:rsid w:val="00C32984"/>
    <w:rsid w:val="00C33910"/>
    <w:rsid w:val="00C34ECB"/>
    <w:rsid w:val="00C37220"/>
    <w:rsid w:val="00C3750E"/>
    <w:rsid w:val="00C40675"/>
    <w:rsid w:val="00C418C5"/>
    <w:rsid w:val="00C4264E"/>
    <w:rsid w:val="00C43ED2"/>
    <w:rsid w:val="00C44908"/>
    <w:rsid w:val="00C453E4"/>
    <w:rsid w:val="00C4600F"/>
    <w:rsid w:val="00C46EDD"/>
    <w:rsid w:val="00C504F4"/>
    <w:rsid w:val="00C50E14"/>
    <w:rsid w:val="00C54486"/>
    <w:rsid w:val="00C5480E"/>
    <w:rsid w:val="00C552C7"/>
    <w:rsid w:val="00C562BB"/>
    <w:rsid w:val="00C57E85"/>
    <w:rsid w:val="00C60CAA"/>
    <w:rsid w:val="00C6118B"/>
    <w:rsid w:val="00C61D09"/>
    <w:rsid w:val="00C6412C"/>
    <w:rsid w:val="00C65BB4"/>
    <w:rsid w:val="00C6667F"/>
    <w:rsid w:val="00C70B03"/>
    <w:rsid w:val="00C70DA8"/>
    <w:rsid w:val="00C715CD"/>
    <w:rsid w:val="00C7264F"/>
    <w:rsid w:val="00C72923"/>
    <w:rsid w:val="00C72D9E"/>
    <w:rsid w:val="00C73216"/>
    <w:rsid w:val="00C743A8"/>
    <w:rsid w:val="00C75FA2"/>
    <w:rsid w:val="00C7742C"/>
    <w:rsid w:val="00C7753F"/>
    <w:rsid w:val="00C77794"/>
    <w:rsid w:val="00C77CB5"/>
    <w:rsid w:val="00C8071C"/>
    <w:rsid w:val="00C816CB"/>
    <w:rsid w:val="00C82461"/>
    <w:rsid w:val="00C8306F"/>
    <w:rsid w:val="00C850CF"/>
    <w:rsid w:val="00C85B69"/>
    <w:rsid w:val="00C86A0E"/>
    <w:rsid w:val="00C91E3B"/>
    <w:rsid w:val="00C92C8C"/>
    <w:rsid w:val="00C96002"/>
    <w:rsid w:val="00C97EB9"/>
    <w:rsid w:val="00CA031A"/>
    <w:rsid w:val="00CA07CC"/>
    <w:rsid w:val="00CA1BDD"/>
    <w:rsid w:val="00CA25B5"/>
    <w:rsid w:val="00CA2649"/>
    <w:rsid w:val="00CA4FCE"/>
    <w:rsid w:val="00CA5782"/>
    <w:rsid w:val="00CA5F8F"/>
    <w:rsid w:val="00CA6B1B"/>
    <w:rsid w:val="00CA6D1F"/>
    <w:rsid w:val="00CA77C4"/>
    <w:rsid w:val="00CA7D8C"/>
    <w:rsid w:val="00CB076B"/>
    <w:rsid w:val="00CB370B"/>
    <w:rsid w:val="00CB4CF9"/>
    <w:rsid w:val="00CB5E20"/>
    <w:rsid w:val="00CB6310"/>
    <w:rsid w:val="00CB6B6C"/>
    <w:rsid w:val="00CC0D02"/>
    <w:rsid w:val="00CC0E24"/>
    <w:rsid w:val="00CC1E0B"/>
    <w:rsid w:val="00CC2396"/>
    <w:rsid w:val="00CC2B6A"/>
    <w:rsid w:val="00CC3D2A"/>
    <w:rsid w:val="00CC3E68"/>
    <w:rsid w:val="00CC4344"/>
    <w:rsid w:val="00CC5A6F"/>
    <w:rsid w:val="00CC602D"/>
    <w:rsid w:val="00CC6C7D"/>
    <w:rsid w:val="00CD07E7"/>
    <w:rsid w:val="00CD1F81"/>
    <w:rsid w:val="00CD2E2C"/>
    <w:rsid w:val="00CD33B6"/>
    <w:rsid w:val="00CD363B"/>
    <w:rsid w:val="00CD40F9"/>
    <w:rsid w:val="00CD5862"/>
    <w:rsid w:val="00CD784E"/>
    <w:rsid w:val="00CD7F7A"/>
    <w:rsid w:val="00CE0C82"/>
    <w:rsid w:val="00CE1CF3"/>
    <w:rsid w:val="00CE271A"/>
    <w:rsid w:val="00CE2D90"/>
    <w:rsid w:val="00CE6079"/>
    <w:rsid w:val="00CE6FF5"/>
    <w:rsid w:val="00CF0640"/>
    <w:rsid w:val="00CF1597"/>
    <w:rsid w:val="00CF28CB"/>
    <w:rsid w:val="00CF351C"/>
    <w:rsid w:val="00CF3B15"/>
    <w:rsid w:val="00CF3F86"/>
    <w:rsid w:val="00CF4621"/>
    <w:rsid w:val="00CF5245"/>
    <w:rsid w:val="00CF5839"/>
    <w:rsid w:val="00CF670E"/>
    <w:rsid w:val="00CF6CD7"/>
    <w:rsid w:val="00CF745C"/>
    <w:rsid w:val="00CF7D92"/>
    <w:rsid w:val="00D01AF5"/>
    <w:rsid w:val="00D026E6"/>
    <w:rsid w:val="00D02E8C"/>
    <w:rsid w:val="00D052CC"/>
    <w:rsid w:val="00D05B37"/>
    <w:rsid w:val="00D061B3"/>
    <w:rsid w:val="00D06683"/>
    <w:rsid w:val="00D07B1A"/>
    <w:rsid w:val="00D10742"/>
    <w:rsid w:val="00D1167E"/>
    <w:rsid w:val="00D123F3"/>
    <w:rsid w:val="00D135A2"/>
    <w:rsid w:val="00D15A57"/>
    <w:rsid w:val="00D179AE"/>
    <w:rsid w:val="00D20341"/>
    <w:rsid w:val="00D203FC"/>
    <w:rsid w:val="00D234E7"/>
    <w:rsid w:val="00D23F27"/>
    <w:rsid w:val="00D24645"/>
    <w:rsid w:val="00D25FA6"/>
    <w:rsid w:val="00D27813"/>
    <w:rsid w:val="00D300F1"/>
    <w:rsid w:val="00D30960"/>
    <w:rsid w:val="00D30E1F"/>
    <w:rsid w:val="00D30E46"/>
    <w:rsid w:val="00D31C46"/>
    <w:rsid w:val="00D329E2"/>
    <w:rsid w:val="00D32BE1"/>
    <w:rsid w:val="00D34D91"/>
    <w:rsid w:val="00D41809"/>
    <w:rsid w:val="00D42C78"/>
    <w:rsid w:val="00D42EB4"/>
    <w:rsid w:val="00D44A73"/>
    <w:rsid w:val="00D457B8"/>
    <w:rsid w:val="00D469CF"/>
    <w:rsid w:val="00D476EA"/>
    <w:rsid w:val="00D47A2C"/>
    <w:rsid w:val="00D47EF6"/>
    <w:rsid w:val="00D504A7"/>
    <w:rsid w:val="00D50821"/>
    <w:rsid w:val="00D50AC8"/>
    <w:rsid w:val="00D51D6F"/>
    <w:rsid w:val="00D53889"/>
    <w:rsid w:val="00D53B85"/>
    <w:rsid w:val="00D53BB1"/>
    <w:rsid w:val="00D53C89"/>
    <w:rsid w:val="00D544C7"/>
    <w:rsid w:val="00D55142"/>
    <w:rsid w:val="00D56640"/>
    <w:rsid w:val="00D57952"/>
    <w:rsid w:val="00D60A44"/>
    <w:rsid w:val="00D61161"/>
    <w:rsid w:val="00D64092"/>
    <w:rsid w:val="00D6466E"/>
    <w:rsid w:val="00D6579D"/>
    <w:rsid w:val="00D664F5"/>
    <w:rsid w:val="00D714E4"/>
    <w:rsid w:val="00D71605"/>
    <w:rsid w:val="00D72FDB"/>
    <w:rsid w:val="00D7390F"/>
    <w:rsid w:val="00D74F04"/>
    <w:rsid w:val="00D755C9"/>
    <w:rsid w:val="00D758F2"/>
    <w:rsid w:val="00D76DDC"/>
    <w:rsid w:val="00D771C5"/>
    <w:rsid w:val="00D83611"/>
    <w:rsid w:val="00D83897"/>
    <w:rsid w:val="00D878D2"/>
    <w:rsid w:val="00D925CE"/>
    <w:rsid w:val="00D9298C"/>
    <w:rsid w:val="00D92BEC"/>
    <w:rsid w:val="00D92F5D"/>
    <w:rsid w:val="00D95D7A"/>
    <w:rsid w:val="00D96FF0"/>
    <w:rsid w:val="00DA14C5"/>
    <w:rsid w:val="00DA18F2"/>
    <w:rsid w:val="00DA3510"/>
    <w:rsid w:val="00DB17F9"/>
    <w:rsid w:val="00DB2143"/>
    <w:rsid w:val="00DB315A"/>
    <w:rsid w:val="00DB400F"/>
    <w:rsid w:val="00DB480D"/>
    <w:rsid w:val="00DB4868"/>
    <w:rsid w:val="00DB611B"/>
    <w:rsid w:val="00DB7A5A"/>
    <w:rsid w:val="00DC069A"/>
    <w:rsid w:val="00DC0838"/>
    <w:rsid w:val="00DC0934"/>
    <w:rsid w:val="00DC389F"/>
    <w:rsid w:val="00DC3E99"/>
    <w:rsid w:val="00DC45B6"/>
    <w:rsid w:val="00DC6B12"/>
    <w:rsid w:val="00DC6D3C"/>
    <w:rsid w:val="00DD1ED5"/>
    <w:rsid w:val="00DD21BD"/>
    <w:rsid w:val="00DD5E14"/>
    <w:rsid w:val="00DD6973"/>
    <w:rsid w:val="00DD77B6"/>
    <w:rsid w:val="00DE044E"/>
    <w:rsid w:val="00DE236A"/>
    <w:rsid w:val="00DE2AA7"/>
    <w:rsid w:val="00DE2AD7"/>
    <w:rsid w:val="00DE3193"/>
    <w:rsid w:val="00DE3AF7"/>
    <w:rsid w:val="00DE585E"/>
    <w:rsid w:val="00DE6997"/>
    <w:rsid w:val="00DF197F"/>
    <w:rsid w:val="00DF1A91"/>
    <w:rsid w:val="00DF2C67"/>
    <w:rsid w:val="00DF3AE2"/>
    <w:rsid w:val="00DF44CE"/>
    <w:rsid w:val="00DF7D1E"/>
    <w:rsid w:val="00DF7D21"/>
    <w:rsid w:val="00E00AE5"/>
    <w:rsid w:val="00E00E6F"/>
    <w:rsid w:val="00E00F0F"/>
    <w:rsid w:val="00E03186"/>
    <w:rsid w:val="00E04692"/>
    <w:rsid w:val="00E04D40"/>
    <w:rsid w:val="00E059C5"/>
    <w:rsid w:val="00E05ACC"/>
    <w:rsid w:val="00E0761B"/>
    <w:rsid w:val="00E11D7E"/>
    <w:rsid w:val="00E11DBD"/>
    <w:rsid w:val="00E1209D"/>
    <w:rsid w:val="00E12628"/>
    <w:rsid w:val="00E12D9D"/>
    <w:rsid w:val="00E13CDF"/>
    <w:rsid w:val="00E14275"/>
    <w:rsid w:val="00E14334"/>
    <w:rsid w:val="00E14912"/>
    <w:rsid w:val="00E15334"/>
    <w:rsid w:val="00E16404"/>
    <w:rsid w:val="00E166BF"/>
    <w:rsid w:val="00E169C7"/>
    <w:rsid w:val="00E205E7"/>
    <w:rsid w:val="00E224B0"/>
    <w:rsid w:val="00E2303A"/>
    <w:rsid w:val="00E242EE"/>
    <w:rsid w:val="00E24804"/>
    <w:rsid w:val="00E24C61"/>
    <w:rsid w:val="00E258D5"/>
    <w:rsid w:val="00E263D3"/>
    <w:rsid w:val="00E27A34"/>
    <w:rsid w:val="00E3019E"/>
    <w:rsid w:val="00E303F3"/>
    <w:rsid w:val="00E31A8E"/>
    <w:rsid w:val="00E32851"/>
    <w:rsid w:val="00E32A85"/>
    <w:rsid w:val="00E335B6"/>
    <w:rsid w:val="00E33CA2"/>
    <w:rsid w:val="00E343BD"/>
    <w:rsid w:val="00E348D9"/>
    <w:rsid w:val="00E35199"/>
    <w:rsid w:val="00E36601"/>
    <w:rsid w:val="00E40ABC"/>
    <w:rsid w:val="00E42B0F"/>
    <w:rsid w:val="00E43542"/>
    <w:rsid w:val="00E43965"/>
    <w:rsid w:val="00E44525"/>
    <w:rsid w:val="00E447D4"/>
    <w:rsid w:val="00E476A9"/>
    <w:rsid w:val="00E5035B"/>
    <w:rsid w:val="00E5080E"/>
    <w:rsid w:val="00E50A4F"/>
    <w:rsid w:val="00E52299"/>
    <w:rsid w:val="00E53993"/>
    <w:rsid w:val="00E54587"/>
    <w:rsid w:val="00E549B4"/>
    <w:rsid w:val="00E55581"/>
    <w:rsid w:val="00E55FA9"/>
    <w:rsid w:val="00E57A36"/>
    <w:rsid w:val="00E601BD"/>
    <w:rsid w:val="00E60351"/>
    <w:rsid w:val="00E60E97"/>
    <w:rsid w:val="00E61E90"/>
    <w:rsid w:val="00E65725"/>
    <w:rsid w:val="00E668CE"/>
    <w:rsid w:val="00E67059"/>
    <w:rsid w:val="00E71AE7"/>
    <w:rsid w:val="00E7351E"/>
    <w:rsid w:val="00E752E6"/>
    <w:rsid w:val="00E75489"/>
    <w:rsid w:val="00E77F84"/>
    <w:rsid w:val="00E82EE2"/>
    <w:rsid w:val="00E8347E"/>
    <w:rsid w:val="00E91E6E"/>
    <w:rsid w:val="00E92335"/>
    <w:rsid w:val="00E93A86"/>
    <w:rsid w:val="00E943F0"/>
    <w:rsid w:val="00E96D5D"/>
    <w:rsid w:val="00EA014E"/>
    <w:rsid w:val="00EA1EE1"/>
    <w:rsid w:val="00EA2ED5"/>
    <w:rsid w:val="00EA390A"/>
    <w:rsid w:val="00EA41E6"/>
    <w:rsid w:val="00EA6088"/>
    <w:rsid w:val="00EA7C25"/>
    <w:rsid w:val="00EB046C"/>
    <w:rsid w:val="00EB07D5"/>
    <w:rsid w:val="00EB1CEE"/>
    <w:rsid w:val="00EB1F7F"/>
    <w:rsid w:val="00EB2C1E"/>
    <w:rsid w:val="00EB721E"/>
    <w:rsid w:val="00EB726D"/>
    <w:rsid w:val="00EC1A2C"/>
    <w:rsid w:val="00EC36F8"/>
    <w:rsid w:val="00EC61C8"/>
    <w:rsid w:val="00EC68B3"/>
    <w:rsid w:val="00EC6B48"/>
    <w:rsid w:val="00ED10D8"/>
    <w:rsid w:val="00ED2C10"/>
    <w:rsid w:val="00ED2C16"/>
    <w:rsid w:val="00ED3952"/>
    <w:rsid w:val="00ED43F9"/>
    <w:rsid w:val="00ED56B9"/>
    <w:rsid w:val="00ED75B7"/>
    <w:rsid w:val="00EE1843"/>
    <w:rsid w:val="00EE2132"/>
    <w:rsid w:val="00EE25A0"/>
    <w:rsid w:val="00EE32C6"/>
    <w:rsid w:val="00EE393C"/>
    <w:rsid w:val="00EE41DE"/>
    <w:rsid w:val="00EE6449"/>
    <w:rsid w:val="00EE6D74"/>
    <w:rsid w:val="00EF19A8"/>
    <w:rsid w:val="00EF2B90"/>
    <w:rsid w:val="00EF39CB"/>
    <w:rsid w:val="00EF3E96"/>
    <w:rsid w:val="00F0117F"/>
    <w:rsid w:val="00F01991"/>
    <w:rsid w:val="00F01F37"/>
    <w:rsid w:val="00F0215A"/>
    <w:rsid w:val="00F02C82"/>
    <w:rsid w:val="00F02DA4"/>
    <w:rsid w:val="00F038FE"/>
    <w:rsid w:val="00F03CD7"/>
    <w:rsid w:val="00F05E9F"/>
    <w:rsid w:val="00F0653C"/>
    <w:rsid w:val="00F06D3D"/>
    <w:rsid w:val="00F112B7"/>
    <w:rsid w:val="00F12DA9"/>
    <w:rsid w:val="00F133A8"/>
    <w:rsid w:val="00F13474"/>
    <w:rsid w:val="00F15591"/>
    <w:rsid w:val="00F15D5C"/>
    <w:rsid w:val="00F161E5"/>
    <w:rsid w:val="00F16BA5"/>
    <w:rsid w:val="00F16E00"/>
    <w:rsid w:val="00F17E94"/>
    <w:rsid w:val="00F212EB"/>
    <w:rsid w:val="00F23276"/>
    <w:rsid w:val="00F23D13"/>
    <w:rsid w:val="00F251C8"/>
    <w:rsid w:val="00F253B8"/>
    <w:rsid w:val="00F328D0"/>
    <w:rsid w:val="00F34010"/>
    <w:rsid w:val="00F34038"/>
    <w:rsid w:val="00F352F3"/>
    <w:rsid w:val="00F3544A"/>
    <w:rsid w:val="00F356CD"/>
    <w:rsid w:val="00F366EE"/>
    <w:rsid w:val="00F3692B"/>
    <w:rsid w:val="00F36FEF"/>
    <w:rsid w:val="00F374E9"/>
    <w:rsid w:val="00F377F4"/>
    <w:rsid w:val="00F41720"/>
    <w:rsid w:val="00F4227E"/>
    <w:rsid w:val="00F42812"/>
    <w:rsid w:val="00F43E24"/>
    <w:rsid w:val="00F454E6"/>
    <w:rsid w:val="00F465D3"/>
    <w:rsid w:val="00F47A79"/>
    <w:rsid w:val="00F50C34"/>
    <w:rsid w:val="00F50EEA"/>
    <w:rsid w:val="00F51749"/>
    <w:rsid w:val="00F51BD6"/>
    <w:rsid w:val="00F526B0"/>
    <w:rsid w:val="00F55601"/>
    <w:rsid w:val="00F56F06"/>
    <w:rsid w:val="00F56F62"/>
    <w:rsid w:val="00F60F1F"/>
    <w:rsid w:val="00F62D7E"/>
    <w:rsid w:val="00F66756"/>
    <w:rsid w:val="00F71758"/>
    <w:rsid w:val="00F7230E"/>
    <w:rsid w:val="00F73815"/>
    <w:rsid w:val="00F7440E"/>
    <w:rsid w:val="00F74551"/>
    <w:rsid w:val="00F74C33"/>
    <w:rsid w:val="00F74C79"/>
    <w:rsid w:val="00F754CD"/>
    <w:rsid w:val="00F75C9B"/>
    <w:rsid w:val="00F76540"/>
    <w:rsid w:val="00F76B45"/>
    <w:rsid w:val="00F77680"/>
    <w:rsid w:val="00F7770D"/>
    <w:rsid w:val="00F8001A"/>
    <w:rsid w:val="00F81F3B"/>
    <w:rsid w:val="00F82358"/>
    <w:rsid w:val="00F85886"/>
    <w:rsid w:val="00F86AA0"/>
    <w:rsid w:val="00F86B39"/>
    <w:rsid w:val="00F87611"/>
    <w:rsid w:val="00F91EE6"/>
    <w:rsid w:val="00F93115"/>
    <w:rsid w:val="00F93475"/>
    <w:rsid w:val="00F96111"/>
    <w:rsid w:val="00F975B7"/>
    <w:rsid w:val="00FA3520"/>
    <w:rsid w:val="00FA35D3"/>
    <w:rsid w:val="00FA509B"/>
    <w:rsid w:val="00FA5792"/>
    <w:rsid w:val="00FA58C6"/>
    <w:rsid w:val="00FA7EC9"/>
    <w:rsid w:val="00FB04BE"/>
    <w:rsid w:val="00FB200D"/>
    <w:rsid w:val="00FB21D5"/>
    <w:rsid w:val="00FB2870"/>
    <w:rsid w:val="00FB3571"/>
    <w:rsid w:val="00FB4D6D"/>
    <w:rsid w:val="00FB4F1D"/>
    <w:rsid w:val="00FB544B"/>
    <w:rsid w:val="00FB54BC"/>
    <w:rsid w:val="00FB5531"/>
    <w:rsid w:val="00FB6AE5"/>
    <w:rsid w:val="00FB72FC"/>
    <w:rsid w:val="00FB7E2C"/>
    <w:rsid w:val="00FC1B6A"/>
    <w:rsid w:val="00FC3566"/>
    <w:rsid w:val="00FC58E3"/>
    <w:rsid w:val="00FC73BF"/>
    <w:rsid w:val="00FD019C"/>
    <w:rsid w:val="00FD0396"/>
    <w:rsid w:val="00FD2F6C"/>
    <w:rsid w:val="00FD3F6D"/>
    <w:rsid w:val="00FD47CD"/>
    <w:rsid w:val="00FD533B"/>
    <w:rsid w:val="00FD63C0"/>
    <w:rsid w:val="00FE1D58"/>
    <w:rsid w:val="00FE1DD5"/>
    <w:rsid w:val="00FE30FD"/>
    <w:rsid w:val="00FE5F29"/>
    <w:rsid w:val="00FE680B"/>
    <w:rsid w:val="00FE7EEC"/>
    <w:rsid w:val="00FF0430"/>
    <w:rsid w:val="00FF2F53"/>
    <w:rsid w:val="00FF3075"/>
    <w:rsid w:val="00FF4342"/>
    <w:rsid w:val="00FF44AD"/>
    <w:rsid w:val="00FF5088"/>
    <w:rsid w:val="00FF52C5"/>
    <w:rsid w:val="00FF6AED"/>
    <w:rsid w:val="00FF7E41"/>
  </w:rsids>
  <m:mathPr>
    <m:mathFont m:val="Cambria Math"/>
    <m:brkBin m:val="before"/>
    <m:brkBinSub m:val="--"/>
    <m:smallFrac m:val="0"/>
    <m:dispDef m:val="0"/>
    <m:lMargin m:val="0"/>
    <m:rMargin m:val="0"/>
    <m:defJc m:val="centerGroup"/>
    <m:wrapRight/>
    <m:intLim m:val="subSup"/>
    <m:naryLim m:val="subSup"/>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7b6c58,#887e6e,#b0a696"/>
    </o:shapedefaults>
    <o:shapelayout v:ext="edit">
      <o:idmap v:ext="edit" data="1"/>
    </o:shapelayout>
  </w:shapeDefaults>
  <w:decimalSymbol w:val=","/>
  <w:listSeparator w:val=";"/>
  <w14:docId w14:val="7ED091F0"/>
  <w15:docId w15:val="{FE2FDE3D-95A5-4C57-BE17-2B0062E1E1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0" w:defUnhideWhenUsed="0" w:defQFormat="0" w:count="376">
    <w:lsdException w:name="Normal" w:locked="0" w:uiPriority="0" w:qFormat="1"/>
    <w:lsdException w:name="heading 1" w:locked="0" w:uiPriority="0" w:qFormat="1"/>
    <w:lsdException w:name="heading 2" w:locked="0" w:uiPriority="0" w:unhideWhenUsed="1" w:qFormat="1"/>
    <w:lsdException w:name="heading 3" w:locked="0" w:uiPriority="0" w:unhideWhenUsed="1" w:qFormat="1"/>
    <w:lsdException w:name="heading 4" w:locked="0" w:uiPriority="0" w:unhideWhenUsed="1" w:qFormat="1"/>
    <w:lsdException w:name="heading 5" w:uiPriority="0" w:unhideWhenUsed="1" w:qFormat="1"/>
    <w:lsdException w:name="heading 6" w:uiPriority="0" w:unhideWhenUsed="1" w:qFormat="1"/>
    <w:lsdException w:name="heading 7" w:uiPriority="0" w:unhideWhenUsed="1" w:qFormat="1"/>
    <w:lsdException w:name="heading 8" w:uiPriority="0" w:unhideWhenUsed="1" w:qFormat="1"/>
    <w:lsdException w:name="heading 9" w:uiPriority="0" w:unhideWhenUsed="1" w:qFormat="1"/>
    <w:lsdException w:name="index 1" w:locked="0" w:semiHidden="1" w:unhideWhenUsed="1"/>
    <w:lsdException w:name="index 2" w:locked="0" w:semiHidden="1" w:unhideWhenUsed="1"/>
    <w:lsdException w:name="index 3" w:locked="0" w:semiHidden="1" w:unhideWhenUsed="1"/>
    <w:lsdException w:name="index 4" w:locked="0"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qFormat="1"/>
    <w:lsdException w:name="toc 2" w:locked="0" w:semiHidden="1" w:uiPriority="39" w:unhideWhenUsed="1" w:qFormat="1"/>
    <w:lsdException w:name="toc 3" w:locked="0" w:semiHidden="1" w:uiPriority="39" w:unhideWhenUsed="1" w:qFormat="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locked="0"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lsdException w:name="macro" w:semiHidden="1" w:unhideWhenUsed="1"/>
    <w:lsdException w:name="toa heading" w:semiHidden="1" w:unhideWhenUsed="1"/>
    <w:lsdException w:name="List" w:semiHidden="1"/>
    <w:lsdException w:name="List Bullet" w:semiHidden="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lsdException w:name="List Continue 3" w:semiHidden="1"/>
    <w:lsdException w:name="List Continue 4" w:semiHidden="1"/>
    <w:lsdException w:name="List Continue 5" w:semiHidden="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locked="0" w:uiPriority="1"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semiHidden="1" w:uiPriority="31" w:qFormat="1"/>
    <w:lsdException w:name="Intense Reference" w:locked="0" w:uiPriority="0" w:qFormat="1"/>
    <w:lsdException w:name="Book Title" w:semiHidden="1" w:uiPriority="33" w:qFormat="1"/>
    <w:lsdException w:name="Bibliography" w:semiHidden="1" w:uiPriority="37"/>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aliases w:val="ECC Base"/>
    <w:qFormat/>
    <w:rsid w:val="00423FC0"/>
    <w:rPr>
      <w:rFonts w:eastAsia="Calibri"/>
      <w:szCs w:val="22"/>
      <w:lang w:val="en-GB"/>
    </w:rPr>
  </w:style>
  <w:style w:type="paragraph" w:styleId="Heading1">
    <w:name w:val="heading 1"/>
    <w:aliases w:val="ECC Heading 1"/>
    <w:next w:val="Normal"/>
    <w:qFormat/>
    <w:rsid w:val="009465E0"/>
    <w:pPr>
      <w:keepNext/>
      <w:pageBreakBefore/>
      <w:numPr>
        <w:numId w:val="6"/>
      </w:numPr>
      <w:spacing w:before="600"/>
      <w:outlineLvl w:val="0"/>
    </w:pPr>
    <w:rPr>
      <w:rFonts w:cs="Arial"/>
      <w:b/>
      <w:bCs/>
      <w:caps/>
      <w:color w:val="D2232A"/>
      <w:kern w:val="32"/>
      <w:szCs w:val="32"/>
    </w:rPr>
  </w:style>
  <w:style w:type="paragraph" w:styleId="Heading2">
    <w:name w:val="heading 2"/>
    <w:aliases w:val="ECC Heading 2"/>
    <w:next w:val="Normal"/>
    <w:qFormat/>
    <w:rsid w:val="00F51BD6"/>
    <w:pPr>
      <w:keepNext/>
      <w:numPr>
        <w:ilvl w:val="1"/>
        <w:numId w:val="6"/>
      </w:numPr>
      <w:spacing w:before="480"/>
      <w:outlineLvl w:val="1"/>
    </w:pPr>
    <w:rPr>
      <w:rFonts w:cs="Arial"/>
      <w:b/>
      <w:bCs/>
      <w:iCs/>
      <w:caps/>
      <w:szCs w:val="28"/>
    </w:rPr>
  </w:style>
  <w:style w:type="paragraph" w:styleId="Heading3">
    <w:name w:val="heading 3"/>
    <w:aliases w:val="ECC Heading 3"/>
    <w:next w:val="Normal"/>
    <w:qFormat/>
    <w:rsid w:val="00E2303A"/>
    <w:pPr>
      <w:keepNext/>
      <w:numPr>
        <w:ilvl w:val="2"/>
        <w:numId w:val="6"/>
      </w:numPr>
      <w:spacing w:before="360"/>
      <w:outlineLvl w:val="2"/>
    </w:pPr>
    <w:rPr>
      <w:rFonts w:cs="Arial"/>
      <w:b/>
      <w:bCs/>
      <w:szCs w:val="26"/>
    </w:rPr>
  </w:style>
  <w:style w:type="paragraph" w:styleId="Heading4">
    <w:name w:val="heading 4"/>
    <w:aliases w:val="ECC Heading 4,H4,h4,H41,h41,H42,h42,H43,h43,H411,h411,H421,h421,H44,h44,H412,h412,H422,h422,H431,h431,H45,h45,H413,h413,H423,h423,H432,h432,H46,h46,H47,h47,Memo Heading 4"/>
    <w:next w:val="Normal"/>
    <w:qFormat/>
    <w:rsid w:val="00F51BD6"/>
    <w:pPr>
      <w:numPr>
        <w:ilvl w:val="3"/>
        <w:numId w:val="6"/>
      </w:numPr>
      <w:spacing w:before="360"/>
      <w:outlineLvl w:val="3"/>
    </w:pPr>
    <w:rPr>
      <w:rFonts w:cs="Arial"/>
      <w:bCs/>
      <w:i/>
      <w:color w:val="D2232A"/>
      <w:szCs w:val="26"/>
    </w:rPr>
  </w:style>
  <w:style w:type="paragraph" w:styleId="Heading5">
    <w:name w:val="heading 5"/>
    <w:basedOn w:val="Normal"/>
    <w:next w:val="Normal"/>
    <w:semiHidden/>
    <w:qFormat/>
    <w:locked/>
    <w:rsid w:val="009E47EB"/>
    <w:pPr>
      <w:numPr>
        <w:ilvl w:val="4"/>
        <w:numId w:val="6"/>
      </w:numPr>
      <w:outlineLvl w:val="4"/>
    </w:pPr>
    <w:rPr>
      <w:b/>
      <w:bCs/>
      <w:i/>
      <w:iCs/>
      <w:sz w:val="26"/>
      <w:szCs w:val="26"/>
    </w:rPr>
  </w:style>
  <w:style w:type="paragraph" w:styleId="Heading6">
    <w:name w:val="heading 6"/>
    <w:basedOn w:val="Normal"/>
    <w:next w:val="Normal"/>
    <w:semiHidden/>
    <w:qFormat/>
    <w:locked/>
    <w:rsid w:val="009E47EB"/>
    <w:pPr>
      <w:numPr>
        <w:ilvl w:val="5"/>
        <w:numId w:val="6"/>
      </w:numPr>
      <w:outlineLvl w:val="5"/>
    </w:pPr>
    <w:rPr>
      <w:b/>
      <w:bCs/>
      <w:sz w:val="22"/>
    </w:rPr>
  </w:style>
  <w:style w:type="paragraph" w:styleId="Heading7">
    <w:name w:val="heading 7"/>
    <w:basedOn w:val="Normal"/>
    <w:next w:val="Normal"/>
    <w:semiHidden/>
    <w:qFormat/>
    <w:locked/>
    <w:rsid w:val="009E47EB"/>
    <w:pPr>
      <w:numPr>
        <w:ilvl w:val="6"/>
        <w:numId w:val="6"/>
      </w:numPr>
      <w:outlineLvl w:val="6"/>
    </w:pPr>
    <w:rPr>
      <w:sz w:val="24"/>
    </w:rPr>
  </w:style>
  <w:style w:type="paragraph" w:styleId="Heading8">
    <w:name w:val="heading 8"/>
    <w:basedOn w:val="Normal"/>
    <w:next w:val="Normal"/>
    <w:semiHidden/>
    <w:qFormat/>
    <w:locked/>
    <w:rsid w:val="009E47EB"/>
    <w:pPr>
      <w:numPr>
        <w:ilvl w:val="7"/>
        <w:numId w:val="6"/>
      </w:numPr>
      <w:outlineLvl w:val="7"/>
    </w:pPr>
    <w:rPr>
      <w:i/>
      <w:iCs/>
      <w:sz w:val="24"/>
    </w:rPr>
  </w:style>
  <w:style w:type="paragraph" w:styleId="Heading9">
    <w:name w:val="heading 9"/>
    <w:basedOn w:val="Normal"/>
    <w:next w:val="Normal"/>
    <w:semiHidden/>
    <w:qFormat/>
    <w:locked/>
    <w:rsid w:val="009E47EB"/>
    <w:pPr>
      <w:numPr>
        <w:ilvl w:val="8"/>
        <w:numId w:val="6"/>
      </w:num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BC03FD"/>
    <w:pPr>
      <w:numPr>
        <w:numId w:val="2"/>
      </w:numPr>
      <w:tabs>
        <w:tab w:val="left" w:pos="340"/>
      </w:tabs>
      <w:spacing w:before="60" w:after="0"/>
      <w:ind w:left="340" w:hanging="340"/>
    </w:pPr>
  </w:style>
  <w:style w:type="paragraph" w:styleId="Header">
    <w:name w:val="header"/>
    <w:basedOn w:val="Normal"/>
    <w:semiHidden/>
    <w:locked/>
    <w:rsid w:val="00C95C7C"/>
    <w:pPr>
      <w:tabs>
        <w:tab w:val="center" w:pos="4320"/>
        <w:tab w:val="right" w:pos="8640"/>
      </w:tabs>
    </w:pPr>
    <w:rPr>
      <w:b/>
      <w:sz w:val="16"/>
    </w:rPr>
  </w:style>
  <w:style w:type="paragraph" w:customStyle="1" w:styleId="ECCAnnexheading1">
    <w:name w:val="ECC Annex heading1"/>
    <w:next w:val="Normal"/>
    <w:qFormat/>
    <w:rsid w:val="00E2303A"/>
    <w:pPr>
      <w:keepNext/>
      <w:pageBreakBefore/>
      <w:numPr>
        <w:numId w:val="1"/>
      </w:numPr>
    </w:pPr>
    <w:rPr>
      <w:b/>
      <w:caps/>
      <w:color w:val="D2232A"/>
    </w:rPr>
  </w:style>
  <w:style w:type="paragraph" w:styleId="TOC1">
    <w:name w:val="toc 1"/>
    <w:aliases w:val="ECC Index 1"/>
    <w:basedOn w:val="Normal"/>
    <w:next w:val="Normal"/>
    <w:link w:val="TOC1Char"/>
    <w:uiPriority w:val="39"/>
    <w:qFormat/>
    <w:rsid w:val="004930E1"/>
    <w:pPr>
      <w:tabs>
        <w:tab w:val="left" w:pos="425"/>
        <w:tab w:val="right" w:leader="dot" w:pos="9629"/>
      </w:tabs>
      <w:spacing w:after="0"/>
      <w:ind w:left="425" w:hanging="425"/>
    </w:pPr>
    <w:rPr>
      <w:b/>
      <w:szCs w:val="20"/>
    </w:rPr>
  </w:style>
  <w:style w:type="paragraph" w:styleId="FootnoteText">
    <w:name w:val="footnote text"/>
    <w:aliases w:val="ECC Footnote"/>
    <w:basedOn w:val="Normal"/>
    <w:link w:val="FootnoteTextChar"/>
    <w:qFormat/>
    <w:rsid w:val="00CD1F81"/>
    <w:pPr>
      <w:widowControl w:val="0"/>
      <w:tabs>
        <w:tab w:val="left" w:pos="284"/>
      </w:tabs>
      <w:spacing w:before="60" w:after="0" w:line="288" w:lineRule="auto"/>
      <w:ind w:left="284" w:hanging="284"/>
    </w:pPr>
    <w:rPr>
      <w:sz w:val="16"/>
      <w:szCs w:val="16"/>
      <w:lang w:val="da-DK"/>
      <w14:cntxtAlts/>
    </w:rPr>
  </w:style>
  <w:style w:type="paragraph" w:styleId="TOC2">
    <w:name w:val="toc 2"/>
    <w:aliases w:val="ECC Index 2"/>
    <w:basedOn w:val="Normal"/>
    <w:next w:val="Normal"/>
    <w:uiPriority w:val="39"/>
    <w:qFormat/>
    <w:rsid w:val="00210414"/>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qFormat/>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CD1F81"/>
    <w:rPr>
      <w:bdr w:val="none" w:sz="0" w:space="0" w:color="auto"/>
      <w:shd w:val="solid" w:color="92D050" w:fill="auto"/>
      <w:lang w:val="en-GB"/>
    </w:rPr>
  </w:style>
  <w:style w:type="character" w:customStyle="1" w:styleId="FootnoteTextChar">
    <w:name w:val="Footnote Text Char"/>
    <w:aliases w:val="ECC Footnote Char"/>
    <w:basedOn w:val="DefaultParagraphFont"/>
    <w:link w:val="FootnoteText"/>
    <w:rsid w:val="00CD1F81"/>
    <w:rPr>
      <w:rFonts w:eastAsia="Calibri"/>
      <w:sz w:val="16"/>
      <w:szCs w:val="16"/>
      <w14:cntxtAlts/>
    </w:rPr>
  </w:style>
  <w:style w:type="character" w:styleId="FootnoteReference">
    <w:name w:val="footnote reference"/>
    <w:aliases w:val="ECC Footnote number"/>
    <w:basedOn w:val="DefaultParagraphFont"/>
    <w:qFormat/>
    <w:rsid w:val="00423FC0"/>
    <w:rPr>
      <w:rFonts w:ascii="Arial" w:hAnsi="Arial"/>
      <w:sz w:val="20"/>
      <w:vertAlign w:val="superscript"/>
    </w:rPr>
  </w:style>
  <w:style w:type="paragraph" w:styleId="Caption">
    <w:name w:val="caption"/>
    <w:aliases w:val="ECC Caption,Caption Char,Caption Char1 Char,Caption Char Char Char,cap Char Char Char,cap Char,cap,Ca,Figure Lable"/>
    <w:next w:val="Normal"/>
    <w:qFormat/>
    <w:rsid w:val="00F51BD6"/>
    <w:pPr>
      <w:keepLines/>
      <w:tabs>
        <w:tab w:val="left" w:pos="0"/>
        <w:tab w:val="center" w:pos="4820"/>
        <w:tab w:val="right" w:pos="9639"/>
      </w:tabs>
      <w:spacing w:after="240"/>
      <w:contextualSpacing/>
      <w:jc w:val="center"/>
    </w:pPr>
    <w:rPr>
      <w:b/>
      <w:bCs/>
      <w:color w:val="D2232A"/>
    </w:rPr>
  </w:style>
  <w:style w:type="paragraph" w:customStyle="1" w:styleId="ECCTablenote">
    <w:name w:val="ECC Table note"/>
    <w:qFormat/>
    <w:rsid w:val="00A90997"/>
    <w:pPr>
      <w:spacing w:before="0" w:after="0"/>
      <w:ind w:left="284" w:hanging="284"/>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rsid w:val="000F15BA"/>
    <w:pPr>
      <w:numPr>
        <w:ilvl w:val="1"/>
        <w:numId w:val="1"/>
      </w:numPr>
      <w:overflowPunct w:val="0"/>
      <w:autoSpaceDE w:val="0"/>
      <w:autoSpaceDN w:val="0"/>
      <w:adjustRightInd w:val="0"/>
      <w:spacing w:before="480" w:after="240"/>
      <w:ind w:left="578" w:hanging="578"/>
      <w:textAlignment w:val="baseline"/>
    </w:pPr>
    <w:rPr>
      <w:b/>
      <w:caps/>
    </w:rPr>
  </w:style>
  <w:style w:type="paragraph" w:customStyle="1" w:styleId="ECCAnnexheading3">
    <w:name w:val="ECC Annex heading3"/>
    <w:next w:val="Normal"/>
    <w:rsid w:val="00C77CB5"/>
    <w:pPr>
      <w:numPr>
        <w:ilvl w:val="2"/>
        <w:numId w:val="1"/>
      </w:numPr>
      <w:tabs>
        <w:tab w:val="clear" w:pos="720"/>
        <w:tab w:val="num" w:pos="436"/>
        <w:tab w:val="num" w:pos="1713"/>
      </w:tabs>
      <w:overflowPunct w:val="0"/>
      <w:autoSpaceDE w:val="0"/>
      <w:autoSpaceDN w:val="0"/>
      <w:adjustRightInd w:val="0"/>
      <w:spacing w:before="360"/>
      <w:textAlignment w:val="baseline"/>
    </w:pPr>
    <w:rPr>
      <w:b/>
    </w:rPr>
  </w:style>
  <w:style w:type="paragraph" w:customStyle="1" w:styleId="ECCAnnexheading4">
    <w:name w:val="ECC Annex heading4"/>
    <w:next w:val="Normal"/>
    <w:rsid w:val="00084ABC"/>
    <w:pPr>
      <w:numPr>
        <w:ilvl w:val="3"/>
        <w:numId w:val="1"/>
      </w:numPr>
      <w:tabs>
        <w:tab w:val="clear" w:pos="1574"/>
        <w:tab w:val="num" w:pos="580"/>
      </w:tabs>
      <w:overflowPunct w:val="0"/>
      <w:autoSpaceDE w:val="0"/>
      <w:autoSpaceDN w:val="0"/>
      <w:adjustRightInd w:val="0"/>
      <w:spacing w:before="360"/>
      <w:ind w:left="862" w:hanging="862"/>
      <w:textAlignment w:val="baseline"/>
    </w:pPr>
    <w:rPr>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rsid w:val="00DB17F9"/>
    <w:pPr>
      <w:spacing w:before="120"/>
      <w:ind w:left="3402"/>
    </w:pPr>
    <w:rPr>
      <w:bCs/>
      <w:sz w:val="18"/>
    </w:rPr>
  </w:style>
  <w:style w:type="paragraph" w:customStyle="1" w:styleId="ECCLetteredList">
    <w:name w:val="ECC Lettered List"/>
    <w:qFormat/>
    <w:rsid w:val="00F51BD6"/>
    <w:pPr>
      <w:numPr>
        <w:ilvl w:val="1"/>
        <w:numId w:val="3"/>
      </w:numPr>
      <w:spacing w:after="0"/>
    </w:pPr>
  </w:style>
  <w:style w:type="paragraph" w:customStyle="1" w:styleId="ECCNumberedList">
    <w:name w:val="ECC Numbered List"/>
    <w:basedOn w:val="Normal"/>
    <w:qFormat/>
    <w:rsid w:val="00210414"/>
    <w:pPr>
      <w:numPr>
        <w:numId w:val="4"/>
      </w:numPr>
      <w:spacing w:after="0"/>
    </w:pPr>
    <w:rPr>
      <w:szCs w:val="20"/>
    </w:rPr>
  </w:style>
  <w:style w:type="paragraph" w:customStyle="1" w:styleId="ECCReference">
    <w:name w:val="ECC Reference"/>
    <w:basedOn w:val="Normal"/>
    <w:rsid w:val="00471F0A"/>
    <w:pPr>
      <w:numPr>
        <w:numId w:val="5"/>
      </w:numPr>
      <w:spacing w:before="0" w:after="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rsid w:val="005E71F3"/>
    <w:pPr>
      <w:keepLines/>
      <w:spacing w:before="1800" w:line="288" w:lineRule="auto"/>
      <w:ind w:left="3402"/>
      <w:contextualSpacing/>
      <w:textboxTightWrap w:val="firstLineOnly"/>
    </w:pPr>
    <w:rPr>
      <w:sz w:val="24"/>
    </w:rPr>
  </w:style>
  <w:style w:type="paragraph" w:customStyle="1" w:styleId="ECCEditorsNote">
    <w:name w:val="ECC Editor's Note"/>
    <w:next w:val="Normal"/>
    <w:qFormat/>
    <w:rsid w:val="00A26AC6"/>
    <w:pPr>
      <w:numPr>
        <w:numId w:val="7"/>
      </w:numPr>
      <w:shd w:val="solid" w:color="FFFF00" w:fill="auto"/>
      <w:spacing w:before="120"/>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ered">
    <w:name w:val="ECC Figure/graph centered"/>
    <w:next w:val="Normal"/>
    <w:qFormat/>
    <w:rsid w:val="00283417"/>
    <w:pPr>
      <w:spacing w:after="240"/>
      <w:jc w:val="center"/>
    </w:pPr>
    <w:rPr>
      <w:noProof/>
      <w:lang w:val="de-DE" w:eastAsia="de-DE"/>
      <w14:cntxtAlts/>
    </w:rPr>
  </w:style>
  <w:style w:type="paragraph" w:customStyle="1" w:styleId="coverpageapprovedDDMMYY">
    <w:name w:val="cover page 'approved DD MM YY'"/>
    <w:next w:val="coverpagelastupdatedDDMMYY"/>
    <w:rsid w:val="00DB17F9"/>
    <w:pPr>
      <w:spacing w:before="600"/>
      <w:ind w:left="3402"/>
    </w:pPr>
    <w:rPr>
      <w:b/>
      <w:sz w:val="18"/>
      <w:szCs w:val="18"/>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210414"/>
    <w:rPr>
      <w:rFonts w:eastAsia="Calibri"/>
      <w:i w:val="0"/>
      <w:szCs w:val="22"/>
      <w:bdr w:val="none" w:sz="0" w:space="0" w:color="auto"/>
      <w:shd w:val="solid" w:color="FFFF00" w:fill="auto"/>
      <w:lang w:val="en-GB"/>
    </w:rPr>
  </w:style>
  <w:style w:type="paragraph" w:customStyle="1" w:styleId="coverpageTableofContent">
    <w:name w:val="cover page 'Table of Content'"/>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3B1553"/>
    <w:pPr>
      <w:jc w:val="center"/>
    </w:pPr>
    <w:rPr>
      <w:rFonts w:eastAsia="Calibri"/>
      <w:bCs/>
      <w:color w:val="FFFFFF" w:themeColor="background1"/>
      <w:lang w:val="en-GB" w:eastAsia="de-DE"/>
    </w:rPr>
  </w:style>
  <w:style w:type="paragraph" w:customStyle="1" w:styleId="ECCTabletext">
    <w:name w:val="ECC Table text"/>
    <w:basedOn w:val="Normal"/>
    <w:qFormat/>
    <w:rsid w:val="00A90997"/>
    <w:pPr>
      <w:spacing w:before="0"/>
    </w:pPr>
  </w:style>
  <w:style w:type="paragraph" w:styleId="Signature">
    <w:name w:val="Signature"/>
    <w:basedOn w:val="Normal"/>
    <w:link w:val="SignatureChar"/>
    <w:uiPriority w:val="99"/>
    <w:semiHidden/>
    <w:locked/>
    <w:rsid w:val="007D52EC"/>
    <w:pPr>
      <w:spacing w:before="0" w:after="0"/>
      <w:ind w:left="4252"/>
    </w:p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uiPriority w:val="1"/>
    <w:qFormat/>
    <w:rsid w:val="00CA5782"/>
    <w:rPr>
      <w:b/>
      <w:bCs w:val="0"/>
    </w:rPr>
  </w:style>
  <w:style w:type="character" w:styleId="IntenseReference">
    <w:name w:val="Intense Reference"/>
    <w:aliases w:val="cover page 'Report No'"/>
    <w:basedOn w:val="DefaultParagraphFont"/>
    <w:semiHidden/>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1"/>
    <w:qFormat/>
    <w:rsid w:val="00C418C5"/>
    <w:rPr>
      <w:i/>
    </w:rPr>
  </w:style>
  <w:style w:type="character" w:customStyle="1" w:styleId="TOC1Char">
    <w:name w:val="TOC 1 Char"/>
    <w:aliases w:val="ECC Index 1 Char"/>
    <w:basedOn w:val="DefaultParagraphFont"/>
    <w:link w:val="TOC1"/>
    <w:uiPriority w:val="39"/>
    <w:semiHidden/>
    <w:rsid w:val="00471F0A"/>
    <w:rPr>
      <w:rFonts w:eastAsia="Calibri"/>
      <w:b/>
      <w:lang w:val="en-GB"/>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CD1F81"/>
    <w:rPr>
      <w:iCs w:val="0"/>
      <w:bdr w:val="none" w:sz="0" w:space="0" w:color="auto"/>
      <w:shd w:val="solid" w:color="00FFFF" w:fill="auto"/>
      <w:lang w:val="en-GB"/>
    </w:rPr>
  </w:style>
  <w:style w:type="character" w:customStyle="1" w:styleId="ECCHLorange">
    <w:name w:val="ECC HL orange"/>
    <w:basedOn w:val="DefaultParagraphFont"/>
    <w:uiPriority w:val="1"/>
    <w:qFormat/>
    <w:rsid w:val="00CD1F81"/>
    <w:rPr>
      <w:bdr w:val="none" w:sz="0" w:space="0" w:color="auto"/>
      <w:shd w:val="solid" w:color="FFC000" w:fill="auto"/>
    </w:rPr>
  </w:style>
  <w:style w:type="character" w:customStyle="1" w:styleId="ECCHLblue">
    <w:name w:val="ECC HL blue"/>
    <w:basedOn w:val="DefaultParagraphFont"/>
    <w:uiPriority w:val="1"/>
    <w:qFormat/>
    <w:rsid w:val="00210414"/>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uiPriority w:val="34"/>
    <w:qFormat/>
    <w:locked/>
    <w:rsid w:val="005C5A96"/>
    <w:pPr>
      <w:ind w:left="720"/>
      <w:contextualSpacing/>
    </w:pPr>
  </w:style>
  <w:style w:type="character" w:customStyle="1" w:styleId="ECCHLsubscript">
    <w:name w:val="ECC HL subscript"/>
    <w:uiPriority w:val="1"/>
    <w:qFormat/>
    <w:rsid w:val="00C418C5"/>
    <w:rPr>
      <w:vertAlign w:val="subscript"/>
    </w:rPr>
  </w:style>
  <w:style w:type="character" w:customStyle="1" w:styleId="ECCHLsuperscript">
    <w:name w:val="ECC HL superscript"/>
    <w:uiPriority w:val="1"/>
    <w:qFormat/>
    <w:rsid w:val="00C418C5"/>
    <w:rPr>
      <w:vertAlign w:val="superscript"/>
    </w:rPr>
  </w:style>
  <w:style w:type="character" w:customStyle="1" w:styleId="ECCHLmagenta">
    <w:name w:val="ECC HL magenta"/>
    <w:basedOn w:val="DefaultParagraphFont"/>
    <w:uiPriority w:val="1"/>
    <w:qFormat/>
    <w:rsid w:val="00CD1F81"/>
    <w:rPr>
      <w:color w:val="auto"/>
      <w:bdr w:val="none" w:sz="0" w:space="0" w:color="auto"/>
      <w:shd w:val="solid" w:color="FF3399" w:fill="auto"/>
      <w:lang w:val="en-GB"/>
    </w:rPr>
  </w:style>
  <w:style w:type="character" w:customStyle="1" w:styleId="ECCHLbrown">
    <w:name w:val="ECC HL brown"/>
    <w:basedOn w:val="DefaultParagraphFont"/>
    <w:uiPriority w:val="1"/>
    <w:qFormat/>
    <w:rsid w:val="00CD1F81"/>
    <w:rPr>
      <w:color w:val="D9D9D9" w:themeColor="background1" w:themeShade="D9"/>
      <w:bdr w:val="none" w:sz="0" w:space="0" w:color="auto"/>
      <w:shd w:val="solid" w:color="B95807" w:fill="auto"/>
    </w:rPr>
  </w:style>
  <w:style w:type="character" w:styleId="Hyperlink">
    <w:name w:val="Hyperlink"/>
    <w:aliases w:val="ECC Hyperlink"/>
    <w:basedOn w:val="DefaultParagraphFont"/>
    <w:uiPriority w:val="99"/>
    <w:rsid w:val="00DB17F9"/>
    <w:rPr>
      <w:color w:val="0000FF" w:themeColor="hyperlink"/>
      <w:u w:val="single"/>
    </w:rPr>
  </w:style>
  <w:style w:type="paragraph" w:customStyle="1" w:styleId="ECCHeadingnonumbering">
    <w:name w:val="ECC Heading no numbering"/>
    <w:rsid w:val="007F3990"/>
    <w:pPr>
      <w:tabs>
        <w:tab w:val="left" w:pos="0"/>
        <w:tab w:val="center" w:pos="4820"/>
        <w:tab w:val="right" w:pos="9639"/>
      </w:tabs>
    </w:pPr>
    <w:rPr>
      <w:rFonts w:cs="Arial"/>
      <w:b/>
      <w:bCs/>
      <w:caps/>
      <w:color w:val="D2232A"/>
      <w:kern w:val="32"/>
      <w:szCs w:val="32"/>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redheader">
    <w:name w:val="ECC Table - red header"/>
    <w:basedOn w:val="ECCTable-clean"/>
    <w:uiPriority w:val="99"/>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clean">
    <w:name w:val="ECC Table - clean"/>
    <w:uiPriority w:val="99"/>
    <w:rsid w:val="001555E1"/>
    <w:pPr>
      <w:spacing w:before="60"/>
    </w:pPr>
    <w:rPr>
      <w:rFonts w:eastAsia="Calibri"/>
      <w:lang w:val="de-DE" w:eastAsia="de-DE"/>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character" w:customStyle="1" w:styleId="ECCHLgrey">
    <w:name w:val="ECC HL grey"/>
    <w:uiPriority w:val="1"/>
    <w:qFormat/>
    <w:rsid w:val="00CD1F81"/>
    <w:rPr>
      <w:bdr w:val="none" w:sz="0" w:space="0" w:color="auto"/>
      <w:shd w:val="solid" w:color="BFBFBF" w:themeColor="background1" w:themeShade="BF" w:fill="auto"/>
    </w:rPr>
  </w:style>
  <w:style w:type="table" w:styleId="TableGrid">
    <w:name w:val="Table Grid"/>
    <w:basedOn w:val="TableNormal"/>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locked/>
    <w:rsid w:val="00B61952"/>
    <w:pPr>
      <w:spacing w:before="0" w:after="0"/>
      <w:ind w:left="1400"/>
    </w:pPr>
    <w:rPr>
      <w:rFonts w:asciiTheme="minorHAnsi" w:hAnsiTheme="minorHAnsi"/>
      <w:szCs w:val="20"/>
    </w:rPr>
  </w:style>
  <w:style w:type="paragraph" w:styleId="Footer">
    <w:name w:val="footer"/>
    <w:basedOn w:val="Normal"/>
    <w:link w:val="FooterChar"/>
    <w:uiPriority w:val="99"/>
    <w:semiHidden/>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semiHidden/>
    <w:rsid w:val="009B022D"/>
    <w:rPr>
      <w:rFonts w:eastAsia="Calibri"/>
      <w:szCs w:val="22"/>
      <w:lang w:val="en-GB"/>
    </w:rPr>
  </w:style>
  <w:style w:type="character" w:styleId="Strong">
    <w:name w:val="Strong"/>
    <w:basedOn w:val="DefaultParagraphFont"/>
    <w:uiPriority w:val="22"/>
    <w:qFormat/>
    <w:locked/>
    <w:rsid w:val="005E71F3"/>
    <w:rPr>
      <w:b/>
      <w:bCs/>
    </w:rPr>
  </w:style>
  <w:style w:type="character" w:styleId="CommentReference">
    <w:name w:val="annotation reference"/>
    <w:basedOn w:val="DefaultParagraphFont"/>
    <w:uiPriority w:val="99"/>
    <w:semiHidden/>
    <w:unhideWhenUsed/>
    <w:locked/>
    <w:rsid w:val="000A61AE"/>
    <w:rPr>
      <w:sz w:val="16"/>
      <w:szCs w:val="16"/>
    </w:rPr>
  </w:style>
  <w:style w:type="paragraph" w:styleId="CommentText">
    <w:name w:val="annotation text"/>
    <w:basedOn w:val="Normal"/>
    <w:link w:val="CommentTextChar"/>
    <w:uiPriority w:val="99"/>
    <w:semiHidden/>
    <w:unhideWhenUsed/>
    <w:locked/>
    <w:rsid w:val="000A61AE"/>
    <w:rPr>
      <w:szCs w:val="20"/>
    </w:rPr>
  </w:style>
  <w:style w:type="character" w:customStyle="1" w:styleId="CommentTextChar">
    <w:name w:val="Comment Text Char"/>
    <w:basedOn w:val="DefaultParagraphFont"/>
    <w:link w:val="CommentText"/>
    <w:uiPriority w:val="99"/>
    <w:semiHidden/>
    <w:rsid w:val="000A61AE"/>
    <w:rPr>
      <w:rFonts w:eastAsia="Calibri"/>
      <w:lang w:val="en-GB"/>
    </w:rPr>
  </w:style>
  <w:style w:type="paragraph" w:styleId="NormalWeb">
    <w:name w:val="Normal (Web)"/>
    <w:basedOn w:val="Normal"/>
    <w:uiPriority w:val="99"/>
    <w:semiHidden/>
    <w:unhideWhenUsed/>
    <w:locked/>
    <w:rsid w:val="000A61AE"/>
    <w:rPr>
      <w:rFonts w:ascii="Times New Roman" w:hAnsi="Times New Roman"/>
      <w:sz w:val="24"/>
      <w:szCs w:val="24"/>
    </w:rPr>
  </w:style>
  <w:style w:type="paragraph" w:styleId="CommentSubject">
    <w:name w:val="annotation subject"/>
    <w:basedOn w:val="CommentText"/>
    <w:next w:val="CommentText"/>
    <w:link w:val="CommentSubjectChar"/>
    <w:uiPriority w:val="99"/>
    <w:semiHidden/>
    <w:unhideWhenUsed/>
    <w:locked/>
    <w:rsid w:val="000A61AE"/>
    <w:rPr>
      <w:b/>
      <w:bCs/>
    </w:rPr>
  </w:style>
  <w:style w:type="character" w:customStyle="1" w:styleId="CommentSubjectChar">
    <w:name w:val="Comment Subject Char"/>
    <w:basedOn w:val="CommentTextChar"/>
    <w:link w:val="CommentSubject"/>
    <w:uiPriority w:val="99"/>
    <w:semiHidden/>
    <w:rsid w:val="000A61AE"/>
    <w:rPr>
      <w:rFonts w:eastAsia="Calibri"/>
      <w:b/>
      <w:bCs/>
      <w:lang w:val="en-GB"/>
    </w:rPr>
  </w:style>
  <w:style w:type="paragraph" w:styleId="PlainText">
    <w:name w:val="Plain Text"/>
    <w:basedOn w:val="Normal"/>
    <w:link w:val="PlainTextChar"/>
    <w:uiPriority w:val="99"/>
    <w:semiHidden/>
    <w:unhideWhenUsed/>
    <w:locked/>
    <w:rsid w:val="000A61AE"/>
    <w:pPr>
      <w:spacing w:before="0" w:after="0"/>
    </w:pPr>
    <w:rPr>
      <w:rFonts w:ascii="Consolas" w:hAnsi="Consolas"/>
      <w:sz w:val="21"/>
      <w:szCs w:val="21"/>
    </w:rPr>
  </w:style>
  <w:style w:type="character" w:customStyle="1" w:styleId="PlainTextChar">
    <w:name w:val="Plain Text Char"/>
    <w:basedOn w:val="DefaultParagraphFont"/>
    <w:link w:val="PlainText"/>
    <w:uiPriority w:val="99"/>
    <w:semiHidden/>
    <w:rsid w:val="000A61AE"/>
    <w:rPr>
      <w:rFonts w:ascii="Consolas" w:eastAsia="Calibri" w:hAnsi="Consolas"/>
      <w:sz w:val="21"/>
      <w:szCs w:val="21"/>
      <w:lang w:val="en-GB"/>
    </w:rPr>
  </w:style>
  <w:style w:type="paragraph" w:styleId="Subtitle">
    <w:name w:val="Subtitle"/>
    <w:basedOn w:val="Normal"/>
    <w:next w:val="Normal"/>
    <w:link w:val="SubtitleChar"/>
    <w:uiPriority w:val="11"/>
    <w:qFormat/>
    <w:locked/>
    <w:rsid w:val="000A61AE"/>
    <w:pPr>
      <w:numPr>
        <w:ilvl w:val="1"/>
      </w:numPr>
      <w:spacing w:after="160"/>
    </w:pPr>
    <w:rPr>
      <w:rFonts w:asciiTheme="minorHAnsi" w:eastAsiaTheme="minorEastAsia" w:hAnsiTheme="minorHAnsi" w:cstheme="minorBidi"/>
      <w:color w:val="5A5A5A" w:themeColor="text1" w:themeTint="A5"/>
      <w:spacing w:val="15"/>
      <w:sz w:val="22"/>
    </w:rPr>
  </w:style>
  <w:style w:type="character" w:customStyle="1" w:styleId="SubtitleChar">
    <w:name w:val="Subtitle Char"/>
    <w:basedOn w:val="DefaultParagraphFont"/>
    <w:link w:val="Subtitle"/>
    <w:uiPriority w:val="11"/>
    <w:rsid w:val="000A61AE"/>
    <w:rPr>
      <w:rFonts w:asciiTheme="minorHAnsi" w:eastAsiaTheme="minorEastAsia" w:hAnsiTheme="minorHAnsi" w:cstheme="minorBidi"/>
      <w:color w:val="5A5A5A" w:themeColor="text1" w:themeTint="A5"/>
      <w:spacing w:val="15"/>
      <w:sz w:val="22"/>
      <w:szCs w:val="22"/>
      <w:lang w:val="en-GB"/>
    </w:rPr>
  </w:style>
  <w:style w:type="paragraph" w:styleId="NoSpacing">
    <w:name w:val="No Spacing"/>
    <w:uiPriority w:val="1"/>
    <w:semiHidden/>
    <w:qFormat/>
    <w:locked/>
    <w:rsid w:val="000A61AE"/>
    <w:pPr>
      <w:spacing w:before="0" w:after="0"/>
    </w:pPr>
    <w:rPr>
      <w:rFonts w:eastAsia="Calibri"/>
      <w:szCs w:val="22"/>
      <w:lang w:val="en-GB"/>
    </w:rPr>
  </w:style>
  <w:style w:type="paragraph" w:styleId="Bibliography">
    <w:name w:val="Bibliography"/>
    <w:basedOn w:val="Normal"/>
    <w:next w:val="Normal"/>
    <w:uiPriority w:val="37"/>
    <w:semiHidden/>
    <w:locked/>
    <w:rsid w:val="000A61AE"/>
  </w:style>
  <w:style w:type="character" w:styleId="PlaceholderText">
    <w:name w:val="Placeholder Text"/>
    <w:basedOn w:val="DefaultParagraphFont"/>
    <w:uiPriority w:val="99"/>
    <w:semiHidden/>
    <w:locked/>
    <w:rsid w:val="000A61AE"/>
    <w:rPr>
      <w:color w:val="808080"/>
    </w:rPr>
  </w:style>
  <w:style w:type="paragraph" w:styleId="DocumentMap">
    <w:name w:val="Document Map"/>
    <w:basedOn w:val="Normal"/>
    <w:link w:val="DocumentMapChar"/>
    <w:uiPriority w:val="99"/>
    <w:semiHidden/>
    <w:unhideWhenUsed/>
    <w:locked/>
    <w:rsid w:val="000A61AE"/>
    <w:pPr>
      <w:spacing w:before="0" w:after="0"/>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0A61AE"/>
    <w:rPr>
      <w:rFonts w:ascii="Segoe UI" w:eastAsia="Calibri" w:hAnsi="Segoe UI" w:cs="Segoe UI"/>
      <w:sz w:val="16"/>
      <w:szCs w:val="16"/>
      <w:lang w:val="en-GB"/>
    </w:rPr>
  </w:style>
  <w:style w:type="paragraph" w:styleId="Revision">
    <w:name w:val="Revision"/>
    <w:hidden/>
    <w:uiPriority w:val="99"/>
    <w:semiHidden/>
    <w:rsid w:val="000A61AE"/>
    <w:pPr>
      <w:spacing w:before="0" w:after="0"/>
      <w:jc w:val="left"/>
    </w:pPr>
    <w:rPr>
      <w:rFonts w:eastAsia="Calibri"/>
      <w:szCs w:val="22"/>
      <w:lang w:val="en-GB"/>
    </w:rPr>
  </w:style>
  <w:style w:type="character" w:styleId="UnresolvedMention">
    <w:name w:val="Unresolved Mention"/>
    <w:basedOn w:val="DefaultParagraphFont"/>
    <w:uiPriority w:val="99"/>
    <w:semiHidden/>
    <w:unhideWhenUsed/>
    <w:rsid w:val="00742C72"/>
    <w:rPr>
      <w:color w:val="605E5C"/>
      <w:shd w:val="clear" w:color="auto" w:fill="E1DFDD"/>
    </w:rPr>
  </w:style>
  <w:style w:type="character" w:styleId="FollowedHyperlink">
    <w:name w:val="FollowedHyperlink"/>
    <w:basedOn w:val="DefaultParagraphFont"/>
    <w:uiPriority w:val="99"/>
    <w:semiHidden/>
    <w:unhideWhenUsed/>
    <w:locked/>
    <w:rsid w:val="000A61AE"/>
    <w:rPr>
      <w:color w:val="800080" w:themeColor="followedHyperlink"/>
      <w:u w:val="single"/>
    </w:rPr>
  </w:style>
  <w:style w:type="paragraph" w:styleId="List3">
    <w:name w:val="List 3"/>
    <w:basedOn w:val="Normal"/>
    <w:uiPriority w:val="99"/>
    <w:semiHidden/>
    <w:unhideWhenUsed/>
    <w:locked/>
    <w:rsid w:val="00366D70"/>
    <w:pPr>
      <w:ind w:left="849" w:hanging="283"/>
      <w:contextualSpacing/>
    </w:pPr>
  </w:style>
  <w:style w:type="character" w:styleId="Mention">
    <w:name w:val="Mention"/>
    <w:basedOn w:val="DefaultParagraphFont"/>
    <w:uiPriority w:val="99"/>
    <w:unhideWhenUsed/>
    <w:rsid w:val="006B7262"/>
    <w:rPr>
      <w:color w:val="2B579A"/>
      <w:shd w:val="clear" w:color="auto" w:fill="E1DFDD"/>
    </w:rPr>
  </w:style>
  <w:style w:type="paragraph" w:styleId="NormalIndent">
    <w:name w:val="Normal Indent"/>
    <w:basedOn w:val="Normal"/>
    <w:uiPriority w:val="99"/>
    <w:semiHidden/>
    <w:unhideWhenUsed/>
    <w:locked/>
    <w:rsid w:val="00D179AE"/>
    <w:pPr>
      <w:ind w:left="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52004208">
      <w:bodyDiv w:val="1"/>
      <w:marLeft w:val="0"/>
      <w:marRight w:val="0"/>
      <w:marTop w:val="0"/>
      <w:marBottom w:val="0"/>
      <w:divBdr>
        <w:top w:val="none" w:sz="0" w:space="0" w:color="auto"/>
        <w:left w:val="none" w:sz="0" w:space="0" w:color="auto"/>
        <w:bottom w:val="none" w:sz="0" w:space="0" w:color="auto"/>
        <w:right w:val="none" w:sz="0" w:space="0" w:color="auto"/>
      </w:divBdr>
    </w:div>
    <w:div w:id="427772911">
      <w:bodyDiv w:val="1"/>
      <w:marLeft w:val="0"/>
      <w:marRight w:val="0"/>
      <w:marTop w:val="0"/>
      <w:marBottom w:val="0"/>
      <w:divBdr>
        <w:top w:val="none" w:sz="0" w:space="0" w:color="auto"/>
        <w:left w:val="none" w:sz="0" w:space="0" w:color="auto"/>
        <w:bottom w:val="none" w:sz="0" w:space="0" w:color="auto"/>
        <w:right w:val="none" w:sz="0" w:space="0" w:color="auto"/>
      </w:divBdr>
    </w:div>
    <w:div w:id="931665861">
      <w:bodyDiv w:val="1"/>
      <w:marLeft w:val="0"/>
      <w:marRight w:val="0"/>
      <w:marTop w:val="0"/>
      <w:marBottom w:val="0"/>
      <w:divBdr>
        <w:top w:val="none" w:sz="0" w:space="0" w:color="auto"/>
        <w:left w:val="none" w:sz="0" w:space="0" w:color="auto"/>
        <w:bottom w:val="none" w:sz="0" w:space="0" w:color="auto"/>
        <w:right w:val="none" w:sz="0" w:space="0" w:color="auto"/>
      </w:divBdr>
    </w:div>
    <w:div w:id="1002391940">
      <w:bodyDiv w:val="1"/>
      <w:marLeft w:val="0"/>
      <w:marRight w:val="0"/>
      <w:marTop w:val="0"/>
      <w:marBottom w:val="0"/>
      <w:divBdr>
        <w:top w:val="none" w:sz="0" w:space="0" w:color="auto"/>
        <w:left w:val="none" w:sz="0" w:space="0" w:color="auto"/>
        <w:bottom w:val="none" w:sz="0" w:space="0" w:color="auto"/>
        <w:right w:val="none" w:sz="0" w:space="0" w:color="auto"/>
      </w:divBdr>
    </w:div>
    <w:div w:id="1055272939">
      <w:bodyDiv w:val="1"/>
      <w:marLeft w:val="0"/>
      <w:marRight w:val="0"/>
      <w:marTop w:val="0"/>
      <w:marBottom w:val="0"/>
      <w:divBdr>
        <w:top w:val="none" w:sz="0" w:space="0" w:color="auto"/>
        <w:left w:val="none" w:sz="0" w:space="0" w:color="auto"/>
        <w:bottom w:val="none" w:sz="0" w:space="0" w:color="auto"/>
        <w:right w:val="none" w:sz="0" w:space="0" w:color="auto"/>
      </w:divBdr>
    </w:div>
    <w:div w:id="1301573342">
      <w:bodyDiv w:val="1"/>
      <w:marLeft w:val="0"/>
      <w:marRight w:val="0"/>
      <w:marTop w:val="0"/>
      <w:marBottom w:val="0"/>
      <w:divBdr>
        <w:top w:val="none" w:sz="0" w:space="0" w:color="auto"/>
        <w:left w:val="none" w:sz="0" w:space="0" w:color="auto"/>
        <w:bottom w:val="none" w:sz="0" w:space="0" w:color="auto"/>
        <w:right w:val="none" w:sz="0" w:space="0" w:color="auto"/>
      </w:divBdr>
    </w:div>
    <w:div w:id="1675956493">
      <w:bodyDiv w:val="1"/>
      <w:marLeft w:val="45"/>
      <w:marRight w:val="45"/>
      <w:marTop w:val="45"/>
      <w:marBottom w:val="45"/>
      <w:divBdr>
        <w:top w:val="none" w:sz="0" w:space="0" w:color="auto"/>
        <w:left w:val="none" w:sz="0" w:space="0" w:color="auto"/>
        <w:bottom w:val="none" w:sz="0" w:space="0" w:color="auto"/>
        <w:right w:val="none" w:sz="0" w:space="0" w:color="auto"/>
      </w:divBdr>
      <w:divsChild>
        <w:div w:id="2145190998">
          <w:marLeft w:val="0"/>
          <w:marRight w:val="0"/>
          <w:marTop w:val="0"/>
          <w:marBottom w:val="75"/>
          <w:divBdr>
            <w:top w:val="single" w:sz="6" w:space="0" w:color="EEEEEE"/>
            <w:left w:val="single" w:sz="6" w:space="0" w:color="EEEEEE"/>
            <w:bottom w:val="single" w:sz="6" w:space="0" w:color="CCCCCC"/>
            <w:right w:val="single" w:sz="6" w:space="0" w:color="CCCCCC"/>
          </w:divBdr>
        </w:div>
      </w:divsChild>
    </w:div>
    <w:div w:id="1798794376">
      <w:bodyDiv w:val="1"/>
      <w:marLeft w:val="0"/>
      <w:marRight w:val="0"/>
      <w:marTop w:val="0"/>
      <w:marBottom w:val="0"/>
      <w:divBdr>
        <w:top w:val="none" w:sz="0" w:space="0" w:color="auto"/>
        <w:left w:val="none" w:sz="0" w:space="0" w:color="auto"/>
        <w:bottom w:val="none" w:sz="0" w:space="0" w:color="auto"/>
        <w:right w:val="none" w:sz="0" w:space="0" w:color="auto"/>
      </w:divBdr>
    </w:div>
    <w:div w:id="1904749882">
      <w:bodyDiv w:val="1"/>
      <w:marLeft w:val="0"/>
      <w:marRight w:val="0"/>
      <w:marTop w:val="0"/>
      <w:marBottom w:val="0"/>
      <w:divBdr>
        <w:top w:val="none" w:sz="0" w:space="0" w:color="auto"/>
        <w:left w:val="none" w:sz="0" w:space="0" w:color="auto"/>
        <w:bottom w:val="none" w:sz="0" w:space="0" w:color="auto"/>
        <w:right w:val="none" w:sz="0" w:space="0" w:color="auto"/>
      </w:divBdr>
    </w:div>
    <w:div w:id="19493085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image" Target="media/image10.emf"/><Relationship Id="rId42" Type="http://schemas.openxmlformats.org/officeDocument/2006/relationships/image" Target="media/image29.png"/><Relationship Id="rId63" Type="http://schemas.openxmlformats.org/officeDocument/2006/relationships/image" Target="media/image48.png"/><Relationship Id="rId84" Type="http://schemas.openxmlformats.org/officeDocument/2006/relationships/image" Target="media/image69.png"/><Relationship Id="rId138" Type="http://schemas.openxmlformats.org/officeDocument/2006/relationships/image" Target="media/image112.png"/><Relationship Id="rId159" Type="http://schemas.openxmlformats.org/officeDocument/2006/relationships/chart" Target="charts/chart2.xml"/><Relationship Id="rId170" Type="http://schemas.openxmlformats.org/officeDocument/2006/relationships/image" Target="media/image142.emf"/><Relationship Id="rId191" Type="http://schemas.openxmlformats.org/officeDocument/2006/relationships/image" Target="media/image162.tif"/><Relationship Id="rId205" Type="http://schemas.openxmlformats.org/officeDocument/2006/relationships/image" Target="media/image169.png"/><Relationship Id="rId16" Type="http://schemas.openxmlformats.org/officeDocument/2006/relationships/image" Target="media/image7.emf"/><Relationship Id="rId107" Type="http://schemas.openxmlformats.org/officeDocument/2006/relationships/image" Target="media/image90.jpeg"/><Relationship Id="rId221" Type="http://schemas.openxmlformats.org/officeDocument/2006/relationships/theme" Target="theme/theme1.xml"/><Relationship Id="rId11" Type="http://schemas.openxmlformats.org/officeDocument/2006/relationships/image" Target="media/image2.emf"/><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38.png"/><Relationship Id="rId58" Type="http://schemas.openxmlformats.org/officeDocument/2006/relationships/image" Target="media/image43.jp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image" Target="media/image86.png"/><Relationship Id="rId128" Type="http://schemas.openxmlformats.org/officeDocument/2006/relationships/image" Target="media/image104.png"/><Relationship Id="rId144" Type="http://schemas.openxmlformats.org/officeDocument/2006/relationships/image" Target="media/image118.png"/><Relationship Id="rId149" Type="http://schemas.openxmlformats.org/officeDocument/2006/relationships/image" Target="media/image123.png"/><Relationship Id="rId5" Type="http://schemas.openxmlformats.org/officeDocument/2006/relationships/numbering" Target="numbering.xml"/><Relationship Id="rId90" Type="http://schemas.openxmlformats.org/officeDocument/2006/relationships/image" Target="media/image75.png"/><Relationship Id="rId95" Type="http://schemas.openxmlformats.org/officeDocument/2006/relationships/image" Target="media/image79.png"/><Relationship Id="rId160" Type="http://schemas.openxmlformats.org/officeDocument/2006/relationships/image" Target="media/image132.jpeg"/><Relationship Id="rId165" Type="http://schemas.openxmlformats.org/officeDocument/2006/relationships/image" Target="media/image137.png"/><Relationship Id="rId181" Type="http://schemas.openxmlformats.org/officeDocument/2006/relationships/image" Target="media/image153.tif"/><Relationship Id="rId186" Type="http://schemas.openxmlformats.org/officeDocument/2006/relationships/image" Target="media/image157.tif"/><Relationship Id="rId216" Type="http://schemas.openxmlformats.org/officeDocument/2006/relationships/footer" Target="footer1.xml"/><Relationship Id="rId211" Type="http://schemas.openxmlformats.org/officeDocument/2006/relationships/hyperlink" Target="https://www.ofcom.org.uk/__data/assets/excel_doc/0029/82838/section_15_satellite_site_input_data.xls" TargetMode="External"/><Relationship Id="rId22" Type="http://schemas.openxmlformats.org/officeDocument/2006/relationships/hyperlink" Target="https://www.sesarju.eu/sites/default/files/documents/reports/European_Drones_Outlook_Study_2016.pdf" TargetMode="External"/><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5.jpe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96.emf"/><Relationship Id="rId118" Type="http://schemas.openxmlformats.org/officeDocument/2006/relationships/image" Target="media/image100.png"/><Relationship Id="rId134" Type="http://schemas.openxmlformats.org/officeDocument/2006/relationships/image" Target="media/image110.png"/><Relationship Id="rId139" Type="http://schemas.openxmlformats.org/officeDocument/2006/relationships/image" Target="media/image113.png"/><Relationship Id="rId80" Type="http://schemas.openxmlformats.org/officeDocument/2006/relationships/image" Target="media/image65.png"/><Relationship Id="rId85" Type="http://schemas.openxmlformats.org/officeDocument/2006/relationships/image" Target="media/image70.png"/><Relationship Id="rId150" Type="http://schemas.openxmlformats.org/officeDocument/2006/relationships/image" Target="media/image124.emf"/><Relationship Id="rId155" Type="http://schemas.openxmlformats.org/officeDocument/2006/relationships/image" Target="media/image129.png"/><Relationship Id="rId171" Type="http://schemas.openxmlformats.org/officeDocument/2006/relationships/image" Target="media/image143.png"/><Relationship Id="rId176" Type="http://schemas.openxmlformats.org/officeDocument/2006/relationships/image" Target="media/image148.tif"/><Relationship Id="rId192" Type="http://schemas.openxmlformats.org/officeDocument/2006/relationships/image" Target="media/image163.png"/><Relationship Id="rId206" Type="http://schemas.openxmlformats.org/officeDocument/2006/relationships/image" Target="media/image170.png"/><Relationship Id="rId12" Type="http://schemas.openxmlformats.org/officeDocument/2006/relationships/image" Target="media/image3.png"/><Relationship Id="rId17" Type="http://schemas.openxmlformats.org/officeDocument/2006/relationships/image" Target="media/image8.emf"/><Relationship Id="rId33" Type="http://schemas.openxmlformats.org/officeDocument/2006/relationships/image" Target="media/image20.png"/><Relationship Id="rId38" Type="http://schemas.openxmlformats.org/officeDocument/2006/relationships/image" Target="media/image25.jpeg"/><Relationship Id="rId59" Type="http://schemas.openxmlformats.org/officeDocument/2006/relationships/image" Target="media/image44.jpg"/><Relationship Id="rId103" Type="http://schemas.openxmlformats.org/officeDocument/2006/relationships/image" Target="media/image87.emf"/><Relationship Id="rId108" Type="http://schemas.openxmlformats.org/officeDocument/2006/relationships/image" Target="media/image91.png"/><Relationship Id="rId129" Type="http://schemas.openxmlformats.org/officeDocument/2006/relationships/image" Target="media/image101.png"/><Relationship Id="rId54" Type="http://schemas.openxmlformats.org/officeDocument/2006/relationships/image" Target="media/image39.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6.png"/><Relationship Id="rId96" Type="http://schemas.openxmlformats.org/officeDocument/2006/relationships/image" Target="media/image80.png"/><Relationship Id="rId140" Type="http://schemas.openxmlformats.org/officeDocument/2006/relationships/image" Target="media/image114.png"/><Relationship Id="rId145" Type="http://schemas.openxmlformats.org/officeDocument/2006/relationships/image" Target="media/image119.png"/><Relationship Id="rId161" Type="http://schemas.openxmlformats.org/officeDocument/2006/relationships/image" Target="media/image133.jpeg"/><Relationship Id="rId166" Type="http://schemas.openxmlformats.org/officeDocument/2006/relationships/image" Target="media/image138.png"/><Relationship Id="rId182" Type="http://schemas.openxmlformats.org/officeDocument/2006/relationships/image" Target="media/image154.tif"/><Relationship Id="rId187" Type="http://schemas.openxmlformats.org/officeDocument/2006/relationships/image" Target="media/image158.tif"/><Relationship Id="rId217"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hyperlink" Target="https://www.arqiva.com/resources/documents/linked/Arqiva_DS_Teleport_Summary.pdf" TargetMode="External"/><Relationship Id="rId23" Type="http://schemas.openxmlformats.org/officeDocument/2006/relationships/image" Target="media/image11.jpe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7.emf"/><Relationship Id="rId44" Type="http://schemas.openxmlformats.org/officeDocument/2006/relationships/image" Target="media/image31.jpeg"/><Relationship Id="rId60" Type="http://schemas.openxmlformats.org/officeDocument/2006/relationships/image" Target="media/image45.wmf"/><Relationship Id="rId65" Type="http://schemas.openxmlformats.org/officeDocument/2006/relationships/image" Target="media/image50.png"/><Relationship Id="rId81" Type="http://schemas.openxmlformats.org/officeDocument/2006/relationships/image" Target="media/image66.png"/><Relationship Id="rId86" Type="http://schemas.openxmlformats.org/officeDocument/2006/relationships/image" Target="media/image71.png"/><Relationship Id="rId130" Type="http://schemas.openxmlformats.org/officeDocument/2006/relationships/image" Target="media/image102.png"/><Relationship Id="rId135" Type="http://schemas.openxmlformats.org/officeDocument/2006/relationships/image" Target="media/image111.png"/><Relationship Id="rId151" Type="http://schemas.openxmlformats.org/officeDocument/2006/relationships/image" Target="media/image125.png"/><Relationship Id="rId156" Type="http://schemas.openxmlformats.org/officeDocument/2006/relationships/image" Target="media/image130.png"/><Relationship Id="rId177" Type="http://schemas.openxmlformats.org/officeDocument/2006/relationships/image" Target="media/image149.tif"/><Relationship Id="rId172" Type="http://schemas.openxmlformats.org/officeDocument/2006/relationships/image" Target="media/image144.tif"/><Relationship Id="rId193" Type="http://schemas.openxmlformats.org/officeDocument/2006/relationships/image" Target="media/image164.emf"/><Relationship Id="rId202" Type="http://schemas.openxmlformats.org/officeDocument/2006/relationships/image" Target="media/image172.emf"/><Relationship Id="rId207" Type="http://schemas.openxmlformats.org/officeDocument/2006/relationships/image" Target="media/image171.jpeg"/><Relationship Id="rId13" Type="http://schemas.openxmlformats.org/officeDocument/2006/relationships/image" Target="media/image4.emf"/><Relationship Id="rId18" Type="http://schemas.openxmlformats.org/officeDocument/2006/relationships/oleObject" Target="embeddings/oleObject1.bin"/><Relationship Id="rId39" Type="http://schemas.openxmlformats.org/officeDocument/2006/relationships/image" Target="media/image26.png"/><Relationship Id="rId109" Type="http://schemas.openxmlformats.org/officeDocument/2006/relationships/image" Target="media/image92.png"/><Relationship Id="rId34" Type="http://schemas.openxmlformats.org/officeDocument/2006/relationships/image" Target="media/image21.png"/><Relationship Id="rId50" Type="http://schemas.openxmlformats.org/officeDocument/2006/relationships/hyperlink" Target="https://www.itu.int/md/R12-WP5D-C-0416/en" TargetMode="External"/><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1.png"/><Relationship Id="rId104" Type="http://schemas.openxmlformats.org/officeDocument/2006/relationships/oleObject" Target="embeddings/oleObject3.bin"/><Relationship Id="rId141" Type="http://schemas.openxmlformats.org/officeDocument/2006/relationships/image" Target="media/image115.png"/><Relationship Id="rId146" Type="http://schemas.openxmlformats.org/officeDocument/2006/relationships/image" Target="media/image120.png"/><Relationship Id="rId167" Type="http://schemas.openxmlformats.org/officeDocument/2006/relationships/image" Target="media/image139.png"/><Relationship Id="rId188" Type="http://schemas.openxmlformats.org/officeDocument/2006/relationships/image" Target="media/image159.tif"/><Relationship Id="rId7" Type="http://schemas.openxmlformats.org/officeDocument/2006/relationships/settings" Target="settings.xml"/><Relationship Id="rId71" Type="http://schemas.openxmlformats.org/officeDocument/2006/relationships/image" Target="media/image56.png"/><Relationship Id="rId92" Type="http://schemas.openxmlformats.org/officeDocument/2006/relationships/image" Target="media/image77.png"/><Relationship Id="rId162" Type="http://schemas.openxmlformats.org/officeDocument/2006/relationships/image" Target="media/image134.jpeg"/><Relationship Id="rId183" Type="http://schemas.openxmlformats.org/officeDocument/2006/relationships/image" Target="media/image155.tif"/><Relationship Id="rId213" Type="http://schemas.openxmlformats.org/officeDocument/2006/relationships/hyperlink" Target="http://static.ofcom.org.uk/static/spectrum/Airport_Deployment_Study.pdf" TargetMode="External"/><Relationship Id="rId218" Type="http://schemas.openxmlformats.org/officeDocument/2006/relationships/header" Target="header3.xml"/><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hyperlink" Target="http://dronerules.eu/en/professional/eu_regulations_updates" TargetMode="External"/><Relationship Id="rId40" Type="http://schemas.openxmlformats.org/officeDocument/2006/relationships/image" Target="media/image27.png"/><Relationship Id="rId45" Type="http://schemas.openxmlformats.org/officeDocument/2006/relationships/image" Target="media/image32.jpe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3.png"/><Relationship Id="rId115" Type="http://schemas.openxmlformats.org/officeDocument/2006/relationships/image" Target="media/image98.emf"/><Relationship Id="rId131" Type="http://schemas.openxmlformats.org/officeDocument/2006/relationships/image" Target="media/image105.png"/><Relationship Id="rId136" Type="http://schemas.openxmlformats.org/officeDocument/2006/relationships/image" Target="media/image108.png"/><Relationship Id="rId157" Type="http://schemas.openxmlformats.org/officeDocument/2006/relationships/image" Target="media/image131.png"/><Relationship Id="rId178" Type="http://schemas.openxmlformats.org/officeDocument/2006/relationships/image" Target="media/image150.tif"/><Relationship Id="rId61" Type="http://schemas.openxmlformats.org/officeDocument/2006/relationships/image" Target="media/image46.wmf"/><Relationship Id="rId82" Type="http://schemas.openxmlformats.org/officeDocument/2006/relationships/image" Target="media/image67.png"/><Relationship Id="rId152" Type="http://schemas.openxmlformats.org/officeDocument/2006/relationships/image" Target="media/image126.png"/><Relationship Id="rId173" Type="http://schemas.openxmlformats.org/officeDocument/2006/relationships/image" Target="media/image145.tif"/><Relationship Id="rId194" Type="http://schemas.openxmlformats.org/officeDocument/2006/relationships/hyperlink" Target="https://www.fcc.gov/ecfs/filing/60001982307/document/60002090275" TargetMode="External"/><Relationship Id="rId203" Type="http://schemas.openxmlformats.org/officeDocument/2006/relationships/image" Target="media/image167.jpeg"/><Relationship Id="rId208" Type="http://schemas.openxmlformats.org/officeDocument/2006/relationships/image" Target="media/image173.emf"/><Relationship Id="rId19" Type="http://schemas.openxmlformats.org/officeDocument/2006/relationships/image" Target="media/image9.png"/><Relationship Id="rId14" Type="http://schemas.openxmlformats.org/officeDocument/2006/relationships/image" Target="media/image5.emf"/><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image" Target="media/image84.png"/><Relationship Id="rId105" Type="http://schemas.openxmlformats.org/officeDocument/2006/relationships/image" Target="media/image88.png"/><Relationship Id="rId147" Type="http://schemas.openxmlformats.org/officeDocument/2006/relationships/image" Target="media/image121.png"/><Relationship Id="rId168" Type="http://schemas.openxmlformats.org/officeDocument/2006/relationships/image" Target="media/image140.emf"/><Relationship Id="rId8" Type="http://schemas.openxmlformats.org/officeDocument/2006/relationships/webSettings" Target="webSettings.xml"/><Relationship Id="rId51" Type="http://schemas.openxmlformats.org/officeDocument/2006/relationships/image" Target="media/image37.emf"/><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2.png"/><Relationship Id="rId142" Type="http://schemas.openxmlformats.org/officeDocument/2006/relationships/image" Target="media/image116.png"/><Relationship Id="rId163" Type="http://schemas.openxmlformats.org/officeDocument/2006/relationships/image" Target="media/image135.jpeg"/><Relationship Id="rId184" Type="http://schemas.openxmlformats.org/officeDocument/2006/relationships/image" Target="media/image156.tif"/><Relationship Id="rId189" Type="http://schemas.openxmlformats.org/officeDocument/2006/relationships/image" Target="media/image160.tif"/><Relationship Id="rId219" Type="http://schemas.openxmlformats.org/officeDocument/2006/relationships/footer" Target="footer3.xml"/><Relationship Id="rId3" Type="http://schemas.openxmlformats.org/officeDocument/2006/relationships/customXml" Target="../customXml/item3.xml"/><Relationship Id="rId214" Type="http://schemas.openxmlformats.org/officeDocument/2006/relationships/header" Target="header1.xml"/><Relationship Id="rId25" Type="http://schemas.openxmlformats.org/officeDocument/2006/relationships/image" Target="media/image12.png"/><Relationship Id="rId46" Type="http://schemas.openxmlformats.org/officeDocument/2006/relationships/image" Target="media/image33.jpeg"/><Relationship Id="rId67" Type="http://schemas.openxmlformats.org/officeDocument/2006/relationships/image" Target="media/image52.png"/><Relationship Id="rId116" Type="http://schemas.openxmlformats.org/officeDocument/2006/relationships/hyperlink" Target="https://www.itu.int/dms_pubrec/itu-r/rec/p/R-REC-P.372-14-201908-I!!PDF-E.pdf" TargetMode="External"/><Relationship Id="rId137" Type="http://schemas.openxmlformats.org/officeDocument/2006/relationships/image" Target="media/image109.png"/><Relationship Id="rId158" Type="http://schemas.openxmlformats.org/officeDocument/2006/relationships/chart" Target="charts/chart1.xml"/><Relationship Id="rId20" Type="http://schemas.openxmlformats.org/officeDocument/2006/relationships/hyperlink" Target="https://www.sesarju.eu/sites/default/files/documents/reports/European_Drones_Outlook_Study_2016.pdf" TargetMode="External"/><Relationship Id="rId41" Type="http://schemas.openxmlformats.org/officeDocument/2006/relationships/image" Target="media/image28.png"/><Relationship Id="rId62" Type="http://schemas.openxmlformats.org/officeDocument/2006/relationships/image" Target="media/image47.wmf"/><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4.jpg"/><Relationship Id="rId132" Type="http://schemas.openxmlformats.org/officeDocument/2006/relationships/image" Target="media/image106.png"/><Relationship Id="rId153" Type="http://schemas.openxmlformats.org/officeDocument/2006/relationships/image" Target="media/image127.png"/><Relationship Id="rId174" Type="http://schemas.openxmlformats.org/officeDocument/2006/relationships/image" Target="media/image146.tif"/><Relationship Id="rId179" Type="http://schemas.openxmlformats.org/officeDocument/2006/relationships/image" Target="media/image151.tif"/><Relationship Id="rId195" Type="http://schemas.openxmlformats.org/officeDocument/2006/relationships/image" Target="media/image165.emf"/><Relationship Id="rId209" Type="http://schemas.openxmlformats.org/officeDocument/2006/relationships/image" Target="media/image179.emf"/><Relationship Id="rId190" Type="http://schemas.openxmlformats.org/officeDocument/2006/relationships/image" Target="media/image161.tif"/><Relationship Id="rId204" Type="http://schemas.openxmlformats.org/officeDocument/2006/relationships/image" Target="media/image168.png"/><Relationship Id="rId220" Type="http://schemas.openxmlformats.org/officeDocument/2006/relationships/fontTable" Target="fontTable.xml"/><Relationship Id="rId15" Type="http://schemas.openxmlformats.org/officeDocument/2006/relationships/image" Target="media/image6.jpeg"/><Relationship Id="rId36" Type="http://schemas.openxmlformats.org/officeDocument/2006/relationships/image" Target="media/image23.png"/><Relationship Id="rId57" Type="http://schemas.openxmlformats.org/officeDocument/2006/relationships/image" Target="media/image42.png"/><Relationship Id="rId106" Type="http://schemas.openxmlformats.org/officeDocument/2006/relationships/image" Target="media/image89.png"/><Relationship Id="rId127" Type="http://schemas.openxmlformats.org/officeDocument/2006/relationships/image" Target="media/image103.png"/><Relationship Id="rId10" Type="http://schemas.openxmlformats.org/officeDocument/2006/relationships/endnotes" Target="endnotes.xml"/><Relationship Id="rId31" Type="http://schemas.openxmlformats.org/officeDocument/2006/relationships/image" Target="media/image18.png"/><Relationship Id="rId52" Type="http://schemas.openxmlformats.org/officeDocument/2006/relationships/oleObject" Target="embeddings/oleObject2.bin"/><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hyperlink" Target="https://www.fcc.gov/ecfs/filing/60001982307/document/60002090275" TargetMode="External"/><Relationship Id="rId99" Type="http://schemas.openxmlformats.org/officeDocument/2006/relationships/image" Target="media/image83.png"/><Relationship Id="rId101" Type="http://schemas.openxmlformats.org/officeDocument/2006/relationships/image" Target="media/image85.png"/><Relationship Id="rId143" Type="http://schemas.openxmlformats.org/officeDocument/2006/relationships/image" Target="media/image117.png"/><Relationship Id="rId148" Type="http://schemas.openxmlformats.org/officeDocument/2006/relationships/image" Target="media/image122.png"/><Relationship Id="rId164" Type="http://schemas.openxmlformats.org/officeDocument/2006/relationships/image" Target="media/image136.jpeg"/><Relationship Id="rId169" Type="http://schemas.openxmlformats.org/officeDocument/2006/relationships/image" Target="media/image141.emf"/><Relationship Id="rId185" Type="http://schemas.openxmlformats.org/officeDocument/2006/relationships/hyperlink" Target="https://en.wikipedia.org/wiki/Central_limit_theorem"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52.tif"/><Relationship Id="rId210" Type="http://schemas.openxmlformats.org/officeDocument/2006/relationships/hyperlink" Target="https://www.sesarju.eu/sites/default/files/documents/reports/European_Drones_Outlook_Study_2016.pdf" TargetMode="External"/><Relationship Id="rId215" Type="http://schemas.openxmlformats.org/officeDocument/2006/relationships/header" Target="header2.xml"/><Relationship Id="rId26" Type="http://schemas.openxmlformats.org/officeDocument/2006/relationships/image" Target="media/image13.png"/><Relationship Id="rId47" Type="http://schemas.openxmlformats.org/officeDocument/2006/relationships/image" Target="media/image34.jpeg"/><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image" Target="media/image95.png"/><Relationship Id="rId133" Type="http://schemas.openxmlformats.org/officeDocument/2006/relationships/image" Target="media/image107.png"/><Relationship Id="rId154" Type="http://schemas.openxmlformats.org/officeDocument/2006/relationships/image" Target="media/image128.png"/><Relationship Id="rId175" Type="http://schemas.openxmlformats.org/officeDocument/2006/relationships/image" Target="media/image147.tif"/><Relationship Id="rId196" Type="http://schemas.openxmlformats.org/officeDocument/2006/relationships/image" Target="media/image166.emf"/></Relationships>
</file>

<file path=word/_rels/header3.xml.rels><?xml version="1.0" encoding="UTF-8" standalone="yes"?>
<Relationships xmlns="http://schemas.openxmlformats.org/package/2006/relationships"><Relationship Id="rId2" Type="http://schemas.openxmlformats.org/officeDocument/2006/relationships/image" Target="media/image175.emf"/><Relationship Id="rId1" Type="http://schemas.openxmlformats.org/officeDocument/2006/relationships/image" Target="media/image174.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nne-Dorthe\Downloads\Template%20ECC%20Report%20-%2031.08.2015%20(13).dotx"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John\AppData\Roaming\Microsoft\Excel\section_15_satellite_site_input_data%20(version%202).xlsb"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John\Documents\GSMA\drones\Ian's%20Copy%20of%20section_15_satellite_site_input_data%20v1.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numRef>
              <c:f>elevation!$A$2:$A$8</c:f>
              <c:numCache>
                <c:formatCode>General</c:formatCode>
                <c:ptCount val="7"/>
                <c:pt idx="0">
                  <c:v>5</c:v>
                </c:pt>
                <c:pt idx="1">
                  <c:v>10</c:v>
                </c:pt>
                <c:pt idx="2">
                  <c:v>15</c:v>
                </c:pt>
                <c:pt idx="3">
                  <c:v>20</c:v>
                </c:pt>
                <c:pt idx="4">
                  <c:v>25</c:v>
                </c:pt>
                <c:pt idx="5">
                  <c:v>30</c:v>
                </c:pt>
                <c:pt idx="6">
                  <c:v>35</c:v>
                </c:pt>
              </c:numCache>
            </c:numRef>
          </c:cat>
          <c:val>
            <c:numRef>
              <c:f>elevation!$B$2:$B$8</c:f>
              <c:numCache>
                <c:formatCode>General</c:formatCode>
                <c:ptCount val="7"/>
                <c:pt idx="0">
                  <c:v>37</c:v>
                </c:pt>
                <c:pt idx="1">
                  <c:v>270</c:v>
                </c:pt>
                <c:pt idx="2">
                  <c:v>149</c:v>
                </c:pt>
                <c:pt idx="3">
                  <c:v>103</c:v>
                </c:pt>
                <c:pt idx="4">
                  <c:v>301</c:v>
                </c:pt>
                <c:pt idx="5">
                  <c:v>301</c:v>
                </c:pt>
                <c:pt idx="6">
                  <c:v>151</c:v>
                </c:pt>
              </c:numCache>
            </c:numRef>
          </c:val>
          <c:extLst>
            <c:ext xmlns:c16="http://schemas.microsoft.com/office/drawing/2014/chart" uri="{C3380CC4-5D6E-409C-BE32-E72D297353CC}">
              <c16:uniqueId val="{00000000-D1D8-4A46-93F0-4D0835A93683}"/>
            </c:ext>
          </c:extLst>
        </c:ser>
        <c:dLbls>
          <c:showLegendKey val="0"/>
          <c:showVal val="0"/>
          <c:showCatName val="0"/>
          <c:showSerName val="0"/>
          <c:showPercent val="0"/>
          <c:showBubbleSize val="0"/>
        </c:dLbls>
        <c:gapWidth val="219"/>
        <c:overlap val="-27"/>
        <c:axId val="1092538944"/>
        <c:axId val="1559725440"/>
      </c:barChart>
      <c:catAx>
        <c:axId val="1092538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1559725440"/>
        <c:crosses val="autoZero"/>
        <c:auto val="1"/>
        <c:lblAlgn val="ctr"/>
        <c:lblOffset val="100"/>
        <c:noMultiLvlLbl val="0"/>
      </c:catAx>
      <c:valAx>
        <c:axId val="15597254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10925389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a-DK"/>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Sheet2!$D$4:$D$17</c:f>
              <c:strCache>
                <c:ptCount val="14"/>
                <c:pt idx="0">
                  <c:v>KHz</c:v>
                </c:pt>
                <c:pt idx="1">
                  <c:v>36</c:v>
                </c:pt>
                <c:pt idx="2">
                  <c:v>30</c:v>
                </c:pt>
                <c:pt idx="3">
                  <c:v>27</c:v>
                </c:pt>
                <c:pt idx="4">
                  <c:v>18</c:v>
                </c:pt>
                <c:pt idx="5">
                  <c:v>10</c:v>
                </c:pt>
                <c:pt idx="6">
                  <c:v>9</c:v>
                </c:pt>
                <c:pt idx="7">
                  <c:v>7</c:v>
                </c:pt>
                <c:pt idx="8">
                  <c:v>6</c:v>
                </c:pt>
                <c:pt idx="9">
                  <c:v>5</c:v>
                </c:pt>
                <c:pt idx="10">
                  <c:v>4</c:v>
                </c:pt>
                <c:pt idx="11">
                  <c:v>3</c:v>
                </c:pt>
                <c:pt idx="12">
                  <c:v>2</c:v>
                </c:pt>
                <c:pt idx="13">
                  <c:v>1</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cat>
            <c:strRef>
              <c:f>Sheet2!$D$4:$D$17</c:f>
              <c:strCache>
                <c:ptCount val="13"/>
                <c:pt idx="0">
                  <c:v>36</c:v>
                </c:pt>
                <c:pt idx="1">
                  <c:v>30</c:v>
                </c:pt>
                <c:pt idx="2">
                  <c:v>27</c:v>
                </c:pt>
                <c:pt idx="3">
                  <c:v>18</c:v>
                </c:pt>
                <c:pt idx="4">
                  <c:v>10</c:v>
                </c:pt>
                <c:pt idx="5">
                  <c:v>9</c:v>
                </c:pt>
                <c:pt idx="6">
                  <c:v>7</c:v>
                </c:pt>
                <c:pt idx="7">
                  <c:v>6</c:v>
                </c:pt>
                <c:pt idx="8">
                  <c:v>5</c:v>
                </c:pt>
                <c:pt idx="9">
                  <c:v>4</c:v>
                </c:pt>
                <c:pt idx="10">
                  <c:v>3</c:v>
                </c:pt>
                <c:pt idx="11">
                  <c:v>2</c:v>
                </c:pt>
                <c:pt idx="12">
                  <c:v>1</c:v>
                </c:pt>
              </c:strCache>
              <c:extLst/>
            </c:strRef>
          </c:cat>
          <c:val>
            <c:numRef>
              <c:f>Sheet2!$E$4:$E$17</c:f>
              <c:numCache>
                <c:formatCode>General</c:formatCode>
                <c:ptCount val="13"/>
                <c:pt idx="0">
                  <c:v>620</c:v>
                </c:pt>
                <c:pt idx="1">
                  <c:v>12</c:v>
                </c:pt>
                <c:pt idx="2">
                  <c:v>34</c:v>
                </c:pt>
                <c:pt idx="3">
                  <c:v>24</c:v>
                </c:pt>
                <c:pt idx="4">
                  <c:v>4</c:v>
                </c:pt>
                <c:pt idx="5">
                  <c:v>175</c:v>
                </c:pt>
                <c:pt idx="6">
                  <c:v>0</c:v>
                </c:pt>
                <c:pt idx="7">
                  <c:v>1</c:v>
                </c:pt>
                <c:pt idx="8">
                  <c:v>0</c:v>
                </c:pt>
                <c:pt idx="9">
                  <c:v>5</c:v>
                </c:pt>
                <c:pt idx="10">
                  <c:v>8</c:v>
                </c:pt>
                <c:pt idx="11">
                  <c:v>40</c:v>
                </c:pt>
                <c:pt idx="12">
                  <c:v>83</c:v>
                </c:pt>
              </c:numCache>
              <c:extLst/>
            </c:numRef>
          </c:val>
          <c:extLst>
            <c:ext xmlns:c16="http://schemas.microsoft.com/office/drawing/2014/chart" uri="{C3380CC4-5D6E-409C-BE32-E72D297353CC}">
              <c16:uniqueId val="{00000000-09DB-445B-BE0C-EC2480A8D73A}"/>
            </c:ext>
          </c:extLst>
        </c:ser>
        <c:dLbls>
          <c:showLegendKey val="0"/>
          <c:showVal val="0"/>
          <c:showCatName val="0"/>
          <c:showSerName val="0"/>
          <c:showPercent val="0"/>
          <c:showBubbleSize val="0"/>
        </c:dLbls>
        <c:gapWidth val="164"/>
        <c:overlap val="-22"/>
        <c:axId val="1556349856"/>
        <c:axId val="1199723904"/>
      </c:barChart>
      <c:catAx>
        <c:axId val="1556349856"/>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1199723904"/>
        <c:crosses val="autoZero"/>
        <c:auto val="1"/>
        <c:lblAlgn val="ctr"/>
        <c:lblOffset val="100"/>
        <c:noMultiLvlLbl val="0"/>
      </c:catAx>
      <c:valAx>
        <c:axId val="119972390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15563498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a-DK"/>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ECC  Style Gui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86101267225E8D4AAEC57ABD34CA77EC" ma:contentTypeVersion="10" ma:contentTypeDescription="Ein neues Dokument erstellen." ma:contentTypeScope="" ma:versionID="39def613cb540dd35ec4a6b755de58ad">
  <xsd:schema xmlns:xsd="http://www.w3.org/2001/XMLSchema" xmlns:xs="http://www.w3.org/2001/XMLSchema" xmlns:p="http://schemas.microsoft.com/office/2006/metadata/properties" xmlns:ns3="b05e81d5-85ea-40c4-9c41-5b7673a0020d" xmlns:ns4="4522d5d7-3c99-4623-9d58-c8f08d1c00d6" targetNamespace="http://schemas.microsoft.com/office/2006/metadata/properties" ma:root="true" ma:fieldsID="ef022b8ab40b79b3b30d27660c5a332b" ns3:_="" ns4:_="">
    <xsd:import namespace="b05e81d5-85ea-40c4-9c41-5b7673a0020d"/>
    <xsd:import namespace="4522d5d7-3c99-4623-9d58-c8f08d1c00d6"/>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EventHashCode" minOccurs="0"/>
                <xsd:element ref="ns4:MediaServiceGenerationTime" minOccurs="0"/>
                <xsd:element ref="ns4: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05e81d5-85ea-40c4-9c41-5b7673a0020d" elementFormDefault="qualified">
    <xsd:import namespace="http://schemas.microsoft.com/office/2006/documentManagement/types"/>
    <xsd:import namespace="http://schemas.microsoft.com/office/infopath/2007/PartnerControls"/>
    <xsd:element name="SharedWithUsers" ma:index="8" nillable="true" ma:displayName="Freigegeben für"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Freigegeben für - Details" ma:description="" ma:internalName="SharedWithDetails" ma:readOnly="true">
      <xsd:simpleType>
        <xsd:restriction base="dms:Note">
          <xsd:maxLength value="255"/>
        </xsd:restriction>
      </xsd:simpleType>
    </xsd:element>
    <xsd:element name="SharingHintHash" ma:index="10" nillable="true" ma:displayName="Freigabehinweis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522d5d7-3c99-4623-9d58-c8f08d1c00d6"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OCR" ma:index="17" nillable="true" ma:displayName="MediaServiceOCR"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b:Source>
    <b:Tag>3GPP_TS_36_104</b:Tag>
    <b:SourceType>Report</b:SourceType>
    <b:Guid>{ECD538CC-FBC5-44D8-B8F9-236BE012D339}</b:Guid>
    <b:Title>3GPP 36.104 V15.4.0 (2018-10) -  LTE; Evolved Universal Terrestrial Radio Access (E-UTRA); Base Station (BS) radio transmission and reception (Release 15)</b:Title>
    <b:RefOrder>1</b:RefOrder>
  </b:Source>
  <b:Source>
    <b:Tag>ITU_R_Rec_F1336</b:Tag>
    <b:SourceType>Report</b:SourceType>
    <b:Guid>{8BB86D48-7C39-4ACF-953F-E7A62C18AC16}</b:Guid>
    <b:Title>Recommendation ITU-R F.1336-5 (01/2019) reference radiation patterns of omnidirectional, sectoral and other antennas for the fixed and mobile services for use in sharing studies in the frequency range from 400 MHz to about 70 GHz</b:Title>
    <b:RefOrder>2</b:RefOrder>
  </b:Source>
  <b:Source>
    <b:Tag>3GPP_TS_36_101</b:Tag>
    <b:SourceType>Report</b:SourceType>
    <b:Guid>{7D939C85-54CD-4101-8812-F30796324EB3}</b:Guid>
    <b:Title>3GPP TS 36.101 V16.0.0 (2018-12) -  Evolved Universal Terrestrial Radio Access (E-UTRA); User Equipment (UE) radio transmission and reception (Release 15)</b:Title>
    <b:RefOrder>3</b:RefOrder>
  </b:Source>
</b:Sources>
</file>

<file path=customXml/itemProps1.xml><?xml version="1.0" encoding="utf-8"?>
<ds:datastoreItem xmlns:ds="http://schemas.openxmlformats.org/officeDocument/2006/customXml" ds:itemID="{84E4324D-033F-4578-9C1F-30173CA4EDED}">
  <ds:schemaRefs>
    <ds:schemaRef ds:uri="http://purl.org/dc/elements/1.1/"/>
    <ds:schemaRef ds:uri="http://schemas.microsoft.com/office/2006/metadata/properties"/>
    <ds:schemaRef ds:uri="4522d5d7-3c99-4623-9d58-c8f08d1c00d6"/>
    <ds:schemaRef ds:uri="b05e81d5-85ea-40c4-9c41-5b7673a0020d"/>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www.w3.org/XML/1998/namespace"/>
    <ds:schemaRef ds:uri="http://purl.org/dc/dcmitype/"/>
  </ds:schemaRefs>
</ds:datastoreItem>
</file>

<file path=customXml/itemProps2.xml><?xml version="1.0" encoding="utf-8"?>
<ds:datastoreItem xmlns:ds="http://schemas.openxmlformats.org/officeDocument/2006/customXml" ds:itemID="{69956453-1716-4177-A888-6305F18D820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05e81d5-85ea-40c4-9c41-5b7673a0020d"/>
    <ds:schemaRef ds:uri="4522d5d7-3c99-4623-9d58-c8f08d1c00d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5D882C8-A8AB-4833-B00A-DDF4BE1D1D4C}">
  <ds:schemaRefs>
    <ds:schemaRef ds:uri="http://schemas.microsoft.com/sharepoint/v3/contenttype/forms"/>
  </ds:schemaRefs>
</ds:datastoreItem>
</file>

<file path=customXml/itemProps4.xml><?xml version="1.0" encoding="utf-8"?>
<ds:datastoreItem xmlns:ds="http://schemas.openxmlformats.org/officeDocument/2006/customXml" ds:itemID="{B71EAC1B-3240-4EE1-A18B-A2E2285A03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 ECC Report - 31.08.2015 (13)</Template>
  <TotalTime>20</TotalTime>
  <Pages>3</Pages>
  <Words>70091</Words>
  <Characters>427559</Characters>
  <Application>Microsoft Office Word</Application>
  <DocSecurity>0</DocSecurity>
  <Lines>3562</Lines>
  <Paragraphs>993</Paragraphs>
  <ScaleCrop>false</ScaleCrop>
  <HeadingPairs>
    <vt:vector size="6" baseType="variant">
      <vt:variant>
        <vt:lpstr>Title</vt:lpstr>
      </vt:variant>
      <vt:variant>
        <vt:i4>1</vt:i4>
      </vt:variant>
      <vt:variant>
        <vt:lpstr>Titel</vt:lpstr>
      </vt:variant>
      <vt:variant>
        <vt:i4>1</vt:i4>
      </vt:variant>
      <vt:variant>
        <vt:lpstr>Überschriften</vt:lpstr>
      </vt:variant>
      <vt:variant>
        <vt:i4>48</vt:i4>
      </vt:variant>
    </vt:vector>
  </HeadingPairs>
  <TitlesOfParts>
    <vt:vector size="50" baseType="lpstr">
      <vt:lpstr>Draft ECC Report XX</vt:lpstr>
      <vt:lpstr>Draft ECC Report XX</vt:lpstr>
      <vt:lpstr>Executive summary</vt:lpstr>
      <vt:lpstr>Introduction</vt:lpstr>
      <vt:lpstr>Definitions </vt:lpstr>
      <vt:lpstr>conditions for the use of MFCN networks for UA communication </vt:lpstr>
      <vt:lpstr>    OPERATIONAL REQUIREMENTS </vt:lpstr>
      <vt:lpstr>        Operational requirements linked to spectrum regulation</vt:lpstr>
      <vt:lpstr>    Suitability of MFCN bands studied for Suitability</vt:lpstr>
      <vt:lpstr>    Suitability of mobile technologies for UA operations</vt:lpstr>
      <vt:lpstr>Impact on servicing MFCN </vt:lpstr>
      <vt:lpstr>    coCo-channel Interference on MFCN</vt:lpstr>
      <vt:lpstr>        Interference on the same MFCN</vt:lpstr>
      <vt:lpstr>        Cross-border operations and coordination issues</vt:lpstr>
      <vt:lpstr>    Interference on adjacent MFCN</vt:lpstr>
      <vt:lpstr>Coexistence of aerial UEs operated through MFCN with other services in-band and </vt:lpstr>
      <vt:lpstr>        MFCN and aerial UE parameters</vt:lpstr>
      <vt:lpstr>    700 MHz band</vt:lpstr>
      <vt:lpstr>        MFCN above 736 MHz</vt:lpstr>
      <vt:lpstr>        PPDR between 698 and 703 MHz</vt:lpstr>
      <vt:lpstr>        Broadcasting (DTT) below 694 MHz.</vt:lpstr>
      <vt:lpstr>        Compatibility between aerial UEs in 703-713.5 MHz and Radio astronomy in 1400-14</vt:lpstr>
      <vt:lpstr>    800 MHz band</vt:lpstr>
      <vt:lpstr>        ARNS airborne receiver</vt:lpstr>
      <vt:lpstr>        ARNS Ground radar receiver</vt:lpstr>
      <vt:lpstr>        Compatibility between aerial UEs in 832-835 MHz and Radio astronomy in 1660-1670</vt:lpstr>
      <vt:lpstr>    900 MHz band</vt:lpstr>
      <vt:lpstr>        GSM-R and FRMCS in 874.4-below 880 MHz / 919.4-925 MHz </vt:lpstr>
      <vt:lpstr>        Impact of aerial UEs on RMR cab-radios above 919.4 MHzRMR cab radio receiving ab</vt:lpstr>
      <vt:lpstr>        </vt:lpstr>
      <vt:lpstr>        PMR/PAMR above 915 MHz</vt:lpstr>
      <vt:lpstr>    1500 MHz band</vt:lpstr>
      <vt:lpstr>    1800 MHz band </vt:lpstr>
      <vt:lpstr>        Weather satellites (METSAT) below 1710 MHz</vt:lpstr>
      <vt:lpstr>        Defence systems (fixed telemetry) below 1710 MHz and Wireless broadband (fixed s</vt:lpstr>
      <vt:lpstr>        Radio-Microphones above 1785 MHz</vt:lpstr>
      <vt:lpstr>        RAS at 1718.8-1722.2 MHz</vt:lpstr>
      <vt:lpstr>    2 GHz band</vt:lpstr>
      <vt:lpstr>        Coexistence with systems FRMCS operating 1900-1910 MHzbelow 1920 MHz </vt:lpstr>
      <vt:lpstr>        Coexistence of Aerial UEs in Bandthe Bband 1 (1920-1980 MHz)  with CGC aeronauti</vt:lpstr>
      <vt:lpstr>        Coexistence with EESS/SRS/SOS ground stations operating in 2025-2110 MHz</vt:lpstr>
      <vt:lpstr>    2.6 GHz band</vt:lpstr>
      <vt:lpstr>        2.6 GHz FDD, non-AAS</vt:lpstr>
      <vt:lpstr>        2.6 GHz TDD, non-AAS  </vt:lpstr>
      <vt:lpstr>        Coexistence of aerial UEs operating below 2620 MHz with radar operating above 27</vt:lpstr>
      <vt:lpstr>        2.6 GHz TDD, non-AAS  </vt:lpstr>
      <vt:lpstr>        RAS at 2655-2690 MHz</vt:lpstr>
      <vt:lpstr>        RAS at 2690-2700 MHz</vt:lpstr>
      <vt:lpstr>    3.4-3.8 GHZ band</vt:lpstr>
      <vt:lpstr>        Aerial UE as an interferer</vt:lpstr>
    </vt:vector>
  </TitlesOfParts>
  <Manager>stella.lyubchenko@eco.cept.org</Manager>
  <Company>ECO</Company>
  <LinksUpToDate>false</LinksUpToDate>
  <CharactersWithSpaces>496657</CharactersWithSpaces>
  <SharedDoc>false</SharedDoc>
  <HLinks>
    <vt:vector size="12" baseType="variant">
      <vt:variant>
        <vt:i4>1703987</vt:i4>
      </vt:variant>
      <vt:variant>
        <vt:i4>-1</vt:i4>
      </vt:variant>
      <vt:variant>
        <vt:i4>2049</vt:i4>
      </vt:variant>
      <vt:variant>
        <vt:i4>1</vt:i4>
      </vt:variant>
      <vt:variant>
        <vt:lpwstr>cept logo</vt:lpwstr>
      </vt:variant>
      <vt:variant>
        <vt:lpwstr/>
      </vt:variant>
      <vt:variant>
        <vt:i4>3932173</vt:i4>
      </vt:variant>
      <vt:variant>
        <vt:i4>-1</vt:i4>
      </vt:variant>
      <vt:variant>
        <vt:i4>2050</vt:i4>
      </vt:variant>
      <vt:variant>
        <vt:i4>1</vt:i4>
      </vt:variant>
      <vt:variant>
        <vt:lpwstr>ecc_logo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ECC Report 309</dc:title>
  <dc:subject/>
  <dc:creator>eco</dc:creator>
  <cp:keywords>CTPClassification=CTP_NT</cp:keywords>
  <dc:description/>
  <cp:lastModifiedBy>ECO</cp:lastModifiedBy>
  <cp:revision>5</cp:revision>
  <cp:lastPrinted>1901-01-01T00:00:00Z</cp:lastPrinted>
  <dcterms:created xsi:type="dcterms:W3CDTF">2020-07-21T11:40:00Z</dcterms:created>
  <dcterms:modified xsi:type="dcterms:W3CDTF">2020-07-21T13:39:00Z</dcterms:modified>
  <cp:category>protected templates</cp:category>
  <cp:contentStatus>Revision 24.10.2014</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0x01010086101267225E8D4AAEC57ABD34CA77EC</vt:lpwstr>
  </property>
  <property fmtid="{D5CDD505-2E9C-101B-9397-08002B2CF9AE}" pid="3" name="MSIP_Label_5a50d26f-5c2c-4137-8396-1b24eb24286c_Enabled">
    <vt:lpwstr>True</vt:lpwstr>
  </property>
  <property fmtid="{D5CDD505-2E9C-101B-9397-08002B2CF9AE}" pid="4" name="MSIP_Label_5a50d26f-5c2c-4137-8396-1b24eb24286c_SiteId">
    <vt:lpwstr>0af648de-310c-4068-8ae4-f9418bae24cc</vt:lpwstr>
  </property>
  <property fmtid="{D5CDD505-2E9C-101B-9397-08002B2CF9AE}" pid="5" name="MSIP_Label_5a50d26f-5c2c-4137-8396-1b24eb24286c_Owner">
    <vt:lpwstr>Shaun.Moors@ofcom.org.uk</vt:lpwstr>
  </property>
  <property fmtid="{D5CDD505-2E9C-101B-9397-08002B2CF9AE}" pid="6" name="MSIP_Label_5a50d26f-5c2c-4137-8396-1b24eb24286c_SetDate">
    <vt:lpwstr>2020-04-03T14:53:21.4870956Z</vt:lpwstr>
  </property>
  <property fmtid="{D5CDD505-2E9C-101B-9397-08002B2CF9AE}" pid="7" name="MSIP_Label_5a50d26f-5c2c-4137-8396-1b24eb24286c_Name">
    <vt:lpwstr>Protected</vt:lpwstr>
  </property>
  <property fmtid="{D5CDD505-2E9C-101B-9397-08002B2CF9AE}" pid="8" name="MSIP_Label_5a50d26f-5c2c-4137-8396-1b24eb24286c_Application">
    <vt:lpwstr>Microsoft Azure Information Protection</vt:lpwstr>
  </property>
  <property fmtid="{D5CDD505-2E9C-101B-9397-08002B2CF9AE}" pid="9" name="MSIP_Label_5a50d26f-5c2c-4137-8396-1b24eb24286c_ActionId">
    <vt:lpwstr>9523c9bf-cbd3-4c5f-bed7-4ce5a8d25ea6</vt:lpwstr>
  </property>
  <property fmtid="{D5CDD505-2E9C-101B-9397-08002B2CF9AE}" pid="10" name="MSIP_Label_5a50d26f-5c2c-4137-8396-1b24eb24286c_Extended_MSFT_Method">
    <vt:lpwstr>Manual</vt:lpwstr>
  </property>
  <property fmtid="{D5CDD505-2E9C-101B-9397-08002B2CF9AE}" pid="11" name="Sensitivity">
    <vt:lpwstr>Protected</vt:lpwstr>
  </property>
  <property fmtid="{D5CDD505-2E9C-101B-9397-08002B2CF9AE}" pid="12" name="TitusGUID">
    <vt:lpwstr>1234a2ec-7750-4b63-b2fc-5fae2e5a25ef</vt:lpwstr>
  </property>
  <property fmtid="{D5CDD505-2E9C-101B-9397-08002B2CF9AE}" pid="13" name="CTP_TimeStamp">
    <vt:lpwstr>2020-06-18 13:28:57Z</vt:lpwstr>
  </property>
  <property fmtid="{D5CDD505-2E9C-101B-9397-08002B2CF9AE}" pid="14" name="CTP_BU">
    <vt:lpwstr>NA</vt:lpwstr>
  </property>
  <property fmtid="{D5CDD505-2E9C-101B-9397-08002B2CF9AE}" pid="15" name="CTP_IDSID">
    <vt:lpwstr>NA</vt:lpwstr>
  </property>
  <property fmtid="{D5CDD505-2E9C-101B-9397-08002B2CF9AE}" pid="16" name="CTP_WWID">
    <vt:lpwstr>NA</vt:lpwstr>
  </property>
  <property fmtid="{D5CDD505-2E9C-101B-9397-08002B2CF9AE}" pid="17" name="CTPClassification">
    <vt:lpwstr>CTP_NT</vt:lpwstr>
  </property>
</Properties>
</file>