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100E2" w14:textId="77777777" w:rsidR="00DA312E" w:rsidRPr="00DA312E" w:rsidRDefault="00DA312E" w:rsidP="00DA312E">
      <w:pPr>
        <w:pStyle w:val="coverpageReporttitledescription"/>
        <w:rPr>
          <w:lang w:val="en-GB"/>
        </w:rPr>
      </w:pPr>
      <w:r w:rsidRPr="00DA312E">
        <w:rPr>
          <w:lang w:val="en-GB"/>
        </w:rPr>
        <w:fldChar w:fldCharType="begin">
          <w:ffData>
            <w:name w:val=""/>
            <w:enabled/>
            <w:calcOnExit w:val="0"/>
            <w:textInput>
              <w:default w:val="Guidance on defragmentation of the frequency band 3400-3800 MHz"/>
            </w:textInput>
          </w:ffData>
        </w:fldChar>
      </w:r>
      <w:r w:rsidRPr="00DA312E">
        <w:rPr>
          <w:lang w:val="en-GB"/>
        </w:rPr>
        <w:instrText xml:space="preserve"> FORMTEXT </w:instrText>
      </w:r>
      <w:r w:rsidRPr="00DA312E">
        <w:rPr>
          <w:lang w:val="en-GB"/>
        </w:rPr>
      </w:r>
      <w:r w:rsidRPr="00DA312E">
        <w:rPr>
          <w:lang w:val="en-GB"/>
        </w:rPr>
        <w:fldChar w:fldCharType="separate"/>
      </w:r>
      <w:r w:rsidRPr="00DA312E">
        <w:rPr>
          <w:noProof/>
          <w:lang w:val="en-GB"/>
        </w:rPr>
        <w:t>Guidance on defragmentation of the frequency band 3400-3800 MHz</w:t>
      </w:r>
      <w:r w:rsidRPr="00DA312E">
        <w:rPr>
          <w:lang w:val="en-GB"/>
        </w:rPr>
        <w:fldChar w:fldCharType="end"/>
      </w:r>
    </w:p>
    <w:p w14:paraId="7E9BC5CC" w14:textId="77777777" w:rsidR="00280109" w:rsidRPr="00DA312E" w:rsidRDefault="00A70443">
      <w:pPr>
        <w:pStyle w:val="coverpageapprovedDDMMYY"/>
        <w:rPr>
          <w:lang w:val="en-GB"/>
        </w:rPr>
      </w:pPr>
      <w:r w:rsidRPr="00DA312E">
        <w:rPr>
          <w:noProof/>
          <w:lang w:eastAsia="da-DK"/>
        </w:rPr>
        <mc:AlternateContent>
          <mc:Choice Requires="wpg">
            <w:drawing>
              <wp:anchor distT="0" distB="0" distL="114300" distR="114300" simplePos="0" relativeHeight="251671552" behindDoc="0" locked="1" layoutInCell="1" allowOverlap="1" wp14:anchorId="5F79416E" wp14:editId="49D00528">
                <wp:simplePos x="0" y="0"/>
                <wp:positionH relativeFrom="page">
                  <wp:posOffset>0</wp:posOffset>
                </wp:positionH>
                <wp:positionV relativeFrom="page">
                  <wp:posOffset>1535430</wp:posOffset>
                </wp:positionV>
                <wp:extent cx="7559675" cy="1626870"/>
                <wp:effectExtent l="0" t="0" r="3175" b="0"/>
                <wp:wrapTopAndBottom/>
                <wp:docPr id="15" name="Gruppieren 15"/>
                <wp:cNvGraphicFramePr/>
                <a:graphic xmlns:a="http://schemas.openxmlformats.org/drawingml/2006/main">
                  <a:graphicData uri="http://schemas.microsoft.com/office/word/2010/wordprocessingGroup">
                    <wpg:wgp>
                      <wpg:cNvGrpSpPr/>
                      <wpg:grpSpPr>
                        <a:xfrm>
                          <a:off x="0" y="0"/>
                          <a:ext cx="7559675" cy="1626870"/>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23C29" w14:textId="77777777" w:rsidR="00705FC2" w:rsidRDefault="00705FC2">
                              <w:pPr>
                                <w:pStyle w:val="coverpageECCReport"/>
                                <w:shd w:val="clear" w:color="auto" w:fill="auto"/>
                              </w:pPr>
                              <w:r>
                                <w:t xml:space="preserve">ECC Report </w:t>
                              </w:r>
                              <w:bookmarkStart w:id="0" w:name="Report_Number"/>
                              <w:r w:rsidRPr="00AC657E">
                                <w:rPr>
                                  <w:rStyle w:val="IntenseReference"/>
                                </w:rPr>
                                <w:t>287</w:t>
                              </w:r>
                              <w:bookmarkEnd w:id="0"/>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5F79416E" id="Gruppieren 15" o:spid="_x0000_s1026" style="position:absolute;left:0;text-align:left;margin-left:0;margin-top:120.9pt;width:595.25pt;height:128.1pt;z-index:251671552;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" fillcolor="#887e6e" stroked="f">
                  <v:textbox inset="80mm,15mm">
                    <w:txbxContent>
                      <w:p w14:paraId="3B923C29" w14:textId="77777777" w:rsidR="00705FC2" w:rsidRDefault="00705FC2">
                        <w:pPr>
                          <w:pStyle w:val="coverpageECCReport"/>
                          <w:shd w:val="clear" w:color="auto" w:fill="auto"/>
                        </w:pPr>
                        <w:r>
                          <w:t xml:space="preserve">ECC Report </w:t>
                        </w:r>
                        <w:bookmarkStart w:id="1" w:name="Report_Number"/>
                        <w:r w:rsidRPr="00AC657E">
                          <w:rPr>
                            <w:rStyle w:val="IntenseReference"/>
                          </w:rPr>
                          <w:t>287</w:t>
                        </w:r>
                        <w:bookmarkEnd w:id="1"/>
                      </w:p>
                    </w:txbxContent>
                  </v:textbox>
                </v:shape>
                <v:group id="Group 18" o:spid="_x0000_s1028" style="position:absolute;left:8281;top:345;width:17037;height:15646" coordorigin="431,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1" o:spid="_x0000_s1029" style="position:absolute;rotation:45;visibility:visible;mso-wrap-style:square" from="1265,2646" to="1279,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" strokecolor="#d2232a" strokeweight="15pt"/>
                  <v:line id="Line 12" o:spid="_x0000_s1030" style="position:absolute;rotation:-45;flip:x;visibility:visible;mso-wrap-style:square" from="574,4478" to="2005,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" strokecolor="#d2232a" strokeweight="15pt"/>
                  <v:line id="Line 13" o:spid="_x0000_s1031" style="position:absolute;rotation:-45;flip:x;visibility:visible;mso-wrap-style:square" from="2352,3653" to="2353,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" strokecolor="white" strokeweight="15pt"/>
                  <v:line id="Line 14" o:spid="_x0000_s1032" style="position:absolute;rotation:-45;flip:x;visibility:visible;mso-wrap-style:square" from="1566,3520" to="3114,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" strokecolor="white" strokeweight="15pt"/>
                  <v:line id="Line 15" o:spid="_x0000_s1033" style="position:absolute;visibility:visible;mso-wrap-style:square" from="1797,2744" to="1798,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" strokecolor="#887e6e" strokeweight="15.5pt"/>
                </v:group>
                <w10:wrap type="topAndBottom" anchorx="page" anchory="page"/>
                <w10:anchorlock/>
              </v:group>
            </w:pict>
          </mc:Fallback>
        </mc:AlternateContent>
      </w:r>
      <w:r w:rsidR="00B42F84">
        <w:rPr>
          <w:lang w:val="en-GB"/>
        </w:rPr>
        <w:fldChar w:fldCharType="begin">
          <w:ffData>
            <w:name w:val="Text8"/>
            <w:enabled/>
            <w:calcOnExit w:val="0"/>
            <w:textInput>
              <w:default w:val="approved 26 October 2018 "/>
            </w:textInput>
          </w:ffData>
        </w:fldChar>
      </w:r>
      <w:r w:rsidR="00B42F84">
        <w:rPr>
          <w:lang w:val="en-GB"/>
        </w:rPr>
        <w:instrText xml:space="preserve"> </w:instrText>
      </w:r>
      <w:bookmarkStart w:id="2" w:name="Text8"/>
      <w:r w:rsidR="00B42F84">
        <w:rPr>
          <w:lang w:val="en-GB"/>
        </w:rPr>
        <w:instrText xml:space="preserve">FORMTEXT </w:instrText>
      </w:r>
      <w:r w:rsidR="00B42F84">
        <w:rPr>
          <w:lang w:val="en-GB"/>
        </w:rPr>
      </w:r>
      <w:r w:rsidR="00B42F84">
        <w:rPr>
          <w:lang w:val="en-GB"/>
        </w:rPr>
        <w:fldChar w:fldCharType="separate"/>
      </w:r>
      <w:r w:rsidR="00B42F84">
        <w:rPr>
          <w:noProof/>
          <w:lang w:val="en-GB"/>
        </w:rPr>
        <w:t xml:space="preserve">approved 26 October 2018 </w:t>
      </w:r>
      <w:r w:rsidR="00B42F84">
        <w:rPr>
          <w:lang w:val="en-GB"/>
        </w:rPr>
        <w:fldChar w:fldCharType="end"/>
      </w:r>
      <w:bookmarkEnd w:id="2"/>
    </w:p>
    <w:p w14:paraId="3900324C" w14:textId="77777777" w:rsidR="00DA312E" w:rsidRPr="00DA312E" w:rsidRDefault="00DA312E" w:rsidP="00DA312E">
      <w:pPr>
        <w:pStyle w:val="coverpagelastupdatedDDMMYY"/>
        <w:rPr>
          <w:lang w:val="en-GB"/>
        </w:rPr>
      </w:pPr>
      <w:r w:rsidRPr="00DA312E">
        <w:rPr>
          <w:noProof/>
          <w:lang w:eastAsia="da-DK"/>
        </w:rPr>
        <mc:AlternateContent>
          <mc:Choice Requires="wps">
            <w:drawing>
              <wp:anchor distT="0" distB="0" distL="114300" distR="114300" simplePos="0" relativeHeight="251677696" behindDoc="0" locked="1" layoutInCell="1" allowOverlap="1" wp14:anchorId="4C62B476" wp14:editId="01B1E00C">
                <wp:simplePos x="0" y="0"/>
                <wp:positionH relativeFrom="page">
                  <wp:posOffset>-1270</wp:posOffset>
                </wp:positionH>
                <wp:positionV relativeFrom="page">
                  <wp:posOffset>9803765</wp:posOffset>
                </wp:positionV>
                <wp:extent cx="7559675" cy="179705"/>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1286B" id="Rectangle 8" o:spid="_x0000_s1026" style="position:absolute;margin-left:-.1pt;margin-top:771.95pt;width:595.25pt;height:14.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" fillcolor="#887e6e" stroked="f">
                <v:textbox inset=",15mm"/>
                <w10:wrap anchorx="page" anchory="page"/>
                <w10:anchorlock/>
              </v:rect>
            </w:pict>
          </mc:Fallback>
        </mc:AlternateContent>
      </w:r>
      <w:r w:rsidRPr="00DA312E">
        <w:rPr>
          <w:lang w:val="en-GB"/>
        </w:rPr>
        <w:fldChar w:fldCharType="begin">
          <w:ffData>
            <w:name w:val="Text3"/>
            <w:enabled/>
            <w:calcOnExit w:val="0"/>
            <w:textInput/>
          </w:ffData>
        </w:fldChar>
      </w:r>
      <w:r w:rsidRPr="00DA312E">
        <w:rPr>
          <w:lang w:val="en-GB"/>
        </w:rPr>
        <w:instrText xml:space="preserve"> </w:instrText>
      </w:r>
      <w:bookmarkStart w:id="3" w:name="Text3"/>
      <w:r w:rsidRPr="00DA312E">
        <w:rPr>
          <w:lang w:val="en-GB"/>
        </w:rPr>
        <w:instrText xml:space="preserve">FORMTEXT </w:instrText>
      </w:r>
      <w:r w:rsidRPr="00DA312E">
        <w:rPr>
          <w:lang w:val="en-GB"/>
        </w:rPr>
      </w:r>
      <w:r w:rsidRPr="00DA312E">
        <w:rPr>
          <w:lang w:val="en-GB"/>
        </w:rPr>
        <w:fldChar w:fldCharType="separate"/>
      </w:r>
      <w:r w:rsidRPr="00DA312E">
        <w:rPr>
          <w:lang w:val="en-GB"/>
        </w:rPr>
        <w:t> </w:t>
      </w:r>
      <w:r w:rsidRPr="00DA312E">
        <w:rPr>
          <w:lang w:val="en-GB"/>
        </w:rPr>
        <w:t> </w:t>
      </w:r>
      <w:r w:rsidRPr="00DA312E">
        <w:rPr>
          <w:lang w:val="en-GB"/>
        </w:rPr>
        <w:t> </w:t>
      </w:r>
      <w:r w:rsidRPr="00DA312E">
        <w:rPr>
          <w:lang w:val="en-GB"/>
        </w:rPr>
        <w:t> </w:t>
      </w:r>
      <w:r w:rsidRPr="00DA312E">
        <w:rPr>
          <w:lang w:val="en-GB"/>
        </w:rPr>
        <w:t> </w:t>
      </w:r>
      <w:r w:rsidRPr="00DA312E">
        <w:rPr>
          <w:lang w:val="en-GB"/>
        </w:rPr>
        <w:fldChar w:fldCharType="end"/>
      </w:r>
      <w:bookmarkEnd w:id="3"/>
    </w:p>
    <w:p w14:paraId="57966BF1" w14:textId="77777777" w:rsidR="00280109" w:rsidRPr="00DA312E" w:rsidRDefault="00A70443">
      <w:pPr>
        <w:pStyle w:val="coverpagelastupdatedDDMMYY"/>
        <w:rPr>
          <w:lang w:val="en-GB"/>
        </w:rPr>
      </w:pPr>
      <w:r w:rsidRPr="00DA312E">
        <w:rPr>
          <w:noProof/>
          <w:lang w:eastAsia="da-DK"/>
        </w:rPr>
        <mc:AlternateContent>
          <mc:Choice Requires="wps">
            <w:drawing>
              <wp:anchor distT="0" distB="0" distL="114300" distR="114300" simplePos="0" relativeHeight="251673600" behindDoc="0" locked="1" layoutInCell="1" allowOverlap="1" wp14:anchorId="1FECE349" wp14:editId="5DD82077">
                <wp:simplePos x="0" y="0"/>
                <wp:positionH relativeFrom="page">
                  <wp:posOffset>-1270</wp:posOffset>
                </wp:positionH>
                <wp:positionV relativeFrom="page">
                  <wp:posOffset>9803765</wp:posOffset>
                </wp:positionV>
                <wp:extent cx="7559675" cy="179705"/>
                <wp:effectExtent l="0" t="0" r="3175" b="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CF8F2" id="Rectangle 8" o:spid="_x0000_s1026" style="position:absolute;margin-left:-.1pt;margin-top:771.95pt;width:595.25pt;height:14.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" fillcolor="#887e6e" stroked="f">
                <v:textbox inset=",15mm"/>
                <w10:wrap anchorx="page" anchory="page"/>
                <w10:anchorlock/>
              </v:rect>
            </w:pict>
          </mc:Fallback>
        </mc:AlternateContent>
      </w:r>
    </w:p>
    <w:p w14:paraId="40B7F0B1" w14:textId="77777777" w:rsidR="00280109" w:rsidRPr="00DA312E" w:rsidRDefault="00280109">
      <w:pPr>
        <w:rPr>
          <w:rStyle w:val="ECCParagraph"/>
        </w:rPr>
      </w:pPr>
    </w:p>
    <w:p w14:paraId="6B997E9B" w14:textId="77777777" w:rsidR="00280109" w:rsidRPr="00DA312E" w:rsidRDefault="00280109">
      <w:pPr>
        <w:rPr>
          <w:rStyle w:val="ECCParagraph"/>
        </w:rPr>
      </w:pPr>
    </w:p>
    <w:p w14:paraId="7A9AE502" w14:textId="77777777" w:rsidR="00280109" w:rsidRPr="00DA312E" w:rsidRDefault="00280109">
      <w:pPr>
        <w:rPr>
          <w:rStyle w:val="ECCParagraph"/>
        </w:rPr>
      </w:pPr>
    </w:p>
    <w:p w14:paraId="235082BA" w14:textId="77777777" w:rsidR="00280109" w:rsidRPr="00DA312E" w:rsidRDefault="00280109">
      <w:pPr>
        <w:rPr>
          <w:rStyle w:val="ECCParagraph"/>
        </w:rPr>
      </w:pPr>
    </w:p>
    <w:p w14:paraId="62B3DCEE" w14:textId="77777777" w:rsidR="00280109" w:rsidRPr="00DA312E" w:rsidRDefault="00280109">
      <w:pPr>
        <w:rPr>
          <w:rStyle w:val="ECCParagraph"/>
        </w:rPr>
      </w:pPr>
    </w:p>
    <w:p w14:paraId="292F7B9E" w14:textId="77777777" w:rsidR="008A54FC" w:rsidRPr="00DA312E" w:rsidRDefault="008A54FC" w:rsidP="00D52CE3">
      <w:pPr>
        <w:pStyle w:val="Heading1"/>
        <w:pageBreakBefore/>
        <w:numPr>
          <w:ilvl w:val="0"/>
          <w:numId w:val="15"/>
        </w:numPr>
        <w:ind w:left="426" w:hanging="426"/>
        <w:rPr>
          <w:lang w:val="en-GB"/>
        </w:rPr>
      </w:pPr>
      <w:bookmarkStart w:id="4" w:name="_Toc380056496"/>
      <w:bookmarkStart w:id="5" w:name="_Toc380059747"/>
      <w:bookmarkStart w:id="6" w:name="_Toc380059784"/>
      <w:bookmarkStart w:id="7" w:name="_Toc396153635"/>
      <w:bookmarkStart w:id="8" w:name="_Toc396383862"/>
      <w:bookmarkStart w:id="9" w:name="_Toc396917295"/>
      <w:bookmarkStart w:id="10" w:name="_Toc396917344"/>
      <w:bookmarkStart w:id="11" w:name="_Toc396917406"/>
      <w:bookmarkStart w:id="12" w:name="_Toc396917459"/>
      <w:bookmarkStart w:id="13" w:name="_Toc396917626"/>
      <w:bookmarkStart w:id="14" w:name="_Toc396917641"/>
      <w:bookmarkStart w:id="15" w:name="_Toc396917746"/>
      <w:bookmarkStart w:id="16" w:name="_Toc514186620"/>
      <w:bookmarkStart w:id="17" w:name="_Toc522001289"/>
      <w:bookmarkStart w:id="18" w:name="_Toc518633489"/>
      <w:bookmarkStart w:id="19" w:name="_Toc528153191"/>
      <w:r w:rsidRPr="00DA312E">
        <w:rPr>
          <w:lang w:val="en-GB"/>
        </w:rPr>
        <w:lastRenderedPageBreak/>
        <w:t>Executive summary</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A70443" w:rsidRPr="00DA312E">
        <w:rPr>
          <w:lang w:val="en-GB"/>
        </w:rPr>
        <w:t xml:space="preserve"> </w:t>
      </w:r>
    </w:p>
    <w:p w14:paraId="1DA6181E" w14:textId="77777777" w:rsidR="007F254B" w:rsidRPr="00DA312E" w:rsidRDefault="007F254B" w:rsidP="007F254B">
      <w:pPr>
        <w:rPr>
          <w:rStyle w:val="ECCParagraph"/>
        </w:rPr>
      </w:pPr>
      <w:r w:rsidRPr="00DA312E">
        <w:rPr>
          <w:rStyle w:val="ECCParagraph"/>
        </w:rPr>
        <w:t xml:space="preserve">This ECC Report provides guidance to </w:t>
      </w:r>
      <w:r w:rsidR="00A81522">
        <w:rPr>
          <w:rStyle w:val="ECCParagraph"/>
        </w:rPr>
        <w:t>administration</w:t>
      </w:r>
      <w:r w:rsidRPr="00DA312E">
        <w:rPr>
          <w:rStyle w:val="ECCParagraph"/>
        </w:rPr>
        <w:t xml:space="preserve">s on defragmentation of the 3400-3800 MHz band to ensure appropriate conditions for 5G introduction in this band in line with the CEPT </w:t>
      </w:r>
      <w:r w:rsidR="00577EA7" w:rsidRPr="00DA312E">
        <w:rPr>
          <w:rStyle w:val="ECCParagraph"/>
        </w:rPr>
        <w:t>roadmap</w:t>
      </w:r>
      <w:r w:rsidRPr="00DA312E">
        <w:rPr>
          <w:rStyle w:val="ECCParagraph"/>
        </w:rPr>
        <w:t xml:space="preserve">. This guidance is based on an analysis of the information on existing MFCN </w:t>
      </w:r>
      <w:r w:rsidR="00577EA7" w:rsidRPr="00DA312E">
        <w:rPr>
          <w:rStyle w:val="ECCParagraph"/>
        </w:rPr>
        <w:t xml:space="preserve">(mobile/fixed communications networks) </w:t>
      </w:r>
      <w:r w:rsidRPr="00DA312E">
        <w:rPr>
          <w:rStyle w:val="ECCParagraph"/>
        </w:rPr>
        <w:t>authorisations, usage, plans, timing, national experiences and possible defragmentation plan with intended timescale for successful 5G introduction in Europe by 2020.</w:t>
      </w:r>
    </w:p>
    <w:p w14:paraId="07F807D3" w14:textId="6F2BA045" w:rsidR="007F254B" w:rsidRPr="00950AD8" w:rsidRDefault="007F254B" w:rsidP="007F254B">
      <w:pPr>
        <w:rPr>
          <w:rStyle w:val="ECCParagraph"/>
        </w:rPr>
      </w:pPr>
      <w:r w:rsidRPr="00DA312E">
        <w:rPr>
          <w:rStyle w:val="ECCParagraph"/>
        </w:rPr>
        <w:t xml:space="preserve">After detailed analysis of the current situation and objectives for the 3400-3800 MHz, and in the light of the CEPT roadmap </w:t>
      </w:r>
      <w:r w:rsidR="0005765D" w:rsidRPr="00DA312E">
        <w:rPr>
          <w:rStyle w:val="ECCParagraph"/>
        </w:rPr>
        <w:fldChar w:fldCharType="begin"/>
      </w:r>
      <w:r w:rsidR="0005765D" w:rsidRPr="00DA312E">
        <w:rPr>
          <w:rStyle w:val="ECCParagraph"/>
        </w:rPr>
        <w:instrText xml:space="preserve"> REF _Ref515892984 \r \h </w:instrText>
      </w:r>
      <w:r w:rsidR="006038F5" w:rsidRPr="00DA312E">
        <w:rPr>
          <w:rStyle w:val="ECCParagraph"/>
        </w:rPr>
        <w:instrText xml:space="preserve"> \* MERGEFORMAT </w:instrText>
      </w:r>
      <w:r w:rsidR="0005765D" w:rsidRPr="00DA312E">
        <w:rPr>
          <w:rStyle w:val="ECCParagraph"/>
        </w:rPr>
      </w:r>
      <w:r w:rsidR="0005765D" w:rsidRPr="00DA312E">
        <w:rPr>
          <w:rStyle w:val="ECCParagraph"/>
        </w:rPr>
        <w:fldChar w:fldCharType="separate"/>
      </w:r>
      <w:r w:rsidR="00BC6384" w:rsidRPr="00DA312E">
        <w:rPr>
          <w:rStyle w:val="ECCParagraph"/>
        </w:rPr>
        <w:t>[1]</w:t>
      </w:r>
      <w:r w:rsidR="0005765D" w:rsidRPr="00DA312E">
        <w:rPr>
          <w:rStyle w:val="ECCParagraph"/>
        </w:rPr>
        <w:fldChar w:fldCharType="end"/>
      </w:r>
      <w:r w:rsidR="0005765D" w:rsidRPr="00DA312E">
        <w:rPr>
          <w:rStyle w:val="ECCParagraph"/>
        </w:rPr>
        <w:t xml:space="preserve"> </w:t>
      </w:r>
      <w:r w:rsidRPr="00DA312E">
        <w:rPr>
          <w:rStyle w:val="ECCParagraph"/>
        </w:rPr>
        <w:t xml:space="preserve">and </w:t>
      </w:r>
      <w:r w:rsidR="007B52B4" w:rsidRPr="00DA312E">
        <w:rPr>
          <w:rStyle w:val="ECCParagraph"/>
        </w:rPr>
        <w:t>European Commission (</w:t>
      </w:r>
      <w:r w:rsidRPr="00DA312E">
        <w:rPr>
          <w:rStyle w:val="ECCParagraph"/>
        </w:rPr>
        <w:t>EC</w:t>
      </w:r>
      <w:r w:rsidR="007B52B4" w:rsidRPr="00DA312E">
        <w:rPr>
          <w:rStyle w:val="ECCParagraph"/>
        </w:rPr>
        <w:t>)</w:t>
      </w:r>
      <w:r w:rsidRPr="00DA312E">
        <w:rPr>
          <w:rStyle w:val="ECCParagraph"/>
        </w:rPr>
        <w:t xml:space="preserve"> </w:t>
      </w:r>
      <w:r w:rsidRPr="00950AD8">
        <w:rPr>
          <w:rStyle w:val="ECCParagraph"/>
        </w:rPr>
        <w:t xml:space="preserve">plans </w:t>
      </w:r>
      <w:r w:rsidR="0005765D" w:rsidRPr="00950AD8">
        <w:rPr>
          <w:rStyle w:val="ECCParagraph"/>
        </w:rPr>
        <w:fldChar w:fldCharType="begin"/>
      </w:r>
      <w:r w:rsidR="0005765D" w:rsidRPr="00950AD8">
        <w:rPr>
          <w:rStyle w:val="ECCParagraph"/>
        </w:rPr>
        <w:instrText xml:space="preserve"> REF _Ref515892891 \r \h </w:instrText>
      </w:r>
      <w:r w:rsidR="006038F5" w:rsidRPr="00950AD8">
        <w:rPr>
          <w:rStyle w:val="ECCParagraph"/>
        </w:rPr>
        <w:instrText xml:space="preserve"> \* MERGEFORMAT </w:instrText>
      </w:r>
      <w:r w:rsidR="0005765D" w:rsidRPr="00950AD8">
        <w:rPr>
          <w:rStyle w:val="ECCParagraph"/>
        </w:rPr>
      </w:r>
      <w:r w:rsidR="0005765D" w:rsidRPr="00950AD8">
        <w:rPr>
          <w:rStyle w:val="ECCParagraph"/>
        </w:rPr>
        <w:fldChar w:fldCharType="separate"/>
      </w:r>
      <w:r w:rsidR="00950AD8" w:rsidRPr="00950AD8">
        <w:rPr>
          <w:rStyle w:val="ECCParagraph"/>
        </w:rPr>
        <w:t>[2]</w:t>
      </w:r>
      <w:r w:rsidR="0005765D" w:rsidRPr="00950AD8">
        <w:rPr>
          <w:rStyle w:val="ECCParagraph"/>
        </w:rPr>
        <w:fldChar w:fldCharType="end"/>
      </w:r>
      <w:r w:rsidR="0005765D" w:rsidRPr="00950AD8">
        <w:rPr>
          <w:rStyle w:val="ECCParagraph"/>
        </w:rPr>
        <w:t xml:space="preserve"> </w:t>
      </w:r>
      <w:r w:rsidRPr="00950AD8">
        <w:rPr>
          <w:rStyle w:val="ECCParagraph"/>
        </w:rPr>
        <w:t xml:space="preserve">for 5G introduction in this band, this </w:t>
      </w:r>
      <w:r w:rsidR="00E6636A" w:rsidRPr="00950AD8">
        <w:rPr>
          <w:rStyle w:val="ECCParagraph"/>
        </w:rPr>
        <w:t>R</w:t>
      </w:r>
      <w:r w:rsidRPr="00950AD8">
        <w:rPr>
          <w:rStyle w:val="ECCParagraph"/>
        </w:rPr>
        <w:t xml:space="preserve">eport gives guidance to make available large contiguous blocks of spectrum to enable high throughput 5G applications, and to facilitate defragmentation of existing licences. </w:t>
      </w:r>
    </w:p>
    <w:p w14:paraId="5150E3B9" w14:textId="77777777" w:rsidR="007F254B" w:rsidRPr="00DA312E" w:rsidRDefault="007F254B" w:rsidP="007F254B">
      <w:pPr>
        <w:rPr>
          <w:rStyle w:val="ECCParagraph"/>
        </w:rPr>
      </w:pPr>
      <w:r w:rsidRPr="00950AD8">
        <w:rPr>
          <w:rStyle w:val="ECCParagraph"/>
        </w:rPr>
        <w:t>National actions are required to consider how to reorganise the entire band, to make it available for 5G before 2020 to give Europe the advantage of being a leading region for innovative 5G services, and to maximise social/economic benefits. New assignments should be based on technical conditions for the usage of 5G in this band settled in the amended ECC</w:t>
      </w:r>
      <w:r w:rsidR="0005765D" w:rsidRPr="00950AD8">
        <w:rPr>
          <w:rStyle w:val="ECCParagraph"/>
        </w:rPr>
        <w:t xml:space="preserve"> Decision </w:t>
      </w:r>
      <w:r w:rsidRPr="00950AD8">
        <w:rPr>
          <w:rStyle w:val="ECCParagraph"/>
        </w:rPr>
        <w:t>(11)06 in 2018</w:t>
      </w:r>
      <w:r w:rsidR="0005765D" w:rsidRPr="00950AD8">
        <w:rPr>
          <w:rStyle w:val="ECCParagraph"/>
        </w:rPr>
        <w:t xml:space="preserve"> </w:t>
      </w:r>
      <w:r w:rsidR="0005765D" w:rsidRPr="00950AD8">
        <w:rPr>
          <w:rStyle w:val="ECCParagraph"/>
        </w:rPr>
        <w:fldChar w:fldCharType="begin"/>
      </w:r>
      <w:r w:rsidR="0005765D" w:rsidRPr="00950AD8">
        <w:rPr>
          <w:rStyle w:val="ECCParagraph"/>
        </w:rPr>
        <w:instrText xml:space="preserve"> REF _Ref515893037 \r \h </w:instrText>
      </w:r>
      <w:r w:rsidR="006038F5" w:rsidRPr="00950AD8">
        <w:rPr>
          <w:rStyle w:val="ECCParagraph"/>
        </w:rPr>
        <w:instrText xml:space="preserve"> \* MERGEFORMAT </w:instrText>
      </w:r>
      <w:r w:rsidR="0005765D" w:rsidRPr="00950AD8">
        <w:rPr>
          <w:rStyle w:val="ECCParagraph"/>
        </w:rPr>
      </w:r>
      <w:r w:rsidR="0005765D" w:rsidRPr="00950AD8">
        <w:rPr>
          <w:rStyle w:val="ECCParagraph"/>
        </w:rPr>
        <w:fldChar w:fldCharType="separate"/>
      </w:r>
      <w:r w:rsidR="00BC6384" w:rsidRPr="00950AD8">
        <w:rPr>
          <w:rStyle w:val="ECCParagraph"/>
        </w:rPr>
        <w:t>[3]</w:t>
      </w:r>
      <w:r w:rsidR="0005765D" w:rsidRPr="00950AD8">
        <w:rPr>
          <w:rStyle w:val="ECCParagraph"/>
        </w:rPr>
        <w:fldChar w:fldCharType="end"/>
      </w:r>
      <w:r w:rsidRPr="00950AD8">
        <w:rPr>
          <w:rStyle w:val="ECCParagraph"/>
        </w:rPr>
        <w:t>, which have been developed on the basis of technology neutrality principle.</w:t>
      </w:r>
      <w:r w:rsidRPr="00DA312E">
        <w:rPr>
          <w:rStyle w:val="ECCParagraph"/>
        </w:rPr>
        <w:t xml:space="preserve"> </w:t>
      </w:r>
    </w:p>
    <w:p w14:paraId="273D0148" w14:textId="77777777" w:rsidR="007F254B" w:rsidRPr="00DA312E" w:rsidRDefault="007F254B" w:rsidP="007F254B">
      <w:pPr>
        <w:rPr>
          <w:rStyle w:val="ECCParagraph"/>
        </w:rPr>
      </w:pPr>
      <w:r w:rsidRPr="00DA312E">
        <w:rPr>
          <w:rStyle w:val="ECCParagraph"/>
        </w:rPr>
        <w:t xml:space="preserve">A review of the usage in the band in CEPT in 2016 confirmed its large fragmentation in a number of countries and the need for timely national decisions enabling availability of wider bandwidth for 5G by 2020 on a national basis. </w:t>
      </w:r>
    </w:p>
    <w:p w14:paraId="6A66EF29" w14:textId="77777777" w:rsidR="007F254B" w:rsidRPr="00DA312E" w:rsidRDefault="007F254B" w:rsidP="007F254B">
      <w:pPr>
        <w:rPr>
          <w:rStyle w:val="ECCParagraph"/>
        </w:rPr>
      </w:pPr>
      <w:bookmarkStart w:id="20" w:name="_Hlk513540517"/>
      <w:r w:rsidRPr="00DA312E">
        <w:rPr>
          <w:rStyle w:val="ECCParagraph"/>
        </w:rPr>
        <w:t xml:space="preserve">It is up to each national </w:t>
      </w:r>
      <w:r w:rsidR="00A81522">
        <w:rPr>
          <w:rStyle w:val="ECCParagraph"/>
        </w:rPr>
        <w:t>a</w:t>
      </w:r>
      <w:r w:rsidR="00A81522" w:rsidRPr="00DA312E">
        <w:rPr>
          <w:rStyle w:val="ECCParagraph"/>
        </w:rPr>
        <w:t xml:space="preserve">dministration </w:t>
      </w:r>
      <w:r w:rsidRPr="00DA312E">
        <w:rPr>
          <w:rStyle w:val="ECCParagraph"/>
        </w:rPr>
        <w:t xml:space="preserve">to introduce 5G according to national policy objectives. </w:t>
      </w:r>
      <w:bookmarkEnd w:id="20"/>
      <w:r w:rsidRPr="00DA312E">
        <w:rPr>
          <w:rStyle w:val="ECCParagraph"/>
        </w:rPr>
        <w:t xml:space="preserve">The Radio Spectrum Policy Group (RSPG) of the European Commission (EC) “is of the opinion that the availability of the primary 5G band 3.4-3.8 GHz in </w:t>
      </w:r>
      <w:r w:rsidR="00AE55A5" w:rsidRPr="00DA312E">
        <w:rPr>
          <w:rStyle w:val="ECCParagraph"/>
        </w:rPr>
        <w:t>Europe</w:t>
      </w:r>
      <w:r w:rsidRPr="00DA312E">
        <w:rPr>
          <w:rStyle w:val="ECCParagraph"/>
        </w:rPr>
        <w:t xml:space="preserve"> will be key for the success of 5G in Europe. Member States should consider appropriate measures to defragment this band in time for authorising sufficiently large blocks of spectrum by 2020”</w:t>
      </w:r>
      <w:r w:rsidR="00DA312E" w:rsidRPr="00DA312E">
        <w:rPr>
          <w:rStyle w:val="ECCParagraph"/>
        </w:rPr>
        <w:t xml:space="preserve"> </w:t>
      </w:r>
      <w:r w:rsidR="00DA312E" w:rsidRPr="00DA312E">
        <w:rPr>
          <w:rStyle w:val="ECCParagraph"/>
        </w:rPr>
        <w:fldChar w:fldCharType="begin"/>
      </w:r>
      <w:r w:rsidR="00DA312E" w:rsidRPr="00DA312E">
        <w:rPr>
          <w:rStyle w:val="ECCParagraph"/>
        </w:rPr>
        <w:instrText xml:space="preserve"> REF _Ref526943181 \r \h </w:instrText>
      </w:r>
      <w:r w:rsidR="00DA312E" w:rsidRPr="00DA312E">
        <w:rPr>
          <w:rStyle w:val="ECCParagraph"/>
        </w:rPr>
      </w:r>
      <w:r w:rsidR="00DA312E" w:rsidRPr="00DA312E">
        <w:rPr>
          <w:rStyle w:val="ECCParagraph"/>
        </w:rPr>
        <w:fldChar w:fldCharType="separate"/>
      </w:r>
      <w:r w:rsidR="00DA312E" w:rsidRPr="00DA312E">
        <w:rPr>
          <w:rStyle w:val="ECCParagraph"/>
        </w:rPr>
        <w:t>[4]</w:t>
      </w:r>
      <w:r w:rsidR="00DA312E" w:rsidRPr="00DA312E">
        <w:rPr>
          <w:rStyle w:val="ECCParagraph"/>
        </w:rPr>
        <w:fldChar w:fldCharType="end"/>
      </w:r>
      <w:r w:rsidR="00DA312E" w:rsidRPr="00DA312E">
        <w:rPr>
          <w:rStyle w:val="ECCParagraph"/>
        </w:rPr>
        <w:t>.</w:t>
      </w:r>
      <w:r w:rsidRPr="00DA312E">
        <w:rPr>
          <w:rStyle w:val="ECCParagraph"/>
        </w:rPr>
        <w:t xml:space="preserve"> Furthermore, RSPG suggests that European administrations consider coexistence with FSS earth stations, using the technical toolkit developed by ECC (ECC Report 254</w:t>
      </w:r>
      <w:r w:rsidR="0005765D" w:rsidRPr="00DA312E">
        <w:rPr>
          <w:rStyle w:val="ECCParagraph"/>
        </w:rPr>
        <w:t xml:space="preserve"> </w:t>
      </w:r>
      <w:r w:rsidR="0005765D" w:rsidRPr="00DA312E">
        <w:rPr>
          <w:rStyle w:val="ECCParagraph"/>
        </w:rPr>
        <w:fldChar w:fldCharType="begin"/>
      </w:r>
      <w:r w:rsidR="0005765D" w:rsidRPr="00DA312E">
        <w:rPr>
          <w:rStyle w:val="ECCParagraph"/>
        </w:rPr>
        <w:instrText xml:space="preserve"> REF _Ref515893087 \r \h </w:instrText>
      </w:r>
      <w:r w:rsidR="002C198F" w:rsidRPr="00DA312E">
        <w:rPr>
          <w:rStyle w:val="ECCParagraph"/>
        </w:rPr>
        <w:instrText xml:space="preserve"> \* MERGEFORMAT </w:instrText>
      </w:r>
      <w:r w:rsidR="0005765D" w:rsidRPr="00DA312E">
        <w:rPr>
          <w:rStyle w:val="ECCParagraph"/>
        </w:rPr>
      </w:r>
      <w:r w:rsidR="0005765D" w:rsidRPr="00DA312E">
        <w:rPr>
          <w:rStyle w:val="ECCParagraph"/>
        </w:rPr>
        <w:fldChar w:fldCharType="separate"/>
      </w:r>
      <w:r w:rsidR="00BC6384" w:rsidRPr="00DA312E">
        <w:rPr>
          <w:rStyle w:val="ECCParagraph"/>
        </w:rPr>
        <w:t>[5]</w:t>
      </w:r>
      <w:r w:rsidR="0005765D" w:rsidRPr="00DA312E">
        <w:rPr>
          <w:rStyle w:val="ECCParagraph"/>
        </w:rPr>
        <w:fldChar w:fldCharType="end"/>
      </w:r>
      <w:r w:rsidRPr="00DA312E">
        <w:rPr>
          <w:rStyle w:val="ECCParagraph"/>
        </w:rPr>
        <w:t xml:space="preserve">).  </w:t>
      </w:r>
    </w:p>
    <w:p w14:paraId="09F1E717" w14:textId="77777777" w:rsidR="007F254B" w:rsidRPr="00DA312E" w:rsidRDefault="007F254B" w:rsidP="007F254B">
      <w:pPr>
        <w:rPr>
          <w:rStyle w:val="ECCParagraph"/>
        </w:rPr>
      </w:pPr>
      <w:r w:rsidRPr="00DA312E">
        <w:rPr>
          <w:rStyle w:val="ECCParagraph"/>
        </w:rPr>
        <w:t xml:space="preserve">In areas intended for 5G, it is recommended that </w:t>
      </w:r>
      <w:r w:rsidR="0023502D">
        <w:rPr>
          <w:rStyle w:val="ECCParagraph"/>
        </w:rPr>
        <w:t>a</w:t>
      </w:r>
      <w:r w:rsidR="00CC01BA" w:rsidRPr="00DA312E">
        <w:rPr>
          <w:rStyle w:val="ECCParagraph"/>
        </w:rPr>
        <w:t>dministrations</w:t>
      </w:r>
      <w:r w:rsidRPr="00DA312E">
        <w:rPr>
          <w:rStyle w:val="ECCParagraph"/>
        </w:rPr>
        <w:t xml:space="preserve"> consider relocation of incumbent users to a different geographical location or to a different band above 3800 MHz, with the goal of making the band substantially available by 2020</w:t>
      </w:r>
      <w:r w:rsidR="00E6636A" w:rsidRPr="00DA312E">
        <w:rPr>
          <w:rStyle w:val="ECCParagraph"/>
        </w:rPr>
        <w:t>.</w:t>
      </w:r>
    </w:p>
    <w:p w14:paraId="203B261D" w14:textId="77777777" w:rsidR="007F254B" w:rsidRPr="00DA312E" w:rsidRDefault="007F254B" w:rsidP="007F254B">
      <w:pPr>
        <w:rPr>
          <w:rStyle w:val="ECCParagraph"/>
        </w:rPr>
      </w:pPr>
      <w:r w:rsidRPr="00DA312E">
        <w:rPr>
          <w:rStyle w:val="ECCParagraph"/>
        </w:rPr>
        <w:t xml:space="preserve">It is recognised that it is the role of each national </w:t>
      </w:r>
      <w:r w:rsidR="00A81522">
        <w:rPr>
          <w:rStyle w:val="ECCParagraph"/>
        </w:rPr>
        <w:t>a</w:t>
      </w:r>
      <w:r w:rsidR="003828CC" w:rsidRPr="00DA312E">
        <w:rPr>
          <w:rStyle w:val="ECCParagraph"/>
        </w:rPr>
        <w:t>dministration</w:t>
      </w:r>
      <w:r w:rsidRPr="00DA312E">
        <w:rPr>
          <w:rStyle w:val="ECCParagraph"/>
        </w:rPr>
        <w:t xml:space="preserve"> to take action for reorganisation of the band taken into account incumbents and national policy targets to introduce 5G while shaping national policy objectives (e.g. to deliver high broadband to all, etc.). In facilitating large contiguous bandwidths for 5G, use cases for other MFCN services with smaller bandwidths may be permitted.  </w:t>
      </w:r>
    </w:p>
    <w:p w14:paraId="1831E853" w14:textId="77777777" w:rsidR="007F254B" w:rsidRPr="00DA312E" w:rsidRDefault="007F254B" w:rsidP="007F254B">
      <w:pPr>
        <w:rPr>
          <w:rStyle w:val="ECCParagraph"/>
        </w:rPr>
      </w:pPr>
      <w:r w:rsidRPr="00DA312E">
        <w:rPr>
          <w:rStyle w:val="ECCParagraph"/>
        </w:rPr>
        <w:t xml:space="preserve">This ECC Report confirms importance of timely availability of the 3400-3800 MHz band to secure successful initial rollout of 5G throughout Europe by year 2020 and for facilitation of larger bandwidths and contiguous spectrum suitable for high throughput 5G applications. In case of fragmented spectrum, this may imply actions to reorganise the band accordingly. This ECC </w:t>
      </w:r>
      <w:r w:rsidR="009426DD" w:rsidRPr="00DA312E">
        <w:rPr>
          <w:rStyle w:val="ECCParagraph"/>
        </w:rPr>
        <w:t>R</w:t>
      </w:r>
      <w:r w:rsidRPr="00DA312E">
        <w:rPr>
          <w:rStyle w:val="ECCParagraph"/>
        </w:rPr>
        <w:t xml:space="preserve">eport provides guidance to help </w:t>
      </w:r>
      <w:r w:rsidR="00A81522">
        <w:rPr>
          <w:rStyle w:val="ECCParagraph"/>
        </w:rPr>
        <w:t>a</w:t>
      </w:r>
      <w:r w:rsidR="00CC01BA" w:rsidRPr="00DA312E">
        <w:rPr>
          <w:rStyle w:val="ECCParagraph"/>
        </w:rPr>
        <w:t>dministrations</w:t>
      </w:r>
      <w:r w:rsidRPr="00DA312E">
        <w:rPr>
          <w:rStyle w:val="ECCParagraph"/>
        </w:rPr>
        <w:t xml:space="preserve"> to manage this challenging task and is not exclusive from other tools available at national or European level.</w:t>
      </w:r>
    </w:p>
    <w:p w14:paraId="4DAA7E0F" w14:textId="77777777" w:rsidR="00F77680" w:rsidRPr="00DA312E" w:rsidRDefault="00F77680" w:rsidP="00264464">
      <w:pPr>
        <w:rPr>
          <w:rStyle w:val="ECCParagraph"/>
        </w:rPr>
      </w:pPr>
      <w:r w:rsidRPr="00DA312E">
        <w:rPr>
          <w:rStyle w:val="ECCParagraph"/>
        </w:rPr>
        <w:br w:type="page"/>
      </w:r>
    </w:p>
    <w:p w14:paraId="20B2F159" w14:textId="77777777" w:rsidR="00F77680" w:rsidRPr="00DA312E" w:rsidRDefault="00F77680" w:rsidP="00E2303A">
      <w:pPr>
        <w:pStyle w:val="coverpageTableofContent"/>
        <w:rPr>
          <w:lang w:val="en-GB"/>
        </w:rPr>
      </w:pPr>
    </w:p>
    <w:p w14:paraId="0BE1AC64" w14:textId="77777777" w:rsidR="008A54FC" w:rsidRPr="00DA312E" w:rsidRDefault="005C5A96" w:rsidP="00E2303A">
      <w:pPr>
        <w:pStyle w:val="coverpageTableofContent"/>
        <w:rPr>
          <w:lang w:val="en-GB"/>
        </w:rPr>
      </w:pPr>
      <w:r w:rsidRPr="00DA312E">
        <w:rPr>
          <w:lang w:val="da-DK" w:eastAsia="da-DK"/>
        </w:rPr>
        <mc:AlternateContent>
          <mc:Choice Requires="wps">
            <w:drawing>
              <wp:anchor distT="0" distB="0" distL="114300" distR="114300" simplePos="0" relativeHeight="251658240" behindDoc="1" locked="1" layoutInCell="1" allowOverlap="1" wp14:anchorId="476267DF" wp14:editId="2537AC68">
                <wp:simplePos x="0" y="0"/>
                <wp:positionH relativeFrom="page">
                  <wp:posOffset>0</wp:posOffset>
                </wp:positionH>
                <wp:positionV relativeFrom="page">
                  <wp:posOffset>900430</wp:posOffset>
                </wp:positionV>
                <wp:extent cx="7585200" cy="71640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8895A" w14:textId="77777777" w:rsidR="00705FC2" w:rsidRPr="005C5A96" w:rsidRDefault="00705FC2" w:rsidP="005C5A96">
                            <w:pPr>
                              <w:pStyle w:val="coverpageTableofContent"/>
                            </w:pPr>
                          </w:p>
                          <w:p w14:paraId="5CCA299F" w14:textId="77777777" w:rsidR="00705FC2" w:rsidRDefault="00705FC2" w:rsidP="00E2303A">
                            <w:pPr>
                              <w:pStyle w:val="coverpageTableofContent"/>
                            </w:pPr>
                          </w:p>
                          <w:p w14:paraId="52AB9021" w14:textId="77777777" w:rsidR="00705FC2" w:rsidRPr="003226D8" w:rsidRDefault="00705FC2"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267DF" id="Rectangle 21"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" fillcolor="#b0a696" stroked="f">
                <v:textbox>
                  <w:txbxContent>
                    <w:p w14:paraId="3F48895A" w14:textId="77777777" w:rsidR="00705FC2" w:rsidRPr="005C5A96" w:rsidRDefault="00705FC2" w:rsidP="005C5A96">
                      <w:pPr>
                        <w:pStyle w:val="coverpageTableofContent"/>
                      </w:pPr>
                    </w:p>
                    <w:p w14:paraId="5CCA299F" w14:textId="77777777" w:rsidR="00705FC2" w:rsidRDefault="00705FC2" w:rsidP="00E2303A">
                      <w:pPr>
                        <w:pStyle w:val="coverpageTableofContent"/>
                      </w:pPr>
                    </w:p>
                    <w:p w14:paraId="52AB9021" w14:textId="77777777" w:rsidR="00705FC2" w:rsidRPr="003226D8" w:rsidRDefault="00705FC2" w:rsidP="004930E1">
                      <w:pPr>
                        <w:rPr>
                          <w:rStyle w:val="ECCParagraph"/>
                        </w:rPr>
                      </w:pPr>
                    </w:p>
                  </w:txbxContent>
                </v:textbox>
                <w10:wrap anchorx="page" anchory="page"/>
                <w10:anchorlock/>
              </v:rect>
            </w:pict>
          </mc:Fallback>
        </mc:AlternateContent>
      </w:r>
      <w:r w:rsidR="00E059C5" w:rsidRPr="00DA312E">
        <w:rPr>
          <w:lang w:val="en-GB"/>
        </w:rPr>
        <w:t>T</w:t>
      </w:r>
      <w:r w:rsidR="00763BA3" w:rsidRPr="00DA312E">
        <w:rPr>
          <w:lang w:val="en-GB"/>
        </w:rPr>
        <w:t>ABLE OF CONTENTS</w:t>
      </w:r>
    </w:p>
    <w:sdt>
      <w:sdtPr>
        <w:rPr>
          <w:rStyle w:val="ECCParagraph"/>
        </w:rPr>
        <w:id w:val="-1682657266"/>
        <w:docPartObj>
          <w:docPartGallery w:val="Table of Contents"/>
          <w:docPartUnique/>
        </w:docPartObj>
      </w:sdtPr>
      <w:sdtEndPr>
        <w:rPr>
          <w:rStyle w:val="ECCParagraph"/>
        </w:rPr>
      </w:sdtEndPr>
      <w:sdtContent>
        <w:p w14:paraId="6B9F2F9F" w14:textId="77777777" w:rsidR="00280109" w:rsidRPr="00DA312E" w:rsidRDefault="00280109">
          <w:pPr>
            <w:rPr>
              <w:rStyle w:val="ECCParagraph"/>
            </w:rPr>
          </w:pPr>
        </w:p>
        <w:sdt>
          <w:sdtPr>
            <w:rPr>
              <w:rStyle w:val="ECCParagraph"/>
              <w:b w:val="0"/>
              <w:szCs w:val="22"/>
            </w:rPr>
            <w:id w:val="-2132774125"/>
            <w:docPartObj>
              <w:docPartGallery w:val="Table of Contents"/>
              <w:docPartUnique/>
            </w:docPartObj>
          </w:sdtPr>
          <w:sdtEndPr>
            <w:rPr>
              <w:rStyle w:val="ECCParagraph"/>
            </w:rPr>
          </w:sdtEndPr>
          <w:sdtContent>
            <w:p w14:paraId="54F2E8E9" w14:textId="77777777" w:rsidR="009C0ECF" w:rsidRDefault="00A90997">
              <w:pPr>
                <w:pStyle w:val="TOC1"/>
                <w:rPr>
                  <w:rFonts w:asciiTheme="minorHAnsi" w:eastAsiaTheme="minorEastAsia" w:hAnsiTheme="minorHAnsi" w:cstheme="minorBidi"/>
                  <w:b w:val="0"/>
                  <w:sz w:val="22"/>
                  <w:szCs w:val="22"/>
                  <w:lang w:eastAsia="da-DK"/>
                </w:rPr>
              </w:pPr>
              <w:r w:rsidRPr="00376A08">
                <w:rPr>
                  <w:rStyle w:val="ECCParagraph"/>
                  <w:b w:val="0"/>
                </w:rPr>
                <w:fldChar w:fldCharType="begin"/>
              </w:r>
              <w:r w:rsidRPr="00DA312E">
                <w:rPr>
                  <w:rStyle w:val="ECCParagraph"/>
                  <w:b w:val="0"/>
                </w:rPr>
                <w:instrText xml:space="preserve"> TOC \o "1-4" \h \z \t "ECC Annex heading1;1" </w:instrText>
              </w:r>
              <w:r w:rsidRPr="00376A08">
                <w:rPr>
                  <w:rStyle w:val="ECCParagraph"/>
                </w:rPr>
                <w:fldChar w:fldCharType="separate"/>
              </w:r>
              <w:hyperlink w:anchor="_Toc528153191" w:history="1">
                <w:r w:rsidR="009C0ECF" w:rsidRPr="009A7AAC">
                  <w:rPr>
                    <w:rStyle w:val="Hyperlink"/>
                    <w:lang w:val="en-GB"/>
                  </w:rPr>
                  <w:t>0</w:t>
                </w:r>
                <w:r w:rsidR="009C0ECF">
                  <w:rPr>
                    <w:rFonts w:asciiTheme="minorHAnsi" w:eastAsiaTheme="minorEastAsia" w:hAnsiTheme="minorHAnsi" w:cstheme="minorBidi"/>
                    <w:b w:val="0"/>
                    <w:sz w:val="22"/>
                    <w:szCs w:val="22"/>
                    <w:lang w:eastAsia="da-DK"/>
                  </w:rPr>
                  <w:tab/>
                </w:r>
                <w:r w:rsidR="009C0ECF" w:rsidRPr="009A7AAC">
                  <w:rPr>
                    <w:rStyle w:val="Hyperlink"/>
                    <w:lang w:val="en-GB"/>
                  </w:rPr>
                  <w:t>Executive summary</w:t>
                </w:r>
                <w:r w:rsidR="009C0ECF">
                  <w:rPr>
                    <w:webHidden/>
                  </w:rPr>
                  <w:tab/>
                </w:r>
                <w:r w:rsidR="009C0ECF">
                  <w:rPr>
                    <w:webHidden/>
                  </w:rPr>
                  <w:fldChar w:fldCharType="begin"/>
                </w:r>
                <w:r w:rsidR="009C0ECF">
                  <w:rPr>
                    <w:webHidden/>
                  </w:rPr>
                  <w:instrText xml:space="preserve"> PAGEREF _Toc528153191 \h </w:instrText>
                </w:r>
                <w:r w:rsidR="009C0ECF">
                  <w:rPr>
                    <w:webHidden/>
                  </w:rPr>
                </w:r>
                <w:r w:rsidR="009C0ECF">
                  <w:rPr>
                    <w:webHidden/>
                  </w:rPr>
                  <w:fldChar w:fldCharType="separate"/>
                </w:r>
                <w:r w:rsidR="009C0ECF">
                  <w:rPr>
                    <w:webHidden/>
                  </w:rPr>
                  <w:t>2</w:t>
                </w:r>
                <w:r w:rsidR="009C0ECF">
                  <w:rPr>
                    <w:webHidden/>
                  </w:rPr>
                  <w:fldChar w:fldCharType="end"/>
                </w:r>
              </w:hyperlink>
            </w:p>
            <w:p w14:paraId="05DE201E" w14:textId="77777777" w:rsidR="009C0ECF" w:rsidRDefault="007A379B">
              <w:pPr>
                <w:pStyle w:val="TOC1"/>
                <w:rPr>
                  <w:rFonts w:asciiTheme="minorHAnsi" w:eastAsiaTheme="minorEastAsia" w:hAnsiTheme="minorHAnsi" w:cstheme="minorBidi"/>
                  <w:b w:val="0"/>
                  <w:sz w:val="22"/>
                  <w:szCs w:val="22"/>
                  <w:lang w:eastAsia="da-DK"/>
                </w:rPr>
              </w:pPr>
              <w:hyperlink w:anchor="_Toc528153192" w:history="1">
                <w:r w:rsidR="009C0ECF" w:rsidRPr="009A7AAC">
                  <w:rPr>
                    <w:rStyle w:val="Hyperlink"/>
                  </w:rPr>
                  <w:t>1</w:t>
                </w:r>
                <w:r w:rsidR="009C0ECF">
                  <w:rPr>
                    <w:rFonts w:asciiTheme="minorHAnsi" w:eastAsiaTheme="minorEastAsia" w:hAnsiTheme="minorHAnsi" w:cstheme="minorBidi"/>
                    <w:b w:val="0"/>
                    <w:sz w:val="22"/>
                    <w:szCs w:val="22"/>
                    <w:lang w:eastAsia="da-DK"/>
                  </w:rPr>
                  <w:tab/>
                </w:r>
                <w:r w:rsidR="009C0ECF" w:rsidRPr="009A7AAC">
                  <w:rPr>
                    <w:rStyle w:val="Hyperlink"/>
                    <w:lang w:val="en-GB"/>
                  </w:rPr>
                  <w:t>Introduction</w:t>
                </w:r>
                <w:r w:rsidR="009C0ECF">
                  <w:rPr>
                    <w:webHidden/>
                  </w:rPr>
                  <w:tab/>
                </w:r>
                <w:r w:rsidR="009C0ECF">
                  <w:rPr>
                    <w:webHidden/>
                  </w:rPr>
                  <w:fldChar w:fldCharType="begin"/>
                </w:r>
                <w:r w:rsidR="009C0ECF">
                  <w:rPr>
                    <w:webHidden/>
                  </w:rPr>
                  <w:instrText xml:space="preserve"> PAGEREF _Toc528153192 \h </w:instrText>
                </w:r>
                <w:r w:rsidR="009C0ECF">
                  <w:rPr>
                    <w:webHidden/>
                  </w:rPr>
                </w:r>
                <w:r w:rsidR="009C0ECF">
                  <w:rPr>
                    <w:webHidden/>
                  </w:rPr>
                  <w:fldChar w:fldCharType="separate"/>
                </w:r>
                <w:r w:rsidR="009C0ECF">
                  <w:rPr>
                    <w:webHidden/>
                  </w:rPr>
                  <w:t>6</w:t>
                </w:r>
                <w:r w:rsidR="009C0ECF">
                  <w:rPr>
                    <w:webHidden/>
                  </w:rPr>
                  <w:fldChar w:fldCharType="end"/>
                </w:r>
              </w:hyperlink>
            </w:p>
            <w:p w14:paraId="3582E0D6" w14:textId="77777777" w:rsidR="009C0ECF" w:rsidRDefault="007A379B">
              <w:pPr>
                <w:pStyle w:val="TOC1"/>
                <w:rPr>
                  <w:rFonts w:asciiTheme="minorHAnsi" w:eastAsiaTheme="minorEastAsia" w:hAnsiTheme="minorHAnsi" w:cstheme="minorBidi"/>
                  <w:b w:val="0"/>
                  <w:sz w:val="22"/>
                  <w:szCs w:val="22"/>
                  <w:lang w:eastAsia="da-DK"/>
                </w:rPr>
              </w:pPr>
              <w:hyperlink w:anchor="_Toc528153193" w:history="1">
                <w:r w:rsidR="009C0ECF" w:rsidRPr="009A7AAC">
                  <w:rPr>
                    <w:rStyle w:val="Hyperlink"/>
                  </w:rPr>
                  <w:t>2</w:t>
                </w:r>
                <w:r w:rsidR="009C0ECF">
                  <w:rPr>
                    <w:rFonts w:asciiTheme="minorHAnsi" w:eastAsiaTheme="minorEastAsia" w:hAnsiTheme="minorHAnsi" w:cstheme="minorBidi"/>
                    <w:b w:val="0"/>
                    <w:sz w:val="22"/>
                    <w:szCs w:val="22"/>
                    <w:lang w:eastAsia="da-DK"/>
                  </w:rPr>
                  <w:tab/>
                </w:r>
                <w:r w:rsidR="009C0ECF" w:rsidRPr="009A7AAC">
                  <w:rPr>
                    <w:rStyle w:val="Hyperlink"/>
                  </w:rPr>
                  <w:t>5G in Europe by 2020</w:t>
                </w:r>
                <w:r w:rsidR="009C0ECF">
                  <w:rPr>
                    <w:webHidden/>
                  </w:rPr>
                  <w:tab/>
                </w:r>
                <w:r w:rsidR="009C0ECF">
                  <w:rPr>
                    <w:webHidden/>
                  </w:rPr>
                  <w:fldChar w:fldCharType="begin"/>
                </w:r>
                <w:r w:rsidR="009C0ECF">
                  <w:rPr>
                    <w:webHidden/>
                  </w:rPr>
                  <w:instrText xml:space="preserve"> PAGEREF _Toc528153193 \h </w:instrText>
                </w:r>
                <w:r w:rsidR="009C0ECF">
                  <w:rPr>
                    <w:webHidden/>
                  </w:rPr>
                </w:r>
                <w:r w:rsidR="009C0ECF">
                  <w:rPr>
                    <w:webHidden/>
                  </w:rPr>
                  <w:fldChar w:fldCharType="separate"/>
                </w:r>
                <w:r w:rsidR="009C0ECF">
                  <w:rPr>
                    <w:webHidden/>
                  </w:rPr>
                  <w:t>8</w:t>
                </w:r>
                <w:r w:rsidR="009C0ECF">
                  <w:rPr>
                    <w:webHidden/>
                  </w:rPr>
                  <w:fldChar w:fldCharType="end"/>
                </w:r>
              </w:hyperlink>
            </w:p>
            <w:p w14:paraId="78F84595" w14:textId="77777777" w:rsidR="009C0ECF" w:rsidRDefault="007A379B">
              <w:pPr>
                <w:pStyle w:val="TOC2"/>
                <w:rPr>
                  <w:rFonts w:asciiTheme="minorHAnsi" w:eastAsiaTheme="minorEastAsia" w:hAnsiTheme="minorHAnsi" w:cstheme="minorBidi"/>
                  <w:sz w:val="22"/>
                  <w:szCs w:val="22"/>
                  <w:lang w:eastAsia="da-DK"/>
                </w:rPr>
              </w:pPr>
              <w:hyperlink w:anchor="_Toc528153194" w:history="1">
                <w:r w:rsidR="009C0ECF" w:rsidRPr="009A7AAC">
                  <w:rPr>
                    <w:rStyle w:val="Hyperlink"/>
                  </w:rPr>
                  <w:t>2.1</w:t>
                </w:r>
                <w:r w:rsidR="009C0ECF">
                  <w:rPr>
                    <w:rFonts w:asciiTheme="minorHAnsi" w:eastAsiaTheme="minorEastAsia" w:hAnsiTheme="minorHAnsi" w:cstheme="minorBidi"/>
                    <w:sz w:val="22"/>
                    <w:szCs w:val="22"/>
                    <w:lang w:eastAsia="da-DK"/>
                  </w:rPr>
                  <w:tab/>
                </w:r>
                <w:r w:rsidR="009C0ECF" w:rsidRPr="009A7AAC">
                  <w:rPr>
                    <w:rStyle w:val="Hyperlink"/>
                  </w:rPr>
                  <w:t>EC Action Plan and CEPT Roadmap</w:t>
                </w:r>
                <w:r w:rsidR="009C0ECF">
                  <w:rPr>
                    <w:webHidden/>
                  </w:rPr>
                  <w:tab/>
                </w:r>
                <w:r w:rsidR="009C0ECF">
                  <w:rPr>
                    <w:webHidden/>
                  </w:rPr>
                  <w:fldChar w:fldCharType="begin"/>
                </w:r>
                <w:r w:rsidR="009C0ECF">
                  <w:rPr>
                    <w:webHidden/>
                  </w:rPr>
                  <w:instrText xml:space="preserve"> PAGEREF _Toc528153194 \h </w:instrText>
                </w:r>
                <w:r w:rsidR="009C0ECF">
                  <w:rPr>
                    <w:webHidden/>
                  </w:rPr>
                </w:r>
                <w:r w:rsidR="009C0ECF">
                  <w:rPr>
                    <w:webHidden/>
                  </w:rPr>
                  <w:fldChar w:fldCharType="separate"/>
                </w:r>
                <w:r w:rsidR="009C0ECF">
                  <w:rPr>
                    <w:webHidden/>
                  </w:rPr>
                  <w:t>8</w:t>
                </w:r>
                <w:r w:rsidR="009C0ECF">
                  <w:rPr>
                    <w:webHidden/>
                  </w:rPr>
                  <w:fldChar w:fldCharType="end"/>
                </w:r>
              </w:hyperlink>
            </w:p>
            <w:p w14:paraId="67926F25" w14:textId="77777777" w:rsidR="009C0ECF" w:rsidRDefault="007A379B">
              <w:pPr>
                <w:pStyle w:val="TOC2"/>
                <w:rPr>
                  <w:rFonts w:asciiTheme="minorHAnsi" w:eastAsiaTheme="minorEastAsia" w:hAnsiTheme="minorHAnsi" w:cstheme="minorBidi"/>
                  <w:sz w:val="22"/>
                  <w:szCs w:val="22"/>
                  <w:lang w:eastAsia="da-DK"/>
                </w:rPr>
              </w:pPr>
              <w:hyperlink w:anchor="_Toc528153195" w:history="1">
                <w:r w:rsidR="009C0ECF" w:rsidRPr="009A7AAC">
                  <w:rPr>
                    <w:rStyle w:val="Hyperlink"/>
                  </w:rPr>
                  <w:t>2.2</w:t>
                </w:r>
                <w:r w:rsidR="009C0ECF">
                  <w:rPr>
                    <w:rFonts w:asciiTheme="minorHAnsi" w:eastAsiaTheme="minorEastAsia" w:hAnsiTheme="minorHAnsi" w:cstheme="minorBidi"/>
                    <w:sz w:val="22"/>
                    <w:szCs w:val="22"/>
                    <w:lang w:eastAsia="da-DK"/>
                  </w:rPr>
                  <w:tab/>
                </w:r>
                <w:r w:rsidR="009C0ECF" w:rsidRPr="009A7AAC">
                  <w:rPr>
                    <w:rStyle w:val="Hyperlink"/>
                  </w:rPr>
                  <w:t>The 3400-3800 MHz band: the primary 5G band</w:t>
                </w:r>
                <w:r w:rsidR="009C0ECF">
                  <w:rPr>
                    <w:webHidden/>
                  </w:rPr>
                  <w:tab/>
                </w:r>
                <w:r w:rsidR="009C0ECF">
                  <w:rPr>
                    <w:webHidden/>
                  </w:rPr>
                  <w:fldChar w:fldCharType="begin"/>
                </w:r>
                <w:r w:rsidR="009C0ECF">
                  <w:rPr>
                    <w:webHidden/>
                  </w:rPr>
                  <w:instrText xml:space="preserve"> PAGEREF _Toc528153195 \h </w:instrText>
                </w:r>
                <w:r w:rsidR="009C0ECF">
                  <w:rPr>
                    <w:webHidden/>
                  </w:rPr>
                </w:r>
                <w:r w:rsidR="009C0ECF">
                  <w:rPr>
                    <w:webHidden/>
                  </w:rPr>
                  <w:fldChar w:fldCharType="separate"/>
                </w:r>
                <w:r w:rsidR="009C0ECF">
                  <w:rPr>
                    <w:webHidden/>
                  </w:rPr>
                  <w:t>9</w:t>
                </w:r>
                <w:r w:rsidR="009C0ECF">
                  <w:rPr>
                    <w:webHidden/>
                  </w:rPr>
                  <w:fldChar w:fldCharType="end"/>
                </w:r>
              </w:hyperlink>
            </w:p>
            <w:p w14:paraId="77BECEC1" w14:textId="77777777" w:rsidR="009C0ECF" w:rsidRDefault="007A379B">
              <w:pPr>
                <w:pStyle w:val="TOC2"/>
                <w:rPr>
                  <w:rFonts w:asciiTheme="minorHAnsi" w:eastAsiaTheme="minorEastAsia" w:hAnsiTheme="minorHAnsi" w:cstheme="minorBidi"/>
                  <w:sz w:val="22"/>
                  <w:szCs w:val="22"/>
                  <w:lang w:eastAsia="da-DK"/>
                </w:rPr>
              </w:pPr>
              <w:hyperlink w:anchor="_Toc528153196" w:history="1">
                <w:r w:rsidR="009C0ECF" w:rsidRPr="009A7AAC">
                  <w:rPr>
                    <w:rStyle w:val="Hyperlink"/>
                  </w:rPr>
                  <w:t>2.3</w:t>
                </w:r>
                <w:r w:rsidR="009C0ECF">
                  <w:rPr>
                    <w:rFonts w:asciiTheme="minorHAnsi" w:eastAsiaTheme="minorEastAsia" w:hAnsiTheme="minorHAnsi" w:cstheme="minorBidi"/>
                    <w:sz w:val="22"/>
                    <w:szCs w:val="22"/>
                    <w:lang w:eastAsia="da-DK"/>
                  </w:rPr>
                  <w:tab/>
                </w:r>
                <w:r w:rsidR="009C0ECF" w:rsidRPr="009A7AAC">
                  <w:rPr>
                    <w:rStyle w:val="Hyperlink"/>
                  </w:rPr>
                  <w:t>Importance of timely availability OF wide contiguous spectrum for 5G</w:t>
                </w:r>
                <w:r w:rsidR="009C0ECF">
                  <w:rPr>
                    <w:webHidden/>
                  </w:rPr>
                  <w:tab/>
                </w:r>
                <w:r w:rsidR="009C0ECF">
                  <w:rPr>
                    <w:webHidden/>
                  </w:rPr>
                  <w:fldChar w:fldCharType="begin"/>
                </w:r>
                <w:r w:rsidR="009C0ECF">
                  <w:rPr>
                    <w:webHidden/>
                  </w:rPr>
                  <w:instrText xml:space="preserve"> PAGEREF _Toc528153196 \h </w:instrText>
                </w:r>
                <w:r w:rsidR="009C0ECF">
                  <w:rPr>
                    <w:webHidden/>
                  </w:rPr>
                </w:r>
                <w:r w:rsidR="009C0ECF">
                  <w:rPr>
                    <w:webHidden/>
                  </w:rPr>
                  <w:fldChar w:fldCharType="separate"/>
                </w:r>
                <w:r w:rsidR="009C0ECF">
                  <w:rPr>
                    <w:webHidden/>
                  </w:rPr>
                  <w:t>9</w:t>
                </w:r>
                <w:r w:rsidR="009C0ECF">
                  <w:rPr>
                    <w:webHidden/>
                  </w:rPr>
                  <w:fldChar w:fldCharType="end"/>
                </w:r>
              </w:hyperlink>
            </w:p>
            <w:p w14:paraId="6E0ECD07" w14:textId="77777777" w:rsidR="009C0ECF" w:rsidRDefault="007A379B">
              <w:pPr>
                <w:pStyle w:val="TOC1"/>
                <w:rPr>
                  <w:rFonts w:asciiTheme="minorHAnsi" w:eastAsiaTheme="minorEastAsia" w:hAnsiTheme="minorHAnsi" w:cstheme="minorBidi"/>
                  <w:b w:val="0"/>
                  <w:sz w:val="22"/>
                  <w:szCs w:val="22"/>
                  <w:lang w:eastAsia="da-DK"/>
                </w:rPr>
              </w:pPr>
              <w:hyperlink w:anchor="_Toc528153197" w:history="1">
                <w:r w:rsidR="009C0ECF" w:rsidRPr="009A7AAC">
                  <w:rPr>
                    <w:rStyle w:val="Hyperlink"/>
                  </w:rPr>
                  <w:t>3</w:t>
                </w:r>
                <w:r w:rsidR="009C0ECF">
                  <w:rPr>
                    <w:rFonts w:asciiTheme="minorHAnsi" w:eastAsiaTheme="minorEastAsia" w:hAnsiTheme="minorHAnsi" w:cstheme="minorBidi"/>
                    <w:b w:val="0"/>
                    <w:sz w:val="22"/>
                    <w:szCs w:val="22"/>
                    <w:lang w:eastAsia="da-DK"/>
                  </w:rPr>
                  <w:tab/>
                </w:r>
                <w:r w:rsidR="009C0ECF" w:rsidRPr="009A7AAC">
                  <w:rPr>
                    <w:rStyle w:val="Hyperlink"/>
                  </w:rPr>
                  <w:t>Overview of the current usage and existing plans for the future usage of the 3400-3800 MHz band in CEPT countries</w:t>
                </w:r>
                <w:r w:rsidR="009C0ECF">
                  <w:rPr>
                    <w:webHidden/>
                  </w:rPr>
                  <w:tab/>
                </w:r>
                <w:r w:rsidR="009C0ECF">
                  <w:rPr>
                    <w:webHidden/>
                  </w:rPr>
                  <w:fldChar w:fldCharType="begin"/>
                </w:r>
                <w:r w:rsidR="009C0ECF">
                  <w:rPr>
                    <w:webHidden/>
                  </w:rPr>
                  <w:instrText xml:space="preserve"> PAGEREF _Toc528153197 \h </w:instrText>
                </w:r>
                <w:r w:rsidR="009C0ECF">
                  <w:rPr>
                    <w:webHidden/>
                  </w:rPr>
                </w:r>
                <w:r w:rsidR="009C0ECF">
                  <w:rPr>
                    <w:webHidden/>
                  </w:rPr>
                  <w:fldChar w:fldCharType="separate"/>
                </w:r>
                <w:r w:rsidR="009C0ECF">
                  <w:rPr>
                    <w:webHidden/>
                  </w:rPr>
                  <w:t>10</w:t>
                </w:r>
                <w:r w:rsidR="009C0ECF">
                  <w:rPr>
                    <w:webHidden/>
                  </w:rPr>
                  <w:fldChar w:fldCharType="end"/>
                </w:r>
              </w:hyperlink>
            </w:p>
            <w:p w14:paraId="48DC7CC1" w14:textId="77777777" w:rsidR="009C0ECF" w:rsidRDefault="007A379B">
              <w:pPr>
                <w:pStyle w:val="TOC2"/>
                <w:rPr>
                  <w:rFonts w:asciiTheme="minorHAnsi" w:eastAsiaTheme="minorEastAsia" w:hAnsiTheme="minorHAnsi" w:cstheme="minorBidi"/>
                  <w:sz w:val="22"/>
                  <w:szCs w:val="22"/>
                  <w:lang w:eastAsia="da-DK"/>
                </w:rPr>
              </w:pPr>
              <w:hyperlink w:anchor="_Toc528153198" w:history="1">
                <w:r w:rsidR="009C0ECF" w:rsidRPr="009A7AAC">
                  <w:rPr>
                    <w:rStyle w:val="Hyperlink"/>
                  </w:rPr>
                  <w:t>3.1</w:t>
                </w:r>
                <w:r w:rsidR="009C0ECF">
                  <w:rPr>
                    <w:rFonts w:asciiTheme="minorHAnsi" w:eastAsiaTheme="minorEastAsia" w:hAnsiTheme="minorHAnsi" w:cstheme="minorBidi"/>
                    <w:sz w:val="22"/>
                    <w:szCs w:val="22"/>
                    <w:lang w:eastAsia="da-DK"/>
                  </w:rPr>
                  <w:tab/>
                </w:r>
                <w:r w:rsidR="009C0ECF" w:rsidRPr="009A7AAC">
                  <w:rPr>
                    <w:rStyle w:val="Hyperlink"/>
                  </w:rPr>
                  <w:t>Information on existing licences in the 3400-3800 MHz band</w:t>
                </w:r>
                <w:r w:rsidR="009C0ECF">
                  <w:rPr>
                    <w:webHidden/>
                  </w:rPr>
                  <w:tab/>
                </w:r>
                <w:r w:rsidR="009C0ECF">
                  <w:rPr>
                    <w:webHidden/>
                  </w:rPr>
                  <w:fldChar w:fldCharType="begin"/>
                </w:r>
                <w:r w:rsidR="009C0ECF">
                  <w:rPr>
                    <w:webHidden/>
                  </w:rPr>
                  <w:instrText xml:space="preserve"> PAGEREF _Toc528153198 \h </w:instrText>
                </w:r>
                <w:r w:rsidR="009C0ECF">
                  <w:rPr>
                    <w:webHidden/>
                  </w:rPr>
                </w:r>
                <w:r w:rsidR="009C0ECF">
                  <w:rPr>
                    <w:webHidden/>
                  </w:rPr>
                  <w:fldChar w:fldCharType="separate"/>
                </w:r>
                <w:r w:rsidR="009C0ECF">
                  <w:rPr>
                    <w:webHidden/>
                  </w:rPr>
                  <w:t>10</w:t>
                </w:r>
                <w:r w:rsidR="009C0ECF">
                  <w:rPr>
                    <w:webHidden/>
                  </w:rPr>
                  <w:fldChar w:fldCharType="end"/>
                </w:r>
              </w:hyperlink>
            </w:p>
            <w:p w14:paraId="4DAAD1A7" w14:textId="77777777" w:rsidR="009C0ECF" w:rsidRDefault="007A379B">
              <w:pPr>
                <w:pStyle w:val="TOC3"/>
                <w:rPr>
                  <w:rFonts w:asciiTheme="minorHAnsi" w:eastAsiaTheme="minorEastAsia" w:hAnsiTheme="minorHAnsi" w:cstheme="minorBidi"/>
                  <w:sz w:val="22"/>
                  <w:szCs w:val="22"/>
                  <w:lang w:eastAsia="da-DK"/>
                </w:rPr>
              </w:pPr>
              <w:hyperlink w:anchor="_Toc528153199" w:history="1">
                <w:r w:rsidR="009C0ECF" w:rsidRPr="009A7AAC">
                  <w:rPr>
                    <w:rStyle w:val="Hyperlink"/>
                  </w:rPr>
                  <w:t>3.1.1</w:t>
                </w:r>
                <w:r w:rsidR="009C0ECF">
                  <w:rPr>
                    <w:rFonts w:asciiTheme="minorHAnsi" w:eastAsiaTheme="minorEastAsia" w:hAnsiTheme="minorHAnsi" w:cstheme="minorBidi"/>
                    <w:sz w:val="22"/>
                    <w:szCs w:val="22"/>
                    <w:lang w:eastAsia="da-DK"/>
                  </w:rPr>
                  <w:tab/>
                </w:r>
                <w:r w:rsidR="009C0ECF" w:rsidRPr="009A7AAC">
                  <w:rPr>
                    <w:rStyle w:val="Hyperlink"/>
                  </w:rPr>
                  <w:t xml:space="preserve">Characteristics of existing </w:t>
                </w:r>
                <w:r w:rsidR="009C0ECF" w:rsidRPr="009A7AAC">
                  <w:rPr>
                    <w:rStyle w:val="Hyperlink"/>
                    <w:lang w:val="en-GB"/>
                  </w:rPr>
                  <w:t>mobile</w:t>
                </w:r>
                <w:r w:rsidR="009C0ECF" w:rsidRPr="009A7AAC">
                  <w:rPr>
                    <w:rStyle w:val="Hyperlink"/>
                  </w:rPr>
                  <w:t xml:space="preserve"> and </w:t>
                </w:r>
                <w:r w:rsidR="009C0ECF" w:rsidRPr="009A7AAC">
                  <w:rPr>
                    <w:rStyle w:val="Hyperlink"/>
                    <w:lang w:val="en-GB"/>
                  </w:rPr>
                  <w:t>wireless</w:t>
                </w:r>
                <w:r w:rsidR="009C0ECF" w:rsidRPr="009A7AAC">
                  <w:rPr>
                    <w:rStyle w:val="Hyperlink"/>
                  </w:rPr>
                  <w:t xml:space="preserve"> broadband use</w:t>
                </w:r>
                <w:r w:rsidR="009C0ECF">
                  <w:rPr>
                    <w:webHidden/>
                  </w:rPr>
                  <w:tab/>
                </w:r>
                <w:r w:rsidR="009C0ECF">
                  <w:rPr>
                    <w:webHidden/>
                  </w:rPr>
                  <w:fldChar w:fldCharType="begin"/>
                </w:r>
                <w:r w:rsidR="009C0ECF">
                  <w:rPr>
                    <w:webHidden/>
                  </w:rPr>
                  <w:instrText xml:space="preserve"> PAGEREF _Toc528153199 \h </w:instrText>
                </w:r>
                <w:r w:rsidR="009C0ECF">
                  <w:rPr>
                    <w:webHidden/>
                  </w:rPr>
                </w:r>
                <w:r w:rsidR="009C0ECF">
                  <w:rPr>
                    <w:webHidden/>
                  </w:rPr>
                  <w:fldChar w:fldCharType="separate"/>
                </w:r>
                <w:r w:rsidR="009C0ECF">
                  <w:rPr>
                    <w:webHidden/>
                  </w:rPr>
                  <w:t>11</w:t>
                </w:r>
                <w:r w:rsidR="009C0ECF">
                  <w:rPr>
                    <w:webHidden/>
                  </w:rPr>
                  <w:fldChar w:fldCharType="end"/>
                </w:r>
              </w:hyperlink>
            </w:p>
            <w:p w14:paraId="2D39CFD5" w14:textId="77777777" w:rsidR="009C0ECF" w:rsidRDefault="007A379B">
              <w:pPr>
                <w:pStyle w:val="TOC4"/>
                <w:rPr>
                  <w:rFonts w:asciiTheme="minorHAnsi" w:eastAsiaTheme="minorEastAsia" w:hAnsiTheme="minorHAnsi" w:cstheme="minorBidi"/>
                  <w:sz w:val="22"/>
                  <w:szCs w:val="22"/>
                  <w:lang w:eastAsia="da-DK"/>
                </w:rPr>
              </w:pPr>
              <w:hyperlink w:anchor="_Toc528153200" w:history="1">
                <w:r w:rsidR="009C0ECF" w:rsidRPr="009A7AAC">
                  <w:rPr>
                    <w:rStyle w:val="Hyperlink"/>
                  </w:rPr>
                  <w:t>3.1.1.1</w:t>
                </w:r>
                <w:r w:rsidR="009C0ECF">
                  <w:rPr>
                    <w:rFonts w:asciiTheme="minorHAnsi" w:eastAsiaTheme="minorEastAsia" w:hAnsiTheme="minorHAnsi" w:cstheme="minorBidi"/>
                    <w:sz w:val="22"/>
                    <w:szCs w:val="22"/>
                    <w:lang w:eastAsia="da-DK"/>
                  </w:rPr>
                  <w:tab/>
                </w:r>
                <w:r w:rsidR="009C0ECF" w:rsidRPr="009A7AAC">
                  <w:rPr>
                    <w:rStyle w:val="Hyperlink"/>
                  </w:rPr>
                  <w:t>Bandwidth of the individual licences</w:t>
                </w:r>
                <w:r w:rsidR="009C0ECF">
                  <w:rPr>
                    <w:webHidden/>
                  </w:rPr>
                  <w:tab/>
                </w:r>
                <w:r w:rsidR="009C0ECF">
                  <w:rPr>
                    <w:webHidden/>
                  </w:rPr>
                  <w:fldChar w:fldCharType="begin"/>
                </w:r>
                <w:r w:rsidR="009C0ECF">
                  <w:rPr>
                    <w:webHidden/>
                  </w:rPr>
                  <w:instrText xml:space="preserve"> PAGEREF _Toc528153200 \h </w:instrText>
                </w:r>
                <w:r w:rsidR="009C0ECF">
                  <w:rPr>
                    <w:webHidden/>
                  </w:rPr>
                </w:r>
                <w:r w:rsidR="009C0ECF">
                  <w:rPr>
                    <w:webHidden/>
                  </w:rPr>
                  <w:fldChar w:fldCharType="separate"/>
                </w:r>
                <w:r w:rsidR="009C0ECF">
                  <w:rPr>
                    <w:webHidden/>
                  </w:rPr>
                  <w:t>11</w:t>
                </w:r>
                <w:r w:rsidR="009C0ECF">
                  <w:rPr>
                    <w:webHidden/>
                  </w:rPr>
                  <w:fldChar w:fldCharType="end"/>
                </w:r>
              </w:hyperlink>
            </w:p>
            <w:p w14:paraId="1DE6E1E4" w14:textId="77777777" w:rsidR="009C0ECF" w:rsidRDefault="007A379B">
              <w:pPr>
                <w:pStyle w:val="TOC4"/>
                <w:rPr>
                  <w:rFonts w:asciiTheme="minorHAnsi" w:eastAsiaTheme="minorEastAsia" w:hAnsiTheme="minorHAnsi" w:cstheme="minorBidi"/>
                  <w:sz w:val="22"/>
                  <w:szCs w:val="22"/>
                  <w:lang w:eastAsia="da-DK"/>
                </w:rPr>
              </w:pPr>
              <w:hyperlink w:anchor="_Toc528153201" w:history="1">
                <w:r w:rsidR="009C0ECF" w:rsidRPr="009A7AAC">
                  <w:rPr>
                    <w:rStyle w:val="Hyperlink"/>
                  </w:rPr>
                  <w:t>3.1.1.2</w:t>
                </w:r>
                <w:r w:rsidR="009C0ECF">
                  <w:rPr>
                    <w:rFonts w:asciiTheme="minorHAnsi" w:eastAsiaTheme="minorEastAsia" w:hAnsiTheme="minorHAnsi" w:cstheme="minorBidi"/>
                    <w:sz w:val="22"/>
                    <w:szCs w:val="22"/>
                    <w:lang w:eastAsia="da-DK"/>
                  </w:rPr>
                  <w:tab/>
                </w:r>
                <w:r w:rsidR="009C0ECF" w:rsidRPr="009A7AAC">
                  <w:rPr>
                    <w:rStyle w:val="Hyperlink"/>
                  </w:rPr>
                  <w:t>Coverage, pairing, trading of spectrum usage rights and technology neutrality</w:t>
                </w:r>
                <w:r w:rsidR="009C0ECF">
                  <w:rPr>
                    <w:webHidden/>
                  </w:rPr>
                  <w:tab/>
                </w:r>
                <w:r w:rsidR="009C0ECF">
                  <w:rPr>
                    <w:webHidden/>
                  </w:rPr>
                  <w:fldChar w:fldCharType="begin"/>
                </w:r>
                <w:r w:rsidR="009C0ECF">
                  <w:rPr>
                    <w:webHidden/>
                  </w:rPr>
                  <w:instrText xml:space="preserve"> PAGEREF _Toc528153201 \h </w:instrText>
                </w:r>
                <w:r w:rsidR="009C0ECF">
                  <w:rPr>
                    <w:webHidden/>
                  </w:rPr>
                </w:r>
                <w:r w:rsidR="009C0ECF">
                  <w:rPr>
                    <w:webHidden/>
                  </w:rPr>
                  <w:fldChar w:fldCharType="separate"/>
                </w:r>
                <w:r w:rsidR="009C0ECF">
                  <w:rPr>
                    <w:webHidden/>
                  </w:rPr>
                  <w:t>12</w:t>
                </w:r>
                <w:r w:rsidR="009C0ECF">
                  <w:rPr>
                    <w:webHidden/>
                  </w:rPr>
                  <w:fldChar w:fldCharType="end"/>
                </w:r>
              </w:hyperlink>
            </w:p>
            <w:p w14:paraId="3D74B48E" w14:textId="77777777" w:rsidR="009C0ECF" w:rsidRDefault="007A379B">
              <w:pPr>
                <w:pStyle w:val="TOC4"/>
                <w:rPr>
                  <w:rFonts w:asciiTheme="minorHAnsi" w:eastAsiaTheme="minorEastAsia" w:hAnsiTheme="minorHAnsi" w:cstheme="minorBidi"/>
                  <w:sz w:val="22"/>
                  <w:szCs w:val="22"/>
                  <w:lang w:eastAsia="da-DK"/>
                </w:rPr>
              </w:pPr>
              <w:hyperlink w:anchor="_Toc528153202" w:history="1">
                <w:r w:rsidR="009C0ECF" w:rsidRPr="009A7AAC">
                  <w:rPr>
                    <w:rStyle w:val="Hyperlink"/>
                  </w:rPr>
                  <w:t>3.1.1.3</w:t>
                </w:r>
                <w:r w:rsidR="009C0ECF">
                  <w:rPr>
                    <w:rFonts w:asciiTheme="minorHAnsi" w:eastAsiaTheme="minorEastAsia" w:hAnsiTheme="minorHAnsi" w:cstheme="minorBidi"/>
                    <w:sz w:val="22"/>
                    <w:szCs w:val="22"/>
                    <w:lang w:eastAsia="da-DK"/>
                  </w:rPr>
                  <w:tab/>
                </w:r>
                <w:r w:rsidR="009C0ECF" w:rsidRPr="009A7AAC">
                  <w:rPr>
                    <w:rStyle w:val="Hyperlink"/>
                  </w:rPr>
                  <w:t>Licence expiration</w:t>
                </w:r>
                <w:r w:rsidR="009C0ECF">
                  <w:rPr>
                    <w:webHidden/>
                  </w:rPr>
                  <w:tab/>
                </w:r>
                <w:r w:rsidR="009C0ECF">
                  <w:rPr>
                    <w:webHidden/>
                  </w:rPr>
                  <w:fldChar w:fldCharType="begin"/>
                </w:r>
                <w:r w:rsidR="009C0ECF">
                  <w:rPr>
                    <w:webHidden/>
                  </w:rPr>
                  <w:instrText xml:space="preserve"> PAGEREF _Toc528153202 \h </w:instrText>
                </w:r>
                <w:r w:rsidR="009C0ECF">
                  <w:rPr>
                    <w:webHidden/>
                  </w:rPr>
                </w:r>
                <w:r w:rsidR="009C0ECF">
                  <w:rPr>
                    <w:webHidden/>
                  </w:rPr>
                  <w:fldChar w:fldCharType="separate"/>
                </w:r>
                <w:r w:rsidR="009C0ECF">
                  <w:rPr>
                    <w:webHidden/>
                  </w:rPr>
                  <w:t>13</w:t>
                </w:r>
                <w:r w:rsidR="009C0ECF">
                  <w:rPr>
                    <w:webHidden/>
                  </w:rPr>
                  <w:fldChar w:fldCharType="end"/>
                </w:r>
              </w:hyperlink>
            </w:p>
            <w:p w14:paraId="413F856D" w14:textId="77777777" w:rsidR="009C0ECF" w:rsidRDefault="007A379B">
              <w:pPr>
                <w:pStyle w:val="TOC3"/>
                <w:rPr>
                  <w:rFonts w:asciiTheme="minorHAnsi" w:eastAsiaTheme="minorEastAsia" w:hAnsiTheme="minorHAnsi" w:cstheme="minorBidi"/>
                  <w:sz w:val="22"/>
                  <w:szCs w:val="22"/>
                  <w:lang w:eastAsia="da-DK"/>
                </w:rPr>
              </w:pPr>
              <w:hyperlink w:anchor="_Toc528153203" w:history="1">
                <w:r w:rsidR="009C0ECF" w:rsidRPr="009A7AAC">
                  <w:rPr>
                    <w:rStyle w:val="Hyperlink"/>
                  </w:rPr>
                  <w:t>3.1.2</w:t>
                </w:r>
                <w:r w:rsidR="009C0ECF">
                  <w:rPr>
                    <w:rFonts w:asciiTheme="minorHAnsi" w:eastAsiaTheme="minorEastAsia" w:hAnsiTheme="minorHAnsi" w:cstheme="minorBidi"/>
                    <w:sz w:val="22"/>
                    <w:szCs w:val="22"/>
                    <w:lang w:eastAsia="da-DK"/>
                  </w:rPr>
                  <w:tab/>
                </w:r>
                <w:r w:rsidR="009C0ECF" w:rsidRPr="009A7AAC">
                  <w:rPr>
                    <w:rStyle w:val="Hyperlink"/>
                  </w:rPr>
                  <w:t>Additional comments from some a</w:t>
                </w:r>
                <w:r w:rsidR="009C0ECF" w:rsidRPr="009A7AAC">
                  <w:rPr>
                    <w:rStyle w:val="Hyperlink"/>
                    <w:lang w:val="en-GB"/>
                  </w:rPr>
                  <w:t>dministrations</w:t>
                </w:r>
                <w:r w:rsidR="009C0ECF">
                  <w:rPr>
                    <w:webHidden/>
                  </w:rPr>
                  <w:tab/>
                </w:r>
                <w:r w:rsidR="009C0ECF">
                  <w:rPr>
                    <w:webHidden/>
                  </w:rPr>
                  <w:fldChar w:fldCharType="begin"/>
                </w:r>
                <w:r w:rsidR="009C0ECF">
                  <w:rPr>
                    <w:webHidden/>
                  </w:rPr>
                  <w:instrText xml:space="preserve"> PAGEREF _Toc528153203 \h </w:instrText>
                </w:r>
                <w:r w:rsidR="009C0ECF">
                  <w:rPr>
                    <w:webHidden/>
                  </w:rPr>
                </w:r>
                <w:r w:rsidR="009C0ECF">
                  <w:rPr>
                    <w:webHidden/>
                  </w:rPr>
                  <w:fldChar w:fldCharType="separate"/>
                </w:r>
                <w:r w:rsidR="009C0ECF">
                  <w:rPr>
                    <w:webHidden/>
                  </w:rPr>
                  <w:t>13</w:t>
                </w:r>
                <w:r w:rsidR="009C0ECF">
                  <w:rPr>
                    <w:webHidden/>
                  </w:rPr>
                  <w:fldChar w:fldCharType="end"/>
                </w:r>
              </w:hyperlink>
            </w:p>
            <w:p w14:paraId="3CEE7845" w14:textId="77777777" w:rsidR="009C0ECF" w:rsidRDefault="007A379B">
              <w:pPr>
                <w:pStyle w:val="TOC4"/>
                <w:rPr>
                  <w:rFonts w:asciiTheme="minorHAnsi" w:eastAsiaTheme="minorEastAsia" w:hAnsiTheme="minorHAnsi" w:cstheme="minorBidi"/>
                  <w:sz w:val="22"/>
                  <w:szCs w:val="22"/>
                  <w:lang w:eastAsia="da-DK"/>
                </w:rPr>
              </w:pPr>
              <w:hyperlink w:anchor="_Toc528153204" w:history="1">
                <w:r w:rsidR="009C0ECF" w:rsidRPr="009A7AAC">
                  <w:rPr>
                    <w:rStyle w:val="Hyperlink"/>
                  </w:rPr>
                  <w:t>3.1.2.1</w:t>
                </w:r>
                <w:r w:rsidR="009C0ECF">
                  <w:rPr>
                    <w:rFonts w:asciiTheme="minorHAnsi" w:eastAsiaTheme="minorEastAsia" w:hAnsiTheme="minorHAnsi" w:cstheme="minorBidi"/>
                    <w:sz w:val="22"/>
                    <w:szCs w:val="22"/>
                    <w:lang w:eastAsia="da-DK"/>
                  </w:rPr>
                  <w:tab/>
                </w:r>
                <w:r w:rsidR="009C0ECF" w:rsidRPr="009A7AAC">
                  <w:rPr>
                    <w:rStyle w:val="Hyperlink"/>
                    <w:lang w:eastAsia="en-GB"/>
                  </w:rPr>
                  <w:t>Current situation</w:t>
                </w:r>
                <w:r w:rsidR="009C0ECF">
                  <w:rPr>
                    <w:webHidden/>
                  </w:rPr>
                  <w:tab/>
                </w:r>
                <w:r w:rsidR="009C0ECF">
                  <w:rPr>
                    <w:webHidden/>
                  </w:rPr>
                  <w:fldChar w:fldCharType="begin"/>
                </w:r>
                <w:r w:rsidR="009C0ECF">
                  <w:rPr>
                    <w:webHidden/>
                  </w:rPr>
                  <w:instrText xml:space="preserve"> PAGEREF _Toc528153204 \h </w:instrText>
                </w:r>
                <w:r w:rsidR="009C0ECF">
                  <w:rPr>
                    <w:webHidden/>
                  </w:rPr>
                </w:r>
                <w:r w:rsidR="009C0ECF">
                  <w:rPr>
                    <w:webHidden/>
                  </w:rPr>
                  <w:fldChar w:fldCharType="separate"/>
                </w:r>
                <w:r w:rsidR="009C0ECF">
                  <w:rPr>
                    <w:webHidden/>
                  </w:rPr>
                  <w:t>14</w:t>
                </w:r>
                <w:r w:rsidR="009C0ECF">
                  <w:rPr>
                    <w:webHidden/>
                  </w:rPr>
                  <w:fldChar w:fldCharType="end"/>
                </w:r>
              </w:hyperlink>
            </w:p>
            <w:p w14:paraId="2388C875" w14:textId="77777777" w:rsidR="009C0ECF" w:rsidRDefault="007A379B">
              <w:pPr>
                <w:pStyle w:val="TOC3"/>
                <w:rPr>
                  <w:rFonts w:asciiTheme="minorHAnsi" w:eastAsiaTheme="minorEastAsia" w:hAnsiTheme="minorHAnsi" w:cstheme="minorBidi"/>
                  <w:sz w:val="22"/>
                  <w:szCs w:val="22"/>
                  <w:lang w:eastAsia="da-DK"/>
                </w:rPr>
              </w:pPr>
              <w:hyperlink w:anchor="_Toc528153205" w:history="1">
                <w:r w:rsidR="009C0ECF" w:rsidRPr="009A7AAC">
                  <w:rPr>
                    <w:rStyle w:val="Hyperlink"/>
                    <w:lang w:eastAsia="en-GB"/>
                  </w:rPr>
                  <w:t>3.1.3</w:t>
                </w:r>
                <w:r w:rsidR="009C0ECF">
                  <w:rPr>
                    <w:rFonts w:asciiTheme="minorHAnsi" w:eastAsiaTheme="minorEastAsia" w:hAnsiTheme="minorHAnsi" w:cstheme="minorBidi"/>
                    <w:sz w:val="22"/>
                    <w:szCs w:val="22"/>
                    <w:lang w:eastAsia="da-DK"/>
                  </w:rPr>
                  <w:tab/>
                </w:r>
                <w:r w:rsidR="009C0ECF" w:rsidRPr="009A7AAC">
                  <w:rPr>
                    <w:rStyle w:val="Hyperlink"/>
                    <w:lang w:eastAsia="en-GB"/>
                  </w:rPr>
                  <w:t>National plans with regard to the future utilisation of the band</w:t>
                </w:r>
                <w:r w:rsidR="009C0ECF">
                  <w:rPr>
                    <w:webHidden/>
                  </w:rPr>
                  <w:tab/>
                </w:r>
                <w:r w:rsidR="009C0ECF">
                  <w:rPr>
                    <w:webHidden/>
                  </w:rPr>
                  <w:fldChar w:fldCharType="begin"/>
                </w:r>
                <w:r w:rsidR="009C0ECF">
                  <w:rPr>
                    <w:webHidden/>
                  </w:rPr>
                  <w:instrText xml:space="preserve"> PAGEREF _Toc528153205 \h </w:instrText>
                </w:r>
                <w:r w:rsidR="009C0ECF">
                  <w:rPr>
                    <w:webHidden/>
                  </w:rPr>
                </w:r>
                <w:r w:rsidR="009C0ECF">
                  <w:rPr>
                    <w:webHidden/>
                  </w:rPr>
                  <w:fldChar w:fldCharType="separate"/>
                </w:r>
                <w:r w:rsidR="009C0ECF">
                  <w:rPr>
                    <w:webHidden/>
                  </w:rPr>
                  <w:t>14</w:t>
                </w:r>
                <w:r w:rsidR="009C0ECF">
                  <w:rPr>
                    <w:webHidden/>
                  </w:rPr>
                  <w:fldChar w:fldCharType="end"/>
                </w:r>
              </w:hyperlink>
            </w:p>
            <w:p w14:paraId="517EFEBA" w14:textId="77777777" w:rsidR="009C0ECF" w:rsidRDefault="007A379B">
              <w:pPr>
                <w:pStyle w:val="TOC3"/>
                <w:rPr>
                  <w:rFonts w:asciiTheme="minorHAnsi" w:eastAsiaTheme="minorEastAsia" w:hAnsiTheme="minorHAnsi" w:cstheme="minorBidi"/>
                  <w:sz w:val="22"/>
                  <w:szCs w:val="22"/>
                  <w:lang w:eastAsia="da-DK"/>
                </w:rPr>
              </w:pPr>
              <w:hyperlink w:anchor="_Toc528153206" w:history="1">
                <w:r w:rsidR="009C0ECF" w:rsidRPr="009A7AAC">
                  <w:rPr>
                    <w:rStyle w:val="Hyperlink"/>
                  </w:rPr>
                  <w:t>3.1.4</w:t>
                </w:r>
                <w:r w:rsidR="009C0ECF">
                  <w:rPr>
                    <w:rFonts w:asciiTheme="minorHAnsi" w:eastAsiaTheme="minorEastAsia" w:hAnsiTheme="minorHAnsi" w:cstheme="minorBidi"/>
                    <w:sz w:val="22"/>
                    <w:szCs w:val="22"/>
                    <w:lang w:eastAsia="da-DK"/>
                  </w:rPr>
                  <w:tab/>
                </w:r>
                <w:r w:rsidR="009C0ECF" w:rsidRPr="009A7AAC">
                  <w:rPr>
                    <w:rStyle w:val="Hyperlink"/>
                  </w:rPr>
                  <w:t>Summary of questionnaire’s main findings</w:t>
                </w:r>
                <w:r w:rsidR="009C0ECF">
                  <w:rPr>
                    <w:webHidden/>
                  </w:rPr>
                  <w:tab/>
                </w:r>
                <w:r w:rsidR="009C0ECF">
                  <w:rPr>
                    <w:webHidden/>
                  </w:rPr>
                  <w:fldChar w:fldCharType="begin"/>
                </w:r>
                <w:r w:rsidR="009C0ECF">
                  <w:rPr>
                    <w:webHidden/>
                  </w:rPr>
                  <w:instrText xml:space="preserve"> PAGEREF _Toc528153206 \h </w:instrText>
                </w:r>
                <w:r w:rsidR="009C0ECF">
                  <w:rPr>
                    <w:webHidden/>
                  </w:rPr>
                </w:r>
                <w:r w:rsidR="009C0ECF">
                  <w:rPr>
                    <w:webHidden/>
                  </w:rPr>
                  <w:fldChar w:fldCharType="separate"/>
                </w:r>
                <w:r w:rsidR="009C0ECF">
                  <w:rPr>
                    <w:webHidden/>
                  </w:rPr>
                  <w:t>14</w:t>
                </w:r>
                <w:r w:rsidR="009C0ECF">
                  <w:rPr>
                    <w:webHidden/>
                  </w:rPr>
                  <w:fldChar w:fldCharType="end"/>
                </w:r>
              </w:hyperlink>
            </w:p>
            <w:p w14:paraId="0FFF17B0" w14:textId="77777777" w:rsidR="009C0ECF" w:rsidRDefault="007A379B">
              <w:pPr>
                <w:pStyle w:val="TOC2"/>
                <w:rPr>
                  <w:rFonts w:asciiTheme="minorHAnsi" w:eastAsiaTheme="minorEastAsia" w:hAnsiTheme="minorHAnsi" w:cstheme="minorBidi"/>
                  <w:sz w:val="22"/>
                  <w:szCs w:val="22"/>
                  <w:lang w:eastAsia="da-DK"/>
                </w:rPr>
              </w:pPr>
              <w:hyperlink w:anchor="_Toc528153207" w:history="1">
                <w:r w:rsidR="009C0ECF" w:rsidRPr="009A7AAC">
                  <w:rPr>
                    <w:rStyle w:val="Hyperlink"/>
                  </w:rPr>
                  <w:t>3.2</w:t>
                </w:r>
                <w:r w:rsidR="009C0ECF">
                  <w:rPr>
                    <w:rFonts w:asciiTheme="minorHAnsi" w:eastAsiaTheme="minorEastAsia" w:hAnsiTheme="minorHAnsi" w:cstheme="minorBidi"/>
                    <w:sz w:val="22"/>
                    <w:szCs w:val="22"/>
                    <w:lang w:eastAsia="da-DK"/>
                  </w:rPr>
                  <w:tab/>
                </w:r>
                <w:r w:rsidR="009C0ECF" w:rsidRPr="009A7AAC">
                  <w:rPr>
                    <w:rStyle w:val="Hyperlink"/>
                  </w:rPr>
                  <w:t>benefits of the harmonisation of the 3400-3800 MHz band for MFCN</w:t>
                </w:r>
                <w:r w:rsidR="009C0ECF">
                  <w:rPr>
                    <w:webHidden/>
                  </w:rPr>
                  <w:tab/>
                </w:r>
                <w:r w:rsidR="009C0ECF">
                  <w:rPr>
                    <w:webHidden/>
                  </w:rPr>
                  <w:fldChar w:fldCharType="begin"/>
                </w:r>
                <w:r w:rsidR="009C0ECF">
                  <w:rPr>
                    <w:webHidden/>
                  </w:rPr>
                  <w:instrText xml:space="preserve"> PAGEREF _Toc528153207 \h </w:instrText>
                </w:r>
                <w:r w:rsidR="009C0ECF">
                  <w:rPr>
                    <w:webHidden/>
                  </w:rPr>
                </w:r>
                <w:r w:rsidR="009C0ECF">
                  <w:rPr>
                    <w:webHidden/>
                  </w:rPr>
                  <w:fldChar w:fldCharType="separate"/>
                </w:r>
                <w:r w:rsidR="009C0ECF">
                  <w:rPr>
                    <w:webHidden/>
                  </w:rPr>
                  <w:t>15</w:t>
                </w:r>
                <w:r w:rsidR="009C0ECF">
                  <w:rPr>
                    <w:webHidden/>
                  </w:rPr>
                  <w:fldChar w:fldCharType="end"/>
                </w:r>
              </w:hyperlink>
            </w:p>
            <w:p w14:paraId="483C86EA" w14:textId="77777777" w:rsidR="009C0ECF" w:rsidRDefault="007A379B">
              <w:pPr>
                <w:pStyle w:val="TOC1"/>
                <w:rPr>
                  <w:rFonts w:asciiTheme="minorHAnsi" w:eastAsiaTheme="minorEastAsia" w:hAnsiTheme="minorHAnsi" w:cstheme="minorBidi"/>
                  <w:b w:val="0"/>
                  <w:sz w:val="22"/>
                  <w:szCs w:val="22"/>
                  <w:lang w:eastAsia="da-DK"/>
                </w:rPr>
              </w:pPr>
              <w:hyperlink w:anchor="_Toc528153208" w:history="1">
                <w:r w:rsidR="009C0ECF" w:rsidRPr="009A7AAC">
                  <w:rPr>
                    <w:rStyle w:val="Hyperlink"/>
                  </w:rPr>
                  <w:t>4</w:t>
                </w:r>
                <w:r w:rsidR="009C0ECF">
                  <w:rPr>
                    <w:rFonts w:asciiTheme="minorHAnsi" w:eastAsiaTheme="minorEastAsia" w:hAnsiTheme="minorHAnsi" w:cstheme="minorBidi"/>
                    <w:b w:val="0"/>
                    <w:sz w:val="22"/>
                    <w:szCs w:val="22"/>
                    <w:lang w:eastAsia="da-DK"/>
                  </w:rPr>
                  <w:tab/>
                </w:r>
                <w:r w:rsidR="009C0ECF" w:rsidRPr="009A7AAC">
                  <w:rPr>
                    <w:rStyle w:val="Hyperlink"/>
                  </w:rPr>
                  <w:t>Main objectives for the 3400-3800 MHz band</w:t>
                </w:r>
                <w:r w:rsidR="009C0ECF">
                  <w:rPr>
                    <w:webHidden/>
                  </w:rPr>
                  <w:tab/>
                </w:r>
                <w:r w:rsidR="009C0ECF">
                  <w:rPr>
                    <w:webHidden/>
                  </w:rPr>
                  <w:fldChar w:fldCharType="begin"/>
                </w:r>
                <w:r w:rsidR="009C0ECF">
                  <w:rPr>
                    <w:webHidden/>
                  </w:rPr>
                  <w:instrText xml:space="preserve"> PAGEREF _Toc528153208 \h </w:instrText>
                </w:r>
                <w:r w:rsidR="009C0ECF">
                  <w:rPr>
                    <w:webHidden/>
                  </w:rPr>
                </w:r>
                <w:r w:rsidR="009C0ECF">
                  <w:rPr>
                    <w:webHidden/>
                  </w:rPr>
                  <w:fldChar w:fldCharType="separate"/>
                </w:r>
                <w:r w:rsidR="009C0ECF">
                  <w:rPr>
                    <w:webHidden/>
                  </w:rPr>
                  <w:t>16</w:t>
                </w:r>
                <w:r w:rsidR="009C0ECF">
                  <w:rPr>
                    <w:webHidden/>
                  </w:rPr>
                  <w:fldChar w:fldCharType="end"/>
                </w:r>
              </w:hyperlink>
            </w:p>
            <w:p w14:paraId="55109FE4" w14:textId="77777777" w:rsidR="009C0ECF" w:rsidRDefault="007A379B">
              <w:pPr>
                <w:pStyle w:val="TOC2"/>
                <w:rPr>
                  <w:rFonts w:asciiTheme="minorHAnsi" w:eastAsiaTheme="minorEastAsia" w:hAnsiTheme="minorHAnsi" w:cstheme="minorBidi"/>
                  <w:sz w:val="22"/>
                  <w:szCs w:val="22"/>
                  <w:lang w:eastAsia="da-DK"/>
                </w:rPr>
              </w:pPr>
              <w:hyperlink w:anchor="_Toc528153209" w:history="1">
                <w:r w:rsidR="009C0ECF" w:rsidRPr="009A7AAC">
                  <w:rPr>
                    <w:rStyle w:val="Hyperlink"/>
                  </w:rPr>
                  <w:t>4.1</w:t>
                </w:r>
                <w:r w:rsidR="009C0ECF">
                  <w:rPr>
                    <w:rFonts w:asciiTheme="minorHAnsi" w:eastAsiaTheme="minorEastAsia" w:hAnsiTheme="minorHAnsi" w:cstheme="minorBidi"/>
                    <w:sz w:val="22"/>
                    <w:szCs w:val="22"/>
                    <w:lang w:eastAsia="da-DK"/>
                  </w:rPr>
                  <w:tab/>
                </w:r>
                <w:r w:rsidR="009C0ECF" w:rsidRPr="009A7AAC">
                  <w:rPr>
                    <w:rStyle w:val="Hyperlink"/>
                  </w:rPr>
                  <w:t>Objective #1:  Successful 5G deployments in Europe by 2020</w:t>
                </w:r>
                <w:r w:rsidR="009C0ECF">
                  <w:rPr>
                    <w:webHidden/>
                  </w:rPr>
                  <w:tab/>
                </w:r>
                <w:r w:rsidR="009C0ECF">
                  <w:rPr>
                    <w:webHidden/>
                  </w:rPr>
                  <w:fldChar w:fldCharType="begin"/>
                </w:r>
                <w:r w:rsidR="009C0ECF">
                  <w:rPr>
                    <w:webHidden/>
                  </w:rPr>
                  <w:instrText xml:space="preserve"> PAGEREF _Toc528153209 \h </w:instrText>
                </w:r>
                <w:r w:rsidR="009C0ECF">
                  <w:rPr>
                    <w:webHidden/>
                  </w:rPr>
                </w:r>
                <w:r w:rsidR="009C0ECF">
                  <w:rPr>
                    <w:webHidden/>
                  </w:rPr>
                  <w:fldChar w:fldCharType="separate"/>
                </w:r>
                <w:r w:rsidR="009C0ECF">
                  <w:rPr>
                    <w:webHidden/>
                  </w:rPr>
                  <w:t>16</w:t>
                </w:r>
                <w:r w:rsidR="009C0ECF">
                  <w:rPr>
                    <w:webHidden/>
                  </w:rPr>
                  <w:fldChar w:fldCharType="end"/>
                </w:r>
              </w:hyperlink>
            </w:p>
            <w:p w14:paraId="79D2C258" w14:textId="77777777" w:rsidR="009C0ECF" w:rsidRDefault="007A379B">
              <w:pPr>
                <w:pStyle w:val="TOC2"/>
                <w:rPr>
                  <w:rFonts w:asciiTheme="minorHAnsi" w:eastAsiaTheme="minorEastAsia" w:hAnsiTheme="minorHAnsi" w:cstheme="minorBidi"/>
                  <w:sz w:val="22"/>
                  <w:szCs w:val="22"/>
                  <w:lang w:eastAsia="da-DK"/>
                </w:rPr>
              </w:pPr>
              <w:hyperlink w:anchor="_Toc528153210" w:history="1">
                <w:r w:rsidR="009C0ECF" w:rsidRPr="009A7AAC">
                  <w:rPr>
                    <w:rStyle w:val="Hyperlink"/>
                  </w:rPr>
                  <w:t>4.2</w:t>
                </w:r>
                <w:r w:rsidR="009C0ECF">
                  <w:rPr>
                    <w:rFonts w:asciiTheme="minorHAnsi" w:eastAsiaTheme="minorEastAsia" w:hAnsiTheme="minorHAnsi" w:cstheme="minorBidi"/>
                    <w:sz w:val="22"/>
                    <w:szCs w:val="22"/>
                    <w:lang w:eastAsia="da-DK"/>
                  </w:rPr>
                  <w:tab/>
                </w:r>
                <w:r w:rsidR="009C0ECF" w:rsidRPr="009A7AAC">
                  <w:rPr>
                    <w:rStyle w:val="Hyperlink"/>
                  </w:rPr>
                  <w:t>Objective #2:  Common technical conditions with a harmonised TDD band plan</w:t>
                </w:r>
                <w:r w:rsidR="009C0ECF">
                  <w:rPr>
                    <w:webHidden/>
                  </w:rPr>
                  <w:tab/>
                </w:r>
                <w:r w:rsidR="009C0ECF">
                  <w:rPr>
                    <w:webHidden/>
                  </w:rPr>
                  <w:fldChar w:fldCharType="begin"/>
                </w:r>
                <w:r w:rsidR="009C0ECF">
                  <w:rPr>
                    <w:webHidden/>
                  </w:rPr>
                  <w:instrText xml:space="preserve"> PAGEREF _Toc528153210 \h </w:instrText>
                </w:r>
                <w:r w:rsidR="009C0ECF">
                  <w:rPr>
                    <w:webHidden/>
                  </w:rPr>
                </w:r>
                <w:r w:rsidR="009C0ECF">
                  <w:rPr>
                    <w:webHidden/>
                  </w:rPr>
                  <w:fldChar w:fldCharType="separate"/>
                </w:r>
                <w:r w:rsidR="009C0ECF">
                  <w:rPr>
                    <w:webHidden/>
                  </w:rPr>
                  <w:t>16</w:t>
                </w:r>
                <w:r w:rsidR="009C0ECF">
                  <w:rPr>
                    <w:webHidden/>
                  </w:rPr>
                  <w:fldChar w:fldCharType="end"/>
                </w:r>
              </w:hyperlink>
            </w:p>
            <w:p w14:paraId="2576A5FA" w14:textId="77777777" w:rsidR="009C0ECF" w:rsidRDefault="007A379B">
              <w:pPr>
                <w:pStyle w:val="TOC2"/>
                <w:rPr>
                  <w:rFonts w:asciiTheme="minorHAnsi" w:eastAsiaTheme="minorEastAsia" w:hAnsiTheme="minorHAnsi" w:cstheme="minorBidi"/>
                  <w:sz w:val="22"/>
                  <w:szCs w:val="22"/>
                  <w:lang w:eastAsia="da-DK"/>
                </w:rPr>
              </w:pPr>
              <w:hyperlink w:anchor="_Toc528153211" w:history="1">
                <w:r w:rsidR="009C0ECF" w:rsidRPr="009A7AAC">
                  <w:rPr>
                    <w:rStyle w:val="Hyperlink"/>
                  </w:rPr>
                  <w:t>4.3</w:t>
                </w:r>
                <w:r w:rsidR="009C0ECF">
                  <w:rPr>
                    <w:rFonts w:asciiTheme="minorHAnsi" w:eastAsiaTheme="minorEastAsia" w:hAnsiTheme="minorHAnsi" w:cstheme="minorBidi"/>
                    <w:sz w:val="22"/>
                    <w:szCs w:val="22"/>
                    <w:lang w:eastAsia="da-DK"/>
                  </w:rPr>
                  <w:tab/>
                </w:r>
                <w:r w:rsidR="009C0ECF" w:rsidRPr="009A7AAC">
                  <w:rPr>
                    <w:rStyle w:val="Hyperlink"/>
                  </w:rPr>
                  <w:t>Objective #3:  make available large contiguous blocks for MFCN</w:t>
                </w:r>
                <w:r w:rsidR="009C0ECF">
                  <w:rPr>
                    <w:webHidden/>
                  </w:rPr>
                  <w:tab/>
                </w:r>
                <w:r w:rsidR="009C0ECF">
                  <w:rPr>
                    <w:webHidden/>
                  </w:rPr>
                  <w:fldChar w:fldCharType="begin"/>
                </w:r>
                <w:r w:rsidR="009C0ECF">
                  <w:rPr>
                    <w:webHidden/>
                  </w:rPr>
                  <w:instrText xml:space="preserve"> PAGEREF _Toc528153211 \h </w:instrText>
                </w:r>
                <w:r w:rsidR="009C0ECF">
                  <w:rPr>
                    <w:webHidden/>
                  </w:rPr>
                </w:r>
                <w:r w:rsidR="009C0ECF">
                  <w:rPr>
                    <w:webHidden/>
                  </w:rPr>
                  <w:fldChar w:fldCharType="separate"/>
                </w:r>
                <w:r w:rsidR="009C0ECF">
                  <w:rPr>
                    <w:webHidden/>
                  </w:rPr>
                  <w:t>16</w:t>
                </w:r>
                <w:r w:rsidR="009C0ECF">
                  <w:rPr>
                    <w:webHidden/>
                  </w:rPr>
                  <w:fldChar w:fldCharType="end"/>
                </w:r>
              </w:hyperlink>
            </w:p>
            <w:p w14:paraId="53CA32F9" w14:textId="77777777" w:rsidR="009C0ECF" w:rsidRDefault="007A379B">
              <w:pPr>
                <w:pStyle w:val="TOC2"/>
                <w:rPr>
                  <w:rFonts w:asciiTheme="minorHAnsi" w:eastAsiaTheme="minorEastAsia" w:hAnsiTheme="minorHAnsi" w:cstheme="minorBidi"/>
                  <w:sz w:val="22"/>
                  <w:szCs w:val="22"/>
                  <w:lang w:eastAsia="da-DK"/>
                </w:rPr>
              </w:pPr>
              <w:hyperlink w:anchor="_Toc528153212" w:history="1">
                <w:r w:rsidR="009C0ECF" w:rsidRPr="009A7AAC">
                  <w:rPr>
                    <w:rStyle w:val="Hyperlink"/>
                  </w:rPr>
                  <w:t>4.4</w:t>
                </w:r>
                <w:r w:rsidR="009C0ECF">
                  <w:rPr>
                    <w:rFonts w:asciiTheme="minorHAnsi" w:eastAsiaTheme="minorEastAsia" w:hAnsiTheme="minorHAnsi" w:cstheme="minorBidi"/>
                    <w:sz w:val="22"/>
                    <w:szCs w:val="22"/>
                    <w:lang w:eastAsia="da-DK"/>
                  </w:rPr>
                  <w:tab/>
                </w:r>
                <w:r w:rsidR="009C0ECF" w:rsidRPr="009A7AAC">
                  <w:rPr>
                    <w:rStyle w:val="Hyperlink"/>
                  </w:rPr>
                  <w:t>Objective #4: Investment and planning certainty</w:t>
                </w:r>
                <w:r w:rsidR="009C0ECF">
                  <w:rPr>
                    <w:webHidden/>
                  </w:rPr>
                  <w:tab/>
                </w:r>
                <w:r w:rsidR="009C0ECF">
                  <w:rPr>
                    <w:webHidden/>
                  </w:rPr>
                  <w:fldChar w:fldCharType="begin"/>
                </w:r>
                <w:r w:rsidR="009C0ECF">
                  <w:rPr>
                    <w:webHidden/>
                  </w:rPr>
                  <w:instrText xml:space="preserve"> PAGEREF _Toc528153212 \h </w:instrText>
                </w:r>
                <w:r w:rsidR="009C0ECF">
                  <w:rPr>
                    <w:webHidden/>
                  </w:rPr>
                </w:r>
                <w:r w:rsidR="009C0ECF">
                  <w:rPr>
                    <w:webHidden/>
                  </w:rPr>
                  <w:fldChar w:fldCharType="separate"/>
                </w:r>
                <w:r w:rsidR="009C0ECF">
                  <w:rPr>
                    <w:webHidden/>
                  </w:rPr>
                  <w:t>17</w:t>
                </w:r>
                <w:r w:rsidR="009C0ECF">
                  <w:rPr>
                    <w:webHidden/>
                  </w:rPr>
                  <w:fldChar w:fldCharType="end"/>
                </w:r>
              </w:hyperlink>
            </w:p>
            <w:p w14:paraId="0F125B6B" w14:textId="77777777" w:rsidR="009C0ECF" w:rsidRDefault="007A379B">
              <w:pPr>
                <w:pStyle w:val="TOC1"/>
                <w:rPr>
                  <w:rFonts w:asciiTheme="minorHAnsi" w:eastAsiaTheme="minorEastAsia" w:hAnsiTheme="minorHAnsi" w:cstheme="minorBidi"/>
                  <w:b w:val="0"/>
                  <w:sz w:val="22"/>
                  <w:szCs w:val="22"/>
                  <w:lang w:eastAsia="da-DK"/>
                </w:rPr>
              </w:pPr>
              <w:hyperlink w:anchor="_Toc528153213" w:history="1">
                <w:r w:rsidR="009C0ECF" w:rsidRPr="009A7AAC">
                  <w:rPr>
                    <w:rStyle w:val="Hyperlink"/>
                  </w:rPr>
                  <w:t>5</w:t>
                </w:r>
                <w:r w:rsidR="009C0ECF">
                  <w:rPr>
                    <w:rFonts w:asciiTheme="minorHAnsi" w:eastAsiaTheme="minorEastAsia" w:hAnsiTheme="minorHAnsi" w:cstheme="minorBidi"/>
                    <w:b w:val="0"/>
                    <w:sz w:val="22"/>
                    <w:szCs w:val="22"/>
                    <w:lang w:eastAsia="da-DK"/>
                  </w:rPr>
                  <w:tab/>
                </w:r>
                <w:r w:rsidR="009C0ECF" w:rsidRPr="009A7AAC">
                  <w:rPr>
                    <w:rStyle w:val="Hyperlink"/>
                  </w:rPr>
                  <w:t>Possible way forward</w:t>
                </w:r>
                <w:r w:rsidR="009C0ECF">
                  <w:rPr>
                    <w:webHidden/>
                  </w:rPr>
                  <w:tab/>
                </w:r>
                <w:r w:rsidR="009C0ECF">
                  <w:rPr>
                    <w:webHidden/>
                  </w:rPr>
                  <w:fldChar w:fldCharType="begin"/>
                </w:r>
                <w:r w:rsidR="009C0ECF">
                  <w:rPr>
                    <w:webHidden/>
                  </w:rPr>
                  <w:instrText xml:space="preserve"> PAGEREF _Toc528153213 \h </w:instrText>
                </w:r>
                <w:r w:rsidR="009C0ECF">
                  <w:rPr>
                    <w:webHidden/>
                  </w:rPr>
                </w:r>
                <w:r w:rsidR="009C0ECF">
                  <w:rPr>
                    <w:webHidden/>
                  </w:rPr>
                  <w:fldChar w:fldCharType="separate"/>
                </w:r>
                <w:r w:rsidR="009C0ECF">
                  <w:rPr>
                    <w:webHidden/>
                  </w:rPr>
                  <w:t>18</w:t>
                </w:r>
                <w:r w:rsidR="009C0ECF">
                  <w:rPr>
                    <w:webHidden/>
                  </w:rPr>
                  <w:fldChar w:fldCharType="end"/>
                </w:r>
              </w:hyperlink>
            </w:p>
            <w:p w14:paraId="4E49CCFF" w14:textId="77777777" w:rsidR="009C0ECF" w:rsidRDefault="007A379B">
              <w:pPr>
                <w:pStyle w:val="TOC2"/>
                <w:rPr>
                  <w:rFonts w:asciiTheme="minorHAnsi" w:eastAsiaTheme="minorEastAsia" w:hAnsiTheme="minorHAnsi" w:cstheme="minorBidi"/>
                  <w:sz w:val="22"/>
                  <w:szCs w:val="22"/>
                  <w:lang w:eastAsia="da-DK"/>
                </w:rPr>
              </w:pPr>
              <w:hyperlink w:anchor="_Toc528153214" w:history="1">
                <w:r w:rsidR="009C0ECF" w:rsidRPr="009A7AAC">
                  <w:rPr>
                    <w:rStyle w:val="Hyperlink"/>
                  </w:rPr>
                  <w:t>5.1</w:t>
                </w:r>
                <w:r w:rsidR="009C0ECF">
                  <w:rPr>
                    <w:rFonts w:asciiTheme="minorHAnsi" w:eastAsiaTheme="minorEastAsia" w:hAnsiTheme="minorHAnsi" w:cstheme="minorBidi"/>
                    <w:sz w:val="22"/>
                    <w:szCs w:val="22"/>
                    <w:lang w:eastAsia="da-DK"/>
                  </w:rPr>
                  <w:tab/>
                </w:r>
                <w:r w:rsidR="009C0ECF" w:rsidRPr="009A7AAC">
                  <w:rPr>
                    <w:rStyle w:val="Hyperlink"/>
                  </w:rPr>
                  <w:t>Existing non-MFCN usage</w:t>
                </w:r>
                <w:r w:rsidR="009C0ECF">
                  <w:rPr>
                    <w:webHidden/>
                  </w:rPr>
                  <w:tab/>
                </w:r>
                <w:r w:rsidR="009C0ECF">
                  <w:rPr>
                    <w:webHidden/>
                  </w:rPr>
                  <w:fldChar w:fldCharType="begin"/>
                </w:r>
                <w:r w:rsidR="009C0ECF">
                  <w:rPr>
                    <w:webHidden/>
                  </w:rPr>
                  <w:instrText xml:space="preserve"> PAGEREF _Toc528153214 \h </w:instrText>
                </w:r>
                <w:r w:rsidR="009C0ECF">
                  <w:rPr>
                    <w:webHidden/>
                  </w:rPr>
                </w:r>
                <w:r w:rsidR="009C0ECF">
                  <w:rPr>
                    <w:webHidden/>
                  </w:rPr>
                  <w:fldChar w:fldCharType="separate"/>
                </w:r>
                <w:r w:rsidR="009C0ECF">
                  <w:rPr>
                    <w:webHidden/>
                  </w:rPr>
                  <w:t>18</w:t>
                </w:r>
                <w:r w:rsidR="009C0ECF">
                  <w:rPr>
                    <w:webHidden/>
                  </w:rPr>
                  <w:fldChar w:fldCharType="end"/>
                </w:r>
              </w:hyperlink>
            </w:p>
            <w:p w14:paraId="004A242A" w14:textId="77777777" w:rsidR="009C0ECF" w:rsidRDefault="007A379B">
              <w:pPr>
                <w:pStyle w:val="TOC3"/>
                <w:rPr>
                  <w:rFonts w:asciiTheme="minorHAnsi" w:eastAsiaTheme="minorEastAsia" w:hAnsiTheme="minorHAnsi" w:cstheme="minorBidi"/>
                  <w:sz w:val="22"/>
                  <w:szCs w:val="22"/>
                  <w:lang w:eastAsia="da-DK"/>
                </w:rPr>
              </w:pPr>
              <w:hyperlink w:anchor="_Toc528153215" w:history="1">
                <w:r w:rsidR="009C0ECF" w:rsidRPr="009A7AAC">
                  <w:rPr>
                    <w:rStyle w:val="Hyperlink"/>
                  </w:rPr>
                  <w:t>5.1.1</w:t>
                </w:r>
                <w:r w:rsidR="009C0ECF">
                  <w:rPr>
                    <w:rFonts w:asciiTheme="minorHAnsi" w:eastAsiaTheme="minorEastAsia" w:hAnsiTheme="minorHAnsi" w:cstheme="minorBidi"/>
                    <w:sz w:val="22"/>
                    <w:szCs w:val="22"/>
                    <w:lang w:eastAsia="da-DK"/>
                  </w:rPr>
                  <w:tab/>
                </w:r>
                <w:r w:rsidR="009C0ECF" w:rsidRPr="009A7AAC">
                  <w:rPr>
                    <w:rStyle w:val="Hyperlink"/>
                  </w:rPr>
                  <w:t>Fixed Service</w:t>
                </w:r>
                <w:r w:rsidR="009C0ECF">
                  <w:rPr>
                    <w:webHidden/>
                  </w:rPr>
                  <w:tab/>
                </w:r>
                <w:r w:rsidR="009C0ECF">
                  <w:rPr>
                    <w:webHidden/>
                  </w:rPr>
                  <w:fldChar w:fldCharType="begin"/>
                </w:r>
                <w:r w:rsidR="009C0ECF">
                  <w:rPr>
                    <w:webHidden/>
                  </w:rPr>
                  <w:instrText xml:space="preserve"> PAGEREF _Toc528153215 \h </w:instrText>
                </w:r>
                <w:r w:rsidR="009C0ECF">
                  <w:rPr>
                    <w:webHidden/>
                  </w:rPr>
                </w:r>
                <w:r w:rsidR="009C0ECF">
                  <w:rPr>
                    <w:webHidden/>
                  </w:rPr>
                  <w:fldChar w:fldCharType="separate"/>
                </w:r>
                <w:r w:rsidR="009C0ECF">
                  <w:rPr>
                    <w:webHidden/>
                  </w:rPr>
                  <w:t>18</w:t>
                </w:r>
                <w:r w:rsidR="009C0ECF">
                  <w:rPr>
                    <w:webHidden/>
                  </w:rPr>
                  <w:fldChar w:fldCharType="end"/>
                </w:r>
              </w:hyperlink>
            </w:p>
            <w:p w14:paraId="375A0459" w14:textId="77777777" w:rsidR="009C0ECF" w:rsidRDefault="007A379B">
              <w:pPr>
                <w:pStyle w:val="TOC3"/>
                <w:rPr>
                  <w:rFonts w:asciiTheme="minorHAnsi" w:eastAsiaTheme="minorEastAsia" w:hAnsiTheme="minorHAnsi" w:cstheme="minorBidi"/>
                  <w:sz w:val="22"/>
                  <w:szCs w:val="22"/>
                  <w:lang w:eastAsia="da-DK"/>
                </w:rPr>
              </w:pPr>
              <w:hyperlink w:anchor="_Toc528153216" w:history="1">
                <w:r w:rsidR="009C0ECF" w:rsidRPr="009A7AAC">
                  <w:rPr>
                    <w:rStyle w:val="Hyperlink"/>
                    <w:lang w:val="en-GB"/>
                  </w:rPr>
                  <w:t>5.1.2</w:t>
                </w:r>
                <w:r w:rsidR="009C0ECF">
                  <w:rPr>
                    <w:rFonts w:asciiTheme="minorHAnsi" w:eastAsiaTheme="minorEastAsia" w:hAnsiTheme="minorHAnsi" w:cstheme="minorBidi"/>
                    <w:sz w:val="22"/>
                    <w:szCs w:val="22"/>
                    <w:lang w:eastAsia="da-DK"/>
                  </w:rPr>
                  <w:tab/>
                </w:r>
                <w:r w:rsidR="009C0ECF" w:rsidRPr="009A7AAC">
                  <w:rPr>
                    <w:rStyle w:val="Hyperlink"/>
                    <w:lang w:val="en-GB"/>
                  </w:rPr>
                  <w:t>Fixed Satellite Service (FSS)</w:t>
                </w:r>
                <w:r w:rsidR="009C0ECF">
                  <w:rPr>
                    <w:webHidden/>
                  </w:rPr>
                  <w:tab/>
                </w:r>
                <w:r w:rsidR="009C0ECF">
                  <w:rPr>
                    <w:webHidden/>
                  </w:rPr>
                  <w:fldChar w:fldCharType="begin"/>
                </w:r>
                <w:r w:rsidR="009C0ECF">
                  <w:rPr>
                    <w:webHidden/>
                  </w:rPr>
                  <w:instrText xml:space="preserve"> PAGEREF _Toc528153216 \h </w:instrText>
                </w:r>
                <w:r w:rsidR="009C0ECF">
                  <w:rPr>
                    <w:webHidden/>
                  </w:rPr>
                </w:r>
                <w:r w:rsidR="009C0ECF">
                  <w:rPr>
                    <w:webHidden/>
                  </w:rPr>
                  <w:fldChar w:fldCharType="separate"/>
                </w:r>
                <w:r w:rsidR="009C0ECF">
                  <w:rPr>
                    <w:webHidden/>
                  </w:rPr>
                  <w:t>18</w:t>
                </w:r>
                <w:r w:rsidR="009C0ECF">
                  <w:rPr>
                    <w:webHidden/>
                  </w:rPr>
                  <w:fldChar w:fldCharType="end"/>
                </w:r>
              </w:hyperlink>
            </w:p>
            <w:p w14:paraId="1365A0CE" w14:textId="77777777" w:rsidR="009C0ECF" w:rsidRDefault="007A379B">
              <w:pPr>
                <w:pStyle w:val="TOC3"/>
                <w:rPr>
                  <w:rFonts w:asciiTheme="minorHAnsi" w:eastAsiaTheme="minorEastAsia" w:hAnsiTheme="minorHAnsi" w:cstheme="minorBidi"/>
                  <w:sz w:val="22"/>
                  <w:szCs w:val="22"/>
                  <w:lang w:eastAsia="da-DK"/>
                </w:rPr>
              </w:pPr>
              <w:hyperlink w:anchor="_Toc528153217" w:history="1">
                <w:r w:rsidR="009C0ECF" w:rsidRPr="009A7AAC">
                  <w:rPr>
                    <w:rStyle w:val="Hyperlink"/>
                  </w:rPr>
                  <w:t>5.1.3</w:t>
                </w:r>
                <w:r w:rsidR="009C0ECF">
                  <w:rPr>
                    <w:rFonts w:asciiTheme="minorHAnsi" w:eastAsiaTheme="minorEastAsia" w:hAnsiTheme="minorHAnsi" w:cstheme="minorBidi"/>
                    <w:sz w:val="22"/>
                    <w:szCs w:val="22"/>
                    <w:lang w:eastAsia="da-DK"/>
                  </w:rPr>
                  <w:tab/>
                </w:r>
                <w:r w:rsidR="009C0ECF" w:rsidRPr="009A7AAC">
                  <w:rPr>
                    <w:rStyle w:val="Hyperlink"/>
                  </w:rPr>
                  <w:t>Broadband Wireless Access</w:t>
                </w:r>
                <w:r w:rsidR="009C0ECF" w:rsidRPr="009A7AAC">
                  <w:rPr>
                    <w:rStyle w:val="Hyperlink"/>
                    <w:lang w:val="en-GB"/>
                  </w:rPr>
                  <w:t xml:space="preserve"> (BWA)</w:t>
                </w:r>
                <w:r w:rsidR="009C0ECF">
                  <w:rPr>
                    <w:webHidden/>
                  </w:rPr>
                  <w:tab/>
                </w:r>
                <w:r w:rsidR="009C0ECF">
                  <w:rPr>
                    <w:webHidden/>
                  </w:rPr>
                  <w:fldChar w:fldCharType="begin"/>
                </w:r>
                <w:r w:rsidR="009C0ECF">
                  <w:rPr>
                    <w:webHidden/>
                  </w:rPr>
                  <w:instrText xml:space="preserve"> PAGEREF _Toc528153217 \h </w:instrText>
                </w:r>
                <w:r w:rsidR="009C0ECF">
                  <w:rPr>
                    <w:webHidden/>
                  </w:rPr>
                </w:r>
                <w:r w:rsidR="009C0ECF">
                  <w:rPr>
                    <w:webHidden/>
                  </w:rPr>
                  <w:fldChar w:fldCharType="separate"/>
                </w:r>
                <w:r w:rsidR="009C0ECF">
                  <w:rPr>
                    <w:webHidden/>
                  </w:rPr>
                  <w:t>19</w:t>
                </w:r>
                <w:r w:rsidR="009C0ECF">
                  <w:rPr>
                    <w:webHidden/>
                  </w:rPr>
                  <w:fldChar w:fldCharType="end"/>
                </w:r>
              </w:hyperlink>
            </w:p>
            <w:p w14:paraId="3CD6B1DD" w14:textId="77777777" w:rsidR="009C0ECF" w:rsidRDefault="007A379B">
              <w:pPr>
                <w:pStyle w:val="TOC3"/>
                <w:rPr>
                  <w:rFonts w:asciiTheme="minorHAnsi" w:eastAsiaTheme="minorEastAsia" w:hAnsiTheme="minorHAnsi" w:cstheme="minorBidi"/>
                  <w:sz w:val="22"/>
                  <w:szCs w:val="22"/>
                  <w:lang w:eastAsia="da-DK"/>
                </w:rPr>
              </w:pPr>
              <w:hyperlink w:anchor="_Toc528153218" w:history="1">
                <w:r w:rsidR="009C0ECF" w:rsidRPr="009A7AAC">
                  <w:rPr>
                    <w:rStyle w:val="Hyperlink"/>
                  </w:rPr>
                  <w:t>5.1.4</w:t>
                </w:r>
                <w:r w:rsidR="009C0ECF">
                  <w:rPr>
                    <w:rFonts w:asciiTheme="minorHAnsi" w:eastAsiaTheme="minorEastAsia" w:hAnsiTheme="minorHAnsi" w:cstheme="minorBidi"/>
                    <w:sz w:val="22"/>
                    <w:szCs w:val="22"/>
                    <w:lang w:eastAsia="da-DK"/>
                  </w:rPr>
                  <w:tab/>
                </w:r>
                <w:r w:rsidR="009C0ECF" w:rsidRPr="009A7AAC">
                  <w:rPr>
                    <w:rStyle w:val="Hyperlink"/>
                  </w:rPr>
                  <w:t>Cross-border coordination</w:t>
                </w:r>
                <w:r w:rsidR="009C0ECF">
                  <w:rPr>
                    <w:webHidden/>
                  </w:rPr>
                  <w:tab/>
                </w:r>
                <w:r w:rsidR="009C0ECF">
                  <w:rPr>
                    <w:webHidden/>
                  </w:rPr>
                  <w:fldChar w:fldCharType="begin"/>
                </w:r>
                <w:r w:rsidR="009C0ECF">
                  <w:rPr>
                    <w:webHidden/>
                  </w:rPr>
                  <w:instrText xml:space="preserve"> PAGEREF _Toc528153218 \h </w:instrText>
                </w:r>
                <w:r w:rsidR="009C0ECF">
                  <w:rPr>
                    <w:webHidden/>
                  </w:rPr>
                </w:r>
                <w:r w:rsidR="009C0ECF">
                  <w:rPr>
                    <w:webHidden/>
                  </w:rPr>
                  <w:fldChar w:fldCharType="separate"/>
                </w:r>
                <w:r w:rsidR="009C0ECF">
                  <w:rPr>
                    <w:webHidden/>
                  </w:rPr>
                  <w:t>19</w:t>
                </w:r>
                <w:r w:rsidR="009C0ECF">
                  <w:rPr>
                    <w:webHidden/>
                  </w:rPr>
                  <w:fldChar w:fldCharType="end"/>
                </w:r>
              </w:hyperlink>
            </w:p>
            <w:p w14:paraId="13723983" w14:textId="77777777" w:rsidR="009C0ECF" w:rsidRDefault="007A379B">
              <w:pPr>
                <w:pStyle w:val="TOC2"/>
                <w:rPr>
                  <w:rFonts w:asciiTheme="minorHAnsi" w:eastAsiaTheme="minorEastAsia" w:hAnsiTheme="minorHAnsi" w:cstheme="minorBidi"/>
                  <w:sz w:val="22"/>
                  <w:szCs w:val="22"/>
                  <w:lang w:eastAsia="da-DK"/>
                </w:rPr>
              </w:pPr>
              <w:hyperlink w:anchor="_Toc528153219" w:history="1">
                <w:r w:rsidR="009C0ECF" w:rsidRPr="009A7AAC">
                  <w:rPr>
                    <w:rStyle w:val="Hyperlink"/>
                  </w:rPr>
                  <w:t>5.2</w:t>
                </w:r>
                <w:r w:rsidR="009C0ECF">
                  <w:rPr>
                    <w:rFonts w:asciiTheme="minorHAnsi" w:eastAsiaTheme="minorEastAsia" w:hAnsiTheme="minorHAnsi" w:cstheme="minorBidi"/>
                    <w:sz w:val="22"/>
                    <w:szCs w:val="22"/>
                    <w:lang w:eastAsia="da-DK"/>
                  </w:rPr>
                  <w:tab/>
                </w:r>
                <w:r w:rsidR="009C0ECF" w:rsidRPr="009A7AAC">
                  <w:rPr>
                    <w:rStyle w:val="Hyperlink"/>
                  </w:rPr>
                  <w:t>Existing MFCN licences</w:t>
                </w:r>
                <w:r w:rsidR="009C0ECF">
                  <w:rPr>
                    <w:webHidden/>
                  </w:rPr>
                  <w:tab/>
                </w:r>
                <w:r w:rsidR="009C0ECF">
                  <w:rPr>
                    <w:webHidden/>
                  </w:rPr>
                  <w:fldChar w:fldCharType="begin"/>
                </w:r>
                <w:r w:rsidR="009C0ECF">
                  <w:rPr>
                    <w:webHidden/>
                  </w:rPr>
                  <w:instrText xml:space="preserve"> PAGEREF _Toc528153219 \h </w:instrText>
                </w:r>
                <w:r w:rsidR="009C0ECF">
                  <w:rPr>
                    <w:webHidden/>
                  </w:rPr>
                </w:r>
                <w:r w:rsidR="009C0ECF">
                  <w:rPr>
                    <w:webHidden/>
                  </w:rPr>
                  <w:fldChar w:fldCharType="separate"/>
                </w:r>
                <w:r w:rsidR="009C0ECF">
                  <w:rPr>
                    <w:webHidden/>
                  </w:rPr>
                  <w:t>20</w:t>
                </w:r>
                <w:r w:rsidR="009C0ECF">
                  <w:rPr>
                    <w:webHidden/>
                  </w:rPr>
                  <w:fldChar w:fldCharType="end"/>
                </w:r>
              </w:hyperlink>
            </w:p>
            <w:p w14:paraId="20152258" w14:textId="77777777" w:rsidR="009C0ECF" w:rsidRDefault="007A379B">
              <w:pPr>
                <w:pStyle w:val="TOC2"/>
                <w:rPr>
                  <w:rFonts w:asciiTheme="minorHAnsi" w:eastAsiaTheme="minorEastAsia" w:hAnsiTheme="minorHAnsi" w:cstheme="minorBidi"/>
                  <w:sz w:val="22"/>
                  <w:szCs w:val="22"/>
                  <w:lang w:eastAsia="da-DK"/>
                </w:rPr>
              </w:pPr>
              <w:hyperlink w:anchor="_Toc528153220" w:history="1">
                <w:r w:rsidR="009C0ECF" w:rsidRPr="009A7AAC">
                  <w:rPr>
                    <w:rStyle w:val="Hyperlink"/>
                  </w:rPr>
                  <w:t>5.3</w:t>
                </w:r>
                <w:r w:rsidR="009C0ECF">
                  <w:rPr>
                    <w:rFonts w:asciiTheme="minorHAnsi" w:eastAsiaTheme="minorEastAsia" w:hAnsiTheme="minorHAnsi" w:cstheme="minorBidi"/>
                    <w:sz w:val="22"/>
                    <w:szCs w:val="22"/>
                    <w:lang w:eastAsia="da-DK"/>
                  </w:rPr>
                  <w:tab/>
                </w:r>
                <w:r w:rsidR="009C0ECF" w:rsidRPr="009A7AAC">
                  <w:rPr>
                    <w:rStyle w:val="Hyperlink"/>
                  </w:rPr>
                  <w:t>Fragmentation of the spectrum of existing MFCN licences</w:t>
                </w:r>
                <w:r w:rsidR="009C0ECF">
                  <w:rPr>
                    <w:webHidden/>
                  </w:rPr>
                  <w:tab/>
                </w:r>
                <w:r w:rsidR="009C0ECF">
                  <w:rPr>
                    <w:webHidden/>
                  </w:rPr>
                  <w:fldChar w:fldCharType="begin"/>
                </w:r>
                <w:r w:rsidR="009C0ECF">
                  <w:rPr>
                    <w:webHidden/>
                  </w:rPr>
                  <w:instrText xml:space="preserve"> PAGEREF _Toc528153220 \h </w:instrText>
                </w:r>
                <w:r w:rsidR="009C0ECF">
                  <w:rPr>
                    <w:webHidden/>
                  </w:rPr>
                </w:r>
                <w:r w:rsidR="009C0ECF">
                  <w:rPr>
                    <w:webHidden/>
                  </w:rPr>
                  <w:fldChar w:fldCharType="separate"/>
                </w:r>
                <w:r w:rsidR="009C0ECF">
                  <w:rPr>
                    <w:webHidden/>
                  </w:rPr>
                  <w:t>20</w:t>
                </w:r>
                <w:r w:rsidR="009C0ECF">
                  <w:rPr>
                    <w:webHidden/>
                  </w:rPr>
                  <w:fldChar w:fldCharType="end"/>
                </w:r>
              </w:hyperlink>
            </w:p>
            <w:p w14:paraId="65D355F2" w14:textId="77777777" w:rsidR="009C0ECF" w:rsidRDefault="007A379B">
              <w:pPr>
                <w:pStyle w:val="TOC2"/>
                <w:rPr>
                  <w:rFonts w:asciiTheme="minorHAnsi" w:eastAsiaTheme="minorEastAsia" w:hAnsiTheme="minorHAnsi" w:cstheme="minorBidi"/>
                  <w:sz w:val="22"/>
                  <w:szCs w:val="22"/>
                  <w:lang w:eastAsia="da-DK"/>
                </w:rPr>
              </w:pPr>
              <w:hyperlink w:anchor="_Toc528153221" w:history="1">
                <w:r w:rsidR="009C0ECF" w:rsidRPr="009A7AAC">
                  <w:rPr>
                    <w:rStyle w:val="Hyperlink"/>
                  </w:rPr>
                  <w:t>5.4</w:t>
                </w:r>
                <w:r w:rsidR="009C0ECF">
                  <w:rPr>
                    <w:rFonts w:asciiTheme="minorHAnsi" w:eastAsiaTheme="minorEastAsia" w:hAnsiTheme="minorHAnsi" w:cstheme="minorBidi"/>
                    <w:sz w:val="22"/>
                    <w:szCs w:val="22"/>
                    <w:lang w:eastAsia="da-DK"/>
                  </w:rPr>
                  <w:tab/>
                </w:r>
                <w:r w:rsidR="009C0ECF" w:rsidRPr="009A7AAC">
                  <w:rPr>
                    <w:rStyle w:val="Hyperlink"/>
                  </w:rPr>
                  <w:t>Coexistence of different technologies in adjacent blocks</w:t>
                </w:r>
                <w:r w:rsidR="009C0ECF">
                  <w:rPr>
                    <w:webHidden/>
                  </w:rPr>
                  <w:tab/>
                </w:r>
                <w:r w:rsidR="009C0ECF">
                  <w:rPr>
                    <w:webHidden/>
                  </w:rPr>
                  <w:fldChar w:fldCharType="begin"/>
                </w:r>
                <w:r w:rsidR="009C0ECF">
                  <w:rPr>
                    <w:webHidden/>
                  </w:rPr>
                  <w:instrText xml:space="preserve"> PAGEREF _Toc528153221 \h </w:instrText>
                </w:r>
                <w:r w:rsidR="009C0ECF">
                  <w:rPr>
                    <w:webHidden/>
                  </w:rPr>
                </w:r>
                <w:r w:rsidR="009C0ECF">
                  <w:rPr>
                    <w:webHidden/>
                  </w:rPr>
                  <w:fldChar w:fldCharType="separate"/>
                </w:r>
                <w:r w:rsidR="009C0ECF">
                  <w:rPr>
                    <w:webHidden/>
                  </w:rPr>
                  <w:t>21</w:t>
                </w:r>
                <w:r w:rsidR="009C0ECF">
                  <w:rPr>
                    <w:webHidden/>
                  </w:rPr>
                  <w:fldChar w:fldCharType="end"/>
                </w:r>
              </w:hyperlink>
            </w:p>
            <w:p w14:paraId="779505CB" w14:textId="77777777" w:rsidR="009C0ECF" w:rsidRDefault="007A379B">
              <w:pPr>
                <w:pStyle w:val="TOC2"/>
                <w:rPr>
                  <w:rFonts w:asciiTheme="minorHAnsi" w:eastAsiaTheme="minorEastAsia" w:hAnsiTheme="minorHAnsi" w:cstheme="minorBidi"/>
                  <w:sz w:val="22"/>
                  <w:szCs w:val="22"/>
                  <w:lang w:eastAsia="da-DK"/>
                </w:rPr>
              </w:pPr>
              <w:hyperlink w:anchor="_Toc528153222" w:history="1">
                <w:r w:rsidR="009C0ECF" w:rsidRPr="009A7AAC">
                  <w:rPr>
                    <w:rStyle w:val="Hyperlink"/>
                  </w:rPr>
                  <w:t>5.5</w:t>
                </w:r>
                <w:r w:rsidR="009C0ECF">
                  <w:rPr>
                    <w:rFonts w:asciiTheme="minorHAnsi" w:eastAsiaTheme="minorEastAsia" w:hAnsiTheme="minorHAnsi" w:cstheme="minorBidi"/>
                    <w:sz w:val="22"/>
                    <w:szCs w:val="22"/>
                    <w:lang w:eastAsia="da-DK"/>
                  </w:rPr>
                  <w:tab/>
                </w:r>
                <w:r w:rsidR="009C0ECF" w:rsidRPr="009A7AAC">
                  <w:rPr>
                    <w:rStyle w:val="Hyperlink"/>
                  </w:rPr>
                  <w:t>Geographic fragmentation</w:t>
                </w:r>
                <w:r w:rsidR="009C0ECF">
                  <w:rPr>
                    <w:webHidden/>
                  </w:rPr>
                  <w:tab/>
                </w:r>
                <w:r w:rsidR="009C0ECF">
                  <w:rPr>
                    <w:webHidden/>
                  </w:rPr>
                  <w:fldChar w:fldCharType="begin"/>
                </w:r>
                <w:r w:rsidR="009C0ECF">
                  <w:rPr>
                    <w:webHidden/>
                  </w:rPr>
                  <w:instrText xml:space="preserve"> PAGEREF _Toc528153222 \h </w:instrText>
                </w:r>
                <w:r w:rsidR="009C0ECF">
                  <w:rPr>
                    <w:webHidden/>
                  </w:rPr>
                </w:r>
                <w:r w:rsidR="009C0ECF">
                  <w:rPr>
                    <w:webHidden/>
                  </w:rPr>
                  <w:fldChar w:fldCharType="separate"/>
                </w:r>
                <w:r w:rsidR="009C0ECF">
                  <w:rPr>
                    <w:webHidden/>
                  </w:rPr>
                  <w:t>21</w:t>
                </w:r>
                <w:r w:rsidR="009C0ECF">
                  <w:rPr>
                    <w:webHidden/>
                  </w:rPr>
                  <w:fldChar w:fldCharType="end"/>
                </w:r>
              </w:hyperlink>
            </w:p>
            <w:p w14:paraId="2B0C37A1" w14:textId="77777777" w:rsidR="009C0ECF" w:rsidRDefault="007A379B">
              <w:pPr>
                <w:pStyle w:val="TOC3"/>
                <w:rPr>
                  <w:rFonts w:asciiTheme="minorHAnsi" w:eastAsiaTheme="minorEastAsia" w:hAnsiTheme="minorHAnsi" w:cstheme="minorBidi"/>
                  <w:sz w:val="22"/>
                  <w:szCs w:val="22"/>
                  <w:lang w:eastAsia="da-DK"/>
                </w:rPr>
              </w:pPr>
              <w:hyperlink w:anchor="_Toc528153223" w:history="1">
                <w:r w:rsidR="009C0ECF" w:rsidRPr="009A7AAC">
                  <w:rPr>
                    <w:rStyle w:val="Hyperlink"/>
                  </w:rPr>
                  <w:t>5.5.1</w:t>
                </w:r>
                <w:r w:rsidR="009C0ECF">
                  <w:rPr>
                    <w:rFonts w:asciiTheme="minorHAnsi" w:eastAsiaTheme="minorEastAsia" w:hAnsiTheme="minorHAnsi" w:cstheme="minorBidi"/>
                    <w:sz w:val="22"/>
                    <w:szCs w:val="22"/>
                    <w:lang w:eastAsia="da-DK"/>
                  </w:rPr>
                  <w:tab/>
                </w:r>
                <w:r w:rsidR="009C0ECF" w:rsidRPr="009A7AAC">
                  <w:rPr>
                    <w:rStyle w:val="Hyperlink"/>
                  </w:rPr>
                  <w:t>Considerations on the geographic scope of licences</w:t>
                </w:r>
                <w:r w:rsidR="009C0ECF">
                  <w:rPr>
                    <w:webHidden/>
                  </w:rPr>
                  <w:tab/>
                </w:r>
                <w:r w:rsidR="009C0ECF">
                  <w:rPr>
                    <w:webHidden/>
                  </w:rPr>
                  <w:fldChar w:fldCharType="begin"/>
                </w:r>
                <w:r w:rsidR="009C0ECF">
                  <w:rPr>
                    <w:webHidden/>
                  </w:rPr>
                  <w:instrText xml:space="preserve"> PAGEREF _Toc528153223 \h </w:instrText>
                </w:r>
                <w:r w:rsidR="009C0ECF">
                  <w:rPr>
                    <w:webHidden/>
                  </w:rPr>
                </w:r>
                <w:r w:rsidR="009C0ECF">
                  <w:rPr>
                    <w:webHidden/>
                  </w:rPr>
                  <w:fldChar w:fldCharType="separate"/>
                </w:r>
                <w:r w:rsidR="009C0ECF">
                  <w:rPr>
                    <w:webHidden/>
                  </w:rPr>
                  <w:t>21</w:t>
                </w:r>
                <w:r w:rsidR="009C0ECF">
                  <w:rPr>
                    <w:webHidden/>
                  </w:rPr>
                  <w:fldChar w:fldCharType="end"/>
                </w:r>
              </w:hyperlink>
            </w:p>
            <w:p w14:paraId="0EBEF122" w14:textId="77777777" w:rsidR="009C0ECF" w:rsidRDefault="007A379B">
              <w:pPr>
                <w:pStyle w:val="TOC3"/>
                <w:rPr>
                  <w:rFonts w:asciiTheme="minorHAnsi" w:eastAsiaTheme="minorEastAsia" w:hAnsiTheme="minorHAnsi" w:cstheme="minorBidi"/>
                  <w:sz w:val="22"/>
                  <w:szCs w:val="22"/>
                  <w:lang w:eastAsia="da-DK"/>
                </w:rPr>
              </w:pPr>
              <w:hyperlink w:anchor="_Toc528153224" w:history="1">
                <w:r w:rsidR="009C0ECF" w:rsidRPr="009A7AAC">
                  <w:rPr>
                    <w:rStyle w:val="Hyperlink"/>
                  </w:rPr>
                  <w:t>5.5.2</w:t>
                </w:r>
                <w:r w:rsidR="009C0ECF">
                  <w:rPr>
                    <w:rFonts w:asciiTheme="minorHAnsi" w:eastAsiaTheme="minorEastAsia" w:hAnsiTheme="minorHAnsi" w:cstheme="minorBidi"/>
                    <w:sz w:val="22"/>
                    <w:szCs w:val="22"/>
                    <w:lang w:eastAsia="da-DK"/>
                  </w:rPr>
                  <w:tab/>
                </w:r>
                <w:r w:rsidR="009C0ECF" w:rsidRPr="009A7AAC">
                  <w:rPr>
                    <w:rStyle w:val="Hyperlink"/>
                  </w:rPr>
                  <w:t>Dealing with geographic fragmentation</w:t>
                </w:r>
                <w:r w:rsidR="009C0ECF">
                  <w:rPr>
                    <w:webHidden/>
                  </w:rPr>
                  <w:tab/>
                </w:r>
                <w:r w:rsidR="009C0ECF">
                  <w:rPr>
                    <w:webHidden/>
                  </w:rPr>
                  <w:fldChar w:fldCharType="begin"/>
                </w:r>
                <w:r w:rsidR="009C0ECF">
                  <w:rPr>
                    <w:webHidden/>
                  </w:rPr>
                  <w:instrText xml:space="preserve"> PAGEREF _Toc528153224 \h </w:instrText>
                </w:r>
                <w:r w:rsidR="009C0ECF">
                  <w:rPr>
                    <w:webHidden/>
                  </w:rPr>
                </w:r>
                <w:r w:rsidR="009C0ECF">
                  <w:rPr>
                    <w:webHidden/>
                  </w:rPr>
                  <w:fldChar w:fldCharType="separate"/>
                </w:r>
                <w:r w:rsidR="009C0ECF">
                  <w:rPr>
                    <w:webHidden/>
                  </w:rPr>
                  <w:t>23</w:t>
                </w:r>
                <w:r w:rsidR="009C0ECF">
                  <w:rPr>
                    <w:webHidden/>
                  </w:rPr>
                  <w:fldChar w:fldCharType="end"/>
                </w:r>
              </w:hyperlink>
            </w:p>
            <w:p w14:paraId="4E35706E" w14:textId="77777777" w:rsidR="009C0ECF" w:rsidRDefault="007A379B">
              <w:pPr>
                <w:pStyle w:val="TOC1"/>
                <w:rPr>
                  <w:rFonts w:asciiTheme="minorHAnsi" w:eastAsiaTheme="minorEastAsia" w:hAnsiTheme="minorHAnsi" w:cstheme="minorBidi"/>
                  <w:b w:val="0"/>
                  <w:sz w:val="22"/>
                  <w:szCs w:val="22"/>
                  <w:lang w:eastAsia="da-DK"/>
                </w:rPr>
              </w:pPr>
              <w:hyperlink w:anchor="_Toc528153225" w:history="1">
                <w:r w:rsidR="009C0ECF" w:rsidRPr="009A7AAC">
                  <w:rPr>
                    <w:rStyle w:val="Hyperlink"/>
                  </w:rPr>
                  <w:t>6</w:t>
                </w:r>
                <w:r w:rsidR="009C0ECF">
                  <w:rPr>
                    <w:rFonts w:asciiTheme="minorHAnsi" w:eastAsiaTheme="minorEastAsia" w:hAnsiTheme="minorHAnsi" w:cstheme="minorBidi"/>
                    <w:b w:val="0"/>
                    <w:sz w:val="22"/>
                    <w:szCs w:val="22"/>
                    <w:lang w:eastAsia="da-DK"/>
                  </w:rPr>
                  <w:tab/>
                </w:r>
                <w:r w:rsidR="009C0ECF" w:rsidRPr="009A7AAC">
                  <w:rPr>
                    <w:rStyle w:val="Hyperlink"/>
                  </w:rPr>
                  <w:t>Example steps to convert fragmented authorisations to large contiguous blocks</w:t>
                </w:r>
                <w:r w:rsidR="009C0ECF">
                  <w:rPr>
                    <w:webHidden/>
                  </w:rPr>
                  <w:tab/>
                </w:r>
                <w:r w:rsidR="009C0ECF">
                  <w:rPr>
                    <w:webHidden/>
                  </w:rPr>
                  <w:fldChar w:fldCharType="begin"/>
                </w:r>
                <w:r w:rsidR="009C0ECF">
                  <w:rPr>
                    <w:webHidden/>
                  </w:rPr>
                  <w:instrText xml:space="preserve"> PAGEREF _Toc528153225 \h </w:instrText>
                </w:r>
                <w:r w:rsidR="009C0ECF">
                  <w:rPr>
                    <w:webHidden/>
                  </w:rPr>
                </w:r>
                <w:r w:rsidR="009C0ECF">
                  <w:rPr>
                    <w:webHidden/>
                  </w:rPr>
                  <w:fldChar w:fldCharType="separate"/>
                </w:r>
                <w:r w:rsidR="009C0ECF">
                  <w:rPr>
                    <w:webHidden/>
                  </w:rPr>
                  <w:t>25</w:t>
                </w:r>
                <w:r w:rsidR="009C0ECF">
                  <w:rPr>
                    <w:webHidden/>
                  </w:rPr>
                  <w:fldChar w:fldCharType="end"/>
                </w:r>
              </w:hyperlink>
            </w:p>
            <w:p w14:paraId="732705F2" w14:textId="77777777" w:rsidR="009C0ECF" w:rsidRDefault="007A379B">
              <w:pPr>
                <w:pStyle w:val="TOC2"/>
                <w:rPr>
                  <w:rFonts w:asciiTheme="minorHAnsi" w:eastAsiaTheme="minorEastAsia" w:hAnsiTheme="minorHAnsi" w:cstheme="minorBidi"/>
                  <w:sz w:val="22"/>
                  <w:szCs w:val="22"/>
                  <w:lang w:eastAsia="da-DK"/>
                </w:rPr>
              </w:pPr>
              <w:hyperlink w:anchor="_Toc528153226" w:history="1">
                <w:r w:rsidR="009C0ECF" w:rsidRPr="009A7AAC">
                  <w:rPr>
                    <w:rStyle w:val="Hyperlink"/>
                  </w:rPr>
                  <w:t>6.1</w:t>
                </w:r>
                <w:r w:rsidR="009C0ECF">
                  <w:rPr>
                    <w:rFonts w:asciiTheme="minorHAnsi" w:eastAsiaTheme="minorEastAsia" w:hAnsiTheme="minorHAnsi" w:cstheme="minorBidi"/>
                    <w:sz w:val="22"/>
                    <w:szCs w:val="22"/>
                    <w:lang w:eastAsia="da-DK"/>
                  </w:rPr>
                  <w:tab/>
                </w:r>
                <w:r w:rsidR="009C0ECF" w:rsidRPr="009A7AAC">
                  <w:rPr>
                    <w:rStyle w:val="Hyperlink"/>
                  </w:rPr>
                  <w:t>Example 1: step by step defragmentation</w:t>
                </w:r>
                <w:r w:rsidR="009C0ECF">
                  <w:rPr>
                    <w:webHidden/>
                  </w:rPr>
                  <w:tab/>
                </w:r>
                <w:r w:rsidR="009C0ECF">
                  <w:rPr>
                    <w:webHidden/>
                  </w:rPr>
                  <w:fldChar w:fldCharType="begin"/>
                </w:r>
                <w:r w:rsidR="009C0ECF">
                  <w:rPr>
                    <w:webHidden/>
                  </w:rPr>
                  <w:instrText xml:space="preserve"> PAGEREF _Toc528153226 \h </w:instrText>
                </w:r>
                <w:r w:rsidR="009C0ECF">
                  <w:rPr>
                    <w:webHidden/>
                  </w:rPr>
                </w:r>
                <w:r w:rsidR="009C0ECF">
                  <w:rPr>
                    <w:webHidden/>
                  </w:rPr>
                  <w:fldChar w:fldCharType="separate"/>
                </w:r>
                <w:r w:rsidR="009C0ECF">
                  <w:rPr>
                    <w:webHidden/>
                  </w:rPr>
                  <w:t>25</w:t>
                </w:r>
                <w:r w:rsidR="009C0ECF">
                  <w:rPr>
                    <w:webHidden/>
                  </w:rPr>
                  <w:fldChar w:fldCharType="end"/>
                </w:r>
              </w:hyperlink>
            </w:p>
            <w:p w14:paraId="3B1C1AE3" w14:textId="77777777" w:rsidR="009C0ECF" w:rsidRDefault="007A379B">
              <w:pPr>
                <w:pStyle w:val="TOC2"/>
                <w:rPr>
                  <w:rFonts w:asciiTheme="minorHAnsi" w:eastAsiaTheme="minorEastAsia" w:hAnsiTheme="minorHAnsi" w:cstheme="minorBidi"/>
                  <w:sz w:val="22"/>
                  <w:szCs w:val="22"/>
                  <w:lang w:eastAsia="da-DK"/>
                </w:rPr>
              </w:pPr>
              <w:hyperlink w:anchor="_Toc528153227" w:history="1">
                <w:r w:rsidR="009C0ECF" w:rsidRPr="009A7AAC">
                  <w:rPr>
                    <w:rStyle w:val="Hyperlink"/>
                    <w:lang w:eastAsia="de-DE"/>
                  </w:rPr>
                  <w:t>6.2</w:t>
                </w:r>
                <w:r w:rsidR="009C0ECF">
                  <w:rPr>
                    <w:rFonts w:asciiTheme="minorHAnsi" w:eastAsiaTheme="minorEastAsia" w:hAnsiTheme="minorHAnsi" w:cstheme="minorBidi"/>
                    <w:sz w:val="22"/>
                    <w:szCs w:val="22"/>
                    <w:lang w:eastAsia="da-DK"/>
                  </w:rPr>
                  <w:tab/>
                </w:r>
                <w:r w:rsidR="009C0ECF" w:rsidRPr="009A7AAC">
                  <w:rPr>
                    <w:rStyle w:val="Hyperlink"/>
                    <w:lang w:eastAsia="de-DE"/>
                  </w:rPr>
                  <w:t>Example 2: defragmentation in the geographic domain</w:t>
                </w:r>
                <w:r w:rsidR="009C0ECF">
                  <w:rPr>
                    <w:webHidden/>
                  </w:rPr>
                  <w:tab/>
                </w:r>
                <w:r w:rsidR="009C0ECF">
                  <w:rPr>
                    <w:webHidden/>
                  </w:rPr>
                  <w:fldChar w:fldCharType="begin"/>
                </w:r>
                <w:r w:rsidR="009C0ECF">
                  <w:rPr>
                    <w:webHidden/>
                  </w:rPr>
                  <w:instrText xml:space="preserve"> PAGEREF _Toc528153227 \h </w:instrText>
                </w:r>
                <w:r w:rsidR="009C0ECF">
                  <w:rPr>
                    <w:webHidden/>
                  </w:rPr>
                </w:r>
                <w:r w:rsidR="009C0ECF">
                  <w:rPr>
                    <w:webHidden/>
                  </w:rPr>
                  <w:fldChar w:fldCharType="separate"/>
                </w:r>
                <w:r w:rsidR="009C0ECF">
                  <w:rPr>
                    <w:webHidden/>
                  </w:rPr>
                  <w:t>26</w:t>
                </w:r>
                <w:r w:rsidR="009C0ECF">
                  <w:rPr>
                    <w:webHidden/>
                  </w:rPr>
                  <w:fldChar w:fldCharType="end"/>
                </w:r>
              </w:hyperlink>
            </w:p>
            <w:p w14:paraId="4040479D" w14:textId="77777777" w:rsidR="009C0ECF" w:rsidRDefault="007A379B">
              <w:pPr>
                <w:pStyle w:val="TOC1"/>
                <w:rPr>
                  <w:rFonts w:asciiTheme="minorHAnsi" w:eastAsiaTheme="minorEastAsia" w:hAnsiTheme="minorHAnsi" w:cstheme="minorBidi"/>
                  <w:b w:val="0"/>
                  <w:sz w:val="22"/>
                  <w:szCs w:val="22"/>
                  <w:lang w:eastAsia="da-DK"/>
                </w:rPr>
              </w:pPr>
              <w:hyperlink w:anchor="_Toc528153228" w:history="1">
                <w:r w:rsidR="009C0ECF" w:rsidRPr="009A7AAC">
                  <w:rPr>
                    <w:rStyle w:val="Hyperlink"/>
                  </w:rPr>
                  <w:t>7</w:t>
                </w:r>
                <w:r w:rsidR="009C0ECF">
                  <w:rPr>
                    <w:rFonts w:asciiTheme="minorHAnsi" w:eastAsiaTheme="minorEastAsia" w:hAnsiTheme="minorHAnsi" w:cstheme="minorBidi"/>
                    <w:b w:val="0"/>
                    <w:sz w:val="22"/>
                    <w:szCs w:val="22"/>
                    <w:lang w:eastAsia="da-DK"/>
                  </w:rPr>
                  <w:tab/>
                </w:r>
                <w:r w:rsidR="009C0ECF" w:rsidRPr="009A7AAC">
                  <w:rPr>
                    <w:rStyle w:val="Hyperlink"/>
                  </w:rPr>
                  <w:t>Examples of National Experiences</w:t>
                </w:r>
                <w:r w:rsidR="009C0ECF">
                  <w:rPr>
                    <w:webHidden/>
                  </w:rPr>
                  <w:tab/>
                </w:r>
                <w:r w:rsidR="009C0ECF">
                  <w:rPr>
                    <w:webHidden/>
                  </w:rPr>
                  <w:fldChar w:fldCharType="begin"/>
                </w:r>
                <w:r w:rsidR="009C0ECF">
                  <w:rPr>
                    <w:webHidden/>
                  </w:rPr>
                  <w:instrText xml:space="preserve"> PAGEREF _Toc528153228 \h </w:instrText>
                </w:r>
                <w:r w:rsidR="009C0ECF">
                  <w:rPr>
                    <w:webHidden/>
                  </w:rPr>
                </w:r>
                <w:r w:rsidR="009C0ECF">
                  <w:rPr>
                    <w:webHidden/>
                  </w:rPr>
                  <w:fldChar w:fldCharType="separate"/>
                </w:r>
                <w:r w:rsidR="009C0ECF">
                  <w:rPr>
                    <w:webHidden/>
                  </w:rPr>
                  <w:t>30</w:t>
                </w:r>
                <w:r w:rsidR="009C0ECF">
                  <w:rPr>
                    <w:webHidden/>
                  </w:rPr>
                  <w:fldChar w:fldCharType="end"/>
                </w:r>
              </w:hyperlink>
            </w:p>
            <w:p w14:paraId="7D082102" w14:textId="77777777" w:rsidR="009C0ECF" w:rsidRDefault="007A379B">
              <w:pPr>
                <w:pStyle w:val="TOC2"/>
                <w:rPr>
                  <w:rFonts w:asciiTheme="minorHAnsi" w:eastAsiaTheme="minorEastAsia" w:hAnsiTheme="minorHAnsi" w:cstheme="minorBidi"/>
                  <w:sz w:val="22"/>
                  <w:szCs w:val="22"/>
                  <w:lang w:eastAsia="da-DK"/>
                </w:rPr>
              </w:pPr>
              <w:hyperlink w:anchor="_Toc528153229" w:history="1">
                <w:r w:rsidR="009C0ECF" w:rsidRPr="009A7AAC">
                  <w:rPr>
                    <w:rStyle w:val="Hyperlink"/>
                  </w:rPr>
                  <w:t>7.1</w:t>
                </w:r>
                <w:r w:rsidR="009C0ECF">
                  <w:rPr>
                    <w:rFonts w:asciiTheme="minorHAnsi" w:eastAsiaTheme="minorEastAsia" w:hAnsiTheme="minorHAnsi" w:cstheme="minorBidi"/>
                    <w:sz w:val="22"/>
                    <w:szCs w:val="22"/>
                    <w:lang w:eastAsia="da-DK"/>
                  </w:rPr>
                  <w:tab/>
                </w:r>
                <w:r w:rsidR="009C0ECF" w:rsidRPr="009A7AAC">
                  <w:rPr>
                    <w:rStyle w:val="Hyperlink"/>
                  </w:rPr>
                  <w:t>France</w:t>
                </w:r>
                <w:r w:rsidR="009C0ECF">
                  <w:rPr>
                    <w:webHidden/>
                  </w:rPr>
                  <w:tab/>
                </w:r>
                <w:r w:rsidR="009C0ECF">
                  <w:rPr>
                    <w:webHidden/>
                  </w:rPr>
                  <w:fldChar w:fldCharType="begin"/>
                </w:r>
                <w:r w:rsidR="009C0ECF">
                  <w:rPr>
                    <w:webHidden/>
                  </w:rPr>
                  <w:instrText xml:space="preserve"> PAGEREF _Toc528153229 \h </w:instrText>
                </w:r>
                <w:r w:rsidR="009C0ECF">
                  <w:rPr>
                    <w:webHidden/>
                  </w:rPr>
                </w:r>
                <w:r w:rsidR="009C0ECF">
                  <w:rPr>
                    <w:webHidden/>
                  </w:rPr>
                  <w:fldChar w:fldCharType="separate"/>
                </w:r>
                <w:r w:rsidR="009C0ECF">
                  <w:rPr>
                    <w:webHidden/>
                  </w:rPr>
                  <w:t>30</w:t>
                </w:r>
                <w:r w:rsidR="009C0ECF">
                  <w:rPr>
                    <w:webHidden/>
                  </w:rPr>
                  <w:fldChar w:fldCharType="end"/>
                </w:r>
              </w:hyperlink>
            </w:p>
            <w:p w14:paraId="3BE734CD" w14:textId="77777777" w:rsidR="009C0ECF" w:rsidRDefault="007A379B">
              <w:pPr>
                <w:pStyle w:val="TOC2"/>
                <w:rPr>
                  <w:rFonts w:asciiTheme="minorHAnsi" w:eastAsiaTheme="minorEastAsia" w:hAnsiTheme="minorHAnsi" w:cstheme="minorBidi"/>
                  <w:sz w:val="22"/>
                  <w:szCs w:val="22"/>
                  <w:lang w:eastAsia="da-DK"/>
                </w:rPr>
              </w:pPr>
              <w:hyperlink w:anchor="_Toc528153230" w:history="1">
                <w:r w:rsidR="009C0ECF" w:rsidRPr="009A7AAC">
                  <w:rPr>
                    <w:rStyle w:val="Hyperlink"/>
                  </w:rPr>
                  <w:t>7.2</w:t>
                </w:r>
                <w:r w:rsidR="009C0ECF">
                  <w:rPr>
                    <w:rFonts w:asciiTheme="minorHAnsi" w:eastAsiaTheme="minorEastAsia" w:hAnsiTheme="minorHAnsi" w:cstheme="minorBidi"/>
                    <w:sz w:val="22"/>
                    <w:szCs w:val="22"/>
                    <w:lang w:eastAsia="da-DK"/>
                  </w:rPr>
                  <w:tab/>
                </w:r>
                <w:r w:rsidR="009C0ECF" w:rsidRPr="009A7AAC">
                  <w:rPr>
                    <w:rStyle w:val="Hyperlink"/>
                  </w:rPr>
                  <w:t>Latvia</w:t>
                </w:r>
                <w:r w:rsidR="009C0ECF">
                  <w:rPr>
                    <w:webHidden/>
                  </w:rPr>
                  <w:tab/>
                </w:r>
                <w:r w:rsidR="009C0ECF">
                  <w:rPr>
                    <w:webHidden/>
                  </w:rPr>
                  <w:fldChar w:fldCharType="begin"/>
                </w:r>
                <w:r w:rsidR="009C0ECF">
                  <w:rPr>
                    <w:webHidden/>
                  </w:rPr>
                  <w:instrText xml:space="preserve"> PAGEREF _Toc528153230 \h </w:instrText>
                </w:r>
                <w:r w:rsidR="009C0ECF">
                  <w:rPr>
                    <w:webHidden/>
                  </w:rPr>
                </w:r>
                <w:r w:rsidR="009C0ECF">
                  <w:rPr>
                    <w:webHidden/>
                  </w:rPr>
                  <w:fldChar w:fldCharType="separate"/>
                </w:r>
                <w:r w:rsidR="009C0ECF">
                  <w:rPr>
                    <w:webHidden/>
                  </w:rPr>
                  <w:t>30</w:t>
                </w:r>
                <w:r w:rsidR="009C0ECF">
                  <w:rPr>
                    <w:webHidden/>
                  </w:rPr>
                  <w:fldChar w:fldCharType="end"/>
                </w:r>
              </w:hyperlink>
            </w:p>
            <w:p w14:paraId="2FE165AE" w14:textId="77777777" w:rsidR="009C0ECF" w:rsidRDefault="007A379B">
              <w:pPr>
                <w:pStyle w:val="TOC2"/>
                <w:rPr>
                  <w:rFonts w:asciiTheme="minorHAnsi" w:eastAsiaTheme="minorEastAsia" w:hAnsiTheme="minorHAnsi" w:cstheme="minorBidi"/>
                  <w:sz w:val="22"/>
                  <w:szCs w:val="22"/>
                  <w:lang w:eastAsia="da-DK"/>
                </w:rPr>
              </w:pPr>
              <w:hyperlink w:anchor="_Toc528153231" w:history="1">
                <w:r w:rsidR="009C0ECF" w:rsidRPr="009A7AAC">
                  <w:rPr>
                    <w:rStyle w:val="Hyperlink"/>
                  </w:rPr>
                  <w:t>7.3</w:t>
                </w:r>
                <w:r w:rsidR="009C0ECF">
                  <w:rPr>
                    <w:rFonts w:asciiTheme="minorHAnsi" w:eastAsiaTheme="minorEastAsia" w:hAnsiTheme="minorHAnsi" w:cstheme="minorBidi"/>
                    <w:sz w:val="22"/>
                    <w:szCs w:val="22"/>
                    <w:lang w:eastAsia="da-DK"/>
                  </w:rPr>
                  <w:tab/>
                </w:r>
                <w:r w:rsidR="009C0ECF" w:rsidRPr="009A7AAC">
                  <w:rPr>
                    <w:rStyle w:val="Hyperlink"/>
                  </w:rPr>
                  <w:t>Ireland</w:t>
                </w:r>
                <w:r w:rsidR="009C0ECF">
                  <w:rPr>
                    <w:webHidden/>
                  </w:rPr>
                  <w:tab/>
                </w:r>
                <w:r w:rsidR="009C0ECF">
                  <w:rPr>
                    <w:webHidden/>
                  </w:rPr>
                  <w:fldChar w:fldCharType="begin"/>
                </w:r>
                <w:r w:rsidR="009C0ECF">
                  <w:rPr>
                    <w:webHidden/>
                  </w:rPr>
                  <w:instrText xml:space="preserve"> PAGEREF _Toc528153231 \h </w:instrText>
                </w:r>
                <w:r w:rsidR="009C0ECF">
                  <w:rPr>
                    <w:webHidden/>
                  </w:rPr>
                </w:r>
                <w:r w:rsidR="009C0ECF">
                  <w:rPr>
                    <w:webHidden/>
                  </w:rPr>
                  <w:fldChar w:fldCharType="separate"/>
                </w:r>
                <w:r w:rsidR="009C0ECF">
                  <w:rPr>
                    <w:webHidden/>
                  </w:rPr>
                  <w:t>30</w:t>
                </w:r>
                <w:r w:rsidR="009C0ECF">
                  <w:rPr>
                    <w:webHidden/>
                  </w:rPr>
                  <w:fldChar w:fldCharType="end"/>
                </w:r>
              </w:hyperlink>
            </w:p>
            <w:p w14:paraId="75068971" w14:textId="77777777" w:rsidR="009C0ECF" w:rsidRDefault="007A379B">
              <w:pPr>
                <w:pStyle w:val="TOC2"/>
                <w:rPr>
                  <w:rFonts w:asciiTheme="minorHAnsi" w:eastAsiaTheme="minorEastAsia" w:hAnsiTheme="minorHAnsi" w:cstheme="minorBidi"/>
                  <w:sz w:val="22"/>
                  <w:szCs w:val="22"/>
                  <w:lang w:eastAsia="da-DK"/>
                </w:rPr>
              </w:pPr>
              <w:hyperlink w:anchor="_Toc528153232" w:history="1">
                <w:r w:rsidR="009C0ECF" w:rsidRPr="009A7AAC">
                  <w:rPr>
                    <w:rStyle w:val="Hyperlink"/>
                  </w:rPr>
                  <w:t>7.4</w:t>
                </w:r>
                <w:r w:rsidR="009C0ECF">
                  <w:rPr>
                    <w:rFonts w:asciiTheme="minorHAnsi" w:eastAsiaTheme="minorEastAsia" w:hAnsiTheme="minorHAnsi" w:cstheme="minorBidi"/>
                    <w:sz w:val="22"/>
                    <w:szCs w:val="22"/>
                    <w:lang w:eastAsia="da-DK"/>
                  </w:rPr>
                  <w:tab/>
                </w:r>
                <w:r w:rsidR="009C0ECF" w:rsidRPr="009A7AAC">
                  <w:rPr>
                    <w:rStyle w:val="Hyperlink"/>
                  </w:rPr>
                  <w:t>United Kingdom</w:t>
                </w:r>
                <w:r w:rsidR="009C0ECF">
                  <w:rPr>
                    <w:webHidden/>
                  </w:rPr>
                  <w:tab/>
                </w:r>
                <w:r w:rsidR="009C0ECF">
                  <w:rPr>
                    <w:webHidden/>
                  </w:rPr>
                  <w:fldChar w:fldCharType="begin"/>
                </w:r>
                <w:r w:rsidR="009C0ECF">
                  <w:rPr>
                    <w:webHidden/>
                  </w:rPr>
                  <w:instrText xml:space="preserve"> PAGEREF _Toc528153232 \h </w:instrText>
                </w:r>
                <w:r w:rsidR="009C0ECF">
                  <w:rPr>
                    <w:webHidden/>
                  </w:rPr>
                </w:r>
                <w:r w:rsidR="009C0ECF">
                  <w:rPr>
                    <w:webHidden/>
                  </w:rPr>
                  <w:fldChar w:fldCharType="separate"/>
                </w:r>
                <w:r w:rsidR="009C0ECF">
                  <w:rPr>
                    <w:webHidden/>
                  </w:rPr>
                  <w:t>31</w:t>
                </w:r>
                <w:r w:rsidR="009C0ECF">
                  <w:rPr>
                    <w:webHidden/>
                  </w:rPr>
                  <w:fldChar w:fldCharType="end"/>
                </w:r>
              </w:hyperlink>
            </w:p>
            <w:p w14:paraId="16D3ADF6" w14:textId="77777777" w:rsidR="009C0ECF" w:rsidRDefault="007A379B">
              <w:pPr>
                <w:pStyle w:val="TOC2"/>
                <w:rPr>
                  <w:rFonts w:asciiTheme="minorHAnsi" w:eastAsiaTheme="minorEastAsia" w:hAnsiTheme="minorHAnsi" w:cstheme="minorBidi"/>
                  <w:sz w:val="22"/>
                  <w:szCs w:val="22"/>
                  <w:lang w:eastAsia="da-DK"/>
                </w:rPr>
              </w:pPr>
              <w:hyperlink w:anchor="_Toc528153233" w:history="1">
                <w:r w:rsidR="009C0ECF" w:rsidRPr="009A7AAC">
                  <w:rPr>
                    <w:rStyle w:val="Hyperlink"/>
                  </w:rPr>
                  <w:t>7.5</w:t>
                </w:r>
                <w:r w:rsidR="009C0ECF">
                  <w:rPr>
                    <w:rFonts w:asciiTheme="minorHAnsi" w:eastAsiaTheme="minorEastAsia" w:hAnsiTheme="minorHAnsi" w:cstheme="minorBidi"/>
                    <w:sz w:val="22"/>
                    <w:szCs w:val="22"/>
                    <w:lang w:eastAsia="da-DK"/>
                  </w:rPr>
                  <w:tab/>
                </w:r>
                <w:r w:rsidR="009C0ECF" w:rsidRPr="009A7AAC">
                  <w:rPr>
                    <w:rStyle w:val="Hyperlink"/>
                  </w:rPr>
                  <w:t>Italy</w:t>
                </w:r>
                <w:r w:rsidR="009C0ECF">
                  <w:rPr>
                    <w:webHidden/>
                  </w:rPr>
                  <w:tab/>
                </w:r>
                <w:r w:rsidR="009C0ECF">
                  <w:rPr>
                    <w:webHidden/>
                  </w:rPr>
                  <w:fldChar w:fldCharType="begin"/>
                </w:r>
                <w:r w:rsidR="009C0ECF">
                  <w:rPr>
                    <w:webHidden/>
                  </w:rPr>
                  <w:instrText xml:space="preserve"> PAGEREF _Toc528153233 \h </w:instrText>
                </w:r>
                <w:r w:rsidR="009C0ECF">
                  <w:rPr>
                    <w:webHidden/>
                  </w:rPr>
                </w:r>
                <w:r w:rsidR="009C0ECF">
                  <w:rPr>
                    <w:webHidden/>
                  </w:rPr>
                  <w:fldChar w:fldCharType="separate"/>
                </w:r>
                <w:r w:rsidR="009C0ECF">
                  <w:rPr>
                    <w:webHidden/>
                  </w:rPr>
                  <w:t>32</w:t>
                </w:r>
                <w:r w:rsidR="009C0ECF">
                  <w:rPr>
                    <w:webHidden/>
                  </w:rPr>
                  <w:fldChar w:fldCharType="end"/>
                </w:r>
              </w:hyperlink>
            </w:p>
            <w:p w14:paraId="51C57E39" w14:textId="77777777" w:rsidR="009C0ECF" w:rsidRDefault="007A379B">
              <w:pPr>
                <w:pStyle w:val="TOC2"/>
                <w:rPr>
                  <w:rFonts w:asciiTheme="minorHAnsi" w:eastAsiaTheme="minorEastAsia" w:hAnsiTheme="minorHAnsi" w:cstheme="minorBidi"/>
                  <w:sz w:val="22"/>
                  <w:szCs w:val="22"/>
                  <w:lang w:eastAsia="da-DK"/>
                </w:rPr>
              </w:pPr>
              <w:hyperlink w:anchor="_Toc528153234" w:history="1">
                <w:r w:rsidR="009C0ECF" w:rsidRPr="009A7AAC">
                  <w:rPr>
                    <w:rStyle w:val="Hyperlink"/>
                    <w:lang w:val="en-GB"/>
                  </w:rPr>
                  <w:t>7.6</w:t>
                </w:r>
                <w:r w:rsidR="009C0ECF">
                  <w:rPr>
                    <w:rFonts w:asciiTheme="minorHAnsi" w:eastAsiaTheme="minorEastAsia" w:hAnsiTheme="minorHAnsi" w:cstheme="minorBidi"/>
                    <w:sz w:val="22"/>
                    <w:szCs w:val="22"/>
                    <w:lang w:eastAsia="da-DK"/>
                  </w:rPr>
                  <w:tab/>
                </w:r>
                <w:r w:rsidR="009C0ECF" w:rsidRPr="009A7AAC">
                  <w:rPr>
                    <w:rStyle w:val="Hyperlink"/>
                    <w:lang w:val="en-GB"/>
                  </w:rPr>
                  <w:t>Spain</w:t>
                </w:r>
                <w:r w:rsidR="009C0ECF">
                  <w:rPr>
                    <w:webHidden/>
                  </w:rPr>
                  <w:tab/>
                </w:r>
                <w:r w:rsidR="009C0ECF">
                  <w:rPr>
                    <w:webHidden/>
                  </w:rPr>
                  <w:fldChar w:fldCharType="begin"/>
                </w:r>
                <w:r w:rsidR="009C0ECF">
                  <w:rPr>
                    <w:webHidden/>
                  </w:rPr>
                  <w:instrText xml:space="preserve"> PAGEREF _Toc528153234 \h </w:instrText>
                </w:r>
                <w:r w:rsidR="009C0ECF">
                  <w:rPr>
                    <w:webHidden/>
                  </w:rPr>
                </w:r>
                <w:r w:rsidR="009C0ECF">
                  <w:rPr>
                    <w:webHidden/>
                  </w:rPr>
                  <w:fldChar w:fldCharType="separate"/>
                </w:r>
                <w:r w:rsidR="009C0ECF">
                  <w:rPr>
                    <w:webHidden/>
                  </w:rPr>
                  <w:t>32</w:t>
                </w:r>
                <w:r w:rsidR="009C0ECF">
                  <w:rPr>
                    <w:webHidden/>
                  </w:rPr>
                  <w:fldChar w:fldCharType="end"/>
                </w:r>
              </w:hyperlink>
            </w:p>
            <w:p w14:paraId="208831F7" w14:textId="77777777" w:rsidR="009C0ECF" w:rsidRDefault="007A379B">
              <w:pPr>
                <w:pStyle w:val="TOC1"/>
                <w:rPr>
                  <w:rFonts w:asciiTheme="minorHAnsi" w:eastAsiaTheme="minorEastAsia" w:hAnsiTheme="minorHAnsi" w:cstheme="minorBidi"/>
                  <w:b w:val="0"/>
                  <w:sz w:val="22"/>
                  <w:szCs w:val="22"/>
                  <w:lang w:eastAsia="da-DK"/>
                </w:rPr>
              </w:pPr>
              <w:hyperlink w:anchor="_Toc528153235" w:history="1">
                <w:r w:rsidR="009C0ECF" w:rsidRPr="009A7AAC">
                  <w:rPr>
                    <w:rStyle w:val="Hyperlink"/>
                  </w:rPr>
                  <w:t>8</w:t>
                </w:r>
                <w:r w:rsidR="009C0ECF">
                  <w:rPr>
                    <w:rFonts w:asciiTheme="minorHAnsi" w:eastAsiaTheme="minorEastAsia" w:hAnsiTheme="minorHAnsi" w:cstheme="minorBidi"/>
                    <w:b w:val="0"/>
                    <w:sz w:val="22"/>
                    <w:szCs w:val="22"/>
                    <w:lang w:eastAsia="da-DK"/>
                  </w:rPr>
                  <w:tab/>
                </w:r>
                <w:r w:rsidR="009C0ECF" w:rsidRPr="009A7AAC">
                  <w:rPr>
                    <w:rStyle w:val="Hyperlink"/>
                  </w:rPr>
                  <w:t>Guidance to administrations on defragmentation of the 3400-3800 MHz band</w:t>
                </w:r>
                <w:r w:rsidR="009C0ECF">
                  <w:rPr>
                    <w:webHidden/>
                  </w:rPr>
                  <w:tab/>
                </w:r>
                <w:r w:rsidR="009C0ECF">
                  <w:rPr>
                    <w:webHidden/>
                  </w:rPr>
                  <w:fldChar w:fldCharType="begin"/>
                </w:r>
                <w:r w:rsidR="009C0ECF">
                  <w:rPr>
                    <w:webHidden/>
                  </w:rPr>
                  <w:instrText xml:space="preserve"> PAGEREF _Toc528153235 \h </w:instrText>
                </w:r>
                <w:r w:rsidR="009C0ECF">
                  <w:rPr>
                    <w:webHidden/>
                  </w:rPr>
                </w:r>
                <w:r w:rsidR="009C0ECF">
                  <w:rPr>
                    <w:webHidden/>
                  </w:rPr>
                  <w:fldChar w:fldCharType="separate"/>
                </w:r>
                <w:r w:rsidR="009C0ECF">
                  <w:rPr>
                    <w:webHidden/>
                  </w:rPr>
                  <w:t>34</w:t>
                </w:r>
                <w:r w:rsidR="009C0ECF">
                  <w:rPr>
                    <w:webHidden/>
                  </w:rPr>
                  <w:fldChar w:fldCharType="end"/>
                </w:r>
              </w:hyperlink>
            </w:p>
            <w:p w14:paraId="23F1A1BB" w14:textId="77777777" w:rsidR="009C0ECF" w:rsidRDefault="007A379B">
              <w:pPr>
                <w:pStyle w:val="TOC1"/>
                <w:rPr>
                  <w:rFonts w:asciiTheme="minorHAnsi" w:eastAsiaTheme="minorEastAsia" w:hAnsiTheme="minorHAnsi" w:cstheme="minorBidi"/>
                  <w:b w:val="0"/>
                  <w:sz w:val="22"/>
                  <w:szCs w:val="22"/>
                  <w:lang w:eastAsia="da-DK"/>
                </w:rPr>
              </w:pPr>
              <w:hyperlink w:anchor="_Toc528153236" w:history="1">
                <w:r w:rsidR="009C0ECF" w:rsidRPr="009A7AAC">
                  <w:rPr>
                    <w:rStyle w:val="Hyperlink"/>
                  </w:rPr>
                  <w:t>9</w:t>
                </w:r>
                <w:r w:rsidR="009C0ECF">
                  <w:rPr>
                    <w:rFonts w:asciiTheme="minorHAnsi" w:eastAsiaTheme="minorEastAsia" w:hAnsiTheme="minorHAnsi" w:cstheme="minorBidi"/>
                    <w:b w:val="0"/>
                    <w:sz w:val="22"/>
                    <w:szCs w:val="22"/>
                    <w:lang w:eastAsia="da-DK"/>
                  </w:rPr>
                  <w:tab/>
                </w:r>
                <w:r w:rsidR="009C0ECF" w:rsidRPr="009A7AAC">
                  <w:rPr>
                    <w:rStyle w:val="Hyperlink"/>
                  </w:rPr>
                  <w:t>Conclusions</w:t>
                </w:r>
                <w:r w:rsidR="009C0ECF">
                  <w:rPr>
                    <w:webHidden/>
                  </w:rPr>
                  <w:tab/>
                </w:r>
                <w:r w:rsidR="009C0ECF">
                  <w:rPr>
                    <w:webHidden/>
                  </w:rPr>
                  <w:fldChar w:fldCharType="begin"/>
                </w:r>
                <w:r w:rsidR="009C0ECF">
                  <w:rPr>
                    <w:webHidden/>
                  </w:rPr>
                  <w:instrText xml:space="preserve"> PAGEREF _Toc528153236 \h </w:instrText>
                </w:r>
                <w:r w:rsidR="009C0ECF">
                  <w:rPr>
                    <w:webHidden/>
                  </w:rPr>
                </w:r>
                <w:r w:rsidR="009C0ECF">
                  <w:rPr>
                    <w:webHidden/>
                  </w:rPr>
                  <w:fldChar w:fldCharType="separate"/>
                </w:r>
                <w:r w:rsidR="009C0ECF">
                  <w:rPr>
                    <w:webHidden/>
                  </w:rPr>
                  <w:t>36</w:t>
                </w:r>
                <w:r w:rsidR="009C0ECF">
                  <w:rPr>
                    <w:webHidden/>
                  </w:rPr>
                  <w:fldChar w:fldCharType="end"/>
                </w:r>
              </w:hyperlink>
            </w:p>
            <w:p w14:paraId="07D643FA" w14:textId="77777777" w:rsidR="009C0ECF" w:rsidRDefault="007A379B">
              <w:pPr>
                <w:pStyle w:val="TOC1"/>
                <w:rPr>
                  <w:rFonts w:asciiTheme="minorHAnsi" w:eastAsiaTheme="minorEastAsia" w:hAnsiTheme="minorHAnsi" w:cstheme="minorBidi"/>
                  <w:b w:val="0"/>
                  <w:sz w:val="22"/>
                  <w:szCs w:val="22"/>
                  <w:lang w:eastAsia="da-DK"/>
                </w:rPr>
              </w:pPr>
              <w:hyperlink w:anchor="_Toc528153237" w:history="1">
                <w:r w:rsidR="009C0ECF" w:rsidRPr="009A7AAC">
                  <w:rPr>
                    <w:rStyle w:val="Hyperlink"/>
                  </w:rPr>
                  <w:t>ANNEX 1: benefits of large contiguous blocks to support 5G introduction</w:t>
                </w:r>
                <w:r w:rsidR="009C0ECF">
                  <w:rPr>
                    <w:webHidden/>
                  </w:rPr>
                  <w:tab/>
                </w:r>
                <w:r w:rsidR="009C0ECF">
                  <w:rPr>
                    <w:webHidden/>
                  </w:rPr>
                  <w:fldChar w:fldCharType="begin"/>
                </w:r>
                <w:r w:rsidR="009C0ECF">
                  <w:rPr>
                    <w:webHidden/>
                  </w:rPr>
                  <w:instrText xml:space="preserve"> PAGEREF _Toc528153237 \h </w:instrText>
                </w:r>
                <w:r w:rsidR="009C0ECF">
                  <w:rPr>
                    <w:webHidden/>
                  </w:rPr>
                </w:r>
                <w:r w:rsidR="009C0ECF">
                  <w:rPr>
                    <w:webHidden/>
                  </w:rPr>
                  <w:fldChar w:fldCharType="separate"/>
                </w:r>
                <w:r w:rsidR="009C0ECF">
                  <w:rPr>
                    <w:webHidden/>
                  </w:rPr>
                  <w:t>37</w:t>
                </w:r>
                <w:r w:rsidR="009C0ECF">
                  <w:rPr>
                    <w:webHidden/>
                  </w:rPr>
                  <w:fldChar w:fldCharType="end"/>
                </w:r>
              </w:hyperlink>
            </w:p>
            <w:p w14:paraId="41FA7469" w14:textId="77777777" w:rsidR="009C0ECF" w:rsidRDefault="007A379B">
              <w:pPr>
                <w:pStyle w:val="TOC1"/>
                <w:rPr>
                  <w:rFonts w:asciiTheme="minorHAnsi" w:eastAsiaTheme="minorEastAsia" w:hAnsiTheme="minorHAnsi" w:cstheme="minorBidi"/>
                  <w:b w:val="0"/>
                  <w:sz w:val="22"/>
                  <w:szCs w:val="22"/>
                  <w:lang w:eastAsia="da-DK"/>
                </w:rPr>
              </w:pPr>
              <w:hyperlink w:anchor="_Toc528153238" w:history="1">
                <w:r w:rsidR="009C0ECF" w:rsidRPr="009A7AAC">
                  <w:rPr>
                    <w:rStyle w:val="Hyperlink"/>
                    <w:lang w:val="en-GB"/>
                  </w:rPr>
                  <w:t>ANNEX 2: Advantages and disadvantages of licences with different geographical scope</w:t>
                </w:r>
                <w:r w:rsidR="009C0ECF">
                  <w:rPr>
                    <w:webHidden/>
                  </w:rPr>
                  <w:tab/>
                </w:r>
                <w:r w:rsidR="009C0ECF">
                  <w:rPr>
                    <w:webHidden/>
                  </w:rPr>
                  <w:fldChar w:fldCharType="begin"/>
                </w:r>
                <w:r w:rsidR="009C0ECF">
                  <w:rPr>
                    <w:webHidden/>
                  </w:rPr>
                  <w:instrText xml:space="preserve"> PAGEREF _Toc528153238 \h </w:instrText>
                </w:r>
                <w:r w:rsidR="009C0ECF">
                  <w:rPr>
                    <w:webHidden/>
                  </w:rPr>
                </w:r>
                <w:r w:rsidR="009C0ECF">
                  <w:rPr>
                    <w:webHidden/>
                  </w:rPr>
                  <w:fldChar w:fldCharType="separate"/>
                </w:r>
                <w:r w:rsidR="009C0ECF">
                  <w:rPr>
                    <w:webHidden/>
                  </w:rPr>
                  <w:t>45</w:t>
                </w:r>
                <w:r w:rsidR="009C0ECF">
                  <w:rPr>
                    <w:webHidden/>
                  </w:rPr>
                  <w:fldChar w:fldCharType="end"/>
                </w:r>
              </w:hyperlink>
            </w:p>
            <w:p w14:paraId="4050A887" w14:textId="77777777" w:rsidR="009C0ECF" w:rsidRDefault="007A379B">
              <w:pPr>
                <w:pStyle w:val="TOC1"/>
                <w:rPr>
                  <w:rFonts w:asciiTheme="minorHAnsi" w:eastAsiaTheme="minorEastAsia" w:hAnsiTheme="minorHAnsi" w:cstheme="minorBidi"/>
                  <w:b w:val="0"/>
                  <w:sz w:val="22"/>
                  <w:szCs w:val="22"/>
                  <w:lang w:eastAsia="da-DK"/>
                </w:rPr>
              </w:pPr>
              <w:hyperlink w:anchor="_Toc528153239" w:history="1">
                <w:r w:rsidR="009C0ECF" w:rsidRPr="009A7AAC">
                  <w:rPr>
                    <w:rStyle w:val="Hyperlink"/>
                  </w:rPr>
                  <w:t>ANNEX 3: Case study – Ireland’s 3.6 GHz Band Spectrum Award</w:t>
                </w:r>
                <w:r w:rsidR="009C0ECF">
                  <w:rPr>
                    <w:webHidden/>
                  </w:rPr>
                  <w:tab/>
                </w:r>
                <w:r w:rsidR="009C0ECF">
                  <w:rPr>
                    <w:webHidden/>
                  </w:rPr>
                  <w:fldChar w:fldCharType="begin"/>
                </w:r>
                <w:r w:rsidR="009C0ECF">
                  <w:rPr>
                    <w:webHidden/>
                  </w:rPr>
                  <w:instrText xml:space="preserve"> PAGEREF _Toc528153239 \h </w:instrText>
                </w:r>
                <w:r w:rsidR="009C0ECF">
                  <w:rPr>
                    <w:webHidden/>
                  </w:rPr>
                </w:r>
                <w:r w:rsidR="009C0ECF">
                  <w:rPr>
                    <w:webHidden/>
                  </w:rPr>
                  <w:fldChar w:fldCharType="separate"/>
                </w:r>
                <w:r w:rsidR="009C0ECF">
                  <w:rPr>
                    <w:webHidden/>
                  </w:rPr>
                  <w:t>47</w:t>
                </w:r>
                <w:r w:rsidR="009C0ECF">
                  <w:rPr>
                    <w:webHidden/>
                  </w:rPr>
                  <w:fldChar w:fldCharType="end"/>
                </w:r>
              </w:hyperlink>
            </w:p>
            <w:p w14:paraId="715E0859" w14:textId="77777777" w:rsidR="009C0ECF" w:rsidRDefault="007A379B">
              <w:pPr>
                <w:pStyle w:val="TOC1"/>
                <w:rPr>
                  <w:rFonts w:asciiTheme="minorHAnsi" w:eastAsiaTheme="minorEastAsia" w:hAnsiTheme="minorHAnsi" w:cstheme="minorBidi"/>
                  <w:b w:val="0"/>
                  <w:sz w:val="22"/>
                  <w:szCs w:val="22"/>
                  <w:lang w:eastAsia="da-DK"/>
                </w:rPr>
              </w:pPr>
              <w:hyperlink w:anchor="_Toc528153240" w:history="1">
                <w:r w:rsidR="009C0ECF" w:rsidRPr="009A7AAC">
                  <w:rPr>
                    <w:rStyle w:val="Hyperlink"/>
                  </w:rPr>
                  <w:t>ANNEX 4: List of References</w:t>
                </w:r>
                <w:r w:rsidR="009C0ECF">
                  <w:rPr>
                    <w:webHidden/>
                  </w:rPr>
                  <w:tab/>
                </w:r>
                <w:r w:rsidR="009C0ECF">
                  <w:rPr>
                    <w:webHidden/>
                  </w:rPr>
                  <w:fldChar w:fldCharType="begin"/>
                </w:r>
                <w:r w:rsidR="009C0ECF">
                  <w:rPr>
                    <w:webHidden/>
                  </w:rPr>
                  <w:instrText xml:space="preserve"> PAGEREF _Toc528153240 \h </w:instrText>
                </w:r>
                <w:r w:rsidR="009C0ECF">
                  <w:rPr>
                    <w:webHidden/>
                  </w:rPr>
                </w:r>
                <w:r w:rsidR="009C0ECF">
                  <w:rPr>
                    <w:webHidden/>
                  </w:rPr>
                  <w:fldChar w:fldCharType="separate"/>
                </w:r>
                <w:r w:rsidR="009C0ECF">
                  <w:rPr>
                    <w:webHidden/>
                  </w:rPr>
                  <w:t>50</w:t>
                </w:r>
                <w:r w:rsidR="009C0ECF">
                  <w:rPr>
                    <w:webHidden/>
                  </w:rPr>
                  <w:fldChar w:fldCharType="end"/>
                </w:r>
              </w:hyperlink>
            </w:p>
            <w:p w14:paraId="3F733F36" w14:textId="77777777" w:rsidR="00280109" w:rsidRPr="00376A08" w:rsidRDefault="00A90997">
              <w:pPr>
                <w:rPr>
                  <w:rStyle w:val="ECCParagraph"/>
                </w:rPr>
              </w:pPr>
              <w:r w:rsidRPr="00376A08">
                <w:rPr>
                  <w:rStyle w:val="ECCParagraph"/>
                </w:rPr>
                <w:fldChar w:fldCharType="end"/>
              </w:r>
            </w:p>
          </w:sdtContent>
        </w:sdt>
        <w:p w14:paraId="434CBE47" w14:textId="77777777" w:rsidR="00120A17" w:rsidRPr="00376A08" w:rsidRDefault="007A379B" w:rsidP="00264464">
          <w:pPr>
            <w:rPr>
              <w:rStyle w:val="ECCParagraph"/>
            </w:rPr>
          </w:pPr>
        </w:p>
      </w:sdtContent>
    </w:sdt>
    <w:p w14:paraId="722C8474" w14:textId="77777777" w:rsidR="00791AAC" w:rsidRPr="00DA312E" w:rsidRDefault="00791AAC" w:rsidP="00264464">
      <w:pPr>
        <w:rPr>
          <w:rStyle w:val="ECCParagraph"/>
        </w:rPr>
      </w:pPr>
      <w:r w:rsidRPr="00DA312E">
        <w:rPr>
          <w:rStyle w:val="ECCParagraph"/>
        </w:rPr>
        <w:br w:type="page"/>
      </w:r>
    </w:p>
    <w:p w14:paraId="30E24E1A" w14:textId="77777777" w:rsidR="00280109" w:rsidRPr="00DA312E" w:rsidRDefault="00280109">
      <w:pPr>
        <w:pStyle w:val="coverpageTableofContent"/>
        <w:rPr>
          <w:lang w:val="en-GB"/>
        </w:rPr>
      </w:pPr>
    </w:p>
    <w:p w14:paraId="74DB0DF0" w14:textId="77777777" w:rsidR="008A54FC" w:rsidRPr="00DA312E" w:rsidRDefault="00A70443" w:rsidP="00E2303A">
      <w:pPr>
        <w:pStyle w:val="coverpageTableofContent"/>
        <w:rPr>
          <w:lang w:val="en-GB"/>
        </w:rPr>
      </w:pPr>
      <w:r w:rsidRPr="00DA312E">
        <w:rPr>
          <w:lang w:val="da-DK" w:eastAsia="da-DK"/>
        </w:rPr>
        <mc:AlternateContent>
          <mc:Choice Requires="wps">
            <w:drawing>
              <wp:anchor distT="0" distB="0" distL="114300" distR="114300" simplePos="0" relativeHeight="251669504" behindDoc="1" locked="1" layoutInCell="1" allowOverlap="1" wp14:anchorId="63DDD5D0" wp14:editId="50608A11">
                <wp:simplePos x="0" y="0"/>
                <wp:positionH relativeFrom="page">
                  <wp:align>center</wp:align>
                </wp:positionH>
                <wp:positionV relativeFrom="page">
                  <wp:posOffset>900430</wp:posOffset>
                </wp:positionV>
                <wp:extent cx="7560000" cy="720000"/>
                <wp:effectExtent l="0" t="0" r="3175" b="444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7200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3217A" id="Rectangle 22" o:spid="_x0000_s1026" style="position:absolute;margin-left:0;margin-top:70.9pt;width:595.3pt;height:56.7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" fillcolor="#b0a696" stroked="f">
                <w10:wrap anchorx="page" anchory="page"/>
                <w10:anchorlock/>
              </v:rect>
            </w:pict>
          </mc:Fallback>
        </mc:AlternateContent>
      </w:r>
      <w:r w:rsidRPr="00DA312E">
        <w:rPr>
          <w:lang w:val="da-DK" w:eastAsia="da-DK"/>
        </w:rPr>
        <mc:AlternateContent>
          <mc:Choice Requires="wps">
            <w:drawing>
              <wp:anchor distT="0" distB="0" distL="114300" distR="114300" simplePos="0" relativeHeight="251675648" behindDoc="1" locked="1" layoutInCell="1" allowOverlap="1" wp14:anchorId="229D9188" wp14:editId="11E4E2B4">
                <wp:simplePos x="0" y="0"/>
                <wp:positionH relativeFrom="page">
                  <wp:posOffset>12700</wp:posOffset>
                </wp:positionH>
                <wp:positionV relativeFrom="page">
                  <wp:posOffset>900430</wp:posOffset>
                </wp:positionV>
                <wp:extent cx="7559675" cy="719455"/>
                <wp:effectExtent l="0" t="0" r="3175" b="4445"/>
                <wp:wrapNone/>
                <wp:docPr id="3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19455"/>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38CA1" id="Rectangle 22" o:spid="_x0000_s1026" style="position:absolute;margin-left:1pt;margin-top:70.9pt;width:595.25pt;height:56.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" fillcolor="#b0a696" stroked="f">
                <w10:wrap anchorx="page" anchory="page"/>
                <w10:anchorlock/>
              </v:rect>
            </w:pict>
          </mc:Fallback>
        </mc:AlternateContent>
      </w:r>
      <w:r w:rsidR="008A54FC" w:rsidRPr="00DA312E">
        <w:rPr>
          <w:lang w:val="en-GB"/>
        </w:rPr>
        <w:t>LIST OF ABBREVIATIONS</w:t>
      </w:r>
    </w:p>
    <w:p w14:paraId="12B2AFDE" w14:textId="77777777" w:rsidR="008A54FC" w:rsidRPr="00DA312E" w:rsidRDefault="008A54FC" w:rsidP="00AC2686">
      <w:pPr>
        <w:pStyle w:val="coverpageTableofContent"/>
        <w:rPr>
          <w:lang w:val="en-GB"/>
        </w:rPr>
      </w:pPr>
    </w:p>
    <w:tbl>
      <w:tblPr>
        <w:tblStyle w:val="ECCTable-clean"/>
        <w:tblW w:w="0" w:type="auto"/>
        <w:tblInd w:w="0" w:type="dxa"/>
        <w:tblLook w:val="01E0" w:firstRow="1" w:lastRow="1" w:firstColumn="1" w:lastColumn="1" w:noHBand="0" w:noVBand="0"/>
      </w:tblPr>
      <w:tblGrid>
        <w:gridCol w:w="2196"/>
        <w:gridCol w:w="7551"/>
      </w:tblGrid>
      <w:tr w:rsidR="00CE6FF5" w:rsidRPr="00DA312E" w14:paraId="48CE9C49" w14:textId="77777777" w:rsidTr="00FE1D87">
        <w:trPr>
          <w:cnfStyle w:val="100000000000" w:firstRow="1" w:lastRow="0" w:firstColumn="0" w:lastColumn="0" w:oddVBand="0" w:evenVBand="0" w:oddHBand="0" w:evenHBand="0" w:firstRowFirstColumn="0" w:firstRowLastColumn="0" w:lastRowFirstColumn="0" w:lastRowLastColumn="0"/>
          <w:trHeight w:val="76"/>
        </w:trPr>
        <w:tc>
          <w:tcPr>
            <w:tcW w:w="2196" w:type="dxa"/>
          </w:tcPr>
          <w:p w14:paraId="6C119EE7" w14:textId="77777777" w:rsidR="00930439" w:rsidRPr="00DA312E" w:rsidRDefault="00930439" w:rsidP="00854314">
            <w:pPr>
              <w:pStyle w:val="ECCTableHeaderredfont"/>
            </w:pPr>
            <w:r w:rsidRPr="00DA312E">
              <w:t>Abbreviation</w:t>
            </w:r>
          </w:p>
        </w:tc>
        <w:tc>
          <w:tcPr>
            <w:tcW w:w="7551" w:type="dxa"/>
          </w:tcPr>
          <w:p w14:paraId="7B09FA27" w14:textId="77777777" w:rsidR="00930439" w:rsidRPr="00DA312E" w:rsidRDefault="00930439" w:rsidP="00135C0B">
            <w:pPr>
              <w:pStyle w:val="ECCTableHeaderredfont"/>
            </w:pPr>
            <w:r w:rsidRPr="00DA312E">
              <w:t xml:space="preserve">Explanation </w:t>
            </w:r>
          </w:p>
        </w:tc>
      </w:tr>
      <w:tr w:rsidR="000A3241" w:rsidRPr="00DA312E" w14:paraId="19D94B3B" w14:textId="77777777" w:rsidTr="00FE1D87">
        <w:trPr>
          <w:trHeight w:val="317"/>
        </w:trPr>
        <w:tc>
          <w:tcPr>
            <w:tcW w:w="2196" w:type="dxa"/>
          </w:tcPr>
          <w:p w14:paraId="394E6893" w14:textId="77777777" w:rsidR="000A3241" w:rsidRPr="006B57BC" w:rsidRDefault="000A3241" w:rsidP="002C198F">
            <w:pPr>
              <w:pStyle w:val="ECCTabletext"/>
              <w:rPr>
                <w:rStyle w:val="ECCHLbold"/>
              </w:rPr>
            </w:pPr>
            <w:r w:rsidRPr="006B57BC">
              <w:rPr>
                <w:rStyle w:val="ECCHLbold"/>
              </w:rPr>
              <w:t>ACK</w:t>
            </w:r>
          </w:p>
        </w:tc>
        <w:tc>
          <w:tcPr>
            <w:tcW w:w="7551" w:type="dxa"/>
          </w:tcPr>
          <w:p w14:paraId="100E90E5" w14:textId="77777777" w:rsidR="000A3241" w:rsidRPr="006B57BC" w:rsidRDefault="00577EA7" w:rsidP="004930E1">
            <w:pPr>
              <w:pStyle w:val="ECCTabletext"/>
              <w:rPr>
                <w:rStyle w:val="ECCParagraph"/>
              </w:rPr>
            </w:pPr>
            <w:r w:rsidRPr="006B57BC">
              <w:rPr>
                <w:rStyle w:val="ECCParagraph"/>
              </w:rPr>
              <w:t>Acknowledgment</w:t>
            </w:r>
          </w:p>
        </w:tc>
      </w:tr>
      <w:tr w:rsidR="000A3241" w:rsidRPr="00DA312E" w14:paraId="4EF30164" w14:textId="77777777" w:rsidTr="00FE1D87">
        <w:trPr>
          <w:trHeight w:val="317"/>
        </w:trPr>
        <w:tc>
          <w:tcPr>
            <w:tcW w:w="2196" w:type="dxa"/>
          </w:tcPr>
          <w:p w14:paraId="4027C617" w14:textId="77777777" w:rsidR="000A3241" w:rsidRPr="006B57BC" w:rsidRDefault="000A3241" w:rsidP="00577EA7">
            <w:pPr>
              <w:pStyle w:val="ECCTabletext"/>
              <w:rPr>
                <w:rStyle w:val="ECCHLbold"/>
              </w:rPr>
            </w:pPr>
            <w:r w:rsidRPr="006B57BC">
              <w:rPr>
                <w:rStyle w:val="ECCHLbold"/>
              </w:rPr>
              <w:t>A</w:t>
            </w:r>
            <w:r w:rsidR="00577EA7" w:rsidRPr="006B57BC">
              <w:rPr>
                <w:rStyle w:val="ECCHLbold"/>
              </w:rPr>
              <w:t>A</w:t>
            </w:r>
            <w:r w:rsidRPr="006B57BC">
              <w:rPr>
                <w:rStyle w:val="ECCHLbold"/>
              </w:rPr>
              <w:t>S</w:t>
            </w:r>
          </w:p>
        </w:tc>
        <w:tc>
          <w:tcPr>
            <w:tcW w:w="7551" w:type="dxa"/>
          </w:tcPr>
          <w:p w14:paraId="50E727E9" w14:textId="77777777" w:rsidR="000A3241" w:rsidRPr="006B57BC" w:rsidRDefault="00577EA7" w:rsidP="004930E1">
            <w:pPr>
              <w:pStyle w:val="ECCTabletext"/>
              <w:rPr>
                <w:rStyle w:val="ECCParagraph"/>
              </w:rPr>
            </w:pPr>
            <w:r w:rsidRPr="006B57BC">
              <w:rPr>
                <w:rStyle w:val="ECCParagraph"/>
              </w:rPr>
              <w:t>Active Antenna System</w:t>
            </w:r>
          </w:p>
        </w:tc>
      </w:tr>
      <w:tr w:rsidR="000A3241" w:rsidRPr="00DA312E" w14:paraId="7377A97B" w14:textId="77777777" w:rsidTr="00FE1D87">
        <w:trPr>
          <w:trHeight w:val="317"/>
        </w:trPr>
        <w:tc>
          <w:tcPr>
            <w:tcW w:w="2196" w:type="dxa"/>
          </w:tcPr>
          <w:p w14:paraId="5B893ACF" w14:textId="77777777" w:rsidR="000A3241" w:rsidRPr="006B57BC" w:rsidRDefault="000A3241" w:rsidP="002C198F">
            <w:pPr>
              <w:pStyle w:val="ECCTabletext"/>
              <w:rPr>
                <w:rStyle w:val="ECCHLbold"/>
              </w:rPr>
            </w:pPr>
            <w:r w:rsidRPr="006B57BC">
              <w:rPr>
                <w:rStyle w:val="ECCHLbold"/>
              </w:rPr>
              <w:t>BLER</w:t>
            </w:r>
          </w:p>
        </w:tc>
        <w:tc>
          <w:tcPr>
            <w:tcW w:w="7551" w:type="dxa"/>
          </w:tcPr>
          <w:p w14:paraId="3AA1FD1A" w14:textId="77777777" w:rsidR="000A3241" w:rsidRPr="006B57BC" w:rsidRDefault="00577EA7" w:rsidP="004930E1">
            <w:pPr>
              <w:pStyle w:val="ECCTabletext"/>
              <w:rPr>
                <w:rStyle w:val="ECCParagraph"/>
              </w:rPr>
            </w:pPr>
            <w:r w:rsidRPr="006B57BC">
              <w:rPr>
                <w:rStyle w:val="ECCParagraph"/>
              </w:rPr>
              <w:t>Block Error Rate</w:t>
            </w:r>
          </w:p>
        </w:tc>
      </w:tr>
      <w:tr w:rsidR="000A3241" w:rsidRPr="00DA312E" w14:paraId="67F25002" w14:textId="77777777" w:rsidTr="00FE1D87">
        <w:trPr>
          <w:trHeight w:val="317"/>
        </w:trPr>
        <w:tc>
          <w:tcPr>
            <w:tcW w:w="2196" w:type="dxa"/>
          </w:tcPr>
          <w:p w14:paraId="50ADC81F" w14:textId="77777777" w:rsidR="000A3241" w:rsidRPr="006B57BC" w:rsidRDefault="000A3241" w:rsidP="002C198F">
            <w:pPr>
              <w:pStyle w:val="ECCTabletext"/>
              <w:rPr>
                <w:rStyle w:val="ECCHLbold"/>
              </w:rPr>
            </w:pPr>
            <w:r w:rsidRPr="006B57BC">
              <w:rPr>
                <w:rStyle w:val="ECCHLbold"/>
              </w:rPr>
              <w:t>BW</w:t>
            </w:r>
          </w:p>
        </w:tc>
        <w:tc>
          <w:tcPr>
            <w:tcW w:w="7551" w:type="dxa"/>
          </w:tcPr>
          <w:p w14:paraId="35E33197" w14:textId="77777777" w:rsidR="000A3241" w:rsidRPr="006B57BC" w:rsidRDefault="00577EA7" w:rsidP="004930E1">
            <w:pPr>
              <w:pStyle w:val="ECCTabletext"/>
              <w:rPr>
                <w:rStyle w:val="ECCParagraph"/>
              </w:rPr>
            </w:pPr>
            <w:r w:rsidRPr="006B57BC">
              <w:rPr>
                <w:rStyle w:val="ECCParagraph"/>
              </w:rPr>
              <w:t>Bandwidth</w:t>
            </w:r>
          </w:p>
        </w:tc>
      </w:tr>
      <w:tr w:rsidR="000A3241" w:rsidRPr="00DA312E" w14:paraId="03B87896" w14:textId="77777777" w:rsidTr="00FE1D87">
        <w:trPr>
          <w:trHeight w:val="317"/>
        </w:trPr>
        <w:tc>
          <w:tcPr>
            <w:tcW w:w="2196" w:type="dxa"/>
          </w:tcPr>
          <w:p w14:paraId="55F45AFB" w14:textId="77777777" w:rsidR="000A3241" w:rsidRPr="006B57BC" w:rsidRDefault="000A3241" w:rsidP="00FF1889">
            <w:pPr>
              <w:pStyle w:val="ECCTabletext"/>
              <w:rPr>
                <w:rStyle w:val="ECCHLbold"/>
              </w:rPr>
            </w:pPr>
            <w:r w:rsidRPr="006B57BC">
              <w:rPr>
                <w:rStyle w:val="ECCHLbold"/>
              </w:rPr>
              <w:t>BWA</w:t>
            </w:r>
          </w:p>
        </w:tc>
        <w:tc>
          <w:tcPr>
            <w:tcW w:w="7551" w:type="dxa"/>
          </w:tcPr>
          <w:p w14:paraId="1A532B7F" w14:textId="77777777" w:rsidR="000A3241" w:rsidRPr="006B57BC" w:rsidRDefault="00577EA7" w:rsidP="004930E1">
            <w:pPr>
              <w:pStyle w:val="ECCTabletext"/>
              <w:rPr>
                <w:rStyle w:val="ECCParagraph"/>
              </w:rPr>
            </w:pPr>
            <w:r w:rsidRPr="006B57BC">
              <w:rPr>
                <w:rStyle w:val="ECCParagraph"/>
              </w:rPr>
              <w:t>Broadband Wireless Access</w:t>
            </w:r>
          </w:p>
        </w:tc>
      </w:tr>
      <w:tr w:rsidR="000A3241" w:rsidRPr="00DA312E" w14:paraId="2235F9C6" w14:textId="77777777" w:rsidTr="00FE1D87">
        <w:trPr>
          <w:trHeight w:val="317"/>
        </w:trPr>
        <w:tc>
          <w:tcPr>
            <w:tcW w:w="2196" w:type="dxa"/>
          </w:tcPr>
          <w:p w14:paraId="56F6D6FA" w14:textId="77777777" w:rsidR="000A3241" w:rsidRPr="006B57BC" w:rsidRDefault="000A3241" w:rsidP="004930E1">
            <w:pPr>
              <w:pStyle w:val="ECCTabletext"/>
              <w:rPr>
                <w:rStyle w:val="ECCHLbold"/>
              </w:rPr>
            </w:pPr>
            <w:r w:rsidRPr="006B57BC">
              <w:rPr>
                <w:rStyle w:val="ECCHLbold"/>
              </w:rPr>
              <w:t>CEPT</w:t>
            </w:r>
          </w:p>
        </w:tc>
        <w:tc>
          <w:tcPr>
            <w:tcW w:w="7551" w:type="dxa"/>
          </w:tcPr>
          <w:p w14:paraId="56A20F68" w14:textId="77777777" w:rsidR="000A3241" w:rsidRPr="006B57BC" w:rsidRDefault="000A3241" w:rsidP="004930E1">
            <w:pPr>
              <w:pStyle w:val="ECCTabletext"/>
              <w:rPr>
                <w:rStyle w:val="ECCParagraph"/>
              </w:rPr>
            </w:pPr>
            <w:r w:rsidRPr="006B57BC">
              <w:rPr>
                <w:rStyle w:val="ECCParagraph"/>
              </w:rPr>
              <w:t>European Conference of Postal and Telecommunications Administrations</w:t>
            </w:r>
          </w:p>
        </w:tc>
      </w:tr>
      <w:tr w:rsidR="000A3241" w:rsidRPr="00DA312E" w14:paraId="5270AF5C" w14:textId="77777777" w:rsidTr="00FE1D87">
        <w:trPr>
          <w:trHeight w:val="317"/>
        </w:trPr>
        <w:tc>
          <w:tcPr>
            <w:tcW w:w="2196" w:type="dxa"/>
          </w:tcPr>
          <w:p w14:paraId="0BBBF77A" w14:textId="77777777" w:rsidR="000A3241" w:rsidRPr="006B57BC" w:rsidRDefault="000A3241" w:rsidP="004930E1">
            <w:pPr>
              <w:pStyle w:val="ECCTabletext"/>
              <w:rPr>
                <w:rStyle w:val="ECCHLbold"/>
              </w:rPr>
            </w:pPr>
            <w:r w:rsidRPr="006B57BC">
              <w:rPr>
                <w:rStyle w:val="ECCHLbold"/>
              </w:rPr>
              <w:t>DL</w:t>
            </w:r>
          </w:p>
        </w:tc>
        <w:tc>
          <w:tcPr>
            <w:tcW w:w="7551" w:type="dxa"/>
          </w:tcPr>
          <w:p w14:paraId="4511AEEE" w14:textId="77777777" w:rsidR="000A3241" w:rsidRPr="006B57BC" w:rsidRDefault="00577EA7" w:rsidP="004930E1">
            <w:pPr>
              <w:pStyle w:val="ECCTabletext"/>
              <w:rPr>
                <w:rStyle w:val="ECCParagraph"/>
              </w:rPr>
            </w:pPr>
            <w:r w:rsidRPr="006B57BC">
              <w:rPr>
                <w:rStyle w:val="ECCParagraph"/>
              </w:rPr>
              <w:t>Downlink</w:t>
            </w:r>
          </w:p>
        </w:tc>
      </w:tr>
      <w:tr w:rsidR="000A3241" w:rsidRPr="00DA312E" w14:paraId="4BDE4980" w14:textId="77777777" w:rsidTr="00FE1D87">
        <w:trPr>
          <w:trHeight w:val="317"/>
        </w:trPr>
        <w:tc>
          <w:tcPr>
            <w:tcW w:w="2196" w:type="dxa"/>
          </w:tcPr>
          <w:p w14:paraId="48044087" w14:textId="77777777" w:rsidR="000A3241" w:rsidRPr="006B57BC" w:rsidRDefault="000A3241" w:rsidP="004930E1">
            <w:pPr>
              <w:pStyle w:val="ECCTabletext"/>
              <w:rPr>
                <w:rStyle w:val="ECCHLbold"/>
              </w:rPr>
            </w:pPr>
            <w:r w:rsidRPr="006B57BC">
              <w:rPr>
                <w:rStyle w:val="ECCHLbold"/>
              </w:rPr>
              <w:t>ECC</w:t>
            </w:r>
          </w:p>
        </w:tc>
        <w:tc>
          <w:tcPr>
            <w:tcW w:w="7551" w:type="dxa"/>
          </w:tcPr>
          <w:p w14:paraId="662C484B" w14:textId="77777777" w:rsidR="000A3241" w:rsidRPr="006B57BC" w:rsidRDefault="000A3241" w:rsidP="004930E1">
            <w:pPr>
              <w:pStyle w:val="ECCTabletext"/>
              <w:rPr>
                <w:rStyle w:val="ECCParagraph"/>
              </w:rPr>
            </w:pPr>
            <w:r w:rsidRPr="006B57BC">
              <w:rPr>
                <w:rStyle w:val="ECCParagraph"/>
              </w:rPr>
              <w:t>Electronic Communications Committee</w:t>
            </w:r>
          </w:p>
        </w:tc>
      </w:tr>
      <w:tr w:rsidR="000A3241" w:rsidRPr="00DA312E" w14:paraId="445F3337" w14:textId="77777777" w:rsidTr="00FE1D87">
        <w:trPr>
          <w:trHeight w:val="317"/>
        </w:trPr>
        <w:tc>
          <w:tcPr>
            <w:tcW w:w="2196" w:type="dxa"/>
          </w:tcPr>
          <w:p w14:paraId="29B68EB0" w14:textId="77777777" w:rsidR="000A3241" w:rsidRPr="006B57BC" w:rsidRDefault="000A3241" w:rsidP="002C198F">
            <w:pPr>
              <w:pStyle w:val="ECCTabletext"/>
              <w:rPr>
                <w:rStyle w:val="ECCHLbold"/>
              </w:rPr>
            </w:pPr>
            <w:r w:rsidRPr="006B57BC">
              <w:rPr>
                <w:rStyle w:val="ECCHLbold"/>
              </w:rPr>
              <w:t>eMBB</w:t>
            </w:r>
          </w:p>
        </w:tc>
        <w:tc>
          <w:tcPr>
            <w:tcW w:w="7551" w:type="dxa"/>
          </w:tcPr>
          <w:p w14:paraId="5B8CD1F3" w14:textId="77777777" w:rsidR="000A3241" w:rsidRPr="006B57BC" w:rsidRDefault="00577EA7" w:rsidP="004930E1">
            <w:pPr>
              <w:pStyle w:val="ECCTabletext"/>
              <w:rPr>
                <w:rStyle w:val="ECCParagraph"/>
              </w:rPr>
            </w:pPr>
            <w:r w:rsidRPr="006B57BC">
              <w:rPr>
                <w:rStyle w:val="ECCParagraph"/>
              </w:rPr>
              <w:t>Enhanced Mobile Broadband</w:t>
            </w:r>
          </w:p>
        </w:tc>
      </w:tr>
      <w:tr w:rsidR="000A3241" w:rsidRPr="00DA312E" w14:paraId="4A7B66DD" w14:textId="77777777" w:rsidTr="00FE1D87">
        <w:trPr>
          <w:trHeight w:val="317"/>
        </w:trPr>
        <w:tc>
          <w:tcPr>
            <w:tcW w:w="2196" w:type="dxa"/>
          </w:tcPr>
          <w:p w14:paraId="133C99F4" w14:textId="77777777" w:rsidR="000A3241" w:rsidRPr="006B57BC" w:rsidRDefault="000A3241" w:rsidP="004930E1">
            <w:pPr>
              <w:pStyle w:val="ECCTabletext"/>
              <w:rPr>
                <w:rStyle w:val="ECCHLbold"/>
              </w:rPr>
            </w:pPr>
            <w:r w:rsidRPr="006B57BC">
              <w:rPr>
                <w:rStyle w:val="ECCHLbold"/>
              </w:rPr>
              <w:t>FDD</w:t>
            </w:r>
          </w:p>
        </w:tc>
        <w:tc>
          <w:tcPr>
            <w:tcW w:w="7551" w:type="dxa"/>
          </w:tcPr>
          <w:p w14:paraId="16EAD85F" w14:textId="77777777" w:rsidR="000A3241" w:rsidRPr="006B57BC" w:rsidRDefault="00577EA7" w:rsidP="004930E1">
            <w:pPr>
              <w:pStyle w:val="ECCTabletext"/>
              <w:rPr>
                <w:rStyle w:val="ECCParagraph"/>
              </w:rPr>
            </w:pPr>
            <w:r w:rsidRPr="006B57BC">
              <w:rPr>
                <w:rStyle w:val="ECCParagraph"/>
              </w:rPr>
              <w:t>Frequency Division Duplex</w:t>
            </w:r>
          </w:p>
        </w:tc>
      </w:tr>
      <w:tr w:rsidR="000A3241" w:rsidRPr="00DA312E" w14:paraId="13E238A7" w14:textId="77777777" w:rsidTr="00FE1D87">
        <w:trPr>
          <w:trHeight w:val="317"/>
        </w:trPr>
        <w:tc>
          <w:tcPr>
            <w:tcW w:w="2196" w:type="dxa"/>
          </w:tcPr>
          <w:p w14:paraId="7B260885" w14:textId="77777777" w:rsidR="000A3241" w:rsidRPr="006B57BC" w:rsidRDefault="000A3241" w:rsidP="002C198F">
            <w:pPr>
              <w:pStyle w:val="ECCTabletext"/>
              <w:rPr>
                <w:rStyle w:val="ECCHLbold"/>
              </w:rPr>
            </w:pPr>
            <w:r w:rsidRPr="006B57BC">
              <w:rPr>
                <w:rStyle w:val="ECCHLbold"/>
              </w:rPr>
              <w:t>FSS</w:t>
            </w:r>
          </w:p>
        </w:tc>
        <w:tc>
          <w:tcPr>
            <w:tcW w:w="7551" w:type="dxa"/>
          </w:tcPr>
          <w:p w14:paraId="7D21C728" w14:textId="77777777" w:rsidR="000A3241" w:rsidRPr="006B57BC" w:rsidRDefault="00577EA7" w:rsidP="004930E1">
            <w:pPr>
              <w:pStyle w:val="ECCTabletext"/>
              <w:rPr>
                <w:rStyle w:val="ECCParagraph"/>
              </w:rPr>
            </w:pPr>
            <w:r w:rsidRPr="006B57BC">
              <w:rPr>
                <w:rStyle w:val="ECCParagraph"/>
              </w:rPr>
              <w:t>Fixed-Satellite Service</w:t>
            </w:r>
          </w:p>
        </w:tc>
      </w:tr>
      <w:tr w:rsidR="000A3241" w:rsidRPr="00DA312E" w14:paraId="177687EF" w14:textId="77777777" w:rsidTr="00FE1D87">
        <w:trPr>
          <w:trHeight w:val="317"/>
        </w:trPr>
        <w:tc>
          <w:tcPr>
            <w:tcW w:w="2196" w:type="dxa"/>
          </w:tcPr>
          <w:p w14:paraId="68A42087" w14:textId="77777777" w:rsidR="000A3241" w:rsidRPr="006B57BC" w:rsidRDefault="000A3241" w:rsidP="00FF1889">
            <w:pPr>
              <w:pStyle w:val="ECCTabletext"/>
              <w:rPr>
                <w:rStyle w:val="ECCHLbold"/>
              </w:rPr>
            </w:pPr>
            <w:r w:rsidRPr="006B57BC">
              <w:rPr>
                <w:rStyle w:val="ECCHLbold"/>
              </w:rPr>
              <w:t>FWA</w:t>
            </w:r>
          </w:p>
        </w:tc>
        <w:tc>
          <w:tcPr>
            <w:tcW w:w="7551" w:type="dxa"/>
          </w:tcPr>
          <w:p w14:paraId="7B80CE48" w14:textId="77777777" w:rsidR="000A3241" w:rsidRPr="006B57BC" w:rsidRDefault="00577EA7" w:rsidP="004930E1">
            <w:pPr>
              <w:pStyle w:val="ECCTabletext"/>
              <w:rPr>
                <w:rStyle w:val="ECCParagraph"/>
              </w:rPr>
            </w:pPr>
            <w:r w:rsidRPr="006B57BC">
              <w:rPr>
                <w:rStyle w:val="ECCParagraph"/>
              </w:rPr>
              <w:t>Fixed Wireless Access</w:t>
            </w:r>
          </w:p>
        </w:tc>
      </w:tr>
      <w:tr w:rsidR="000A3241" w:rsidRPr="00DA312E" w14:paraId="2FB28530" w14:textId="77777777" w:rsidTr="00FE1D87">
        <w:trPr>
          <w:trHeight w:val="317"/>
        </w:trPr>
        <w:tc>
          <w:tcPr>
            <w:tcW w:w="2196" w:type="dxa"/>
          </w:tcPr>
          <w:p w14:paraId="3949A554" w14:textId="77777777" w:rsidR="000A3241" w:rsidRPr="006B57BC" w:rsidRDefault="000A3241" w:rsidP="004930E1">
            <w:pPr>
              <w:pStyle w:val="ECCTabletext"/>
              <w:rPr>
                <w:rStyle w:val="ECCHLbold"/>
              </w:rPr>
            </w:pPr>
            <w:r w:rsidRPr="006B57BC">
              <w:rPr>
                <w:rStyle w:val="ECCHLbold"/>
              </w:rPr>
              <w:t>LTE</w:t>
            </w:r>
          </w:p>
        </w:tc>
        <w:tc>
          <w:tcPr>
            <w:tcW w:w="7551" w:type="dxa"/>
          </w:tcPr>
          <w:p w14:paraId="5958689F" w14:textId="77777777" w:rsidR="000A3241" w:rsidRPr="006B57BC" w:rsidRDefault="00577EA7" w:rsidP="004930E1">
            <w:pPr>
              <w:pStyle w:val="ECCTabletext"/>
              <w:rPr>
                <w:rStyle w:val="ECCParagraph"/>
              </w:rPr>
            </w:pPr>
            <w:r w:rsidRPr="006B57BC">
              <w:rPr>
                <w:rStyle w:val="ECCParagraph"/>
              </w:rPr>
              <w:t>Long Term Evolution</w:t>
            </w:r>
          </w:p>
        </w:tc>
      </w:tr>
      <w:tr w:rsidR="000A3241" w:rsidRPr="00DA312E" w14:paraId="047901DD" w14:textId="77777777" w:rsidTr="00FE1D87">
        <w:trPr>
          <w:trHeight w:val="317"/>
        </w:trPr>
        <w:tc>
          <w:tcPr>
            <w:tcW w:w="2196" w:type="dxa"/>
          </w:tcPr>
          <w:p w14:paraId="6EAC4BB7" w14:textId="77777777" w:rsidR="000A3241" w:rsidRPr="006B57BC" w:rsidRDefault="000A3241" w:rsidP="002C198F">
            <w:pPr>
              <w:pStyle w:val="ECCTabletext"/>
              <w:rPr>
                <w:rStyle w:val="ECCHLbold"/>
              </w:rPr>
            </w:pPr>
            <w:r w:rsidRPr="006B57BC">
              <w:rPr>
                <w:rStyle w:val="ECCHLbold"/>
              </w:rPr>
              <w:t>MFCN</w:t>
            </w:r>
          </w:p>
        </w:tc>
        <w:tc>
          <w:tcPr>
            <w:tcW w:w="7551" w:type="dxa"/>
          </w:tcPr>
          <w:p w14:paraId="62E19E0B" w14:textId="77777777" w:rsidR="000A3241" w:rsidRPr="006B57BC" w:rsidRDefault="00577EA7" w:rsidP="004930E1">
            <w:pPr>
              <w:pStyle w:val="ECCTabletext"/>
              <w:rPr>
                <w:rStyle w:val="ECCParagraph"/>
              </w:rPr>
            </w:pPr>
            <w:r w:rsidRPr="006B57BC">
              <w:rPr>
                <w:rStyle w:val="ECCParagraph"/>
              </w:rPr>
              <w:t>Mobile/Fixed Communications Network</w:t>
            </w:r>
          </w:p>
        </w:tc>
      </w:tr>
      <w:tr w:rsidR="000A3241" w:rsidRPr="00DA312E" w14:paraId="28F8149E" w14:textId="77777777" w:rsidTr="00FE1D87">
        <w:trPr>
          <w:trHeight w:val="317"/>
        </w:trPr>
        <w:tc>
          <w:tcPr>
            <w:tcW w:w="2196" w:type="dxa"/>
          </w:tcPr>
          <w:p w14:paraId="3149240C" w14:textId="77777777" w:rsidR="000A3241" w:rsidRPr="006B57BC" w:rsidRDefault="000A3241" w:rsidP="002C198F">
            <w:pPr>
              <w:pStyle w:val="ECCTabletext"/>
              <w:rPr>
                <w:rStyle w:val="ECCHLbold"/>
              </w:rPr>
            </w:pPr>
            <w:r w:rsidRPr="006B57BC">
              <w:rPr>
                <w:rStyle w:val="ECCHLbold"/>
              </w:rPr>
              <w:t>MIMO</w:t>
            </w:r>
          </w:p>
        </w:tc>
        <w:tc>
          <w:tcPr>
            <w:tcW w:w="7551" w:type="dxa"/>
          </w:tcPr>
          <w:p w14:paraId="5DF8B301" w14:textId="77777777" w:rsidR="000A3241" w:rsidRPr="006B57BC" w:rsidRDefault="00577EA7" w:rsidP="004930E1">
            <w:pPr>
              <w:pStyle w:val="ECCTabletext"/>
              <w:rPr>
                <w:rStyle w:val="ECCParagraph"/>
              </w:rPr>
            </w:pPr>
            <w:r w:rsidRPr="006B57BC">
              <w:rPr>
                <w:rStyle w:val="ECCParagraph"/>
              </w:rPr>
              <w:t>Multiple Input Multiple Output</w:t>
            </w:r>
          </w:p>
        </w:tc>
      </w:tr>
      <w:tr w:rsidR="000A3241" w:rsidRPr="00DA312E" w14:paraId="16DE13EA" w14:textId="77777777" w:rsidTr="00FE1D87">
        <w:trPr>
          <w:trHeight w:val="317"/>
        </w:trPr>
        <w:tc>
          <w:tcPr>
            <w:tcW w:w="2196" w:type="dxa"/>
          </w:tcPr>
          <w:p w14:paraId="503BB06A" w14:textId="77777777" w:rsidR="000A3241" w:rsidRPr="006B57BC" w:rsidRDefault="000A3241" w:rsidP="002C198F">
            <w:pPr>
              <w:pStyle w:val="ECCTabletext"/>
              <w:rPr>
                <w:rStyle w:val="ECCHLbold"/>
              </w:rPr>
            </w:pPr>
            <w:r w:rsidRPr="006B57BC">
              <w:rPr>
                <w:rStyle w:val="ECCHLbold"/>
              </w:rPr>
              <w:t>NACK</w:t>
            </w:r>
          </w:p>
        </w:tc>
        <w:tc>
          <w:tcPr>
            <w:tcW w:w="7551" w:type="dxa"/>
          </w:tcPr>
          <w:p w14:paraId="1CEBA322" w14:textId="77777777" w:rsidR="000A3241" w:rsidRPr="006B57BC" w:rsidRDefault="00577EA7" w:rsidP="004930E1">
            <w:pPr>
              <w:pStyle w:val="ECCTabletext"/>
              <w:rPr>
                <w:rStyle w:val="ECCParagraph"/>
              </w:rPr>
            </w:pPr>
            <w:r w:rsidRPr="006B57BC">
              <w:rPr>
                <w:rStyle w:val="ECCParagraph"/>
              </w:rPr>
              <w:t>Negative Acknowledgement</w:t>
            </w:r>
          </w:p>
        </w:tc>
      </w:tr>
      <w:tr w:rsidR="000A3241" w:rsidRPr="00DA312E" w14:paraId="6F6C57F8" w14:textId="77777777" w:rsidTr="00FE1D87">
        <w:trPr>
          <w:trHeight w:val="317"/>
        </w:trPr>
        <w:tc>
          <w:tcPr>
            <w:tcW w:w="2196" w:type="dxa"/>
          </w:tcPr>
          <w:p w14:paraId="60AEB333" w14:textId="77777777" w:rsidR="000A3241" w:rsidRPr="006B57BC" w:rsidRDefault="000A3241" w:rsidP="002C198F">
            <w:pPr>
              <w:pStyle w:val="ECCTabletext"/>
              <w:rPr>
                <w:rStyle w:val="ECCHLbold"/>
              </w:rPr>
            </w:pPr>
            <w:r w:rsidRPr="006B57BC">
              <w:rPr>
                <w:rStyle w:val="ECCHLbold"/>
              </w:rPr>
              <w:t>NLoS</w:t>
            </w:r>
          </w:p>
        </w:tc>
        <w:tc>
          <w:tcPr>
            <w:tcW w:w="7551" w:type="dxa"/>
          </w:tcPr>
          <w:p w14:paraId="291D9866" w14:textId="77777777" w:rsidR="000A3241" w:rsidRPr="006B57BC" w:rsidRDefault="00577EA7" w:rsidP="004930E1">
            <w:pPr>
              <w:pStyle w:val="ECCTabletext"/>
              <w:rPr>
                <w:rStyle w:val="ECCParagraph"/>
              </w:rPr>
            </w:pPr>
            <w:r w:rsidRPr="006B57BC">
              <w:rPr>
                <w:rStyle w:val="ECCParagraph"/>
              </w:rPr>
              <w:t>Non-Line of Sight</w:t>
            </w:r>
          </w:p>
        </w:tc>
      </w:tr>
      <w:tr w:rsidR="000A3241" w:rsidRPr="00DA312E" w14:paraId="506F9209" w14:textId="77777777" w:rsidTr="00FE1D87">
        <w:trPr>
          <w:trHeight w:val="317"/>
        </w:trPr>
        <w:tc>
          <w:tcPr>
            <w:tcW w:w="2196" w:type="dxa"/>
          </w:tcPr>
          <w:p w14:paraId="2A77B9E9" w14:textId="77777777" w:rsidR="000A3241" w:rsidRPr="006B57BC" w:rsidRDefault="000A3241" w:rsidP="002C198F">
            <w:pPr>
              <w:pStyle w:val="ECCTabletext"/>
              <w:rPr>
                <w:rStyle w:val="ECCHLbold"/>
              </w:rPr>
            </w:pPr>
            <w:r w:rsidRPr="006B57BC">
              <w:rPr>
                <w:rStyle w:val="ECCHLbold"/>
              </w:rPr>
              <w:t>RSPG</w:t>
            </w:r>
          </w:p>
        </w:tc>
        <w:tc>
          <w:tcPr>
            <w:tcW w:w="7551" w:type="dxa"/>
          </w:tcPr>
          <w:p w14:paraId="4E23DA03" w14:textId="77777777" w:rsidR="000A3241" w:rsidRPr="006B57BC" w:rsidRDefault="000A3241" w:rsidP="004930E1">
            <w:pPr>
              <w:pStyle w:val="ECCTabletext"/>
              <w:rPr>
                <w:rStyle w:val="ECCParagraph"/>
              </w:rPr>
            </w:pPr>
            <w:r w:rsidRPr="006B57BC">
              <w:rPr>
                <w:rStyle w:val="ECCParagraph"/>
              </w:rPr>
              <w:t>Radio Spectrum Policy Group</w:t>
            </w:r>
          </w:p>
        </w:tc>
      </w:tr>
      <w:tr w:rsidR="000A3241" w:rsidRPr="00DA312E" w14:paraId="12B289F5" w14:textId="77777777" w:rsidTr="00FE1D87">
        <w:trPr>
          <w:trHeight w:val="317"/>
        </w:trPr>
        <w:tc>
          <w:tcPr>
            <w:tcW w:w="2196" w:type="dxa"/>
          </w:tcPr>
          <w:p w14:paraId="63424127" w14:textId="77777777" w:rsidR="000A3241" w:rsidRPr="006B57BC" w:rsidRDefault="000A3241" w:rsidP="004930E1">
            <w:pPr>
              <w:pStyle w:val="ECCTabletext"/>
              <w:rPr>
                <w:rStyle w:val="ECCHLbold"/>
              </w:rPr>
            </w:pPr>
            <w:r w:rsidRPr="006B57BC">
              <w:rPr>
                <w:rStyle w:val="ECCHLbold"/>
              </w:rPr>
              <w:t>TDD</w:t>
            </w:r>
          </w:p>
        </w:tc>
        <w:tc>
          <w:tcPr>
            <w:tcW w:w="7551" w:type="dxa"/>
          </w:tcPr>
          <w:p w14:paraId="7FCA65DB" w14:textId="77777777" w:rsidR="000A3241" w:rsidRPr="006B57BC" w:rsidRDefault="00577EA7" w:rsidP="004930E1">
            <w:pPr>
              <w:pStyle w:val="ECCTabletext"/>
              <w:rPr>
                <w:rStyle w:val="ECCParagraph"/>
              </w:rPr>
            </w:pPr>
            <w:r w:rsidRPr="006B57BC">
              <w:rPr>
                <w:rStyle w:val="ECCParagraph"/>
              </w:rPr>
              <w:t>Time Division Duplex</w:t>
            </w:r>
          </w:p>
        </w:tc>
      </w:tr>
      <w:tr w:rsidR="000A3241" w:rsidRPr="00DA312E" w14:paraId="3F6F9EC4" w14:textId="77777777" w:rsidTr="00FE1D87">
        <w:trPr>
          <w:trHeight w:val="317"/>
        </w:trPr>
        <w:tc>
          <w:tcPr>
            <w:tcW w:w="2196" w:type="dxa"/>
          </w:tcPr>
          <w:p w14:paraId="6663382B" w14:textId="77777777" w:rsidR="000A3241" w:rsidRPr="006B57BC" w:rsidRDefault="000A3241" w:rsidP="004930E1">
            <w:pPr>
              <w:pStyle w:val="ECCTabletext"/>
              <w:rPr>
                <w:rStyle w:val="ECCHLbold"/>
              </w:rPr>
            </w:pPr>
            <w:r w:rsidRPr="006B57BC">
              <w:rPr>
                <w:rStyle w:val="ECCHLbold"/>
              </w:rPr>
              <w:t>UL</w:t>
            </w:r>
          </w:p>
        </w:tc>
        <w:tc>
          <w:tcPr>
            <w:tcW w:w="7551" w:type="dxa"/>
          </w:tcPr>
          <w:p w14:paraId="076EC45B" w14:textId="77777777" w:rsidR="000A3241" w:rsidRPr="006B57BC" w:rsidRDefault="00577EA7" w:rsidP="004930E1">
            <w:pPr>
              <w:pStyle w:val="ECCTabletext"/>
              <w:rPr>
                <w:rStyle w:val="ECCParagraph"/>
              </w:rPr>
            </w:pPr>
            <w:r w:rsidRPr="006B57BC">
              <w:rPr>
                <w:rStyle w:val="ECCParagraph"/>
              </w:rPr>
              <w:t>Uplink</w:t>
            </w:r>
          </w:p>
        </w:tc>
      </w:tr>
      <w:tr w:rsidR="000A3241" w:rsidRPr="00DA312E" w14:paraId="4CFD8F06" w14:textId="77777777" w:rsidTr="00FE1D87">
        <w:trPr>
          <w:trHeight w:val="317"/>
        </w:trPr>
        <w:tc>
          <w:tcPr>
            <w:tcW w:w="2196" w:type="dxa"/>
          </w:tcPr>
          <w:p w14:paraId="382A9886" w14:textId="77777777" w:rsidR="000A3241" w:rsidRPr="006B57BC" w:rsidRDefault="000A3241" w:rsidP="002C198F">
            <w:pPr>
              <w:pStyle w:val="ECCTabletext"/>
              <w:rPr>
                <w:rStyle w:val="ECCHLbold"/>
              </w:rPr>
            </w:pPr>
            <w:r w:rsidRPr="006B57BC">
              <w:rPr>
                <w:rStyle w:val="ECCHLbold"/>
              </w:rPr>
              <w:t>VSAT</w:t>
            </w:r>
          </w:p>
        </w:tc>
        <w:tc>
          <w:tcPr>
            <w:tcW w:w="7551" w:type="dxa"/>
          </w:tcPr>
          <w:p w14:paraId="552A25EB" w14:textId="77777777" w:rsidR="000A3241" w:rsidRPr="006B57BC" w:rsidRDefault="00577EA7" w:rsidP="004930E1">
            <w:pPr>
              <w:pStyle w:val="ECCTabletext"/>
              <w:rPr>
                <w:rStyle w:val="ECCParagraph"/>
              </w:rPr>
            </w:pPr>
            <w:r w:rsidRPr="006B57BC">
              <w:rPr>
                <w:rStyle w:val="ECCParagraph"/>
              </w:rPr>
              <w:t>Very Small Aperture Terminal</w:t>
            </w:r>
          </w:p>
        </w:tc>
      </w:tr>
      <w:tr w:rsidR="000A3241" w:rsidRPr="00DA312E" w14:paraId="73568953" w14:textId="77777777" w:rsidTr="00FE1D87">
        <w:trPr>
          <w:trHeight w:val="317"/>
        </w:trPr>
        <w:tc>
          <w:tcPr>
            <w:tcW w:w="2196" w:type="dxa"/>
          </w:tcPr>
          <w:p w14:paraId="3664AD2D" w14:textId="77777777" w:rsidR="000A3241" w:rsidRPr="006B57BC" w:rsidRDefault="000A3241" w:rsidP="00FF1889">
            <w:pPr>
              <w:pStyle w:val="ECCTabletext"/>
              <w:rPr>
                <w:rStyle w:val="ECCHLbold"/>
              </w:rPr>
            </w:pPr>
            <w:r w:rsidRPr="006B57BC">
              <w:rPr>
                <w:rStyle w:val="ECCHLbold"/>
              </w:rPr>
              <w:t>WiMAX</w:t>
            </w:r>
          </w:p>
        </w:tc>
        <w:tc>
          <w:tcPr>
            <w:tcW w:w="7551" w:type="dxa"/>
          </w:tcPr>
          <w:p w14:paraId="4F546293" w14:textId="77777777" w:rsidR="000A3241" w:rsidRPr="006B57BC" w:rsidRDefault="00577EA7" w:rsidP="004930E1">
            <w:pPr>
              <w:pStyle w:val="ECCTabletext"/>
              <w:rPr>
                <w:rStyle w:val="ECCParagraph"/>
              </w:rPr>
            </w:pPr>
            <w:r w:rsidRPr="006B57BC">
              <w:rPr>
                <w:rStyle w:val="ECCParagraph"/>
              </w:rPr>
              <w:t>Worldwide Interoperability for Microwave Access</w:t>
            </w:r>
          </w:p>
        </w:tc>
      </w:tr>
      <w:tr w:rsidR="000A3241" w:rsidRPr="00DA312E" w14:paraId="0F50B9AD" w14:textId="77777777" w:rsidTr="00FE1D87">
        <w:trPr>
          <w:trHeight w:val="317"/>
        </w:trPr>
        <w:tc>
          <w:tcPr>
            <w:tcW w:w="2196" w:type="dxa"/>
          </w:tcPr>
          <w:p w14:paraId="59DF32E1" w14:textId="77777777" w:rsidR="000A3241" w:rsidRPr="006B57BC" w:rsidRDefault="000A3241" w:rsidP="00FF1889">
            <w:pPr>
              <w:pStyle w:val="ECCTabletext"/>
              <w:rPr>
                <w:rStyle w:val="ECCHLbold"/>
              </w:rPr>
            </w:pPr>
            <w:r w:rsidRPr="006B57BC">
              <w:rPr>
                <w:rStyle w:val="ECCHLbold"/>
              </w:rPr>
              <w:t>WLL</w:t>
            </w:r>
          </w:p>
        </w:tc>
        <w:tc>
          <w:tcPr>
            <w:tcW w:w="7551" w:type="dxa"/>
          </w:tcPr>
          <w:p w14:paraId="62AFDA25" w14:textId="77777777" w:rsidR="000A3241" w:rsidRPr="006B57BC" w:rsidRDefault="00577EA7" w:rsidP="004930E1">
            <w:pPr>
              <w:pStyle w:val="ECCTabletext"/>
              <w:rPr>
                <w:rStyle w:val="ECCParagraph"/>
              </w:rPr>
            </w:pPr>
            <w:r w:rsidRPr="006B57BC">
              <w:rPr>
                <w:rStyle w:val="ECCParagraph"/>
              </w:rPr>
              <w:t>Wireless Local Loop</w:t>
            </w:r>
          </w:p>
        </w:tc>
      </w:tr>
    </w:tbl>
    <w:p w14:paraId="26EFDB78" w14:textId="77777777" w:rsidR="00797D4C" w:rsidRPr="00376A08" w:rsidRDefault="00797D4C" w:rsidP="0005765D">
      <w:pPr>
        <w:pStyle w:val="Heading1"/>
        <w:pageBreakBefore/>
      </w:pPr>
      <w:bookmarkStart w:id="21" w:name="_Toc380056497"/>
      <w:bookmarkStart w:id="22" w:name="_Toc380059748"/>
      <w:bookmarkStart w:id="23" w:name="_Toc380059785"/>
      <w:bookmarkStart w:id="24" w:name="_Toc396153636"/>
      <w:bookmarkStart w:id="25" w:name="_Toc396383863"/>
      <w:bookmarkStart w:id="26" w:name="_Toc396917296"/>
      <w:bookmarkStart w:id="27" w:name="_Toc396917345"/>
      <w:bookmarkStart w:id="28" w:name="_Toc396917407"/>
      <w:bookmarkStart w:id="29" w:name="_Toc396917460"/>
      <w:bookmarkStart w:id="30" w:name="_Toc396917627"/>
      <w:bookmarkStart w:id="31" w:name="_Toc396917642"/>
      <w:bookmarkStart w:id="32" w:name="_Toc396917747"/>
      <w:bookmarkStart w:id="33" w:name="_Toc514186621"/>
      <w:bookmarkStart w:id="34" w:name="_Toc522001290"/>
      <w:bookmarkStart w:id="35" w:name="_Toc518633490"/>
      <w:bookmarkStart w:id="36" w:name="_Toc528153192"/>
      <w:r w:rsidRPr="00DA312E">
        <w:rPr>
          <w:rStyle w:val="ECCParagraph"/>
        </w:rPr>
        <w:lastRenderedPageBreak/>
        <w:t>Introduction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AC35838" w14:textId="77777777" w:rsidR="007F254B" w:rsidRPr="00950AD8" w:rsidRDefault="007F254B" w:rsidP="007F254B">
      <w:pPr>
        <w:rPr>
          <w:rStyle w:val="ECCParagraph"/>
        </w:rPr>
      </w:pPr>
      <w:r w:rsidRPr="00DA312E">
        <w:rPr>
          <w:rStyle w:val="ECCParagraph"/>
        </w:rPr>
        <w:t xml:space="preserve">This ECC Report aims to address defragmentation challenges and reorganisation of the 3400-3800 MHz band in order to enable availability of wide bandwidth and contiguous spectrum for high throughput 5G uses on a national basis. </w:t>
      </w:r>
      <w:r w:rsidR="00C35FDE" w:rsidRPr="00DA312E">
        <w:rPr>
          <w:rStyle w:val="ECCParagraph"/>
        </w:rPr>
        <w:t xml:space="preserve">The </w:t>
      </w:r>
      <w:r w:rsidRPr="00DA312E">
        <w:rPr>
          <w:rStyle w:val="ECCParagraph"/>
        </w:rPr>
        <w:t>ECC has deve</w:t>
      </w:r>
      <w:r w:rsidR="0005765D" w:rsidRPr="00DA312E">
        <w:rPr>
          <w:rStyle w:val="ECCParagraph"/>
        </w:rPr>
        <w:t>loped successive Decisions (</w:t>
      </w:r>
      <w:r w:rsidR="005C20D6" w:rsidRPr="00DA312E">
        <w:rPr>
          <w:rStyle w:val="ECCParagraph"/>
        </w:rPr>
        <w:t>ECC</w:t>
      </w:r>
      <w:r w:rsidR="005C20D6" w:rsidRPr="00376A08">
        <w:rPr>
          <w:rStyle w:val="ECCParagraph"/>
        </w:rPr>
        <w:t xml:space="preserve"> Decision </w:t>
      </w:r>
      <w:r w:rsidR="0005765D" w:rsidRPr="00376A08">
        <w:rPr>
          <w:rStyle w:val="ECCParagraph"/>
        </w:rPr>
        <w:t>(</w:t>
      </w:r>
      <w:r w:rsidR="0005765D" w:rsidRPr="00DA312E">
        <w:rPr>
          <w:rStyle w:val="ECCParagraph"/>
        </w:rPr>
        <w:t xml:space="preserve">07)02 </w:t>
      </w:r>
      <w:r w:rsidR="0005765D" w:rsidRPr="00376A08">
        <w:rPr>
          <w:rStyle w:val="ECCParagraph"/>
        </w:rPr>
        <w:fldChar w:fldCharType="begin"/>
      </w:r>
      <w:r w:rsidR="0005765D" w:rsidRPr="00376A08">
        <w:rPr>
          <w:rStyle w:val="ECCParagraph"/>
        </w:rPr>
        <w:instrText xml:space="preserve"> REF _Ref515893278 \r \h </w:instrText>
      </w:r>
      <w:r w:rsidR="00E53415" w:rsidRPr="00376A08">
        <w:rPr>
          <w:rStyle w:val="ECCParagraph"/>
        </w:rPr>
        <w:instrText xml:space="preserve"> \* MERGEFORMAT </w:instrText>
      </w:r>
      <w:r w:rsidR="0005765D" w:rsidRPr="00376A08">
        <w:rPr>
          <w:rStyle w:val="ECCParagraph"/>
        </w:rPr>
      </w:r>
      <w:r w:rsidR="0005765D" w:rsidRPr="00376A08">
        <w:rPr>
          <w:rStyle w:val="ECCParagraph"/>
        </w:rPr>
        <w:fldChar w:fldCharType="separate"/>
      </w:r>
      <w:r w:rsidR="00BC6384" w:rsidRPr="00376A08">
        <w:rPr>
          <w:rStyle w:val="ECCParagraph"/>
        </w:rPr>
        <w:t>[6]</w:t>
      </w:r>
      <w:r w:rsidR="0005765D" w:rsidRPr="00376A08">
        <w:rPr>
          <w:rStyle w:val="ECCParagraph"/>
        </w:rPr>
        <w:fldChar w:fldCharType="end"/>
      </w:r>
      <w:r w:rsidR="0005765D" w:rsidRPr="00376A08">
        <w:rPr>
          <w:rStyle w:val="ECCParagraph"/>
        </w:rPr>
        <w:t>,</w:t>
      </w:r>
      <w:r w:rsidR="005C20D6" w:rsidRPr="00376A08">
        <w:rPr>
          <w:rStyle w:val="ECCParagraph"/>
        </w:rPr>
        <w:t xml:space="preserve"> and</w:t>
      </w:r>
      <w:r w:rsidR="0005765D" w:rsidRPr="00DA312E">
        <w:rPr>
          <w:rStyle w:val="ECCParagraph"/>
        </w:rPr>
        <w:t xml:space="preserve"> </w:t>
      </w:r>
      <w:r w:rsidR="005C20D6" w:rsidRPr="00DA312E">
        <w:rPr>
          <w:rStyle w:val="ECCParagraph"/>
        </w:rPr>
        <w:t>ECC</w:t>
      </w:r>
      <w:r w:rsidR="005C20D6" w:rsidRPr="00376A08">
        <w:rPr>
          <w:rStyle w:val="ECCParagraph"/>
        </w:rPr>
        <w:t xml:space="preserve"> Decision</w:t>
      </w:r>
      <w:r w:rsidR="005C20D6" w:rsidRPr="00376A08" w:rsidDel="005C20D6">
        <w:rPr>
          <w:rStyle w:val="ECCParagraph"/>
        </w:rPr>
        <w:t xml:space="preserve"> </w:t>
      </w:r>
      <w:r w:rsidRPr="00376A08">
        <w:rPr>
          <w:rStyle w:val="ECCParagraph"/>
        </w:rPr>
        <w:t>(</w:t>
      </w:r>
      <w:r w:rsidRPr="00DA312E">
        <w:rPr>
          <w:rStyle w:val="ECCParagraph"/>
        </w:rPr>
        <w:t>11)06</w:t>
      </w:r>
      <w:r w:rsidR="0005765D" w:rsidRPr="00DA312E">
        <w:rPr>
          <w:rStyle w:val="ECCParagraph"/>
        </w:rPr>
        <w:t xml:space="preserve"> </w:t>
      </w:r>
      <w:r w:rsidR="0005765D" w:rsidRPr="00376A08">
        <w:rPr>
          <w:rStyle w:val="ECCParagraph"/>
        </w:rPr>
        <w:fldChar w:fldCharType="begin"/>
      </w:r>
      <w:r w:rsidR="0005765D" w:rsidRPr="00376A08">
        <w:rPr>
          <w:rStyle w:val="ECCParagraph"/>
        </w:rPr>
        <w:instrText xml:space="preserve"> REF _Ref515893037 \r \h </w:instrText>
      </w:r>
      <w:r w:rsidR="00E53415" w:rsidRPr="00376A08">
        <w:rPr>
          <w:rStyle w:val="ECCParagraph"/>
        </w:rPr>
        <w:instrText xml:space="preserve"> \* MERGEFORMAT </w:instrText>
      </w:r>
      <w:r w:rsidR="0005765D" w:rsidRPr="00376A08">
        <w:rPr>
          <w:rStyle w:val="ECCParagraph"/>
        </w:rPr>
      </w:r>
      <w:r w:rsidR="0005765D" w:rsidRPr="00376A08">
        <w:rPr>
          <w:rStyle w:val="ECCParagraph"/>
        </w:rPr>
        <w:fldChar w:fldCharType="separate"/>
      </w:r>
      <w:r w:rsidR="00BC6384" w:rsidRPr="00376A08">
        <w:rPr>
          <w:rStyle w:val="ECCParagraph"/>
        </w:rPr>
        <w:t>[3]</w:t>
      </w:r>
      <w:r w:rsidR="0005765D" w:rsidRPr="00376A08">
        <w:rPr>
          <w:rStyle w:val="ECCParagraph"/>
        </w:rPr>
        <w:fldChar w:fldCharType="end"/>
      </w:r>
      <w:r w:rsidRPr="00DA312E">
        <w:rPr>
          <w:rStyle w:val="ECCParagraph"/>
        </w:rPr>
        <w:t>) during the last years</w:t>
      </w:r>
      <w:r w:rsidR="00C35FDE" w:rsidRPr="00DA312E">
        <w:rPr>
          <w:rStyle w:val="ECCParagraph"/>
        </w:rPr>
        <w:t xml:space="preserve">, noting that </w:t>
      </w:r>
      <w:r w:rsidR="005C20D6" w:rsidRPr="00DA312E">
        <w:rPr>
          <w:rStyle w:val="ECCParagraph"/>
        </w:rPr>
        <w:t>ECC</w:t>
      </w:r>
      <w:r w:rsidR="005C20D6" w:rsidRPr="00376A08">
        <w:rPr>
          <w:rStyle w:val="ECCParagraph"/>
        </w:rPr>
        <w:t xml:space="preserve"> Decision </w:t>
      </w:r>
      <w:r w:rsidR="00C35FDE" w:rsidRPr="00376A08">
        <w:rPr>
          <w:rStyle w:val="ECCParagraph"/>
        </w:rPr>
        <w:t>(</w:t>
      </w:r>
      <w:r w:rsidR="00C35FDE" w:rsidRPr="00DA312E">
        <w:rPr>
          <w:rStyle w:val="ECCParagraph"/>
        </w:rPr>
        <w:t>07)02 was withdrawn in July 2018</w:t>
      </w:r>
      <w:r w:rsidRPr="00DA312E">
        <w:rPr>
          <w:rStyle w:val="ECCParagraph"/>
        </w:rPr>
        <w:t xml:space="preserve">. CEPT Administrations have assigned spectrum according to the </w:t>
      </w:r>
      <w:r w:rsidR="000A3241" w:rsidRPr="00DA312E">
        <w:rPr>
          <w:rStyle w:val="ECCParagraph"/>
        </w:rPr>
        <w:t>ECC</w:t>
      </w:r>
      <w:r w:rsidR="000A3241" w:rsidRPr="00376A08">
        <w:rPr>
          <w:rStyle w:val="ECCParagraph"/>
        </w:rPr>
        <w:t xml:space="preserve"> Decision</w:t>
      </w:r>
      <w:r w:rsidR="000A3241" w:rsidRPr="00DA312E" w:rsidDel="005C20D6">
        <w:rPr>
          <w:rStyle w:val="ECCParagraph"/>
        </w:rPr>
        <w:t xml:space="preserve"> </w:t>
      </w:r>
      <w:r w:rsidR="0005765D" w:rsidRPr="00DA312E">
        <w:rPr>
          <w:rStyle w:val="ECCParagraph"/>
        </w:rPr>
        <w:t>(11)</w:t>
      </w:r>
      <w:r w:rsidRPr="00DA312E">
        <w:rPr>
          <w:rStyle w:val="ECCParagraph"/>
        </w:rPr>
        <w:t xml:space="preserve">06, namely for the 3400-3600 MHz </w:t>
      </w:r>
      <w:r w:rsidRPr="00950AD8">
        <w:rPr>
          <w:rStyle w:val="ECCParagraph"/>
        </w:rPr>
        <w:t>either in the TDD mode or FDD mode or for the 3600-3800 MHz in TDD mode. It is also the case of EU Member States fulfilling the obligation of mandatory harmoni</w:t>
      </w:r>
      <w:r w:rsidR="007C56A4" w:rsidRPr="00950AD8">
        <w:rPr>
          <w:rStyle w:val="ECCParagraph"/>
        </w:rPr>
        <w:t>s</w:t>
      </w:r>
      <w:r w:rsidRPr="00950AD8">
        <w:rPr>
          <w:rStyle w:val="ECCParagraph"/>
        </w:rPr>
        <w:t>ation according to the EC Decision 2014/276/EU</w:t>
      </w:r>
      <w:r w:rsidR="0005765D" w:rsidRPr="00950AD8">
        <w:rPr>
          <w:rStyle w:val="ECCParagraph"/>
        </w:rPr>
        <w:t xml:space="preserve"> </w:t>
      </w:r>
      <w:r w:rsidR="0005765D" w:rsidRPr="00950AD8">
        <w:rPr>
          <w:rStyle w:val="ECCParagraph"/>
        </w:rPr>
        <w:fldChar w:fldCharType="begin"/>
      </w:r>
      <w:r w:rsidR="0005765D" w:rsidRPr="00950AD8">
        <w:rPr>
          <w:rStyle w:val="ECCParagraph"/>
        </w:rPr>
        <w:instrText xml:space="preserve"> REF _Ref515893394 \r \h </w:instrText>
      </w:r>
      <w:r w:rsidR="00E53415" w:rsidRPr="00950AD8">
        <w:rPr>
          <w:rStyle w:val="ECCParagraph"/>
        </w:rPr>
        <w:instrText xml:space="preserve"> \* MERGEFORMAT </w:instrText>
      </w:r>
      <w:r w:rsidR="0005765D" w:rsidRPr="00950AD8">
        <w:rPr>
          <w:rStyle w:val="ECCParagraph"/>
        </w:rPr>
      </w:r>
      <w:r w:rsidR="0005765D" w:rsidRPr="00950AD8">
        <w:rPr>
          <w:rStyle w:val="ECCParagraph"/>
        </w:rPr>
        <w:fldChar w:fldCharType="separate"/>
      </w:r>
      <w:r w:rsidR="00BC6384" w:rsidRPr="00950AD8">
        <w:rPr>
          <w:rStyle w:val="ECCParagraph"/>
        </w:rPr>
        <w:t>[7]</w:t>
      </w:r>
      <w:r w:rsidR="0005765D" w:rsidRPr="00950AD8">
        <w:rPr>
          <w:rStyle w:val="ECCParagraph"/>
        </w:rPr>
        <w:fldChar w:fldCharType="end"/>
      </w:r>
      <w:r w:rsidRPr="00950AD8">
        <w:rPr>
          <w:rStyle w:val="ECCParagraph"/>
        </w:rPr>
        <w:t xml:space="preserve">. Nevertheless, some CEPT countries have assigned spectrum in line with the paired arrangements in CEPT/ERC/Recommendation 12-08 (1998) </w:t>
      </w:r>
      <w:r w:rsidR="0005765D" w:rsidRPr="00950AD8">
        <w:rPr>
          <w:rStyle w:val="ECCParagraph"/>
        </w:rPr>
        <w:fldChar w:fldCharType="begin"/>
      </w:r>
      <w:r w:rsidR="0005765D" w:rsidRPr="00950AD8">
        <w:rPr>
          <w:rStyle w:val="ECCParagraph"/>
        </w:rPr>
        <w:instrText xml:space="preserve"> REF _Ref515893420 \r \h </w:instrText>
      </w:r>
      <w:r w:rsidR="00E53415" w:rsidRPr="00950AD8">
        <w:rPr>
          <w:rStyle w:val="ECCParagraph"/>
        </w:rPr>
        <w:instrText xml:space="preserve"> \* MERGEFORMAT </w:instrText>
      </w:r>
      <w:r w:rsidR="0005765D" w:rsidRPr="00950AD8">
        <w:rPr>
          <w:rStyle w:val="ECCParagraph"/>
        </w:rPr>
      </w:r>
      <w:r w:rsidR="0005765D" w:rsidRPr="00950AD8">
        <w:rPr>
          <w:rStyle w:val="ECCParagraph"/>
        </w:rPr>
        <w:fldChar w:fldCharType="separate"/>
      </w:r>
      <w:r w:rsidR="00BC6384" w:rsidRPr="00950AD8">
        <w:rPr>
          <w:rStyle w:val="ECCParagraph"/>
        </w:rPr>
        <w:t>[8]</w:t>
      </w:r>
      <w:r w:rsidR="0005765D" w:rsidRPr="00950AD8">
        <w:rPr>
          <w:rStyle w:val="ECCParagraph"/>
        </w:rPr>
        <w:fldChar w:fldCharType="end"/>
      </w:r>
      <w:r w:rsidR="0005765D" w:rsidRPr="00950AD8">
        <w:rPr>
          <w:rStyle w:val="ECCParagraph"/>
        </w:rPr>
        <w:t xml:space="preserve"> </w:t>
      </w:r>
      <w:r w:rsidRPr="00950AD8">
        <w:rPr>
          <w:rStyle w:val="ECCParagraph"/>
        </w:rPr>
        <w:t>for low, medium and high capacity fixed links</w:t>
      </w:r>
      <w:r w:rsidR="0082631C" w:rsidRPr="00950AD8">
        <w:rPr>
          <w:rStyle w:val="ECCParagraph"/>
        </w:rPr>
        <w:t xml:space="preserve"> In CEPT countries, the 3400-4200 MHz band has been used for many years by the FSS for space-to-Earth links (downlink).</w:t>
      </w:r>
    </w:p>
    <w:p w14:paraId="131C3D14" w14:textId="77777777" w:rsidR="007F254B" w:rsidRPr="00950AD8" w:rsidRDefault="007F254B" w:rsidP="007F254B">
      <w:pPr>
        <w:rPr>
          <w:rStyle w:val="ECCParagraph"/>
        </w:rPr>
      </w:pPr>
      <w:r w:rsidRPr="00950AD8">
        <w:rPr>
          <w:rStyle w:val="ECCParagraph"/>
        </w:rPr>
        <w:t>Consequently, the current situation sees the band fragmented and assigned to different users, on national and sometimes regional and local level.</w:t>
      </w:r>
    </w:p>
    <w:p w14:paraId="3D5FEED9" w14:textId="77777777" w:rsidR="00035608" w:rsidRPr="00950AD8" w:rsidRDefault="00035608" w:rsidP="00035608">
      <w:pPr>
        <w:rPr>
          <w:rStyle w:val="ECCParagraph"/>
        </w:rPr>
      </w:pPr>
      <w:r w:rsidRPr="00950AD8">
        <w:rPr>
          <w:rStyle w:val="ECCParagraph"/>
        </w:rPr>
        <w:t xml:space="preserve">Successful timely 5G launch in CEPT countries will benefit from </w:t>
      </w:r>
      <w:r w:rsidR="00172A4A" w:rsidRPr="00950AD8">
        <w:rPr>
          <w:rStyle w:val="ECCParagraph"/>
        </w:rPr>
        <w:t xml:space="preserve">the availability of large contiguous blocks </w:t>
      </w:r>
      <w:r w:rsidR="00ED4725" w:rsidRPr="00950AD8">
        <w:rPr>
          <w:rStyle w:val="ECCParagraph"/>
        </w:rPr>
        <w:t xml:space="preserve">of spectrum </w:t>
      </w:r>
      <w:r w:rsidR="00172A4A" w:rsidRPr="00950AD8">
        <w:rPr>
          <w:rStyle w:val="ECCParagraph"/>
        </w:rPr>
        <w:t>in</w:t>
      </w:r>
      <w:r w:rsidRPr="00950AD8">
        <w:rPr>
          <w:rStyle w:val="ECCParagraph"/>
        </w:rPr>
        <w:t xml:space="preserve"> all or part of the pioneer 5G band</w:t>
      </w:r>
      <w:r w:rsidR="00172A4A" w:rsidRPr="00950AD8">
        <w:rPr>
          <w:rStyle w:val="ECCParagraph"/>
        </w:rPr>
        <w:t xml:space="preserve"> (</w:t>
      </w:r>
      <w:r w:rsidRPr="00950AD8">
        <w:rPr>
          <w:rStyle w:val="ECCParagraph"/>
        </w:rPr>
        <w:t>3400-3800 MHz</w:t>
      </w:r>
      <w:r w:rsidR="00172A4A" w:rsidRPr="00950AD8">
        <w:rPr>
          <w:rStyle w:val="ECCParagraph"/>
        </w:rPr>
        <w:t xml:space="preserve">). </w:t>
      </w:r>
      <w:r w:rsidR="001B673D" w:rsidRPr="00950AD8">
        <w:rPr>
          <w:rStyle w:val="ECCParagraph"/>
        </w:rPr>
        <w:t xml:space="preserve">In particular, </w:t>
      </w:r>
      <w:r w:rsidR="00C85D14" w:rsidRPr="00950AD8">
        <w:rPr>
          <w:rStyle w:val="ECCParagraph"/>
        </w:rPr>
        <w:t>in order to respond to market demand</w:t>
      </w:r>
      <w:r w:rsidR="001B673D" w:rsidRPr="00950AD8">
        <w:rPr>
          <w:rStyle w:val="ECCParagraph"/>
        </w:rPr>
        <w:t xml:space="preserve">, as expressed by industry, to ensure a possible introduction of MFCN systems requiring very large </w:t>
      </w:r>
      <w:r w:rsidR="006209A9" w:rsidRPr="00950AD8">
        <w:rPr>
          <w:rStyle w:val="ECCParagraph"/>
        </w:rPr>
        <w:t>contiguo</w:t>
      </w:r>
      <w:r w:rsidR="00875854" w:rsidRPr="00950AD8">
        <w:rPr>
          <w:rStyle w:val="ECCParagraph"/>
        </w:rPr>
        <w:t>u</w:t>
      </w:r>
      <w:r w:rsidR="006209A9" w:rsidRPr="00950AD8">
        <w:rPr>
          <w:rStyle w:val="ECCParagraph"/>
        </w:rPr>
        <w:t xml:space="preserve">s </w:t>
      </w:r>
      <w:r w:rsidR="001B673D" w:rsidRPr="00950AD8">
        <w:rPr>
          <w:rStyle w:val="ECCParagraph"/>
        </w:rPr>
        <w:t>bandwidths</w:t>
      </w:r>
      <w:r w:rsidR="00C85D14" w:rsidRPr="00950AD8">
        <w:rPr>
          <w:rStyle w:val="ECCParagraph"/>
        </w:rPr>
        <w:t xml:space="preserve"> (80-100 MHz)</w:t>
      </w:r>
      <w:r w:rsidR="001B673D" w:rsidRPr="00950AD8">
        <w:rPr>
          <w:rStyle w:val="ECCParagraph"/>
        </w:rPr>
        <w:t>, on the basis of nationwide coverage, it may be necessary for the administrations to reorganise the 3400­3800 MHz band in order to provide wide contiguous spectrum</w:t>
      </w:r>
      <w:r w:rsidR="005C7888" w:rsidRPr="00950AD8">
        <w:rPr>
          <w:rStyle w:val="ECCParagraph"/>
        </w:rPr>
        <w:t xml:space="preserve"> </w:t>
      </w:r>
      <w:r w:rsidR="00791D6B" w:rsidRPr="00950AD8">
        <w:rPr>
          <w:rStyle w:val="ECCParagraph"/>
        </w:rPr>
        <w:t xml:space="preserve">with the exact </w:t>
      </w:r>
      <w:r w:rsidR="00172A4A" w:rsidRPr="00950AD8">
        <w:rPr>
          <w:rStyle w:val="ECCParagraph"/>
        </w:rPr>
        <w:t xml:space="preserve">contiguous </w:t>
      </w:r>
      <w:r w:rsidR="00791D6B" w:rsidRPr="00950AD8">
        <w:rPr>
          <w:rStyle w:val="ECCParagraph"/>
        </w:rPr>
        <w:t>bandwidth per licen</w:t>
      </w:r>
      <w:r w:rsidR="00FC0D5E" w:rsidRPr="00950AD8">
        <w:rPr>
          <w:rStyle w:val="ECCParagraph"/>
        </w:rPr>
        <w:t>s</w:t>
      </w:r>
      <w:r w:rsidR="00791D6B" w:rsidRPr="00950AD8">
        <w:rPr>
          <w:rStyle w:val="ECCParagraph"/>
        </w:rPr>
        <w:t>ee to be determined by national award processes</w:t>
      </w:r>
      <w:r w:rsidRPr="00950AD8">
        <w:rPr>
          <w:rStyle w:val="ECCParagraph"/>
        </w:rPr>
        <w:t xml:space="preserve">. Current 5G NR specifications support channel bandwidths up to 100 MHz, but this should not preclude </w:t>
      </w:r>
      <w:r w:rsidR="007B5637" w:rsidRPr="00950AD8">
        <w:rPr>
          <w:rStyle w:val="ECCParagraph"/>
        </w:rPr>
        <w:t>a</w:t>
      </w:r>
      <w:r w:rsidR="00CC01BA" w:rsidRPr="00950AD8">
        <w:rPr>
          <w:rStyle w:val="ECCParagraph"/>
        </w:rPr>
        <w:t>dministrations</w:t>
      </w:r>
      <w:r w:rsidRPr="00950AD8">
        <w:rPr>
          <w:rStyle w:val="ECCParagraph"/>
        </w:rPr>
        <w:t xml:space="preserve"> allowing operators to obtain smaller bandwidths for lower throughput 5G applications on a national basis as required</w:t>
      </w:r>
      <w:r w:rsidRPr="00950AD8">
        <w:rPr>
          <w:rStyle w:val="ECCParagraph"/>
        </w:rPr>
        <w:footnoteReference w:id="2"/>
      </w:r>
      <w:r w:rsidRPr="00950AD8">
        <w:rPr>
          <w:rStyle w:val="ECCParagraph"/>
        </w:rPr>
        <w:t>. According to CEPT Report 67</w:t>
      </w:r>
      <w:r w:rsidR="000A3241" w:rsidRPr="00950AD8">
        <w:rPr>
          <w:rStyle w:val="ECCParagraph"/>
        </w:rPr>
        <w:t xml:space="preserve"> </w:t>
      </w:r>
      <w:r w:rsidR="000A3241" w:rsidRPr="00950AD8">
        <w:rPr>
          <w:rStyle w:val="ECCParagraph"/>
        </w:rPr>
        <w:fldChar w:fldCharType="begin"/>
      </w:r>
      <w:r w:rsidR="000A3241" w:rsidRPr="00950AD8">
        <w:rPr>
          <w:rStyle w:val="ECCParagraph"/>
        </w:rPr>
        <w:instrText xml:space="preserve"> REF _Ref522001787 \r \h </w:instrText>
      </w:r>
      <w:r w:rsidR="00E53415" w:rsidRPr="00950AD8">
        <w:rPr>
          <w:rStyle w:val="ECCParagraph"/>
        </w:rPr>
        <w:instrText xml:space="preserve"> \* MERGEFORMAT </w:instrText>
      </w:r>
      <w:r w:rsidR="000A3241" w:rsidRPr="00950AD8">
        <w:rPr>
          <w:rStyle w:val="ECCParagraph"/>
        </w:rPr>
      </w:r>
      <w:r w:rsidR="000A3241" w:rsidRPr="00950AD8">
        <w:rPr>
          <w:rStyle w:val="ECCParagraph"/>
        </w:rPr>
        <w:fldChar w:fldCharType="separate"/>
      </w:r>
      <w:r w:rsidR="000A3241" w:rsidRPr="00950AD8">
        <w:rPr>
          <w:rStyle w:val="ECCParagraph"/>
        </w:rPr>
        <w:t>[15]</w:t>
      </w:r>
      <w:r w:rsidR="000A3241" w:rsidRPr="00950AD8">
        <w:rPr>
          <w:rStyle w:val="ECCParagraph"/>
        </w:rPr>
        <w:fldChar w:fldCharType="end"/>
      </w:r>
      <w:r w:rsidRPr="00950AD8">
        <w:rPr>
          <w:rStyle w:val="ECCParagraph"/>
        </w:rPr>
        <w:t>, the spectrum should be provided in a manner allowing for at least 3x50 MHz of contiguous spectrum</w:t>
      </w:r>
      <w:r w:rsidR="00F7479B" w:rsidRPr="00950AD8">
        <w:rPr>
          <w:rStyle w:val="ECCParagraph"/>
        </w:rPr>
        <w:t>.</w:t>
      </w:r>
    </w:p>
    <w:p w14:paraId="245AD8B8" w14:textId="77777777" w:rsidR="007F254B" w:rsidRPr="00DA312E" w:rsidRDefault="007F254B" w:rsidP="007F254B">
      <w:pPr>
        <w:rPr>
          <w:rStyle w:val="ECCParagraph"/>
        </w:rPr>
      </w:pPr>
      <w:r w:rsidRPr="00DA312E">
        <w:rPr>
          <w:rStyle w:val="ECCParagraph"/>
        </w:rPr>
        <w:t xml:space="preserve">In response to the EC Mandate on 5G, CEPT has developed harmonisation measures on the 3400-3800 MHz (named 3.6 GHz 5G pioneer band) further to assessment of the “Suitability for 5G of the existing regulatory framework for the 3400-3800 MHz range”. The results could be found in ECC Report </w:t>
      </w:r>
      <w:r w:rsidRPr="002C6A45">
        <w:t>281</w:t>
      </w:r>
      <w:r w:rsidR="00376A08" w:rsidRPr="002C6A45">
        <w:t xml:space="preserve"> </w:t>
      </w:r>
      <w:r w:rsidR="0005765D" w:rsidRPr="002C6A45">
        <w:fldChar w:fldCharType="begin"/>
      </w:r>
      <w:r w:rsidR="0005765D" w:rsidRPr="002C6A45">
        <w:instrText xml:space="preserve"> REF _Ref515892854 \r \h </w:instrText>
      </w:r>
      <w:r w:rsidR="00E53415" w:rsidRPr="002C6A45">
        <w:instrText xml:space="preserve"> \* MERGEFORMAT </w:instrText>
      </w:r>
      <w:r w:rsidR="0005765D" w:rsidRPr="002C6A45">
        <w:fldChar w:fldCharType="separate"/>
      </w:r>
      <w:r w:rsidR="00BC6384" w:rsidRPr="002C6A45">
        <w:t>[9]</w:t>
      </w:r>
      <w:r w:rsidR="0005765D" w:rsidRPr="002C6A45">
        <w:fldChar w:fldCharType="end"/>
      </w:r>
      <w:r w:rsidRPr="002C6A45">
        <w:t>. That</w:t>
      </w:r>
      <w:r w:rsidRPr="00DA312E">
        <w:rPr>
          <w:rStyle w:val="ECCParagraph"/>
        </w:rPr>
        <w:t xml:space="preserve"> ECC </w:t>
      </w:r>
      <w:r w:rsidR="009426DD" w:rsidRPr="00376A08">
        <w:rPr>
          <w:rStyle w:val="ECCParagraph"/>
        </w:rPr>
        <w:t>R</w:t>
      </w:r>
      <w:r w:rsidRPr="00376A08">
        <w:rPr>
          <w:rStyle w:val="ECCParagraph"/>
        </w:rPr>
        <w:t>eport</w:t>
      </w:r>
      <w:r w:rsidRPr="00DA312E">
        <w:rPr>
          <w:rStyle w:val="ECCParagraph"/>
        </w:rPr>
        <w:t xml:space="preserve"> and revised ECC Decision 11(06) provide relevant information for </w:t>
      </w:r>
      <w:r w:rsidR="0023502D">
        <w:rPr>
          <w:rStyle w:val="ECCParagraph"/>
        </w:rPr>
        <w:t>a</w:t>
      </w:r>
      <w:r w:rsidR="00CC01BA" w:rsidRPr="00376A08">
        <w:rPr>
          <w:rStyle w:val="ECCParagraph"/>
        </w:rPr>
        <w:t>dministrations</w:t>
      </w:r>
      <w:r w:rsidRPr="00DA312E">
        <w:rPr>
          <w:rStyle w:val="ECCParagraph"/>
        </w:rPr>
        <w:t xml:space="preserve"> to harmonise technical conditions for spectrum use in support of the introduction of next-generation (5G) MFCN.</w:t>
      </w:r>
    </w:p>
    <w:p w14:paraId="4C38D52C" w14:textId="77777777" w:rsidR="007F254B" w:rsidRPr="00DA312E" w:rsidRDefault="007F254B" w:rsidP="007F254B">
      <w:pPr>
        <w:rPr>
          <w:rStyle w:val="ECCParagraph"/>
        </w:rPr>
      </w:pPr>
      <w:r w:rsidRPr="00DA312E">
        <w:rPr>
          <w:rStyle w:val="ECCParagraph"/>
        </w:rPr>
        <w:t>Review of the existing CEPT regulatory framework and its adaptation for 5G is key for initial 5G deployments around year 2020. However, to allow successful 5G deployments there is a need to ensure timely availability ideally in all of the 3400-3800 MHz band and thus resolve the fragmented usage across Europe including national, regional (FWA, WLL, BWA, WiMAX, LTE) and local authorisations, Fixed Service point to point links, Fixed Satellite Service Earth station receivers.</w:t>
      </w:r>
    </w:p>
    <w:p w14:paraId="3B56DA04" w14:textId="77777777" w:rsidR="007F254B" w:rsidRPr="00DA312E" w:rsidRDefault="007F254B" w:rsidP="007F254B">
      <w:pPr>
        <w:rPr>
          <w:rStyle w:val="ECCParagraph"/>
        </w:rPr>
      </w:pPr>
      <w:r w:rsidRPr="00DA312E">
        <w:rPr>
          <w:rStyle w:val="ECCParagraph"/>
        </w:rPr>
        <w:t xml:space="preserve">Timing of existing authorisations also </w:t>
      </w:r>
      <w:r w:rsidR="007C56A4" w:rsidRPr="00376A08">
        <w:rPr>
          <w:rStyle w:val="ECCParagraph"/>
        </w:rPr>
        <w:t>varies</w:t>
      </w:r>
      <w:r w:rsidRPr="00DA312E">
        <w:rPr>
          <w:rStyle w:val="ECCParagraph"/>
        </w:rPr>
        <w:t xml:space="preserve"> across Europe. Some countries have already conducted awards, while others are expected to do so before year 2020 in line with the 5G calendar (see Section</w:t>
      </w:r>
      <w:r w:rsidR="00A6389D">
        <w:rPr>
          <w:rStyle w:val="ECCParagraph"/>
        </w:rPr>
        <w:t xml:space="preserve"> </w:t>
      </w:r>
      <w:r w:rsidR="00A6389D">
        <w:rPr>
          <w:rStyle w:val="ECCParagraph"/>
        </w:rPr>
        <w:fldChar w:fldCharType="begin"/>
      </w:r>
      <w:r w:rsidR="00A6389D">
        <w:rPr>
          <w:rStyle w:val="ECCParagraph"/>
        </w:rPr>
        <w:instrText xml:space="preserve"> REF _Ref526943764 \r \h </w:instrText>
      </w:r>
      <w:r w:rsidR="00A6389D">
        <w:rPr>
          <w:rStyle w:val="ECCParagraph"/>
        </w:rPr>
      </w:r>
      <w:r w:rsidR="00A6389D">
        <w:rPr>
          <w:rStyle w:val="ECCParagraph"/>
        </w:rPr>
        <w:fldChar w:fldCharType="separate"/>
      </w:r>
      <w:r w:rsidR="00A6389D">
        <w:rPr>
          <w:rStyle w:val="ECCParagraph"/>
        </w:rPr>
        <w:t>3.1</w:t>
      </w:r>
      <w:r w:rsidR="00A6389D">
        <w:rPr>
          <w:rStyle w:val="ECCParagraph"/>
        </w:rPr>
        <w:fldChar w:fldCharType="end"/>
      </w:r>
      <w:r w:rsidR="00A6389D">
        <w:rPr>
          <w:rStyle w:val="ECCParagraph"/>
        </w:rPr>
        <w:t>).</w:t>
      </w:r>
      <w:r w:rsidRPr="00DA312E">
        <w:rPr>
          <w:rStyle w:val="ECCParagraph"/>
        </w:rPr>
        <w:t xml:space="preserve"> However, there are a number of countries where existing authorisations will expire in 2021, 2025, 2030 and even 2035. Responses to previous questionnaires have shown that significant amounts of spectrum are not used based on the existing authorisations</w:t>
      </w:r>
      <w:r w:rsidR="00A6389D">
        <w:rPr>
          <w:rStyle w:val="ECCParagraph"/>
        </w:rPr>
        <w:t xml:space="preserve"> </w:t>
      </w:r>
      <w:r w:rsidR="00A6389D">
        <w:rPr>
          <w:rStyle w:val="ECCParagraph"/>
        </w:rPr>
        <w:fldChar w:fldCharType="begin"/>
      </w:r>
      <w:r w:rsidR="00A6389D">
        <w:rPr>
          <w:rStyle w:val="ECCParagraph"/>
        </w:rPr>
        <w:instrText xml:space="preserve"> REF _Ref526943698 \r \h </w:instrText>
      </w:r>
      <w:r w:rsidR="00A6389D">
        <w:rPr>
          <w:rStyle w:val="ECCParagraph"/>
        </w:rPr>
      </w:r>
      <w:r w:rsidR="00A6389D">
        <w:rPr>
          <w:rStyle w:val="ECCParagraph"/>
        </w:rPr>
        <w:fldChar w:fldCharType="separate"/>
      </w:r>
      <w:r w:rsidR="00A6389D">
        <w:rPr>
          <w:rStyle w:val="ECCParagraph"/>
        </w:rPr>
        <w:t>[10]</w:t>
      </w:r>
      <w:r w:rsidR="00A6389D">
        <w:rPr>
          <w:rStyle w:val="ECCParagraph"/>
        </w:rPr>
        <w:fldChar w:fldCharType="end"/>
      </w:r>
      <w:r w:rsidR="00A6389D">
        <w:rPr>
          <w:rStyle w:val="ECCParagraph"/>
        </w:rPr>
        <w:t>.</w:t>
      </w:r>
      <w:r w:rsidRPr="00DA312E">
        <w:rPr>
          <w:rStyle w:val="ECCParagraph"/>
        </w:rPr>
        <w:t xml:space="preserve"> Thus, CEPT guidance on how to best transition from the existing fragmented authorisations to the "5G ready" conditions in a timely manner will play key role for a coordinated Europe-wide approach.</w:t>
      </w:r>
    </w:p>
    <w:p w14:paraId="0DF6ADEA" w14:textId="77777777" w:rsidR="007F254B" w:rsidRPr="00DA312E" w:rsidRDefault="007F254B" w:rsidP="007F254B">
      <w:pPr>
        <w:rPr>
          <w:rStyle w:val="ECCParagraph"/>
        </w:rPr>
      </w:pPr>
      <w:r w:rsidRPr="00DA312E">
        <w:rPr>
          <w:rStyle w:val="ECCParagraph"/>
        </w:rPr>
        <w:t xml:space="preserve">In order to enable 5G in the band by 2020, national </w:t>
      </w:r>
      <w:r w:rsidR="0023502D">
        <w:rPr>
          <w:rStyle w:val="ECCParagraph"/>
        </w:rPr>
        <w:t>a</w:t>
      </w:r>
      <w:r w:rsidR="00CC01BA" w:rsidRPr="00A6389D">
        <w:rPr>
          <w:rStyle w:val="ECCParagraph"/>
        </w:rPr>
        <w:t>dministrations</w:t>
      </w:r>
      <w:r w:rsidRPr="00DA312E">
        <w:rPr>
          <w:rStyle w:val="ECCParagraph"/>
        </w:rPr>
        <w:t xml:space="preserve"> can consider a number of options that can be used independently or combined, including but not limited to:</w:t>
      </w:r>
    </w:p>
    <w:p w14:paraId="4B7A910C" w14:textId="77777777" w:rsidR="007F254B" w:rsidRPr="00A6389D" w:rsidRDefault="007F254B" w:rsidP="00AC657E">
      <w:pPr>
        <w:pStyle w:val="ListParagraph"/>
        <w:numPr>
          <w:ilvl w:val="0"/>
          <w:numId w:val="10"/>
        </w:numPr>
      </w:pPr>
      <w:r w:rsidRPr="00A6389D">
        <w:t>Early termination of incumbent licences which are set to expire beyond 2020;</w:t>
      </w:r>
    </w:p>
    <w:p w14:paraId="381B4530" w14:textId="77777777" w:rsidR="007F254B" w:rsidRPr="00A6389D" w:rsidRDefault="007F254B" w:rsidP="00AC657E">
      <w:pPr>
        <w:pStyle w:val="ListParagraph"/>
      </w:pPr>
    </w:p>
    <w:p w14:paraId="093A1563" w14:textId="77777777" w:rsidR="007F254B" w:rsidRPr="00A6389D" w:rsidRDefault="007F254B" w:rsidP="00AC657E">
      <w:pPr>
        <w:pStyle w:val="ListParagraph"/>
        <w:numPr>
          <w:ilvl w:val="0"/>
          <w:numId w:val="10"/>
        </w:numPr>
      </w:pPr>
      <w:r w:rsidRPr="00A6389D">
        <w:t>Moving incumbent licences to alternative bands;</w:t>
      </w:r>
    </w:p>
    <w:p w14:paraId="14532D5E" w14:textId="77777777" w:rsidR="007F254B" w:rsidRPr="00A6389D" w:rsidRDefault="007F254B" w:rsidP="00AC657E">
      <w:pPr>
        <w:pStyle w:val="ListParagraph"/>
      </w:pPr>
    </w:p>
    <w:p w14:paraId="56001DAE" w14:textId="77777777" w:rsidR="007F254B" w:rsidRPr="00A6389D" w:rsidRDefault="007F254B" w:rsidP="00AC657E">
      <w:pPr>
        <w:pStyle w:val="ListParagraph"/>
        <w:numPr>
          <w:ilvl w:val="0"/>
          <w:numId w:val="10"/>
        </w:numPr>
      </w:pPr>
      <w:r w:rsidRPr="00A6389D">
        <w:t>Liberalising existing authorisations which expire beyond 2020 to allow them to be used for 5G services and implement where needed trading and leasing across the band so that interested parties can acquire spectrum usage rights on a commercial basis;</w:t>
      </w:r>
    </w:p>
    <w:p w14:paraId="5D7F6E55" w14:textId="77777777" w:rsidR="007F254B" w:rsidRPr="00A6389D" w:rsidRDefault="007F254B" w:rsidP="00AC657E">
      <w:pPr>
        <w:pStyle w:val="ListParagraph"/>
      </w:pPr>
    </w:p>
    <w:p w14:paraId="7CB88FB6" w14:textId="77777777" w:rsidR="007F254B" w:rsidRPr="00A6389D" w:rsidRDefault="007F254B" w:rsidP="00AC657E">
      <w:pPr>
        <w:pStyle w:val="ListParagraph"/>
        <w:numPr>
          <w:ilvl w:val="0"/>
          <w:numId w:val="10"/>
        </w:numPr>
      </w:pPr>
      <w:r w:rsidRPr="00A6389D">
        <w:t>Move incumbent licences into one part of the band in order to release the largest contiguous spectrum for an award that enables 5G services.</w:t>
      </w:r>
    </w:p>
    <w:p w14:paraId="4F6E3B58" w14:textId="77777777" w:rsidR="007F254B" w:rsidRPr="00A6389D" w:rsidRDefault="007F254B" w:rsidP="00AC657E">
      <w:pPr>
        <w:pStyle w:val="ListParagraph"/>
      </w:pPr>
    </w:p>
    <w:p w14:paraId="52E76D1E" w14:textId="77777777" w:rsidR="007F254B" w:rsidRPr="00DA312E" w:rsidRDefault="007F254B" w:rsidP="007F254B">
      <w:pPr>
        <w:rPr>
          <w:rStyle w:val="ECCParagraph"/>
        </w:rPr>
      </w:pPr>
      <w:r w:rsidRPr="00DA312E">
        <w:rPr>
          <w:rStyle w:val="ECCParagraph"/>
        </w:rPr>
        <w:t>Each of these options, their advantages and disadvantages are dealt with in detail in section</w:t>
      </w:r>
      <w:r w:rsidR="003D1AC7" w:rsidRPr="00DA312E">
        <w:rPr>
          <w:rStyle w:val="ECCParagraph"/>
        </w:rPr>
        <w:t xml:space="preserve"> </w:t>
      </w:r>
      <w:r w:rsidR="003D1AC7" w:rsidRPr="00A6389D">
        <w:rPr>
          <w:rStyle w:val="ECCParagraph"/>
        </w:rPr>
        <w:fldChar w:fldCharType="begin"/>
      </w:r>
      <w:r w:rsidR="003D1AC7" w:rsidRPr="00A6389D">
        <w:rPr>
          <w:rStyle w:val="ECCParagraph"/>
        </w:rPr>
        <w:instrText xml:space="preserve"> REF _Ref521677371 \r \h </w:instrText>
      </w:r>
      <w:r w:rsidR="006038F5" w:rsidRPr="00A6389D">
        <w:rPr>
          <w:rStyle w:val="ECCParagraph"/>
        </w:rPr>
        <w:instrText xml:space="preserve"> \* MERGEFORMAT </w:instrText>
      </w:r>
      <w:r w:rsidR="003D1AC7" w:rsidRPr="00A6389D">
        <w:rPr>
          <w:rStyle w:val="ECCParagraph"/>
        </w:rPr>
      </w:r>
      <w:r w:rsidR="003D1AC7" w:rsidRPr="00A6389D">
        <w:rPr>
          <w:rStyle w:val="ECCParagraph"/>
        </w:rPr>
        <w:fldChar w:fldCharType="separate"/>
      </w:r>
      <w:r w:rsidR="003D1AC7" w:rsidRPr="00A6389D">
        <w:rPr>
          <w:rStyle w:val="ECCParagraph"/>
        </w:rPr>
        <w:t>6</w:t>
      </w:r>
      <w:r w:rsidR="003D1AC7" w:rsidRPr="00A6389D">
        <w:rPr>
          <w:rStyle w:val="ECCParagraph"/>
        </w:rPr>
        <w:fldChar w:fldCharType="end"/>
      </w:r>
      <w:r w:rsidRPr="00DA312E">
        <w:rPr>
          <w:rStyle w:val="ECCParagraph"/>
        </w:rPr>
        <w:t xml:space="preserve"> of this </w:t>
      </w:r>
      <w:r w:rsidR="00147359" w:rsidRPr="00A6389D">
        <w:rPr>
          <w:rStyle w:val="ECCParagraph"/>
        </w:rPr>
        <w:t>R</w:t>
      </w:r>
      <w:r w:rsidRPr="00A6389D">
        <w:rPr>
          <w:rStyle w:val="ECCParagraph"/>
        </w:rPr>
        <w:t>eport.</w:t>
      </w:r>
      <w:r w:rsidRPr="00DA312E">
        <w:rPr>
          <w:rStyle w:val="ECCParagraph"/>
        </w:rPr>
        <w:t xml:space="preserve"> Most importantly</w:t>
      </w:r>
      <w:r w:rsidR="00CC01BA" w:rsidRPr="00DA312E">
        <w:rPr>
          <w:rStyle w:val="ECCParagraph"/>
        </w:rPr>
        <w:t>,</w:t>
      </w:r>
      <w:r w:rsidRPr="00DA312E">
        <w:rPr>
          <w:rStyle w:val="ECCParagraph"/>
        </w:rPr>
        <w:t xml:space="preserve"> each CEPT country will need to take account of:</w:t>
      </w:r>
    </w:p>
    <w:p w14:paraId="1352030D" w14:textId="77777777" w:rsidR="007F254B" w:rsidRPr="00A6389D" w:rsidRDefault="007F254B" w:rsidP="00AC657E">
      <w:pPr>
        <w:pStyle w:val="ECCBulletsLv1"/>
        <w:rPr>
          <w:rStyle w:val="ECCParagraph"/>
        </w:rPr>
      </w:pPr>
      <w:r w:rsidRPr="00A6389D">
        <w:rPr>
          <w:rStyle w:val="ECCParagraph"/>
        </w:rPr>
        <w:t xml:space="preserve">In respect of </w:t>
      </w:r>
      <w:proofErr w:type="spellStart"/>
      <w:r w:rsidRPr="00A6389D">
        <w:rPr>
          <w:rStyle w:val="ECCParagraph"/>
        </w:rPr>
        <w:t>i</w:t>
      </w:r>
      <w:proofErr w:type="spellEnd"/>
      <w:r w:rsidR="006B4234" w:rsidRPr="00A6389D">
        <w:rPr>
          <w:rStyle w:val="ECCParagraph"/>
        </w:rPr>
        <w:t>,</w:t>
      </w:r>
      <w:r w:rsidRPr="00A6389D">
        <w:rPr>
          <w:rStyle w:val="ECCParagraph"/>
        </w:rPr>
        <w:t xml:space="preserve"> ii</w:t>
      </w:r>
      <w:r w:rsidR="006B4234" w:rsidRPr="00A6389D">
        <w:rPr>
          <w:rStyle w:val="ECCParagraph"/>
        </w:rPr>
        <w:t xml:space="preserve"> and</w:t>
      </w:r>
      <w:r w:rsidRPr="00A6389D">
        <w:rPr>
          <w:rStyle w:val="ECCParagraph"/>
        </w:rPr>
        <w:t xml:space="preserve"> iii the damage to regulatory certainty that such actions would bring about</w:t>
      </w:r>
      <w:r w:rsidR="00F324FE" w:rsidRPr="00A6389D">
        <w:rPr>
          <w:rStyle w:val="ECCParagraph"/>
        </w:rPr>
        <w:t>;</w:t>
      </w:r>
    </w:p>
    <w:p w14:paraId="4C4BB375" w14:textId="77777777" w:rsidR="007F254B" w:rsidRPr="00DA312E" w:rsidRDefault="007F254B" w:rsidP="00AC657E">
      <w:pPr>
        <w:pStyle w:val="ECCBulletsLv1"/>
        <w:rPr>
          <w:rStyle w:val="ECCParagraph"/>
        </w:rPr>
      </w:pPr>
      <w:r w:rsidRPr="00A6389D">
        <w:rPr>
          <w:rStyle w:val="ECCParagraph"/>
        </w:rPr>
        <w:t>In respect of iv</w:t>
      </w:r>
      <w:r w:rsidR="00ED4725" w:rsidRPr="00A6389D">
        <w:rPr>
          <w:rStyle w:val="ECCParagraph"/>
        </w:rPr>
        <w:t xml:space="preserve">, </w:t>
      </w:r>
      <w:r w:rsidRPr="00A6389D">
        <w:rPr>
          <w:rStyle w:val="ECCParagraph"/>
        </w:rPr>
        <w:t xml:space="preserve">the time required to achieve this action and the willingness parties interested in the provision of 5G in funding these activities. </w:t>
      </w:r>
    </w:p>
    <w:p w14:paraId="0F307004" w14:textId="77777777" w:rsidR="007F254B" w:rsidRPr="00DA312E" w:rsidRDefault="007F254B" w:rsidP="007F254B">
      <w:pPr>
        <w:rPr>
          <w:rStyle w:val="ECCParagraph"/>
        </w:rPr>
      </w:pPr>
    </w:p>
    <w:p w14:paraId="5045FB21" w14:textId="77777777" w:rsidR="007F254B" w:rsidRPr="00A6389D" w:rsidRDefault="007F254B" w:rsidP="00511758">
      <w:pPr>
        <w:pStyle w:val="Heading1"/>
        <w:pageBreakBefore/>
      </w:pPr>
      <w:bookmarkStart w:id="37" w:name="_Toc514186623"/>
      <w:bookmarkStart w:id="38" w:name="_Toc522001291"/>
      <w:bookmarkStart w:id="39" w:name="_Toc518633491"/>
      <w:bookmarkStart w:id="40" w:name="_Toc528153193"/>
      <w:bookmarkStart w:id="41" w:name="_Toc380056507"/>
      <w:bookmarkStart w:id="42" w:name="_Toc380059757"/>
      <w:bookmarkStart w:id="43" w:name="_Toc380059795"/>
      <w:bookmarkStart w:id="44" w:name="_Toc396153645"/>
      <w:bookmarkStart w:id="45" w:name="_Toc396383873"/>
      <w:bookmarkStart w:id="46" w:name="_Toc396917306"/>
      <w:bookmarkStart w:id="47" w:name="_Toc396917417"/>
      <w:bookmarkStart w:id="48" w:name="_Toc396917637"/>
      <w:bookmarkStart w:id="49" w:name="_Toc396917652"/>
      <w:bookmarkStart w:id="50" w:name="_Toc396917757"/>
      <w:r w:rsidRPr="00A6389D">
        <w:lastRenderedPageBreak/>
        <w:t>5G in Europe by 2020</w:t>
      </w:r>
      <w:bookmarkEnd w:id="37"/>
      <w:bookmarkEnd w:id="38"/>
      <w:bookmarkEnd w:id="39"/>
      <w:bookmarkEnd w:id="40"/>
      <w:r w:rsidRPr="00A6389D">
        <w:t xml:space="preserve"> </w:t>
      </w:r>
    </w:p>
    <w:p w14:paraId="27C00B3D" w14:textId="77777777" w:rsidR="007F254B" w:rsidRPr="00A6389D" w:rsidRDefault="007F254B" w:rsidP="007F254B">
      <w:pPr>
        <w:pStyle w:val="Heading2"/>
      </w:pPr>
      <w:bookmarkStart w:id="51" w:name="_Toc514186624"/>
      <w:bookmarkStart w:id="52" w:name="_Toc522001292"/>
      <w:bookmarkStart w:id="53" w:name="_Toc518633492"/>
      <w:bookmarkStart w:id="54" w:name="_Toc528153194"/>
      <w:r w:rsidRPr="00A6389D">
        <w:t>EC Action Plan and CEPT Roadmap</w:t>
      </w:r>
      <w:bookmarkEnd w:id="51"/>
      <w:bookmarkEnd w:id="52"/>
      <w:bookmarkEnd w:id="53"/>
      <w:bookmarkEnd w:id="54"/>
    </w:p>
    <w:p w14:paraId="0D7BEC5E" w14:textId="77777777" w:rsidR="007F254B" w:rsidRPr="00950AD8" w:rsidRDefault="007F254B" w:rsidP="007F254B">
      <w:pPr>
        <w:rPr>
          <w:rStyle w:val="ECCParagraph"/>
        </w:rPr>
      </w:pPr>
      <w:r w:rsidRPr="00DA312E">
        <w:rPr>
          <w:rStyle w:val="ECCParagraph"/>
        </w:rPr>
        <w:t>In November 2016</w:t>
      </w:r>
      <w:r w:rsidR="00FF1889" w:rsidRPr="00DA312E">
        <w:rPr>
          <w:rStyle w:val="ECCParagraph"/>
        </w:rPr>
        <w:t>,</w:t>
      </w:r>
      <w:r w:rsidRPr="00DA312E">
        <w:rPr>
          <w:rStyle w:val="ECCParagraph"/>
        </w:rPr>
        <w:t xml:space="preserve"> Radio Spectrum Policy Group (RSPG) provided their guidance on spectrum for 5G in "Strategic Roadmap towards 5G for Europe: Opinion on spectrum related aspects for next-generation wireless systems (5G</w:t>
      </w:r>
      <w:r w:rsidRPr="00950AD8">
        <w:rPr>
          <w:rStyle w:val="ECCParagraph"/>
        </w:rPr>
        <w:t>)"</w:t>
      </w:r>
      <w:r w:rsidR="0005765D" w:rsidRPr="00950AD8">
        <w:rPr>
          <w:rStyle w:val="ECCParagraph"/>
        </w:rPr>
        <w:t xml:space="preserve"> </w:t>
      </w:r>
      <w:r w:rsidR="0005765D" w:rsidRPr="00950AD8">
        <w:rPr>
          <w:rStyle w:val="ECCParagraph"/>
        </w:rPr>
        <w:fldChar w:fldCharType="begin"/>
      </w:r>
      <w:r w:rsidR="0005765D" w:rsidRPr="00950AD8">
        <w:rPr>
          <w:rStyle w:val="ECCParagraph"/>
        </w:rPr>
        <w:instrText xml:space="preserve"> REF _Ref515893080 \r \h </w:instrText>
      </w:r>
      <w:r w:rsidR="006038F5" w:rsidRPr="00950AD8">
        <w:rPr>
          <w:rStyle w:val="ECCParagraph"/>
        </w:rPr>
        <w:instrText xml:space="preserve"> \* MERGEFORMAT </w:instrText>
      </w:r>
      <w:r w:rsidR="0005765D" w:rsidRPr="00950AD8">
        <w:rPr>
          <w:rStyle w:val="ECCParagraph"/>
        </w:rPr>
      </w:r>
      <w:r w:rsidR="0005765D" w:rsidRPr="00950AD8">
        <w:rPr>
          <w:rStyle w:val="ECCParagraph"/>
        </w:rPr>
        <w:fldChar w:fldCharType="separate"/>
      </w:r>
      <w:r w:rsidR="00BC6384" w:rsidRPr="00950AD8">
        <w:rPr>
          <w:rStyle w:val="ECCParagraph"/>
        </w:rPr>
        <w:t>[12]</w:t>
      </w:r>
      <w:r w:rsidR="0005765D" w:rsidRPr="00950AD8">
        <w:rPr>
          <w:rStyle w:val="ECCParagraph"/>
        </w:rPr>
        <w:fldChar w:fldCharType="end"/>
      </w:r>
      <w:r w:rsidRPr="00950AD8">
        <w:rPr>
          <w:rStyle w:val="ECCParagraph"/>
        </w:rPr>
        <w:t xml:space="preserve"> and in particular on the 3400-3800 MHz band. This spectrum, which offers wide channel bandwidth is already harmoni</w:t>
      </w:r>
      <w:r w:rsidR="00FF1889" w:rsidRPr="00950AD8">
        <w:rPr>
          <w:rStyle w:val="ECCParagraph"/>
        </w:rPr>
        <w:t>s</w:t>
      </w:r>
      <w:r w:rsidRPr="00950AD8">
        <w:rPr>
          <w:rStyle w:val="ECCParagraph"/>
        </w:rPr>
        <w:t xml:space="preserve">ed for mobile usage in CEPT countries and could be used for 5G before 2020. </w:t>
      </w:r>
    </w:p>
    <w:p w14:paraId="66279761" w14:textId="77777777" w:rsidR="00A611B3" w:rsidRPr="00950AD8" w:rsidRDefault="007F254B">
      <w:pPr>
        <w:rPr>
          <w:rStyle w:val="ECCParagraph"/>
        </w:rPr>
      </w:pPr>
      <w:r w:rsidRPr="00950AD8">
        <w:rPr>
          <w:rStyle w:val="ECCParagraph"/>
        </w:rPr>
        <w:t>In the European Commission (EC) mandate on 5G (December 2016) to the European Conference of Postal and Telecommunications Administrations (CEPT)</w:t>
      </w:r>
      <w:r w:rsidR="0005765D" w:rsidRPr="00950AD8">
        <w:rPr>
          <w:rStyle w:val="ECCParagraph"/>
        </w:rPr>
        <w:t xml:space="preserve"> </w:t>
      </w:r>
      <w:r w:rsidR="0005765D" w:rsidRPr="00950AD8">
        <w:rPr>
          <w:rStyle w:val="ECCParagraph"/>
        </w:rPr>
        <w:fldChar w:fldCharType="begin"/>
      </w:r>
      <w:r w:rsidR="0005765D" w:rsidRPr="00950AD8">
        <w:rPr>
          <w:rStyle w:val="ECCParagraph"/>
        </w:rPr>
        <w:instrText xml:space="preserve"> REF _Ref515893767 \r \h </w:instrText>
      </w:r>
      <w:r w:rsidR="009426DD" w:rsidRPr="00950AD8">
        <w:rPr>
          <w:rStyle w:val="ECCParagraph"/>
        </w:rPr>
        <w:instrText xml:space="preserve"> \* MERGEFORMAT </w:instrText>
      </w:r>
      <w:r w:rsidR="0005765D" w:rsidRPr="00950AD8">
        <w:rPr>
          <w:rStyle w:val="ECCParagraph"/>
        </w:rPr>
      </w:r>
      <w:r w:rsidR="0005765D" w:rsidRPr="00950AD8">
        <w:rPr>
          <w:rStyle w:val="ECCParagraph"/>
        </w:rPr>
        <w:fldChar w:fldCharType="separate"/>
      </w:r>
      <w:r w:rsidR="00BC6384" w:rsidRPr="00950AD8">
        <w:rPr>
          <w:rStyle w:val="ECCParagraph"/>
        </w:rPr>
        <w:t>[11]</w:t>
      </w:r>
      <w:r w:rsidR="0005765D" w:rsidRPr="00950AD8">
        <w:rPr>
          <w:rStyle w:val="ECCParagraph"/>
        </w:rPr>
        <w:fldChar w:fldCharType="end"/>
      </w:r>
      <w:r w:rsidRPr="00950AD8">
        <w:rPr>
          <w:rStyle w:val="ECCParagraph"/>
        </w:rPr>
        <w:t>, it is noted that the frequency range 3400-3800 MHz is prime spectrum suitable for the introduction of 5G-based services across the European Union.</w:t>
      </w:r>
      <w:r w:rsidR="00A611B3" w:rsidRPr="00950AD8">
        <w:rPr>
          <w:rStyle w:val="ECCParagraph"/>
        </w:rPr>
        <w:t xml:space="preserve"> </w:t>
      </w:r>
    </w:p>
    <w:p w14:paraId="17E75E26" w14:textId="77777777" w:rsidR="007F254B" w:rsidRPr="00DA312E" w:rsidRDefault="007F254B" w:rsidP="007F254B">
      <w:pPr>
        <w:rPr>
          <w:rStyle w:val="ECCParagraph"/>
        </w:rPr>
      </w:pPr>
      <w:r w:rsidRPr="00950AD8">
        <w:rPr>
          <w:rStyle w:val="ECCParagraph"/>
        </w:rPr>
        <w:t>In January 2018, RSPG reconfirmed that “the availability of the primary 5G band 3.4-3.8 GHz in Europe will be key for the success of 5G in Europe”</w:t>
      </w:r>
      <w:r w:rsidR="004D7D2E" w:rsidRPr="00950AD8">
        <w:rPr>
          <w:rStyle w:val="ECCParagraph"/>
        </w:rPr>
        <w:t xml:space="preserve"> in a Second Opinion</w:t>
      </w:r>
      <w:r w:rsidRPr="00950AD8">
        <w:rPr>
          <w:rStyle w:val="ECCParagraph"/>
        </w:rPr>
        <w:t xml:space="preserve"> </w:t>
      </w:r>
      <w:r w:rsidR="0005765D" w:rsidRPr="00950AD8">
        <w:rPr>
          <w:rStyle w:val="ECCParagraph"/>
        </w:rPr>
        <w:fldChar w:fldCharType="begin"/>
      </w:r>
      <w:r w:rsidR="0005765D" w:rsidRPr="00950AD8">
        <w:rPr>
          <w:rStyle w:val="ECCParagraph"/>
        </w:rPr>
        <w:instrText xml:space="preserve"> REF _Ref515893812 \r \h </w:instrText>
      </w:r>
      <w:r w:rsidR="009426DD" w:rsidRPr="00950AD8">
        <w:rPr>
          <w:rStyle w:val="ECCParagraph"/>
        </w:rPr>
        <w:instrText xml:space="preserve"> \* MERGEFORMAT </w:instrText>
      </w:r>
      <w:r w:rsidR="0005765D" w:rsidRPr="00950AD8">
        <w:rPr>
          <w:rStyle w:val="ECCParagraph"/>
        </w:rPr>
      </w:r>
      <w:r w:rsidR="0005765D" w:rsidRPr="00950AD8">
        <w:rPr>
          <w:rStyle w:val="ECCParagraph"/>
        </w:rPr>
        <w:fldChar w:fldCharType="separate"/>
      </w:r>
      <w:r w:rsidR="00BC6384" w:rsidRPr="00950AD8">
        <w:rPr>
          <w:rStyle w:val="ECCParagraph"/>
        </w:rPr>
        <w:t>[4]</w:t>
      </w:r>
      <w:r w:rsidR="0005765D" w:rsidRPr="00950AD8">
        <w:rPr>
          <w:rStyle w:val="ECCParagraph"/>
        </w:rPr>
        <w:fldChar w:fldCharType="end"/>
      </w:r>
      <w:r w:rsidR="0005765D" w:rsidRPr="00950AD8">
        <w:rPr>
          <w:rStyle w:val="ECCParagraph"/>
        </w:rPr>
        <w:t xml:space="preserve"> </w:t>
      </w:r>
      <w:r w:rsidRPr="00950AD8">
        <w:rPr>
          <w:rStyle w:val="ECCParagraph"/>
        </w:rPr>
        <w:t>and expressed view that “Member States should consider appropriate measures to defragment this band in time for</w:t>
      </w:r>
      <w:r w:rsidRPr="00DA312E">
        <w:rPr>
          <w:rStyle w:val="ECCParagraph"/>
        </w:rPr>
        <w:t xml:space="preserve"> authorising sufficiently large blocks of spectrum by 2020.” Therefore, completion of CEPT activities on the 3400-3800 MHz band and their timely implementation at national level is crucial to build Europe’s 5G readiness and to make this new ecosystem a reality.</w:t>
      </w:r>
      <w:r w:rsidRPr="00DA312E" w:rsidDel="00DD7A6B">
        <w:rPr>
          <w:rStyle w:val="ECCParagraph"/>
        </w:rPr>
        <w:t xml:space="preserve"> </w:t>
      </w:r>
    </w:p>
    <w:p w14:paraId="22139F97" w14:textId="77777777" w:rsidR="007F254B" w:rsidRPr="00DA312E" w:rsidRDefault="007F254B" w:rsidP="007F254B">
      <w:pPr>
        <w:rPr>
          <w:rStyle w:val="ECCParagraph"/>
        </w:rPr>
      </w:pPr>
      <w:r w:rsidRPr="00DA312E">
        <w:rPr>
          <w:rStyle w:val="ECCParagraph"/>
        </w:rPr>
        <w:t>The RSPG Second Opinion considered the sharing potential between 5G and existing users. In some countries the existence of satellite earth stations receivers operating in the 3400-3800 MHz band will need to be considered when authorising 5G services. CEPT has provided a technical toolkit (ECC Report 254</w:t>
      </w:r>
      <w:r w:rsidR="0005765D" w:rsidRPr="00DA312E">
        <w:rPr>
          <w:rStyle w:val="ECCParagraph"/>
        </w:rPr>
        <w:t xml:space="preserve"> </w:t>
      </w:r>
      <w:r w:rsidR="0005765D" w:rsidRPr="00E54EEC">
        <w:rPr>
          <w:rStyle w:val="ECCParagraph"/>
        </w:rPr>
        <w:fldChar w:fldCharType="begin"/>
      </w:r>
      <w:r w:rsidR="0005765D" w:rsidRPr="00E54EEC">
        <w:rPr>
          <w:rStyle w:val="ECCParagraph"/>
        </w:rPr>
        <w:instrText xml:space="preserve"> REF _Ref515893087 \r \h </w:instrText>
      </w:r>
      <w:r w:rsidR="009426DD" w:rsidRPr="00E54EEC">
        <w:rPr>
          <w:rStyle w:val="ECCParagraph"/>
        </w:rPr>
        <w:instrText xml:space="preserve"> \* MERGEFORMAT </w:instrText>
      </w:r>
      <w:r w:rsidR="0005765D" w:rsidRPr="00E54EEC">
        <w:rPr>
          <w:rStyle w:val="ECCParagraph"/>
        </w:rPr>
      </w:r>
      <w:r w:rsidR="0005765D" w:rsidRPr="00E54EEC">
        <w:rPr>
          <w:rStyle w:val="ECCParagraph"/>
        </w:rPr>
        <w:fldChar w:fldCharType="separate"/>
      </w:r>
      <w:r w:rsidR="00BC6384" w:rsidRPr="00E54EEC">
        <w:rPr>
          <w:rStyle w:val="ECCParagraph"/>
        </w:rPr>
        <w:t>[5]</w:t>
      </w:r>
      <w:r w:rsidR="0005765D" w:rsidRPr="00E54EEC">
        <w:rPr>
          <w:rStyle w:val="ECCParagraph"/>
        </w:rPr>
        <w:fldChar w:fldCharType="end"/>
      </w:r>
      <w:r w:rsidRPr="00DA312E">
        <w:rPr>
          <w:rStyle w:val="ECCParagraph"/>
        </w:rPr>
        <w:t xml:space="preserve">) for </w:t>
      </w:r>
      <w:r w:rsidR="00603DB7">
        <w:rPr>
          <w:rStyle w:val="ECCParagraph"/>
        </w:rPr>
        <w:t>a</w:t>
      </w:r>
      <w:r w:rsidRPr="00DA312E">
        <w:rPr>
          <w:rStyle w:val="ECCParagraph"/>
        </w:rPr>
        <w:t xml:space="preserve">dministrations to consider coexistence with earth stations in </w:t>
      </w:r>
      <w:r w:rsidR="001A55DB" w:rsidRPr="00DA312E">
        <w:rPr>
          <w:rStyle w:val="ECCParagraph"/>
        </w:rPr>
        <w:t xml:space="preserve">the </w:t>
      </w:r>
      <w:r w:rsidRPr="00DA312E">
        <w:rPr>
          <w:rStyle w:val="ECCParagraph"/>
        </w:rPr>
        <w:t>frequency band</w:t>
      </w:r>
      <w:r w:rsidR="001A55DB" w:rsidRPr="00DA312E">
        <w:rPr>
          <w:rStyle w:val="ECCParagraph"/>
        </w:rPr>
        <w:t xml:space="preserve"> 3600-3800 MHz</w:t>
      </w:r>
      <w:r w:rsidRPr="00DA312E">
        <w:rPr>
          <w:rStyle w:val="ECCParagraph"/>
        </w:rPr>
        <w:t xml:space="preserve">. European </w:t>
      </w:r>
      <w:r w:rsidR="00603DB7">
        <w:rPr>
          <w:rStyle w:val="ECCParagraph"/>
        </w:rPr>
        <w:t>a</w:t>
      </w:r>
      <w:r w:rsidRPr="00DA312E">
        <w:rPr>
          <w:rStyle w:val="ECCParagraph"/>
        </w:rPr>
        <w:t>dministrations should ensure the proper balance between the benefits of allowing 5G use and keeping access to satellite operators in this frequency band. Administrations should consider how to use the toolkit taking into account specific national situations while at the same time facilitating practical deployment of 5G networks in this band.</w:t>
      </w:r>
    </w:p>
    <w:p w14:paraId="65DE17C7" w14:textId="77777777" w:rsidR="007F254B" w:rsidRPr="00DA312E" w:rsidRDefault="007F254B" w:rsidP="007F254B">
      <w:pPr>
        <w:rPr>
          <w:rStyle w:val="ECCParagraph"/>
        </w:rPr>
      </w:pPr>
      <w:r w:rsidRPr="00DA312E">
        <w:rPr>
          <w:rStyle w:val="ECCParagraph"/>
        </w:rPr>
        <w:t>In some countries the existence of other primary services operating in the 3400-3800 MHz band will need to be considered when authorising 5G services. Administrations may want to consider how to use the toolkit taking into account specific national situations, while at the same time facilitating deployment of 5G networks and promoting a greater spread of 5G by clearing the band in full for licensing mobile network operators.</w:t>
      </w:r>
    </w:p>
    <w:p w14:paraId="144328C7" w14:textId="77777777" w:rsidR="007F254B" w:rsidRPr="00DA312E" w:rsidRDefault="007F254B" w:rsidP="007F254B">
      <w:pPr>
        <w:rPr>
          <w:rStyle w:val="ECCParagraph"/>
        </w:rPr>
      </w:pPr>
      <w:r w:rsidRPr="00DA312E">
        <w:rPr>
          <w:rStyle w:val="ECCParagraph"/>
        </w:rPr>
        <w:t xml:space="preserve">Under this EC Mandate, the CEPT has amended (completion June 2018) the existing </w:t>
      </w:r>
      <w:r w:rsidRPr="00E54EEC">
        <w:rPr>
          <w:rStyle w:val="ECCParagraph"/>
        </w:rPr>
        <w:t>harmoni</w:t>
      </w:r>
      <w:r w:rsidR="00FF1889" w:rsidRPr="00E54EEC">
        <w:rPr>
          <w:rStyle w:val="ECCParagraph"/>
        </w:rPr>
        <w:t>s</w:t>
      </w:r>
      <w:r w:rsidRPr="00E54EEC">
        <w:rPr>
          <w:rStyle w:val="ECCParagraph"/>
        </w:rPr>
        <w:t>ed</w:t>
      </w:r>
      <w:r w:rsidRPr="00DA312E">
        <w:rPr>
          <w:rStyle w:val="ECCParagraph"/>
        </w:rPr>
        <w:t xml:space="preserve"> technical conditions for the 3400-3800 MHz band ensuring it is suitable for 5G.</w:t>
      </w:r>
    </w:p>
    <w:p w14:paraId="6F801AF4" w14:textId="77777777" w:rsidR="007F254B" w:rsidRPr="00DA312E" w:rsidRDefault="007F254B" w:rsidP="007F254B">
      <w:pPr>
        <w:rPr>
          <w:rStyle w:val="ECCParagraph"/>
        </w:rPr>
      </w:pPr>
      <w:r w:rsidRPr="00DA312E">
        <w:rPr>
          <w:rStyle w:val="ECCParagraph"/>
        </w:rPr>
        <w:t>In November 2016, ECC approved a "CEPT roadmap for 5G"</w:t>
      </w:r>
      <w:r w:rsidR="0005765D" w:rsidRPr="00DA312E">
        <w:rPr>
          <w:rStyle w:val="ECCParagraph"/>
        </w:rPr>
        <w:t xml:space="preserve"> </w:t>
      </w:r>
      <w:r w:rsidR="0005765D" w:rsidRPr="00E54EEC">
        <w:rPr>
          <w:rStyle w:val="ECCParagraph"/>
        </w:rPr>
        <w:fldChar w:fldCharType="begin"/>
      </w:r>
      <w:r w:rsidR="0005765D" w:rsidRPr="00E54EEC">
        <w:rPr>
          <w:rStyle w:val="ECCParagraph"/>
        </w:rPr>
        <w:instrText xml:space="preserve"> REF _Ref515892984 \r \h </w:instrText>
      </w:r>
      <w:r w:rsidR="006038F5" w:rsidRPr="00E54EEC">
        <w:rPr>
          <w:rStyle w:val="ECCParagraph"/>
        </w:rPr>
        <w:instrText xml:space="preserve"> \* MERGEFORMAT </w:instrText>
      </w:r>
      <w:r w:rsidR="0005765D" w:rsidRPr="00E54EEC">
        <w:rPr>
          <w:rStyle w:val="ECCParagraph"/>
        </w:rPr>
      </w:r>
      <w:r w:rsidR="0005765D" w:rsidRPr="00E54EEC">
        <w:rPr>
          <w:rStyle w:val="ECCParagraph"/>
        </w:rPr>
        <w:fldChar w:fldCharType="separate"/>
      </w:r>
      <w:r w:rsidR="00BC6384" w:rsidRPr="00E54EEC">
        <w:rPr>
          <w:rStyle w:val="ECCParagraph"/>
        </w:rPr>
        <w:t>[1]</w:t>
      </w:r>
      <w:r w:rsidR="0005765D" w:rsidRPr="00E54EEC">
        <w:rPr>
          <w:rStyle w:val="ECCParagraph"/>
        </w:rPr>
        <w:fldChar w:fldCharType="end"/>
      </w:r>
      <w:r w:rsidRPr="00DA312E">
        <w:rPr>
          <w:rStyle w:val="ECCParagraph"/>
        </w:rPr>
        <w:t xml:space="preserve"> with a comprehensive list of actions related to 5G, which is reviewed and </w:t>
      </w:r>
      <w:r w:rsidRPr="00E54EEC">
        <w:rPr>
          <w:rStyle w:val="ECCParagraph"/>
        </w:rPr>
        <w:t>updated</w:t>
      </w:r>
      <w:r w:rsidRPr="00DA312E">
        <w:rPr>
          <w:rStyle w:val="ECCParagraph"/>
        </w:rPr>
        <w:t xml:space="preserve"> on a regular basis. </w:t>
      </w:r>
    </w:p>
    <w:p w14:paraId="2096F97B" w14:textId="77777777" w:rsidR="007F254B" w:rsidRPr="00DA312E" w:rsidRDefault="007F254B" w:rsidP="007F254B">
      <w:pPr>
        <w:rPr>
          <w:rStyle w:val="ECCParagraph"/>
        </w:rPr>
      </w:pPr>
      <w:r w:rsidRPr="00DA312E">
        <w:rPr>
          <w:rStyle w:val="ECCParagraph"/>
        </w:rPr>
        <w:t xml:space="preserve">Two important actions on the 3400-3800 MHz band are listed in the CEPT </w:t>
      </w:r>
      <w:r w:rsidR="004D7D2E" w:rsidRPr="00E54EEC">
        <w:rPr>
          <w:rStyle w:val="ECCParagraph"/>
        </w:rPr>
        <w:t>roadmap</w:t>
      </w:r>
      <w:r w:rsidRPr="00DA312E">
        <w:rPr>
          <w:rStyle w:val="ECCParagraph"/>
        </w:rPr>
        <w:t>:</w:t>
      </w:r>
    </w:p>
    <w:p w14:paraId="5AED9A74" w14:textId="77777777" w:rsidR="007F254B" w:rsidRPr="00E54EEC" w:rsidRDefault="007F254B" w:rsidP="00511758">
      <w:pPr>
        <w:pStyle w:val="ECCBulletsLv1"/>
        <w:rPr>
          <w:rStyle w:val="ECCParagraph"/>
        </w:rPr>
      </w:pPr>
      <w:r w:rsidRPr="00E54EEC">
        <w:rPr>
          <w:rStyle w:val="ECCParagraph"/>
        </w:rPr>
        <w:t>"A.1 Review as a matter of urgency the suitability of 3.4-3.8 GHz ECC decision for 5G."</w:t>
      </w:r>
    </w:p>
    <w:p w14:paraId="684B4BE0" w14:textId="77777777" w:rsidR="007F254B" w:rsidRPr="00E54EEC" w:rsidRDefault="007F254B" w:rsidP="00511758">
      <w:pPr>
        <w:pStyle w:val="ECCBulletsLv1"/>
        <w:rPr>
          <w:rStyle w:val="ECCParagraph"/>
        </w:rPr>
      </w:pPr>
      <w:r w:rsidRPr="00E54EEC">
        <w:rPr>
          <w:rStyle w:val="ECCParagraph"/>
        </w:rPr>
        <w:t xml:space="preserve">"A.2 Provide guidance to </w:t>
      </w:r>
      <w:r w:rsidR="0023502D">
        <w:rPr>
          <w:rStyle w:val="ECCParagraph"/>
        </w:rPr>
        <w:t>a</w:t>
      </w:r>
      <w:r w:rsidR="00CC01BA" w:rsidRPr="00E54EEC">
        <w:rPr>
          <w:rStyle w:val="ECCParagraph"/>
        </w:rPr>
        <w:t>dministrations</w:t>
      </w:r>
      <w:r w:rsidRPr="00E54EEC">
        <w:rPr>
          <w:rStyle w:val="ECCParagraph"/>
        </w:rPr>
        <w:t xml:space="preserve"> for defragmenting the 3.4-3.8 GHz band, in which there are existing licences in many CEPT countries and for developing plans and intended timescale for the future </w:t>
      </w:r>
      <w:r w:rsidR="004D7D2E" w:rsidRPr="00E54EEC">
        <w:rPr>
          <w:rStyle w:val="ECCParagraph"/>
        </w:rPr>
        <w:t>utilisation</w:t>
      </w:r>
      <w:r w:rsidRPr="00E54EEC">
        <w:rPr>
          <w:rStyle w:val="ECCParagraph"/>
        </w:rPr>
        <w:t xml:space="preserve"> of this band."</w:t>
      </w:r>
    </w:p>
    <w:p w14:paraId="2BAAB442" w14:textId="77777777" w:rsidR="007F254B" w:rsidRPr="00DA312E" w:rsidRDefault="007F254B" w:rsidP="007F254B">
      <w:pPr>
        <w:rPr>
          <w:rStyle w:val="ECCParagraph"/>
        </w:rPr>
      </w:pPr>
      <w:r w:rsidRPr="00DA312E">
        <w:rPr>
          <w:rStyle w:val="ECCParagraph"/>
        </w:rPr>
        <w:t xml:space="preserve">CEPT has concluded work under action A.1. The results are in ECC </w:t>
      </w:r>
      <w:r w:rsidR="009426DD" w:rsidRPr="00E54EEC">
        <w:rPr>
          <w:rStyle w:val="ECCParagraph"/>
        </w:rPr>
        <w:t>R</w:t>
      </w:r>
      <w:r w:rsidRPr="00E54EEC">
        <w:rPr>
          <w:rStyle w:val="ECCParagraph"/>
        </w:rPr>
        <w:t>eport</w:t>
      </w:r>
      <w:r w:rsidRPr="00DA312E">
        <w:rPr>
          <w:rStyle w:val="ECCParagraph"/>
        </w:rPr>
        <w:t xml:space="preserve"> 281, “Analysis of the suitability of the regulatory technical conditions for 5G MFCN operation in the 3400-3800 MHz band”</w:t>
      </w:r>
      <w:r w:rsidR="0005765D" w:rsidRPr="00DA312E">
        <w:rPr>
          <w:rStyle w:val="ECCParagraph"/>
        </w:rPr>
        <w:t xml:space="preserve"> </w:t>
      </w:r>
      <w:r w:rsidR="0005765D" w:rsidRPr="00DA312E">
        <w:rPr>
          <w:rStyle w:val="ECCParagraph"/>
        </w:rPr>
        <w:fldChar w:fldCharType="begin"/>
      </w:r>
      <w:r w:rsidR="0005765D" w:rsidRPr="00DA312E">
        <w:rPr>
          <w:rStyle w:val="ECCParagraph"/>
        </w:rPr>
        <w:instrText xml:space="preserve"> REF _Ref515892854 \r \h </w:instrText>
      </w:r>
      <w:r w:rsidR="002C198F" w:rsidRPr="00DA312E">
        <w:rPr>
          <w:rStyle w:val="ECCParagraph"/>
        </w:rPr>
        <w:instrText xml:space="preserve"> \* MERGEFORMAT </w:instrText>
      </w:r>
      <w:r w:rsidR="0005765D" w:rsidRPr="00DA312E">
        <w:rPr>
          <w:rStyle w:val="ECCParagraph"/>
        </w:rPr>
      </w:r>
      <w:r w:rsidR="0005765D" w:rsidRPr="00DA312E">
        <w:rPr>
          <w:rStyle w:val="ECCParagraph"/>
        </w:rPr>
        <w:fldChar w:fldCharType="separate"/>
      </w:r>
      <w:r w:rsidR="00BC6384" w:rsidRPr="00DA312E">
        <w:rPr>
          <w:rStyle w:val="ECCParagraph"/>
        </w:rPr>
        <w:t>[9]</w:t>
      </w:r>
      <w:r w:rsidR="0005765D" w:rsidRPr="00DA312E">
        <w:rPr>
          <w:rStyle w:val="ECCParagraph"/>
        </w:rPr>
        <w:fldChar w:fldCharType="end"/>
      </w:r>
      <w:r w:rsidRPr="00DA312E">
        <w:rPr>
          <w:rStyle w:val="ECCParagraph"/>
        </w:rPr>
        <w:t>.</w:t>
      </w:r>
    </w:p>
    <w:p w14:paraId="4ED20052" w14:textId="77777777" w:rsidR="007F254B" w:rsidRPr="00E54EEC" w:rsidRDefault="007F254B" w:rsidP="00E54EEC">
      <w:pPr>
        <w:pStyle w:val="Heading2"/>
      </w:pPr>
      <w:bookmarkStart w:id="55" w:name="_Toc514186625"/>
      <w:bookmarkStart w:id="56" w:name="_Toc522001293"/>
      <w:bookmarkStart w:id="57" w:name="_Toc518633493"/>
      <w:bookmarkStart w:id="58" w:name="_Toc528153195"/>
      <w:r w:rsidRPr="00E54EEC">
        <w:lastRenderedPageBreak/>
        <w:t>The 3400-3800 MHz band: the primary 5G band</w:t>
      </w:r>
      <w:bookmarkEnd w:id="55"/>
      <w:bookmarkEnd w:id="56"/>
      <w:bookmarkEnd w:id="57"/>
      <w:bookmarkEnd w:id="58"/>
      <w:r w:rsidRPr="00E54EEC">
        <w:t xml:space="preserve"> </w:t>
      </w:r>
    </w:p>
    <w:p w14:paraId="69633A67" w14:textId="77777777" w:rsidR="007F254B" w:rsidRPr="00DA312E" w:rsidRDefault="007F254B" w:rsidP="007F254B">
      <w:pPr>
        <w:rPr>
          <w:rStyle w:val="ECCParagraph"/>
        </w:rPr>
      </w:pPr>
      <w:r w:rsidRPr="00DA312E">
        <w:rPr>
          <w:rStyle w:val="ECCParagraph"/>
        </w:rPr>
        <w:t>The lack of low frequencies bands supporting wide channels makes the 3400-3800 MHz band crucial for 5G deployments. The primary 5G band offers a combination of higher bandwidth and higher capacity as well as a good potential to become a future roaming band for 5G.</w:t>
      </w:r>
    </w:p>
    <w:p w14:paraId="1EC481D9" w14:textId="77777777" w:rsidR="007F254B" w:rsidRPr="00E54EEC" w:rsidRDefault="007F254B" w:rsidP="007F254B">
      <w:pPr>
        <w:rPr>
          <w:rStyle w:val="ECCParagraph"/>
        </w:rPr>
      </w:pPr>
      <w:r w:rsidRPr="00DA312E">
        <w:rPr>
          <w:rStyle w:val="ECCParagraph"/>
        </w:rPr>
        <w:t xml:space="preserve">The 3400-3800 MHz band has already been harmonised for MFCN in CEPT and is recognised to be the 5G primary band in Europe. The development of the mobile ecosystem in this frequency band is favoured by World Radiocommunication Conferences (WRC-07 and WRC-15) decisions with identification of 3400-3600 MHz for IMT in Region 1 and up to 3700 MHz in 5 countries in Region 2 and in many countries in Region 3 on a co-primary basis with existing services. </w:t>
      </w:r>
    </w:p>
    <w:p w14:paraId="73B6220B" w14:textId="77777777" w:rsidR="007F254B" w:rsidRPr="00DA312E" w:rsidRDefault="007F254B" w:rsidP="007F254B">
      <w:pPr>
        <w:rPr>
          <w:rStyle w:val="ECCParagraph"/>
        </w:rPr>
      </w:pPr>
      <w:r w:rsidRPr="00DA312E">
        <w:rPr>
          <w:rStyle w:val="ECCParagraph"/>
        </w:rPr>
        <w:t xml:space="preserve">Many national </w:t>
      </w:r>
      <w:r w:rsidR="007B5637">
        <w:rPr>
          <w:rStyle w:val="ECCParagraph"/>
        </w:rPr>
        <w:t>a</w:t>
      </w:r>
      <w:r w:rsidR="00CC01BA" w:rsidRPr="00E54EEC">
        <w:rPr>
          <w:rStyle w:val="ECCParagraph"/>
        </w:rPr>
        <w:t>dministrations</w:t>
      </w:r>
      <w:r w:rsidRPr="00DA312E">
        <w:rPr>
          <w:rStyle w:val="ECCParagraph"/>
        </w:rPr>
        <w:t xml:space="preserve"> within CEPT plan to enable initial 5G deployments in the 3400-3800 MHz band. </w:t>
      </w:r>
      <w:r w:rsidR="0070721B" w:rsidRPr="00E54EEC">
        <w:rPr>
          <w:rStyle w:val="ECCParagraph"/>
        </w:rPr>
        <w:t>At the date of publication of this report some</w:t>
      </w:r>
      <w:r w:rsidR="0070721B" w:rsidRPr="00DA312E">
        <w:rPr>
          <w:rStyle w:val="ECCParagraph"/>
        </w:rPr>
        <w:t xml:space="preserve"> </w:t>
      </w:r>
      <w:r w:rsidRPr="00DA312E">
        <w:rPr>
          <w:rStyle w:val="ECCParagraph"/>
        </w:rPr>
        <w:t xml:space="preserve">European countries e.g. Hungary, Ireland, </w:t>
      </w:r>
      <w:r w:rsidR="0070721B" w:rsidRPr="00E54EEC">
        <w:rPr>
          <w:rStyle w:val="ECCParagraph"/>
        </w:rPr>
        <w:t xml:space="preserve">, Italy, </w:t>
      </w:r>
      <w:r w:rsidR="008B7E2B" w:rsidRPr="00E54EEC">
        <w:rPr>
          <w:rStyle w:val="ECCParagraph"/>
        </w:rPr>
        <w:t>Latvia,</w:t>
      </w:r>
      <w:r w:rsidR="008B7E2B" w:rsidRPr="00DA312E">
        <w:rPr>
          <w:rStyle w:val="ECCParagraph"/>
        </w:rPr>
        <w:t xml:space="preserve"> </w:t>
      </w:r>
      <w:r w:rsidRPr="00DA312E">
        <w:rPr>
          <w:rStyle w:val="ECCParagraph"/>
        </w:rPr>
        <w:t>Romania, Slovakia, Spain</w:t>
      </w:r>
      <w:r w:rsidR="00E60733" w:rsidRPr="00E54EEC">
        <w:rPr>
          <w:rStyle w:val="ECCParagraph"/>
        </w:rPr>
        <w:t xml:space="preserve"> and</w:t>
      </w:r>
      <w:r w:rsidRPr="00DA312E">
        <w:rPr>
          <w:rStyle w:val="ECCParagraph"/>
        </w:rPr>
        <w:t xml:space="preserve"> the UK have already awarded frequencies in the 3400-3800 MHz band and some others e.g. Austria, Cyprus, France, Germany Portugal</w:t>
      </w:r>
      <w:r w:rsidR="007E087F" w:rsidRPr="00E54EEC">
        <w:rPr>
          <w:rStyle w:val="ECCParagraph"/>
        </w:rPr>
        <w:t xml:space="preserve"> and</w:t>
      </w:r>
      <w:r w:rsidR="007E087F" w:rsidRPr="00DA312E">
        <w:rPr>
          <w:rStyle w:val="ECCParagraph"/>
        </w:rPr>
        <w:t xml:space="preserve"> </w:t>
      </w:r>
      <w:r w:rsidRPr="00DA312E">
        <w:rPr>
          <w:rStyle w:val="ECCParagraph"/>
        </w:rPr>
        <w:t>the UK</w:t>
      </w:r>
      <w:r w:rsidR="00F404BE" w:rsidRPr="00705FC2">
        <w:rPr>
          <w:rStyle w:val="ECCHLsuperscript"/>
        </w:rPr>
        <w:footnoteReference w:id="3"/>
      </w:r>
      <w:r w:rsidRPr="00DA312E">
        <w:rPr>
          <w:rStyle w:val="ECCParagraph"/>
        </w:rPr>
        <w:t xml:space="preserve"> are planning to conduct similar </w:t>
      </w:r>
      <w:r w:rsidRPr="00E54EEC">
        <w:rPr>
          <w:rStyle w:val="ECCParagraph"/>
        </w:rPr>
        <w:t>a</w:t>
      </w:r>
      <w:r w:rsidR="00F404BE" w:rsidRPr="00E54EEC">
        <w:rPr>
          <w:rStyle w:val="ECCParagraph"/>
        </w:rPr>
        <w:t>u</w:t>
      </w:r>
      <w:r w:rsidRPr="00E54EEC">
        <w:rPr>
          <w:rStyle w:val="ECCParagraph"/>
        </w:rPr>
        <w:t>ctions</w:t>
      </w:r>
      <w:r w:rsidRPr="00DA312E">
        <w:rPr>
          <w:rStyle w:val="ECCParagraph"/>
        </w:rPr>
        <w:t xml:space="preserve">. Spectrum awards both at national and regional level have been considered by </w:t>
      </w:r>
      <w:r w:rsidR="007B5637">
        <w:rPr>
          <w:rStyle w:val="ECCParagraph"/>
        </w:rPr>
        <w:t>a</w:t>
      </w:r>
      <w:r w:rsidR="00CC01BA" w:rsidRPr="00E54EEC">
        <w:rPr>
          <w:rStyle w:val="ECCParagraph"/>
        </w:rPr>
        <w:t>dministrations</w:t>
      </w:r>
      <w:r w:rsidRPr="00E54EEC">
        <w:rPr>
          <w:rStyle w:val="ECCParagraph"/>
        </w:rPr>
        <w:t xml:space="preserve"> </w:t>
      </w:r>
      <w:r w:rsidRPr="00DA312E">
        <w:rPr>
          <w:rStyle w:val="ECCParagraph"/>
        </w:rPr>
        <w:t xml:space="preserve">within this band. </w:t>
      </w:r>
    </w:p>
    <w:p w14:paraId="2D44F363" w14:textId="77777777" w:rsidR="007F254B" w:rsidRPr="00E54EEC" w:rsidRDefault="007F254B" w:rsidP="007F254B">
      <w:pPr>
        <w:pStyle w:val="Heading2"/>
      </w:pPr>
      <w:bookmarkStart w:id="59" w:name="_Toc514186626"/>
      <w:bookmarkStart w:id="60" w:name="_Toc522001294"/>
      <w:bookmarkStart w:id="61" w:name="_Toc518633494"/>
      <w:bookmarkStart w:id="62" w:name="_Toc528153196"/>
      <w:r w:rsidRPr="00E54EEC">
        <w:t>Importance of timely availability OF wide contiguous spectrum for 5G</w:t>
      </w:r>
      <w:bookmarkEnd w:id="59"/>
      <w:bookmarkEnd w:id="60"/>
      <w:bookmarkEnd w:id="61"/>
      <w:bookmarkEnd w:id="62"/>
      <w:r w:rsidRPr="00E54EEC">
        <w:t xml:space="preserve"> </w:t>
      </w:r>
    </w:p>
    <w:p w14:paraId="4939EC50" w14:textId="77777777" w:rsidR="007F254B" w:rsidRPr="00E54EEC" w:rsidRDefault="007F254B" w:rsidP="007F254B">
      <w:pPr>
        <w:rPr>
          <w:rStyle w:val="ECCParagraph"/>
        </w:rPr>
      </w:pPr>
      <w:r w:rsidRPr="00DA312E">
        <w:rPr>
          <w:rStyle w:val="ECCParagraph"/>
        </w:rPr>
        <w:t>3GPP plans to complete 5G Release 15 in June 2018, thus equipment is expected to be available in 2018.  Provision of 5G services supporting channel bandwidth up to 100 MHz, based on 3GPP R15 standard, could be enabled by the end of 2018, if sufficient contiguous spectrum is made available to enable operation of MFCN with wide channel bandwidth. As well as sufficient contiguous spectrum, actual deployment also depends on many other technical and commercial aspects for the operators.</w:t>
      </w:r>
    </w:p>
    <w:p w14:paraId="4E2BA09D" w14:textId="77777777" w:rsidR="007F254B" w:rsidRPr="00E54EEC" w:rsidRDefault="007F254B" w:rsidP="007F254B">
      <w:pPr>
        <w:rPr>
          <w:rStyle w:val="ECCParagraph"/>
        </w:rPr>
      </w:pPr>
      <w:r w:rsidRPr="00DA312E">
        <w:rPr>
          <w:rStyle w:val="ECCParagraph"/>
        </w:rPr>
        <w:t>It is important for licensees to have access to large contiguous channels, supporting a variety of applications with high data rates and</w:t>
      </w:r>
      <w:r w:rsidR="005C0C9D" w:rsidRPr="00DA312E">
        <w:rPr>
          <w:rStyle w:val="ECCParagraph"/>
        </w:rPr>
        <w:t>/</w:t>
      </w:r>
      <w:r w:rsidRPr="00DA312E">
        <w:rPr>
          <w:rStyle w:val="ECCParagraph"/>
        </w:rPr>
        <w:t>or low latency and improved user experience. In the interest of technology neutrality</w:t>
      </w:r>
      <w:r w:rsidR="007E087F" w:rsidRPr="00DA312E">
        <w:rPr>
          <w:rStyle w:val="ECCParagraph"/>
        </w:rPr>
        <w:t>,</w:t>
      </w:r>
      <w:r w:rsidRPr="00DA312E">
        <w:rPr>
          <w:rStyle w:val="ECCParagraph"/>
        </w:rPr>
        <w:t xml:space="preserve"> this band should also allow for smaller bandwidths in multiples of 5 MHz if there is market demand for such applications on a national basis – as shown in recent awards in this band.</w:t>
      </w:r>
    </w:p>
    <w:p w14:paraId="7ABD81EB" w14:textId="77777777" w:rsidR="007F254B" w:rsidRPr="00DA312E" w:rsidRDefault="007F254B" w:rsidP="007F254B">
      <w:pPr>
        <w:rPr>
          <w:rStyle w:val="ECCParagraph"/>
        </w:rPr>
      </w:pPr>
      <w:r w:rsidRPr="00DA312E">
        <w:rPr>
          <w:rStyle w:val="ECCParagraph"/>
        </w:rPr>
        <w:t xml:space="preserve">Administrations should allow for the availability of </w:t>
      </w:r>
      <w:r w:rsidR="00ED4725" w:rsidRPr="00DA312E">
        <w:rPr>
          <w:rStyle w:val="ECCParagraph"/>
        </w:rPr>
        <w:t xml:space="preserve">large contiguous blocks of spectrum </w:t>
      </w:r>
      <w:r w:rsidRPr="00DA312E">
        <w:rPr>
          <w:rStyle w:val="ECCParagraph"/>
        </w:rPr>
        <w:t>and should consider prompt action if problems arise resulting from fragmented usage of the 3400-3800 MHz band to enable timely 5G rollout.</w:t>
      </w:r>
    </w:p>
    <w:p w14:paraId="532E213C" w14:textId="77777777" w:rsidR="007F254B" w:rsidRPr="00E54EEC" w:rsidRDefault="007F254B" w:rsidP="007F254B">
      <w:pPr>
        <w:rPr>
          <w:rStyle w:val="ECCParagraph"/>
        </w:rPr>
      </w:pPr>
    </w:p>
    <w:p w14:paraId="2BBDE738" w14:textId="77777777" w:rsidR="007F254B" w:rsidRPr="00677607" w:rsidRDefault="007F254B" w:rsidP="00511758">
      <w:pPr>
        <w:pStyle w:val="Heading1"/>
        <w:pageBreakBefore/>
      </w:pPr>
      <w:bookmarkStart w:id="63" w:name="_Toc514186627"/>
      <w:bookmarkStart w:id="64" w:name="_Toc522001295"/>
      <w:bookmarkStart w:id="65" w:name="_Ref522285760"/>
      <w:bookmarkStart w:id="66" w:name="_Toc518633495"/>
      <w:bookmarkStart w:id="67" w:name="_Toc528153197"/>
      <w:r w:rsidRPr="00677607">
        <w:lastRenderedPageBreak/>
        <w:t>Overview of the current usage and existing plans for the future usage of the 3400-3800 MHz band in CEPT countries</w:t>
      </w:r>
      <w:bookmarkEnd w:id="63"/>
      <w:bookmarkEnd w:id="64"/>
      <w:bookmarkEnd w:id="65"/>
      <w:bookmarkEnd w:id="66"/>
      <w:bookmarkEnd w:id="67"/>
    </w:p>
    <w:p w14:paraId="2F5C22D1" w14:textId="77777777" w:rsidR="007F254B" w:rsidRPr="00677607" w:rsidRDefault="007F254B" w:rsidP="007F254B">
      <w:pPr>
        <w:pStyle w:val="Heading2"/>
      </w:pPr>
      <w:bookmarkStart w:id="68" w:name="_Toc514186628"/>
      <w:bookmarkStart w:id="69" w:name="_Ref515893481"/>
      <w:bookmarkStart w:id="70" w:name="_Toc522001296"/>
      <w:bookmarkStart w:id="71" w:name="_Toc518633496"/>
      <w:bookmarkStart w:id="72" w:name="_Ref526943764"/>
      <w:bookmarkStart w:id="73" w:name="_Toc528153198"/>
      <w:r w:rsidRPr="00677607">
        <w:t>Information on existing licences in the 3400-3800 MHz band</w:t>
      </w:r>
      <w:bookmarkEnd w:id="68"/>
      <w:bookmarkEnd w:id="69"/>
      <w:bookmarkEnd w:id="70"/>
      <w:bookmarkEnd w:id="71"/>
      <w:bookmarkEnd w:id="72"/>
      <w:bookmarkEnd w:id="73"/>
      <w:r w:rsidRPr="00677607">
        <w:t xml:space="preserve"> </w:t>
      </w:r>
    </w:p>
    <w:p w14:paraId="7CB06CBC" w14:textId="77777777" w:rsidR="007F254B" w:rsidRPr="00677607" w:rsidRDefault="007F254B" w:rsidP="007F254B">
      <w:pPr>
        <w:rPr>
          <w:rStyle w:val="ECCParagraph"/>
        </w:rPr>
      </w:pPr>
      <w:r w:rsidRPr="00DA312E">
        <w:rPr>
          <w:rStyle w:val="ECCParagraph"/>
        </w:rPr>
        <w:t xml:space="preserve">There is a need to review the current utilisation of the 3400-3800 MHz band by </w:t>
      </w:r>
      <w:r w:rsidR="007B5637">
        <w:rPr>
          <w:rStyle w:val="ECCParagraph"/>
        </w:rPr>
        <w:t>a</w:t>
      </w:r>
      <w:r w:rsidR="00CC01BA" w:rsidRPr="00677607">
        <w:rPr>
          <w:rStyle w:val="ECCParagraph"/>
        </w:rPr>
        <w:t>dministrations</w:t>
      </w:r>
      <w:r w:rsidRPr="00DA312E">
        <w:rPr>
          <w:rStyle w:val="ECCParagraph"/>
        </w:rPr>
        <w:t xml:space="preserve"> with the main purpose to identify the potential amount of available contiguous spectrum enabling the deployment of 5G networks in this band that </w:t>
      </w:r>
      <w:r w:rsidR="007B5637">
        <w:rPr>
          <w:rStyle w:val="ECCParagraph"/>
        </w:rPr>
        <w:t>a</w:t>
      </w:r>
      <w:r w:rsidRPr="00677607">
        <w:rPr>
          <w:rStyle w:val="ECCParagraph"/>
        </w:rPr>
        <w:t>dministrations</w:t>
      </w:r>
      <w:r w:rsidRPr="00DA312E">
        <w:rPr>
          <w:rStyle w:val="ECCParagraph"/>
        </w:rPr>
        <w:t xml:space="preserve"> might be able to award, and in what timeframe. There are several CEPT countries for which spectrum licences in the 3400-3800 </w:t>
      </w:r>
      <w:r w:rsidR="00AD0617" w:rsidRPr="00677607">
        <w:rPr>
          <w:rStyle w:val="ECCParagraph"/>
        </w:rPr>
        <w:t>MHz band</w:t>
      </w:r>
      <w:r w:rsidR="00AD0617" w:rsidRPr="00DA312E">
        <w:rPr>
          <w:rStyle w:val="ECCParagraph"/>
        </w:rPr>
        <w:t xml:space="preserve"> </w:t>
      </w:r>
      <w:r w:rsidRPr="00DA312E">
        <w:rPr>
          <w:rStyle w:val="ECCParagraph"/>
        </w:rPr>
        <w:t xml:space="preserve">will be still valid after 2020; and it is necessary to consider the options an </w:t>
      </w:r>
      <w:r w:rsidR="007B5637">
        <w:rPr>
          <w:rStyle w:val="ECCParagraph"/>
        </w:rPr>
        <w:t>a</w:t>
      </w:r>
      <w:r w:rsidRPr="00DA312E">
        <w:rPr>
          <w:rStyle w:val="ECCParagraph"/>
        </w:rPr>
        <w:t>dministration can take to facilitate this purpose.</w:t>
      </w:r>
    </w:p>
    <w:p w14:paraId="17486D13" w14:textId="77777777" w:rsidR="007F254B" w:rsidRPr="00DA312E" w:rsidRDefault="007F254B" w:rsidP="007F254B">
      <w:pPr>
        <w:rPr>
          <w:rStyle w:val="ECCParagraph"/>
        </w:rPr>
      </w:pPr>
      <w:r w:rsidRPr="00DA312E">
        <w:rPr>
          <w:rStyle w:val="ECCParagraph"/>
        </w:rPr>
        <w:t xml:space="preserve">In November 2016, ECO ran a questionnaire on the availability of the 3400-3800 MHz band for 5G to which 30 CEPT </w:t>
      </w:r>
      <w:r w:rsidR="002E4228">
        <w:rPr>
          <w:rStyle w:val="ECCParagraph"/>
        </w:rPr>
        <w:t>a</w:t>
      </w:r>
      <w:r w:rsidR="00CC01BA" w:rsidRPr="00677607">
        <w:rPr>
          <w:rStyle w:val="ECCParagraph"/>
        </w:rPr>
        <w:t>dministrations</w:t>
      </w:r>
      <w:r w:rsidRPr="00DA312E">
        <w:rPr>
          <w:rStyle w:val="ECCParagraph"/>
        </w:rPr>
        <w:t xml:space="preserve"> provided responses</w:t>
      </w:r>
      <w:r w:rsidR="0005765D" w:rsidRPr="00DA312E">
        <w:rPr>
          <w:rStyle w:val="ECCParagraph"/>
        </w:rPr>
        <w:t xml:space="preserve"> </w:t>
      </w:r>
      <w:r w:rsidR="0005765D" w:rsidRPr="00677607">
        <w:rPr>
          <w:rStyle w:val="ECCParagraph"/>
        </w:rPr>
        <w:fldChar w:fldCharType="begin"/>
      </w:r>
      <w:r w:rsidR="0005765D" w:rsidRPr="00677607">
        <w:rPr>
          <w:rStyle w:val="ECCParagraph"/>
        </w:rPr>
        <w:instrText xml:space="preserve"> REF _Ref515893633 \r \h </w:instrText>
      </w:r>
      <w:r w:rsidR="00CF32D0" w:rsidRPr="00677607">
        <w:rPr>
          <w:rStyle w:val="ECCParagraph"/>
        </w:rPr>
        <w:instrText xml:space="preserve"> \* MERGEFORMAT </w:instrText>
      </w:r>
      <w:r w:rsidR="0005765D" w:rsidRPr="00677607">
        <w:rPr>
          <w:rStyle w:val="ECCParagraph"/>
        </w:rPr>
      </w:r>
      <w:r w:rsidR="0005765D" w:rsidRPr="00677607">
        <w:rPr>
          <w:rStyle w:val="ECCParagraph"/>
        </w:rPr>
        <w:fldChar w:fldCharType="separate"/>
      </w:r>
      <w:r w:rsidR="00BC6384" w:rsidRPr="00677607">
        <w:rPr>
          <w:rStyle w:val="ECCParagraph"/>
        </w:rPr>
        <w:t>[10]</w:t>
      </w:r>
      <w:r w:rsidR="0005765D" w:rsidRPr="00677607">
        <w:rPr>
          <w:rStyle w:val="ECCParagraph"/>
        </w:rPr>
        <w:fldChar w:fldCharType="end"/>
      </w:r>
      <w:r w:rsidRPr="00DA312E">
        <w:rPr>
          <w:rStyle w:val="ECCParagraph"/>
        </w:rPr>
        <w:t>. The results from the questionnaire provide a very useful snapshot of the characteristics of existing uses at that time. The questionnaire, in particular, collected full information for all licences including detailed frequency information, exact licence expiry dates and licence holder names</w:t>
      </w:r>
    </w:p>
    <w:p w14:paraId="508D2048" w14:textId="77777777" w:rsidR="007F254B" w:rsidRPr="00DA312E" w:rsidRDefault="00011E17" w:rsidP="007F254B">
      <w:pPr>
        <w:rPr>
          <w:rStyle w:val="ECCParagraph"/>
        </w:rPr>
      </w:pPr>
      <w:r w:rsidRPr="00677607">
        <w:rPr>
          <w:rStyle w:val="ECCParagraph"/>
        </w:rPr>
        <w:fldChar w:fldCharType="begin"/>
      </w:r>
      <w:r w:rsidRPr="00677607">
        <w:rPr>
          <w:rStyle w:val="ECCParagraph"/>
        </w:rPr>
        <w:instrText xml:space="preserve"> REF _Ref515024579 \h </w:instrText>
      </w:r>
      <w:r w:rsidR="00CF32D0" w:rsidRPr="00677607">
        <w:rPr>
          <w:rStyle w:val="ECCParagraph"/>
        </w:rPr>
        <w:instrText xml:space="preserve"> \* MERGEFORMAT </w:instrText>
      </w:r>
      <w:r w:rsidRPr="00677607">
        <w:rPr>
          <w:rStyle w:val="ECCParagraph"/>
        </w:rPr>
      </w:r>
      <w:r w:rsidRPr="00677607">
        <w:rPr>
          <w:rStyle w:val="ECCParagraph"/>
        </w:rPr>
        <w:fldChar w:fldCharType="separate"/>
      </w:r>
      <w:r w:rsidR="00102EE1" w:rsidRPr="00677607">
        <w:rPr>
          <w:rStyle w:val="ECCParagraph"/>
        </w:rPr>
        <w:t>Figure 1</w:t>
      </w:r>
      <w:r w:rsidRPr="00677607">
        <w:rPr>
          <w:rStyle w:val="ECCParagraph"/>
        </w:rPr>
        <w:fldChar w:fldCharType="end"/>
      </w:r>
      <w:r w:rsidR="007F254B" w:rsidRPr="00DA312E">
        <w:rPr>
          <w:rStyle w:val="ECCParagraph"/>
        </w:rPr>
        <w:t xml:space="preserve"> below summarises the applications reported by the </w:t>
      </w:r>
      <w:r w:rsidR="002E4228">
        <w:rPr>
          <w:rStyle w:val="ECCParagraph"/>
        </w:rPr>
        <w:t>a</w:t>
      </w:r>
      <w:r w:rsidR="00CC01BA" w:rsidRPr="00677607">
        <w:rPr>
          <w:rStyle w:val="ECCParagraph"/>
        </w:rPr>
        <w:t>dministrations</w:t>
      </w:r>
      <w:r w:rsidR="007F254B" w:rsidRPr="00DA312E">
        <w:rPr>
          <w:rStyle w:val="ECCParagraph"/>
        </w:rPr>
        <w:t xml:space="preserve"> and their allocations as of November 2016. Note that the situation has changed in some countries (see section </w:t>
      </w:r>
      <w:r w:rsidR="00AA778C" w:rsidRPr="00677607">
        <w:rPr>
          <w:rStyle w:val="ECCParagraph"/>
          <w:highlight w:val="yellow"/>
        </w:rPr>
        <w:fldChar w:fldCharType="begin"/>
      </w:r>
      <w:r w:rsidR="00AA778C" w:rsidRPr="00677607">
        <w:rPr>
          <w:rStyle w:val="ECCParagraph"/>
        </w:rPr>
        <w:instrText xml:space="preserve"> REF _Ref515892232 \r \h </w:instrText>
      </w:r>
      <w:r w:rsidR="00CF32D0" w:rsidRPr="00677607">
        <w:rPr>
          <w:rStyle w:val="ECCParagraph"/>
          <w:highlight w:val="yellow"/>
        </w:rPr>
        <w:instrText xml:space="preserve"> \* MERGEFORMAT </w:instrText>
      </w:r>
      <w:r w:rsidR="00AA778C" w:rsidRPr="00677607">
        <w:rPr>
          <w:rStyle w:val="ECCParagraph"/>
          <w:highlight w:val="yellow"/>
        </w:rPr>
      </w:r>
      <w:r w:rsidR="00AA778C" w:rsidRPr="00677607">
        <w:rPr>
          <w:rStyle w:val="ECCParagraph"/>
          <w:highlight w:val="yellow"/>
        </w:rPr>
        <w:fldChar w:fldCharType="separate"/>
      </w:r>
      <w:r w:rsidR="00BC6384" w:rsidRPr="00677607">
        <w:rPr>
          <w:rStyle w:val="ECCParagraph"/>
        </w:rPr>
        <w:t>7</w:t>
      </w:r>
      <w:r w:rsidR="00AA778C" w:rsidRPr="00677607">
        <w:rPr>
          <w:rStyle w:val="ECCParagraph"/>
          <w:highlight w:val="yellow"/>
        </w:rPr>
        <w:fldChar w:fldCharType="end"/>
      </w:r>
      <w:r w:rsidR="007F254B" w:rsidRPr="00DA312E">
        <w:rPr>
          <w:rStyle w:val="ECCParagraph"/>
        </w:rPr>
        <w:t>):</w:t>
      </w:r>
    </w:p>
    <w:p w14:paraId="511C54B4" w14:textId="77777777" w:rsidR="007F254B" w:rsidRPr="00677607" w:rsidRDefault="007F254B" w:rsidP="007F254B">
      <w:pPr>
        <w:rPr>
          <w:rStyle w:val="ECCParagraph"/>
        </w:rPr>
      </w:pPr>
      <w:r w:rsidRPr="00677607">
        <w:rPr>
          <w:rStyle w:val="ECCParagraph"/>
          <w:noProof/>
          <w:lang w:val="da-DK" w:eastAsia="da-DK"/>
        </w:rPr>
        <w:drawing>
          <wp:inline distT="0" distB="0" distL="0" distR="0" wp14:anchorId="14D9D422" wp14:editId="03ABCD6F">
            <wp:extent cx="6120765" cy="2988322"/>
            <wp:effectExtent l="0" t="0" r="0" b="2540"/>
            <wp:docPr id="16" name="Picture 1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2988322"/>
                    </a:xfrm>
                    <a:prstGeom prst="rect">
                      <a:avLst/>
                    </a:prstGeom>
                    <a:noFill/>
                    <a:ln>
                      <a:noFill/>
                    </a:ln>
                  </pic:spPr>
                </pic:pic>
              </a:graphicData>
            </a:graphic>
          </wp:inline>
        </w:drawing>
      </w:r>
    </w:p>
    <w:p w14:paraId="46EA6278" w14:textId="77777777" w:rsidR="007F254B" w:rsidRPr="00677607" w:rsidRDefault="00D333BF" w:rsidP="00C261B9">
      <w:pPr>
        <w:pStyle w:val="Caption"/>
        <w:rPr>
          <w:rFonts w:eastAsia="MS Mincho"/>
        </w:rPr>
      </w:pPr>
      <w:bookmarkStart w:id="74" w:name="_Ref515024579"/>
      <w:r w:rsidRPr="00677607">
        <w:t xml:space="preserve">Figure </w:t>
      </w:r>
      <w:r w:rsidRPr="00677607">
        <w:rPr>
          <w:rStyle w:val="ECCParagraph"/>
        </w:rPr>
        <w:fldChar w:fldCharType="begin"/>
      </w:r>
      <w:r w:rsidRPr="00677607">
        <w:instrText xml:space="preserve"> SEQ Figure \* ARABIC </w:instrText>
      </w:r>
      <w:r w:rsidRPr="00677607">
        <w:rPr>
          <w:rStyle w:val="ECCParagraph"/>
        </w:rPr>
        <w:fldChar w:fldCharType="separate"/>
      </w:r>
      <w:r w:rsidR="00E519C2" w:rsidRPr="00677607">
        <w:rPr>
          <w:noProof/>
        </w:rPr>
        <w:t>1</w:t>
      </w:r>
      <w:r w:rsidRPr="00677607">
        <w:rPr>
          <w:rStyle w:val="ECCParagraph"/>
        </w:rPr>
        <w:fldChar w:fldCharType="end"/>
      </w:r>
      <w:bookmarkStart w:id="75" w:name="_Ref515023496"/>
      <w:bookmarkEnd w:id="74"/>
      <w:r w:rsidR="007F254B" w:rsidRPr="00677607">
        <w:t>: Summary from ECO questionnaire in 2016</w:t>
      </w:r>
      <w:bookmarkEnd w:id="75"/>
    </w:p>
    <w:p w14:paraId="28D070B5" w14:textId="77777777" w:rsidR="007F254B" w:rsidRPr="00DA312E" w:rsidRDefault="007F254B" w:rsidP="007F254B">
      <w:pPr>
        <w:spacing w:before="60"/>
        <w:rPr>
          <w:rStyle w:val="ECCParagraph"/>
        </w:rPr>
      </w:pPr>
      <w:r w:rsidRPr="00DA312E">
        <w:rPr>
          <w:rStyle w:val="ECCParagraph"/>
        </w:rPr>
        <w:t xml:space="preserve">The colour code corresponds to the different applications as shown in </w:t>
      </w:r>
      <w:r w:rsidR="0005765D" w:rsidRPr="00677607">
        <w:rPr>
          <w:rStyle w:val="ECCParagraph"/>
        </w:rPr>
        <w:fldChar w:fldCharType="begin"/>
      </w:r>
      <w:r w:rsidR="0005765D" w:rsidRPr="00677607">
        <w:rPr>
          <w:rStyle w:val="ECCParagraph"/>
        </w:rPr>
        <w:instrText xml:space="preserve"> REF _Ref515024685 \h </w:instrText>
      </w:r>
      <w:r w:rsidR="00CF32D0" w:rsidRPr="00677607">
        <w:rPr>
          <w:rStyle w:val="ECCParagraph"/>
        </w:rPr>
        <w:instrText xml:space="preserve"> \* MERGEFORMAT </w:instrText>
      </w:r>
      <w:r w:rsidR="0005765D" w:rsidRPr="00677607">
        <w:rPr>
          <w:rStyle w:val="ECCParagraph"/>
        </w:rPr>
      </w:r>
      <w:r w:rsidR="0005765D" w:rsidRPr="00677607">
        <w:rPr>
          <w:rStyle w:val="ECCParagraph"/>
        </w:rPr>
        <w:fldChar w:fldCharType="separate"/>
      </w:r>
      <w:r w:rsidR="00102EE1" w:rsidRPr="00677607">
        <w:rPr>
          <w:rStyle w:val="ECCParagraph"/>
        </w:rPr>
        <w:t>Table 1</w:t>
      </w:r>
      <w:r w:rsidR="0005765D" w:rsidRPr="00677607">
        <w:rPr>
          <w:rStyle w:val="ECCParagraph"/>
        </w:rPr>
        <w:fldChar w:fldCharType="end"/>
      </w:r>
      <w:r w:rsidR="0005765D" w:rsidRPr="00DA312E">
        <w:rPr>
          <w:rStyle w:val="ECCParagraph"/>
        </w:rPr>
        <w:t xml:space="preserve"> </w:t>
      </w:r>
      <w:r w:rsidRPr="00DA312E">
        <w:rPr>
          <w:rStyle w:val="ECCParagraph"/>
        </w:rPr>
        <w:t>below, which also includes the % allocated to each application.</w:t>
      </w:r>
      <w:r w:rsidR="00AA778C" w:rsidRPr="00DA312E">
        <w:rPr>
          <w:rStyle w:val="ECCParagraph"/>
        </w:rPr>
        <w:t xml:space="preserve"> </w:t>
      </w:r>
      <w:r w:rsidR="00E65D97" w:rsidRPr="00677607">
        <w:rPr>
          <w:rStyle w:val="ECCHLgreen"/>
        </w:rPr>
        <w:fldChar w:fldCharType="begin"/>
      </w:r>
      <w:r w:rsidR="00E65D97" w:rsidRPr="00677607">
        <w:rPr>
          <w:rStyle w:val="ECCHLgreen"/>
        </w:rPr>
        <w:instrText xml:space="preserve"> REF _Ref515024685 \h </w:instrText>
      </w:r>
      <w:r w:rsidR="00CF32D0" w:rsidRPr="00677607">
        <w:rPr>
          <w:rStyle w:val="ECCHLgreen"/>
        </w:rPr>
        <w:instrText xml:space="preserve"> \* MERGEFORMAT </w:instrText>
      </w:r>
      <w:r w:rsidR="00E65D97" w:rsidRPr="00677607">
        <w:rPr>
          <w:rStyle w:val="ECCHLgreen"/>
        </w:rPr>
      </w:r>
      <w:r w:rsidR="00E65D97" w:rsidRPr="00677607">
        <w:rPr>
          <w:rStyle w:val="ECCHLgreen"/>
        </w:rPr>
        <w:fldChar w:fldCharType="separate"/>
      </w:r>
      <w:r w:rsidR="00102EE1" w:rsidRPr="00677607">
        <w:rPr>
          <w:rStyle w:val="ECCHLgreen"/>
        </w:rPr>
        <w:t>Table 1</w:t>
      </w:r>
      <w:r w:rsidR="00E65D97" w:rsidRPr="00677607">
        <w:rPr>
          <w:rStyle w:val="ECCHLgreen"/>
        </w:rPr>
        <w:fldChar w:fldCharType="end"/>
      </w:r>
      <w:r w:rsidRPr="00DA312E">
        <w:rPr>
          <w:rStyle w:val="ECCParagraph"/>
        </w:rPr>
        <w:t xml:space="preserve"> shows that most of the 400 MHz in the range are either vacant or already alloca</w:t>
      </w:r>
      <w:r w:rsidR="0005765D" w:rsidRPr="00DA312E">
        <w:rPr>
          <w:rStyle w:val="ECCParagraph"/>
        </w:rPr>
        <w:t xml:space="preserve">ted to mobile or BWA services. </w:t>
      </w:r>
    </w:p>
    <w:p w14:paraId="5F80A4CC" w14:textId="77777777" w:rsidR="007F254B" w:rsidRPr="00677607" w:rsidRDefault="001944C8" w:rsidP="00C261B9">
      <w:pPr>
        <w:pStyle w:val="Caption"/>
        <w:keepNext/>
      </w:pPr>
      <w:bookmarkStart w:id="76" w:name="_Ref515024685"/>
      <w:r w:rsidRPr="00677607">
        <w:lastRenderedPageBreak/>
        <w:t>Table</w:t>
      </w:r>
      <w:r w:rsidR="00594FE4" w:rsidRPr="00677607">
        <w:t xml:space="preserve"> </w:t>
      </w:r>
      <w:r w:rsidR="007A379B">
        <w:fldChar w:fldCharType="begin"/>
      </w:r>
      <w:r w:rsidR="007A379B">
        <w:instrText xml:space="preserve"> SEQ Table \* ARABIC </w:instrText>
      </w:r>
      <w:r w:rsidR="007A379B">
        <w:fldChar w:fldCharType="separate"/>
      </w:r>
      <w:r w:rsidR="00850B13" w:rsidRPr="00677607">
        <w:rPr>
          <w:noProof/>
        </w:rPr>
        <w:t>1</w:t>
      </w:r>
      <w:r w:rsidR="007A379B">
        <w:rPr>
          <w:noProof/>
        </w:rPr>
        <w:fldChar w:fldCharType="end"/>
      </w:r>
      <w:bookmarkEnd w:id="76"/>
      <w:r w:rsidR="00C261B9" w:rsidRPr="00677607">
        <w:t xml:space="preserve">: </w:t>
      </w:r>
      <w:r w:rsidRPr="00677607">
        <w:t>A</w:t>
      </w:r>
      <w:r w:rsidR="007F254B" w:rsidRPr="00677607">
        <w:t>pplications associated to the licen</w:t>
      </w:r>
      <w:r w:rsidR="00C261B9" w:rsidRPr="00677607">
        <w:t>c</w:t>
      </w:r>
      <w:r w:rsidR="007F254B" w:rsidRPr="00677607">
        <w:t>es</w:t>
      </w:r>
    </w:p>
    <w:tbl>
      <w:tblPr>
        <w:tblW w:w="8554" w:type="dxa"/>
        <w:jc w:val="center"/>
        <w:tblLook w:val="04A0" w:firstRow="1" w:lastRow="0" w:firstColumn="1" w:lastColumn="0" w:noHBand="0" w:noVBand="1"/>
      </w:tblPr>
      <w:tblGrid>
        <w:gridCol w:w="339"/>
        <w:gridCol w:w="1769"/>
        <w:gridCol w:w="5174"/>
        <w:gridCol w:w="1272"/>
      </w:tblGrid>
      <w:tr w:rsidR="007F254B" w:rsidRPr="00DA312E" w14:paraId="07C3DCB7" w14:textId="77777777" w:rsidTr="00C261B9">
        <w:trPr>
          <w:trHeight w:val="170"/>
          <w:jc w:val="center"/>
        </w:trPr>
        <w:tc>
          <w:tcPr>
            <w:tcW w:w="339" w:type="dxa"/>
            <w:tcBorders>
              <w:right w:val="single" w:sz="4" w:space="0" w:color="auto"/>
            </w:tcBorders>
            <w:noWrap/>
            <w:vAlign w:val="bottom"/>
            <w:hideMark/>
          </w:tcPr>
          <w:p w14:paraId="653F062A" w14:textId="77777777" w:rsidR="007F254B" w:rsidRPr="00677607" w:rsidRDefault="007F254B" w:rsidP="00C261B9">
            <w:pPr>
              <w:keepNext/>
              <w:keepLines/>
              <w:rPr>
                <w:rFonts w:eastAsia="Verdana" w:cs="Arial"/>
                <w:b/>
                <w:bCs/>
              </w:rPr>
            </w:pPr>
          </w:p>
        </w:tc>
        <w:tc>
          <w:tcPr>
            <w:tcW w:w="1769" w:type="dxa"/>
            <w:tcBorders>
              <w:top w:val="single" w:sz="4" w:space="0" w:color="auto"/>
              <w:left w:val="single" w:sz="4" w:space="0" w:color="auto"/>
              <w:bottom w:val="single" w:sz="4" w:space="0" w:color="auto"/>
              <w:right w:val="single" w:sz="4" w:space="0" w:color="auto"/>
            </w:tcBorders>
            <w:vAlign w:val="center"/>
            <w:hideMark/>
          </w:tcPr>
          <w:p w14:paraId="3DDC7437" w14:textId="77777777" w:rsidR="007F254B" w:rsidRPr="00677607" w:rsidRDefault="007F254B" w:rsidP="00C261B9">
            <w:pPr>
              <w:keepNext/>
              <w:keepLines/>
              <w:spacing w:after="0"/>
              <w:jc w:val="center"/>
              <w:rPr>
                <w:rFonts w:eastAsia="Times New Roman" w:cs="Arial"/>
                <w:b/>
                <w:color w:val="000000"/>
                <w:lang w:eastAsia="en-GB"/>
              </w:rPr>
            </w:pPr>
            <w:r w:rsidRPr="00677607">
              <w:rPr>
                <w:rFonts w:eastAsia="Times New Roman" w:cs="Arial"/>
                <w:b/>
                <w:color w:val="000000"/>
                <w:lang w:eastAsia="en-GB"/>
              </w:rPr>
              <w:t>Category</w:t>
            </w:r>
          </w:p>
        </w:tc>
        <w:tc>
          <w:tcPr>
            <w:tcW w:w="5174" w:type="dxa"/>
            <w:tcBorders>
              <w:top w:val="single" w:sz="4" w:space="0" w:color="auto"/>
              <w:left w:val="single" w:sz="4" w:space="0" w:color="auto"/>
              <w:bottom w:val="single" w:sz="4" w:space="0" w:color="auto"/>
              <w:right w:val="single" w:sz="4" w:space="0" w:color="auto"/>
            </w:tcBorders>
            <w:vAlign w:val="center"/>
            <w:hideMark/>
          </w:tcPr>
          <w:p w14:paraId="4D633E97" w14:textId="77777777" w:rsidR="007F254B" w:rsidRPr="00677607" w:rsidRDefault="007F254B" w:rsidP="00C261B9">
            <w:pPr>
              <w:keepNext/>
              <w:keepLines/>
              <w:spacing w:after="0"/>
              <w:jc w:val="center"/>
              <w:rPr>
                <w:rFonts w:eastAsia="Times New Roman" w:cs="Arial"/>
                <w:b/>
                <w:color w:val="000000"/>
                <w:lang w:eastAsia="en-GB"/>
              </w:rPr>
            </w:pPr>
            <w:r w:rsidRPr="00677607">
              <w:rPr>
                <w:rFonts w:eastAsia="Times New Roman" w:cs="Arial"/>
                <w:b/>
                <w:color w:val="000000"/>
                <w:lang w:eastAsia="en-GB"/>
              </w:rPr>
              <w:t>Definition</w:t>
            </w:r>
          </w:p>
        </w:tc>
        <w:tc>
          <w:tcPr>
            <w:tcW w:w="1272" w:type="dxa"/>
            <w:tcBorders>
              <w:top w:val="single" w:sz="4" w:space="0" w:color="auto"/>
              <w:left w:val="single" w:sz="4" w:space="0" w:color="auto"/>
              <w:bottom w:val="single" w:sz="4" w:space="0" w:color="auto"/>
              <w:right w:val="single" w:sz="4" w:space="0" w:color="auto"/>
            </w:tcBorders>
            <w:vAlign w:val="center"/>
          </w:tcPr>
          <w:p w14:paraId="7365142C" w14:textId="77777777" w:rsidR="007F254B" w:rsidRPr="00677607" w:rsidRDefault="007F254B" w:rsidP="00C261B9">
            <w:pPr>
              <w:keepNext/>
              <w:keepLines/>
              <w:spacing w:after="0"/>
              <w:jc w:val="center"/>
              <w:rPr>
                <w:rFonts w:eastAsia="Times New Roman" w:cs="Arial"/>
                <w:b/>
                <w:color w:val="000000"/>
                <w:lang w:eastAsia="en-GB"/>
              </w:rPr>
            </w:pPr>
            <w:r w:rsidRPr="00677607">
              <w:rPr>
                <w:rFonts w:eastAsia="Times New Roman" w:cs="Arial"/>
                <w:b/>
                <w:color w:val="000000"/>
                <w:lang w:eastAsia="en-GB"/>
              </w:rPr>
              <w:t>% of the spectrum</w:t>
            </w:r>
          </w:p>
        </w:tc>
      </w:tr>
      <w:tr w:rsidR="007F254B" w:rsidRPr="00DA312E" w14:paraId="209C644F" w14:textId="77777777" w:rsidTr="00C261B9">
        <w:trPr>
          <w:trHeight w:val="170"/>
          <w:jc w:val="center"/>
        </w:trPr>
        <w:tc>
          <w:tcPr>
            <w:tcW w:w="339"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14:paraId="7FF70E5A" w14:textId="77777777" w:rsidR="007F254B" w:rsidRPr="009A1C16" w:rsidRDefault="009A1C16" w:rsidP="00C261B9">
            <w:pPr>
              <w:keepNext/>
              <w:keepLines/>
              <w:spacing w:after="0"/>
              <w:jc w:val="right"/>
              <w:rPr>
                <w:rFonts w:eastAsia="Times New Roman" w:cs="Arial"/>
                <w:lang w:eastAsia="en-GB"/>
              </w:rPr>
            </w:pPr>
            <w:bookmarkStart w:id="77" w:name="_Hlk498347748"/>
            <w:r w:rsidRPr="009A1C16">
              <w:rPr>
                <w:rFonts w:eastAsia="Times New Roman" w:cs="Arial"/>
                <w:lang w:eastAsia="en-GB"/>
              </w:rPr>
              <w:t>1</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3EE838A" w14:textId="77777777" w:rsidR="007F254B" w:rsidRPr="00677607" w:rsidRDefault="007F254B" w:rsidP="00C261B9">
            <w:pPr>
              <w:keepNext/>
              <w:keepLines/>
              <w:spacing w:after="0"/>
              <w:jc w:val="left"/>
              <w:rPr>
                <w:rFonts w:eastAsia="Times New Roman" w:cs="Arial"/>
                <w:color w:val="EEECE1"/>
                <w:lang w:eastAsia="en-GB"/>
              </w:rPr>
            </w:pPr>
            <w:r w:rsidRPr="00677607">
              <w:rPr>
                <w:rFonts w:eastAsia="Times New Roman" w:cs="Arial"/>
                <w:color w:val="000000"/>
                <w:lang w:eastAsia="en-GB"/>
              </w:rPr>
              <w:t>Vacant</w:t>
            </w:r>
          </w:p>
        </w:tc>
        <w:tc>
          <w:tcPr>
            <w:tcW w:w="5174" w:type="dxa"/>
            <w:tcBorders>
              <w:top w:val="single" w:sz="4" w:space="0" w:color="auto"/>
              <w:left w:val="single" w:sz="4" w:space="0" w:color="auto"/>
              <w:bottom w:val="single" w:sz="4" w:space="0" w:color="auto"/>
              <w:right w:val="single" w:sz="4" w:space="0" w:color="auto"/>
            </w:tcBorders>
            <w:vAlign w:val="center"/>
            <w:hideMark/>
          </w:tcPr>
          <w:p w14:paraId="30390DE4" w14:textId="77777777" w:rsidR="007F254B" w:rsidRPr="00677607" w:rsidRDefault="007F254B" w:rsidP="00C261B9">
            <w:pPr>
              <w:keepNext/>
              <w:keepLines/>
              <w:spacing w:after="0"/>
              <w:jc w:val="left"/>
              <w:rPr>
                <w:rFonts w:eastAsia="Times New Roman" w:cs="Arial"/>
                <w:color w:val="000000"/>
                <w:lang w:eastAsia="en-GB"/>
              </w:rPr>
            </w:pPr>
            <w:r w:rsidRPr="00677607">
              <w:rPr>
                <w:rFonts w:eastAsia="Times New Roman" w:cs="Arial"/>
                <w:color w:val="000000"/>
                <w:lang w:eastAsia="en-GB"/>
              </w:rPr>
              <w:t>Unused or no information provided</w:t>
            </w:r>
          </w:p>
        </w:tc>
        <w:tc>
          <w:tcPr>
            <w:tcW w:w="1272" w:type="dxa"/>
            <w:tcBorders>
              <w:top w:val="single" w:sz="4" w:space="0" w:color="auto"/>
              <w:left w:val="single" w:sz="4" w:space="0" w:color="auto"/>
              <w:bottom w:val="single" w:sz="4" w:space="0" w:color="auto"/>
              <w:right w:val="single" w:sz="4" w:space="0" w:color="auto"/>
            </w:tcBorders>
            <w:vAlign w:val="center"/>
          </w:tcPr>
          <w:p w14:paraId="17D6A59E" w14:textId="77777777" w:rsidR="007F254B" w:rsidRPr="00677607" w:rsidRDefault="007F254B" w:rsidP="00C261B9">
            <w:pPr>
              <w:keepNext/>
              <w:keepLines/>
              <w:spacing w:after="0"/>
              <w:jc w:val="left"/>
              <w:rPr>
                <w:rFonts w:eastAsia="Times New Roman" w:cs="Arial"/>
                <w:color w:val="000000"/>
                <w:lang w:eastAsia="en-GB"/>
              </w:rPr>
            </w:pPr>
            <w:r w:rsidRPr="00677607">
              <w:rPr>
                <w:rFonts w:cs="Arial"/>
                <w:color w:val="000000"/>
              </w:rPr>
              <w:t>40.6%</w:t>
            </w:r>
          </w:p>
        </w:tc>
      </w:tr>
      <w:tr w:rsidR="007F254B" w:rsidRPr="00DA312E" w14:paraId="72B88C5C" w14:textId="77777777" w:rsidTr="00C261B9">
        <w:trPr>
          <w:trHeight w:val="170"/>
          <w:jc w:val="center"/>
        </w:trPr>
        <w:tc>
          <w:tcPr>
            <w:tcW w:w="339"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14:paraId="2AC0F03C" w14:textId="77777777" w:rsidR="007F254B" w:rsidRPr="009A1C16" w:rsidRDefault="007F254B" w:rsidP="00C261B9">
            <w:pPr>
              <w:keepNext/>
              <w:keepLines/>
              <w:spacing w:after="0"/>
              <w:jc w:val="right"/>
              <w:rPr>
                <w:rFonts w:eastAsia="Times New Roman" w:cs="Arial"/>
                <w:lang w:eastAsia="en-GB"/>
              </w:rPr>
            </w:pPr>
            <w:r w:rsidRPr="009A1C16">
              <w:rPr>
                <w:rFonts w:eastAsia="Times New Roman" w:cs="Arial"/>
                <w:lang w:eastAsia="en-GB"/>
              </w:rPr>
              <w:t>2</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6CCF6DA" w14:textId="77777777" w:rsidR="007F254B" w:rsidRPr="00677607" w:rsidRDefault="007F254B" w:rsidP="009A1C16">
            <w:pPr>
              <w:keepNext/>
              <w:keepLines/>
              <w:spacing w:after="0"/>
              <w:jc w:val="left"/>
              <w:rPr>
                <w:rFonts w:eastAsia="Times New Roman" w:cs="Arial"/>
                <w:color w:val="00B050"/>
                <w:lang w:eastAsia="en-GB"/>
              </w:rPr>
            </w:pPr>
            <w:r w:rsidRPr="00677607">
              <w:rPr>
                <w:rFonts w:eastAsia="Times New Roman" w:cs="Arial"/>
                <w:color w:val="000000"/>
                <w:lang w:eastAsia="en-GB"/>
              </w:rPr>
              <w:t>Mobile/</w:t>
            </w:r>
            <w:r w:rsidR="009A1C16">
              <w:rPr>
                <w:rFonts w:eastAsia="Times New Roman" w:cs="Arial"/>
                <w:color w:val="000000"/>
                <w:lang w:eastAsia="en-GB"/>
              </w:rPr>
              <w:t xml:space="preserve"> </w:t>
            </w:r>
            <w:r w:rsidR="00D12599">
              <w:rPr>
                <w:rFonts w:eastAsia="Times New Roman" w:cs="Arial"/>
                <w:color w:val="000000"/>
                <w:lang w:eastAsia="en-GB"/>
              </w:rPr>
              <w:t>wireless</w:t>
            </w:r>
            <w:r w:rsidRPr="00677607">
              <w:rPr>
                <w:rFonts w:eastAsia="Times New Roman" w:cs="Arial"/>
                <w:color w:val="000000"/>
                <w:lang w:eastAsia="en-GB"/>
              </w:rPr>
              <w:t xml:space="preserve"> broadband</w:t>
            </w:r>
          </w:p>
        </w:tc>
        <w:tc>
          <w:tcPr>
            <w:tcW w:w="5174" w:type="dxa"/>
            <w:tcBorders>
              <w:top w:val="single" w:sz="4" w:space="0" w:color="auto"/>
              <w:left w:val="single" w:sz="4" w:space="0" w:color="auto"/>
              <w:bottom w:val="single" w:sz="4" w:space="0" w:color="auto"/>
              <w:right w:val="single" w:sz="4" w:space="0" w:color="auto"/>
            </w:tcBorders>
            <w:vAlign w:val="center"/>
            <w:hideMark/>
          </w:tcPr>
          <w:p w14:paraId="4026E6DB" w14:textId="77777777" w:rsidR="007F254B" w:rsidRPr="00677607" w:rsidRDefault="007F254B" w:rsidP="00ED4725">
            <w:pPr>
              <w:keepNext/>
              <w:keepLines/>
              <w:spacing w:after="0"/>
              <w:jc w:val="left"/>
              <w:rPr>
                <w:rFonts w:eastAsia="Times New Roman" w:cs="Arial"/>
                <w:color w:val="000000"/>
                <w:lang w:eastAsia="en-GB"/>
              </w:rPr>
            </w:pPr>
            <w:r w:rsidRPr="00677607">
              <w:rPr>
                <w:rFonts w:eastAsia="Times New Roman" w:cs="Arial"/>
                <w:color w:val="000000"/>
                <w:lang w:eastAsia="en-GB"/>
              </w:rPr>
              <w:t>Includes MFCN, BWA</w:t>
            </w:r>
            <w:r w:rsidR="00C53CC3" w:rsidRPr="00677607">
              <w:rPr>
                <w:rFonts w:eastAsia="Times New Roman" w:cs="Arial"/>
                <w:color w:val="000000"/>
                <w:lang w:eastAsia="en-GB"/>
              </w:rPr>
              <w:t xml:space="preserve"> </w:t>
            </w:r>
            <w:r w:rsidR="00ED4725" w:rsidRPr="00677607">
              <w:rPr>
                <w:rFonts w:eastAsia="Times New Roman" w:cs="Arial"/>
                <w:color w:val="000000"/>
                <w:lang w:eastAsia="en-GB"/>
              </w:rPr>
              <w:t>(</w:t>
            </w:r>
            <w:r w:rsidRPr="00677607">
              <w:rPr>
                <w:rFonts w:eastAsia="Times New Roman" w:cs="Arial"/>
                <w:color w:val="000000"/>
                <w:lang w:eastAsia="en-GB"/>
              </w:rPr>
              <w:t>FWA, WLL</w:t>
            </w:r>
            <w:r w:rsidR="00C1714B" w:rsidRPr="00677607">
              <w:rPr>
                <w:rFonts w:eastAsia="Times New Roman" w:cs="Arial"/>
                <w:color w:val="000000"/>
                <w:lang w:eastAsia="en-GB"/>
              </w:rPr>
              <w:t xml:space="preserve"> </w:t>
            </w:r>
            <w:r w:rsidR="00ED4725" w:rsidRPr="00677607">
              <w:rPr>
                <w:rFonts w:eastAsia="Times New Roman" w:cs="Arial"/>
                <w:color w:val="000000"/>
                <w:lang w:eastAsia="en-GB"/>
              </w:rPr>
              <w:t>&amp;</w:t>
            </w:r>
            <w:r w:rsidRPr="00677607">
              <w:rPr>
                <w:rFonts w:eastAsia="Times New Roman" w:cs="Arial"/>
                <w:color w:val="000000"/>
                <w:lang w:eastAsia="en-GB"/>
              </w:rPr>
              <w:t xml:space="preserve"> WiMAX</w:t>
            </w:r>
            <w:r w:rsidR="00ED4725" w:rsidRPr="00677607">
              <w:rPr>
                <w:rFonts w:eastAsia="Times New Roman" w:cs="Arial"/>
                <w:color w:val="000000"/>
                <w:lang w:eastAsia="en-GB"/>
              </w:rPr>
              <w:t>)</w:t>
            </w:r>
            <w:r w:rsidRPr="00677607">
              <w:rPr>
                <w:rFonts w:eastAsia="Times New Roman" w:cs="Arial"/>
                <w:color w:val="000000"/>
                <w:lang w:eastAsia="en-GB"/>
              </w:rPr>
              <w:t>, LTE and similar terms</w:t>
            </w:r>
          </w:p>
        </w:tc>
        <w:tc>
          <w:tcPr>
            <w:tcW w:w="1272" w:type="dxa"/>
            <w:tcBorders>
              <w:top w:val="single" w:sz="4" w:space="0" w:color="auto"/>
              <w:left w:val="single" w:sz="4" w:space="0" w:color="auto"/>
              <w:bottom w:val="single" w:sz="4" w:space="0" w:color="auto"/>
              <w:right w:val="single" w:sz="4" w:space="0" w:color="auto"/>
            </w:tcBorders>
            <w:vAlign w:val="center"/>
          </w:tcPr>
          <w:p w14:paraId="2F733B59" w14:textId="77777777" w:rsidR="007F254B" w:rsidRPr="00677607" w:rsidRDefault="007F254B" w:rsidP="00C261B9">
            <w:pPr>
              <w:keepNext/>
              <w:keepLines/>
              <w:spacing w:after="0"/>
              <w:jc w:val="left"/>
              <w:rPr>
                <w:rFonts w:eastAsia="Times New Roman" w:cs="Arial"/>
                <w:color w:val="000000"/>
                <w:lang w:eastAsia="en-GB"/>
              </w:rPr>
            </w:pPr>
            <w:r w:rsidRPr="00677607">
              <w:rPr>
                <w:rFonts w:cs="Arial"/>
                <w:color w:val="000000"/>
              </w:rPr>
              <w:t>36.4%</w:t>
            </w:r>
          </w:p>
        </w:tc>
      </w:tr>
      <w:tr w:rsidR="007F254B" w:rsidRPr="00DA312E" w14:paraId="0A1C576E" w14:textId="77777777" w:rsidTr="00C261B9">
        <w:trPr>
          <w:trHeight w:val="170"/>
          <w:jc w:val="center"/>
        </w:trPr>
        <w:tc>
          <w:tcPr>
            <w:tcW w:w="33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2CEDAD1E" w14:textId="77777777" w:rsidR="007F254B" w:rsidRPr="009A1C16" w:rsidRDefault="007F254B" w:rsidP="00C261B9">
            <w:pPr>
              <w:keepNext/>
              <w:keepLines/>
              <w:spacing w:after="0"/>
              <w:jc w:val="right"/>
              <w:rPr>
                <w:rFonts w:eastAsia="Times New Roman" w:cs="Arial"/>
                <w:lang w:eastAsia="en-GB"/>
              </w:rPr>
            </w:pPr>
            <w:r w:rsidRPr="009A1C16">
              <w:rPr>
                <w:rFonts w:eastAsia="Times New Roman" w:cs="Arial"/>
                <w:lang w:eastAsia="en-GB"/>
              </w:rPr>
              <w:t>3</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5172FF1" w14:textId="77777777" w:rsidR="007F254B" w:rsidRPr="00677607" w:rsidRDefault="007F254B" w:rsidP="00C261B9">
            <w:pPr>
              <w:keepNext/>
              <w:keepLines/>
              <w:spacing w:after="0"/>
              <w:jc w:val="left"/>
              <w:rPr>
                <w:rFonts w:eastAsia="Times New Roman" w:cs="Arial"/>
                <w:color w:val="FFC000"/>
                <w:lang w:eastAsia="en-GB"/>
              </w:rPr>
            </w:pPr>
            <w:r w:rsidRPr="00677607">
              <w:rPr>
                <w:rFonts w:eastAsia="Times New Roman" w:cs="Arial"/>
                <w:color w:val="000000"/>
                <w:lang w:eastAsia="en-GB"/>
              </w:rPr>
              <w:t>FS</w:t>
            </w:r>
          </w:p>
        </w:tc>
        <w:tc>
          <w:tcPr>
            <w:tcW w:w="5174" w:type="dxa"/>
            <w:tcBorders>
              <w:top w:val="single" w:sz="4" w:space="0" w:color="auto"/>
              <w:left w:val="single" w:sz="4" w:space="0" w:color="auto"/>
              <w:bottom w:val="single" w:sz="4" w:space="0" w:color="auto"/>
              <w:right w:val="single" w:sz="4" w:space="0" w:color="auto"/>
            </w:tcBorders>
            <w:vAlign w:val="center"/>
            <w:hideMark/>
          </w:tcPr>
          <w:p w14:paraId="5596F46F" w14:textId="77777777" w:rsidR="007F254B" w:rsidRPr="00677607" w:rsidRDefault="007F254B" w:rsidP="00C261B9">
            <w:pPr>
              <w:keepNext/>
              <w:keepLines/>
              <w:spacing w:after="0"/>
              <w:jc w:val="left"/>
              <w:rPr>
                <w:rFonts w:eastAsia="Times New Roman" w:cs="Arial"/>
                <w:color w:val="000000"/>
                <w:lang w:eastAsia="en-GB"/>
              </w:rPr>
            </w:pPr>
            <w:r w:rsidRPr="00677607">
              <w:rPr>
                <w:rFonts w:eastAsia="Times New Roman" w:cs="Arial"/>
                <w:color w:val="000000"/>
                <w:lang w:eastAsia="en-GB"/>
              </w:rPr>
              <w:t>Fixed Service point to point links</w:t>
            </w:r>
          </w:p>
        </w:tc>
        <w:tc>
          <w:tcPr>
            <w:tcW w:w="1272" w:type="dxa"/>
            <w:tcBorders>
              <w:top w:val="single" w:sz="4" w:space="0" w:color="auto"/>
              <w:left w:val="single" w:sz="4" w:space="0" w:color="auto"/>
              <w:bottom w:val="single" w:sz="4" w:space="0" w:color="auto"/>
              <w:right w:val="single" w:sz="4" w:space="0" w:color="auto"/>
            </w:tcBorders>
            <w:vAlign w:val="center"/>
          </w:tcPr>
          <w:p w14:paraId="1B2C35E5" w14:textId="77777777" w:rsidR="007F254B" w:rsidRPr="00677607" w:rsidRDefault="007F254B" w:rsidP="00C261B9">
            <w:pPr>
              <w:keepNext/>
              <w:keepLines/>
              <w:spacing w:after="0"/>
              <w:jc w:val="left"/>
              <w:rPr>
                <w:rFonts w:eastAsia="Times New Roman" w:cs="Arial"/>
                <w:color w:val="000000"/>
                <w:lang w:eastAsia="en-GB"/>
              </w:rPr>
            </w:pPr>
            <w:r w:rsidRPr="00677607">
              <w:rPr>
                <w:rFonts w:cs="Arial"/>
                <w:color w:val="000000"/>
              </w:rPr>
              <w:t>3.9%</w:t>
            </w:r>
          </w:p>
        </w:tc>
      </w:tr>
      <w:tr w:rsidR="007F254B" w:rsidRPr="00DA312E" w14:paraId="2524CCEC" w14:textId="77777777" w:rsidTr="00C261B9">
        <w:trPr>
          <w:trHeight w:val="170"/>
          <w:jc w:val="center"/>
        </w:trPr>
        <w:tc>
          <w:tcPr>
            <w:tcW w:w="339"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7C52C424" w14:textId="77777777" w:rsidR="007F254B" w:rsidRPr="009A1C16" w:rsidRDefault="007F254B" w:rsidP="00C261B9">
            <w:pPr>
              <w:keepNext/>
              <w:keepLines/>
              <w:spacing w:after="0"/>
              <w:jc w:val="right"/>
              <w:rPr>
                <w:rFonts w:eastAsia="Times New Roman" w:cs="Arial"/>
                <w:lang w:eastAsia="en-GB"/>
              </w:rPr>
            </w:pPr>
            <w:r w:rsidRPr="009A1C16">
              <w:rPr>
                <w:rFonts w:eastAsia="Times New Roman" w:cs="Arial"/>
                <w:lang w:eastAsia="en-GB"/>
              </w:rPr>
              <w:t>4</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E3B873A" w14:textId="77777777" w:rsidR="007F254B" w:rsidRPr="00677607" w:rsidRDefault="007F254B" w:rsidP="00C261B9">
            <w:pPr>
              <w:keepNext/>
              <w:keepLines/>
              <w:spacing w:after="0"/>
              <w:jc w:val="left"/>
              <w:rPr>
                <w:rFonts w:eastAsia="Times New Roman" w:cs="Arial"/>
                <w:color w:val="00B0F0"/>
                <w:lang w:eastAsia="en-GB"/>
              </w:rPr>
            </w:pPr>
            <w:r w:rsidRPr="00677607">
              <w:rPr>
                <w:rFonts w:eastAsia="Times New Roman" w:cs="Arial"/>
                <w:color w:val="000000"/>
                <w:lang w:eastAsia="en-GB"/>
              </w:rPr>
              <w:t>FSS</w:t>
            </w:r>
          </w:p>
        </w:tc>
        <w:tc>
          <w:tcPr>
            <w:tcW w:w="5174" w:type="dxa"/>
            <w:tcBorders>
              <w:top w:val="single" w:sz="4" w:space="0" w:color="auto"/>
              <w:left w:val="single" w:sz="4" w:space="0" w:color="auto"/>
              <w:bottom w:val="single" w:sz="4" w:space="0" w:color="auto"/>
              <w:right w:val="single" w:sz="4" w:space="0" w:color="auto"/>
            </w:tcBorders>
            <w:vAlign w:val="center"/>
            <w:hideMark/>
          </w:tcPr>
          <w:p w14:paraId="1CBF7026" w14:textId="77777777" w:rsidR="007F254B" w:rsidRPr="00677607" w:rsidRDefault="007F254B" w:rsidP="00C261B9">
            <w:pPr>
              <w:keepNext/>
              <w:keepLines/>
              <w:spacing w:after="0"/>
              <w:jc w:val="left"/>
              <w:rPr>
                <w:rFonts w:eastAsia="Times New Roman" w:cs="Arial"/>
                <w:color w:val="000000"/>
                <w:lang w:eastAsia="en-GB"/>
              </w:rPr>
            </w:pPr>
            <w:r w:rsidRPr="00677607">
              <w:rPr>
                <w:rFonts w:eastAsia="Times New Roman" w:cs="Arial"/>
                <w:color w:val="000000"/>
                <w:lang w:eastAsia="en-GB"/>
              </w:rPr>
              <w:t>Fixed Satellite Service Earth station receivers</w:t>
            </w:r>
          </w:p>
        </w:tc>
        <w:tc>
          <w:tcPr>
            <w:tcW w:w="1272" w:type="dxa"/>
            <w:tcBorders>
              <w:top w:val="single" w:sz="4" w:space="0" w:color="auto"/>
              <w:left w:val="single" w:sz="4" w:space="0" w:color="auto"/>
              <w:bottom w:val="single" w:sz="4" w:space="0" w:color="auto"/>
              <w:right w:val="single" w:sz="4" w:space="0" w:color="auto"/>
            </w:tcBorders>
            <w:vAlign w:val="center"/>
          </w:tcPr>
          <w:p w14:paraId="773E1E7E" w14:textId="77777777" w:rsidR="007F254B" w:rsidRPr="00677607" w:rsidRDefault="007F254B" w:rsidP="00C261B9">
            <w:pPr>
              <w:keepNext/>
              <w:keepLines/>
              <w:spacing w:after="0"/>
              <w:jc w:val="left"/>
              <w:rPr>
                <w:rFonts w:eastAsia="Times New Roman" w:cs="Arial"/>
                <w:color w:val="000000"/>
                <w:lang w:eastAsia="en-GB"/>
              </w:rPr>
            </w:pPr>
            <w:r w:rsidRPr="00677607">
              <w:rPr>
                <w:rFonts w:cs="Arial"/>
                <w:color w:val="000000"/>
              </w:rPr>
              <w:t>7.3%</w:t>
            </w:r>
          </w:p>
        </w:tc>
      </w:tr>
      <w:tr w:rsidR="007F254B" w:rsidRPr="00DA312E" w14:paraId="5A2EC6A5" w14:textId="77777777" w:rsidTr="00C261B9">
        <w:trPr>
          <w:trHeight w:val="170"/>
          <w:jc w:val="center"/>
        </w:trPr>
        <w:tc>
          <w:tcPr>
            <w:tcW w:w="339" w:type="dxa"/>
            <w:tcBorders>
              <w:top w:val="single" w:sz="4" w:space="0" w:color="auto"/>
              <w:left w:val="single" w:sz="4" w:space="0" w:color="auto"/>
              <w:bottom w:val="single" w:sz="4" w:space="0" w:color="auto"/>
              <w:right w:val="single" w:sz="4" w:space="0" w:color="auto"/>
            </w:tcBorders>
            <w:shd w:val="clear" w:color="auto" w:fill="C0504D"/>
            <w:noWrap/>
            <w:vAlign w:val="bottom"/>
            <w:hideMark/>
          </w:tcPr>
          <w:p w14:paraId="0FD64B09" w14:textId="77777777" w:rsidR="007F254B" w:rsidRPr="009A1C16" w:rsidRDefault="007F254B" w:rsidP="00C261B9">
            <w:pPr>
              <w:keepNext/>
              <w:keepLines/>
              <w:spacing w:after="0"/>
              <w:jc w:val="right"/>
              <w:rPr>
                <w:rFonts w:eastAsia="Times New Roman" w:cs="Arial"/>
                <w:lang w:eastAsia="en-GB"/>
              </w:rPr>
            </w:pPr>
            <w:r w:rsidRPr="009A1C16">
              <w:rPr>
                <w:rFonts w:eastAsia="Times New Roman" w:cs="Arial"/>
                <w:lang w:eastAsia="en-GB"/>
              </w:rPr>
              <w:t>5</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B094ED2" w14:textId="77777777" w:rsidR="007F254B" w:rsidRPr="00677607" w:rsidRDefault="007F254B" w:rsidP="00C261B9">
            <w:pPr>
              <w:keepNext/>
              <w:keepLines/>
              <w:spacing w:after="0"/>
              <w:jc w:val="left"/>
              <w:rPr>
                <w:rFonts w:eastAsia="Times New Roman" w:cs="Arial"/>
                <w:color w:val="C0504D"/>
                <w:lang w:eastAsia="en-GB"/>
              </w:rPr>
            </w:pPr>
            <w:r w:rsidRPr="00677607">
              <w:rPr>
                <w:rFonts w:eastAsia="Times New Roman" w:cs="Arial"/>
                <w:color w:val="000000"/>
                <w:lang w:eastAsia="en-GB"/>
              </w:rPr>
              <w:t>Other</w:t>
            </w:r>
          </w:p>
        </w:tc>
        <w:tc>
          <w:tcPr>
            <w:tcW w:w="5174" w:type="dxa"/>
            <w:tcBorders>
              <w:top w:val="single" w:sz="4" w:space="0" w:color="auto"/>
              <w:left w:val="single" w:sz="4" w:space="0" w:color="auto"/>
              <w:bottom w:val="single" w:sz="4" w:space="0" w:color="auto"/>
              <w:right w:val="single" w:sz="4" w:space="0" w:color="auto"/>
            </w:tcBorders>
            <w:vAlign w:val="center"/>
            <w:hideMark/>
          </w:tcPr>
          <w:p w14:paraId="1F218AC2" w14:textId="77777777" w:rsidR="007F254B" w:rsidRPr="00677607" w:rsidRDefault="007F254B" w:rsidP="00C261B9">
            <w:pPr>
              <w:keepNext/>
              <w:keepLines/>
              <w:spacing w:after="0"/>
              <w:jc w:val="left"/>
              <w:rPr>
                <w:rFonts w:eastAsia="Times New Roman" w:cs="Arial"/>
                <w:color w:val="000000"/>
                <w:lang w:eastAsia="en-GB"/>
              </w:rPr>
            </w:pPr>
            <w:r w:rsidRPr="00677607">
              <w:rPr>
                <w:rFonts w:eastAsia="Times New Roman" w:cs="Arial"/>
                <w:color w:val="000000"/>
                <w:lang w:eastAsia="en-GB"/>
              </w:rPr>
              <w:t>Includes Military and related terms, PMSE/ENG-OB, amateur and other miscellaneous terms</w:t>
            </w:r>
          </w:p>
        </w:tc>
        <w:tc>
          <w:tcPr>
            <w:tcW w:w="1272" w:type="dxa"/>
            <w:tcBorders>
              <w:top w:val="single" w:sz="4" w:space="0" w:color="auto"/>
              <w:left w:val="single" w:sz="4" w:space="0" w:color="auto"/>
              <w:bottom w:val="single" w:sz="4" w:space="0" w:color="auto"/>
              <w:right w:val="single" w:sz="4" w:space="0" w:color="auto"/>
            </w:tcBorders>
            <w:vAlign w:val="center"/>
          </w:tcPr>
          <w:p w14:paraId="64D4FE5B" w14:textId="77777777" w:rsidR="007F254B" w:rsidRPr="00677607" w:rsidRDefault="007F254B" w:rsidP="00C261B9">
            <w:pPr>
              <w:keepNext/>
              <w:keepLines/>
              <w:spacing w:after="0"/>
              <w:jc w:val="left"/>
              <w:rPr>
                <w:rFonts w:eastAsia="Times New Roman" w:cs="Arial"/>
                <w:color w:val="000000"/>
                <w:lang w:eastAsia="en-GB"/>
              </w:rPr>
            </w:pPr>
            <w:r w:rsidRPr="00677607">
              <w:rPr>
                <w:rFonts w:cs="Arial"/>
                <w:color w:val="000000"/>
              </w:rPr>
              <w:t>2.6%</w:t>
            </w:r>
          </w:p>
        </w:tc>
      </w:tr>
      <w:tr w:rsidR="007F254B" w:rsidRPr="00DA312E" w14:paraId="34145D42" w14:textId="77777777" w:rsidTr="00C261B9">
        <w:trPr>
          <w:trHeight w:val="170"/>
          <w:jc w:val="center"/>
        </w:trPr>
        <w:tc>
          <w:tcPr>
            <w:tcW w:w="33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F877CC2" w14:textId="77777777" w:rsidR="007F254B" w:rsidRPr="009A1C16" w:rsidRDefault="009A1C16" w:rsidP="00C261B9">
            <w:pPr>
              <w:keepNext/>
              <w:keepLines/>
              <w:spacing w:after="0"/>
              <w:jc w:val="right"/>
              <w:rPr>
                <w:rFonts w:eastAsia="Times New Roman" w:cs="Arial"/>
                <w:lang w:eastAsia="en-GB"/>
              </w:rPr>
            </w:pPr>
            <w:r w:rsidRPr="009A1C16">
              <w:rPr>
                <w:rFonts w:eastAsia="Times New Roman" w:cs="Arial"/>
                <w:lang w:eastAsia="en-GB"/>
              </w:rPr>
              <w:t>6</w:t>
            </w:r>
          </w:p>
        </w:tc>
        <w:tc>
          <w:tcPr>
            <w:tcW w:w="1769" w:type="dxa"/>
            <w:tcBorders>
              <w:top w:val="single" w:sz="4" w:space="0" w:color="auto"/>
              <w:left w:val="single" w:sz="4" w:space="0" w:color="auto"/>
              <w:bottom w:val="single" w:sz="4" w:space="0" w:color="auto"/>
              <w:right w:val="single" w:sz="4" w:space="0" w:color="auto"/>
            </w:tcBorders>
            <w:vAlign w:val="center"/>
            <w:hideMark/>
          </w:tcPr>
          <w:p w14:paraId="1BCA0FFF" w14:textId="77777777" w:rsidR="007F254B" w:rsidRPr="00677607" w:rsidRDefault="007F254B" w:rsidP="00C261B9">
            <w:pPr>
              <w:keepNext/>
              <w:keepLines/>
              <w:spacing w:after="0"/>
              <w:jc w:val="left"/>
              <w:rPr>
                <w:rFonts w:eastAsia="Times New Roman" w:cs="Arial"/>
                <w:color w:val="FFFF00"/>
                <w:lang w:eastAsia="en-GB"/>
              </w:rPr>
            </w:pPr>
            <w:r w:rsidRPr="00677607">
              <w:rPr>
                <w:rFonts w:eastAsia="Times New Roman" w:cs="Arial"/>
                <w:color w:val="000000"/>
                <w:lang w:eastAsia="en-GB"/>
              </w:rPr>
              <w:t>Unknown</w:t>
            </w:r>
          </w:p>
        </w:tc>
        <w:tc>
          <w:tcPr>
            <w:tcW w:w="5174" w:type="dxa"/>
            <w:tcBorders>
              <w:top w:val="single" w:sz="4" w:space="0" w:color="auto"/>
              <w:left w:val="single" w:sz="4" w:space="0" w:color="auto"/>
              <w:bottom w:val="single" w:sz="4" w:space="0" w:color="auto"/>
              <w:right w:val="single" w:sz="4" w:space="0" w:color="auto"/>
            </w:tcBorders>
            <w:vAlign w:val="center"/>
            <w:hideMark/>
          </w:tcPr>
          <w:p w14:paraId="31D4643B" w14:textId="77777777" w:rsidR="007F254B" w:rsidRPr="00677607" w:rsidRDefault="007F254B" w:rsidP="00C261B9">
            <w:pPr>
              <w:keepNext/>
              <w:keepLines/>
              <w:spacing w:after="0"/>
              <w:jc w:val="left"/>
              <w:rPr>
                <w:rFonts w:eastAsia="Times New Roman" w:cs="Arial"/>
                <w:color w:val="000000"/>
                <w:lang w:eastAsia="en-GB"/>
              </w:rPr>
            </w:pPr>
            <w:r w:rsidRPr="00677607">
              <w:rPr>
                <w:rFonts w:eastAsia="Times New Roman" w:cs="Arial"/>
                <w:color w:val="000000"/>
                <w:lang w:eastAsia="en-GB"/>
              </w:rPr>
              <w:t>Technology neutral or information not available</w:t>
            </w:r>
          </w:p>
        </w:tc>
        <w:tc>
          <w:tcPr>
            <w:tcW w:w="1272" w:type="dxa"/>
            <w:tcBorders>
              <w:top w:val="single" w:sz="4" w:space="0" w:color="auto"/>
              <w:left w:val="single" w:sz="4" w:space="0" w:color="auto"/>
              <w:bottom w:val="single" w:sz="4" w:space="0" w:color="auto"/>
              <w:right w:val="single" w:sz="4" w:space="0" w:color="auto"/>
            </w:tcBorders>
            <w:vAlign w:val="center"/>
          </w:tcPr>
          <w:p w14:paraId="3C1606EC" w14:textId="77777777" w:rsidR="007F254B" w:rsidRPr="00677607" w:rsidRDefault="007F254B" w:rsidP="00C261B9">
            <w:pPr>
              <w:keepNext/>
              <w:keepLines/>
              <w:spacing w:after="0"/>
              <w:jc w:val="left"/>
              <w:rPr>
                <w:rFonts w:eastAsia="Times New Roman" w:cs="Arial"/>
                <w:color w:val="000000"/>
                <w:lang w:eastAsia="en-GB"/>
              </w:rPr>
            </w:pPr>
            <w:r w:rsidRPr="00677607">
              <w:rPr>
                <w:rFonts w:cs="Arial"/>
                <w:color w:val="000000"/>
              </w:rPr>
              <w:t>0.2%</w:t>
            </w:r>
          </w:p>
        </w:tc>
      </w:tr>
      <w:tr w:rsidR="007F254B" w:rsidRPr="00DA312E" w14:paraId="0768EF7C" w14:textId="77777777" w:rsidTr="00C261B9">
        <w:trPr>
          <w:trHeight w:val="170"/>
          <w:jc w:val="center"/>
        </w:trPr>
        <w:tc>
          <w:tcPr>
            <w:tcW w:w="339" w:type="dxa"/>
            <w:tcBorders>
              <w:top w:val="single" w:sz="4" w:space="0" w:color="auto"/>
              <w:left w:val="single" w:sz="4" w:space="0" w:color="auto"/>
              <w:bottom w:val="single" w:sz="4" w:space="0" w:color="auto"/>
              <w:right w:val="single" w:sz="4" w:space="0" w:color="auto"/>
            </w:tcBorders>
            <w:shd w:val="clear" w:color="auto" w:fill="B1A0C7"/>
            <w:noWrap/>
            <w:vAlign w:val="bottom"/>
            <w:hideMark/>
          </w:tcPr>
          <w:p w14:paraId="0C4A786F" w14:textId="77777777" w:rsidR="007F254B" w:rsidRPr="009A1C16" w:rsidRDefault="007F254B" w:rsidP="00C261B9">
            <w:pPr>
              <w:keepNext/>
              <w:keepLines/>
              <w:spacing w:after="0"/>
              <w:jc w:val="right"/>
              <w:rPr>
                <w:rFonts w:eastAsia="Times New Roman" w:cs="Arial"/>
                <w:lang w:eastAsia="en-GB"/>
              </w:rPr>
            </w:pPr>
            <w:r w:rsidRPr="009A1C16">
              <w:rPr>
                <w:rFonts w:eastAsia="Times New Roman" w:cs="Arial"/>
                <w:lang w:eastAsia="en-GB"/>
              </w:rPr>
              <w:t>7</w:t>
            </w:r>
          </w:p>
        </w:tc>
        <w:tc>
          <w:tcPr>
            <w:tcW w:w="1769" w:type="dxa"/>
            <w:tcBorders>
              <w:top w:val="single" w:sz="4" w:space="0" w:color="auto"/>
              <w:left w:val="single" w:sz="4" w:space="0" w:color="auto"/>
              <w:bottom w:val="single" w:sz="4" w:space="0" w:color="auto"/>
              <w:right w:val="single" w:sz="4" w:space="0" w:color="auto"/>
            </w:tcBorders>
            <w:vAlign w:val="center"/>
            <w:hideMark/>
          </w:tcPr>
          <w:p w14:paraId="1FFAEA6E" w14:textId="77777777" w:rsidR="007F254B" w:rsidRPr="00677607" w:rsidRDefault="007F254B" w:rsidP="00C261B9">
            <w:pPr>
              <w:keepNext/>
              <w:keepLines/>
              <w:spacing w:after="0"/>
              <w:jc w:val="left"/>
              <w:rPr>
                <w:rFonts w:eastAsia="Times New Roman" w:cs="Arial"/>
                <w:color w:val="B1A0C7"/>
                <w:lang w:eastAsia="en-GB"/>
              </w:rPr>
            </w:pPr>
            <w:r w:rsidRPr="00677607">
              <w:rPr>
                <w:rFonts w:eastAsia="Times New Roman" w:cs="Arial"/>
                <w:color w:val="000000"/>
                <w:lang w:eastAsia="en-GB"/>
              </w:rPr>
              <w:t>Mixed</w:t>
            </w:r>
          </w:p>
        </w:tc>
        <w:tc>
          <w:tcPr>
            <w:tcW w:w="5174" w:type="dxa"/>
            <w:tcBorders>
              <w:top w:val="single" w:sz="4" w:space="0" w:color="auto"/>
              <w:left w:val="single" w:sz="4" w:space="0" w:color="auto"/>
              <w:bottom w:val="single" w:sz="4" w:space="0" w:color="auto"/>
              <w:right w:val="single" w:sz="4" w:space="0" w:color="auto"/>
            </w:tcBorders>
            <w:vAlign w:val="center"/>
            <w:hideMark/>
          </w:tcPr>
          <w:p w14:paraId="780048F6" w14:textId="77777777" w:rsidR="007F254B" w:rsidRPr="00677607" w:rsidRDefault="007F254B" w:rsidP="00C261B9">
            <w:pPr>
              <w:keepNext/>
              <w:keepLines/>
              <w:spacing w:after="0"/>
              <w:jc w:val="left"/>
              <w:rPr>
                <w:rFonts w:eastAsia="Times New Roman" w:cs="Arial"/>
                <w:color w:val="000000"/>
                <w:lang w:eastAsia="en-GB"/>
              </w:rPr>
            </w:pPr>
            <w:r w:rsidRPr="00677607">
              <w:rPr>
                <w:rFonts w:eastAsia="Times New Roman" w:cs="Arial"/>
                <w:color w:val="000000"/>
                <w:lang w:eastAsia="en-GB"/>
              </w:rPr>
              <w:t>Combination of 2 or more above categories in use within the same range</w:t>
            </w:r>
          </w:p>
        </w:tc>
        <w:tc>
          <w:tcPr>
            <w:tcW w:w="1272" w:type="dxa"/>
            <w:tcBorders>
              <w:top w:val="single" w:sz="4" w:space="0" w:color="auto"/>
              <w:left w:val="single" w:sz="4" w:space="0" w:color="auto"/>
              <w:bottom w:val="single" w:sz="4" w:space="0" w:color="auto"/>
              <w:right w:val="single" w:sz="4" w:space="0" w:color="auto"/>
            </w:tcBorders>
            <w:vAlign w:val="center"/>
          </w:tcPr>
          <w:p w14:paraId="3DFBFEC0" w14:textId="77777777" w:rsidR="007F254B" w:rsidRPr="00677607" w:rsidRDefault="007F254B" w:rsidP="00C261B9">
            <w:pPr>
              <w:keepNext/>
              <w:keepLines/>
              <w:spacing w:after="0"/>
              <w:jc w:val="left"/>
              <w:rPr>
                <w:rFonts w:eastAsia="Times New Roman" w:cs="Arial"/>
                <w:color w:val="000000"/>
                <w:lang w:eastAsia="en-GB"/>
              </w:rPr>
            </w:pPr>
            <w:r w:rsidRPr="00677607">
              <w:rPr>
                <w:rFonts w:cs="Arial"/>
                <w:color w:val="000000"/>
              </w:rPr>
              <w:t>8.9%</w:t>
            </w:r>
          </w:p>
        </w:tc>
      </w:tr>
    </w:tbl>
    <w:p w14:paraId="5FB81274" w14:textId="77777777" w:rsidR="007F254B" w:rsidRPr="00677607" w:rsidRDefault="007F254B" w:rsidP="007F254B">
      <w:pPr>
        <w:pStyle w:val="Heading3"/>
      </w:pPr>
      <w:bookmarkStart w:id="78" w:name="_Toc498554026"/>
      <w:bookmarkStart w:id="79" w:name="_Toc514186629"/>
      <w:bookmarkStart w:id="80" w:name="_Toc522001297"/>
      <w:bookmarkStart w:id="81" w:name="_Toc518633497"/>
      <w:bookmarkStart w:id="82" w:name="_Toc528153199"/>
      <w:bookmarkEnd w:id="77"/>
      <w:r w:rsidRPr="00677607">
        <w:t xml:space="preserve">Characteristics of existing </w:t>
      </w:r>
      <w:r w:rsidR="00AD0617" w:rsidRPr="00677607">
        <w:rPr>
          <w:rStyle w:val="ECCParagraph"/>
        </w:rPr>
        <w:t>mobile</w:t>
      </w:r>
      <w:r w:rsidR="00AD0617" w:rsidRPr="00677607">
        <w:t xml:space="preserve"> </w:t>
      </w:r>
      <w:r w:rsidRPr="00677607">
        <w:t xml:space="preserve">and </w:t>
      </w:r>
      <w:r w:rsidR="00AD0617" w:rsidRPr="009A1C16">
        <w:rPr>
          <w:rStyle w:val="ECCParagraph"/>
        </w:rPr>
        <w:t>wireless</w:t>
      </w:r>
      <w:r w:rsidR="00AD0617" w:rsidRPr="00677607">
        <w:t xml:space="preserve"> </w:t>
      </w:r>
      <w:r w:rsidRPr="00677607">
        <w:t>broadband use</w:t>
      </w:r>
      <w:bookmarkEnd w:id="78"/>
      <w:bookmarkEnd w:id="79"/>
      <w:bookmarkEnd w:id="80"/>
      <w:bookmarkEnd w:id="81"/>
      <w:bookmarkEnd w:id="82"/>
    </w:p>
    <w:p w14:paraId="33A8E500" w14:textId="77777777" w:rsidR="007F254B" w:rsidRPr="00677607" w:rsidRDefault="007F254B" w:rsidP="00511758">
      <w:pPr>
        <w:pStyle w:val="Heading4"/>
      </w:pPr>
      <w:bookmarkStart w:id="83" w:name="_Toc498554027"/>
      <w:bookmarkStart w:id="84" w:name="_Toc514186630"/>
      <w:bookmarkStart w:id="85" w:name="_Toc522001298"/>
      <w:bookmarkStart w:id="86" w:name="_Toc518633498"/>
      <w:bookmarkStart w:id="87" w:name="_Toc528153200"/>
      <w:bookmarkStart w:id="88" w:name="OLE_LINK1"/>
      <w:r w:rsidRPr="00677607">
        <w:t>Bandwidth of the individual licences</w:t>
      </w:r>
      <w:bookmarkEnd w:id="83"/>
      <w:bookmarkEnd w:id="84"/>
      <w:bookmarkEnd w:id="85"/>
      <w:bookmarkEnd w:id="86"/>
      <w:bookmarkEnd w:id="87"/>
    </w:p>
    <w:bookmarkEnd w:id="88"/>
    <w:p w14:paraId="71660A50" w14:textId="77777777" w:rsidR="007F254B" w:rsidRPr="00DA312E" w:rsidRDefault="007F254B" w:rsidP="007F254B">
      <w:pPr>
        <w:rPr>
          <w:rStyle w:val="ECCParagraph"/>
        </w:rPr>
      </w:pPr>
      <w:r w:rsidRPr="00DA312E">
        <w:rPr>
          <w:rStyle w:val="ECCParagraph"/>
        </w:rPr>
        <w:t xml:space="preserve">The questionnaire provides information on the size of the blocks that </w:t>
      </w:r>
      <w:r w:rsidR="007B5637">
        <w:rPr>
          <w:rStyle w:val="ECCParagraph"/>
        </w:rPr>
        <w:t>a</w:t>
      </w:r>
      <w:r w:rsidR="00CC01BA" w:rsidRPr="00677607">
        <w:rPr>
          <w:rStyle w:val="ECCParagraph"/>
        </w:rPr>
        <w:t>dministrations</w:t>
      </w:r>
      <w:r w:rsidRPr="00DA312E">
        <w:rPr>
          <w:rStyle w:val="ECCParagraph"/>
        </w:rPr>
        <w:t xml:space="preserve"> have licensed. The chart below shows the number of licences of a given block size across the 30 countries that responded to the questionnaire, for </w:t>
      </w:r>
      <w:r w:rsidRPr="00677607">
        <w:rPr>
          <w:rStyle w:val="ECCParagraph"/>
        </w:rPr>
        <w:t>mobile/wireless</w:t>
      </w:r>
      <w:r w:rsidRPr="00DA312E">
        <w:rPr>
          <w:rStyle w:val="ECCParagraph"/>
        </w:rPr>
        <w:t xml:space="preserve"> broadband applications. Block sizes of 28 MHz and 20 MHz are the most frequent. Paired assignments count as two blocks of the same size.</w:t>
      </w:r>
    </w:p>
    <w:p w14:paraId="72A68CAE" w14:textId="77777777" w:rsidR="007F254B" w:rsidRPr="00677607" w:rsidRDefault="007F254B" w:rsidP="00C261B9">
      <w:pPr>
        <w:jc w:val="center"/>
        <w:rPr>
          <w:rStyle w:val="ECCParagraph"/>
        </w:rPr>
      </w:pPr>
      <w:r w:rsidRPr="00677607">
        <w:rPr>
          <w:rStyle w:val="ECCParagraph"/>
          <w:noProof/>
          <w:lang w:val="da-DK" w:eastAsia="da-DK"/>
        </w:rPr>
        <w:drawing>
          <wp:inline distT="0" distB="0" distL="0" distR="0" wp14:anchorId="70F4CDD3" wp14:editId="7A8901D3">
            <wp:extent cx="5157627" cy="3328827"/>
            <wp:effectExtent l="0" t="0" r="24130" b="241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6FE585" w14:textId="77777777" w:rsidR="007F254B" w:rsidRPr="00677607" w:rsidRDefault="007F254B" w:rsidP="007F254B">
      <w:pPr>
        <w:pStyle w:val="Caption"/>
        <w:rPr>
          <w:rFonts w:eastAsia="MS Mincho" w:cs="Arial"/>
          <w:i/>
          <w:kern w:val="2"/>
          <w:lang w:eastAsia="zh-CN"/>
        </w:rPr>
      </w:pPr>
      <w:r w:rsidRPr="00677607">
        <w:t xml:space="preserve">Figure </w:t>
      </w:r>
      <w:r w:rsidR="007A379B">
        <w:fldChar w:fldCharType="begin"/>
      </w:r>
      <w:r w:rsidR="007A379B">
        <w:instrText xml:space="preserve"> SEQ Figure \* ARABIC </w:instrText>
      </w:r>
      <w:r w:rsidR="007A379B">
        <w:fldChar w:fldCharType="separate"/>
      </w:r>
      <w:r w:rsidR="00E519C2" w:rsidRPr="00677607">
        <w:rPr>
          <w:noProof/>
        </w:rPr>
        <w:t>2</w:t>
      </w:r>
      <w:r w:rsidR="007A379B">
        <w:rPr>
          <w:noProof/>
        </w:rPr>
        <w:fldChar w:fldCharType="end"/>
      </w:r>
      <w:r w:rsidRPr="00677607">
        <w:t>: Number of assignments of a given block size</w:t>
      </w:r>
    </w:p>
    <w:p w14:paraId="31C51854" w14:textId="77777777" w:rsidR="007F254B" w:rsidRPr="00DA312E" w:rsidRDefault="007F254B" w:rsidP="007F254B">
      <w:pPr>
        <w:rPr>
          <w:rStyle w:val="ECCParagraph"/>
        </w:rPr>
      </w:pPr>
      <w:r w:rsidRPr="00DA312E">
        <w:rPr>
          <w:rStyle w:val="ECCParagraph"/>
        </w:rPr>
        <w:lastRenderedPageBreak/>
        <w:t>Note: Since the conduct of the questionnaire, the following countries have conducted awards and the block sizes per operator are shown;</w:t>
      </w:r>
    </w:p>
    <w:p w14:paraId="71430F7A" w14:textId="77777777" w:rsidR="007F254B" w:rsidRPr="00677607" w:rsidRDefault="007F254B" w:rsidP="007F254B">
      <w:pPr>
        <w:rPr>
          <w:rStyle w:val="ECCParagraph"/>
          <w:b/>
          <w:bCs/>
          <w:color w:val="D2232A"/>
          <w:szCs w:val="20"/>
        </w:rPr>
      </w:pPr>
      <w:r w:rsidRPr="00DA312E">
        <w:rPr>
          <w:rStyle w:val="ECCParagraph"/>
        </w:rPr>
        <w:t xml:space="preserve">Ireland: </w:t>
      </w:r>
    </w:p>
    <w:p w14:paraId="34B5A7AB" w14:textId="77777777" w:rsidR="007F254B" w:rsidRPr="00677607" w:rsidRDefault="007F254B" w:rsidP="00023722">
      <w:pPr>
        <w:pStyle w:val="ECCBulletsLv1"/>
      </w:pPr>
      <w:r w:rsidRPr="00677607">
        <w:t>Vodafone Ireland: 105 MHz/85 MHz urban</w:t>
      </w:r>
      <w:r w:rsidR="005C0C9D" w:rsidRPr="00677607">
        <w:t>/</w:t>
      </w:r>
      <w:r w:rsidRPr="00677607">
        <w:t>rural regions</w:t>
      </w:r>
      <w:r w:rsidR="004F6C4E" w:rsidRPr="00677607">
        <w:t>;</w:t>
      </w:r>
    </w:p>
    <w:p w14:paraId="37EE17C6" w14:textId="77777777" w:rsidR="007F254B" w:rsidRPr="00677607" w:rsidRDefault="007F254B" w:rsidP="00023722">
      <w:pPr>
        <w:pStyle w:val="ECCBulletsLv1"/>
      </w:pPr>
      <w:r w:rsidRPr="00677607">
        <w:t>Three Ireland: 100 MHz nationally</w:t>
      </w:r>
      <w:r w:rsidR="004F6C4E" w:rsidRPr="00677607">
        <w:t>;</w:t>
      </w:r>
    </w:p>
    <w:p w14:paraId="4412D9CD" w14:textId="77777777" w:rsidR="007F254B" w:rsidRPr="00677607" w:rsidRDefault="007F254B" w:rsidP="00023722">
      <w:pPr>
        <w:pStyle w:val="ECCBulletsLv1"/>
      </w:pPr>
      <w:r w:rsidRPr="00677607">
        <w:t>Meteor Mobile: 85 MHz/80 MHz in urban</w:t>
      </w:r>
      <w:r w:rsidR="005C0C9D" w:rsidRPr="00677607">
        <w:t>/</w:t>
      </w:r>
      <w:r w:rsidRPr="00677607">
        <w:t>rural regions</w:t>
      </w:r>
      <w:r w:rsidR="004F6C4E" w:rsidRPr="00677607">
        <w:t>;</w:t>
      </w:r>
    </w:p>
    <w:p w14:paraId="223A6345" w14:textId="77777777" w:rsidR="007F254B" w:rsidRPr="00677607" w:rsidRDefault="007F254B" w:rsidP="00023722">
      <w:pPr>
        <w:pStyle w:val="ECCBulletsLv1"/>
      </w:pPr>
      <w:r w:rsidRPr="00677607">
        <w:t>Imagine: 60 MHz in rural regions</w:t>
      </w:r>
      <w:r w:rsidR="004F6C4E" w:rsidRPr="00677607">
        <w:t>;</w:t>
      </w:r>
    </w:p>
    <w:p w14:paraId="34FF00B8" w14:textId="77777777" w:rsidR="007F254B" w:rsidRPr="00677607" w:rsidRDefault="007F254B" w:rsidP="00023722">
      <w:pPr>
        <w:pStyle w:val="ECCBulletsLv1"/>
      </w:pPr>
      <w:proofErr w:type="spellStart"/>
      <w:r w:rsidRPr="00677607">
        <w:t>Airspan</w:t>
      </w:r>
      <w:proofErr w:type="spellEnd"/>
      <w:r w:rsidRPr="00677607">
        <w:t>: 60MHz/25 MHz in urban</w:t>
      </w:r>
      <w:r w:rsidR="005C0C9D" w:rsidRPr="00677607">
        <w:t>/</w:t>
      </w:r>
      <w:r w:rsidRPr="00677607">
        <w:t>rural regions</w:t>
      </w:r>
      <w:r w:rsidR="004F6C4E" w:rsidRPr="00677607">
        <w:t>.</w:t>
      </w:r>
    </w:p>
    <w:p w14:paraId="35CB6497" w14:textId="77777777" w:rsidR="007F254B" w:rsidRPr="00DA312E" w:rsidRDefault="007F254B" w:rsidP="007F254B">
      <w:pPr>
        <w:rPr>
          <w:rStyle w:val="ECCParagraph"/>
        </w:rPr>
      </w:pPr>
      <w:r w:rsidRPr="00DA312E">
        <w:rPr>
          <w:rStyle w:val="ECCParagraph"/>
        </w:rPr>
        <w:t>UK</w:t>
      </w:r>
      <w:r w:rsidR="00147359" w:rsidRPr="00DA312E">
        <w:rPr>
          <w:rStyle w:val="ECCParagraph"/>
        </w:rPr>
        <w:t>:</w:t>
      </w:r>
    </w:p>
    <w:p w14:paraId="56DED536" w14:textId="77777777" w:rsidR="007F254B" w:rsidRPr="00677607" w:rsidRDefault="007F254B" w:rsidP="00023722">
      <w:pPr>
        <w:pStyle w:val="ECCBulletsLv1"/>
        <w:rPr>
          <w:rStyle w:val="ECCParagraph"/>
        </w:rPr>
      </w:pPr>
      <w:r w:rsidRPr="00DA312E">
        <w:rPr>
          <w:rStyle w:val="ECCParagraph"/>
        </w:rPr>
        <w:t>Vodafone</w:t>
      </w:r>
      <w:r w:rsidRPr="00677607">
        <w:rPr>
          <w:rStyle w:val="ECCParagraph"/>
        </w:rPr>
        <w:t>: 50 MHz nationwide</w:t>
      </w:r>
      <w:r w:rsidR="004F6C4E" w:rsidRPr="00677607">
        <w:rPr>
          <w:rStyle w:val="ECCParagraph"/>
        </w:rPr>
        <w:t>;</w:t>
      </w:r>
    </w:p>
    <w:p w14:paraId="3DA66916" w14:textId="77777777" w:rsidR="007F254B" w:rsidRPr="00677607" w:rsidRDefault="007F254B" w:rsidP="00023722">
      <w:pPr>
        <w:pStyle w:val="ECCBulletsLv1"/>
        <w:rPr>
          <w:rStyle w:val="ECCParagraph"/>
        </w:rPr>
      </w:pPr>
      <w:r w:rsidRPr="00677607">
        <w:rPr>
          <w:rStyle w:val="ECCParagraph"/>
        </w:rPr>
        <w:t>Hutchison 3G UK, 20 MHz nationwide</w:t>
      </w:r>
      <w:r w:rsidR="001D62B4" w:rsidRPr="00677607">
        <w:rPr>
          <w:rStyle w:val="ECCParagraph"/>
        </w:rPr>
        <w:t xml:space="preserve"> </w:t>
      </w:r>
      <w:r w:rsidR="002C78D6" w:rsidRPr="00677607">
        <w:rPr>
          <w:rStyle w:val="ECCParagraph"/>
        </w:rPr>
        <w:t>(to add to existing holdings of 2 x 20 MHz and 1 x 84 MHz)</w:t>
      </w:r>
      <w:r w:rsidR="004F6C4E" w:rsidRPr="00677607">
        <w:rPr>
          <w:rStyle w:val="ECCParagraph"/>
        </w:rPr>
        <w:t>;</w:t>
      </w:r>
    </w:p>
    <w:p w14:paraId="341A3D1F" w14:textId="77777777" w:rsidR="007F254B" w:rsidRPr="00677607" w:rsidRDefault="007F254B" w:rsidP="00023722">
      <w:pPr>
        <w:pStyle w:val="ECCBulletsLv1"/>
        <w:rPr>
          <w:rStyle w:val="ECCParagraph"/>
        </w:rPr>
      </w:pPr>
      <w:r w:rsidRPr="00677607">
        <w:rPr>
          <w:rStyle w:val="ECCParagraph"/>
        </w:rPr>
        <w:t>Telefonica UK: 40 MHz nationwide</w:t>
      </w:r>
      <w:r w:rsidR="004F6C4E" w:rsidRPr="00677607">
        <w:rPr>
          <w:rStyle w:val="ECCParagraph"/>
        </w:rPr>
        <w:t>;</w:t>
      </w:r>
    </w:p>
    <w:p w14:paraId="6DA796B7" w14:textId="77777777" w:rsidR="007F254B" w:rsidRPr="00677607" w:rsidRDefault="007F254B" w:rsidP="00023722">
      <w:pPr>
        <w:pStyle w:val="ECCBulletsLv1"/>
        <w:rPr>
          <w:rStyle w:val="ECCParagraph"/>
        </w:rPr>
      </w:pPr>
      <w:r w:rsidRPr="00677607">
        <w:rPr>
          <w:rStyle w:val="ECCParagraph"/>
        </w:rPr>
        <w:t>BT/EE: 40 MHz nationwide</w:t>
      </w:r>
      <w:r w:rsidR="004F6C4E" w:rsidRPr="00677607">
        <w:rPr>
          <w:rStyle w:val="ECCParagraph"/>
        </w:rPr>
        <w:t>.</w:t>
      </w:r>
      <w:r w:rsidRPr="00677607" w:rsidDel="00271EDD">
        <w:rPr>
          <w:rStyle w:val="ECCParagraph"/>
        </w:rPr>
        <w:t xml:space="preserve"> </w:t>
      </w:r>
    </w:p>
    <w:p w14:paraId="514DDD1F" w14:textId="77777777" w:rsidR="00372B6E" w:rsidRPr="00677607" w:rsidRDefault="00372B6E" w:rsidP="00372B6E">
      <w:pPr>
        <w:rPr>
          <w:rStyle w:val="ECCParagraph"/>
        </w:rPr>
      </w:pPr>
      <w:r w:rsidRPr="00677607">
        <w:rPr>
          <w:rStyle w:val="ECCParagraph"/>
        </w:rPr>
        <w:t>Spain, 3600-3800 MHz</w:t>
      </w:r>
    </w:p>
    <w:p w14:paraId="3328C4CE" w14:textId="77777777" w:rsidR="00372B6E" w:rsidRPr="00677607" w:rsidRDefault="00372B6E" w:rsidP="00372B6E">
      <w:pPr>
        <w:pStyle w:val="ECCBulletsLv1"/>
        <w:rPr>
          <w:rStyle w:val="ECCParagraph"/>
        </w:rPr>
      </w:pPr>
      <w:r w:rsidRPr="00677607">
        <w:rPr>
          <w:rStyle w:val="ECCParagraph"/>
        </w:rPr>
        <w:t>Orange: 60 MHz nationwide;</w:t>
      </w:r>
    </w:p>
    <w:p w14:paraId="3E12E4CF" w14:textId="77777777" w:rsidR="00372B6E" w:rsidRPr="00677607" w:rsidRDefault="00372B6E" w:rsidP="00677607">
      <w:pPr>
        <w:pStyle w:val="ECCBulletsLv1"/>
        <w:rPr>
          <w:rStyle w:val="ECCParagraph"/>
        </w:rPr>
      </w:pPr>
      <w:r w:rsidRPr="00677607">
        <w:rPr>
          <w:rStyle w:val="ECCParagraph"/>
        </w:rPr>
        <w:t>Telefonica: 50 MHz nationwide;</w:t>
      </w:r>
    </w:p>
    <w:p w14:paraId="75E0A819" w14:textId="77777777" w:rsidR="00372B6E" w:rsidRPr="00677607" w:rsidRDefault="00372B6E" w:rsidP="00677607">
      <w:pPr>
        <w:pStyle w:val="ECCBulletsLv1"/>
        <w:rPr>
          <w:rStyle w:val="ECCParagraph"/>
        </w:rPr>
      </w:pPr>
      <w:r w:rsidRPr="00677607">
        <w:rPr>
          <w:rStyle w:val="ECCParagraph"/>
        </w:rPr>
        <w:t>Vodafone: 90 MHz nationwide.</w:t>
      </w:r>
    </w:p>
    <w:p w14:paraId="469DAB30" w14:textId="77777777" w:rsidR="007F254B" w:rsidRPr="00DA312E" w:rsidRDefault="007F254B" w:rsidP="007F254B">
      <w:pPr>
        <w:rPr>
          <w:rStyle w:val="ECCParagraph"/>
        </w:rPr>
      </w:pPr>
      <w:r w:rsidRPr="00DA312E">
        <w:rPr>
          <w:rStyle w:val="ECCParagraph"/>
        </w:rPr>
        <w:t xml:space="preserve">Detailed information of the awards in Ireland and the UK is in </w:t>
      </w:r>
      <w:r w:rsidR="00AA778C" w:rsidRPr="00677607">
        <w:rPr>
          <w:rStyle w:val="ECCHLgreen"/>
        </w:rPr>
        <w:fldChar w:fldCharType="begin"/>
      </w:r>
      <w:r w:rsidR="00AA778C" w:rsidRPr="00677607">
        <w:rPr>
          <w:rStyle w:val="ECCHLgreen"/>
        </w:rPr>
        <w:instrText xml:space="preserve"> REF _Ref515892195 \r \h </w:instrText>
      </w:r>
      <w:r w:rsidR="00CF32D0" w:rsidRPr="00677607">
        <w:rPr>
          <w:rStyle w:val="ECCHLgreen"/>
        </w:rPr>
        <w:instrText xml:space="preserve"> \* MERGEFORMAT </w:instrText>
      </w:r>
      <w:r w:rsidR="00AA778C" w:rsidRPr="00677607">
        <w:rPr>
          <w:rStyle w:val="ECCHLgreen"/>
        </w:rPr>
      </w:r>
      <w:r w:rsidR="00AA778C" w:rsidRPr="00677607">
        <w:rPr>
          <w:rStyle w:val="ECCHLgreen"/>
        </w:rPr>
        <w:fldChar w:fldCharType="separate"/>
      </w:r>
      <w:r w:rsidR="00BC6384" w:rsidRPr="00677607">
        <w:rPr>
          <w:rStyle w:val="ECCHLgreen"/>
        </w:rPr>
        <w:t>7.3</w:t>
      </w:r>
      <w:r w:rsidR="00AA778C" w:rsidRPr="00677607">
        <w:rPr>
          <w:rStyle w:val="ECCHLgreen"/>
        </w:rPr>
        <w:fldChar w:fldCharType="end"/>
      </w:r>
      <w:r w:rsidR="00AA778C" w:rsidRPr="00DA312E">
        <w:rPr>
          <w:rStyle w:val="ECCParagraph"/>
        </w:rPr>
        <w:t xml:space="preserve"> and </w:t>
      </w:r>
      <w:r w:rsidR="00AA778C" w:rsidRPr="00DA312E">
        <w:rPr>
          <w:rStyle w:val="ECCParagraph"/>
        </w:rPr>
        <w:fldChar w:fldCharType="begin"/>
      </w:r>
      <w:r w:rsidR="00AA778C" w:rsidRPr="00DA312E">
        <w:rPr>
          <w:rStyle w:val="ECCParagraph"/>
        </w:rPr>
        <w:instrText xml:space="preserve"> REF _Ref515892197 \r \h </w:instrText>
      </w:r>
      <w:r w:rsidR="002C198F" w:rsidRPr="00DA312E">
        <w:rPr>
          <w:rStyle w:val="ECCParagraph"/>
        </w:rPr>
        <w:instrText xml:space="preserve"> \* MERGEFORMAT </w:instrText>
      </w:r>
      <w:r w:rsidR="00AA778C" w:rsidRPr="00DA312E">
        <w:rPr>
          <w:rStyle w:val="ECCParagraph"/>
        </w:rPr>
      </w:r>
      <w:r w:rsidR="00AA778C" w:rsidRPr="00DA312E">
        <w:rPr>
          <w:rStyle w:val="ECCParagraph"/>
        </w:rPr>
        <w:fldChar w:fldCharType="separate"/>
      </w:r>
      <w:r w:rsidR="00102EE1" w:rsidRPr="00DA312E">
        <w:rPr>
          <w:rStyle w:val="ECCParagraph"/>
        </w:rPr>
        <w:t>7.4</w:t>
      </w:r>
      <w:r w:rsidR="00AA778C" w:rsidRPr="00DA312E">
        <w:rPr>
          <w:rStyle w:val="ECCParagraph"/>
        </w:rPr>
        <w:fldChar w:fldCharType="end"/>
      </w:r>
      <w:r w:rsidR="00AA778C" w:rsidRPr="00DA312E">
        <w:rPr>
          <w:rStyle w:val="ECCParagraph"/>
        </w:rPr>
        <w:t xml:space="preserve"> respectively</w:t>
      </w:r>
      <w:r w:rsidRPr="00DA312E">
        <w:rPr>
          <w:rStyle w:val="ECCParagraph"/>
        </w:rPr>
        <w:t>.</w:t>
      </w:r>
      <w:bookmarkStart w:id="89" w:name="_Toc498554028"/>
    </w:p>
    <w:p w14:paraId="29BD1DB1" w14:textId="77777777" w:rsidR="007F254B" w:rsidRPr="00677607" w:rsidRDefault="007F254B" w:rsidP="00511758">
      <w:pPr>
        <w:pStyle w:val="Heading4"/>
      </w:pPr>
      <w:bookmarkStart w:id="90" w:name="_Toc514186631"/>
      <w:bookmarkStart w:id="91" w:name="_Toc522001299"/>
      <w:bookmarkStart w:id="92" w:name="_Toc518633499"/>
      <w:bookmarkStart w:id="93" w:name="_Toc528153201"/>
      <w:r w:rsidRPr="00677607">
        <w:t>Coverage, pairing, trading of spectrum usage rights and technology neutrality</w:t>
      </w:r>
      <w:bookmarkEnd w:id="89"/>
      <w:bookmarkEnd w:id="90"/>
      <w:bookmarkEnd w:id="91"/>
      <w:bookmarkEnd w:id="92"/>
      <w:bookmarkEnd w:id="93"/>
    </w:p>
    <w:p w14:paraId="5728CD31" w14:textId="77777777" w:rsidR="007F254B" w:rsidRPr="00DA312E" w:rsidRDefault="00F93769" w:rsidP="007F254B">
      <w:pPr>
        <w:rPr>
          <w:rStyle w:val="ECCParagraph"/>
        </w:rPr>
      </w:pPr>
      <w:r w:rsidRPr="00677607">
        <w:rPr>
          <w:rStyle w:val="ECCParagraph"/>
        </w:rPr>
        <w:fldChar w:fldCharType="begin"/>
      </w:r>
      <w:r w:rsidRPr="00677607">
        <w:rPr>
          <w:rStyle w:val="ECCParagraph"/>
        </w:rPr>
        <w:instrText xml:space="preserve"> REF _Ref522003307 \h </w:instrText>
      </w:r>
      <w:r w:rsidR="00CF32D0" w:rsidRPr="00677607">
        <w:rPr>
          <w:rStyle w:val="ECCParagraph"/>
        </w:rPr>
        <w:instrText xml:space="preserve"> \* MERGEFORMAT </w:instrText>
      </w:r>
      <w:r w:rsidRPr="00677607">
        <w:rPr>
          <w:rStyle w:val="ECCParagraph"/>
        </w:rPr>
      </w:r>
      <w:r w:rsidRPr="00677607">
        <w:rPr>
          <w:rStyle w:val="ECCParagraph"/>
        </w:rPr>
        <w:fldChar w:fldCharType="separate"/>
      </w:r>
      <w:r w:rsidRPr="00677607">
        <w:rPr>
          <w:rStyle w:val="ECCParagraph"/>
        </w:rPr>
        <w:t>Table 2</w:t>
      </w:r>
      <w:r w:rsidRPr="00677607">
        <w:rPr>
          <w:rStyle w:val="ECCParagraph"/>
        </w:rPr>
        <w:fldChar w:fldCharType="end"/>
      </w:r>
      <w:r w:rsidRPr="00677607">
        <w:rPr>
          <w:rStyle w:val="ECCParagraph"/>
        </w:rPr>
        <w:t xml:space="preserve"> to </w:t>
      </w:r>
      <w:r w:rsidRPr="00677607">
        <w:rPr>
          <w:rStyle w:val="ECCParagraph"/>
        </w:rPr>
        <w:fldChar w:fldCharType="begin"/>
      </w:r>
      <w:r w:rsidRPr="00677607">
        <w:rPr>
          <w:rStyle w:val="ECCParagraph"/>
        </w:rPr>
        <w:instrText xml:space="preserve"> REF _Ref522003313 \h </w:instrText>
      </w:r>
      <w:r w:rsidR="00CF32D0" w:rsidRPr="00677607">
        <w:rPr>
          <w:rStyle w:val="ECCParagraph"/>
        </w:rPr>
        <w:instrText xml:space="preserve"> \* MERGEFORMAT </w:instrText>
      </w:r>
      <w:r w:rsidRPr="00677607">
        <w:rPr>
          <w:rStyle w:val="ECCParagraph"/>
        </w:rPr>
      </w:r>
      <w:r w:rsidRPr="00677607">
        <w:rPr>
          <w:rStyle w:val="ECCParagraph"/>
        </w:rPr>
        <w:fldChar w:fldCharType="separate"/>
      </w:r>
      <w:r w:rsidRPr="00677607">
        <w:rPr>
          <w:rStyle w:val="ECCParagraph"/>
        </w:rPr>
        <w:t>Table 5</w:t>
      </w:r>
      <w:r w:rsidRPr="00677607">
        <w:rPr>
          <w:rStyle w:val="ECCParagraph"/>
        </w:rPr>
        <w:fldChar w:fldCharType="end"/>
      </w:r>
      <w:r w:rsidR="007F254B" w:rsidRPr="00DA312E">
        <w:rPr>
          <w:rStyle w:val="ECCParagraph"/>
        </w:rPr>
        <w:t xml:space="preserve"> below summarise the characteristics in terms of coverage, paired</w:t>
      </w:r>
      <w:r w:rsidR="007F254B" w:rsidRPr="00677607">
        <w:rPr>
          <w:rStyle w:val="ECCParagraph"/>
        </w:rPr>
        <w:t>/</w:t>
      </w:r>
      <w:r w:rsidR="007F254B" w:rsidRPr="00DA312E">
        <w:rPr>
          <w:rStyle w:val="ECCParagraph"/>
        </w:rPr>
        <w:t>unpaired allocation, trading conditions and technology neutrality of the spectrum blocks assigned to mobile</w:t>
      </w:r>
      <w:r w:rsidR="007F254B" w:rsidRPr="00677607">
        <w:rPr>
          <w:rStyle w:val="ECCParagraph"/>
        </w:rPr>
        <w:t>/</w:t>
      </w:r>
      <w:r w:rsidR="007F254B" w:rsidRPr="00DA312E">
        <w:rPr>
          <w:rStyle w:val="ECCParagraph"/>
        </w:rPr>
        <w:t xml:space="preserve">wireless broadband across the 30 </w:t>
      </w:r>
      <w:r w:rsidR="007B5637">
        <w:rPr>
          <w:rStyle w:val="ECCParagraph"/>
        </w:rPr>
        <w:t>a</w:t>
      </w:r>
      <w:r w:rsidR="00CC01BA" w:rsidRPr="00677607">
        <w:rPr>
          <w:rStyle w:val="ECCParagraph"/>
        </w:rPr>
        <w:t>dministrations</w:t>
      </w:r>
      <w:r w:rsidR="007F254B" w:rsidRPr="00DA312E">
        <w:rPr>
          <w:rStyle w:val="ECCParagraph"/>
        </w:rPr>
        <w:t>.</w:t>
      </w:r>
    </w:p>
    <w:p w14:paraId="5354ABFD" w14:textId="77777777" w:rsidR="007F254B" w:rsidRPr="00677607" w:rsidRDefault="007F254B" w:rsidP="00737297">
      <w:pPr>
        <w:pStyle w:val="Caption"/>
        <w:keepNext/>
        <w:rPr>
          <w:rFonts w:eastAsia="MS Mincho"/>
        </w:rPr>
      </w:pPr>
      <w:bookmarkStart w:id="94" w:name="_Ref522003307"/>
      <w:r w:rsidRPr="00677607">
        <w:t xml:space="preserve">Table </w:t>
      </w:r>
      <w:r w:rsidR="007A379B">
        <w:fldChar w:fldCharType="begin"/>
      </w:r>
      <w:r w:rsidR="007A379B">
        <w:instrText xml:space="preserve"> SEQ Table \* ARABIC </w:instrText>
      </w:r>
      <w:r w:rsidR="007A379B">
        <w:fldChar w:fldCharType="separate"/>
      </w:r>
      <w:r w:rsidR="00850B13" w:rsidRPr="00677607">
        <w:rPr>
          <w:noProof/>
        </w:rPr>
        <w:t>2</w:t>
      </w:r>
      <w:r w:rsidR="007A379B">
        <w:rPr>
          <w:noProof/>
        </w:rPr>
        <w:fldChar w:fldCharType="end"/>
      </w:r>
      <w:bookmarkEnd w:id="94"/>
      <w:r w:rsidRPr="00677607">
        <w:t xml:space="preserve">: </w:t>
      </w:r>
      <w:r w:rsidR="000A3B52" w:rsidRPr="00677607">
        <w:t>L</w:t>
      </w:r>
      <w:r w:rsidRPr="00677607">
        <w:rPr>
          <w:rFonts w:eastAsia="MS Mincho"/>
        </w:rPr>
        <w:t>icences’ geographic scope</w:t>
      </w:r>
    </w:p>
    <w:tbl>
      <w:tblPr>
        <w:tblStyle w:val="ECCTable-redheader"/>
        <w:tblW w:w="0" w:type="auto"/>
        <w:tblInd w:w="0" w:type="dxa"/>
        <w:tblLook w:val="04A0" w:firstRow="1" w:lastRow="0" w:firstColumn="1" w:lastColumn="0" w:noHBand="0" w:noVBand="1"/>
      </w:tblPr>
      <w:tblGrid>
        <w:gridCol w:w="2208"/>
        <w:gridCol w:w="2208"/>
        <w:gridCol w:w="1116"/>
      </w:tblGrid>
      <w:tr w:rsidR="00511758" w:rsidRPr="00DA312E" w14:paraId="36ED9F1A" w14:textId="77777777" w:rsidTr="00AC657E">
        <w:trPr>
          <w:cnfStyle w:val="100000000000" w:firstRow="1" w:lastRow="0" w:firstColumn="0" w:lastColumn="0" w:oddVBand="0" w:evenVBand="0" w:oddHBand="0" w:evenHBand="0" w:firstRowFirstColumn="0" w:firstRowLastColumn="0" w:lastRowFirstColumn="0" w:lastRowLastColumn="0"/>
          <w:trHeight w:val="300"/>
        </w:trPr>
        <w:tc>
          <w:tcPr>
            <w:tcW w:w="2208" w:type="dxa"/>
            <w:noWrap/>
          </w:tcPr>
          <w:p w14:paraId="7256E4EB" w14:textId="77777777" w:rsidR="007F254B" w:rsidRPr="00677607" w:rsidRDefault="007F254B" w:rsidP="00737297">
            <w:pPr>
              <w:keepNext/>
              <w:keepLines/>
            </w:pPr>
            <w:bookmarkStart w:id="95" w:name="_Hlk497474940"/>
            <w:bookmarkStart w:id="96" w:name="OLE_LINK2"/>
            <w:r w:rsidRPr="00677607">
              <w:t>Coverage</w:t>
            </w:r>
          </w:p>
        </w:tc>
        <w:tc>
          <w:tcPr>
            <w:tcW w:w="2208" w:type="dxa"/>
            <w:noWrap/>
          </w:tcPr>
          <w:p w14:paraId="0A990DAD" w14:textId="77777777" w:rsidR="007F254B" w:rsidRPr="00677607" w:rsidRDefault="007F254B" w:rsidP="00737297">
            <w:pPr>
              <w:keepNext/>
              <w:keepLines/>
            </w:pPr>
            <w:r w:rsidRPr="00677607">
              <w:t>Number of blocks</w:t>
            </w:r>
          </w:p>
        </w:tc>
        <w:tc>
          <w:tcPr>
            <w:tcW w:w="0" w:type="auto"/>
          </w:tcPr>
          <w:p w14:paraId="2CAE5488" w14:textId="77777777" w:rsidR="007F254B" w:rsidRPr="00677607" w:rsidRDefault="007F254B" w:rsidP="00737297">
            <w:pPr>
              <w:keepNext/>
              <w:keepLines/>
            </w:pPr>
            <w:r w:rsidRPr="00677607">
              <w:t>% of total</w:t>
            </w:r>
          </w:p>
        </w:tc>
      </w:tr>
      <w:bookmarkEnd w:id="95"/>
      <w:tr w:rsidR="007F254B" w:rsidRPr="00DA312E" w14:paraId="7436E0D4" w14:textId="77777777" w:rsidTr="00AC657E">
        <w:trPr>
          <w:trHeight w:val="300"/>
        </w:trPr>
        <w:tc>
          <w:tcPr>
            <w:tcW w:w="2208" w:type="dxa"/>
            <w:noWrap/>
            <w:hideMark/>
          </w:tcPr>
          <w:p w14:paraId="54FD7D0A" w14:textId="77777777" w:rsidR="007F254B" w:rsidRPr="00677607" w:rsidRDefault="007F254B" w:rsidP="001E2B73">
            <w:pPr>
              <w:pStyle w:val="ECCTabletext"/>
              <w:rPr>
                <w:rFonts w:eastAsia="Times New Roman"/>
                <w:lang w:eastAsia="en-GB"/>
              </w:rPr>
            </w:pPr>
            <w:r w:rsidRPr="00677607">
              <w:t>National</w:t>
            </w:r>
          </w:p>
        </w:tc>
        <w:tc>
          <w:tcPr>
            <w:tcW w:w="2208" w:type="dxa"/>
            <w:noWrap/>
            <w:hideMark/>
          </w:tcPr>
          <w:p w14:paraId="1BB2C53F" w14:textId="77777777" w:rsidR="007F254B" w:rsidRPr="00677607" w:rsidRDefault="007F254B" w:rsidP="001E2B73">
            <w:pPr>
              <w:pStyle w:val="ECCTabletext"/>
              <w:rPr>
                <w:rFonts w:eastAsia="Times New Roman"/>
                <w:lang w:eastAsia="en-GB"/>
              </w:rPr>
            </w:pPr>
            <w:r w:rsidRPr="00677607">
              <w:rPr>
                <w:rFonts w:eastAsia="Times New Roman"/>
                <w:lang w:eastAsia="en-GB"/>
              </w:rPr>
              <w:t>75</w:t>
            </w:r>
          </w:p>
        </w:tc>
        <w:tc>
          <w:tcPr>
            <w:tcW w:w="0" w:type="auto"/>
          </w:tcPr>
          <w:p w14:paraId="3445C8D8" w14:textId="77777777" w:rsidR="007F254B" w:rsidRPr="00677607" w:rsidRDefault="007F254B" w:rsidP="001E2B73">
            <w:pPr>
              <w:pStyle w:val="ECCTabletext"/>
              <w:rPr>
                <w:rFonts w:eastAsia="Times New Roman"/>
                <w:lang w:eastAsia="en-GB"/>
              </w:rPr>
            </w:pPr>
            <w:r w:rsidRPr="00677607">
              <w:t>51%</w:t>
            </w:r>
          </w:p>
        </w:tc>
      </w:tr>
      <w:tr w:rsidR="007F254B" w:rsidRPr="00DA312E" w14:paraId="4B70658A" w14:textId="77777777" w:rsidTr="00AC657E">
        <w:trPr>
          <w:trHeight w:val="300"/>
        </w:trPr>
        <w:tc>
          <w:tcPr>
            <w:tcW w:w="2208" w:type="dxa"/>
            <w:noWrap/>
            <w:hideMark/>
          </w:tcPr>
          <w:p w14:paraId="785C2776" w14:textId="77777777" w:rsidR="007F254B" w:rsidRPr="00677607" w:rsidRDefault="007F254B" w:rsidP="001E2B73">
            <w:pPr>
              <w:pStyle w:val="ECCTabletext"/>
              <w:rPr>
                <w:rFonts w:eastAsia="Times New Roman"/>
                <w:lang w:eastAsia="en-GB"/>
              </w:rPr>
            </w:pPr>
            <w:r w:rsidRPr="00677607">
              <w:t>Regional</w:t>
            </w:r>
          </w:p>
        </w:tc>
        <w:tc>
          <w:tcPr>
            <w:tcW w:w="2208" w:type="dxa"/>
            <w:noWrap/>
            <w:hideMark/>
          </w:tcPr>
          <w:p w14:paraId="0262E337" w14:textId="77777777" w:rsidR="007F254B" w:rsidRPr="00677607" w:rsidRDefault="007F254B" w:rsidP="001E2B73">
            <w:pPr>
              <w:pStyle w:val="ECCTabletext"/>
              <w:rPr>
                <w:rFonts w:eastAsia="Times New Roman"/>
                <w:lang w:eastAsia="en-GB"/>
              </w:rPr>
            </w:pPr>
            <w:r w:rsidRPr="00677607">
              <w:rPr>
                <w:rFonts w:eastAsia="Times New Roman"/>
                <w:lang w:eastAsia="en-GB"/>
              </w:rPr>
              <w:t>67</w:t>
            </w:r>
          </w:p>
        </w:tc>
        <w:tc>
          <w:tcPr>
            <w:tcW w:w="0" w:type="auto"/>
          </w:tcPr>
          <w:p w14:paraId="26B36683" w14:textId="77777777" w:rsidR="007F254B" w:rsidRPr="00677607" w:rsidRDefault="007F254B" w:rsidP="001E2B73">
            <w:pPr>
              <w:pStyle w:val="ECCTabletext"/>
              <w:rPr>
                <w:rFonts w:eastAsia="Times New Roman"/>
                <w:lang w:eastAsia="en-GB"/>
              </w:rPr>
            </w:pPr>
            <w:r w:rsidRPr="00677607">
              <w:t>46%</w:t>
            </w:r>
          </w:p>
        </w:tc>
      </w:tr>
      <w:tr w:rsidR="007F254B" w:rsidRPr="00DA312E" w14:paraId="40D0F801" w14:textId="77777777" w:rsidTr="00AC657E">
        <w:trPr>
          <w:trHeight w:val="300"/>
        </w:trPr>
        <w:tc>
          <w:tcPr>
            <w:tcW w:w="2208" w:type="dxa"/>
            <w:noWrap/>
            <w:hideMark/>
          </w:tcPr>
          <w:p w14:paraId="31F44796" w14:textId="77777777" w:rsidR="007F254B" w:rsidRPr="00677607" w:rsidRDefault="007F254B" w:rsidP="001E2B73">
            <w:pPr>
              <w:pStyle w:val="ECCTabletext"/>
              <w:rPr>
                <w:rFonts w:eastAsia="Times New Roman"/>
                <w:lang w:eastAsia="en-GB"/>
              </w:rPr>
            </w:pPr>
            <w:r w:rsidRPr="00677607">
              <w:t>Individual transmitter</w:t>
            </w:r>
          </w:p>
        </w:tc>
        <w:tc>
          <w:tcPr>
            <w:tcW w:w="2208" w:type="dxa"/>
            <w:noWrap/>
            <w:hideMark/>
          </w:tcPr>
          <w:p w14:paraId="036B00EA" w14:textId="77777777" w:rsidR="007F254B" w:rsidRPr="00677607" w:rsidRDefault="007F254B" w:rsidP="001E2B73">
            <w:pPr>
              <w:pStyle w:val="ECCTabletext"/>
              <w:rPr>
                <w:rFonts w:eastAsia="Times New Roman"/>
                <w:lang w:eastAsia="en-GB"/>
              </w:rPr>
            </w:pPr>
            <w:r w:rsidRPr="00677607">
              <w:rPr>
                <w:rFonts w:eastAsia="Times New Roman"/>
                <w:lang w:eastAsia="en-GB"/>
              </w:rPr>
              <w:t>1</w:t>
            </w:r>
          </w:p>
        </w:tc>
        <w:tc>
          <w:tcPr>
            <w:tcW w:w="0" w:type="auto"/>
          </w:tcPr>
          <w:p w14:paraId="3B0EC60F" w14:textId="77777777" w:rsidR="007F254B" w:rsidRPr="00677607" w:rsidRDefault="007F254B" w:rsidP="001E2B73">
            <w:pPr>
              <w:pStyle w:val="ECCTabletext"/>
              <w:rPr>
                <w:rFonts w:eastAsia="Times New Roman"/>
                <w:lang w:eastAsia="en-GB"/>
              </w:rPr>
            </w:pPr>
            <w:r w:rsidRPr="00677607">
              <w:t>1%</w:t>
            </w:r>
          </w:p>
        </w:tc>
      </w:tr>
      <w:tr w:rsidR="007F254B" w:rsidRPr="00DA312E" w14:paraId="5AFE68D6" w14:textId="77777777" w:rsidTr="00AC657E">
        <w:trPr>
          <w:trHeight w:val="300"/>
        </w:trPr>
        <w:tc>
          <w:tcPr>
            <w:tcW w:w="2208" w:type="dxa"/>
            <w:noWrap/>
            <w:hideMark/>
          </w:tcPr>
          <w:p w14:paraId="2BC70DF0" w14:textId="77777777" w:rsidR="007F254B" w:rsidRPr="00677607" w:rsidRDefault="007F254B" w:rsidP="001E2B73">
            <w:pPr>
              <w:pStyle w:val="ECCTabletext"/>
            </w:pPr>
            <w:r w:rsidRPr="00677607">
              <w:t>Unspecified</w:t>
            </w:r>
          </w:p>
        </w:tc>
        <w:tc>
          <w:tcPr>
            <w:tcW w:w="2208" w:type="dxa"/>
            <w:noWrap/>
            <w:hideMark/>
          </w:tcPr>
          <w:p w14:paraId="0E6E8649" w14:textId="77777777" w:rsidR="007F254B" w:rsidRPr="00677607" w:rsidRDefault="007F254B" w:rsidP="001E2B73">
            <w:pPr>
              <w:pStyle w:val="ECCTabletext"/>
              <w:rPr>
                <w:rFonts w:eastAsia="Times New Roman"/>
                <w:lang w:eastAsia="en-GB"/>
              </w:rPr>
            </w:pPr>
            <w:r w:rsidRPr="00677607">
              <w:rPr>
                <w:rFonts w:eastAsia="Times New Roman"/>
                <w:lang w:eastAsia="en-GB"/>
              </w:rPr>
              <w:t>3</w:t>
            </w:r>
          </w:p>
        </w:tc>
        <w:tc>
          <w:tcPr>
            <w:tcW w:w="0" w:type="auto"/>
          </w:tcPr>
          <w:p w14:paraId="412246AE" w14:textId="77777777" w:rsidR="007F254B" w:rsidRPr="00677607" w:rsidRDefault="007F254B" w:rsidP="001E2B73">
            <w:pPr>
              <w:pStyle w:val="ECCTabletext"/>
              <w:rPr>
                <w:rFonts w:eastAsia="Times New Roman"/>
                <w:lang w:eastAsia="en-GB"/>
              </w:rPr>
            </w:pPr>
            <w:r w:rsidRPr="00677607">
              <w:t>2%</w:t>
            </w:r>
          </w:p>
        </w:tc>
      </w:tr>
    </w:tbl>
    <w:bookmarkEnd w:id="96"/>
    <w:p w14:paraId="6D08BB99" w14:textId="77777777" w:rsidR="00C261B9" w:rsidRPr="00677607" w:rsidRDefault="007F254B" w:rsidP="00C261B9">
      <w:pPr>
        <w:pStyle w:val="Caption"/>
        <w:rPr>
          <w:rFonts w:eastAsia="MS Mincho"/>
        </w:rPr>
      </w:pPr>
      <w:r w:rsidRPr="00677607">
        <w:t xml:space="preserve">Table </w:t>
      </w:r>
      <w:r w:rsidR="007A379B">
        <w:fldChar w:fldCharType="begin"/>
      </w:r>
      <w:r w:rsidR="007A379B">
        <w:instrText xml:space="preserve"> SEQ Table \* ARABIC </w:instrText>
      </w:r>
      <w:r w:rsidR="007A379B">
        <w:fldChar w:fldCharType="separate"/>
      </w:r>
      <w:r w:rsidR="00850B13" w:rsidRPr="00677607">
        <w:rPr>
          <w:noProof/>
        </w:rPr>
        <w:t>3</w:t>
      </w:r>
      <w:r w:rsidR="007A379B">
        <w:rPr>
          <w:noProof/>
        </w:rPr>
        <w:fldChar w:fldCharType="end"/>
      </w:r>
      <w:r w:rsidRPr="00677607">
        <w:t xml:space="preserve">: </w:t>
      </w:r>
      <w:r w:rsidR="000A3B52" w:rsidRPr="00677607">
        <w:t>P</w:t>
      </w:r>
      <w:r w:rsidRPr="00677607">
        <w:rPr>
          <w:rFonts w:eastAsia="MS Mincho"/>
        </w:rPr>
        <w:t>aired vs. unpaired licences</w:t>
      </w:r>
    </w:p>
    <w:tbl>
      <w:tblPr>
        <w:tblStyle w:val="ECCTable-redheader"/>
        <w:tblW w:w="5636" w:type="dxa"/>
        <w:tblInd w:w="0" w:type="dxa"/>
        <w:tblLook w:val="04A0" w:firstRow="1" w:lastRow="0" w:firstColumn="1" w:lastColumn="0" w:noHBand="0" w:noVBand="1"/>
      </w:tblPr>
      <w:tblGrid>
        <w:gridCol w:w="1874"/>
        <w:gridCol w:w="2078"/>
        <w:gridCol w:w="1684"/>
      </w:tblGrid>
      <w:tr w:rsidR="00511758" w:rsidRPr="00DA312E" w14:paraId="0D5063B9" w14:textId="77777777" w:rsidTr="00AC657E">
        <w:trPr>
          <w:cnfStyle w:val="100000000000" w:firstRow="1" w:lastRow="0" w:firstColumn="0" w:lastColumn="0" w:oddVBand="0" w:evenVBand="0" w:oddHBand="0" w:evenHBand="0" w:firstRowFirstColumn="0" w:firstRowLastColumn="0" w:lastRowFirstColumn="0" w:lastRowLastColumn="0"/>
          <w:trHeight w:val="110"/>
        </w:trPr>
        <w:tc>
          <w:tcPr>
            <w:tcW w:w="1874" w:type="dxa"/>
            <w:noWrap/>
          </w:tcPr>
          <w:p w14:paraId="0311BEF8" w14:textId="77777777" w:rsidR="007F254B" w:rsidRPr="00677607" w:rsidRDefault="007F254B" w:rsidP="00737297">
            <w:pPr>
              <w:keepNext/>
              <w:keepLines/>
            </w:pPr>
            <w:bookmarkStart w:id="97" w:name="_Hlk497475063"/>
            <w:r w:rsidRPr="00677607">
              <w:t>Paired block</w:t>
            </w:r>
          </w:p>
        </w:tc>
        <w:tc>
          <w:tcPr>
            <w:tcW w:w="2078" w:type="dxa"/>
            <w:noWrap/>
          </w:tcPr>
          <w:p w14:paraId="5AD7D03D" w14:textId="77777777" w:rsidR="007F254B" w:rsidRPr="00677607" w:rsidRDefault="007F254B" w:rsidP="00737297">
            <w:pPr>
              <w:keepNext/>
              <w:keepLines/>
            </w:pPr>
            <w:r w:rsidRPr="00677607">
              <w:t>Number of blocks</w:t>
            </w:r>
          </w:p>
        </w:tc>
        <w:tc>
          <w:tcPr>
            <w:tcW w:w="1684" w:type="dxa"/>
            <w:noWrap/>
          </w:tcPr>
          <w:p w14:paraId="245C8B15" w14:textId="77777777" w:rsidR="007F254B" w:rsidRPr="00677607" w:rsidRDefault="007F254B" w:rsidP="00737297">
            <w:pPr>
              <w:keepNext/>
              <w:keepLines/>
            </w:pPr>
            <w:r w:rsidRPr="00677607">
              <w:t>% of total</w:t>
            </w:r>
          </w:p>
        </w:tc>
      </w:tr>
      <w:bookmarkEnd w:id="97"/>
      <w:tr w:rsidR="007F254B" w:rsidRPr="00DA312E" w14:paraId="6EA17FEF" w14:textId="77777777" w:rsidTr="00AC657E">
        <w:trPr>
          <w:trHeight w:val="399"/>
        </w:trPr>
        <w:tc>
          <w:tcPr>
            <w:tcW w:w="1874" w:type="dxa"/>
            <w:noWrap/>
            <w:hideMark/>
          </w:tcPr>
          <w:p w14:paraId="600E616F" w14:textId="77777777" w:rsidR="007F254B" w:rsidRPr="00677607" w:rsidRDefault="007F254B" w:rsidP="001E2B73">
            <w:pPr>
              <w:pStyle w:val="ECCTabletext"/>
            </w:pPr>
            <w:r w:rsidRPr="00677607">
              <w:t>No</w:t>
            </w:r>
          </w:p>
        </w:tc>
        <w:tc>
          <w:tcPr>
            <w:tcW w:w="2078" w:type="dxa"/>
            <w:noWrap/>
            <w:hideMark/>
          </w:tcPr>
          <w:p w14:paraId="22BCC621" w14:textId="77777777" w:rsidR="007F254B" w:rsidRPr="00677607" w:rsidRDefault="007F254B" w:rsidP="001E2B73">
            <w:pPr>
              <w:pStyle w:val="ECCTabletext"/>
            </w:pPr>
            <w:r w:rsidRPr="00677607">
              <w:t>55</w:t>
            </w:r>
          </w:p>
        </w:tc>
        <w:tc>
          <w:tcPr>
            <w:tcW w:w="1684" w:type="dxa"/>
            <w:noWrap/>
            <w:hideMark/>
          </w:tcPr>
          <w:p w14:paraId="3F099B8F" w14:textId="77777777" w:rsidR="007F254B" w:rsidRPr="00677607" w:rsidRDefault="007F254B" w:rsidP="001E2B73">
            <w:pPr>
              <w:pStyle w:val="ECCTabletext"/>
            </w:pPr>
            <w:r w:rsidRPr="00677607">
              <w:t>38%</w:t>
            </w:r>
          </w:p>
        </w:tc>
      </w:tr>
      <w:tr w:rsidR="007F254B" w:rsidRPr="00DA312E" w14:paraId="2CD181F6" w14:textId="77777777" w:rsidTr="00AC657E">
        <w:trPr>
          <w:trHeight w:val="300"/>
        </w:trPr>
        <w:tc>
          <w:tcPr>
            <w:tcW w:w="1874" w:type="dxa"/>
            <w:noWrap/>
            <w:hideMark/>
          </w:tcPr>
          <w:p w14:paraId="44B5DC80" w14:textId="77777777" w:rsidR="007F254B" w:rsidRPr="00677607" w:rsidRDefault="007F254B" w:rsidP="001E2B73">
            <w:pPr>
              <w:pStyle w:val="ECCTabletext"/>
            </w:pPr>
            <w:r w:rsidRPr="00677607">
              <w:t>Yes</w:t>
            </w:r>
          </w:p>
        </w:tc>
        <w:tc>
          <w:tcPr>
            <w:tcW w:w="2078" w:type="dxa"/>
            <w:noWrap/>
            <w:hideMark/>
          </w:tcPr>
          <w:p w14:paraId="0FD8EAE7" w14:textId="77777777" w:rsidR="007F254B" w:rsidRPr="00677607" w:rsidRDefault="007F254B" w:rsidP="001E2B73">
            <w:pPr>
              <w:pStyle w:val="ECCTabletext"/>
            </w:pPr>
            <w:r w:rsidRPr="00677607">
              <w:t>91</w:t>
            </w:r>
          </w:p>
        </w:tc>
        <w:tc>
          <w:tcPr>
            <w:tcW w:w="1684" w:type="dxa"/>
            <w:noWrap/>
            <w:hideMark/>
          </w:tcPr>
          <w:p w14:paraId="0FB84F93" w14:textId="77777777" w:rsidR="007F254B" w:rsidRPr="00677607" w:rsidRDefault="007F254B" w:rsidP="001E2B73">
            <w:pPr>
              <w:pStyle w:val="ECCTabletext"/>
            </w:pPr>
            <w:r w:rsidRPr="00677607">
              <w:t>62%</w:t>
            </w:r>
          </w:p>
        </w:tc>
      </w:tr>
    </w:tbl>
    <w:p w14:paraId="7C737FBF" w14:textId="77777777" w:rsidR="001E2B73" w:rsidRDefault="001E2B73">
      <w:pPr>
        <w:rPr>
          <w:rFonts w:eastAsia="Times New Roman"/>
          <w:b/>
          <w:bCs/>
          <w:color w:val="D2232A"/>
          <w:szCs w:val="20"/>
          <w:lang w:val="da-DK"/>
        </w:rPr>
      </w:pPr>
      <w:r>
        <w:br w:type="page"/>
      </w:r>
    </w:p>
    <w:p w14:paraId="75F8CA3B" w14:textId="77777777" w:rsidR="004179DD" w:rsidRPr="00677607" w:rsidRDefault="007F254B" w:rsidP="00737297">
      <w:pPr>
        <w:pStyle w:val="Caption"/>
        <w:rPr>
          <w:rFonts w:eastAsia="MS Mincho"/>
        </w:rPr>
      </w:pPr>
      <w:r w:rsidRPr="00677607">
        <w:lastRenderedPageBreak/>
        <w:t xml:space="preserve">Table </w:t>
      </w:r>
      <w:r w:rsidR="007A379B">
        <w:fldChar w:fldCharType="begin"/>
      </w:r>
      <w:r w:rsidR="007A379B">
        <w:instrText xml:space="preserve"> SEQ Table \* ARABIC </w:instrText>
      </w:r>
      <w:r w:rsidR="007A379B">
        <w:fldChar w:fldCharType="separate"/>
      </w:r>
      <w:r w:rsidR="00850B13" w:rsidRPr="00677607">
        <w:rPr>
          <w:noProof/>
        </w:rPr>
        <w:t>4</w:t>
      </w:r>
      <w:r w:rsidR="007A379B">
        <w:rPr>
          <w:noProof/>
        </w:rPr>
        <w:fldChar w:fldCharType="end"/>
      </w:r>
      <w:r w:rsidRPr="00677607">
        <w:t xml:space="preserve">: </w:t>
      </w:r>
      <w:r w:rsidR="000A3B52" w:rsidRPr="00677607">
        <w:t>L</w:t>
      </w:r>
      <w:r w:rsidRPr="00677607">
        <w:rPr>
          <w:rFonts w:eastAsia="MS Mincho"/>
        </w:rPr>
        <w:t>icences’ tradability</w:t>
      </w:r>
    </w:p>
    <w:tbl>
      <w:tblPr>
        <w:tblStyle w:val="ECCTable-redheader"/>
        <w:tblW w:w="5886" w:type="dxa"/>
        <w:tblInd w:w="0" w:type="dxa"/>
        <w:tblLook w:val="04A0" w:firstRow="1" w:lastRow="0" w:firstColumn="1" w:lastColumn="0" w:noHBand="0" w:noVBand="1"/>
      </w:tblPr>
      <w:tblGrid>
        <w:gridCol w:w="2059"/>
        <w:gridCol w:w="2019"/>
        <w:gridCol w:w="1808"/>
      </w:tblGrid>
      <w:tr w:rsidR="004179DD" w:rsidRPr="00DA312E" w14:paraId="62BE76B4" w14:textId="77777777" w:rsidTr="00AC657E">
        <w:trPr>
          <w:cnfStyle w:val="100000000000" w:firstRow="1" w:lastRow="0" w:firstColumn="0" w:lastColumn="0" w:oddVBand="0" w:evenVBand="0" w:oddHBand="0" w:evenHBand="0" w:firstRowFirstColumn="0" w:firstRowLastColumn="0" w:lastRowFirstColumn="0" w:lastRowLastColumn="0"/>
          <w:trHeight w:val="300"/>
        </w:trPr>
        <w:tc>
          <w:tcPr>
            <w:tcW w:w="2059" w:type="dxa"/>
            <w:noWrap/>
          </w:tcPr>
          <w:p w14:paraId="64731F69" w14:textId="77777777" w:rsidR="004179DD" w:rsidRPr="001E2B73" w:rsidRDefault="004179DD" w:rsidP="00AC657E">
            <w:r w:rsidRPr="001E2B73">
              <w:t>Is trading allowed</w:t>
            </w:r>
          </w:p>
        </w:tc>
        <w:tc>
          <w:tcPr>
            <w:tcW w:w="2019" w:type="dxa"/>
            <w:noWrap/>
          </w:tcPr>
          <w:p w14:paraId="2F88E13A" w14:textId="77777777" w:rsidR="004179DD" w:rsidRPr="001E2B73" w:rsidRDefault="004179DD" w:rsidP="00AC657E">
            <w:r w:rsidRPr="001E2B73">
              <w:t>Number of blocks</w:t>
            </w:r>
          </w:p>
        </w:tc>
        <w:tc>
          <w:tcPr>
            <w:tcW w:w="1808" w:type="dxa"/>
            <w:noWrap/>
          </w:tcPr>
          <w:p w14:paraId="31353EFE" w14:textId="77777777" w:rsidR="004179DD" w:rsidRPr="001E2B73" w:rsidRDefault="004179DD" w:rsidP="00AC657E">
            <w:r w:rsidRPr="001E2B73">
              <w:t>% of total</w:t>
            </w:r>
          </w:p>
        </w:tc>
      </w:tr>
      <w:tr w:rsidR="004179DD" w:rsidRPr="00DA312E" w14:paraId="6E5389D8" w14:textId="77777777" w:rsidTr="00AC657E">
        <w:trPr>
          <w:trHeight w:val="300"/>
        </w:trPr>
        <w:tc>
          <w:tcPr>
            <w:tcW w:w="2059" w:type="dxa"/>
            <w:noWrap/>
            <w:hideMark/>
          </w:tcPr>
          <w:p w14:paraId="3FDCCED4" w14:textId="77777777" w:rsidR="004179DD" w:rsidRPr="001E2B73" w:rsidRDefault="004179DD" w:rsidP="00AC657E">
            <w:r w:rsidRPr="001E2B73">
              <w:t>No</w:t>
            </w:r>
          </w:p>
        </w:tc>
        <w:tc>
          <w:tcPr>
            <w:tcW w:w="2019" w:type="dxa"/>
            <w:noWrap/>
            <w:hideMark/>
          </w:tcPr>
          <w:p w14:paraId="14F76306" w14:textId="77777777" w:rsidR="004179DD" w:rsidRPr="001E2B73" w:rsidRDefault="004179DD" w:rsidP="00AC657E">
            <w:r w:rsidRPr="001E2B73">
              <w:t>59</w:t>
            </w:r>
          </w:p>
        </w:tc>
        <w:tc>
          <w:tcPr>
            <w:tcW w:w="1808" w:type="dxa"/>
            <w:noWrap/>
            <w:hideMark/>
          </w:tcPr>
          <w:p w14:paraId="719EA602" w14:textId="77777777" w:rsidR="004179DD" w:rsidRPr="001E2B73" w:rsidRDefault="004179DD" w:rsidP="00AC657E">
            <w:r w:rsidRPr="001E2B73">
              <w:t>40%</w:t>
            </w:r>
          </w:p>
        </w:tc>
      </w:tr>
      <w:tr w:rsidR="004179DD" w:rsidRPr="00DA312E" w14:paraId="04FE76F8" w14:textId="77777777" w:rsidTr="00AC657E">
        <w:trPr>
          <w:trHeight w:val="300"/>
        </w:trPr>
        <w:tc>
          <w:tcPr>
            <w:tcW w:w="2059" w:type="dxa"/>
            <w:noWrap/>
            <w:hideMark/>
          </w:tcPr>
          <w:p w14:paraId="15DC0BB2" w14:textId="77777777" w:rsidR="004179DD" w:rsidRPr="001E2B73" w:rsidRDefault="004179DD" w:rsidP="00AC657E">
            <w:r w:rsidRPr="001E2B73">
              <w:t>Yes</w:t>
            </w:r>
          </w:p>
        </w:tc>
        <w:tc>
          <w:tcPr>
            <w:tcW w:w="2019" w:type="dxa"/>
            <w:noWrap/>
            <w:hideMark/>
          </w:tcPr>
          <w:p w14:paraId="35B9789E" w14:textId="77777777" w:rsidR="004179DD" w:rsidRPr="001E2B73" w:rsidRDefault="004179DD" w:rsidP="00AC657E">
            <w:r w:rsidRPr="001E2B73">
              <w:t>87</w:t>
            </w:r>
          </w:p>
        </w:tc>
        <w:tc>
          <w:tcPr>
            <w:tcW w:w="1808" w:type="dxa"/>
            <w:noWrap/>
            <w:hideMark/>
          </w:tcPr>
          <w:p w14:paraId="27550DC8" w14:textId="77777777" w:rsidR="004179DD" w:rsidRPr="001E2B73" w:rsidRDefault="004179DD" w:rsidP="00AC657E">
            <w:r w:rsidRPr="001E2B73">
              <w:t>60%</w:t>
            </w:r>
          </w:p>
        </w:tc>
      </w:tr>
    </w:tbl>
    <w:p w14:paraId="3126BC3F" w14:textId="77777777" w:rsidR="007F254B" w:rsidRPr="001E2B73" w:rsidRDefault="00660977" w:rsidP="00660977">
      <w:pPr>
        <w:pStyle w:val="Caption"/>
        <w:rPr>
          <w:rFonts w:eastAsia="MS Mincho"/>
        </w:rPr>
      </w:pPr>
      <w:r w:rsidRPr="001E2B73">
        <w:t xml:space="preserve">Table </w:t>
      </w:r>
      <w:r w:rsidR="007A379B">
        <w:fldChar w:fldCharType="begin"/>
      </w:r>
      <w:r w:rsidR="007A379B">
        <w:instrText xml:space="preserve"> SEQ Table \* ARABIC </w:instrText>
      </w:r>
      <w:r w:rsidR="007A379B">
        <w:fldChar w:fldCharType="separate"/>
      </w:r>
      <w:r w:rsidR="00850B13" w:rsidRPr="001E2B73">
        <w:rPr>
          <w:noProof/>
        </w:rPr>
        <w:t>5</w:t>
      </w:r>
      <w:r w:rsidR="007A379B">
        <w:rPr>
          <w:noProof/>
        </w:rPr>
        <w:fldChar w:fldCharType="end"/>
      </w:r>
      <w:r w:rsidRPr="001E2B73">
        <w:t>:</w:t>
      </w:r>
      <w:r w:rsidR="007F254B" w:rsidRPr="001E2B73">
        <w:t xml:space="preserve"> </w:t>
      </w:r>
      <w:r w:rsidR="00504F7D" w:rsidRPr="001E2B73">
        <w:t>T</w:t>
      </w:r>
      <w:r w:rsidR="007F254B" w:rsidRPr="001E2B73">
        <w:rPr>
          <w:rFonts w:eastAsia="MS Mincho"/>
        </w:rPr>
        <w:t>echnology</w:t>
      </w:r>
      <w:r w:rsidR="007F254B" w:rsidRPr="001E2B73">
        <w:rPr>
          <w:rStyle w:val="ECCParagraph"/>
          <w:rFonts w:eastAsia="MS Mincho"/>
        </w:rPr>
        <w:t>/</w:t>
      </w:r>
      <w:r w:rsidR="007F254B" w:rsidRPr="001E2B73">
        <w:rPr>
          <w:rFonts w:eastAsia="MS Mincho"/>
        </w:rPr>
        <w:t>service neutrality of licences</w:t>
      </w:r>
    </w:p>
    <w:tbl>
      <w:tblPr>
        <w:tblStyle w:val="ECCTable-redheader"/>
        <w:tblW w:w="8163" w:type="dxa"/>
        <w:tblInd w:w="0" w:type="dxa"/>
        <w:tblLayout w:type="fixed"/>
        <w:tblLook w:val="04A0" w:firstRow="1" w:lastRow="0" w:firstColumn="1" w:lastColumn="0" w:noHBand="0" w:noVBand="1"/>
      </w:tblPr>
      <w:tblGrid>
        <w:gridCol w:w="3397"/>
        <w:gridCol w:w="2383"/>
        <w:gridCol w:w="2383"/>
      </w:tblGrid>
      <w:tr w:rsidR="00A97723" w:rsidRPr="00DA312E" w14:paraId="7D52C136" w14:textId="77777777" w:rsidTr="00A97723">
        <w:trPr>
          <w:cnfStyle w:val="100000000000" w:firstRow="1" w:lastRow="0" w:firstColumn="0" w:lastColumn="0" w:oddVBand="0" w:evenVBand="0" w:oddHBand="0" w:evenHBand="0" w:firstRowFirstColumn="0" w:firstRowLastColumn="0" w:lastRowFirstColumn="0" w:lastRowLastColumn="0"/>
          <w:trHeight w:val="300"/>
        </w:trPr>
        <w:tc>
          <w:tcPr>
            <w:tcW w:w="3397" w:type="dxa"/>
            <w:noWrap/>
          </w:tcPr>
          <w:p w14:paraId="3610808C" w14:textId="77777777" w:rsidR="007F254B" w:rsidRPr="001E2B73" w:rsidRDefault="007F254B" w:rsidP="00D12599">
            <w:pPr>
              <w:keepNext/>
              <w:keepLines/>
              <w:rPr>
                <w:bCs/>
              </w:rPr>
            </w:pPr>
            <w:r w:rsidRPr="001E2B73">
              <w:rPr>
                <w:bCs/>
              </w:rPr>
              <w:t>Block is licensed under technology</w:t>
            </w:r>
            <w:r w:rsidR="00D12599" w:rsidRPr="00D12599">
              <w:rPr>
                <w:bCs/>
              </w:rPr>
              <w:t>/</w:t>
            </w:r>
            <w:r w:rsidRPr="001E2B73">
              <w:rPr>
                <w:bCs/>
              </w:rPr>
              <w:t>service neutral conditions?</w:t>
            </w:r>
          </w:p>
        </w:tc>
        <w:tc>
          <w:tcPr>
            <w:tcW w:w="2383" w:type="dxa"/>
            <w:noWrap/>
          </w:tcPr>
          <w:p w14:paraId="32205586" w14:textId="77777777" w:rsidR="007F254B" w:rsidRPr="001E2B73" w:rsidRDefault="007F254B" w:rsidP="00B802EC">
            <w:pPr>
              <w:keepNext/>
              <w:keepLines/>
              <w:rPr>
                <w:bCs/>
              </w:rPr>
            </w:pPr>
            <w:r w:rsidRPr="001E2B73">
              <w:rPr>
                <w:bCs/>
              </w:rPr>
              <w:t>Number of licences</w:t>
            </w:r>
          </w:p>
        </w:tc>
        <w:tc>
          <w:tcPr>
            <w:tcW w:w="2383" w:type="dxa"/>
            <w:noWrap/>
          </w:tcPr>
          <w:p w14:paraId="1D7DC747" w14:textId="77777777" w:rsidR="007F254B" w:rsidRPr="001E2B73" w:rsidRDefault="007F254B" w:rsidP="00B802EC">
            <w:pPr>
              <w:keepNext/>
              <w:keepLines/>
              <w:rPr>
                <w:bCs/>
              </w:rPr>
            </w:pPr>
            <w:r w:rsidRPr="001E2B73">
              <w:rPr>
                <w:bCs/>
              </w:rPr>
              <w:t>% of total</w:t>
            </w:r>
          </w:p>
        </w:tc>
      </w:tr>
      <w:tr w:rsidR="00A97723" w:rsidRPr="00DA312E" w14:paraId="32F94930" w14:textId="77777777" w:rsidTr="00A97723">
        <w:trPr>
          <w:trHeight w:val="300"/>
        </w:trPr>
        <w:tc>
          <w:tcPr>
            <w:tcW w:w="3397" w:type="dxa"/>
            <w:noWrap/>
            <w:hideMark/>
          </w:tcPr>
          <w:p w14:paraId="6ACB2D53" w14:textId="77777777" w:rsidR="007F254B" w:rsidRPr="001E2B73" w:rsidRDefault="007F254B" w:rsidP="00AC657E">
            <w:pPr>
              <w:spacing w:after="0"/>
              <w:jc w:val="left"/>
              <w:rPr>
                <w:rFonts w:eastAsia="Times New Roman" w:cs="Arial"/>
                <w:bCs/>
                <w:color w:val="000000"/>
                <w:lang w:eastAsia="en-GB"/>
              </w:rPr>
            </w:pPr>
            <w:r w:rsidRPr="001E2B73">
              <w:rPr>
                <w:rFonts w:eastAsia="Times New Roman" w:cs="Arial"/>
                <w:bCs/>
                <w:color w:val="000000"/>
                <w:lang w:eastAsia="en-GB"/>
              </w:rPr>
              <w:t>No</w:t>
            </w:r>
          </w:p>
        </w:tc>
        <w:tc>
          <w:tcPr>
            <w:tcW w:w="2383" w:type="dxa"/>
            <w:noWrap/>
            <w:hideMark/>
          </w:tcPr>
          <w:p w14:paraId="0F96BAF9" w14:textId="77777777" w:rsidR="007F254B" w:rsidRPr="001E2B73" w:rsidRDefault="007F254B" w:rsidP="00AC657E">
            <w:pPr>
              <w:spacing w:after="0"/>
              <w:jc w:val="left"/>
              <w:rPr>
                <w:rFonts w:eastAsia="Times New Roman" w:cs="Arial"/>
                <w:color w:val="000000"/>
                <w:lang w:eastAsia="en-GB"/>
              </w:rPr>
            </w:pPr>
            <w:r w:rsidRPr="001E2B73">
              <w:rPr>
                <w:rFonts w:eastAsia="Times New Roman" w:cs="Arial"/>
                <w:color w:val="000000"/>
                <w:lang w:eastAsia="en-GB"/>
              </w:rPr>
              <w:t>44</w:t>
            </w:r>
          </w:p>
        </w:tc>
        <w:tc>
          <w:tcPr>
            <w:tcW w:w="2383" w:type="dxa"/>
            <w:noWrap/>
            <w:hideMark/>
          </w:tcPr>
          <w:p w14:paraId="248F92A3" w14:textId="77777777" w:rsidR="007F254B" w:rsidRPr="001E2B73" w:rsidRDefault="007F254B" w:rsidP="00AC657E">
            <w:pPr>
              <w:spacing w:after="0"/>
              <w:jc w:val="left"/>
              <w:rPr>
                <w:rFonts w:eastAsia="Times New Roman" w:cs="Arial"/>
                <w:color w:val="000000"/>
                <w:lang w:eastAsia="en-GB"/>
              </w:rPr>
            </w:pPr>
            <w:r w:rsidRPr="001E2B73">
              <w:rPr>
                <w:rFonts w:eastAsia="Times New Roman" w:cs="Arial"/>
                <w:color w:val="000000"/>
                <w:lang w:eastAsia="en-GB"/>
              </w:rPr>
              <w:t>30%</w:t>
            </w:r>
          </w:p>
        </w:tc>
      </w:tr>
      <w:tr w:rsidR="00A97723" w:rsidRPr="00DA312E" w14:paraId="4E43C775" w14:textId="77777777" w:rsidTr="00A97723">
        <w:trPr>
          <w:trHeight w:val="300"/>
        </w:trPr>
        <w:tc>
          <w:tcPr>
            <w:tcW w:w="3397" w:type="dxa"/>
            <w:noWrap/>
            <w:hideMark/>
          </w:tcPr>
          <w:p w14:paraId="20798557" w14:textId="77777777" w:rsidR="007F254B" w:rsidRPr="001E2B73" w:rsidRDefault="007F254B" w:rsidP="00AC657E">
            <w:pPr>
              <w:spacing w:after="0"/>
              <w:jc w:val="left"/>
              <w:rPr>
                <w:rFonts w:eastAsia="Times New Roman" w:cs="Arial"/>
                <w:bCs/>
                <w:color w:val="000000"/>
                <w:lang w:eastAsia="en-GB"/>
              </w:rPr>
            </w:pPr>
            <w:r w:rsidRPr="001E2B73">
              <w:rPr>
                <w:rFonts w:eastAsia="Times New Roman" w:cs="Arial"/>
                <w:bCs/>
                <w:color w:val="000000"/>
                <w:lang w:eastAsia="en-GB"/>
              </w:rPr>
              <w:t>Yes</w:t>
            </w:r>
          </w:p>
        </w:tc>
        <w:tc>
          <w:tcPr>
            <w:tcW w:w="2383" w:type="dxa"/>
            <w:noWrap/>
            <w:hideMark/>
          </w:tcPr>
          <w:p w14:paraId="70FD1858" w14:textId="77777777" w:rsidR="007F254B" w:rsidRPr="001E2B73" w:rsidRDefault="007F254B" w:rsidP="00AC657E">
            <w:pPr>
              <w:spacing w:after="0"/>
              <w:jc w:val="left"/>
              <w:rPr>
                <w:rFonts w:eastAsia="Times New Roman" w:cs="Arial"/>
                <w:color w:val="000000"/>
                <w:lang w:eastAsia="en-GB"/>
              </w:rPr>
            </w:pPr>
            <w:r w:rsidRPr="001E2B73">
              <w:rPr>
                <w:rFonts w:eastAsia="Times New Roman" w:cs="Arial"/>
                <w:color w:val="000000"/>
                <w:lang w:eastAsia="en-GB"/>
              </w:rPr>
              <w:t>102</w:t>
            </w:r>
          </w:p>
        </w:tc>
        <w:tc>
          <w:tcPr>
            <w:tcW w:w="2383" w:type="dxa"/>
            <w:noWrap/>
            <w:hideMark/>
          </w:tcPr>
          <w:p w14:paraId="389BDB95" w14:textId="77777777" w:rsidR="007F254B" w:rsidRPr="001E2B73" w:rsidRDefault="007F254B" w:rsidP="00AC657E">
            <w:pPr>
              <w:spacing w:after="0"/>
              <w:jc w:val="left"/>
              <w:rPr>
                <w:rFonts w:eastAsia="Times New Roman" w:cs="Arial"/>
                <w:color w:val="000000"/>
                <w:lang w:eastAsia="en-GB"/>
              </w:rPr>
            </w:pPr>
            <w:r w:rsidRPr="001E2B73">
              <w:rPr>
                <w:rFonts w:eastAsia="Times New Roman" w:cs="Arial"/>
                <w:color w:val="000000"/>
                <w:lang w:eastAsia="en-GB"/>
              </w:rPr>
              <w:t>70%</w:t>
            </w:r>
          </w:p>
        </w:tc>
      </w:tr>
    </w:tbl>
    <w:p w14:paraId="1947B5AA" w14:textId="77777777" w:rsidR="007F254B" w:rsidRPr="001E2B73" w:rsidRDefault="007F254B" w:rsidP="00511758">
      <w:pPr>
        <w:pStyle w:val="Heading4"/>
      </w:pPr>
      <w:bookmarkStart w:id="98" w:name="_Toc498554029"/>
      <w:bookmarkStart w:id="99" w:name="_Toc514186632"/>
      <w:bookmarkStart w:id="100" w:name="_Toc522001300"/>
      <w:bookmarkStart w:id="101" w:name="_Toc518633500"/>
      <w:bookmarkStart w:id="102" w:name="_Toc528153202"/>
      <w:r w:rsidRPr="001E2B73">
        <w:t>Licence expiration</w:t>
      </w:r>
      <w:bookmarkEnd w:id="98"/>
      <w:bookmarkEnd w:id="99"/>
      <w:bookmarkEnd w:id="100"/>
      <w:bookmarkEnd w:id="101"/>
      <w:bookmarkEnd w:id="102"/>
    </w:p>
    <w:p w14:paraId="6F10EC48" w14:textId="77777777" w:rsidR="007F254B" w:rsidRPr="001E2B73" w:rsidRDefault="007F254B" w:rsidP="007F254B">
      <w:r w:rsidRPr="001E2B73">
        <w:t xml:space="preserve">The following </w:t>
      </w:r>
      <w:r w:rsidR="004F6C4E" w:rsidRPr="001E2B73">
        <w:rPr>
          <w:rFonts w:cs="Arial"/>
        </w:rPr>
        <w:fldChar w:fldCharType="begin"/>
      </w:r>
      <w:r w:rsidR="004F6C4E" w:rsidRPr="001E2B73">
        <w:rPr>
          <w:rFonts w:cs="Arial"/>
        </w:rPr>
        <w:instrText xml:space="preserve"> REF _Ref515024930 \h </w:instrText>
      </w:r>
      <w:r w:rsidR="005C7888" w:rsidRPr="00DA312E">
        <w:rPr>
          <w:rStyle w:val="ECCParagraph"/>
        </w:rPr>
        <w:instrText xml:space="preserve"> \* MERGEFORMAT </w:instrText>
      </w:r>
      <w:r w:rsidR="004F6C4E" w:rsidRPr="001E2B73">
        <w:rPr>
          <w:rFonts w:cs="Arial"/>
        </w:rPr>
      </w:r>
      <w:r w:rsidR="004F6C4E" w:rsidRPr="001E2B73">
        <w:rPr>
          <w:rFonts w:cs="Arial"/>
        </w:rPr>
        <w:fldChar w:fldCharType="separate"/>
      </w:r>
      <w:r w:rsidR="00102EE1" w:rsidRPr="001E2B73">
        <w:t>Figure 3</w:t>
      </w:r>
      <w:r w:rsidR="004F6C4E" w:rsidRPr="001E2B73">
        <w:rPr>
          <w:rFonts w:cs="Arial"/>
        </w:rPr>
        <w:fldChar w:fldCharType="end"/>
      </w:r>
      <w:r w:rsidRPr="001E2B73">
        <w:t xml:space="preserve"> shows a timeline of expiration dates, and the number of mobile/wireless broadband licences that expire at different dates. The chart considers paired blocks as a single licence, and excludes 14 licences that are of indefinite duration. </w:t>
      </w:r>
      <w:bookmarkStart w:id="103" w:name="OLE_LINK9"/>
      <w:bookmarkStart w:id="104" w:name="OLE_LINK10"/>
      <w:r w:rsidRPr="001E2B73">
        <w:t>A significant number of licences (63% of the total) expire after 2020</w:t>
      </w:r>
      <w:bookmarkEnd w:id="103"/>
      <w:bookmarkEnd w:id="104"/>
      <w:r w:rsidRPr="001E2B73">
        <w:t>.</w:t>
      </w:r>
    </w:p>
    <w:p w14:paraId="774588D4" w14:textId="77777777" w:rsidR="007F254B" w:rsidRPr="00D12599" w:rsidRDefault="007F254B" w:rsidP="007F254B">
      <w:pPr>
        <w:rPr>
          <w:rFonts w:cs="Arial"/>
        </w:rPr>
      </w:pPr>
      <w:r w:rsidRPr="00D12599">
        <w:rPr>
          <w:rStyle w:val="ECCParagraph"/>
          <w:noProof/>
          <w:lang w:val="da-DK" w:eastAsia="da-DK"/>
        </w:rPr>
        <w:drawing>
          <wp:inline distT="0" distB="0" distL="0" distR="0" wp14:anchorId="7517E453" wp14:editId="309F3AEA">
            <wp:extent cx="6390167" cy="3519377"/>
            <wp:effectExtent l="0" t="0" r="10795" b="2413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9F24D4" w14:textId="77777777" w:rsidR="007F254B" w:rsidRPr="00D12599" w:rsidRDefault="007F254B" w:rsidP="007F254B">
      <w:pPr>
        <w:pStyle w:val="Caption"/>
        <w:rPr>
          <w:rFonts w:eastAsia="MS Mincho" w:cs="Arial"/>
          <w:i/>
          <w:kern w:val="2"/>
          <w:lang w:eastAsia="zh-CN"/>
        </w:rPr>
      </w:pPr>
      <w:bookmarkStart w:id="105" w:name="_Ref515024930"/>
      <w:r w:rsidRPr="00D12599">
        <w:t xml:space="preserve">Figure </w:t>
      </w:r>
      <w:r w:rsidR="007A379B">
        <w:fldChar w:fldCharType="begin"/>
      </w:r>
      <w:r w:rsidR="007A379B">
        <w:instrText xml:space="preserve"> SEQ Figure \* ARABIC </w:instrText>
      </w:r>
      <w:r w:rsidR="007A379B">
        <w:fldChar w:fldCharType="separate"/>
      </w:r>
      <w:r w:rsidR="00E519C2" w:rsidRPr="00D12599">
        <w:rPr>
          <w:noProof/>
        </w:rPr>
        <w:t>3</w:t>
      </w:r>
      <w:r w:rsidR="007A379B">
        <w:rPr>
          <w:noProof/>
        </w:rPr>
        <w:fldChar w:fldCharType="end"/>
      </w:r>
      <w:bookmarkEnd w:id="105"/>
      <w:r w:rsidRPr="00D12599">
        <w:t>: Number of licences per expiration date</w:t>
      </w:r>
      <w:r w:rsidR="00143185" w:rsidRPr="00D12599">
        <w:t xml:space="preserve"> </w:t>
      </w:r>
    </w:p>
    <w:p w14:paraId="11549D94" w14:textId="77777777" w:rsidR="007F254B" w:rsidRPr="00D12599" w:rsidRDefault="007F254B" w:rsidP="007F254B">
      <w:pPr>
        <w:pStyle w:val="Heading3"/>
      </w:pPr>
      <w:bookmarkStart w:id="106" w:name="_Toc498554030"/>
      <w:bookmarkStart w:id="107" w:name="_Toc514186633"/>
      <w:bookmarkStart w:id="108" w:name="_Toc518633501"/>
      <w:bookmarkStart w:id="109" w:name="_Toc522001301"/>
      <w:bookmarkStart w:id="110" w:name="_Toc528153203"/>
      <w:r w:rsidRPr="00D12599">
        <w:t xml:space="preserve">Additional comments from some </w:t>
      </w:r>
      <w:bookmarkEnd w:id="106"/>
      <w:bookmarkEnd w:id="107"/>
      <w:bookmarkEnd w:id="108"/>
      <w:bookmarkEnd w:id="109"/>
      <w:bookmarkEnd w:id="110"/>
      <w:r w:rsidR="009C0ECF" w:rsidRPr="00D12599">
        <w:rPr>
          <w:rStyle w:val="ECCParagraph"/>
        </w:rPr>
        <w:t>administrations</w:t>
      </w:r>
    </w:p>
    <w:p w14:paraId="762DF1F5" w14:textId="77777777" w:rsidR="007F254B" w:rsidRPr="00D12599" w:rsidRDefault="007F254B" w:rsidP="007F254B">
      <w:pPr>
        <w:spacing w:after="0"/>
        <w:jc w:val="left"/>
        <w:rPr>
          <w:rStyle w:val="ECCParagraph"/>
          <w:rFonts w:cs="Arial"/>
          <w:b/>
          <w:bCs/>
          <w:szCs w:val="26"/>
        </w:rPr>
      </w:pPr>
      <w:bookmarkStart w:id="111" w:name="_Toc498554031"/>
      <w:r w:rsidRPr="00DA312E">
        <w:rPr>
          <w:rStyle w:val="ECCParagraph"/>
        </w:rPr>
        <w:t xml:space="preserve">Some </w:t>
      </w:r>
      <w:r w:rsidR="009C0ECF">
        <w:rPr>
          <w:rStyle w:val="ECCParagraph"/>
        </w:rPr>
        <w:t>a</w:t>
      </w:r>
      <w:r w:rsidR="00CC01BA" w:rsidRPr="00D12599">
        <w:rPr>
          <w:rStyle w:val="ECCParagraph"/>
        </w:rPr>
        <w:t>dministrations</w:t>
      </w:r>
      <w:r w:rsidRPr="00DA312E">
        <w:rPr>
          <w:rStyle w:val="ECCParagraph"/>
        </w:rPr>
        <w:t xml:space="preserve"> also provided qualitative observations in their response to the questionnaire ran by ECO. These are summari</w:t>
      </w:r>
      <w:r w:rsidR="004F6C4E" w:rsidRPr="00DA312E">
        <w:rPr>
          <w:rStyle w:val="ECCParagraph"/>
        </w:rPr>
        <w:t>s</w:t>
      </w:r>
      <w:r w:rsidR="00C261B9" w:rsidRPr="00DA312E">
        <w:rPr>
          <w:rStyle w:val="ECCParagraph"/>
        </w:rPr>
        <w:t>ed</w:t>
      </w:r>
      <w:r w:rsidRPr="00DA312E">
        <w:rPr>
          <w:rStyle w:val="ECCParagraph"/>
        </w:rPr>
        <w:t xml:space="preserve"> below:</w:t>
      </w:r>
    </w:p>
    <w:p w14:paraId="5BA830E0" w14:textId="77777777" w:rsidR="007F254B" w:rsidRPr="00D12599" w:rsidRDefault="007F254B" w:rsidP="00511758">
      <w:pPr>
        <w:pStyle w:val="Heading4"/>
      </w:pPr>
      <w:bookmarkStart w:id="112" w:name="_Toc514186634"/>
      <w:bookmarkStart w:id="113" w:name="_Toc522001302"/>
      <w:bookmarkStart w:id="114" w:name="_Toc518633502"/>
      <w:bookmarkStart w:id="115" w:name="_Toc528153204"/>
      <w:r w:rsidRPr="00D12599">
        <w:rPr>
          <w:lang w:eastAsia="en-GB"/>
        </w:rPr>
        <w:lastRenderedPageBreak/>
        <w:t>Current situation</w:t>
      </w:r>
      <w:bookmarkEnd w:id="112"/>
      <w:bookmarkEnd w:id="113"/>
      <w:bookmarkEnd w:id="114"/>
      <w:bookmarkEnd w:id="115"/>
      <w:r w:rsidRPr="00D12599">
        <w:rPr>
          <w:lang w:eastAsia="en-GB"/>
        </w:rPr>
        <w:t xml:space="preserve"> </w:t>
      </w:r>
    </w:p>
    <w:p w14:paraId="5E67D85D" w14:textId="77777777" w:rsidR="007F254B" w:rsidRPr="00D12599" w:rsidRDefault="007F254B" w:rsidP="007F254B">
      <w:pPr>
        <w:rPr>
          <w:rStyle w:val="ECCParagraph"/>
        </w:rPr>
      </w:pPr>
      <w:bookmarkStart w:id="116" w:name="_Toc514186635"/>
      <w:r w:rsidRPr="00D12599">
        <w:rPr>
          <w:rStyle w:val="ECCHLunderlined"/>
        </w:rPr>
        <w:t>Mobile and wireless broadband services</w:t>
      </w:r>
      <w:bookmarkEnd w:id="111"/>
      <w:bookmarkEnd w:id="116"/>
    </w:p>
    <w:p w14:paraId="50E46391" w14:textId="77777777" w:rsidR="007F254B" w:rsidRPr="00E7445D" w:rsidRDefault="00CC01BA" w:rsidP="00E7445D">
      <w:pPr>
        <w:spacing w:after="0"/>
        <w:rPr>
          <w:rStyle w:val="ECCParagraph"/>
        </w:rPr>
      </w:pPr>
      <w:r w:rsidRPr="00E7445D">
        <w:rPr>
          <w:rStyle w:val="ECCParagraph"/>
        </w:rPr>
        <w:t>Administrations</w:t>
      </w:r>
      <w:r w:rsidR="007F254B" w:rsidRPr="00E7445D">
        <w:rPr>
          <w:rStyle w:val="ECCParagraph"/>
        </w:rPr>
        <w:t xml:space="preserve"> reported that actual utilisation for MFCN</w:t>
      </w:r>
      <w:r w:rsidR="005C0C9D" w:rsidRPr="00E7445D">
        <w:rPr>
          <w:rStyle w:val="ECCParagraph"/>
        </w:rPr>
        <w:t>/</w:t>
      </w:r>
      <w:r w:rsidR="007F254B" w:rsidRPr="00E7445D">
        <w:rPr>
          <w:rStyle w:val="ECCParagraph"/>
        </w:rPr>
        <w:t>BWA is generally limited,</w:t>
      </w:r>
      <w:r w:rsidR="00295C7A" w:rsidRPr="00E7445D">
        <w:rPr>
          <w:rStyle w:val="ECCParagraph"/>
        </w:rPr>
        <w:t xml:space="preserve"> </w:t>
      </w:r>
      <w:r w:rsidR="007F254B" w:rsidRPr="00E7445D">
        <w:rPr>
          <w:rStyle w:val="ECCParagraph"/>
        </w:rPr>
        <w:t xml:space="preserve">17 </w:t>
      </w:r>
      <w:r w:rsidR="007B5637">
        <w:rPr>
          <w:rStyle w:val="ECCParagraph"/>
        </w:rPr>
        <w:t>a</w:t>
      </w:r>
      <w:r w:rsidRPr="00E7445D">
        <w:rPr>
          <w:rStyle w:val="ECCParagraph"/>
        </w:rPr>
        <w:t>dministrations</w:t>
      </w:r>
      <w:r w:rsidR="007F254B" w:rsidRPr="00E7445D">
        <w:rPr>
          <w:rStyle w:val="ECCParagraph"/>
        </w:rPr>
        <w:t xml:space="preserve"> indicated that services were operational mainly in the frequency band 3400-3600 MHz. Deployments would be typically focussed on specific areas, e.g. for rural coverage, typically using WiMAX. </w:t>
      </w:r>
    </w:p>
    <w:p w14:paraId="64CC8E36" w14:textId="77777777" w:rsidR="007F254B" w:rsidRPr="00E7445D" w:rsidRDefault="007F254B" w:rsidP="00E7445D">
      <w:pPr>
        <w:spacing w:after="0"/>
        <w:rPr>
          <w:rStyle w:val="ECCParagraph"/>
        </w:rPr>
      </w:pPr>
      <w:r w:rsidRPr="00E7445D">
        <w:rPr>
          <w:rStyle w:val="ECCParagraph"/>
        </w:rPr>
        <w:t xml:space="preserve">3 </w:t>
      </w:r>
      <w:r w:rsidR="007B5637">
        <w:rPr>
          <w:rStyle w:val="ECCParagraph"/>
        </w:rPr>
        <w:t>a</w:t>
      </w:r>
      <w:r w:rsidR="00CC01BA" w:rsidRPr="00E7445D">
        <w:rPr>
          <w:rStyle w:val="ECCParagraph"/>
        </w:rPr>
        <w:t>dministrations</w:t>
      </w:r>
      <w:r w:rsidRPr="00E7445D">
        <w:rPr>
          <w:rStyle w:val="ECCParagraph"/>
        </w:rPr>
        <w:t xml:space="preserve"> specifically noted that they had authorisations which were not in use at the time. A further 3 </w:t>
      </w:r>
      <w:r w:rsidR="00603DB7">
        <w:rPr>
          <w:rStyle w:val="ECCParagraph"/>
        </w:rPr>
        <w:t>a</w:t>
      </w:r>
      <w:r w:rsidR="00CC01BA" w:rsidRPr="00E7445D">
        <w:rPr>
          <w:rStyle w:val="ECCParagraph"/>
        </w:rPr>
        <w:t>dministrations</w:t>
      </w:r>
      <w:r w:rsidRPr="00E7445D">
        <w:rPr>
          <w:rStyle w:val="ECCParagraph"/>
        </w:rPr>
        <w:t xml:space="preserve"> had no authorisations for mobile services in this range. In some cases information on actual usage was not available as this had not been provided to the </w:t>
      </w:r>
      <w:r w:rsidR="00063D61">
        <w:rPr>
          <w:rStyle w:val="ECCParagraph"/>
        </w:rPr>
        <w:t>a</w:t>
      </w:r>
      <w:r w:rsidR="003828CC" w:rsidRPr="00E7445D">
        <w:rPr>
          <w:rStyle w:val="ECCParagraph"/>
        </w:rPr>
        <w:t>dministration</w:t>
      </w:r>
      <w:r w:rsidRPr="00E7445D">
        <w:rPr>
          <w:rStyle w:val="ECCParagraph"/>
        </w:rPr>
        <w:t>.</w:t>
      </w:r>
    </w:p>
    <w:p w14:paraId="167893F9" w14:textId="77777777" w:rsidR="007F254B" w:rsidRPr="00E7445D" w:rsidRDefault="007F254B" w:rsidP="007F254B">
      <w:pPr>
        <w:rPr>
          <w:rStyle w:val="ECCHLunderlined"/>
        </w:rPr>
      </w:pPr>
      <w:bookmarkStart w:id="117" w:name="_Toc498554032"/>
      <w:bookmarkStart w:id="118" w:name="_Toc514186636"/>
      <w:r w:rsidRPr="00E7445D">
        <w:rPr>
          <w:rStyle w:val="ECCHLunderlined"/>
        </w:rPr>
        <w:t>Other existing usage</w:t>
      </w:r>
      <w:bookmarkEnd w:id="117"/>
      <w:bookmarkEnd w:id="118"/>
    </w:p>
    <w:p w14:paraId="2AD16F94" w14:textId="77777777" w:rsidR="007F254B" w:rsidRPr="00DA312E" w:rsidRDefault="007F254B" w:rsidP="00E7445D">
      <w:pPr>
        <w:spacing w:after="0"/>
        <w:rPr>
          <w:rStyle w:val="ECCParagraph"/>
        </w:rPr>
      </w:pPr>
      <w:r w:rsidRPr="00DA312E">
        <w:rPr>
          <w:rStyle w:val="ECCParagraph"/>
        </w:rPr>
        <w:t xml:space="preserve">3 </w:t>
      </w:r>
      <w:r w:rsidR="007B5637">
        <w:rPr>
          <w:rStyle w:val="ECCParagraph"/>
        </w:rPr>
        <w:t>a</w:t>
      </w:r>
      <w:r w:rsidR="00CC01BA" w:rsidRPr="00E7445D">
        <w:rPr>
          <w:rStyle w:val="ECCParagraph"/>
        </w:rPr>
        <w:t>dministrations</w:t>
      </w:r>
      <w:r w:rsidRPr="00DA312E">
        <w:rPr>
          <w:rStyle w:val="ECCParagraph"/>
        </w:rPr>
        <w:t xml:space="preserve"> noted that fixed link usage (point-to-point links) had been expected to decrease or be migrated to other bands, 1 </w:t>
      </w:r>
      <w:r w:rsidR="00063D61">
        <w:rPr>
          <w:rStyle w:val="ECCParagraph"/>
        </w:rPr>
        <w:t>a</w:t>
      </w:r>
      <w:r w:rsidR="00063D61" w:rsidRPr="00E7445D">
        <w:rPr>
          <w:rStyle w:val="ECCParagraph"/>
        </w:rPr>
        <w:t>dministration</w:t>
      </w:r>
      <w:r w:rsidR="00063D61" w:rsidRPr="00DA312E">
        <w:rPr>
          <w:rStyle w:val="ECCParagraph"/>
        </w:rPr>
        <w:t xml:space="preserve"> </w:t>
      </w:r>
      <w:r w:rsidRPr="00DA312E">
        <w:rPr>
          <w:rStyle w:val="ECCParagraph"/>
        </w:rPr>
        <w:t>expected existing usage to continue.</w:t>
      </w:r>
    </w:p>
    <w:p w14:paraId="3FB25C7A" w14:textId="77777777" w:rsidR="007F254B" w:rsidRPr="00DA312E" w:rsidRDefault="007F254B" w:rsidP="00E7445D">
      <w:pPr>
        <w:spacing w:after="0"/>
        <w:rPr>
          <w:rStyle w:val="ECCParagraph"/>
        </w:rPr>
      </w:pPr>
      <w:r w:rsidRPr="00DA312E">
        <w:rPr>
          <w:rStyle w:val="ECCParagraph"/>
        </w:rPr>
        <w:t xml:space="preserve">1 </w:t>
      </w:r>
      <w:r w:rsidR="007B5637">
        <w:rPr>
          <w:rStyle w:val="ECCParagraph"/>
        </w:rPr>
        <w:t>a</w:t>
      </w:r>
      <w:r w:rsidRPr="00E7445D">
        <w:rPr>
          <w:rStyle w:val="ECCParagraph"/>
        </w:rPr>
        <w:t>dministration</w:t>
      </w:r>
      <w:r w:rsidRPr="00DA312E">
        <w:rPr>
          <w:rStyle w:val="ECCParagraph"/>
        </w:rPr>
        <w:t xml:space="preserve"> noted video PMSE usage was planned to continue in 3400-3600 MHz, and 1 noted temporary usage for ENG/OB with national licences.</w:t>
      </w:r>
    </w:p>
    <w:p w14:paraId="38929AC0" w14:textId="77777777" w:rsidR="007F254B" w:rsidRPr="00DA312E" w:rsidRDefault="007F254B" w:rsidP="00E7445D">
      <w:pPr>
        <w:spacing w:after="0"/>
        <w:rPr>
          <w:rStyle w:val="ECCParagraph"/>
        </w:rPr>
      </w:pPr>
      <w:r w:rsidRPr="00DA312E">
        <w:rPr>
          <w:rStyle w:val="ECCParagraph"/>
        </w:rPr>
        <w:t xml:space="preserve">1 </w:t>
      </w:r>
      <w:r w:rsidR="007B5637">
        <w:rPr>
          <w:rStyle w:val="ECCParagraph"/>
        </w:rPr>
        <w:t>a</w:t>
      </w:r>
      <w:r w:rsidRPr="00E7445D">
        <w:rPr>
          <w:rStyle w:val="ECCParagraph"/>
        </w:rPr>
        <w:t>dministration</w:t>
      </w:r>
      <w:r w:rsidRPr="00DA312E">
        <w:rPr>
          <w:rStyle w:val="ECCParagraph"/>
        </w:rPr>
        <w:t xml:space="preserve"> noted a satellite earth station, used for reception of defence services and requiring protection, which resulted in restrictions on mobile broadband usage within 3410-3800 MHz</w:t>
      </w:r>
      <w:r w:rsidR="00C261B9" w:rsidRPr="00DA312E">
        <w:rPr>
          <w:rStyle w:val="ECCParagraph"/>
        </w:rPr>
        <w:t>.</w:t>
      </w:r>
      <w:r w:rsidRPr="00DA312E">
        <w:rPr>
          <w:rStyle w:val="ECCParagraph"/>
        </w:rPr>
        <w:t xml:space="preserve"> 1 </w:t>
      </w:r>
      <w:r w:rsidR="007B5637">
        <w:rPr>
          <w:rStyle w:val="ECCParagraph"/>
        </w:rPr>
        <w:t>a</w:t>
      </w:r>
      <w:r w:rsidRPr="00E7445D">
        <w:rPr>
          <w:rStyle w:val="ECCParagraph"/>
        </w:rPr>
        <w:t>dministration</w:t>
      </w:r>
      <w:r w:rsidRPr="00DA312E">
        <w:rPr>
          <w:rStyle w:val="ECCParagraph"/>
        </w:rPr>
        <w:t xml:space="preserve"> reported registered FSS and VSAT stations.</w:t>
      </w:r>
    </w:p>
    <w:p w14:paraId="6B4776D6" w14:textId="77777777" w:rsidR="007F254B" w:rsidRPr="00E7445D" w:rsidRDefault="007F254B" w:rsidP="007F254B">
      <w:pPr>
        <w:pStyle w:val="Heading3"/>
        <w:rPr>
          <w:lang w:eastAsia="en-GB"/>
        </w:rPr>
      </w:pPr>
      <w:bookmarkStart w:id="119" w:name="_Toc514186637"/>
      <w:bookmarkStart w:id="120" w:name="_Toc522001303"/>
      <w:bookmarkStart w:id="121" w:name="_Toc518633503"/>
      <w:bookmarkStart w:id="122" w:name="_Toc528153205"/>
      <w:r w:rsidRPr="00E7445D">
        <w:rPr>
          <w:lang w:eastAsia="en-GB"/>
        </w:rPr>
        <w:t>National plans with regard to the future utilisation of the band</w:t>
      </w:r>
      <w:bookmarkEnd w:id="119"/>
      <w:bookmarkEnd w:id="120"/>
      <w:bookmarkEnd w:id="121"/>
      <w:bookmarkEnd w:id="122"/>
    </w:p>
    <w:p w14:paraId="2FA6EDB3" w14:textId="77777777" w:rsidR="007F254B" w:rsidRPr="00E7445D" w:rsidRDefault="007F254B" w:rsidP="007F254B">
      <w:pPr>
        <w:rPr>
          <w:rStyle w:val="ECCParagraph"/>
          <w:rFonts w:cs="Arial"/>
          <w:b/>
          <w:bCs/>
          <w:szCs w:val="26"/>
        </w:rPr>
      </w:pPr>
      <w:r w:rsidRPr="00DA312E">
        <w:rPr>
          <w:rStyle w:val="ECCParagraph"/>
        </w:rPr>
        <w:t xml:space="preserve">22 </w:t>
      </w:r>
      <w:r w:rsidR="00063D61">
        <w:rPr>
          <w:rStyle w:val="ECCParagraph"/>
        </w:rPr>
        <w:t>a</w:t>
      </w:r>
      <w:r w:rsidR="00CC01BA" w:rsidRPr="00E7445D">
        <w:rPr>
          <w:rStyle w:val="ECCParagraph"/>
        </w:rPr>
        <w:t>dministrations</w:t>
      </w:r>
      <w:r w:rsidRPr="00DA312E">
        <w:rPr>
          <w:rStyle w:val="ECCParagraph"/>
        </w:rPr>
        <w:t xml:space="preserve"> reported in 2016 to have plans and 8 not have plans. Those that ha</w:t>
      </w:r>
      <w:r w:rsidR="00102EE1" w:rsidRPr="00DA312E">
        <w:rPr>
          <w:rStyle w:val="ECCParagraph"/>
        </w:rPr>
        <w:t>d</w:t>
      </w:r>
      <w:r w:rsidRPr="00DA312E">
        <w:rPr>
          <w:rStyle w:val="ECCParagraph"/>
        </w:rPr>
        <w:t xml:space="preserve"> plans:</w:t>
      </w:r>
    </w:p>
    <w:p w14:paraId="31F9AC8B" w14:textId="77777777" w:rsidR="007F254B" w:rsidRPr="00E7445D" w:rsidRDefault="007F254B" w:rsidP="00AC657E">
      <w:pPr>
        <w:pStyle w:val="ECCBulletsLv1"/>
        <w:rPr>
          <w:rStyle w:val="ECCParagraph"/>
        </w:rPr>
      </w:pPr>
      <w:r w:rsidRPr="00E7445D">
        <w:rPr>
          <w:rStyle w:val="ECCParagraph"/>
        </w:rPr>
        <w:t xml:space="preserve">11 </w:t>
      </w:r>
      <w:r w:rsidR="007B5637">
        <w:rPr>
          <w:rStyle w:val="ECCParagraph"/>
        </w:rPr>
        <w:t>a</w:t>
      </w:r>
      <w:r w:rsidR="00CC01BA" w:rsidRPr="00E7445D">
        <w:rPr>
          <w:rStyle w:val="ECCParagraph"/>
        </w:rPr>
        <w:t>dministrations</w:t>
      </w:r>
      <w:r w:rsidRPr="00E7445D">
        <w:rPr>
          <w:rStyle w:val="ECCParagraph"/>
        </w:rPr>
        <w:t xml:space="preserve"> were currently reviewing or planning to review the use of the band </w:t>
      </w:r>
      <w:r w:rsidR="001D62B4" w:rsidRPr="00E7445D">
        <w:rPr>
          <w:rStyle w:val="ECCParagraph"/>
        </w:rPr>
        <w:t>for MFCN (including future 5G</w:t>
      </w:r>
      <w:proofErr w:type="gramStart"/>
      <w:r w:rsidR="001D62B4" w:rsidRPr="00E7445D">
        <w:rPr>
          <w:rStyle w:val="ECCParagraph"/>
        </w:rPr>
        <w:t>),</w:t>
      </w:r>
      <w:r w:rsidRPr="00E7445D">
        <w:rPr>
          <w:rStyle w:val="ECCParagraph"/>
        </w:rPr>
        <w:t>but</w:t>
      </w:r>
      <w:proofErr w:type="gramEnd"/>
      <w:r w:rsidRPr="00E7445D">
        <w:rPr>
          <w:rStyle w:val="ECCParagraph"/>
        </w:rPr>
        <w:t xml:space="preserve"> had not made final plans. Many were undergoing or planning public consultations to determine the market needs. Decisions were also subject to sharing studies with existing services and ongoing international work in this band</w:t>
      </w:r>
      <w:r w:rsidR="00147359" w:rsidRPr="00E7445D">
        <w:rPr>
          <w:rStyle w:val="ECCParagraph"/>
        </w:rPr>
        <w:t>;</w:t>
      </w:r>
    </w:p>
    <w:p w14:paraId="525D1308" w14:textId="77777777" w:rsidR="007F254B" w:rsidRPr="00E7445D" w:rsidRDefault="007F254B" w:rsidP="00AC657E">
      <w:pPr>
        <w:pStyle w:val="ECCBulletsLv1"/>
        <w:rPr>
          <w:rStyle w:val="ECCParagraph"/>
        </w:rPr>
      </w:pPr>
      <w:r w:rsidRPr="00E7445D">
        <w:rPr>
          <w:rStyle w:val="ECCParagraph"/>
        </w:rPr>
        <w:t xml:space="preserve">7 </w:t>
      </w:r>
      <w:r w:rsidR="007B5637">
        <w:rPr>
          <w:rStyle w:val="ECCParagraph"/>
        </w:rPr>
        <w:t>a</w:t>
      </w:r>
      <w:r w:rsidR="00CC01BA" w:rsidRPr="00E7445D">
        <w:rPr>
          <w:rStyle w:val="ECCParagraph"/>
        </w:rPr>
        <w:t>dministrations</w:t>
      </w:r>
      <w:r w:rsidRPr="00E7445D">
        <w:rPr>
          <w:rStyle w:val="ECCParagraph"/>
        </w:rPr>
        <w:t xml:space="preserve"> had decided to release at least parts of the band for MFCN. In some cases the final plans were still subject to public consultation</w:t>
      </w:r>
      <w:r w:rsidR="00147359" w:rsidRPr="00E7445D">
        <w:rPr>
          <w:rStyle w:val="ECCParagraph"/>
        </w:rPr>
        <w:t>;</w:t>
      </w:r>
    </w:p>
    <w:p w14:paraId="57AFFF22" w14:textId="77777777" w:rsidR="007F254B" w:rsidRPr="00E7445D" w:rsidRDefault="007F254B" w:rsidP="00AC657E">
      <w:pPr>
        <w:pStyle w:val="ECCBulletsLv1"/>
        <w:rPr>
          <w:rStyle w:val="ECCParagraph"/>
        </w:rPr>
      </w:pPr>
      <w:r w:rsidRPr="00E7445D">
        <w:rPr>
          <w:rStyle w:val="ECCParagraph"/>
        </w:rPr>
        <w:t xml:space="preserve">1 </w:t>
      </w:r>
      <w:r w:rsidR="007B5637">
        <w:rPr>
          <w:rStyle w:val="ECCParagraph"/>
        </w:rPr>
        <w:t>a</w:t>
      </w:r>
      <w:r w:rsidR="003828CC" w:rsidRPr="00E7445D">
        <w:rPr>
          <w:rStyle w:val="ECCParagraph"/>
        </w:rPr>
        <w:t>dministration</w:t>
      </w:r>
      <w:r w:rsidRPr="00E7445D">
        <w:rPr>
          <w:rStyle w:val="ECCParagraph"/>
        </w:rPr>
        <w:t xml:space="preserve"> was undergoing an award process at the time</w:t>
      </w:r>
      <w:r w:rsidR="00147359" w:rsidRPr="00E7445D">
        <w:rPr>
          <w:rStyle w:val="ECCParagraph"/>
        </w:rPr>
        <w:t>;</w:t>
      </w:r>
    </w:p>
    <w:p w14:paraId="15DBA467" w14:textId="77777777" w:rsidR="007F254B" w:rsidRPr="00E7445D" w:rsidRDefault="007F254B" w:rsidP="00AC657E">
      <w:pPr>
        <w:pStyle w:val="ECCBulletsLv1"/>
        <w:rPr>
          <w:rStyle w:val="ECCParagraph"/>
        </w:rPr>
      </w:pPr>
      <w:r w:rsidRPr="00E7445D">
        <w:rPr>
          <w:rStyle w:val="ECCParagraph"/>
        </w:rPr>
        <w:t xml:space="preserve">3 </w:t>
      </w:r>
      <w:r w:rsidR="007B5637">
        <w:rPr>
          <w:rStyle w:val="ECCParagraph"/>
        </w:rPr>
        <w:t>a</w:t>
      </w:r>
      <w:r w:rsidR="00CC01BA" w:rsidRPr="00E7445D">
        <w:rPr>
          <w:rStyle w:val="ECCParagraph"/>
        </w:rPr>
        <w:t>dministrations</w:t>
      </w:r>
      <w:r w:rsidRPr="00E7445D">
        <w:rPr>
          <w:rStyle w:val="ECCParagraph"/>
        </w:rPr>
        <w:t xml:space="preserve"> indicated that the majority of spectrum was already available for MFCN.</w:t>
      </w:r>
    </w:p>
    <w:p w14:paraId="263ED039" w14:textId="77777777" w:rsidR="007F254B" w:rsidRPr="00E7445D" w:rsidRDefault="007F254B" w:rsidP="007F254B">
      <w:pPr>
        <w:rPr>
          <w:rStyle w:val="ECCParagraph"/>
        </w:rPr>
      </w:pPr>
      <w:r w:rsidRPr="00E7445D">
        <w:rPr>
          <w:rStyle w:val="ECCParagraph"/>
        </w:rPr>
        <w:t>With regards to the timing of the plans</w:t>
      </w:r>
      <w:r w:rsidR="00952B7C" w:rsidRPr="00DA312E">
        <w:rPr>
          <w:rStyle w:val="ECCParagraph"/>
        </w:rPr>
        <w:t>:</w:t>
      </w:r>
      <w:r w:rsidRPr="00E7445D">
        <w:rPr>
          <w:rStyle w:val="ECCParagraph"/>
        </w:rPr>
        <w:t xml:space="preserve"> </w:t>
      </w:r>
    </w:p>
    <w:p w14:paraId="52C6D526" w14:textId="77777777" w:rsidR="007F254B" w:rsidRPr="00E7445D" w:rsidRDefault="007F254B" w:rsidP="00AC657E">
      <w:pPr>
        <w:pStyle w:val="ECCBulletsLv1"/>
        <w:rPr>
          <w:rStyle w:val="ECCParagraph"/>
        </w:rPr>
      </w:pPr>
      <w:r w:rsidRPr="00E7445D">
        <w:rPr>
          <w:rStyle w:val="ECCParagraph"/>
        </w:rPr>
        <w:t xml:space="preserve">5 </w:t>
      </w:r>
      <w:r w:rsidR="007B5637">
        <w:rPr>
          <w:rStyle w:val="ECCParagraph"/>
        </w:rPr>
        <w:t>a</w:t>
      </w:r>
      <w:r w:rsidR="00CC01BA" w:rsidRPr="00E7445D">
        <w:rPr>
          <w:rStyle w:val="ECCParagraph"/>
        </w:rPr>
        <w:t>dministrations</w:t>
      </w:r>
      <w:r w:rsidRPr="00E7445D">
        <w:rPr>
          <w:rStyle w:val="ECCParagraph"/>
        </w:rPr>
        <w:t xml:space="preserve"> intended to make final decisions and start award process in 2017, 3 by 2018, 1 by 2019, 1 by 2020, 1 by 2021 and 2 by 2022</w:t>
      </w:r>
      <w:r w:rsidR="00147359" w:rsidRPr="00E7445D">
        <w:rPr>
          <w:rStyle w:val="ECCParagraph"/>
        </w:rPr>
        <w:t>;</w:t>
      </w:r>
    </w:p>
    <w:p w14:paraId="30EC06B8" w14:textId="77777777" w:rsidR="007F254B" w:rsidRPr="00E7445D" w:rsidRDefault="007F254B" w:rsidP="00AC657E">
      <w:pPr>
        <w:pStyle w:val="ECCBulletsLv1"/>
        <w:rPr>
          <w:rStyle w:val="ECCParagraph"/>
        </w:rPr>
      </w:pPr>
      <w:r w:rsidRPr="00E7445D">
        <w:rPr>
          <w:rStyle w:val="ECCParagraph"/>
        </w:rPr>
        <w:t xml:space="preserve">8 </w:t>
      </w:r>
      <w:r w:rsidR="00063D61">
        <w:rPr>
          <w:rStyle w:val="ECCParagraph"/>
        </w:rPr>
        <w:t>a</w:t>
      </w:r>
      <w:r w:rsidR="00CC01BA" w:rsidRPr="00E7445D">
        <w:rPr>
          <w:rStyle w:val="ECCParagraph"/>
        </w:rPr>
        <w:t>dministrations</w:t>
      </w:r>
      <w:r w:rsidRPr="00E7445D">
        <w:rPr>
          <w:rStyle w:val="ECCParagraph"/>
        </w:rPr>
        <w:t xml:space="preserve"> had not yet decided at the time of the questionnaire, and 1 </w:t>
      </w:r>
      <w:r w:rsidR="00063D61">
        <w:rPr>
          <w:rStyle w:val="ECCParagraph"/>
        </w:rPr>
        <w:t>a</w:t>
      </w:r>
      <w:r w:rsidR="003828CC" w:rsidRPr="00E7445D">
        <w:rPr>
          <w:rStyle w:val="ECCParagraph"/>
        </w:rPr>
        <w:t>dministration</w:t>
      </w:r>
      <w:r w:rsidRPr="00E7445D">
        <w:rPr>
          <w:rStyle w:val="ECCParagraph"/>
        </w:rPr>
        <w:t xml:space="preserve"> was undergoing an award at that time with services planned to be launched in 2017.</w:t>
      </w:r>
    </w:p>
    <w:p w14:paraId="69CA9A9B" w14:textId="77777777" w:rsidR="007F254B" w:rsidRPr="00DA312E" w:rsidRDefault="007F254B" w:rsidP="007F254B">
      <w:pPr>
        <w:rPr>
          <w:rStyle w:val="ECCParagraph"/>
        </w:rPr>
      </w:pPr>
      <w:r w:rsidRPr="00DA312E">
        <w:rPr>
          <w:rStyle w:val="ECCParagraph"/>
        </w:rPr>
        <w:t xml:space="preserve">The questionnaire also asked if </w:t>
      </w:r>
      <w:r w:rsidR="00063D61">
        <w:rPr>
          <w:rStyle w:val="ECCParagraph"/>
        </w:rPr>
        <w:t>a</w:t>
      </w:r>
      <w:r w:rsidR="00CC01BA" w:rsidRPr="00E7445D">
        <w:rPr>
          <w:rStyle w:val="ECCParagraph"/>
        </w:rPr>
        <w:t>dministrations</w:t>
      </w:r>
      <w:r w:rsidRPr="00DA312E">
        <w:rPr>
          <w:rStyle w:val="ECCParagraph"/>
        </w:rPr>
        <w:t xml:space="preserve"> intended to facilitate the early availability of a large contiguous spectrum blocks for the initial deployment of 5G networks. 8</w:t>
      </w:r>
      <w:r w:rsidR="00063D61">
        <w:rPr>
          <w:rStyle w:val="ECCParagraph"/>
        </w:rPr>
        <w:t xml:space="preserve"> a</w:t>
      </w:r>
      <w:r w:rsidR="00CF1415" w:rsidRPr="00E7445D">
        <w:rPr>
          <w:rStyle w:val="ECCParagraph"/>
        </w:rPr>
        <w:t>dministrations</w:t>
      </w:r>
      <w:r w:rsidR="00CF1415" w:rsidRPr="00DA312E">
        <w:rPr>
          <w:rStyle w:val="ECCParagraph"/>
        </w:rPr>
        <w:t xml:space="preserve"> </w:t>
      </w:r>
      <w:r w:rsidRPr="00DA312E">
        <w:rPr>
          <w:rStyle w:val="ECCParagraph"/>
        </w:rPr>
        <w:t>responded that they intend</w:t>
      </w:r>
      <w:r w:rsidR="00102EE1" w:rsidRPr="00DA312E">
        <w:rPr>
          <w:rStyle w:val="ECCParagraph"/>
        </w:rPr>
        <w:t>ed</w:t>
      </w:r>
      <w:r w:rsidRPr="00DA312E">
        <w:rPr>
          <w:rStyle w:val="ECCParagraph"/>
        </w:rPr>
        <w:t xml:space="preserve"> to facilitate large contiguous blocks. In some cases this would depend on market and award designs. 10 </w:t>
      </w:r>
      <w:r w:rsidR="00063D61">
        <w:rPr>
          <w:rStyle w:val="ECCParagraph"/>
        </w:rPr>
        <w:t>a</w:t>
      </w:r>
      <w:r w:rsidR="00CC01BA" w:rsidRPr="00E7445D">
        <w:rPr>
          <w:rStyle w:val="ECCParagraph"/>
        </w:rPr>
        <w:t>dministrations</w:t>
      </w:r>
      <w:r w:rsidRPr="00DA312E">
        <w:rPr>
          <w:rStyle w:val="ECCParagraph"/>
        </w:rPr>
        <w:t xml:space="preserve"> had not made any decisions yet, 3 </w:t>
      </w:r>
      <w:r w:rsidR="00063D61">
        <w:rPr>
          <w:rStyle w:val="ECCParagraph"/>
        </w:rPr>
        <w:t>a</w:t>
      </w:r>
      <w:r w:rsidR="00CC01BA" w:rsidRPr="00E7445D">
        <w:rPr>
          <w:rStyle w:val="ECCParagraph"/>
        </w:rPr>
        <w:t>dministrations</w:t>
      </w:r>
      <w:r w:rsidRPr="00DA312E">
        <w:rPr>
          <w:rStyle w:val="ECCParagraph"/>
        </w:rPr>
        <w:t xml:space="preserve"> indicate that this was already possible with available spectrum, subject to market demand, and 1 </w:t>
      </w:r>
      <w:r w:rsidR="00063D61">
        <w:rPr>
          <w:rStyle w:val="ECCParagraph"/>
        </w:rPr>
        <w:t>a</w:t>
      </w:r>
      <w:r w:rsidRPr="00E7445D">
        <w:rPr>
          <w:rStyle w:val="ECCParagraph"/>
        </w:rPr>
        <w:t>dministration</w:t>
      </w:r>
      <w:r w:rsidRPr="00DA312E">
        <w:rPr>
          <w:rStyle w:val="ECCParagraph"/>
        </w:rPr>
        <w:t xml:space="preserve"> believed it was not necessary to make specific plans to facilitate 5G as the licences would be technology neutral.</w:t>
      </w:r>
    </w:p>
    <w:p w14:paraId="1C9A1D61" w14:textId="77777777" w:rsidR="007F254B" w:rsidRPr="008F5808" w:rsidRDefault="007F254B" w:rsidP="007F254B">
      <w:pPr>
        <w:pStyle w:val="Heading3"/>
      </w:pPr>
      <w:bookmarkStart w:id="123" w:name="_Toc514186638"/>
      <w:bookmarkStart w:id="124" w:name="_Toc522001304"/>
      <w:bookmarkStart w:id="125" w:name="_Toc518633504"/>
      <w:bookmarkStart w:id="126" w:name="_Toc528153206"/>
      <w:r w:rsidRPr="008F5808">
        <w:t>Summary of questionnaire’s main findings</w:t>
      </w:r>
      <w:bookmarkEnd w:id="123"/>
      <w:bookmarkEnd w:id="124"/>
      <w:bookmarkEnd w:id="125"/>
      <w:bookmarkEnd w:id="126"/>
    </w:p>
    <w:p w14:paraId="5F65C962" w14:textId="77777777" w:rsidR="007F254B" w:rsidRPr="00DA312E" w:rsidRDefault="007F254B" w:rsidP="007F254B">
      <w:pPr>
        <w:rPr>
          <w:rStyle w:val="ECCParagraph"/>
        </w:rPr>
      </w:pPr>
      <w:r w:rsidRPr="00DA312E">
        <w:rPr>
          <w:rStyle w:val="ECCParagraph"/>
        </w:rPr>
        <w:t>In summary, the questionnaire provides the following key findings about spectrum usage in the 3400-3800 MHz band in 2016 (in the 30 CEPT countries that responded to the questionnaire):</w:t>
      </w:r>
    </w:p>
    <w:p w14:paraId="5EEBA8D0" w14:textId="77777777" w:rsidR="007F254B" w:rsidRPr="008F5808" w:rsidRDefault="007F254B" w:rsidP="00511758">
      <w:pPr>
        <w:pStyle w:val="ECCBulletsLv1"/>
        <w:rPr>
          <w:rStyle w:val="ECCParagraph"/>
        </w:rPr>
      </w:pPr>
      <w:bookmarkStart w:id="127" w:name="OLE_LINK6"/>
      <w:r w:rsidRPr="008F5808">
        <w:rPr>
          <w:rStyle w:val="ECCParagraph"/>
        </w:rPr>
        <w:t xml:space="preserve">40% of the spectrum in the range is reported as unused or no information provided, 36% is reported as assigned to a service of the mobile or broadband wireless types (includes MFCN, BWA, FWA, WLL, </w:t>
      </w:r>
      <w:r w:rsidRPr="008F5808">
        <w:rPr>
          <w:rStyle w:val="ECCParagraph"/>
        </w:rPr>
        <w:lastRenderedPageBreak/>
        <w:t>WiMAX, LTE and similar terms). Putting together the information from the 30 countries, there are 146 blocks assigned to these types of uses</w:t>
      </w:r>
      <w:r w:rsidR="00952B7C" w:rsidRPr="008F5808">
        <w:rPr>
          <w:rStyle w:val="ECCParagraph"/>
        </w:rPr>
        <w:t>;</w:t>
      </w:r>
    </w:p>
    <w:p w14:paraId="11B82934" w14:textId="77777777" w:rsidR="007F254B" w:rsidRPr="008F5808" w:rsidRDefault="007F254B" w:rsidP="00511758">
      <w:pPr>
        <w:pStyle w:val="ECCBulletsLv1"/>
        <w:rPr>
          <w:rStyle w:val="ECCParagraph"/>
        </w:rPr>
      </w:pPr>
      <w:bookmarkStart w:id="128" w:name="OLE_LINK7"/>
      <w:r w:rsidRPr="008F5808">
        <w:rPr>
          <w:rStyle w:val="ECCParagraph"/>
        </w:rPr>
        <w:t>With regards to the spectrum currently assigned to mobile</w:t>
      </w:r>
      <w:r w:rsidR="005C0C9D" w:rsidRPr="008F5808">
        <w:rPr>
          <w:rStyle w:val="ECCParagraph"/>
        </w:rPr>
        <w:t>/</w:t>
      </w:r>
      <w:r w:rsidRPr="008F5808">
        <w:rPr>
          <w:rStyle w:val="ECCParagraph"/>
        </w:rPr>
        <w:t xml:space="preserve">wireless broadband </w:t>
      </w:r>
      <w:bookmarkEnd w:id="128"/>
      <w:r w:rsidRPr="008F5808">
        <w:rPr>
          <w:rStyle w:val="ECCParagraph"/>
        </w:rPr>
        <w:t>use:</w:t>
      </w:r>
    </w:p>
    <w:p w14:paraId="61116A1C" w14:textId="77777777" w:rsidR="007F254B" w:rsidRPr="008F5808" w:rsidRDefault="007F254B" w:rsidP="00511758">
      <w:pPr>
        <w:pStyle w:val="ECCBulletsLv2"/>
        <w:rPr>
          <w:rStyle w:val="ECCParagraph"/>
        </w:rPr>
      </w:pPr>
      <w:r w:rsidRPr="008F5808">
        <w:rPr>
          <w:rStyle w:val="ECCParagraph"/>
        </w:rPr>
        <w:t>Spectrum is assigned in blocks of sizes that vary from 10 to 390 MHz. However, blocks sizes of 28 MHz and 20 MHz are the most frequent</w:t>
      </w:r>
      <w:r w:rsidR="00952B7C" w:rsidRPr="008F5808">
        <w:rPr>
          <w:rStyle w:val="ECCParagraph"/>
        </w:rPr>
        <w:t>;</w:t>
      </w:r>
    </w:p>
    <w:p w14:paraId="7420932E" w14:textId="77777777" w:rsidR="007F254B" w:rsidRPr="008F5808" w:rsidRDefault="007F254B" w:rsidP="00511758">
      <w:pPr>
        <w:pStyle w:val="ECCBulletsLv2"/>
        <w:rPr>
          <w:rStyle w:val="ECCParagraph"/>
        </w:rPr>
      </w:pPr>
      <w:r w:rsidRPr="008F5808">
        <w:rPr>
          <w:rStyle w:val="ECCParagraph"/>
        </w:rPr>
        <w:t>Geographic coverage of the blocks is evenly split, 51% give nationwide access rights and the rest either regional, local or per transmitter rights</w:t>
      </w:r>
      <w:r w:rsidR="00952B7C" w:rsidRPr="008F5808">
        <w:rPr>
          <w:rStyle w:val="ECCParagraph"/>
        </w:rPr>
        <w:t>;</w:t>
      </w:r>
    </w:p>
    <w:p w14:paraId="20BB31D7" w14:textId="77777777" w:rsidR="007F254B" w:rsidRPr="008F5808" w:rsidRDefault="007F254B" w:rsidP="00511758">
      <w:pPr>
        <w:pStyle w:val="ECCBulletsLv2"/>
        <w:rPr>
          <w:rStyle w:val="ECCParagraph"/>
        </w:rPr>
      </w:pPr>
      <w:r w:rsidRPr="008F5808">
        <w:rPr>
          <w:rStyle w:val="ECCParagraph"/>
        </w:rPr>
        <w:t>The majority of the blocks (62%) are licensed paired with another block</w:t>
      </w:r>
      <w:r w:rsidR="00952B7C" w:rsidRPr="008F5808">
        <w:rPr>
          <w:rStyle w:val="ECCParagraph"/>
        </w:rPr>
        <w:t>;</w:t>
      </w:r>
    </w:p>
    <w:p w14:paraId="4873CEC3" w14:textId="77777777" w:rsidR="007F254B" w:rsidRPr="008F5808" w:rsidRDefault="007F254B" w:rsidP="00511758">
      <w:pPr>
        <w:pStyle w:val="ECCBulletsLv2"/>
        <w:rPr>
          <w:rStyle w:val="ECCParagraph"/>
        </w:rPr>
      </w:pPr>
      <w:r w:rsidRPr="008F5808">
        <w:rPr>
          <w:rStyle w:val="ECCParagraph"/>
        </w:rPr>
        <w:t>Trading is allowed in 60% of the blocks and licence conditions are technology</w:t>
      </w:r>
      <w:r w:rsidR="005C0C9D" w:rsidRPr="008F5808">
        <w:rPr>
          <w:rStyle w:val="ECCParagraph"/>
        </w:rPr>
        <w:t>/</w:t>
      </w:r>
      <w:r w:rsidRPr="008F5808">
        <w:rPr>
          <w:rStyle w:val="ECCParagraph"/>
        </w:rPr>
        <w:t>service neutral in 70% of blocks</w:t>
      </w:r>
      <w:r w:rsidR="00626E13" w:rsidRPr="008F5808">
        <w:rPr>
          <w:rStyle w:val="ECCParagraph"/>
        </w:rPr>
        <w:t>;</w:t>
      </w:r>
    </w:p>
    <w:p w14:paraId="1DCFD786" w14:textId="77777777" w:rsidR="007F254B" w:rsidRPr="008F5808" w:rsidRDefault="007F254B" w:rsidP="00511758">
      <w:pPr>
        <w:pStyle w:val="ECCBulletsLv2"/>
        <w:rPr>
          <w:rStyle w:val="ECCParagraph"/>
        </w:rPr>
      </w:pPr>
      <w:r w:rsidRPr="008F5808">
        <w:rPr>
          <w:rStyle w:val="ECCParagraph"/>
        </w:rPr>
        <w:t>63% of the licences expire after 2020 (including 14 that have indefinite duration</w:t>
      </w:r>
      <w:r w:rsidR="00594FE4" w:rsidRPr="008F5808">
        <w:rPr>
          <w:rStyle w:val="ECCParagraph"/>
        </w:rPr>
        <w:t>)</w:t>
      </w:r>
      <w:r w:rsidR="00626E13" w:rsidRPr="008F5808">
        <w:rPr>
          <w:rStyle w:val="ECCParagraph"/>
        </w:rPr>
        <w:t>.</w:t>
      </w:r>
    </w:p>
    <w:p w14:paraId="498BEA80" w14:textId="77777777" w:rsidR="007F254B" w:rsidRPr="00DA312E" w:rsidRDefault="007F254B" w:rsidP="00B71AAA">
      <w:pPr>
        <w:rPr>
          <w:rStyle w:val="ECCParagraph"/>
        </w:rPr>
      </w:pPr>
      <w:r w:rsidRPr="00DA312E">
        <w:rPr>
          <w:rStyle w:val="ECCParagraph"/>
        </w:rPr>
        <w:t>The review also shows that in most European countries this band has been used to a very limited extent for MFCN, despite regional and national authorisations in force.</w:t>
      </w:r>
    </w:p>
    <w:p w14:paraId="17AFFA88" w14:textId="77777777" w:rsidR="007F254B" w:rsidRPr="008F5808" w:rsidRDefault="007F254B" w:rsidP="007F254B">
      <w:pPr>
        <w:pStyle w:val="Heading2"/>
      </w:pPr>
      <w:bookmarkStart w:id="129" w:name="_Toc514186639"/>
      <w:bookmarkStart w:id="130" w:name="_Toc522001305"/>
      <w:bookmarkStart w:id="131" w:name="_Toc518633505"/>
      <w:bookmarkStart w:id="132" w:name="_Toc528153207"/>
      <w:bookmarkEnd w:id="127"/>
      <w:r w:rsidRPr="008F5808">
        <w:t>benefits of the harmonisation of the 3400-3800 MHz band for MFCN</w:t>
      </w:r>
      <w:bookmarkEnd w:id="129"/>
      <w:bookmarkEnd w:id="130"/>
      <w:bookmarkEnd w:id="131"/>
      <w:bookmarkEnd w:id="132"/>
      <w:r w:rsidRPr="008F5808">
        <w:t xml:space="preserve"> </w:t>
      </w:r>
    </w:p>
    <w:p w14:paraId="552AF890" w14:textId="77777777" w:rsidR="007F254B" w:rsidRPr="008F5808" w:rsidRDefault="007F254B" w:rsidP="007F254B">
      <w:pPr>
        <w:rPr>
          <w:rStyle w:val="ECCParagraph"/>
          <w:rFonts w:cs="Arial"/>
          <w:b/>
          <w:bCs/>
          <w:iCs/>
          <w:caps/>
          <w:szCs w:val="28"/>
        </w:rPr>
      </w:pPr>
      <w:r w:rsidRPr="00DA312E">
        <w:rPr>
          <w:rStyle w:val="ECCParagraph"/>
        </w:rPr>
        <w:t>Current utili</w:t>
      </w:r>
      <w:r w:rsidR="00C261B9" w:rsidRPr="00DA312E">
        <w:rPr>
          <w:rStyle w:val="ECCParagraph"/>
        </w:rPr>
        <w:t>s</w:t>
      </w:r>
      <w:r w:rsidRPr="00DA312E">
        <w:rPr>
          <w:rStyle w:val="ECCParagraph"/>
        </w:rPr>
        <w:t xml:space="preserve">ations of the 3400-3800 MHz band should be reviewed with the main goal of identifying the potential amount of contiguous spectrum for 5G deployment, also assessing in which time frame this spectrum could be made available. </w:t>
      </w:r>
    </w:p>
    <w:p w14:paraId="6C8E9F40" w14:textId="77777777" w:rsidR="007F254B" w:rsidRPr="00DA312E" w:rsidRDefault="007F254B" w:rsidP="007F254B">
      <w:pPr>
        <w:rPr>
          <w:rStyle w:val="ECCParagraph"/>
        </w:rPr>
      </w:pPr>
      <w:r w:rsidRPr="00DA312E">
        <w:rPr>
          <w:rStyle w:val="ECCParagraph"/>
        </w:rPr>
        <w:t xml:space="preserve">As the amount of spectrum required for mobile services increases, it is suitable for existing and newly allocated and identified spectrum to be </w:t>
      </w:r>
      <w:r w:rsidR="00BC6384" w:rsidRPr="00DA312E">
        <w:rPr>
          <w:rStyle w:val="ECCParagraph"/>
        </w:rPr>
        <w:t>harmonised</w:t>
      </w:r>
      <w:r w:rsidRPr="00DA312E">
        <w:rPr>
          <w:rStyle w:val="ECCParagraph"/>
        </w:rPr>
        <w:t>. The benefits of spectrum harmoni</w:t>
      </w:r>
      <w:r w:rsidR="00102EE1" w:rsidRPr="00DA312E">
        <w:rPr>
          <w:rStyle w:val="ECCParagraph"/>
        </w:rPr>
        <w:t>s</w:t>
      </w:r>
      <w:r w:rsidRPr="00DA312E">
        <w:rPr>
          <w:rStyle w:val="ECCParagraph"/>
        </w:rPr>
        <w:t>ation are various: facilitating economies of scale, enabling global roaming, reducing equipment design complexity, preserving battery life, improving spectrum efficiency and potentially reducing cross</w:t>
      </w:r>
      <w:r w:rsidR="00405648" w:rsidRPr="00DA312E">
        <w:rPr>
          <w:rStyle w:val="ECCParagraph"/>
        </w:rPr>
        <w:t>-</w:t>
      </w:r>
      <w:r w:rsidRPr="00DA312E">
        <w:rPr>
          <w:rStyle w:val="ECCParagraph"/>
        </w:rPr>
        <w:t xml:space="preserve">border interference. Typically, a mobile device contains multiple antennas and associated radio frequency front-ends to enable operation in multiple bands to facilitate roaming. While mobile devices can benefit from common chipsets, variances in frequency arrangements necessitate different components to accommodate these differences, which </w:t>
      </w:r>
      <w:r w:rsidRPr="008F5808">
        <w:rPr>
          <w:rStyle w:val="ECCParagraph"/>
        </w:rPr>
        <w:t>lead</w:t>
      </w:r>
      <w:r w:rsidRPr="00DA312E">
        <w:rPr>
          <w:rStyle w:val="ECCParagraph"/>
        </w:rPr>
        <w:t xml:space="preserve"> to higher equipment design complexity.</w:t>
      </w:r>
    </w:p>
    <w:p w14:paraId="36804C84" w14:textId="77777777" w:rsidR="007F254B" w:rsidRPr="00DA312E" w:rsidRDefault="007F254B" w:rsidP="007F254B">
      <w:pPr>
        <w:rPr>
          <w:rStyle w:val="ECCParagraph"/>
        </w:rPr>
      </w:pPr>
      <w:r w:rsidRPr="00DA312E">
        <w:rPr>
          <w:rStyle w:val="ECCParagraph"/>
        </w:rPr>
        <w:t>Therefore, harmoni</w:t>
      </w:r>
      <w:r w:rsidR="00187314" w:rsidRPr="00DA312E">
        <w:rPr>
          <w:rStyle w:val="ECCParagraph"/>
        </w:rPr>
        <w:t>s</w:t>
      </w:r>
      <w:r w:rsidRPr="00DA312E">
        <w:rPr>
          <w:rStyle w:val="ECCParagraph"/>
        </w:rPr>
        <w:t>ation of spectrum for IMT will lead to commonality of equipment and consequently will result in economies of scale and affordability of equipment.</w:t>
      </w:r>
    </w:p>
    <w:p w14:paraId="73043DF0" w14:textId="77777777" w:rsidR="007F254B" w:rsidRPr="00DA312E" w:rsidRDefault="007F254B" w:rsidP="007F254B">
      <w:pPr>
        <w:rPr>
          <w:rStyle w:val="ECCParagraph"/>
        </w:rPr>
      </w:pPr>
      <w:r w:rsidRPr="00DA312E">
        <w:rPr>
          <w:rStyle w:val="ECCParagraph"/>
        </w:rPr>
        <w:t xml:space="preserve">5G will have improved link budget and better spectrum efficiency when compared with 4G, and this will result in better peak and average data rates for similar channel bandwidths. However, large </w:t>
      </w:r>
      <w:r w:rsidR="00BC6384" w:rsidRPr="00DA312E">
        <w:rPr>
          <w:rStyle w:val="ECCParagraph"/>
        </w:rPr>
        <w:t xml:space="preserve">bandwidths </w:t>
      </w:r>
      <w:r w:rsidRPr="00DA312E">
        <w:rPr>
          <w:rStyle w:val="ECCParagraph"/>
        </w:rPr>
        <w:t>are still required to meet the performance requirements associated with 5G usage scenarios as described in ITU</w:t>
      </w:r>
      <w:r w:rsidR="00BC6384" w:rsidRPr="00DA312E">
        <w:rPr>
          <w:rStyle w:val="ECCParagraph"/>
        </w:rPr>
        <w:t>-</w:t>
      </w:r>
      <w:r w:rsidR="00555F78" w:rsidRPr="00DA312E">
        <w:rPr>
          <w:rStyle w:val="ECCParagraph"/>
        </w:rPr>
        <w:t>R</w:t>
      </w:r>
      <w:r w:rsidRPr="00DA312E">
        <w:rPr>
          <w:rStyle w:val="ECCParagraph"/>
        </w:rPr>
        <w:t xml:space="preserve"> Recommendation 2083</w:t>
      </w:r>
      <w:r w:rsidR="00102EE1" w:rsidRPr="00DA312E">
        <w:rPr>
          <w:rStyle w:val="ECCParagraph"/>
        </w:rPr>
        <w:t xml:space="preserve"> </w:t>
      </w:r>
      <w:r w:rsidR="00102EE1" w:rsidRPr="008F5808">
        <w:rPr>
          <w:rStyle w:val="ECCParagraph"/>
        </w:rPr>
        <w:fldChar w:fldCharType="begin"/>
      </w:r>
      <w:r w:rsidR="00102EE1" w:rsidRPr="008F5808">
        <w:rPr>
          <w:rStyle w:val="ECCParagraph"/>
        </w:rPr>
        <w:instrText xml:space="preserve"> REF _Ref515893331 \r \h </w:instrText>
      </w:r>
      <w:r w:rsidR="00435E92" w:rsidRPr="008F5808">
        <w:rPr>
          <w:rStyle w:val="ECCParagraph"/>
        </w:rPr>
        <w:instrText xml:space="preserve"> \* MERGEFORMAT </w:instrText>
      </w:r>
      <w:r w:rsidR="00102EE1" w:rsidRPr="008F5808">
        <w:rPr>
          <w:rStyle w:val="ECCParagraph"/>
        </w:rPr>
      </w:r>
      <w:r w:rsidR="00102EE1" w:rsidRPr="008F5808">
        <w:rPr>
          <w:rStyle w:val="ECCParagraph"/>
        </w:rPr>
        <w:fldChar w:fldCharType="separate"/>
      </w:r>
      <w:r w:rsidR="00BC6384" w:rsidRPr="008F5808">
        <w:rPr>
          <w:rStyle w:val="ECCParagraph"/>
        </w:rPr>
        <w:t>[13]</w:t>
      </w:r>
      <w:r w:rsidR="00102EE1" w:rsidRPr="008F5808">
        <w:rPr>
          <w:rStyle w:val="ECCParagraph"/>
        </w:rPr>
        <w:fldChar w:fldCharType="end"/>
      </w:r>
      <w:r w:rsidRPr="008F5808">
        <w:rPr>
          <w:rStyle w:val="ECCParagraph"/>
        </w:rPr>
        <w:t xml:space="preserve">. </w:t>
      </w:r>
      <w:r w:rsidR="00DE3FD3" w:rsidRPr="008F5808">
        <w:rPr>
          <w:rStyle w:val="ECCParagraph"/>
        </w:rPr>
        <w:fldChar w:fldCharType="begin"/>
      </w:r>
      <w:r w:rsidR="00DE3FD3" w:rsidRPr="008F5808">
        <w:rPr>
          <w:rStyle w:val="ECCParagraph"/>
        </w:rPr>
        <w:instrText xml:space="preserve"> REF _Ref522285570 \r \h </w:instrText>
      </w:r>
      <w:r w:rsidR="00CF32D0" w:rsidRPr="008F5808">
        <w:rPr>
          <w:rStyle w:val="ECCParagraph"/>
        </w:rPr>
        <w:instrText xml:space="preserve"> \* MERGEFORMAT </w:instrText>
      </w:r>
      <w:r w:rsidR="00DE3FD3" w:rsidRPr="008F5808">
        <w:rPr>
          <w:rStyle w:val="ECCParagraph"/>
        </w:rPr>
      </w:r>
      <w:r w:rsidR="00DE3FD3" w:rsidRPr="008F5808">
        <w:rPr>
          <w:rStyle w:val="ECCParagraph"/>
        </w:rPr>
        <w:fldChar w:fldCharType="separate"/>
      </w:r>
      <w:r w:rsidR="00DE3FD3" w:rsidRPr="008F5808">
        <w:rPr>
          <w:rStyle w:val="ECCParagraph"/>
        </w:rPr>
        <w:t>ANNEX 1:</w:t>
      </w:r>
      <w:r w:rsidR="00DE3FD3" w:rsidRPr="008F5808">
        <w:rPr>
          <w:rStyle w:val="ECCParagraph"/>
        </w:rPr>
        <w:fldChar w:fldCharType="end"/>
      </w:r>
      <w:r w:rsidRPr="00DA312E">
        <w:rPr>
          <w:rStyle w:val="ECCParagraph"/>
        </w:rPr>
        <w:t xml:space="preserve"> shows the theoretical data rates that 5G is expected to achieve for a given </w:t>
      </w:r>
      <w:r w:rsidR="00BC6384" w:rsidRPr="00DA312E">
        <w:rPr>
          <w:rStyle w:val="ECCParagraph"/>
        </w:rPr>
        <w:t>bandwidth</w:t>
      </w:r>
      <w:r w:rsidRPr="00DA312E">
        <w:rPr>
          <w:rStyle w:val="ECCParagraph"/>
        </w:rPr>
        <w:t xml:space="preserve"> and the measured data rates in a test.</w:t>
      </w:r>
    </w:p>
    <w:p w14:paraId="04C9262A" w14:textId="77777777" w:rsidR="007F254B" w:rsidRPr="008F5808" w:rsidRDefault="007F254B" w:rsidP="00511758">
      <w:pPr>
        <w:pStyle w:val="Heading1"/>
        <w:pageBreakBefore/>
      </w:pPr>
      <w:bookmarkStart w:id="133" w:name="_Toc514186640"/>
      <w:bookmarkStart w:id="134" w:name="_Toc522001306"/>
      <w:bookmarkStart w:id="135" w:name="_Ref522005298"/>
      <w:bookmarkStart w:id="136" w:name="_Ref522007613"/>
      <w:bookmarkStart w:id="137" w:name="_Ref522008538"/>
      <w:bookmarkStart w:id="138" w:name="_Ref522526733"/>
      <w:bookmarkStart w:id="139" w:name="_Toc518633506"/>
      <w:bookmarkStart w:id="140" w:name="_Toc528153208"/>
      <w:r w:rsidRPr="008F5808">
        <w:lastRenderedPageBreak/>
        <w:t>Main objectives for the 3400-3800 MHz band</w:t>
      </w:r>
      <w:bookmarkEnd w:id="133"/>
      <w:bookmarkEnd w:id="134"/>
      <w:bookmarkEnd w:id="135"/>
      <w:bookmarkEnd w:id="136"/>
      <w:bookmarkEnd w:id="137"/>
      <w:bookmarkEnd w:id="138"/>
      <w:bookmarkEnd w:id="139"/>
      <w:bookmarkEnd w:id="140"/>
    </w:p>
    <w:p w14:paraId="33C9C40B" w14:textId="77777777" w:rsidR="007F254B" w:rsidRPr="008F5808" w:rsidRDefault="007F254B" w:rsidP="007F254B">
      <w:pPr>
        <w:pStyle w:val="Heading2"/>
      </w:pPr>
      <w:bookmarkStart w:id="141" w:name="_Toc514186641"/>
      <w:bookmarkStart w:id="142" w:name="_Toc522001307"/>
      <w:bookmarkStart w:id="143" w:name="_Toc518633507"/>
      <w:bookmarkStart w:id="144" w:name="_Toc528153209"/>
      <w:r w:rsidRPr="008F5808">
        <w:t>Objective #1:  Successful 5G deployments in Europe by 2020</w:t>
      </w:r>
      <w:bookmarkEnd w:id="141"/>
      <w:bookmarkEnd w:id="142"/>
      <w:bookmarkEnd w:id="143"/>
      <w:bookmarkEnd w:id="144"/>
    </w:p>
    <w:p w14:paraId="5E72A8F8" w14:textId="77777777" w:rsidR="007F254B" w:rsidRPr="008F5808" w:rsidRDefault="007F254B" w:rsidP="007F254B">
      <w:pPr>
        <w:rPr>
          <w:rStyle w:val="ECCParagraph"/>
        </w:rPr>
      </w:pPr>
      <w:r w:rsidRPr="00DA312E">
        <w:rPr>
          <w:rStyle w:val="ECCParagraph"/>
        </w:rPr>
        <w:t>In the 5G Action Plan</w:t>
      </w:r>
      <w:r w:rsidR="00102EE1" w:rsidRPr="00DA312E">
        <w:rPr>
          <w:rStyle w:val="ECCParagraph"/>
        </w:rPr>
        <w:t xml:space="preserve"> </w:t>
      </w:r>
      <w:r w:rsidR="00102EE1" w:rsidRPr="008F5808">
        <w:rPr>
          <w:rStyle w:val="ECCHLgreen"/>
        </w:rPr>
        <w:fldChar w:fldCharType="begin"/>
      </w:r>
      <w:r w:rsidR="00102EE1" w:rsidRPr="008F5808">
        <w:rPr>
          <w:rStyle w:val="ECCHLgreen"/>
        </w:rPr>
        <w:instrText xml:space="preserve"> REF _Ref515892891 \r \h </w:instrText>
      </w:r>
      <w:r w:rsidR="00CF32D0" w:rsidRPr="008F5808">
        <w:rPr>
          <w:rStyle w:val="ECCHLgreen"/>
        </w:rPr>
        <w:instrText xml:space="preserve"> \* MERGEFORMAT </w:instrText>
      </w:r>
      <w:r w:rsidR="00102EE1" w:rsidRPr="008F5808">
        <w:rPr>
          <w:rStyle w:val="ECCHLgreen"/>
        </w:rPr>
      </w:r>
      <w:r w:rsidR="00102EE1" w:rsidRPr="008F5808">
        <w:rPr>
          <w:rStyle w:val="ECCHLgreen"/>
        </w:rPr>
        <w:fldChar w:fldCharType="separate"/>
      </w:r>
      <w:r w:rsidR="00BC6384" w:rsidRPr="008F5808">
        <w:rPr>
          <w:rStyle w:val="ECCHLgreen"/>
        </w:rPr>
        <w:t>[2]</w:t>
      </w:r>
      <w:r w:rsidR="00102EE1" w:rsidRPr="008F5808">
        <w:rPr>
          <w:rStyle w:val="ECCHLgreen"/>
        </w:rPr>
        <w:fldChar w:fldCharType="end"/>
      </w:r>
      <w:r w:rsidRPr="00DA312E">
        <w:rPr>
          <w:rStyle w:val="ECCParagraph"/>
        </w:rPr>
        <w:t>, the EC proposed a harmoni</w:t>
      </w:r>
      <w:r w:rsidR="00102EE1" w:rsidRPr="00DA312E">
        <w:rPr>
          <w:rStyle w:val="ECCParagraph"/>
        </w:rPr>
        <w:t>s</w:t>
      </w:r>
      <w:r w:rsidRPr="00DA312E">
        <w:rPr>
          <w:rStyle w:val="ECCParagraph"/>
        </w:rPr>
        <w:t>ed roadmap towards 5G across the European Union, with trials starting from 2018 and initial commercial launches in 2020. One key objective is to ensure that every Member State will identify at least one major city to be "5G-enabled" by the end of 2020 and that all urban areas and major terrestrial transport paths have uninterrupted 5G coverage by 2025. The “5G Pan-European Trials Roadmap”</w:t>
      </w:r>
      <w:r w:rsidRPr="008F5808">
        <w:rPr>
          <w:vertAlign w:val="superscript"/>
        </w:rPr>
        <w:footnoteReference w:id="4"/>
      </w:r>
      <w:r w:rsidRPr="00DA312E">
        <w:rPr>
          <w:rStyle w:val="ECCParagraph"/>
        </w:rPr>
        <w:t xml:space="preserve"> released at the 4th 5G Global Event on 22-24 November 2017 in Seoul </w:t>
      </w:r>
      <w:r w:rsidR="00102EE1" w:rsidRPr="008F5808">
        <w:rPr>
          <w:rStyle w:val="ECCHLgreen"/>
        </w:rPr>
        <w:fldChar w:fldCharType="begin"/>
      </w:r>
      <w:r w:rsidR="00102EE1" w:rsidRPr="008F5808">
        <w:rPr>
          <w:rStyle w:val="ECCHLgreen"/>
        </w:rPr>
        <w:instrText xml:space="preserve"> REF _Ref515894256 \r \h </w:instrText>
      </w:r>
      <w:r w:rsidR="00CF32D0" w:rsidRPr="008F5808">
        <w:rPr>
          <w:rStyle w:val="ECCHLgreen"/>
        </w:rPr>
        <w:instrText xml:space="preserve"> \* MERGEFORMAT </w:instrText>
      </w:r>
      <w:r w:rsidR="00102EE1" w:rsidRPr="008F5808">
        <w:rPr>
          <w:rStyle w:val="ECCHLgreen"/>
        </w:rPr>
      </w:r>
      <w:r w:rsidR="00102EE1" w:rsidRPr="008F5808">
        <w:rPr>
          <w:rStyle w:val="ECCHLgreen"/>
        </w:rPr>
        <w:fldChar w:fldCharType="separate"/>
      </w:r>
      <w:r w:rsidR="00BC6384" w:rsidRPr="008F5808">
        <w:rPr>
          <w:rStyle w:val="ECCHLgreen"/>
        </w:rPr>
        <w:t>[14]</w:t>
      </w:r>
      <w:r w:rsidR="00102EE1" w:rsidRPr="008F5808">
        <w:rPr>
          <w:rStyle w:val="ECCHLgreen"/>
        </w:rPr>
        <w:fldChar w:fldCharType="end"/>
      </w:r>
      <w:r w:rsidR="00102EE1" w:rsidRPr="00DA312E">
        <w:rPr>
          <w:rStyle w:val="ECCParagraph"/>
        </w:rPr>
        <w:t xml:space="preserve"> </w:t>
      </w:r>
      <w:r w:rsidRPr="00DA312E">
        <w:rPr>
          <w:rStyle w:val="ECCParagraph"/>
        </w:rPr>
        <w:t xml:space="preserve">expanded the work initiated in the context of the 5G Action Plan. One of its main objectives is to “support global European leadership in 5G technology, 5G networks deployment and profitable 5G business.” </w:t>
      </w:r>
    </w:p>
    <w:p w14:paraId="6FC91D2A" w14:textId="77777777" w:rsidR="007F254B" w:rsidRPr="00DA312E" w:rsidRDefault="007F254B" w:rsidP="007F254B">
      <w:pPr>
        <w:rPr>
          <w:rStyle w:val="ECCParagraph"/>
        </w:rPr>
      </w:pPr>
      <w:r w:rsidRPr="00DA312E">
        <w:rPr>
          <w:rStyle w:val="ECCParagraph"/>
        </w:rPr>
        <w:t>In its "Strategic Roadmap towards 5G for Europe: Second Opinion on spectrum related aspects for next-generation wireless systems (5G)"</w:t>
      </w:r>
      <w:r w:rsidR="00102EE1" w:rsidRPr="00DA312E">
        <w:rPr>
          <w:rStyle w:val="ECCParagraph"/>
        </w:rPr>
        <w:t xml:space="preserve"> </w:t>
      </w:r>
      <w:r w:rsidR="00102EE1" w:rsidRPr="008F5808">
        <w:rPr>
          <w:rStyle w:val="ECCHLgreen"/>
        </w:rPr>
        <w:fldChar w:fldCharType="begin"/>
      </w:r>
      <w:r w:rsidR="00102EE1" w:rsidRPr="008F5808">
        <w:rPr>
          <w:rStyle w:val="ECCHLgreen"/>
        </w:rPr>
        <w:instrText xml:space="preserve"> REF _Ref515893812 \r \h </w:instrText>
      </w:r>
      <w:r w:rsidR="00F53754" w:rsidRPr="008F5808">
        <w:rPr>
          <w:rStyle w:val="ECCHLgreen"/>
        </w:rPr>
        <w:instrText xml:space="preserve"> \* MERGEFORMAT </w:instrText>
      </w:r>
      <w:r w:rsidR="00102EE1" w:rsidRPr="008F5808">
        <w:rPr>
          <w:rStyle w:val="ECCHLgreen"/>
        </w:rPr>
      </w:r>
      <w:r w:rsidR="00102EE1" w:rsidRPr="008F5808">
        <w:rPr>
          <w:rStyle w:val="ECCHLgreen"/>
        </w:rPr>
        <w:fldChar w:fldCharType="separate"/>
      </w:r>
      <w:r w:rsidR="00BC6384" w:rsidRPr="008F5808">
        <w:rPr>
          <w:rStyle w:val="ECCHLgreen"/>
        </w:rPr>
        <w:t>[4]</w:t>
      </w:r>
      <w:r w:rsidR="00102EE1" w:rsidRPr="008F5808">
        <w:rPr>
          <w:rStyle w:val="ECCHLgreen"/>
        </w:rPr>
        <w:fldChar w:fldCharType="end"/>
      </w:r>
      <w:r w:rsidRPr="00DA312E">
        <w:rPr>
          <w:rStyle w:val="ECCParagraph"/>
        </w:rPr>
        <w:t>, the RSPG considers the frequency band 3400-3800 MHz to be the primary band suitable for the introduction of 5G-based services in Europe even before 2020, which will be key for the success of 5G in Europe. Therefore, Member States should consider appropriate measures to defragment this band in time for authorising sufficiently large blocks of spectrum by 2020. Large blocks are important for the successful deployment and are discussed in more detail in objective #3.</w:t>
      </w:r>
    </w:p>
    <w:p w14:paraId="1170C3C1" w14:textId="77777777" w:rsidR="007F254B" w:rsidRPr="00DA312E" w:rsidRDefault="007F254B" w:rsidP="007F254B">
      <w:pPr>
        <w:rPr>
          <w:rStyle w:val="ECCParagraph"/>
        </w:rPr>
      </w:pPr>
      <w:r w:rsidRPr="00DA312E">
        <w:rPr>
          <w:rStyle w:val="ECCParagraph"/>
        </w:rPr>
        <w:t>Therefore, completion of CEPT activities (technical conditions, decision, defragmentation</w:t>
      </w:r>
      <w:r w:rsidR="00C1714B" w:rsidRPr="00DA312E">
        <w:rPr>
          <w:rStyle w:val="ECCParagraph"/>
        </w:rPr>
        <w:t xml:space="preserve"> and</w:t>
      </w:r>
      <w:r w:rsidRPr="00DA312E">
        <w:rPr>
          <w:rStyle w:val="ECCParagraph"/>
        </w:rPr>
        <w:t xml:space="preserve"> synchronisation) on the 3400-3800 MHz band and their timely implementation at a national level </w:t>
      </w:r>
      <w:r w:rsidR="00372B6E" w:rsidRPr="008F5808">
        <w:rPr>
          <w:rStyle w:val="ECCParagraph"/>
        </w:rPr>
        <w:t>are necessary</w:t>
      </w:r>
      <w:r w:rsidR="00372B6E" w:rsidRPr="00DA312E">
        <w:rPr>
          <w:rStyle w:val="ECCParagraph"/>
        </w:rPr>
        <w:t xml:space="preserve"> </w:t>
      </w:r>
      <w:r w:rsidRPr="00DA312E">
        <w:rPr>
          <w:rStyle w:val="ECCParagraph"/>
        </w:rPr>
        <w:t xml:space="preserve">to build Europe’s 5G readiness and to make this new ecosystem a reality. </w:t>
      </w:r>
    </w:p>
    <w:p w14:paraId="2E128161" w14:textId="77777777" w:rsidR="007F254B" w:rsidRPr="008F5808" w:rsidRDefault="007F254B" w:rsidP="007F254B">
      <w:pPr>
        <w:pStyle w:val="Heading2"/>
      </w:pPr>
      <w:bookmarkStart w:id="145" w:name="_Toc514186642"/>
      <w:bookmarkStart w:id="146" w:name="_Toc522001308"/>
      <w:bookmarkStart w:id="147" w:name="_Toc518633508"/>
      <w:bookmarkStart w:id="148" w:name="_Toc528153210"/>
      <w:r w:rsidRPr="008F5808">
        <w:t>Objective #2:  Common technical conditions with a harmonised TDD band</w:t>
      </w:r>
      <w:r w:rsidR="000229E8" w:rsidRPr="008F5808">
        <w:t xml:space="preserve"> </w:t>
      </w:r>
      <w:r w:rsidRPr="008F5808">
        <w:t>plan</w:t>
      </w:r>
      <w:bookmarkEnd w:id="145"/>
      <w:bookmarkEnd w:id="146"/>
      <w:bookmarkEnd w:id="147"/>
      <w:bookmarkEnd w:id="148"/>
    </w:p>
    <w:p w14:paraId="16FA3DE8" w14:textId="77777777" w:rsidR="007F254B" w:rsidRPr="00DA312E" w:rsidRDefault="007F254B" w:rsidP="007F254B">
      <w:pPr>
        <w:rPr>
          <w:rStyle w:val="ECCParagraph"/>
        </w:rPr>
      </w:pPr>
      <w:r w:rsidRPr="00DA312E">
        <w:rPr>
          <w:rStyle w:val="ECCParagraph"/>
        </w:rPr>
        <w:t>The ECC Report 281 “Analysis of the suitability of the regulatory technical conditions for 5G MFCN operation in the 3400-3800 MHz band”</w:t>
      </w:r>
      <w:r w:rsidR="00102EE1" w:rsidRPr="00DA312E">
        <w:rPr>
          <w:rStyle w:val="ECCParagraph"/>
        </w:rPr>
        <w:t xml:space="preserve"> </w:t>
      </w:r>
      <w:r w:rsidR="00102EE1" w:rsidRPr="008F5808">
        <w:rPr>
          <w:rStyle w:val="ECCHLgreen"/>
        </w:rPr>
        <w:fldChar w:fldCharType="begin"/>
      </w:r>
      <w:r w:rsidR="00102EE1" w:rsidRPr="008F5808">
        <w:rPr>
          <w:rStyle w:val="ECCHLgreen"/>
        </w:rPr>
        <w:instrText xml:space="preserve"> REF _Ref515892854 \r \h </w:instrText>
      </w:r>
      <w:r w:rsidR="00F53754" w:rsidRPr="008F5808">
        <w:rPr>
          <w:rStyle w:val="ECCHLgreen"/>
        </w:rPr>
        <w:instrText xml:space="preserve"> \* MERGEFORMAT </w:instrText>
      </w:r>
      <w:r w:rsidR="00102EE1" w:rsidRPr="008F5808">
        <w:rPr>
          <w:rStyle w:val="ECCHLgreen"/>
        </w:rPr>
      </w:r>
      <w:r w:rsidR="00102EE1" w:rsidRPr="008F5808">
        <w:rPr>
          <w:rStyle w:val="ECCHLgreen"/>
        </w:rPr>
        <w:fldChar w:fldCharType="separate"/>
      </w:r>
      <w:r w:rsidR="00BC6384" w:rsidRPr="008F5808">
        <w:rPr>
          <w:rStyle w:val="ECCHLgreen"/>
        </w:rPr>
        <w:t>[9]</w:t>
      </w:r>
      <w:r w:rsidR="00102EE1" w:rsidRPr="008F5808">
        <w:rPr>
          <w:rStyle w:val="ECCHLgreen"/>
        </w:rPr>
        <w:fldChar w:fldCharType="end"/>
      </w:r>
      <w:r w:rsidRPr="00DA312E">
        <w:rPr>
          <w:rStyle w:val="ECCParagraph"/>
        </w:rPr>
        <w:t xml:space="preserve"> proposes Least Restrictive Technical Conditions</w:t>
      </w:r>
      <w:r w:rsidRPr="008F5808">
        <w:rPr>
          <w:rStyle w:val="ECCParagraph"/>
        </w:rPr>
        <w:t xml:space="preserve"> </w:t>
      </w:r>
      <w:r w:rsidR="006379D3" w:rsidRPr="008F5808">
        <w:rPr>
          <w:rStyle w:val="ECCParagraph"/>
        </w:rPr>
        <w:t>(LRTCs)</w:t>
      </w:r>
      <w:r w:rsidR="006379D3" w:rsidRPr="00DA312E">
        <w:rPr>
          <w:rStyle w:val="ECCParagraph"/>
        </w:rPr>
        <w:t xml:space="preserve"> </w:t>
      </w:r>
      <w:r w:rsidRPr="00DA312E">
        <w:rPr>
          <w:rStyle w:val="ECCParagraph"/>
        </w:rPr>
        <w:t>that are compatible with 5G NR and with LTE. The LRTCs of the assignments in the band should be in line with this Report and with the ECC Decision (11)06 as amended in 2018</w:t>
      </w:r>
      <w:r w:rsidR="00102EE1" w:rsidRPr="00DA312E">
        <w:rPr>
          <w:rStyle w:val="ECCParagraph"/>
        </w:rPr>
        <w:t xml:space="preserve"> </w:t>
      </w:r>
      <w:r w:rsidR="00102EE1" w:rsidRPr="00DA312E">
        <w:rPr>
          <w:rStyle w:val="ECCParagraph"/>
        </w:rPr>
        <w:fldChar w:fldCharType="begin"/>
      </w:r>
      <w:r w:rsidR="00102EE1" w:rsidRPr="00DA312E">
        <w:rPr>
          <w:rStyle w:val="ECCParagraph"/>
        </w:rPr>
        <w:instrText xml:space="preserve"> REF _Ref515893037 \r \h </w:instrText>
      </w:r>
      <w:r w:rsidR="00435E92" w:rsidRPr="00DA312E">
        <w:rPr>
          <w:rStyle w:val="ECCParagraph"/>
        </w:rPr>
        <w:instrText xml:space="preserve"> \* MERGEFORMAT </w:instrText>
      </w:r>
      <w:r w:rsidR="00102EE1" w:rsidRPr="00DA312E">
        <w:rPr>
          <w:rStyle w:val="ECCParagraph"/>
        </w:rPr>
      </w:r>
      <w:r w:rsidR="00102EE1" w:rsidRPr="00DA312E">
        <w:rPr>
          <w:rStyle w:val="ECCParagraph"/>
        </w:rPr>
        <w:fldChar w:fldCharType="separate"/>
      </w:r>
      <w:r w:rsidR="00BC6384" w:rsidRPr="00DA312E">
        <w:rPr>
          <w:rStyle w:val="ECCParagraph"/>
        </w:rPr>
        <w:t>[3]</w:t>
      </w:r>
      <w:r w:rsidR="00102EE1" w:rsidRPr="00DA312E">
        <w:rPr>
          <w:rStyle w:val="ECCParagraph"/>
        </w:rPr>
        <w:fldChar w:fldCharType="end"/>
      </w:r>
      <w:r w:rsidRPr="00DA312E">
        <w:rPr>
          <w:rStyle w:val="ECCParagraph"/>
        </w:rPr>
        <w:t>.</w:t>
      </w:r>
    </w:p>
    <w:p w14:paraId="1925B4B1" w14:textId="77777777" w:rsidR="007F254B" w:rsidRPr="00DA312E" w:rsidRDefault="007F254B" w:rsidP="007F254B">
      <w:pPr>
        <w:rPr>
          <w:rStyle w:val="ECCParagraph"/>
        </w:rPr>
      </w:pPr>
      <w:r w:rsidRPr="00DA312E">
        <w:rPr>
          <w:rStyle w:val="ECCParagraph"/>
        </w:rPr>
        <w:t>The ECC Decision (11)06 states in its Annex 1 that the frequency arrangement for the 3400-3800 MHz is a TDD band</w:t>
      </w:r>
      <w:r w:rsidR="00595DC5" w:rsidRPr="00DA312E">
        <w:rPr>
          <w:rStyle w:val="ECCParagraph"/>
        </w:rPr>
        <w:t xml:space="preserve"> </w:t>
      </w:r>
      <w:r w:rsidRPr="00DA312E">
        <w:rPr>
          <w:rStyle w:val="ECCParagraph"/>
        </w:rPr>
        <w:t>plan. TDD has been specified in 3GPP as the duplex method for 5G in 3400-3800 MHz. ECC Report 281 explains the advantages of this duplex method for this frequency range; notably supporting UL/DL traffic asymmetry and the ability to exploit channel reciprocity for effective AAS implementation.</w:t>
      </w:r>
    </w:p>
    <w:p w14:paraId="5691A1BF" w14:textId="77777777" w:rsidR="007F254B" w:rsidRPr="008F5808" w:rsidRDefault="007F254B" w:rsidP="007F254B">
      <w:pPr>
        <w:pStyle w:val="Heading2"/>
      </w:pPr>
      <w:bookmarkStart w:id="149" w:name="_Toc514186643"/>
      <w:bookmarkStart w:id="150" w:name="_Toc522001309"/>
      <w:bookmarkStart w:id="151" w:name="_Toc518633509"/>
      <w:bookmarkStart w:id="152" w:name="_Toc528153211"/>
      <w:r w:rsidRPr="008F5808">
        <w:t>Objective #3:  make available large contiguous blocks for MFCN</w:t>
      </w:r>
      <w:bookmarkEnd w:id="149"/>
      <w:bookmarkEnd w:id="150"/>
      <w:bookmarkEnd w:id="151"/>
      <w:bookmarkEnd w:id="152"/>
      <w:r w:rsidRPr="008F5808">
        <w:t xml:space="preserve"> </w:t>
      </w:r>
    </w:p>
    <w:p w14:paraId="2BF7061D" w14:textId="77777777" w:rsidR="00A1494F" w:rsidRPr="00DA312E" w:rsidRDefault="007F254B" w:rsidP="007F254B">
      <w:pPr>
        <w:rPr>
          <w:rStyle w:val="ECCParagraph"/>
        </w:rPr>
      </w:pPr>
      <w:r w:rsidRPr="00DA312E">
        <w:rPr>
          <w:rStyle w:val="ECCParagraph"/>
        </w:rPr>
        <w:t>According to CEPT Report 67</w:t>
      </w:r>
      <w:r w:rsidR="00102EE1" w:rsidRPr="00DA312E">
        <w:rPr>
          <w:rStyle w:val="ECCParagraph"/>
        </w:rPr>
        <w:t xml:space="preserve"> </w:t>
      </w:r>
      <w:r w:rsidR="00102EE1" w:rsidRPr="00DA312E">
        <w:rPr>
          <w:rStyle w:val="ECCParagraph"/>
        </w:rPr>
        <w:fldChar w:fldCharType="begin"/>
      </w:r>
      <w:r w:rsidR="00102EE1" w:rsidRPr="00DA312E">
        <w:rPr>
          <w:rStyle w:val="ECCParagraph"/>
        </w:rPr>
        <w:instrText xml:space="preserve"> REF _Ref515894547 \r \h </w:instrText>
      </w:r>
      <w:r w:rsidR="00D31517" w:rsidRPr="00DA312E">
        <w:rPr>
          <w:rStyle w:val="ECCParagraph"/>
          <w:highlight w:val="yellow"/>
        </w:rPr>
        <w:instrText xml:space="preserve"> \* MERGEFORMAT </w:instrText>
      </w:r>
      <w:r w:rsidR="00102EE1" w:rsidRPr="00DA312E">
        <w:rPr>
          <w:rStyle w:val="ECCParagraph"/>
        </w:rPr>
      </w:r>
      <w:r w:rsidR="00102EE1" w:rsidRPr="00DA312E">
        <w:rPr>
          <w:rStyle w:val="ECCParagraph"/>
        </w:rPr>
        <w:fldChar w:fldCharType="separate"/>
      </w:r>
      <w:r w:rsidR="00BC6384" w:rsidRPr="00DA312E">
        <w:rPr>
          <w:rStyle w:val="ECCParagraph"/>
        </w:rPr>
        <w:t>[15]</w:t>
      </w:r>
      <w:r w:rsidR="00102EE1" w:rsidRPr="00DA312E">
        <w:rPr>
          <w:rStyle w:val="ECCParagraph"/>
        </w:rPr>
        <w:fldChar w:fldCharType="end"/>
      </w:r>
      <w:r w:rsidRPr="00DA312E">
        <w:rPr>
          <w:rStyle w:val="ECCParagraph"/>
        </w:rPr>
        <w:t>, the spectrum should be provided in a manner allowing for at least 3</w:t>
      </w:r>
      <w:r w:rsidR="00C1714B" w:rsidRPr="00DA312E">
        <w:rPr>
          <w:rStyle w:val="ECCParagraph"/>
        </w:rPr>
        <w:t>×</w:t>
      </w:r>
      <w:r w:rsidRPr="00DA312E">
        <w:rPr>
          <w:rStyle w:val="ECCParagraph"/>
        </w:rPr>
        <w:t xml:space="preserve">50 MHz of contiguous spectrum. </w:t>
      </w:r>
      <w:bookmarkStart w:id="153" w:name="_Hlk527122937"/>
      <w:r w:rsidR="00C85D14" w:rsidRPr="00C85D14">
        <w:rPr>
          <w:rStyle w:val="ECCParagraph"/>
        </w:rPr>
        <w:t>In order to respond to market demand</w:t>
      </w:r>
      <w:bookmarkEnd w:id="153"/>
      <w:r w:rsidR="005C7888" w:rsidRPr="008F5808">
        <w:rPr>
          <w:rStyle w:val="ECCParagraph"/>
        </w:rPr>
        <w:t>, as expressed by industry, l</w:t>
      </w:r>
      <w:r w:rsidR="002C78D6" w:rsidRPr="008F5808">
        <w:rPr>
          <w:rStyle w:val="ECCParagraph"/>
        </w:rPr>
        <w:t xml:space="preserve">arge bandwidths of 80-100 MHz contiguous spectrum are </w:t>
      </w:r>
      <w:r w:rsidR="0070721B" w:rsidRPr="008F5808">
        <w:rPr>
          <w:rStyle w:val="ECCParagraph"/>
        </w:rPr>
        <w:t xml:space="preserve">important </w:t>
      </w:r>
      <w:r w:rsidR="002C78D6" w:rsidRPr="008F5808">
        <w:rPr>
          <w:rStyle w:val="ECCParagraph"/>
        </w:rPr>
        <w:t xml:space="preserve">to deliver high throughput 5G services in </w:t>
      </w:r>
      <w:r w:rsidR="005F4EF9" w:rsidRPr="008F5808">
        <w:rPr>
          <w:rStyle w:val="ECCParagraph"/>
        </w:rPr>
        <w:t xml:space="preserve">the </w:t>
      </w:r>
      <w:r w:rsidR="0070721B" w:rsidRPr="008F5808">
        <w:rPr>
          <w:rStyle w:val="ECCParagraph"/>
        </w:rPr>
        <w:t>3400-3800 MHz</w:t>
      </w:r>
      <w:r w:rsidR="005F4EF9" w:rsidRPr="008F5808">
        <w:rPr>
          <w:rStyle w:val="ECCParagraph"/>
        </w:rPr>
        <w:t xml:space="preserve"> frequency band</w:t>
      </w:r>
      <w:r w:rsidR="002C78D6" w:rsidRPr="008F5808">
        <w:rPr>
          <w:rStyle w:val="ECCParagraph"/>
        </w:rPr>
        <w:t xml:space="preserve">. </w:t>
      </w:r>
      <w:r w:rsidRPr="00DA312E">
        <w:rPr>
          <w:rStyle w:val="ECCParagraph"/>
        </w:rPr>
        <w:t>A large bandwidth</w:t>
      </w:r>
      <w:r w:rsidR="00A304DC" w:rsidRPr="00DA312E">
        <w:rPr>
          <w:rStyle w:val="ECCParagraph"/>
        </w:rPr>
        <w:t xml:space="preserve"> </w:t>
      </w:r>
      <w:r w:rsidRPr="00DA312E">
        <w:rPr>
          <w:rStyle w:val="ECCParagraph"/>
        </w:rPr>
        <w:t xml:space="preserve">will enable provision of increased data rates to support new usages e.g. related to eMBB, but will also support URLLC and will facilitate cost effective rollouts (more details in </w:t>
      </w:r>
      <w:r w:rsidR="00854E94" w:rsidRPr="008F5808">
        <w:rPr>
          <w:rStyle w:val="ECCParagraph"/>
        </w:rPr>
        <w:fldChar w:fldCharType="begin"/>
      </w:r>
      <w:r w:rsidR="00854E94" w:rsidRPr="008F5808">
        <w:rPr>
          <w:rStyle w:val="ECCParagraph"/>
        </w:rPr>
        <w:instrText xml:space="preserve"> REF _Ref522005216 \r \h </w:instrText>
      </w:r>
      <w:r w:rsidR="00F53754" w:rsidRPr="008F5808">
        <w:rPr>
          <w:rStyle w:val="ECCParagraph"/>
        </w:rPr>
        <w:instrText xml:space="preserve"> \* MERGEFORMAT </w:instrText>
      </w:r>
      <w:r w:rsidR="00854E94" w:rsidRPr="008F5808">
        <w:rPr>
          <w:rStyle w:val="ECCParagraph"/>
        </w:rPr>
      </w:r>
      <w:r w:rsidR="00854E94" w:rsidRPr="008F5808">
        <w:rPr>
          <w:rStyle w:val="ECCParagraph"/>
        </w:rPr>
        <w:fldChar w:fldCharType="separate"/>
      </w:r>
      <w:r w:rsidR="00854E94" w:rsidRPr="008F5808">
        <w:rPr>
          <w:rStyle w:val="ECCParagraph"/>
        </w:rPr>
        <w:t>ANNEX 1:</w:t>
      </w:r>
      <w:r w:rsidR="00854E94" w:rsidRPr="008F5808">
        <w:rPr>
          <w:rStyle w:val="ECCParagraph"/>
        </w:rPr>
        <w:fldChar w:fldCharType="end"/>
      </w:r>
      <w:r w:rsidRPr="008F5808">
        <w:rPr>
          <w:rStyle w:val="ECCParagraph"/>
        </w:rPr>
        <w:t>).</w:t>
      </w:r>
      <w:r w:rsidR="000331DE" w:rsidRPr="00DA312E">
        <w:rPr>
          <w:rStyle w:val="ECCParagraph"/>
        </w:rPr>
        <w:t xml:space="preserve"> </w:t>
      </w:r>
      <w:r w:rsidRPr="00DA312E">
        <w:rPr>
          <w:rStyle w:val="ECCParagraph"/>
        </w:rPr>
        <w:t xml:space="preserve">5G has the potential to deliver substantial performance and capacity improvements with largest amount of spectrum below 6 GHz. </w:t>
      </w:r>
    </w:p>
    <w:p w14:paraId="3EB24553" w14:textId="77777777" w:rsidR="007F254B" w:rsidRPr="00DA312E" w:rsidRDefault="007F254B" w:rsidP="007F254B">
      <w:pPr>
        <w:rPr>
          <w:rStyle w:val="ECCParagraph"/>
        </w:rPr>
      </w:pPr>
      <w:r w:rsidRPr="00DA312E">
        <w:rPr>
          <w:rStyle w:val="ECCParagraph"/>
        </w:rPr>
        <w:t>Ideally,</w:t>
      </w:r>
      <w:r w:rsidR="000331DE" w:rsidRPr="00DA312E">
        <w:rPr>
          <w:rStyle w:val="ECCParagraph"/>
        </w:rPr>
        <w:t xml:space="preserve"> large contiguous blocks of harmonised spectrum are made available to provide high throughput 5G based services in this range with the exact bandwidth per </w:t>
      </w:r>
      <w:r w:rsidR="00FC0D5E" w:rsidRPr="00DA312E">
        <w:rPr>
          <w:rStyle w:val="ECCParagraph"/>
        </w:rPr>
        <w:t>licensee</w:t>
      </w:r>
      <w:r w:rsidR="000331DE" w:rsidRPr="00DA312E">
        <w:rPr>
          <w:rStyle w:val="ECCParagraph"/>
        </w:rPr>
        <w:t xml:space="preserve"> to be determined by national award processes</w:t>
      </w:r>
      <w:r w:rsidR="00E971A4" w:rsidRPr="00DA312E">
        <w:rPr>
          <w:rStyle w:val="ECCParagraph"/>
        </w:rPr>
        <w:t>.</w:t>
      </w:r>
      <w:r w:rsidRPr="00DA312E">
        <w:rPr>
          <w:rStyle w:val="ECCParagraph"/>
        </w:rPr>
        <w:t xml:space="preserve"> By design, 5G</w:t>
      </w:r>
      <w:r w:rsidR="007C56A4" w:rsidRPr="008F5808">
        <w:rPr>
          <w:rStyle w:val="ECCParagraph"/>
        </w:rPr>
        <w:t xml:space="preserve"> </w:t>
      </w:r>
      <w:r w:rsidRPr="00DA312E">
        <w:rPr>
          <w:rStyle w:val="ECCParagraph"/>
        </w:rPr>
        <w:t xml:space="preserve">NR will optimally support wideband operation, allowing operators to take full advantage of larger allocations of contiguous spectrum to increase peak rates and user experience, with </w:t>
      </w:r>
      <w:r w:rsidRPr="00DA312E">
        <w:rPr>
          <w:rStyle w:val="ECCParagraph"/>
        </w:rPr>
        <w:lastRenderedPageBreak/>
        <w:t xml:space="preserve">manageable terminal complexity and minimal power consumption. Therefore, </w:t>
      </w:r>
      <w:r w:rsidR="000331DE" w:rsidRPr="00DA312E">
        <w:rPr>
          <w:rStyle w:val="ECCParagraph"/>
        </w:rPr>
        <w:t xml:space="preserve">timely </w:t>
      </w:r>
      <w:r w:rsidRPr="00DA312E">
        <w:rPr>
          <w:rStyle w:val="ECCParagraph"/>
        </w:rPr>
        <w:t xml:space="preserve">release </w:t>
      </w:r>
      <w:r w:rsidR="000331DE" w:rsidRPr="00DA312E">
        <w:rPr>
          <w:rStyle w:val="ECCParagraph"/>
        </w:rPr>
        <w:t>of sufficient spectrum</w:t>
      </w:r>
      <w:r w:rsidRPr="00DA312E">
        <w:rPr>
          <w:rStyle w:val="ECCParagraph"/>
        </w:rPr>
        <w:t xml:space="preserve"> at reasonable prices is needed, if the 5G target launch date is to be met.</w:t>
      </w:r>
    </w:p>
    <w:p w14:paraId="581A633B" w14:textId="77777777" w:rsidR="007F254B" w:rsidRPr="00DA312E" w:rsidRDefault="007F254B" w:rsidP="007F254B">
      <w:pPr>
        <w:rPr>
          <w:rStyle w:val="ECCParagraph"/>
        </w:rPr>
      </w:pPr>
      <w:r w:rsidRPr="00DA312E">
        <w:rPr>
          <w:rStyle w:val="ECCParagraph"/>
        </w:rPr>
        <w:t xml:space="preserve">Ideally the whole 400 MHz would be made available in the band, noting that this may not be possible for all </w:t>
      </w:r>
      <w:r w:rsidR="00063D61">
        <w:rPr>
          <w:rStyle w:val="ECCParagraph"/>
        </w:rPr>
        <w:t>a</w:t>
      </w:r>
      <w:r w:rsidR="00CC01BA" w:rsidRPr="008F5808">
        <w:rPr>
          <w:rStyle w:val="ECCParagraph"/>
        </w:rPr>
        <w:t>dministrations</w:t>
      </w:r>
      <w:r w:rsidRPr="008F5808">
        <w:rPr>
          <w:rStyle w:val="ECCParagraph"/>
        </w:rPr>
        <w:t>.</w:t>
      </w:r>
      <w:r w:rsidRPr="00DA312E">
        <w:rPr>
          <w:rStyle w:val="ECCParagraph"/>
        </w:rPr>
        <w:t xml:space="preserve"> Facilitating the availability of large contiguous blocks in any spectrum award in this band will enable competition to determine the amount of contiguous spectrum each licensee can acquire in the award. </w:t>
      </w:r>
    </w:p>
    <w:p w14:paraId="075DC5B9" w14:textId="77777777" w:rsidR="007F254B" w:rsidRPr="008F5808" w:rsidRDefault="007F254B" w:rsidP="007F254B">
      <w:pPr>
        <w:pStyle w:val="Heading2"/>
      </w:pPr>
      <w:bookmarkStart w:id="154" w:name="_Toc514186644"/>
      <w:bookmarkStart w:id="155" w:name="_Toc522001310"/>
      <w:bookmarkStart w:id="156" w:name="_Toc518633510"/>
      <w:bookmarkStart w:id="157" w:name="_Toc528153212"/>
      <w:r w:rsidRPr="008F5808">
        <w:t>Objective #4: Investment and planning certainty</w:t>
      </w:r>
      <w:bookmarkEnd w:id="154"/>
      <w:bookmarkEnd w:id="155"/>
      <w:bookmarkEnd w:id="156"/>
      <w:bookmarkEnd w:id="157"/>
      <w:r w:rsidRPr="008F5808">
        <w:t xml:space="preserve"> </w:t>
      </w:r>
    </w:p>
    <w:p w14:paraId="33770447" w14:textId="77777777" w:rsidR="007F254B" w:rsidRPr="00386F47" w:rsidRDefault="007F254B" w:rsidP="00386F47">
      <w:pPr>
        <w:rPr>
          <w:rStyle w:val="ECCParagraph"/>
        </w:rPr>
      </w:pPr>
      <w:r w:rsidRPr="00386F47">
        <w:rPr>
          <w:rStyle w:val="ECCParagraph"/>
        </w:rPr>
        <w:t>The current licensing arrangements in the band based on the previous ECC Decision (11) 06 (from 2014) across Europe may not be supportive of the introduction of 5G within the timeframe.  National, regional or even local licences have been granted in this band. In some countries, relevant local/regional spectrum usage rights have been subject to trading in order to establish national footprint.</w:t>
      </w:r>
    </w:p>
    <w:p w14:paraId="77EBE8DD" w14:textId="77777777" w:rsidR="007F254B" w:rsidRPr="00386F47" w:rsidRDefault="007F254B" w:rsidP="00386F47">
      <w:pPr>
        <w:rPr>
          <w:rStyle w:val="ECCParagraph"/>
        </w:rPr>
      </w:pPr>
      <w:r w:rsidRPr="00386F47">
        <w:rPr>
          <w:rStyle w:val="ECCParagraph"/>
        </w:rPr>
        <w:t xml:space="preserve">Technical conditions suitable for 5G have been developed with the assumption of individual authorisation. Further activities are on-going on synchronisation between 5G networks in a competitive environment and between 4G and 5G networks. </w:t>
      </w:r>
    </w:p>
    <w:p w14:paraId="305154A8" w14:textId="77777777" w:rsidR="007F254B" w:rsidRPr="00386F47" w:rsidRDefault="007F254B" w:rsidP="00386F47">
      <w:pPr>
        <w:rPr>
          <w:rStyle w:val="ECCParagraph"/>
        </w:rPr>
      </w:pPr>
      <w:r w:rsidRPr="00386F47">
        <w:rPr>
          <w:rStyle w:val="ECCParagraph"/>
        </w:rPr>
        <w:t>Regulatory certainty and stability are necessary to incentivise operators</w:t>
      </w:r>
      <w:r w:rsidR="005C0C9D" w:rsidRPr="00386F47">
        <w:rPr>
          <w:rStyle w:val="ECCParagraph"/>
        </w:rPr>
        <w:t>/</w:t>
      </w:r>
      <w:r w:rsidRPr="00386F47">
        <w:rPr>
          <w:rStyle w:val="ECCParagraph"/>
        </w:rPr>
        <w:t>and other stakeholders (verticals) to invest in networks. Technical conditions to operate the network should be defined prior to the award, regardless of the type of authorisation regime, in order to give sufficient visibility to investors.</w:t>
      </w:r>
    </w:p>
    <w:p w14:paraId="3B2979F0" w14:textId="77777777" w:rsidR="007F254B" w:rsidRPr="00386F47" w:rsidRDefault="007F254B" w:rsidP="00386F47">
      <w:pPr>
        <w:rPr>
          <w:rStyle w:val="ECCParagraph"/>
        </w:rPr>
      </w:pPr>
      <w:r w:rsidRPr="00386F47">
        <w:rPr>
          <w:rStyle w:val="ECCParagraph"/>
        </w:rPr>
        <w:t>The establishment of regulatory frameworks which incentivize investment in national MFCN infrastructures in the European primary bands are essential to the success of 5G in Europe. If the 3400-3800 MHz band is intended for macro coverage for 5G on a national basis</w:t>
      </w:r>
      <w:r w:rsidR="00053F20" w:rsidRPr="00386F47">
        <w:rPr>
          <w:rStyle w:val="ECCParagraph"/>
        </w:rPr>
        <w:t>,</w:t>
      </w:r>
      <w:r w:rsidRPr="00386F47">
        <w:rPr>
          <w:rStyle w:val="ECCParagraph"/>
        </w:rPr>
        <w:t xml:space="preserve"> national licences are preferred. Early re-allocation measures, freeing up enough spectrum in the 3400-3800 MHz band for 5G purposes will allow industry to plan investments with greater certainty. </w:t>
      </w:r>
    </w:p>
    <w:p w14:paraId="4137BBE9" w14:textId="77777777" w:rsidR="007F254B" w:rsidRPr="00DD5A73" w:rsidRDefault="007F254B" w:rsidP="00511758">
      <w:pPr>
        <w:pStyle w:val="Heading1"/>
        <w:pageBreakBefore/>
      </w:pPr>
      <w:bookmarkStart w:id="158" w:name="_Toc514186645"/>
      <w:bookmarkStart w:id="159" w:name="_Toc522001311"/>
      <w:bookmarkStart w:id="160" w:name="_Toc518633511"/>
      <w:bookmarkStart w:id="161" w:name="_Ref522719426"/>
      <w:bookmarkStart w:id="162" w:name="_Ref522719523"/>
      <w:bookmarkStart w:id="163" w:name="_Ref522719557"/>
      <w:bookmarkStart w:id="164" w:name="_Toc528153213"/>
      <w:r w:rsidRPr="00DD5A73">
        <w:lastRenderedPageBreak/>
        <w:t>Possible way forward</w:t>
      </w:r>
      <w:bookmarkEnd w:id="158"/>
      <w:bookmarkEnd w:id="159"/>
      <w:bookmarkEnd w:id="160"/>
      <w:bookmarkEnd w:id="161"/>
      <w:bookmarkEnd w:id="162"/>
      <w:bookmarkEnd w:id="163"/>
      <w:bookmarkEnd w:id="164"/>
    </w:p>
    <w:p w14:paraId="1230BDAD" w14:textId="77777777" w:rsidR="007F254B" w:rsidRPr="00DA312E" w:rsidRDefault="007F254B" w:rsidP="007F254B">
      <w:pPr>
        <w:rPr>
          <w:rStyle w:val="ECCParagraph"/>
        </w:rPr>
      </w:pPr>
      <w:r w:rsidRPr="00DA312E">
        <w:rPr>
          <w:rStyle w:val="ECCParagraph"/>
        </w:rPr>
        <w:t xml:space="preserve">The situation of the band as depicted in section </w:t>
      </w:r>
      <w:r w:rsidRPr="00DD5A73">
        <w:rPr>
          <w:rStyle w:val="ECCParagraph"/>
        </w:rPr>
        <w:t>4</w:t>
      </w:r>
      <w:r w:rsidRPr="00DA312E">
        <w:rPr>
          <w:rStyle w:val="ECCParagraph"/>
        </w:rPr>
        <w:t xml:space="preserve"> is not supportive of the objectives outlined above. In particular, there is still a significant amount of spectrum dedicated to uses that cannot be considered terrestrial systems capable of supporting MFCN. Some </w:t>
      </w:r>
      <w:r w:rsidR="00063D61">
        <w:rPr>
          <w:rStyle w:val="ECCParagraph"/>
        </w:rPr>
        <w:t>a</w:t>
      </w:r>
      <w:r w:rsidR="00CC01BA" w:rsidRPr="00DD5A73">
        <w:rPr>
          <w:rStyle w:val="ECCParagraph"/>
        </w:rPr>
        <w:t>dministrations</w:t>
      </w:r>
      <w:r w:rsidRPr="00DA312E">
        <w:rPr>
          <w:rStyle w:val="ECCParagraph"/>
        </w:rPr>
        <w:t xml:space="preserve"> still reserve nationwide blocks for services such as fixed links and military radars. </w:t>
      </w:r>
    </w:p>
    <w:p w14:paraId="72E95C21" w14:textId="77777777" w:rsidR="007F254B" w:rsidRPr="00DA312E" w:rsidRDefault="007F254B" w:rsidP="007F254B">
      <w:pPr>
        <w:rPr>
          <w:rStyle w:val="ECCParagraph"/>
        </w:rPr>
      </w:pPr>
      <w:r w:rsidRPr="00DA312E">
        <w:rPr>
          <w:rStyle w:val="ECCParagraph"/>
        </w:rPr>
        <w:t>In practice</w:t>
      </w:r>
      <w:r w:rsidR="00B80B36" w:rsidRPr="00DA312E">
        <w:rPr>
          <w:rStyle w:val="ECCParagraph"/>
        </w:rPr>
        <w:t>,</w:t>
      </w:r>
      <w:r w:rsidRPr="00DA312E">
        <w:rPr>
          <w:rStyle w:val="ECCParagraph"/>
        </w:rPr>
        <w:t xml:space="preserve"> FDD technology solutions have not been introduced in the market, so that assignments of paired spectrum </w:t>
      </w:r>
      <w:r w:rsidR="009E6D68" w:rsidRPr="00DA312E">
        <w:rPr>
          <w:rStyle w:val="ECCParagraph"/>
        </w:rPr>
        <w:t>are</w:t>
      </w:r>
      <w:r w:rsidRPr="00DA312E">
        <w:rPr>
          <w:rStyle w:val="ECCParagraph"/>
        </w:rPr>
        <w:t xml:space="preserve"> actually used for TDD usage mode. To improve efficiency, the rearrangement of FDD spectrum should be considered so that contiguous assignments are available to licensees</w:t>
      </w:r>
      <w:r w:rsidR="00B80B36" w:rsidRPr="00DA312E">
        <w:rPr>
          <w:rStyle w:val="ECCParagraph"/>
        </w:rPr>
        <w:t>.</w:t>
      </w:r>
      <w:r w:rsidRPr="00DA312E">
        <w:rPr>
          <w:rStyle w:val="ECCParagraph"/>
        </w:rPr>
        <w:t xml:space="preserve"> </w:t>
      </w:r>
    </w:p>
    <w:p w14:paraId="7D80465C" w14:textId="77777777" w:rsidR="007F254B" w:rsidRPr="00DA312E" w:rsidRDefault="007F254B" w:rsidP="007F254B">
      <w:pPr>
        <w:rPr>
          <w:rStyle w:val="ECCParagraph"/>
        </w:rPr>
      </w:pPr>
      <w:r w:rsidRPr="00DA312E">
        <w:rPr>
          <w:rStyle w:val="ECCParagraph"/>
        </w:rPr>
        <w:t xml:space="preserve">Furthermore, most of the spectrum licensed for MFCN (mobile or fixed broadband) is not supportive of key 5G objectives such as large contiguous bandwidths, national use or TDD allocations. </w:t>
      </w:r>
    </w:p>
    <w:p w14:paraId="3D1838AC" w14:textId="77777777" w:rsidR="007F254B" w:rsidRPr="00486541" w:rsidRDefault="007F254B" w:rsidP="007F254B">
      <w:pPr>
        <w:pStyle w:val="Heading2"/>
        <w:rPr>
          <w:rFonts w:eastAsia="Calibri"/>
          <w:szCs w:val="32"/>
        </w:rPr>
      </w:pPr>
      <w:bookmarkStart w:id="165" w:name="_Toc500925582"/>
      <w:bookmarkStart w:id="166" w:name="_Toc514186647"/>
      <w:bookmarkStart w:id="167" w:name="_Toc522001313"/>
      <w:bookmarkStart w:id="168" w:name="_Toc518633513"/>
      <w:bookmarkStart w:id="169" w:name="_Toc528153214"/>
      <w:bookmarkEnd w:id="165"/>
      <w:r w:rsidRPr="00486541">
        <w:rPr>
          <w:rFonts w:eastAsia="Calibri"/>
        </w:rPr>
        <w:t>Existing non-MFCN usage</w:t>
      </w:r>
      <w:bookmarkEnd w:id="166"/>
      <w:bookmarkEnd w:id="167"/>
      <w:bookmarkEnd w:id="168"/>
      <w:bookmarkEnd w:id="169"/>
    </w:p>
    <w:p w14:paraId="6543050F" w14:textId="77777777" w:rsidR="007F254B" w:rsidRPr="00DA312E" w:rsidRDefault="007F254B" w:rsidP="007F254B">
      <w:pPr>
        <w:rPr>
          <w:rStyle w:val="ECCParagraph"/>
        </w:rPr>
      </w:pPr>
      <w:r w:rsidRPr="00DA312E">
        <w:rPr>
          <w:rStyle w:val="ECCParagraph"/>
        </w:rPr>
        <w:t xml:space="preserve">To enable 5G services in the band </w:t>
      </w:r>
      <w:r w:rsidR="00063D61">
        <w:rPr>
          <w:rStyle w:val="ECCParagraph"/>
        </w:rPr>
        <w:t>a</w:t>
      </w:r>
      <w:r w:rsidR="00CC01BA" w:rsidRPr="00486541">
        <w:rPr>
          <w:rStyle w:val="ECCParagraph"/>
        </w:rPr>
        <w:t>dministrations</w:t>
      </w:r>
      <w:r w:rsidRPr="00DA312E">
        <w:rPr>
          <w:rStyle w:val="ECCParagraph"/>
        </w:rPr>
        <w:t xml:space="preserve"> should consider what actions might be required with regard to existing usage rights that are not compatible with the existing MFCN framework. </w:t>
      </w:r>
    </w:p>
    <w:p w14:paraId="572603D6" w14:textId="77777777" w:rsidR="007F254B" w:rsidRPr="00486541" w:rsidRDefault="007F254B" w:rsidP="007F254B">
      <w:pPr>
        <w:pStyle w:val="Heading3"/>
      </w:pPr>
      <w:bookmarkStart w:id="170" w:name="_Toc514186648"/>
      <w:bookmarkStart w:id="171" w:name="_Toc522001314"/>
      <w:bookmarkStart w:id="172" w:name="_Toc518633514"/>
      <w:bookmarkStart w:id="173" w:name="_Toc528153215"/>
      <w:r w:rsidRPr="00486541">
        <w:t>Fixed Service</w:t>
      </w:r>
      <w:bookmarkEnd w:id="170"/>
      <w:bookmarkEnd w:id="171"/>
      <w:bookmarkEnd w:id="172"/>
      <w:bookmarkEnd w:id="173"/>
    </w:p>
    <w:p w14:paraId="686E1E74" w14:textId="77777777" w:rsidR="007F254B" w:rsidRPr="00DA312E" w:rsidRDefault="007F254B" w:rsidP="007F254B">
      <w:pPr>
        <w:rPr>
          <w:rStyle w:val="ECCParagraph"/>
        </w:rPr>
      </w:pPr>
      <w:r w:rsidRPr="00486541">
        <w:rPr>
          <w:rStyle w:val="ECCParagraph"/>
        </w:rPr>
        <w:t xml:space="preserve">Due to the varying characteristics of different types of FS systems and their deployment, no single separation </w:t>
      </w:r>
      <w:r w:rsidRPr="00DA312E">
        <w:rPr>
          <w:rStyle w:val="ECCParagraph"/>
        </w:rPr>
        <w:t xml:space="preserve">distance, guard band or signal strength limit can be provided to guarantee co-existence with 5G systems. Co-existence can be achieved through national coordination on a case-by-case basis nevertheless it introduces national complexity. It is therefore recommended to assess to possibility to relocate the fixed service to another band in the areas intended for 5G, and to assess the impact to regulatory certainty this may cause. </w:t>
      </w:r>
    </w:p>
    <w:p w14:paraId="63932FB1" w14:textId="77777777" w:rsidR="007F254B" w:rsidRPr="00486541" w:rsidRDefault="007F254B" w:rsidP="007F254B">
      <w:pPr>
        <w:pStyle w:val="Heading3"/>
        <w:rPr>
          <w:rStyle w:val="ECCParagraph"/>
        </w:rPr>
      </w:pPr>
      <w:bookmarkStart w:id="174" w:name="_Toc514186649"/>
      <w:bookmarkStart w:id="175" w:name="_Toc518633515"/>
      <w:bookmarkStart w:id="176" w:name="_Toc522001315"/>
      <w:bookmarkStart w:id="177" w:name="_Toc528153216"/>
      <w:r w:rsidRPr="00DA312E">
        <w:rPr>
          <w:rStyle w:val="ECCParagraph"/>
        </w:rPr>
        <w:t>Fixed Satellite Service</w:t>
      </w:r>
      <w:bookmarkEnd w:id="174"/>
      <w:bookmarkEnd w:id="175"/>
      <w:r w:rsidR="00A47CDE" w:rsidRPr="00DA312E">
        <w:rPr>
          <w:rStyle w:val="ECCParagraph"/>
        </w:rPr>
        <w:t xml:space="preserve"> (FSS)</w:t>
      </w:r>
      <w:bookmarkEnd w:id="176"/>
      <w:bookmarkEnd w:id="177"/>
    </w:p>
    <w:p w14:paraId="20997431" w14:textId="77777777" w:rsidR="007F254B" w:rsidRPr="00DA312E" w:rsidRDefault="007F254B" w:rsidP="007F254B">
      <w:pPr>
        <w:rPr>
          <w:rStyle w:val="ECCParagraph"/>
        </w:rPr>
      </w:pPr>
      <w:r w:rsidRPr="00DA312E">
        <w:rPr>
          <w:rStyle w:val="ECCParagraph"/>
        </w:rPr>
        <w:t>In CEPT countries, the 3400-4200 MHz band has been used for many years by the FSS for space-to-Earth links (downlink), together with the 5850-6725 MHz frequency band for Earth-to-space links (uplink). The 3600-3800 MHz and 3800-4200 MHz are usually used more extensively by FSS earth stations than the lower part 3400-3600 MHz.</w:t>
      </w:r>
    </w:p>
    <w:p w14:paraId="3A0B3BF1" w14:textId="77777777" w:rsidR="007F254B" w:rsidRPr="00486541" w:rsidRDefault="007F254B" w:rsidP="007F254B">
      <w:pPr>
        <w:rPr>
          <w:rStyle w:val="ECCParagraph"/>
        </w:rPr>
      </w:pPr>
      <w:r w:rsidRPr="00DA312E">
        <w:rPr>
          <w:rStyle w:val="ECCParagraph"/>
        </w:rPr>
        <w:t xml:space="preserve">CEPT has concluded that co-channel sharing is not possible between FSS and MFCNs in the same geographic area, and that sharing between FSS and MFCNs requires a sufficient separation distance between the services. The required distance varies considerably depending on system specifications (see ECC </w:t>
      </w:r>
      <w:r w:rsidR="00102EE1" w:rsidRPr="00DA312E">
        <w:rPr>
          <w:rStyle w:val="ECCParagraph"/>
        </w:rPr>
        <w:t>R</w:t>
      </w:r>
      <w:r w:rsidRPr="00DA312E">
        <w:rPr>
          <w:rStyle w:val="ECCParagraph"/>
        </w:rPr>
        <w:t>eport 203</w:t>
      </w:r>
      <w:r w:rsidR="00102EE1" w:rsidRPr="00DA312E">
        <w:rPr>
          <w:rStyle w:val="ECCParagraph"/>
        </w:rPr>
        <w:t xml:space="preserve"> </w:t>
      </w:r>
      <w:r w:rsidR="00102EE1" w:rsidRPr="00486541">
        <w:rPr>
          <w:rStyle w:val="ECCParagraph"/>
        </w:rPr>
        <w:fldChar w:fldCharType="begin"/>
      </w:r>
      <w:r w:rsidR="00102EE1" w:rsidRPr="00486541">
        <w:rPr>
          <w:rStyle w:val="ECCParagraph"/>
        </w:rPr>
        <w:instrText xml:space="preserve"> REF _Ref515894654 \r \h </w:instrText>
      </w:r>
      <w:r w:rsidR="00775C38" w:rsidRPr="00486541">
        <w:rPr>
          <w:rStyle w:val="ECCParagraph"/>
        </w:rPr>
        <w:instrText xml:space="preserve"> \* MERGEFORMAT </w:instrText>
      </w:r>
      <w:r w:rsidR="00102EE1" w:rsidRPr="00486541">
        <w:rPr>
          <w:rStyle w:val="ECCParagraph"/>
        </w:rPr>
      </w:r>
      <w:r w:rsidR="00102EE1" w:rsidRPr="00486541">
        <w:rPr>
          <w:rStyle w:val="ECCParagraph"/>
        </w:rPr>
        <w:fldChar w:fldCharType="separate"/>
      </w:r>
      <w:r w:rsidR="00BC6384" w:rsidRPr="00486541">
        <w:rPr>
          <w:rStyle w:val="ECCParagraph"/>
        </w:rPr>
        <w:t>[16]</w:t>
      </w:r>
      <w:r w:rsidR="00102EE1" w:rsidRPr="00486541">
        <w:rPr>
          <w:rStyle w:val="ECCParagraph"/>
        </w:rPr>
        <w:fldChar w:fldCharType="end"/>
      </w:r>
      <w:r w:rsidRPr="00DA312E">
        <w:rPr>
          <w:rStyle w:val="ECCParagraph"/>
        </w:rPr>
        <w:t>) and local geography. ECC Report 254</w:t>
      </w:r>
      <w:r w:rsidR="00102EE1" w:rsidRPr="00DA312E">
        <w:rPr>
          <w:rStyle w:val="ECCParagraph"/>
        </w:rPr>
        <w:t xml:space="preserve"> </w:t>
      </w:r>
      <w:r w:rsidR="00102EE1" w:rsidRPr="00486541">
        <w:rPr>
          <w:rStyle w:val="ECCParagraph"/>
        </w:rPr>
        <w:fldChar w:fldCharType="begin"/>
      </w:r>
      <w:r w:rsidR="00102EE1" w:rsidRPr="00486541">
        <w:rPr>
          <w:rStyle w:val="ECCParagraph"/>
        </w:rPr>
        <w:instrText xml:space="preserve"> REF _Ref515893087 \r \h </w:instrText>
      </w:r>
      <w:r w:rsidR="00775C38" w:rsidRPr="00486541">
        <w:rPr>
          <w:rStyle w:val="ECCParagraph"/>
        </w:rPr>
        <w:instrText xml:space="preserve"> \* MERGEFORMAT </w:instrText>
      </w:r>
      <w:r w:rsidR="00102EE1" w:rsidRPr="00486541">
        <w:rPr>
          <w:rStyle w:val="ECCParagraph"/>
        </w:rPr>
      </w:r>
      <w:r w:rsidR="00102EE1" w:rsidRPr="00486541">
        <w:rPr>
          <w:rStyle w:val="ECCParagraph"/>
        </w:rPr>
        <w:fldChar w:fldCharType="separate"/>
      </w:r>
      <w:r w:rsidR="00BC6384" w:rsidRPr="00486541">
        <w:rPr>
          <w:rStyle w:val="ECCParagraph"/>
        </w:rPr>
        <w:t>[5]</w:t>
      </w:r>
      <w:r w:rsidR="00102EE1" w:rsidRPr="00486541">
        <w:rPr>
          <w:rStyle w:val="ECCParagraph"/>
        </w:rPr>
        <w:fldChar w:fldCharType="end"/>
      </w:r>
      <w:r w:rsidRPr="00DA312E">
        <w:rPr>
          <w:rStyle w:val="ECCParagraph"/>
        </w:rPr>
        <w:t xml:space="preserve"> provides a technical toolkit for coexistence between MFCN and FSS</w:t>
      </w:r>
      <w:r w:rsidR="00477C6A" w:rsidRPr="00DA312E">
        <w:rPr>
          <w:rStyle w:val="ECCParagraph"/>
        </w:rPr>
        <w:t xml:space="preserve"> in the frequency band 3600-3800 MHz</w:t>
      </w:r>
      <w:r w:rsidRPr="00DA312E">
        <w:rPr>
          <w:rStyle w:val="ECCParagraph"/>
        </w:rPr>
        <w:t xml:space="preserve">. </w:t>
      </w:r>
    </w:p>
    <w:p w14:paraId="5C07529B" w14:textId="77777777" w:rsidR="007F254B" w:rsidRPr="00DA312E" w:rsidRDefault="007F254B" w:rsidP="007F254B">
      <w:pPr>
        <w:rPr>
          <w:rStyle w:val="ECCParagraph"/>
        </w:rPr>
      </w:pPr>
      <w:r w:rsidRPr="00DA312E">
        <w:rPr>
          <w:rStyle w:val="ECCParagraph"/>
        </w:rPr>
        <w:t xml:space="preserve">In areas intended for 5G, such as urban, suburban areas, or along transport routes such as roads and railways, it is recommended that </w:t>
      </w:r>
      <w:r w:rsidR="00B503D5">
        <w:rPr>
          <w:rStyle w:val="ECCParagraph"/>
        </w:rPr>
        <w:t>a</w:t>
      </w:r>
      <w:r w:rsidR="00CC01BA" w:rsidRPr="00486541">
        <w:rPr>
          <w:rStyle w:val="ECCParagraph"/>
        </w:rPr>
        <w:t>dministrations</w:t>
      </w:r>
      <w:r w:rsidRPr="00DA312E">
        <w:rPr>
          <w:rStyle w:val="ECCParagraph"/>
        </w:rPr>
        <w:t xml:space="preserve"> consider relocation to a different geographical location or to a different band above 3800 MHz, taking into account considerations such as the impact on the FSS business (the cost of physical relocation, the cost of changing equipment), its level of use of the spectrum, the high-level target of introduction of 5G by 2020 and the opportunity cost of precluding 5G use in that area. </w:t>
      </w:r>
    </w:p>
    <w:p w14:paraId="1FF8FE25" w14:textId="77777777" w:rsidR="007F254B" w:rsidRPr="00DA312E" w:rsidRDefault="007F254B" w:rsidP="007F254B">
      <w:pPr>
        <w:rPr>
          <w:rStyle w:val="ECCParagraph"/>
        </w:rPr>
      </w:pPr>
      <w:r w:rsidRPr="00DA312E">
        <w:rPr>
          <w:rStyle w:val="ECCParagraph"/>
        </w:rPr>
        <w:t xml:space="preserve">In areas not intended for 5G, </w:t>
      </w:r>
      <w:r w:rsidR="00B503D5">
        <w:rPr>
          <w:rStyle w:val="ECCParagraph"/>
        </w:rPr>
        <w:t>a</w:t>
      </w:r>
      <w:r w:rsidR="00CC01BA" w:rsidRPr="00486541">
        <w:rPr>
          <w:rStyle w:val="ECCParagraph"/>
        </w:rPr>
        <w:t>dministrations</w:t>
      </w:r>
      <w:r w:rsidRPr="00DA312E">
        <w:rPr>
          <w:rStyle w:val="ECCParagraph"/>
        </w:rPr>
        <w:t xml:space="preserve"> could consider maintaining existing FSS installations. These installations could be protected with spectrum sharing mechanism as described in ECC Report 254:</w:t>
      </w:r>
    </w:p>
    <w:p w14:paraId="2E3A9241" w14:textId="77777777" w:rsidR="007F254B" w:rsidRPr="00486541" w:rsidRDefault="007F254B" w:rsidP="00511758">
      <w:pPr>
        <w:pStyle w:val="ECCBulletsLv1"/>
        <w:rPr>
          <w:rStyle w:val="ECCParagraph"/>
        </w:rPr>
      </w:pPr>
      <w:r w:rsidRPr="00486541">
        <w:rPr>
          <w:rStyle w:val="ECCParagraph"/>
        </w:rPr>
        <w:t>Approach A: Specifying the maximum permitted interference powers or electric field strengths at the FS</w:t>
      </w:r>
      <w:r w:rsidR="005C0C9D" w:rsidRPr="00486541">
        <w:rPr>
          <w:rStyle w:val="ECCParagraph"/>
        </w:rPr>
        <w:t>/</w:t>
      </w:r>
      <w:r w:rsidRPr="00486541">
        <w:rPr>
          <w:rStyle w:val="ECCParagraph"/>
        </w:rPr>
        <w:t>FSS receivers and allowing full flexibility to the MFCN operators to comply with the specified limits. These may be expressed in terms of protection zones</w:t>
      </w:r>
      <w:r w:rsidR="00405648" w:rsidRPr="00486541">
        <w:rPr>
          <w:rStyle w:val="ECCParagraph"/>
        </w:rPr>
        <w:t>;</w:t>
      </w:r>
      <w:r w:rsidRPr="00486541">
        <w:rPr>
          <w:rStyle w:val="ECCParagraph"/>
        </w:rPr>
        <w:t xml:space="preserve"> </w:t>
      </w:r>
    </w:p>
    <w:p w14:paraId="1809A607" w14:textId="77777777" w:rsidR="007F254B" w:rsidRPr="00486541" w:rsidRDefault="007F254B" w:rsidP="00511758">
      <w:pPr>
        <w:pStyle w:val="ECCBulletsLv1"/>
        <w:rPr>
          <w:rStyle w:val="ECCParagraph"/>
        </w:rPr>
      </w:pPr>
      <w:r w:rsidRPr="00486541">
        <w:rPr>
          <w:rStyle w:val="ECCParagraph"/>
        </w:rPr>
        <w:lastRenderedPageBreak/>
        <w:t>Approach B: Specifying explicit restrictions on the frequency, or geographic location, or the e.i.r.p. levels (or a combination thereof) for the MFCN deployments. These restrictions can be expressed in terms of exclusion zones and/or restriction zones</w:t>
      </w:r>
      <w:r w:rsidR="00405648" w:rsidRPr="00486541">
        <w:rPr>
          <w:rStyle w:val="ECCParagraph"/>
        </w:rPr>
        <w:t>.</w:t>
      </w:r>
    </w:p>
    <w:p w14:paraId="453308EC" w14:textId="77777777" w:rsidR="007F254B" w:rsidRPr="00DA312E" w:rsidRDefault="007F254B" w:rsidP="007F254B">
      <w:pPr>
        <w:rPr>
          <w:rStyle w:val="ECCParagraph"/>
        </w:rPr>
      </w:pPr>
      <w:r w:rsidRPr="00DA312E">
        <w:rPr>
          <w:rStyle w:val="ECCParagraph"/>
        </w:rPr>
        <w:t xml:space="preserve">In the areas where 5G is intended </w:t>
      </w:r>
      <w:r w:rsidR="00B503D5">
        <w:rPr>
          <w:rStyle w:val="ECCParagraph"/>
        </w:rPr>
        <w:t>a</w:t>
      </w:r>
      <w:r w:rsidR="00CC01BA" w:rsidRPr="00486541">
        <w:rPr>
          <w:rStyle w:val="ECCParagraph"/>
        </w:rPr>
        <w:t>dministrations</w:t>
      </w:r>
      <w:r w:rsidRPr="00DA312E">
        <w:rPr>
          <w:rStyle w:val="ECCParagraph"/>
        </w:rPr>
        <w:t xml:space="preserve"> are recommended not to issue authorisations to new sites in this band for FSS and to consider the higher bands above 3800 MHz for future FSS usage.</w:t>
      </w:r>
    </w:p>
    <w:p w14:paraId="51EA3048" w14:textId="77777777" w:rsidR="007F254B" w:rsidRPr="00486541" w:rsidRDefault="007F254B" w:rsidP="007F254B">
      <w:pPr>
        <w:pStyle w:val="Heading3"/>
      </w:pPr>
      <w:bookmarkStart w:id="178" w:name="_Toc514186650"/>
      <w:bookmarkStart w:id="179" w:name="_Toc518633516"/>
      <w:bookmarkStart w:id="180" w:name="_Toc522001316"/>
      <w:bookmarkStart w:id="181" w:name="_Toc528153217"/>
      <w:r w:rsidRPr="00486541">
        <w:t>Broadband Wireless Access</w:t>
      </w:r>
      <w:bookmarkEnd w:id="178"/>
      <w:bookmarkEnd w:id="179"/>
      <w:r w:rsidR="00330F67" w:rsidRPr="00486541">
        <w:rPr>
          <w:rStyle w:val="ECCParagraph"/>
        </w:rPr>
        <w:t xml:space="preserve"> (BWA)</w:t>
      </w:r>
      <w:bookmarkEnd w:id="180"/>
      <w:bookmarkEnd w:id="181"/>
    </w:p>
    <w:p w14:paraId="204B1F3D" w14:textId="77777777" w:rsidR="00F248E0" w:rsidRPr="00486541" w:rsidRDefault="007F254B" w:rsidP="00023722">
      <w:pPr>
        <w:rPr>
          <w:rStyle w:val="ECCParagraph"/>
        </w:rPr>
      </w:pPr>
      <w:r w:rsidRPr="00DA312E">
        <w:rPr>
          <w:rStyle w:val="ECCParagraph"/>
        </w:rPr>
        <w:t>Considering the similarity between BWA and MFCN systems, it is concluded that BWA can co-exist</w:t>
      </w:r>
      <w:r w:rsidR="001A62B8" w:rsidRPr="00DA312E">
        <w:rPr>
          <w:rStyle w:val="ECCParagraph"/>
        </w:rPr>
        <w:t xml:space="preserve"> under </w:t>
      </w:r>
      <w:r w:rsidR="00514AEB" w:rsidRPr="00DA312E">
        <w:rPr>
          <w:rStyle w:val="ECCParagraph"/>
        </w:rPr>
        <w:t xml:space="preserve">some </w:t>
      </w:r>
      <w:r w:rsidR="001A62B8" w:rsidRPr="00DA312E">
        <w:rPr>
          <w:rStyle w:val="ECCParagraph"/>
        </w:rPr>
        <w:t>conditions</w:t>
      </w:r>
      <w:r w:rsidRPr="00DA312E">
        <w:rPr>
          <w:rStyle w:val="ECCParagraph"/>
        </w:rPr>
        <w:t xml:space="preserve"> with MFCN systems that are </w:t>
      </w:r>
      <w:r w:rsidR="00BC6384" w:rsidRPr="00DA312E">
        <w:rPr>
          <w:rStyle w:val="ECCParagraph"/>
        </w:rPr>
        <w:t xml:space="preserve">licensed </w:t>
      </w:r>
      <w:r w:rsidRPr="00DA312E">
        <w:rPr>
          <w:rStyle w:val="ECCParagraph"/>
        </w:rPr>
        <w:t>under the ne</w:t>
      </w:r>
      <w:r w:rsidR="00102EE1" w:rsidRPr="00DA312E">
        <w:rPr>
          <w:rStyle w:val="ECCParagraph"/>
        </w:rPr>
        <w:t>w BEM licensing regime (</w:t>
      </w:r>
      <w:r w:rsidR="00B279E5" w:rsidRPr="00DA312E">
        <w:rPr>
          <w:rStyle w:val="ECCParagraph"/>
        </w:rPr>
        <w:t>ECC</w:t>
      </w:r>
      <w:r w:rsidR="00B279E5" w:rsidRPr="00486541">
        <w:rPr>
          <w:rStyle w:val="ECCParagraph"/>
        </w:rPr>
        <w:t xml:space="preserve"> Decision</w:t>
      </w:r>
      <w:r w:rsidR="00486541">
        <w:rPr>
          <w:rStyle w:val="ECCParagraph"/>
        </w:rPr>
        <w:t xml:space="preserve"> </w:t>
      </w:r>
      <w:r w:rsidR="00102EE1" w:rsidRPr="00486541">
        <w:rPr>
          <w:rStyle w:val="ECCParagraph"/>
        </w:rPr>
        <w:t>(</w:t>
      </w:r>
      <w:r w:rsidRPr="00DA312E">
        <w:rPr>
          <w:rStyle w:val="ECCParagraph"/>
        </w:rPr>
        <w:t>11</w:t>
      </w:r>
      <w:r w:rsidR="00102EE1" w:rsidRPr="00DA312E">
        <w:rPr>
          <w:rStyle w:val="ECCParagraph"/>
        </w:rPr>
        <w:t>)</w:t>
      </w:r>
      <w:r w:rsidRPr="00DA312E">
        <w:rPr>
          <w:rStyle w:val="ECCParagraph"/>
        </w:rPr>
        <w:t>06 revised 201</w:t>
      </w:r>
      <w:r w:rsidR="00102EE1" w:rsidRPr="00DA312E">
        <w:rPr>
          <w:rStyle w:val="ECCParagraph"/>
        </w:rPr>
        <w:t xml:space="preserve">8 </w:t>
      </w:r>
      <w:r w:rsidR="00102EE1" w:rsidRPr="00DA312E">
        <w:rPr>
          <w:rStyle w:val="ECCParagraph"/>
        </w:rPr>
        <w:fldChar w:fldCharType="begin"/>
      </w:r>
      <w:r w:rsidR="00102EE1" w:rsidRPr="00DA312E">
        <w:rPr>
          <w:rStyle w:val="ECCParagraph"/>
        </w:rPr>
        <w:instrText xml:space="preserve"> REF _Ref515893037 \r \h </w:instrText>
      </w:r>
      <w:r w:rsidR="00C53CC3" w:rsidRPr="00DA312E">
        <w:rPr>
          <w:rStyle w:val="ECCParagraph"/>
        </w:rPr>
        <w:instrText xml:space="preserve"> \* MERGEFORMAT </w:instrText>
      </w:r>
      <w:r w:rsidR="00102EE1" w:rsidRPr="00DA312E">
        <w:rPr>
          <w:rStyle w:val="ECCParagraph"/>
        </w:rPr>
      </w:r>
      <w:r w:rsidR="00102EE1" w:rsidRPr="00DA312E">
        <w:rPr>
          <w:rStyle w:val="ECCParagraph"/>
        </w:rPr>
        <w:fldChar w:fldCharType="separate"/>
      </w:r>
      <w:r w:rsidR="00BC6384" w:rsidRPr="00DA312E">
        <w:rPr>
          <w:rStyle w:val="ECCParagraph"/>
        </w:rPr>
        <w:t>[3]</w:t>
      </w:r>
      <w:r w:rsidR="00102EE1" w:rsidRPr="00DA312E">
        <w:rPr>
          <w:rStyle w:val="ECCParagraph"/>
        </w:rPr>
        <w:fldChar w:fldCharType="end"/>
      </w:r>
      <w:r w:rsidRPr="00DA312E">
        <w:rPr>
          <w:rStyle w:val="ECCParagraph"/>
        </w:rPr>
        <w:t>) or the previous one (</w:t>
      </w:r>
      <w:r w:rsidR="00B279E5" w:rsidRPr="00DA312E">
        <w:rPr>
          <w:rStyle w:val="ECCParagraph"/>
        </w:rPr>
        <w:t>ECC</w:t>
      </w:r>
      <w:r w:rsidR="00B279E5" w:rsidRPr="00486541">
        <w:rPr>
          <w:rStyle w:val="ECCParagraph"/>
        </w:rPr>
        <w:t xml:space="preserve"> Decision</w:t>
      </w:r>
      <w:r w:rsidR="00B279E5" w:rsidRPr="00486541" w:rsidDel="00B279E5">
        <w:rPr>
          <w:rStyle w:val="ECCParagraph"/>
        </w:rPr>
        <w:t xml:space="preserve"> </w:t>
      </w:r>
      <w:r w:rsidR="00102EE1" w:rsidRPr="00486541">
        <w:rPr>
          <w:rStyle w:val="ECCParagraph"/>
        </w:rPr>
        <w:t>(</w:t>
      </w:r>
      <w:r w:rsidR="00102EE1" w:rsidRPr="00DA312E">
        <w:rPr>
          <w:rStyle w:val="ECCParagraph"/>
        </w:rPr>
        <w:t xml:space="preserve">11)06 </w:t>
      </w:r>
      <w:r w:rsidRPr="00DA312E">
        <w:rPr>
          <w:rStyle w:val="ECCParagraph"/>
        </w:rPr>
        <w:t xml:space="preserve">revised 2014). </w:t>
      </w:r>
      <w:r w:rsidR="00F248E0" w:rsidRPr="00DA312E">
        <w:rPr>
          <w:rStyle w:val="ECCParagraph"/>
        </w:rPr>
        <w:t>It shall be noted that v</w:t>
      </w:r>
      <w:r w:rsidR="001A62B8" w:rsidRPr="00DA312E">
        <w:rPr>
          <w:rStyle w:val="ECCParagraph"/>
        </w:rPr>
        <w:t xml:space="preserve">arious CEPT studies refer to the coexistence between BWA and MFCN (see CEPT </w:t>
      </w:r>
      <w:r w:rsidR="00BC6384" w:rsidRPr="00DA312E">
        <w:rPr>
          <w:rStyle w:val="ECCParagraph"/>
        </w:rPr>
        <w:t>R</w:t>
      </w:r>
      <w:r w:rsidR="001A62B8" w:rsidRPr="00DA312E">
        <w:rPr>
          <w:rStyle w:val="ECCParagraph"/>
        </w:rPr>
        <w:t>eport 49</w:t>
      </w:r>
      <w:r w:rsidR="00BC6384" w:rsidRPr="00DA312E">
        <w:rPr>
          <w:rStyle w:val="ECCParagraph"/>
        </w:rPr>
        <w:t xml:space="preserve"> </w:t>
      </w:r>
      <w:r w:rsidR="00BC6384" w:rsidRPr="00DA312E">
        <w:rPr>
          <w:rStyle w:val="ECCParagraph"/>
        </w:rPr>
        <w:fldChar w:fldCharType="begin"/>
      </w:r>
      <w:r w:rsidR="00BC6384" w:rsidRPr="00DA312E">
        <w:rPr>
          <w:rStyle w:val="ECCParagraph"/>
        </w:rPr>
        <w:instrText xml:space="preserve"> REF _Ref518640882 \r \h </w:instrText>
      </w:r>
      <w:r w:rsidR="00023722" w:rsidRPr="00DA312E">
        <w:rPr>
          <w:rStyle w:val="ECCParagraph"/>
        </w:rPr>
        <w:instrText xml:space="preserve"> \* MERGEFORMAT </w:instrText>
      </w:r>
      <w:r w:rsidR="00BC6384" w:rsidRPr="00DA312E">
        <w:rPr>
          <w:rStyle w:val="ECCParagraph"/>
        </w:rPr>
      </w:r>
      <w:r w:rsidR="00BC6384" w:rsidRPr="00DA312E">
        <w:rPr>
          <w:rStyle w:val="ECCParagraph"/>
        </w:rPr>
        <w:fldChar w:fldCharType="separate"/>
      </w:r>
      <w:r w:rsidR="00BC6384" w:rsidRPr="00DA312E">
        <w:rPr>
          <w:rStyle w:val="ECCParagraph"/>
        </w:rPr>
        <w:t>[17]</w:t>
      </w:r>
      <w:r w:rsidR="00BC6384" w:rsidRPr="00DA312E">
        <w:rPr>
          <w:rStyle w:val="ECCParagraph"/>
        </w:rPr>
        <w:fldChar w:fldCharType="end"/>
      </w:r>
      <w:r w:rsidR="001A62B8" w:rsidRPr="00DA312E">
        <w:rPr>
          <w:rStyle w:val="ECCParagraph"/>
        </w:rPr>
        <w:t xml:space="preserve"> and 67 </w:t>
      </w:r>
      <w:r w:rsidR="00BC6384" w:rsidRPr="00DA312E">
        <w:rPr>
          <w:rStyle w:val="ECCParagraph"/>
        </w:rPr>
        <w:fldChar w:fldCharType="begin"/>
      </w:r>
      <w:r w:rsidR="00BC6384" w:rsidRPr="00DA312E">
        <w:rPr>
          <w:rStyle w:val="ECCParagraph"/>
        </w:rPr>
        <w:instrText xml:space="preserve"> REF _Ref515894547 \r \h </w:instrText>
      </w:r>
      <w:r w:rsidR="00023722" w:rsidRPr="00DA312E">
        <w:rPr>
          <w:rStyle w:val="ECCParagraph"/>
        </w:rPr>
        <w:instrText xml:space="preserve"> \* MERGEFORMAT </w:instrText>
      </w:r>
      <w:r w:rsidR="00BC6384" w:rsidRPr="00DA312E">
        <w:rPr>
          <w:rStyle w:val="ECCParagraph"/>
        </w:rPr>
      </w:r>
      <w:r w:rsidR="00BC6384" w:rsidRPr="00DA312E">
        <w:rPr>
          <w:rStyle w:val="ECCParagraph"/>
        </w:rPr>
        <w:fldChar w:fldCharType="separate"/>
      </w:r>
      <w:r w:rsidR="00BC6384" w:rsidRPr="00DA312E">
        <w:rPr>
          <w:rStyle w:val="ECCParagraph"/>
        </w:rPr>
        <w:t>[15]</w:t>
      </w:r>
      <w:r w:rsidR="00BC6384" w:rsidRPr="00DA312E">
        <w:rPr>
          <w:rStyle w:val="ECCParagraph"/>
        </w:rPr>
        <w:fldChar w:fldCharType="end"/>
      </w:r>
      <w:r w:rsidR="00BC6384" w:rsidRPr="00DA312E">
        <w:rPr>
          <w:rStyle w:val="ECCParagraph"/>
        </w:rPr>
        <w:t xml:space="preserve"> </w:t>
      </w:r>
      <w:r w:rsidR="001A62B8" w:rsidRPr="00DA312E">
        <w:rPr>
          <w:rStyle w:val="ECCParagraph"/>
        </w:rPr>
        <w:t>for example).</w:t>
      </w:r>
      <w:r w:rsidR="00F248E0" w:rsidRPr="00DA312E">
        <w:rPr>
          <w:rStyle w:val="ECCParagraph"/>
        </w:rPr>
        <w:t xml:space="preserve"> </w:t>
      </w:r>
    </w:p>
    <w:p w14:paraId="7CFA1BE8" w14:textId="77777777" w:rsidR="00F248E0" w:rsidRPr="00486541" w:rsidRDefault="00F248E0" w:rsidP="00023722">
      <w:pPr>
        <w:pStyle w:val="ECCBulletsLv1"/>
        <w:numPr>
          <w:ilvl w:val="0"/>
          <w:numId w:val="0"/>
        </w:numPr>
        <w:tabs>
          <w:tab w:val="clear" w:pos="340"/>
          <w:tab w:val="left" w:pos="0"/>
        </w:tabs>
        <w:rPr>
          <w:rStyle w:val="ECCParagraph"/>
        </w:rPr>
      </w:pPr>
    </w:p>
    <w:p w14:paraId="220D8EB1" w14:textId="77777777" w:rsidR="00F248E0" w:rsidRPr="00DA312E" w:rsidRDefault="001A62B8" w:rsidP="00595DC5">
      <w:pPr>
        <w:pStyle w:val="ECCBulletsLv1"/>
        <w:rPr>
          <w:rStyle w:val="ECCParagraph"/>
        </w:rPr>
      </w:pPr>
      <w:r w:rsidRPr="00DA312E">
        <w:rPr>
          <w:rStyle w:val="ECCParagraph"/>
        </w:rPr>
        <w:t xml:space="preserve">In particular, </w:t>
      </w:r>
      <w:r w:rsidR="00346C17" w:rsidRPr="00DA312E">
        <w:rPr>
          <w:rStyle w:val="ECCParagraph"/>
        </w:rPr>
        <w:t xml:space="preserve">according to CEPT </w:t>
      </w:r>
      <w:r w:rsidR="00BC6384" w:rsidRPr="00DA312E">
        <w:rPr>
          <w:rStyle w:val="ECCParagraph"/>
        </w:rPr>
        <w:t>R</w:t>
      </w:r>
      <w:r w:rsidR="00346C17" w:rsidRPr="00DA312E">
        <w:rPr>
          <w:rStyle w:val="ECCParagraph"/>
        </w:rPr>
        <w:t xml:space="preserve">eport 49, </w:t>
      </w:r>
      <w:r w:rsidRPr="00DA312E">
        <w:rPr>
          <w:rStyle w:val="ECCParagraph"/>
        </w:rPr>
        <w:t>it has been noted that BWA systems compliant with previous framework may suffer from interference from MFCN systems operating according to the regulatory framework</w:t>
      </w:r>
      <w:r w:rsidR="00514AEB" w:rsidRPr="00DA312E">
        <w:rPr>
          <w:rStyle w:val="ECCParagraph"/>
        </w:rPr>
        <w:t xml:space="preserve"> (</w:t>
      </w:r>
      <w:r w:rsidR="00B279E5" w:rsidRPr="00DA312E">
        <w:rPr>
          <w:rStyle w:val="ECCParagraph"/>
        </w:rPr>
        <w:t>ECC</w:t>
      </w:r>
      <w:r w:rsidR="00B279E5" w:rsidRPr="00486541">
        <w:rPr>
          <w:rStyle w:val="ECCParagraph"/>
        </w:rPr>
        <w:t xml:space="preserve"> Decision</w:t>
      </w:r>
      <w:r w:rsidR="00B279E5" w:rsidRPr="00486541" w:rsidDel="00B279E5">
        <w:rPr>
          <w:rStyle w:val="ECCParagraph"/>
        </w:rPr>
        <w:t xml:space="preserve"> </w:t>
      </w:r>
      <w:r w:rsidR="00BC6384" w:rsidRPr="00486541">
        <w:rPr>
          <w:rStyle w:val="ECCParagraph"/>
        </w:rPr>
        <w:t>(</w:t>
      </w:r>
      <w:r w:rsidR="00514AEB" w:rsidRPr="00DA312E">
        <w:rPr>
          <w:rStyle w:val="ECCParagraph"/>
        </w:rPr>
        <w:t>11</w:t>
      </w:r>
      <w:r w:rsidR="00BC6384" w:rsidRPr="00DA312E">
        <w:rPr>
          <w:rStyle w:val="ECCParagraph"/>
        </w:rPr>
        <w:t>)</w:t>
      </w:r>
      <w:r w:rsidR="00514AEB" w:rsidRPr="00DA312E">
        <w:rPr>
          <w:rStyle w:val="ECCParagraph"/>
        </w:rPr>
        <w:t>06</w:t>
      </w:r>
      <w:r w:rsidR="00BC6384" w:rsidRPr="00DA312E">
        <w:rPr>
          <w:rStyle w:val="ECCParagraph"/>
        </w:rPr>
        <w:t xml:space="preserve"> </w:t>
      </w:r>
      <w:r w:rsidR="00BC6384" w:rsidRPr="00DA312E">
        <w:rPr>
          <w:rStyle w:val="ECCParagraph"/>
        </w:rPr>
        <w:fldChar w:fldCharType="begin"/>
      </w:r>
      <w:r w:rsidR="00BC6384" w:rsidRPr="00DA312E">
        <w:rPr>
          <w:rStyle w:val="ECCParagraph"/>
        </w:rPr>
        <w:instrText xml:space="preserve"> REF _Ref515893037 \r \h </w:instrText>
      </w:r>
      <w:r w:rsidR="00023722" w:rsidRPr="00DA312E">
        <w:rPr>
          <w:rStyle w:val="ECCParagraph"/>
        </w:rPr>
        <w:instrText xml:space="preserve"> \* MERGEFORMAT </w:instrText>
      </w:r>
      <w:r w:rsidR="00BC6384" w:rsidRPr="00DA312E">
        <w:rPr>
          <w:rStyle w:val="ECCParagraph"/>
        </w:rPr>
      </w:r>
      <w:r w:rsidR="00BC6384" w:rsidRPr="00DA312E">
        <w:rPr>
          <w:rStyle w:val="ECCParagraph"/>
        </w:rPr>
        <w:fldChar w:fldCharType="separate"/>
      </w:r>
      <w:r w:rsidR="00BC6384" w:rsidRPr="00DA312E">
        <w:rPr>
          <w:rStyle w:val="ECCParagraph"/>
        </w:rPr>
        <w:t>[3]</w:t>
      </w:r>
      <w:r w:rsidR="00BC6384" w:rsidRPr="00DA312E">
        <w:rPr>
          <w:rStyle w:val="ECCParagraph"/>
        </w:rPr>
        <w:fldChar w:fldCharType="end"/>
      </w:r>
      <w:r w:rsidR="00514AEB" w:rsidRPr="00DA312E">
        <w:rPr>
          <w:rStyle w:val="ECCParagraph"/>
        </w:rPr>
        <w:t xml:space="preserve"> as updated in 2014)</w:t>
      </w:r>
      <w:r w:rsidRPr="00DA312E">
        <w:rPr>
          <w:rStyle w:val="ECCParagraph"/>
        </w:rPr>
        <w:t xml:space="preserve">. </w:t>
      </w:r>
      <w:r w:rsidR="00346C17" w:rsidRPr="00DA312E">
        <w:rPr>
          <w:rStyle w:val="ECCParagraph"/>
        </w:rPr>
        <w:t>Either a</w:t>
      </w:r>
      <w:r w:rsidRPr="00DA312E">
        <w:rPr>
          <w:rStyle w:val="ECCParagraph"/>
        </w:rPr>
        <w:t xml:space="preserve"> frequency separation or </w:t>
      </w:r>
      <w:r w:rsidR="00D05C81" w:rsidRPr="00DA312E">
        <w:rPr>
          <w:rStyle w:val="ECCParagraph"/>
        </w:rPr>
        <w:t xml:space="preserve">the </w:t>
      </w:r>
      <w:r w:rsidRPr="00DA312E">
        <w:rPr>
          <w:rStyle w:val="ECCParagraph"/>
        </w:rPr>
        <w:t xml:space="preserve">application of BEM </w:t>
      </w:r>
      <w:r w:rsidR="00F248E0" w:rsidRPr="00DA312E">
        <w:rPr>
          <w:rStyle w:val="ECCParagraph"/>
        </w:rPr>
        <w:t xml:space="preserve">elements (2014) </w:t>
      </w:r>
      <w:r w:rsidR="00D05C81" w:rsidRPr="00DA312E">
        <w:rPr>
          <w:rStyle w:val="ECCParagraph"/>
        </w:rPr>
        <w:t>has been recommended</w:t>
      </w:r>
      <w:r w:rsidR="00F248E0" w:rsidRPr="00E2438C">
        <w:rPr>
          <w:rStyle w:val="ECCHLsuperscript"/>
        </w:rPr>
        <w:footnoteReference w:id="5"/>
      </w:r>
      <w:r w:rsidR="00736D96" w:rsidRPr="00E2438C">
        <w:rPr>
          <w:rStyle w:val="ECCHLsuperscript"/>
        </w:rPr>
        <w:t>;</w:t>
      </w:r>
    </w:p>
    <w:p w14:paraId="7D27D611" w14:textId="77777777" w:rsidR="001A62B8" w:rsidRPr="00DA312E" w:rsidRDefault="003F5785" w:rsidP="00595DC5">
      <w:pPr>
        <w:pStyle w:val="ECCBulletsLv1"/>
        <w:rPr>
          <w:rStyle w:val="ECCParagraph"/>
        </w:rPr>
      </w:pPr>
      <w:r w:rsidRPr="00DA312E">
        <w:rPr>
          <w:rStyle w:val="ECCParagraph"/>
        </w:rPr>
        <w:t>T</w:t>
      </w:r>
      <w:r w:rsidR="00346C17" w:rsidRPr="00DA312E">
        <w:rPr>
          <w:rStyle w:val="ECCParagraph"/>
        </w:rPr>
        <w:t>he</w:t>
      </w:r>
      <w:r w:rsidR="001A62B8" w:rsidRPr="00DA312E">
        <w:rPr>
          <w:rStyle w:val="ECCParagraph"/>
        </w:rPr>
        <w:t xml:space="preserve"> last CEPT studies</w:t>
      </w:r>
      <w:r w:rsidR="00F248E0" w:rsidRPr="00DA312E">
        <w:rPr>
          <w:rStyle w:val="ECCParagraph"/>
        </w:rPr>
        <w:t xml:space="preserve"> (CEPT </w:t>
      </w:r>
      <w:r w:rsidR="00A47CDE" w:rsidRPr="00486541">
        <w:rPr>
          <w:rStyle w:val="ECCParagraph"/>
        </w:rPr>
        <w:t>R</w:t>
      </w:r>
      <w:r w:rsidR="00F248E0" w:rsidRPr="00486541">
        <w:rPr>
          <w:rStyle w:val="ECCParagraph"/>
        </w:rPr>
        <w:t xml:space="preserve">eport </w:t>
      </w:r>
      <w:r w:rsidR="00F248E0" w:rsidRPr="00DA312E">
        <w:rPr>
          <w:rStyle w:val="ECCParagraph"/>
        </w:rPr>
        <w:t>67</w:t>
      </w:r>
      <w:r w:rsidR="00736D96" w:rsidRPr="00486541">
        <w:rPr>
          <w:rStyle w:val="ECCParagraph"/>
        </w:rPr>
        <w:t xml:space="preserve"> </w:t>
      </w:r>
      <w:r w:rsidR="00736D96" w:rsidRPr="00486541">
        <w:rPr>
          <w:rStyle w:val="ECCParagraph"/>
        </w:rPr>
        <w:fldChar w:fldCharType="begin"/>
      </w:r>
      <w:r w:rsidR="00736D96" w:rsidRPr="00486541">
        <w:rPr>
          <w:rStyle w:val="ECCParagraph"/>
        </w:rPr>
        <w:instrText xml:space="preserve"> REF _Ref522001787 \r \h </w:instrText>
      </w:r>
      <w:r w:rsidR="00DE3FD3" w:rsidRPr="00486541">
        <w:rPr>
          <w:rStyle w:val="ECCParagraph"/>
        </w:rPr>
        <w:instrText xml:space="preserve"> \* MERGEFORMAT </w:instrText>
      </w:r>
      <w:r w:rsidR="00736D96" w:rsidRPr="00486541">
        <w:rPr>
          <w:rStyle w:val="ECCParagraph"/>
        </w:rPr>
      </w:r>
      <w:r w:rsidR="00736D96" w:rsidRPr="00486541">
        <w:rPr>
          <w:rStyle w:val="ECCParagraph"/>
        </w:rPr>
        <w:fldChar w:fldCharType="separate"/>
      </w:r>
      <w:r w:rsidR="00736D96" w:rsidRPr="00486541">
        <w:rPr>
          <w:rStyle w:val="ECCParagraph"/>
        </w:rPr>
        <w:t>[15]</w:t>
      </w:r>
      <w:r w:rsidR="00736D96" w:rsidRPr="00486541">
        <w:rPr>
          <w:rStyle w:val="ECCParagraph"/>
        </w:rPr>
        <w:fldChar w:fldCharType="end"/>
      </w:r>
      <w:r w:rsidR="00F248E0" w:rsidRPr="00486541">
        <w:rPr>
          <w:rStyle w:val="ECCParagraph"/>
        </w:rPr>
        <w:t>)</w:t>
      </w:r>
      <w:r w:rsidR="00F248E0" w:rsidRPr="00DA312E">
        <w:rPr>
          <w:rStyle w:val="ECCParagraph"/>
        </w:rPr>
        <w:t xml:space="preserve"> highlighted the c</w:t>
      </w:r>
      <w:r w:rsidR="001A62B8" w:rsidRPr="00DA312E">
        <w:rPr>
          <w:rStyle w:val="ECCParagraph"/>
        </w:rPr>
        <w:t xml:space="preserve">oexistence </w:t>
      </w:r>
      <w:r w:rsidR="00F248E0" w:rsidRPr="00DA312E">
        <w:rPr>
          <w:rStyle w:val="ECCParagraph"/>
        </w:rPr>
        <w:t xml:space="preserve">issues </w:t>
      </w:r>
      <w:r w:rsidR="001A62B8" w:rsidRPr="00DA312E">
        <w:rPr>
          <w:rStyle w:val="ECCParagraph"/>
        </w:rPr>
        <w:t xml:space="preserve">between LTE and 5G NR </w:t>
      </w:r>
      <w:r w:rsidR="00F248E0" w:rsidRPr="00DA312E">
        <w:rPr>
          <w:rStyle w:val="ECCParagraph"/>
        </w:rPr>
        <w:t xml:space="preserve">systems </w:t>
      </w:r>
      <w:r w:rsidR="001A62B8" w:rsidRPr="00DA312E">
        <w:rPr>
          <w:rStyle w:val="ECCParagraph"/>
        </w:rPr>
        <w:t>in adjacent frequencie</w:t>
      </w:r>
      <w:r w:rsidR="00F248E0" w:rsidRPr="00DA312E">
        <w:rPr>
          <w:rStyle w:val="ECCParagraph"/>
        </w:rPr>
        <w:t>s and the conditions to be fulfilled to ensure the coexistence</w:t>
      </w:r>
      <w:r w:rsidR="00D05C81" w:rsidRPr="00DA312E">
        <w:rPr>
          <w:rStyle w:val="ECCParagraph"/>
        </w:rPr>
        <w:t xml:space="preserve"> between either synchronised operation for AAS or non-AAS systems or unsynchronised operation for AAS or non-AAS systems</w:t>
      </w:r>
      <w:r w:rsidR="00736D96" w:rsidRPr="00486541">
        <w:rPr>
          <w:rStyle w:val="ECCParagraph"/>
        </w:rPr>
        <w:t>.</w:t>
      </w:r>
      <w:r w:rsidR="00F248E0" w:rsidRPr="00DA312E">
        <w:rPr>
          <w:rStyle w:val="ECCParagraph"/>
        </w:rPr>
        <w:t xml:space="preserve"> </w:t>
      </w:r>
    </w:p>
    <w:p w14:paraId="7C4C4C19" w14:textId="77777777" w:rsidR="007F254B" w:rsidRPr="00DA312E" w:rsidRDefault="00C1714B" w:rsidP="007F254B">
      <w:pPr>
        <w:rPr>
          <w:rStyle w:val="ECCParagraph"/>
        </w:rPr>
      </w:pPr>
      <w:r w:rsidRPr="00DA312E">
        <w:rPr>
          <w:rStyle w:val="ECCParagraph"/>
        </w:rPr>
        <w:t xml:space="preserve">As a </w:t>
      </w:r>
      <w:r w:rsidR="00346C17" w:rsidRPr="00DA312E">
        <w:rPr>
          <w:rStyle w:val="ECCParagraph"/>
        </w:rPr>
        <w:t xml:space="preserve">consequence </w:t>
      </w:r>
      <w:r w:rsidR="00063D61">
        <w:rPr>
          <w:rStyle w:val="ECCParagraph"/>
        </w:rPr>
        <w:t>a</w:t>
      </w:r>
      <w:r w:rsidR="00CF1415" w:rsidRPr="00E2438C">
        <w:rPr>
          <w:rStyle w:val="ECCParagraph"/>
        </w:rPr>
        <w:t>dministrations</w:t>
      </w:r>
      <w:r w:rsidR="00CF1415" w:rsidRPr="00DA312E">
        <w:rPr>
          <w:rStyle w:val="ECCParagraph"/>
        </w:rPr>
        <w:t xml:space="preserve"> </w:t>
      </w:r>
      <w:r w:rsidR="007F254B" w:rsidRPr="00DA312E">
        <w:rPr>
          <w:rStyle w:val="ECCParagraph"/>
        </w:rPr>
        <w:t>should assess the need to reorganise the BWA usage in order to make sufficient contiguous spectrum available for high throughput 5G applications. The reorganisation if needed should be engaged with no delay in order to make sufficient contiguous spectrum available suitable for 5G. Synchronisation between existing BWA networks and 5G are of importance for 5G introduction. The lack of synchronisation of these networks BWA/5G MFCN could imply the need of guard band between both networks. Synchronisation</w:t>
      </w:r>
      <w:r w:rsidR="00D05C81" w:rsidRPr="00DA312E">
        <w:rPr>
          <w:rStyle w:val="ECCParagraph"/>
        </w:rPr>
        <w:t xml:space="preserve"> issue</w:t>
      </w:r>
      <w:r w:rsidR="007F254B" w:rsidRPr="00DA312E">
        <w:rPr>
          <w:rStyle w:val="ECCParagraph"/>
        </w:rPr>
        <w:t xml:space="preserve"> is currently being assessed by ECC.</w:t>
      </w:r>
      <w:r w:rsidR="00D05C81" w:rsidRPr="00DA312E">
        <w:rPr>
          <w:rStyle w:val="ECCParagraph"/>
        </w:rPr>
        <w:t xml:space="preserve"> Specific implementation cases may be defined at national level</w:t>
      </w:r>
      <w:r w:rsidR="00D05C81" w:rsidRPr="00E2438C">
        <w:rPr>
          <w:rStyle w:val="ECCHLsuperscript"/>
        </w:rPr>
        <w:footnoteReference w:id="6"/>
      </w:r>
      <w:r w:rsidR="00D05C81" w:rsidRPr="00DA312E">
        <w:rPr>
          <w:rStyle w:val="ECCParagraph"/>
        </w:rPr>
        <w:t>. CEPT is developing a toolbox for the most appropriate synchronisation regulatory framework</w:t>
      </w:r>
      <w:r w:rsidR="002F51E0" w:rsidRPr="00DA312E">
        <w:rPr>
          <w:rStyle w:val="ECCParagraph"/>
        </w:rPr>
        <w:t xml:space="preserve"> between 5G NR and LTE </w:t>
      </w:r>
      <w:r w:rsidR="00D05C81" w:rsidRPr="00DA312E">
        <w:rPr>
          <w:rStyle w:val="ECCParagraph"/>
        </w:rPr>
        <w:t xml:space="preserve">to help either network operators or </w:t>
      </w:r>
      <w:r w:rsidR="00063D61">
        <w:rPr>
          <w:rStyle w:val="ECCParagraph"/>
        </w:rPr>
        <w:t>a</w:t>
      </w:r>
      <w:r w:rsidR="00D05C81" w:rsidRPr="00DA312E">
        <w:rPr>
          <w:rStyle w:val="ECCParagraph"/>
        </w:rPr>
        <w:t>dministrations to address relevant coexistence issues</w:t>
      </w:r>
      <w:r w:rsidR="00346C17" w:rsidRPr="00DA312E">
        <w:rPr>
          <w:rStyle w:val="ECCParagraph"/>
        </w:rPr>
        <w:t xml:space="preserve">. </w:t>
      </w:r>
    </w:p>
    <w:p w14:paraId="16105A17" w14:textId="77777777" w:rsidR="00887419" w:rsidRPr="00DA312E" w:rsidRDefault="00887419" w:rsidP="007F254B">
      <w:pPr>
        <w:rPr>
          <w:rStyle w:val="ECCParagraph"/>
        </w:rPr>
      </w:pPr>
      <w:r w:rsidRPr="00DA312E">
        <w:rPr>
          <w:rStyle w:val="ECCParagraph"/>
        </w:rPr>
        <w:t xml:space="preserve">Moreover in order to ensure a more efficient usage of spectrum, </w:t>
      </w:r>
      <w:r w:rsidR="00B503D5">
        <w:rPr>
          <w:rStyle w:val="ECCParagraph"/>
        </w:rPr>
        <w:t>a</w:t>
      </w:r>
      <w:r w:rsidR="00CF1415" w:rsidRPr="00E2438C">
        <w:rPr>
          <w:rStyle w:val="ECCParagraph"/>
        </w:rPr>
        <w:t>dministrations</w:t>
      </w:r>
      <w:r w:rsidR="00CF1415" w:rsidRPr="00DA312E">
        <w:rPr>
          <w:rStyle w:val="ECCParagraph"/>
        </w:rPr>
        <w:t xml:space="preserve"> </w:t>
      </w:r>
      <w:r w:rsidRPr="00DA312E">
        <w:rPr>
          <w:rStyle w:val="ECCParagraph"/>
        </w:rPr>
        <w:t xml:space="preserve">may also assess the opportunities in some geographical areas to share the spectrum between LTE and 5G systems on co-channel basis. Possible re-used of relevant </w:t>
      </w:r>
      <w:r w:rsidR="00021914" w:rsidRPr="00DA312E">
        <w:rPr>
          <w:rStyle w:val="ECCParagraph"/>
        </w:rPr>
        <w:t>cross</w:t>
      </w:r>
      <w:r w:rsidR="00021914" w:rsidRPr="00E2438C">
        <w:rPr>
          <w:rStyle w:val="ECCParagraph"/>
        </w:rPr>
        <w:t>-</w:t>
      </w:r>
      <w:r w:rsidR="00021914" w:rsidRPr="00DA312E">
        <w:rPr>
          <w:rStyle w:val="ECCParagraph"/>
        </w:rPr>
        <w:t xml:space="preserve">border </w:t>
      </w:r>
      <w:r w:rsidRPr="00DA312E">
        <w:rPr>
          <w:rStyle w:val="ECCParagraph"/>
        </w:rPr>
        <w:t>coordination limits within a co</w:t>
      </w:r>
      <w:r w:rsidR="00BC6384" w:rsidRPr="00DA312E">
        <w:rPr>
          <w:rStyle w:val="ECCParagraph"/>
        </w:rPr>
        <w:t>-</w:t>
      </w:r>
      <w:r w:rsidRPr="00DA312E">
        <w:rPr>
          <w:rStyle w:val="ECCParagraph"/>
        </w:rPr>
        <w:t>channel national context between LTE and 5G systems should be further assessed on the basis on the future update of the ECC</w:t>
      </w:r>
      <w:r w:rsidR="00BC6384" w:rsidRPr="00DA312E">
        <w:rPr>
          <w:rStyle w:val="ECCParagraph"/>
        </w:rPr>
        <w:t xml:space="preserve"> Recommendation (</w:t>
      </w:r>
      <w:r w:rsidRPr="00DA312E">
        <w:rPr>
          <w:rStyle w:val="ECCParagraph"/>
        </w:rPr>
        <w:t>15</w:t>
      </w:r>
      <w:r w:rsidR="00BC6384" w:rsidRPr="00DA312E">
        <w:rPr>
          <w:rStyle w:val="ECCParagraph"/>
        </w:rPr>
        <w:t>)</w:t>
      </w:r>
      <w:r w:rsidRPr="00DA312E">
        <w:rPr>
          <w:rStyle w:val="ECCParagraph"/>
        </w:rPr>
        <w:t>01</w:t>
      </w:r>
      <w:r w:rsidR="00BC6384" w:rsidRPr="00DA312E">
        <w:rPr>
          <w:rStyle w:val="ECCParagraph"/>
        </w:rPr>
        <w:t xml:space="preserve"> </w:t>
      </w:r>
      <w:r w:rsidR="00BC6384" w:rsidRPr="00DA312E">
        <w:rPr>
          <w:rStyle w:val="ECCParagraph"/>
        </w:rPr>
        <w:fldChar w:fldCharType="begin"/>
      </w:r>
      <w:r w:rsidR="00BC6384" w:rsidRPr="00DA312E">
        <w:rPr>
          <w:rStyle w:val="ECCParagraph"/>
        </w:rPr>
        <w:instrText xml:space="preserve"> REF _Ref515894816 \r \h </w:instrText>
      </w:r>
      <w:r w:rsidR="00023722" w:rsidRPr="00DA312E">
        <w:rPr>
          <w:rStyle w:val="ECCParagraph"/>
        </w:rPr>
        <w:instrText xml:space="preserve"> \* MERGEFORMAT </w:instrText>
      </w:r>
      <w:r w:rsidR="00BC6384" w:rsidRPr="00DA312E">
        <w:rPr>
          <w:rStyle w:val="ECCParagraph"/>
        </w:rPr>
      </w:r>
      <w:r w:rsidR="00BC6384" w:rsidRPr="00DA312E">
        <w:rPr>
          <w:rStyle w:val="ECCParagraph"/>
        </w:rPr>
        <w:fldChar w:fldCharType="separate"/>
      </w:r>
      <w:r w:rsidR="00BC6384" w:rsidRPr="00DA312E">
        <w:rPr>
          <w:rStyle w:val="ECCParagraph"/>
        </w:rPr>
        <w:t>[18]</w:t>
      </w:r>
      <w:r w:rsidR="00BC6384" w:rsidRPr="00DA312E">
        <w:rPr>
          <w:rStyle w:val="ECCParagraph"/>
        </w:rPr>
        <w:fldChar w:fldCharType="end"/>
      </w:r>
      <w:r w:rsidR="002F51E0" w:rsidRPr="00DA312E">
        <w:rPr>
          <w:rStyle w:val="ECCParagraph"/>
        </w:rPr>
        <w:t>.</w:t>
      </w:r>
      <w:r w:rsidRPr="00DA312E">
        <w:rPr>
          <w:rStyle w:val="ECCParagraph"/>
        </w:rPr>
        <w:t xml:space="preserve"> </w:t>
      </w:r>
    </w:p>
    <w:p w14:paraId="0C5CD357" w14:textId="77777777" w:rsidR="007F254B" w:rsidRPr="00E2438C" w:rsidRDefault="007F254B" w:rsidP="007F254B">
      <w:pPr>
        <w:pStyle w:val="Heading3"/>
      </w:pPr>
      <w:bookmarkStart w:id="182" w:name="_Toc514186651"/>
      <w:bookmarkStart w:id="183" w:name="_Toc522001317"/>
      <w:bookmarkStart w:id="184" w:name="_Toc518633517"/>
      <w:bookmarkStart w:id="185" w:name="_Toc528153218"/>
      <w:r w:rsidRPr="00E2438C">
        <w:t>Cross</w:t>
      </w:r>
      <w:r w:rsidR="00405648" w:rsidRPr="00E2438C">
        <w:t>-</w:t>
      </w:r>
      <w:r w:rsidRPr="00E2438C">
        <w:t>border coordination</w:t>
      </w:r>
      <w:bookmarkEnd w:id="182"/>
      <w:bookmarkEnd w:id="183"/>
      <w:bookmarkEnd w:id="184"/>
      <w:bookmarkEnd w:id="185"/>
    </w:p>
    <w:p w14:paraId="60245FCF" w14:textId="77777777" w:rsidR="00F71EF1" w:rsidRPr="00E2438C" w:rsidRDefault="007F254B" w:rsidP="00F71EF1">
      <w:pPr>
        <w:rPr>
          <w:rStyle w:val="ECCParagraph"/>
        </w:rPr>
      </w:pPr>
      <w:r w:rsidRPr="00DA312E">
        <w:rPr>
          <w:rStyle w:val="ECCParagraph"/>
        </w:rPr>
        <w:t xml:space="preserve">Cross-border coordination is not expected to be a significant issue </w:t>
      </w:r>
      <w:r w:rsidR="008B7E2B" w:rsidRPr="00E2438C">
        <w:rPr>
          <w:rStyle w:val="ECCParagraph"/>
        </w:rPr>
        <w:t xml:space="preserve">between MFCN systems </w:t>
      </w:r>
      <w:r w:rsidRPr="00DA312E">
        <w:rPr>
          <w:rStyle w:val="ECCParagraph"/>
        </w:rPr>
        <w:t xml:space="preserve">even in the context of fragmented usage in the bands. It is expected that reorganisation of the band will facilitate the </w:t>
      </w:r>
      <w:r w:rsidRPr="00E2438C">
        <w:rPr>
          <w:rStyle w:val="ECCParagraph"/>
        </w:rPr>
        <w:t>bi</w:t>
      </w:r>
      <w:r w:rsidR="000F206B" w:rsidRPr="00E2438C">
        <w:rPr>
          <w:rStyle w:val="ECCParagraph"/>
        </w:rPr>
        <w:t>lateral</w:t>
      </w:r>
      <w:r w:rsidR="000F206B" w:rsidRPr="00DA312E">
        <w:rPr>
          <w:rStyle w:val="ECCParagraph"/>
        </w:rPr>
        <w:t xml:space="preserve"> </w:t>
      </w:r>
      <w:r w:rsidR="00A720CB">
        <w:rPr>
          <w:rStyle w:val="ECCParagraph"/>
        </w:rPr>
        <w:t xml:space="preserve">and/or </w:t>
      </w:r>
      <w:r w:rsidRPr="00DA312E">
        <w:rPr>
          <w:rStyle w:val="ECCParagraph"/>
        </w:rPr>
        <w:t>multilateral negotiations. CEPT will develop relevant guidance for 5G cross</w:t>
      </w:r>
      <w:r w:rsidR="00405648" w:rsidRPr="00DA312E">
        <w:rPr>
          <w:rStyle w:val="ECCParagraph"/>
        </w:rPr>
        <w:t>-</w:t>
      </w:r>
      <w:r w:rsidRPr="00DA312E">
        <w:rPr>
          <w:rStyle w:val="ECCParagraph"/>
        </w:rPr>
        <w:t>border coordination</w:t>
      </w:r>
      <w:r w:rsidR="00F71EF1" w:rsidRPr="00DA312E">
        <w:rPr>
          <w:rStyle w:val="ECCParagraph"/>
        </w:rPr>
        <w:t>. This will address also the LTE/5G NR cross</w:t>
      </w:r>
      <w:r w:rsidR="00BC6384" w:rsidRPr="00DA312E">
        <w:rPr>
          <w:rStyle w:val="ECCParagraph"/>
        </w:rPr>
        <w:t>-</w:t>
      </w:r>
      <w:r w:rsidR="00F71EF1" w:rsidRPr="00DA312E">
        <w:rPr>
          <w:rStyle w:val="ECCParagraph"/>
        </w:rPr>
        <w:t xml:space="preserve">border coordination responding to various national migration approaches. On the basis of this future update of the </w:t>
      </w:r>
      <w:r w:rsidR="00B279E5" w:rsidRPr="00DA312E">
        <w:rPr>
          <w:rStyle w:val="ECCParagraph"/>
        </w:rPr>
        <w:t>ECC</w:t>
      </w:r>
      <w:r w:rsidR="00B279E5" w:rsidRPr="00E2438C">
        <w:rPr>
          <w:rStyle w:val="ECCParagraph"/>
        </w:rPr>
        <w:t xml:space="preserve"> Recommendation </w:t>
      </w:r>
      <w:r w:rsidR="00BC6384" w:rsidRPr="00E2438C">
        <w:rPr>
          <w:rStyle w:val="ECCParagraph"/>
        </w:rPr>
        <w:t>(</w:t>
      </w:r>
      <w:r w:rsidR="00F71EF1" w:rsidRPr="00DA312E">
        <w:rPr>
          <w:rStyle w:val="ECCParagraph"/>
        </w:rPr>
        <w:t>15</w:t>
      </w:r>
      <w:r w:rsidR="00BC6384" w:rsidRPr="00DA312E">
        <w:rPr>
          <w:rStyle w:val="ECCParagraph"/>
        </w:rPr>
        <w:t>)</w:t>
      </w:r>
      <w:r w:rsidR="00F71EF1" w:rsidRPr="00DA312E">
        <w:rPr>
          <w:rStyle w:val="ECCParagraph"/>
        </w:rPr>
        <w:t>01</w:t>
      </w:r>
      <w:r w:rsidR="00BC6384" w:rsidRPr="00DA312E">
        <w:rPr>
          <w:rStyle w:val="ECCParagraph"/>
        </w:rPr>
        <w:t xml:space="preserve"> </w:t>
      </w:r>
      <w:r w:rsidR="00BC6384" w:rsidRPr="00DA312E">
        <w:rPr>
          <w:rStyle w:val="ECCParagraph"/>
        </w:rPr>
        <w:fldChar w:fldCharType="begin"/>
      </w:r>
      <w:r w:rsidR="00BC6384" w:rsidRPr="00DA312E">
        <w:rPr>
          <w:rStyle w:val="ECCParagraph"/>
        </w:rPr>
        <w:instrText xml:space="preserve"> REF _Ref515894816 \r \h </w:instrText>
      </w:r>
      <w:r w:rsidR="00023722" w:rsidRPr="00DA312E">
        <w:rPr>
          <w:rStyle w:val="ECCParagraph"/>
        </w:rPr>
        <w:instrText xml:space="preserve"> \* MERGEFORMAT </w:instrText>
      </w:r>
      <w:r w:rsidR="00BC6384" w:rsidRPr="00DA312E">
        <w:rPr>
          <w:rStyle w:val="ECCParagraph"/>
        </w:rPr>
      </w:r>
      <w:r w:rsidR="00BC6384" w:rsidRPr="00DA312E">
        <w:rPr>
          <w:rStyle w:val="ECCParagraph"/>
        </w:rPr>
        <w:fldChar w:fldCharType="separate"/>
      </w:r>
      <w:r w:rsidR="00BC6384" w:rsidRPr="00DA312E">
        <w:rPr>
          <w:rStyle w:val="ECCParagraph"/>
        </w:rPr>
        <w:t>[18]</w:t>
      </w:r>
      <w:r w:rsidR="00BC6384" w:rsidRPr="00DA312E">
        <w:rPr>
          <w:rStyle w:val="ECCParagraph"/>
        </w:rPr>
        <w:fldChar w:fldCharType="end"/>
      </w:r>
      <w:r w:rsidR="00F71EF1" w:rsidRPr="00DA312E">
        <w:rPr>
          <w:rStyle w:val="ECCParagraph"/>
        </w:rPr>
        <w:t>, it will be also appropriate to assess to reuse the LTE/5G systems cross</w:t>
      </w:r>
      <w:r w:rsidR="00BC6384" w:rsidRPr="00DA312E">
        <w:rPr>
          <w:rStyle w:val="ECCParagraph"/>
        </w:rPr>
        <w:t>-</w:t>
      </w:r>
      <w:r w:rsidR="00F71EF1" w:rsidRPr="00DA312E">
        <w:rPr>
          <w:rStyle w:val="ECCParagraph"/>
        </w:rPr>
        <w:t>border coordination limits within a co</w:t>
      </w:r>
      <w:r w:rsidR="00BC6384" w:rsidRPr="00DA312E">
        <w:rPr>
          <w:rStyle w:val="ECCParagraph"/>
        </w:rPr>
        <w:t>-</w:t>
      </w:r>
      <w:r w:rsidR="00F71EF1" w:rsidRPr="00DA312E">
        <w:rPr>
          <w:rStyle w:val="ECCParagraph"/>
        </w:rPr>
        <w:t xml:space="preserve">channel national operation.  </w:t>
      </w:r>
    </w:p>
    <w:p w14:paraId="6E7C72AB" w14:textId="77777777" w:rsidR="007F254B" w:rsidRPr="00E2438C" w:rsidRDefault="007F254B" w:rsidP="00023722">
      <w:pPr>
        <w:pStyle w:val="Heading2"/>
      </w:pPr>
      <w:bookmarkStart w:id="186" w:name="_Toc514186652"/>
      <w:bookmarkStart w:id="187" w:name="_Toc522001318"/>
      <w:bookmarkStart w:id="188" w:name="_Toc528153219"/>
      <w:r w:rsidRPr="00E2438C">
        <w:lastRenderedPageBreak/>
        <w:t>Existing MFCN licences</w:t>
      </w:r>
      <w:bookmarkEnd w:id="186"/>
      <w:bookmarkEnd w:id="187"/>
      <w:bookmarkEnd w:id="188"/>
    </w:p>
    <w:p w14:paraId="37480E98" w14:textId="77777777" w:rsidR="007F254B" w:rsidRPr="00DA312E" w:rsidRDefault="007F254B" w:rsidP="007F254B">
      <w:pPr>
        <w:rPr>
          <w:rStyle w:val="ECCParagraph"/>
        </w:rPr>
      </w:pPr>
      <w:r w:rsidRPr="00DA312E">
        <w:rPr>
          <w:rStyle w:val="ECCParagraph"/>
        </w:rPr>
        <w:t>Existing licences that are compatible with the existing MFCN framework (</w:t>
      </w:r>
      <w:r w:rsidR="00B279E5" w:rsidRPr="00DA312E">
        <w:rPr>
          <w:rStyle w:val="ECCParagraph"/>
        </w:rPr>
        <w:t>ECC</w:t>
      </w:r>
      <w:r w:rsidR="00B279E5" w:rsidRPr="00E2438C">
        <w:rPr>
          <w:rStyle w:val="ECCParagraph"/>
        </w:rPr>
        <w:t xml:space="preserve"> Decision</w:t>
      </w:r>
      <w:r w:rsidR="00B279E5" w:rsidRPr="00E2438C" w:rsidDel="00B279E5">
        <w:rPr>
          <w:rStyle w:val="ECCParagraph"/>
        </w:rPr>
        <w:t xml:space="preserve"> </w:t>
      </w:r>
      <w:r w:rsidRPr="00DA312E">
        <w:rPr>
          <w:rStyle w:val="ECCParagraph"/>
        </w:rPr>
        <w:t xml:space="preserve">(11)06 </w:t>
      </w:r>
      <w:r w:rsidR="00102EE1" w:rsidRPr="00E2438C">
        <w:rPr>
          <w:rStyle w:val="ECCParagraph"/>
        </w:rPr>
        <w:fldChar w:fldCharType="begin"/>
      </w:r>
      <w:r w:rsidR="00102EE1" w:rsidRPr="00E2438C">
        <w:rPr>
          <w:rStyle w:val="ECCParagraph"/>
        </w:rPr>
        <w:instrText xml:space="preserve"> REF _Ref515893037 \r \h </w:instrText>
      </w:r>
      <w:r w:rsidR="00C25318" w:rsidRPr="00E2438C">
        <w:rPr>
          <w:rStyle w:val="ECCParagraph"/>
        </w:rPr>
        <w:instrText xml:space="preserve"> \* MERGEFORMAT </w:instrText>
      </w:r>
      <w:r w:rsidR="00102EE1" w:rsidRPr="00E2438C">
        <w:rPr>
          <w:rStyle w:val="ECCParagraph"/>
        </w:rPr>
      </w:r>
      <w:r w:rsidR="00102EE1" w:rsidRPr="00E2438C">
        <w:rPr>
          <w:rStyle w:val="ECCParagraph"/>
        </w:rPr>
        <w:fldChar w:fldCharType="separate"/>
      </w:r>
      <w:r w:rsidR="00BC6384" w:rsidRPr="00E2438C">
        <w:rPr>
          <w:rStyle w:val="ECCParagraph"/>
        </w:rPr>
        <w:t>[3]</w:t>
      </w:r>
      <w:r w:rsidR="00102EE1" w:rsidRPr="00E2438C">
        <w:rPr>
          <w:rStyle w:val="ECCParagraph"/>
        </w:rPr>
        <w:fldChar w:fldCharType="end"/>
      </w:r>
      <w:r w:rsidR="00102EE1" w:rsidRPr="00E2438C">
        <w:rPr>
          <w:rStyle w:val="ECCParagraph"/>
        </w:rPr>
        <w:t xml:space="preserve"> </w:t>
      </w:r>
      <w:r w:rsidRPr="00DA312E">
        <w:rPr>
          <w:rStyle w:val="ECCParagraph"/>
        </w:rPr>
        <w:t xml:space="preserve">and </w:t>
      </w:r>
      <w:r w:rsidR="00CA148A" w:rsidRPr="00E2438C">
        <w:rPr>
          <w:rStyle w:val="ECCParagraph"/>
        </w:rPr>
        <w:t xml:space="preserve">EC Decision </w:t>
      </w:r>
      <w:r w:rsidRPr="00DA312E">
        <w:rPr>
          <w:rStyle w:val="ECCParagraph"/>
        </w:rPr>
        <w:t>2014/276/EU</w:t>
      </w:r>
      <w:r w:rsidR="00102EE1" w:rsidRPr="00DA312E">
        <w:rPr>
          <w:rStyle w:val="ECCParagraph"/>
        </w:rPr>
        <w:t xml:space="preserve"> </w:t>
      </w:r>
      <w:r w:rsidR="00102EE1" w:rsidRPr="00E2438C">
        <w:rPr>
          <w:rStyle w:val="ECCParagraph"/>
        </w:rPr>
        <w:fldChar w:fldCharType="begin"/>
      </w:r>
      <w:r w:rsidR="00102EE1" w:rsidRPr="00E2438C">
        <w:rPr>
          <w:rStyle w:val="ECCParagraph"/>
        </w:rPr>
        <w:instrText xml:space="preserve"> REF _Ref515893394 \r \h </w:instrText>
      </w:r>
      <w:r w:rsidR="00C25318" w:rsidRPr="00E2438C">
        <w:rPr>
          <w:rStyle w:val="ECCParagraph"/>
        </w:rPr>
        <w:instrText xml:space="preserve"> \* MERGEFORMAT </w:instrText>
      </w:r>
      <w:r w:rsidR="00102EE1" w:rsidRPr="00E2438C">
        <w:rPr>
          <w:rStyle w:val="ECCParagraph"/>
        </w:rPr>
      </w:r>
      <w:r w:rsidR="00102EE1" w:rsidRPr="00E2438C">
        <w:rPr>
          <w:rStyle w:val="ECCParagraph"/>
        </w:rPr>
        <w:fldChar w:fldCharType="separate"/>
      </w:r>
      <w:r w:rsidR="00BC6384" w:rsidRPr="00E2438C">
        <w:rPr>
          <w:rStyle w:val="ECCParagraph"/>
        </w:rPr>
        <w:t>[7]</w:t>
      </w:r>
      <w:r w:rsidR="00102EE1" w:rsidRPr="00E2438C">
        <w:rPr>
          <w:rStyle w:val="ECCParagraph"/>
        </w:rPr>
        <w:fldChar w:fldCharType="end"/>
      </w:r>
      <w:r w:rsidRPr="00DA312E">
        <w:rPr>
          <w:rStyle w:val="ECCParagraph"/>
        </w:rPr>
        <w:t xml:space="preserve">) can be preserved and upgraded as these licences could be used to deploy 5G services. </w:t>
      </w:r>
    </w:p>
    <w:p w14:paraId="6264BC73" w14:textId="77777777" w:rsidR="007F254B" w:rsidRPr="00DA312E" w:rsidRDefault="007F254B" w:rsidP="007F254B">
      <w:pPr>
        <w:rPr>
          <w:rStyle w:val="ECCParagraph"/>
        </w:rPr>
      </w:pPr>
      <w:r w:rsidRPr="00DA312E">
        <w:rPr>
          <w:rStyle w:val="ECCParagraph"/>
        </w:rPr>
        <w:t xml:space="preserve">However, </w:t>
      </w:r>
      <w:r w:rsidR="00B503D5">
        <w:rPr>
          <w:rStyle w:val="ECCParagraph"/>
        </w:rPr>
        <w:t>a</w:t>
      </w:r>
      <w:r w:rsidR="00CF1415" w:rsidRPr="00E2438C">
        <w:rPr>
          <w:rStyle w:val="ECCParagraph"/>
        </w:rPr>
        <w:t>dministrations</w:t>
      </w:r>
      <w:r w:rsidR="00CF1415" w:rsidRPr="00DA312E">
        <w:rPr>
          <w:rStyle w:val="ECCParagraph"/>
        </w:rPr>
        <w:t xml:space="preserve"> </w:t>
      </w:r>
      <w:r w:rsidRPr="00DA312E">
        <w:rPr>
          <w:rStyle w:val="ECCParagraph"/>
        </w:rPr>
        <w:t>should consider two aspects:</w:t>
      </w:r>
    </w:p>
    <w:p w14:paraId="4D9E82CF" w14:textId="77777777" w:rsidR="007F254B" w:rsidRPr="00E2438C" w:rsidRDefault="007F254B" w:rsidP="00511758">
      <w:pPr>
        <w:pStyle w:val="ECCBulletsLv1"/>
        <w:spacing w:before="312"/>
        <w:rPr>
          <w:rStyle w:val="ECCParagraph"/>
        </w:rPr>
      </w:pPr>
      <w:r w:rsidRPr="00E2438C">
        <w:rPr>
          <w:rStyle w:val="ECCParagraph"/>
        </w:rPr>
        <w:t xml:space="preserve">Are the existing MFCN-compatible licences likely to result in actual usage? Administrations should assess the ability and intent of the licensee to deliver and invest on 5G services. </w:t>
      </w:r>
      <w:r w:rsidR="00143185" w:rsidRPr="00E2438C">
        <w:rPr>
          <w:rStyle w:val="ECCParagraph"/>
        </w:rPr>
        <w:t xml:space="preserve">From technology view point, the size of the licensed blocks and the duplex mode shall be carefully assessed in order to ensure </w:t>
      </w:r>
      <w:r w:rsidR="00585F35" w:rsidRPr="00E2438C">
        <w:rPr>
          <w:rStyle w:val="ECCParagraph"/>
        </w:rPr>
        <w:t xml:space="preserve">they </w:t>
      </w:r>
      <w:r w:rsidR="00143185" w:rsidRPr="00E2438C">
        <w:rPr>
          <w:rStyle w:val="ECCParagraph"/>
        </w:rPr>
        <w:t xml:space="preserve">are compatible with 5G (see update harmonised technical conditions). </w:t>
      </w:r>
      <w:r w:rsidRPr="00E2438C">
        <w:rPr>
          <w:rStyle w:val="ECCParagraph"/>
        </w:rPr>
        <w:t xml:space="preserve">The </w:t>
      </w:r>
      <w:r w:rsidR="00B503D5">
        <w:rPr>
          <w:rStyle w:val="ECCParagraph"/>
        </w:rPr>
        <w:t>a</w:t>
      </w:r>
      <w:r w:rsidR="00CF1415" w:rsidRPr="00E2438C">
        <w:rPr>
          <w:rStyle w:val="ECCParagraph"/>
        </w:rPr>
        <w:t xml:space="preserve">dministrations </w:t>
      </w:r>
      <w:r w:rsidRPr="00E2438C">
        <w:rPr>
          <w:rStyle w:val="ECCParagraph"/>
        </w:rPr>
        <w:t xml:space="preserve">could consider the licensee´s existing level of deployment, financial, operational and commercial capability. Licence obligations, for instance in terms of coverage or deployment of stations, should be assessed carefully. If licence holders have not yet deployed services of any kind, and they are unlikely to do so in the future, then </w:t>
      </w:r>
      <w:r w:rsidR="00B503D5">
        <w:rPr>
          <w:rStyle w:val="ECCParagraph"/>
        </w:rPr>
        <w:t>a</w:t>
      </w:r>
      <w:r w:rsidR="00CC01BA" w:rsidRPr="00E2438C">
        <w:rPr>
          <w:rStyle w:val="ECCParagraph"/>
        </w:rPr>
        <w:t>dministrations</w:t>
      </w:r>
      <w:r w:rsidRPr="00E2438C">
        <w:rPr>
          <w:rStyle w:val="ECCParagraph"/>
        </w:rPr>
        <w:t xml:space="preserve"> could consider setting other incentives to encourage surrender or trade of licences depending on national circumstances If this is not possible, </w:t>
      </w:r>
      <w:r w:rsidR="00B503D5">
        <w:rPr>
          <w:rStyle w:val="ECCParagraph"/>
        </w:rPr>
        <w:t>a</w:t>
      </w:r>
      <w:r w:rsidR="00CF1415" w:rsidRPr="00E2438C">
        <w:rPr>
          <w:rStyle w:val="ECCParagraph"/>
        </w:rPr>
        <w:t xml:space="preserve">dministrations </w:t>
      </w:r>
      <w:r w:rsidRPr="00E2438C">
        <w:rPr>
          <w:rStyle w:val="ECCParagraph"/>
        </w:rPr>
        <w:t>could consider not renewing the licences at expiration</w:t>
      </w:r>
      <w:r w:rsidR="00143185" w:rsidRPr="00E2438C">
        <w:rPr>
          <w:rStyle w:val="ECCParagraph"/>
        </w:rPr>
        <w:t xml:space="preserve"> (use it or lose it approach)</w:t>
      </w:r>
      <w:r w:rsidR="00CA148A" w:rsidRPr="00E2438C">
        <w:rPr>
          <w:rStyle w:val="ECCParagraph"/>
        </w:rPr>
        <w:t>;</w:t>
      </w:r>
    </w:p>
    <w:p w14:paraId="550D22C7" w14:textId="77777777" w:rsidR="007F254B" w:rsidRPr="00E2438C" w:rsidRDefault="007F254B" w:rsidP="00511758">
      <w:pPr>
        <w:pStyle w:val="ECCBulletsLv1"/>
        <w:spacing w:before="312"/>
        <w:rPr>
          <w:rStyle w:val="ECCParagraph"/>
        </w:rPr>
      </w:pPr>
      <w:r w:rsidRPr="00E2438C">
        <w:rPr>
          <w:rStyle w:val="ECCParagraph"/>
        </w:rPr>
        <w:t xml:space="preserve">What changes to MFCN-compatible licences are required? </w:t>
      </w:r>
      <w:r w:rsidR="00372B6E" w:rsidRPr="00E2438C">
        <w:rPr>
          <w:rStyle w:val="ECCParagraph"/>
        </w:rPr>
        <w:t xml:space="preserve">The technical licence conditions of existing </w:t>
      </w:r>
      <w:r w:rsidRPr="00E2438C">
        <w:rPr>
          <w:rStyle w:val="ECCParagraph"/>
        </w:rPr>
        <w:t xml:space="preserve">licences are unlikely to align </w:t>
      </w:r>
      <w:r w:rsidR="00372B6E" w:rsidRPr="00E2438C">
        <w:rPr>
          <w:rStyle w:val="ECCParagraph"/>
        </w:rPr>
        <w:t xml:space="preserve">with the technical conditions in the </w:t>
      </w:r>
      <w:r w:rsidRPr="00E2438C">
        <w:rPr>
          <w:rStyle w:val="ECCParagraph"/>
        </w:rPr>
        <w:t>amended ECC Decision (11)06</w:t>
      </w:r>
      <w:r w:rsidR="0005765D" w:rsidRPr="00E2438C">
        <w:rPr>
          <w:rStyle w:val="ECCParagraph"/>
        </w:rPr>
        <w:t xml:space="preserve"> </w:t>
      </w:r>
      <w:r w:rsidR="001A12CE" w:rsidRPr="00E2438C">
        <w:rPr>
          <w:rStyle w:val="ECCParagraph"/>
        </w:rPr>
        <w:fldChar w:fldCharType="begin"/>
      </w:r>
      <w:r w:rsidR="001A12CE" w:rsidRPr="00E2438C">
        <w:rPr>
          <w:rStyle w:val="ECCParagraph"/>
        </w:rPr>
        <w:instrText xml:space="preserve"> REF _Ref522007582 \r \h </w:instrText>
      </w:r>
      <w:r w:rsidR="0025076C" w:rsidRPr="00E2438C">
        <w:rPr>
          <w:rStyle w:val="ECCParagraph"/>
        </w:rPr>
        <w:instrText xml:space="preserve"> \* MERGEFORMAT </w:instrText>
      </w:r>
      <w:r w:rsidR="001A12CE" w:rsidRPr="00E2438C">
        <w:rPr>
          <w:rStyle w:val="ECCParagraph"/>
        </w:rPr>
      </w:r>
      <w:r w:rsidR="001A12CE" w:rsidRPr="00E2438C">
        <w:rPr>
          <w:rStyle w:val="ECCParagraph"/>
        </w:rPr>
        <w:fldChar w:fldCharType="separate"/>
      </w:r>
      <w:r w:rsidR="001A12CE" w:rsidRPr="00E2438C">
        <w:rPr>
          <w:rStyle w:val="ECCParagraph"/>
        </w:rPr>
        <w:t>[3]</w:t>
      </w:r>
      <w:r w:rsidR="001A12CE" w:rsidRPr="00E2438C">
        <w:rPr>
          <w:rStyle w:val="ECCParagraph"/>
        </w:rPr>
        <w:fldChar w:fldCharType="end"/>
      </w:r>
      <w:r w:rsidRPr="00E2438C">
        <w:rPr>
          <w:rStyle w:val="ECCParagraph"/>
        </w:rPr>
        <w:t>. In addition, in some cases the licences may not be technology neutral or support trading</w:t>
      </w:r>
      <w:r w:rsidR="00143185" w:rsidRPr="00E2438C">
        <w:rPr>
          <w:rStyle w:val="ECCParagraph"/>
        </w:rPr>
        <w:t xml:space="preserve"> of spectrum usage rights</w:t>
      </w:r>
      <w:r w:rsidR="00E7069D" w:rsidRPr="00E2438C">
        <w:rPr>
          <w:rStyle w:val="ECCParagraph"/>
        </w:rPr>
        <w:t>.</w:t>
      </w:r>
      <w:r w:rsidRPr="00E2438C">
        <w:rPr>
          <w:rStyle w:val="ECCParagraph"/>
        </w:rPr>
        <w:t xml:space="preserve"> It is therefore recommended that </w:t>
      </w:r>
      <w:r w:rsidR="00B503D5">
        <w:rPr>
          <w:rStyle w:val="ECCParagraph"/>
        </w:rPr>
        <w:t>a</w:t>
      </w:r>
      <w:r w:rsidR="00CF1415" w:rsidRPr="00E2438C">
        <w:rPr>
          <w:rStyle w:val="ECCParagraph"/>
        </w:rPr>
        <w:t xml:space="preserve">dministrations </w:t>
      </w:r>
      <w:r w:rsidRPr="00E2438C">
        <w:rPr>
          <w:rStyle w:val="ECCParagraph"/>
        </w:rPr>
        <w:t xml:space="preserve">vary the </w:t>
      </w:r>
      <w:r w:rsidR="00372B6E" w:rsidRPr="00E2438C">
        <w:rPr>
          <w:rStyle w:val="ECCParagraph"/>
        </w:rPr>
        <w:t xml:space="preserve">technical licence </w:t>
      </w:r>
      <w:r w:rsidRPr="00E2438C">
        <w:rPr>
          <w:rStyle w:val="ECCParagraph"/>
        </w:rPr>
        <w:t xml:space="preserve">conditions of existing licences to </w:t>
      </w:r>
      <w:r w:rsidR="00372B6E" w:rsidRPr="00E2438C">
        <w:rPr>
          <w:rStyle w:val="ECCParagraph"/>
        </w:rPr>
        <w:t xml:space="preserve">align with the amended Decision, and that they vary the general licence conditions to </w:t>
      </w:r>
      <w:r w:rsidRPr="00E2438C">
        <w:rPr>
          <w:rStyle w:val="ECCParagraph"/>
        </w:rPr>
        <w:t xml:space="preserve">allow trade of the access rights granted by the licences, and that </w:t>
      </w:r>
      <w:r w:rsidR="00B503D5">
        <w:rPr>
          <w:rStyle w:val="ECCParagraph"/>
        </w:rPr>
        <w:t>a</w:t>
      </w:r>
      <w:r w:rsidR="00CF1415" w:rsidRPr="00E2438C">
        <w:rPr>
          <w:rStyle w:val="ECCParagraph"/>
        </w:rPr>
        <w:t xml:space="preserve">dministrations </w:t>
      </w:r>
      <w:r w:rsidRPr="00E2438C">
        <w:rPr>
          <w:rStyle w:val="ECCParagraph"/>
        </w:rPr>
        <w:t xml:space="preserve">remove any conditions mandating specific technologies and application. </w:t>
      </w:r>
      <w:r w:rsidR="00DC3DE8" w:rsidRPr="00E2438C">
        <w:rPr>
          <w:rStyle w:val="ECCParagraph"/>
        </w:rPr>
        <w:t>Competition issues should be taken into due consideration in case of change of technical conditions.</w:t>
      </w:r>
      <w:r w:rsidR="00E7069D" w:rsidRPr="00E2438C">
        <w:rPr>
          <w:rStyle w:val="ECCParagraph"/>
        </w:rPr>
        <w:t xml:space="preserve"> </w:t>
      </w:r>
      <w:r w:rsidRPr="00E2438C">
        <w:rPr>
          <w:rStyle w:val="ECCParagraph"/>
        </w:rPr>
        <w:t xml:space="preserve">These interventions could facilitate market trades that result in a more efficient arrangement of the band.  However, the variation of licences should not preclude continued operation of the already deployed equipment (compliant with the current MFCN regulatory framework). This is ensured by the fact that the amended ECC Decision (11)06 </w:t>
      </w:r>
      <w:r w:rsidR="00263514" w:rsidRPr="00E2438C">
        <w:rPr>
          <w:rStyle w:val="ECCParagraph"/>
        </w:rPr>
        <w:fldChar w:fldCharType="begin"/>
      </w:r>
      <w:r w:rsidR="00263514" w:rsidRPr="00E2438C">
        <w:rPr>
          <w:rStyle w:val="ECCParagraph"/>
        </w:rPr>
        <w:instrText xml:space="preserve"> REF _Ref515892706 \r \h  \* MERGEFORMAT </w:instrText>
      </w:r>
      <w:r w:rsidR="00263514" w:rsidRPr="00E2438C">
        <w:rPr>
          <w:rStyle w:val="ECCParagraph"/>
        </w:rPr>
      </w:r>
      <w:r w:rsidR="00263514" w:rsidRPr="00E2438C">
        <w:rPr>
          <w:rStyle w:val="ECCParagraph"/>
        </w:rPr>
        <w:fldChar w:fldCharType="separate"/>
      </w:r>
      <w:r w:rsidR="00263514" w:rsidRPr="00E2438C">
        <w:rPr>
          <w:rStyle w:val="ECCParagraph"/>
        </w:rPr>
        <w:t>[3]</w:t>
      </w:r>
      <w:r w:rsidR="00263514" w:rsidRPr="00E2438C">
        <w:rPr>
          <w:rStyle w:val="ECCParagraph"/>
        </w:rPr>
        <w:fldChar w:fldCharType="end"/>
      </w:r>
      <w:r w:rsidR="00263514" w:rsidRPr="00E2438C">
        <w:rPr>
          <w:rStyle w:val="ECCParagraph"/>
        </w:rPr>
        <w:t xml:space="preserve"> </w:t>
      </w:r>
      <w:r w:rsidRPr="00E2438C">
        <w:rPr>
          <w:rStyle w:val="ECCParagraph"/>
        </w:rPr>
        <w:t>is being defined so that “continued operation of existing MFCN equipment compliant to ECC DEC (11)06 is to be ensured, without impacts”.</w:t>
      </w:r>
    </w:p>
    <w:p w14:paraId="73FC157D" w14:textId="77777777" w:rsidR="007F254B" w:rsidRPr="00E2438C" w:rsidRDefault="007F254B" w:rsidP="007F254B">
      <w:pPr>
        <w:pStyle w:val="Heading2"/>
        <w:rPr>
          <w:rFonts w:eastAsia="Calibri"/>
        </w:rPr>
      </w:pPr>
      <w:r w:rsidRPr="00E2438C">
        <w:rPr>
          <w:rFonts w:eastAsia="Calibri"/>
          <w:szCs w:val="20"/>
        </w:rPr>
        <w:tab/>
      </w:r>
      <w:bookmarkStart w:id="189" w:name="_Toc514186653"/>
      <w:bookmarkStart w:id="190" w:name="_Toc522001319"/>
      <w:bookmarkStart w:id="191" w:name="_Toc518633518"/>
      <w:bookmarkStart w:id="192" w:name="_Toc528153220"/>
      <w:r w:rsidRPr="00E2438C">
        <w:rPr>
          <w:rFonts w:eastAsia="Calibri"/>
        </w:rPr>
        <w:t xml:space="preserve">Fragmentation of </w:t>
      </w:r>
      <w:r w:rsidR="00EC3AF4" w:rsidRPr="00E2438C">
        <w:rPr>
          <w:rFonts w:eastAsia="Calibri"/>
        </w:rPr>
        <w:t xml:space="preserve">the spectrum of </w:t>
      </w:r>
      <w:r w:rsidRPr="00E2438C">
        <w:rPr>
          <w:rFonts w:eastAsia="Calibri"/>
        </w:rPr>
        <w:t>existing MFCN licences</w:t>
      </w:r>
      <w:bookmarkEnd w:id="189"/>
      <w:bookmarkEnd w:id="190"/>
      <w:bookmarkEnd w:id="191"/>
      <w:bookmarkEnd w:id="192"/>
    </w:p>
    <w:p w14:paraId="28D15D83" w14:textId="77777777" w:rsidR="007F254B" w:rsidRPr="00E2438C" w:rsidRDefault="007F254B" w:rsidP="007F254B">
      <w:pPr>
        <w:rPr>
          <w:rStyle w:val="ECCParagraph"/>
        </w:rPr>
      </w:pPr>
      <w:r w:rsidRPr="00E2438C">
        <w:rPr>
          <w:rStyle w:val="ECCParagraph"/>
        </w:rPr>
        <w:t xml:space="preserve">The </w:t>
      </w:r>
      <w:r w:rsidR="00BC6384" w:rsidRPr="00E2438C">
        <w:rPr>
          <w:rStyle w:val="ECCParagraph"/>
        </w:rPr>
        <w:t xml:space="preserve">2016 </w:t>
      </w:r>
      <w:r w:rsidRPr="00E2438C">
        <w:rPr>
          <w:rStyle w:val="ECCParagraph"/>
        </w:rPr>
        <w:t>ECO questionnaire</w:t>
      </w:r>
      <w:r w:rsidR="00BC6384" w:rsidRPr="00E2438C">
        <w:rPr>
          <w:rStyle w:val="ECCParagraph"/>
        </w:rPr>
        <w:t xml:space="preserve"> </w:t>
      </w:r>
      <w:r w:rsidR="00BC6384" w:rsidRPr="00E2438C">
        <w:rPr>
          <w:rStyle w:val="ECCParagraph"/>
        </w:rPr>
        <w:fldChar w:fldCharType="begin"/>
      </w:r>
      <w:r w:rsidR="00BC6384" w:rsidRPr="00E2438C">
        <w:rPr>
          <w:rStyle w:val="ECCParagraph"/>
        </w:rPr>
        <w:instrText xml:space="preserve"> REF _Ref515893633 \r \h </w:instrText>
      </w:r>
      <w:r w:rsidR="000112F1" w:rsidRPr="00E2438C">
        <w:rPr>
          <w:rStyle w:val="ECCParagraph"/>
        </w:rPr>
        <w:instrText xml:space="preserve"> \* MERGEFORMAT </w:instrText>
      </w:r>
      <w:r w:rsidR="00BC6384" w:rsidRPr="00E2438C">
        <w:rPr>
          <w:rStyle w:val="ECCParagraph"/>
        </w:rPr>
      </w:r>
      <w:r w:rsidR="00BC6384" w:rsidRPr="00E2438C">
        <w:rPr>
          <w:rStyle w:val="ECCParagraph"/>
        </w:rPr>
        <w:fldChar w:fldCharType="separate"/>
      </w:r>
      <w:r w:rsidR="00BC6384" w:rsidRPr="00E2438C">
        <w:rPr>
          <w:rStyle w:val="ECCParagraph"/>
        </w:rPr>
        <w:t>[10]</w:t>
      </w:r>
      <w:r w:rsidR="00BC6384" w:rsidRPr="00E2438C">
        <w:rPr>
          <w:rStyle w:val="ECCParagraph"/>
        </w:rPr>
        <w:fldChar w:fldCharType="end"/>
      </w:r>
      <w:r w:rsidRPr="00E2438C">
        <w:rPr>
          <w:rStyle w:val="ECCParagraph"/>
        </w:rPr>
        <w:t xml:space="preserve"> </w:t>
      </w:r>
      <w:r w:rsidR="00702C59">
        <w:rPr>
          <w:rStyle w:val="ECCParagraph"/>
        </w:rPr>
        <w:t>(</w:t>
      </w:r>
      <w:r w:rsidR="00DE3FD3" w:rsidRPr="00E2438C">
        <w:rPr>
          <w:rStyle w:val="ECCParagraph"/>
        </w:rPr>
        <w:fldChar w:fldCharType="begin"/>
      </w:r>
      <w:r w:rsidR="00DE3FD3" w:rsidRPr="00E2438C">
        <w:rPr>
          <w:rStyle w:val="ECCParagraph"/>
        </w:rPr>
        <w:instrText xml:space="preserve"> REF _Ref515024579 \h </w:instrText>
      </w:r>
      <w:r w:rsidR="00775C38" w:rsidRPr="00E2438C">
        <w:rPr>
          <w:rStyle w:val="ECCParagraph"/>
        </w:rPr>
        <w:instrText xml:space="preserve"> \* MERGEFORMAT </w:instrText>
      </w:r>
      <w:r w:rsidR="00DE3FD3" w:rsidRPr="00E2438C">
        <w:rPr>
          <w:rStyle w:val="ECCParagraph"/>
        </w:rPr>
      </w:r>
      <w:r w:rsidR="00DE3FD3" w:rsidRPr="00E2438C">
        <w:rPr>
          <w:rStyle w:val="ECCParagraph"/>
        </w:rPr>
        <w:fldChar w:fldCharType="separate"/>
      </w:r>
      <w:r w:rsidR="00DE3FD3" w:rsidRPr="00E2438C">
        <w:rPr>
          <w:rStyle w:val="ECCParagraph"/>
        </w:rPr>
        <w:t>Figure 1</w:t>
      </w:r>
      <w:r w:rsidR="00DE3FD3" w:rsidRPr="00E2438C">
        <w:rPr>
          <w:rStyle w:val="ECCParagraph"/>
        </w:rPr>
        <w:fldChar w:fldCharType="end"/>
      </w:r>
      <w:r w:rsidRPr="00E2438C">
        <w:rPr>
          <w:rStyle w:val="ECCParagraph"/>
        </w:rPr>
        <w:t xml:space="preserve"> in section </w:t>
      </w:r>
      <w:r w:rsidR="00DE3FD3" w:rsidRPr="00E2438C">
        <w:rPr>
          <w:rStyle w:val="ECCParagraph"/>
        </w:rPr>
        <w:fldChar w:fldCharType="begin"/>
      </w:r>
      <w:r w:rsidR="00DE3FD3" w:rsidRPr="00E2438C">
        <w:rPr>
          <w:rStyle w:val="ECCParagraph"/>
        </w:rPr>
        <w:instrText xml:space="preserve"> REF _Ref522285760 \r \h </w:instrText>
      </w:r>
      <w:r w:rsidR="00775C38" w:rsidRPr="00E2438C">
        <w:rPr>
          <w:rStyle w:val="ECCParagraph"/>
        </w:rPr>
        <w:instrText xml:space="preserve"> \* MERGEFORMAT </w:instrText>
      </w:r>
      <w:r w:rsidR="00DE3FD3" w:rsidRPr="00E2438C">
        <w:rPr>
          <w:rStyle w:val="ECCParagraph"/>
        </w:rPr>
      </w:r>
      <w:r w:rsidR="00DE3FD3" w:rsidRPr="00E2438C">
        <w:rPr>
          <w:rStyle w:val="ECCParagraph"/>
        </w:rPr>
        <w:fldChar w:fldCharType="separate"/>
      </w:r>
      <w:r w:rsidR="00DE3FD3" w:rsidRPr="00E2438C">
        <w:rPr>
          <w:rStyle w:val="ECCParagraph"/>
        </w:rPr>
        <w:t>3</w:t>
      </w:r>
      <w:r w:rsidR="00DE3FD3" w:rsidRPr="00E2438C">
        <w:rPr>
          <w:rStyle w:val="ECCParagraph"/>
        </w:rPr>
        <w:fldChar w:fldCharType="end"/>
      </w:r>
      <w:r w:rsidR="00702C59">
        <w:rPr>
          <w:rStyle w:val="ECCParagraph"/>
        </w:rPr>
        <w:t>)</w:t>
      </w:r>
      <w:r w:rsidRPr="00E2438C">
        <w:rPr>
          <w:rStyle w:val="ECCParagraph"/>
        </w:rPr>
        <w:t xml:space="preserve"> shows that a majority of existing MFCN licences have a bandwidth of 30 MHz or lower. A majority of licences (62%) </w:t>
      </w:r>
      <w:r w:rsidR="00702C59">
        <w:rPr>
          <w:rStyle w:val="ECCParagraph"/>
        </w:rPr>
        <w:t>are</w:t>
      </w:r>
      <w:r w:rsidRPr="00E2438C">
        <w:rPr>
          <w:rStyle w:val="ECCParagraph"/>
        </w:rPr>
        <w:t xml:space="preserve"> for paired blocks. These licences are not appropriate for </w:t>
      </w:r>
      <w:r w:rsidR="007D1A0F" w:rsidRPr="00E2438C">
        <w:rPr>
          <w:rStyle w:val="ECCParagraph"/>
        </w:rPr>
        <w:t xml:space="preserve">the current </w:t>
      </w:r>
      <w:r w:rsidR="00FA51C9" w:rsidRPr="00E2438C">
        <w:rPr>
          <w:rStyle w:val="ECCParagraph"/>
        </w:rPr>
        <w:t xml:space="preserve">TDD band plan </w:t>
      </w:r>
      <w:r w:rsidR="007D1A0F" w:rsidRPr="00E2438C">
        <w:rPr>
          <w:rStyle w:val="ECCParagraph"/>
        </w:rPr>
        <w:t>for</w:t>
      </w:r>
      <w:r w:rsidR="00E7069D" w:rsidRPr="00E2438C">
        <w:rPr>
          <w:rStyle w:val="ECCParagraph"/>
        </w:rPr>
        <w:t xml:space="preserve"> </w:t>
      </w:r>
      <w:r w:rsidRPr="00E2438C">
        <w:rPr>
          <w:rStyle w:val="ECCParagraph"/>
        </w:rPr>
        <w:t>5G</w:t>
      </w:r>
      <w:r w:rsidR="00697A34" w:rsidRPr="00E2438C">
        <w:rPr>
          <w:rStyle w:val="ECCParagraph"/>
        </w:rPr>
        <w:t xml:space="preserve"> (see ECC Report</w:t>
      </w:r>
      <w:r w:rsidR="004E0EE2" w:rsidRPr="00E2438C">
        <w:rPr>
          <w:rStyle w:val="ECCParagraph"/>
        </w:rPr>
        <w:t xml:space="preserve"> 2</w:t>
      </w:r>
      <w:r w:rsidR="002525FC" w:rsidRPr="00E2438C">
        <w:rPr>
          <w:rStyle w:val="ECCParagraph"/>
        </w:rPr>
        <w:t>81</w:t>
      </w:r>
      <w:r w:rsidR="00697A34" w:rsidRPr="00E2438C">
        <w:rPr>
          <w:rStyle w:val="ECCParagraph"/>
        </w:rPr>
        <w:t xml:space="preserve"> </w:t>
      </w:r>
      <w:r w:rsidR="001A12CE" w:rsidRPr="00E2438C">
        <w:rPr>
          <w:rStyle w:val="ECCParagraph"/>
        </w:rPr>
        <w:fldChar w:fldCharType="begin"/>
      </w:r>
      <w:r w:rsidR="001A12CE" w:rsidRPr="00E2438C">
        <w:rPr>
          <w:rStyle w:val="ECCParagraph"/>
        </w:rPr>
        <w:instrText xml:space="preserve"> REF _Ref522007652 \r \h </w:instrText>
      </w:r>
      <w:r w:rsidR="00775C38" w:rsidRPr="00E2438C">
        <w:rPr>
          <w:rStyle w:val="ECCParagraph"/>
        </w:rPr>
        <w:instrText xml:space="preserve"> \* MERGEFORMAT </w:instrText>
      </w:r>
      <w:r w:rsidR="001A12CE" w:rsidRPr="00E2438C">
        <w:rPr>
          <w:rStyle w:val="ECCParagraph"/>
        </w:rPr>
      </w:r>
      <w:r w:rsidR="001A12CE" w:rsidRPr="00E2438C">
        <w:rPr>
          <w:rStyle w:val="ECCParagraph"/>
        </w:rPr>
        <w:fldChar w:fldCharType="separate"/>
      </w:r>
      <w:r w:rsidR="001A12CE" w:rsidRPr="00E2438C">
        <w:rPr>
          <w:rStyle w:val="ECCParagraph"/>
        </w:rPr>
        <w:t>[9]</w:t>
      </w:r>
      <w:r w:rsidR="001A12CE" w:rsidRPr="00E2438C">
        <w:rPr>
          <w:rStyle w:val="ECCParagraph"/>
        </w:rPr>
        <w:fldChar w:fldCharType="end"/>
      </w:r>
      <w:r w:rsidR="001A12CE" w:rsidRPr="00E2438C">
        <w:rPr>
          <w:rStyle w:val="ECCParagraph"/>
        </w:rPr>
        <w:t xml:space="preserve"> </w:t>
      </w:r>
      <w:r w:rsidR="004E0EE2" w:rsidRPr="00E2438C">
        <w:rPr>
          <w:rStyle w:val="ECCParagraph"/>
        </w:rPr>
        <w:t>and ECC Decision (</w:t>
      </w:r>
      <w:r w:rsidR="00731FAB" w:rsidRPr="00E2438C">
        <w:rPr>
          <w:rStyle w:val="ECCParagraph"/>
        </w:rPr>
        <w:t>11</w:t>
      </w:r>
      <w:r w:rsidR="004E0EE2" w:rsidRPr="00E2438C">
        <w:rPr>
          <w:rStyle w:val="ECCParagraph"/>
        </w:rPr>
        <w:t>)</w:t>
      </w:r>
      <w:r w:rsidR="00731FAB" w:rsidRPr="00E2438C">
        <w:rPr>
          <w:rStyle w:val="ECCParagraph"/>
        </w:rPr>
        <w:t>06</w:t>
      </w:r>
      <w:r w:rsidR="00DE3FD3" w:rsidRPr="00E2438C">
        <w:rPr>
          <w:rStyle w:val="ECCParagraph"/>
        </w:rPr>
        <w:t xml:space="preserve"> as amended in October 2018</w:t>
      </w:r>
      <w:r w:rsidR="004E0EE2" w:rsidRPr="00E2438C">
        <w:rPr>
          <w:rStyle w:val="ECCParagraph"/>
        </w:rPr>
        <w:t>)</w:t>
      </w:r>
      <w:r w:rsidR="001A12CE" w:rsidRPr="00E2438C">
        <w:rPr>
          <w:rStyle w:val="ECCParagraph"/>
        </w:rPr>
        <w:t xml:space="preserve"> </w:t>
      </w:r>
      <w:r w:rsidR="001A12CE" w:rsidRPr="00E2438C">
        <w:rPr>
          <w:rStyle w:val="ECCParagraph"/>
        </w:rPr>
        <w:fldChar w:fldCharType="begin"/>
      </w:r>
      <w:r w:rsidR="001A12CE" w:rsidRPr="00E2438C">
        <w:rPr>
          <w:rStyle w:val="ECCParagraph"/>
        </w:rPr>
        <w:instrText xml:space="preserve"> REF _Ref522007582 \r \h </w:instrText>
      </w:r>
      <w:r w:rsidR="00775C38" w:rsidRPr="00E2438C">
        <w:rPr>
          <w:rStyle w:val="ECCParagraph"/>
        </w:rPr>
        <w:instrText xml:space="preserve"> \* MERGEFORMAT </w:instrText>
      </w:r>
      <w:r w:rsidR="001A12CE" w:rsidRPr="00E2438C">
        <w:rPr>
          <w:rStyle w:val="ECCParagraph"/>
        </w:rPr>
      </w:r>
      <w:r w:rsidR="001A12CE" w:rsidRPr="00E2438C">
        <w:rPr>
          <w:rStyle w:val="ECCParagraph"/>
        </w:rPr>
        <w:fldChar w:fldCharType="separate"/>
      </w:r>
      <w:r w:rsidR="001A12CE" w:rsidRPr="00E2438C">
        <w:rPr>
          <w:rStyle w:val="ECCParagraph"/>
        </w:rPr>
        <w:t>[3]</w:t>
      </w:r>
      <w:r w:rsidR="001A12CE" w:rsidRPr="00E2438C">
        <w:rPr>
          <w:rStyle w:val="ECCParagraph"/>
        </w:rPr>
        <w:fldChar w:fldCharType="end"/>
      </w:r>
      <w:r w:rsidR="007D1A0F" w:rsidRPr="00E2438C">
        <w:rPr>
          <w:rStyle w:val="ECCParagraph"/>
        </w:rPr>
        <w:t xml:space="preserve"> in the 3400-3800 MHz</w:t>
      </w:r>
      <w:r w:rsidR="00F24DA7" w:rsidRPr="00E2438C">
        <w:rPr>
          <w:rStyle w:val="ECCParagraph"/>
        </w:rPr>
        <w:t xml:space="preserve"> and do not support the wide bandwidths required for 5G</w:t>
      </w:r>
      <w:r w:rsidRPr="00E2438C">
        <w:rPr>
          <w:rStyle w:val="ECCParagraph"/>
        </w:rPr>
        <w:t>. In addition, some existing licensees may want to deploy 5G in the band, whilst others may prefer to continue using their existing technology (</w:t>
      </w:r>
      <w:r w:rsidR="0091319E" w:rsidRPr="00E2438C">
        <w:rPr>
          <w:rStyle w:val="ECCParagraph"/>
        </w:rPr>
        <w:t>WiMAX</w:t>
      </w:r>
      <w:r w:rsidRPr="00E2438C">
        <w:rPr>
          <w:rStyle w:val="ECCParagraph"/>
        </w:rPr>
        <w:t xml:space="preserve">, LTE) or to deploy something else (LTE most likely). </w:t>
      </w:r>
    </w:p>
    <w:p w14:paraId="02FD433C" w14:textId="77777777" w:rsidR="007F254B" w:rsidRPr="00DA312E" w:rsidRDefault="007F254B" w:rsidP="007F254B">
      <w:pPr>
        <w:rPr>
          <w:rStyle w:val="ECCParagraph"/>
        </w:rPr>
      </w:pPr>
      <w:r w:rsidRPr="00DA312E">
        <w:rPr>
          <w:rStyle w:val="ECCParagraph"/>
        </w:rPr>
        <w:t xml:space="preserve">Bearing in mind the diversity of scenarios, </w:t>
      </w:r>
      <w:r w:rsidR="00B503D5">
        <w:rPr>
          <w:rStyle w:val="ECCParagraph"/>
        </w:rPr>
        <w:t>a</w:t>
      </w:r>
      <w:r w:rsidR="00CF1415" w:rsidRPr="00E2438C">
        <w:rPr>
          <w:rStyle w:val="ECCParagraph"/>
        </w:rPr>
        <w:t>dministrations</w:t>
      </w:r>
      <w:r w:rsidR="00CF1415" w:rsidRPr="00DA312E">
        <w:rPr>
          <w:rStyle w:val="ECCParagraph"/>
        </w:rPr>
        <w:t xml:space="preserve"> </w:t>
      </w:r>
      <w:r w:rsidRPr="00DA312E">
        <w:rPr>
          <w:rStyle w:val="ECCParagraph"/>
        </w:rPr>
        <w:t>may nevertheless want to consider to:</w:t>
      </w:r>
    </w:p>
    <w:p w14:paraId="490903B4" w14:textId="77777777" w:rsidR="007F254B" w:rsidRPr="00E2438C" w:rsidRDefault="007F254B" w:rsidP="00511758">
      <w:pPr>
        <w:pStyle w:val="ECCBulletsLv1"/>
        <w:spacing w:before="312"/>
        <w:rPr>
          <w:rStyle w:val="ECCParagraph"/>
        </w:rPr>
      </w:pPr>
      <w:r w:rsidRPr="00E2438C">
        <w:rPr>
          <w:rStyle w:val="ECCParagraph"/>
        </w:rPr>
        <w:t xml:space="preserve">Take advantage of technology migration. The band has been assigned in various countries for Broadband Wireless Access (BWA) applications. In practice FDD technology solutions have not been introduced in the market, so that assignments of paired spectrum </w:t>
      </w:r>
      <w:r w:rsidR="00153B80" w:rsidRPr="00E2438C">
        <w:rPr>
          <w:rStyle w:val="ECCParagraph"/>
        </w:rPr>
        <w:t>are</w:t>
      </w:r>
      <w:r w:rsidRPr="00E2438C">
        <w:rPr>
          <w:rStyle w:val="ECCParagraph"/>
        </w:rPr>
        <w:t xml:space="preserve"> actually used for TDD usage mode. These systems may have consistently migrated from WiMAX to LTE technology over the recent years. This market-driven migration process from WiMAX to LTE equipment could be exploited to accommodate defragmentation, while maximising possible spectrum availability for 5G deployments.</w:t>
      </w:r>
    </w:p>
    <w:p w14:paraId="79DFDEFD" w14:textId="77777777" w:rsidR="007F254B" w:rsidRPr="00E2438C" w:rsidRDefault="007F254B" w:rsidP="00511758">
      <w:pPr>
        <w:pStyle w:val="ECCBulletsLv1"/>
        <w:rPr>
          <w:rStyle w:val="ECCParagraph"/>
        </w:rPr>
      </w:pPr>
      <w:r w:rsidRPr="00E2438C">
        <w:rPr>
          <w:rStyle w:val="ECCParagraph"/>
        </w:rPr>
        <w:t xml:space="preserve">Encourage licence trading and facilitate larger contiguous blocks, so that the band becomes less fragmented. Some of licensees that hold small and paired blocks may be willing to deploy 5G. It may be </w:t>
      </w:r>
      <w:r w:rsidRPr="00E2438C">
        <w:rPr>
          <w:rStyle w:val="ECCParagraph"/>
        </w:rPr>
        <w:lastRenderedPageBreak/>
        <w:t xml:space="preserve">possible to re-arrange those blocks into larger and contiguous blocks. This would require little intervention from the </w:t>
      </w:r>
      <w:r w:rsidR="00B503D5">
        <w:rPr>
          <w:rStyle w:val="ECCParagraph"/>
        </w:rPr>
        <w:t>a</w:t>
      </w:r>
      <w:r w:rsidR="003828CC" w:rsidRPr="00E2438C">
        <w:rPr>
          <w:rStyle w:val="ECCParagraph"/>
        </w:rPr>
        <w:t>dministration</w:t>
      </w:r>
      <w:r w:rsidRPr="00E2438C">
        <w:rPr>
          <w:rStyle w:val="ECCParagraph"/>
        </w:rPr>
        <w:t xml:space="preserve"> besides making the licences tradable. </w:t>
      </w:r>
    </w:p>
    <w:p w14:paraId="1C7A9583" w14:textId="77777777" w:rsidR="007F254B" w:rsidRPr="00E2438C" w:rsidRDefault="007F254B" w:rsidP="00511758">
      <w:pPr>
        <w:pStyle w:val="ECCBulletsLv1"/>
        <w:rPr>
          <w:rStyle w:val="ECCParagraph"/>
        </w:rPr>
      </w:pPr>
      <w:r w:rsidRPr="00E2438C">
        <w:rPr>
          <w:rStyle w:val="ECCParagraph"/>
        </w:rPr>
        <w:t>Take advantage of the award to further remove fragmentation. Design appropriate market based award mechanisms that do not exclude existing incumbents in obtaining spectrum rights of use in an appropriately sized geographic area to continue providing services. If the release of new spectrum in the band takes the form of an auction, a final auction stage (an assignment stage) can be put in place where participants bid to choose where exactly in the band their holdings are placed. Existing licensees can be offered to participate in this stage, bringing their existing spectrum holdings to the pool of spectrum to be re- assigned. The benefit for existing licensees would be that they can bid to unify their current holdings in a single contiguous block if they are still non-contiguous, or to unify their current holdings with new spectrum that they might have obtained at the award</w:t>
      </w:r>
    </w:p>
    <w:p w14:paraId="25C670F9" w14:textId="77777777" w:rsidR="007F254B" w:rsidRPr="00E2438C" w:rsidRDefault="007F254B" w:rsidP="00511758">
      <w:pPr>
        <w:pStyle w:val="ECCBulletsLv1"/>
        <w:rPr>
          <w:rStyle w:val="ECCParagraph"/>
        </w:rPr>
      </w:pPr>
      <w:r w:rsidRPr="00E2438C">
        <w:rPr>
          <w:rStyle w:val="ECCParagraph"/>
        </w:rPr>
        <w:t>Stack existing licences together, so that a large contiguous sub-band can be made available for 5G services. In some countries there are unused blocks that are interlaced with the MFCN licences</w:t>
      </w:r>
      <w:r w:rsidR="00153B80" w:rsidRPr="00E2438C">
        <w:rPr>
          <w:rStyle w:val="ECCParagraph"/>
        </w:rPr>
        <w:t xml:space="preserve">. </w:t>
      </w:r>
      <w:r w:rsidR="008B7E2B" w:rsidRPr="00E2438C">
        <w:rPr>
          <w:rStyle w:val="ECCParagraph"/>
        </w:rPr>
        <w:t xml:space="preserve">It </w:t>
      </w:r>
      <w:r w:rsidRPr="00E2438C">
        <w:rPr>
          <w:rStyle w:val="ECCParagraph"/>
        </w:rPr>
        <w:t xml:space="preserve">is suggested that </w:t>
      </w:r>
      <w:r w:rsidR="00B503D5">
        <w:rPr>
          <w:rStyle w:val="ECCParagraph"/>
        </w:rPr>
        <w:t>a</w:t>
      </w:r>
      <w:r w:rsidR="00B503D5" w:rsidRPr="00E2438C">
        <w:rPr>
          <w:rStyle w:val="ECCParagraph"/>
        </w:rPr>
        <w:t xml:space="preserve">dministrations </w:t>
      </w:r>
      <w:r w:rsidRPr="00DA312E">
        <w:rPr>
          <w:rStyle w:val="ECCParagraph"/>
        </w:rPr>
        <w:t xml:space="preserve">re-organise these </w:t>
      </w:r>
      <w:r w:rsidR="008B7E2B" w:rsidRPr="00E2438C">
        <w:rPr>
          <w:rStyle w:val="ECCParagraph"/>
        </w:rPr>
        <w:t xml:space="preserve">unused </w:t>
      </w:r>
      <w:r w:rsidRPr="00DA312E">
        <w:rPr>
          <w:rStyle w:val="ECCParagraph"/>
        </w:rPr>
        <w:t xml:space="preserve">blocks </w:t>
      </w:r>
      <w:r w:rsidR="008B7E2B" w:rsidRPr="00E2438C">
        <w:rPr>
          <w:rStyle w:val="ECCParagraph"/>
        </w:rPr>
        <w:t>so that licences</w:t>
      </w:r>
      <w:r w:rsidR="008B7E2B" w:rsidRPr="00DA312E">
        <w:rPr>
          <w:rStyle w:val="ECCParagraph"/>
        </w:rPr>
        <w:t xml:space="preserve"> </w:t>
      </w:r>
      <w:r w:rsidRPr="00DA312E">
        <w:rPr>
          <w:rStyle w:val="ECCParagraph"/>
        </w:rPr>
        <w:t xml:space="preserve">already assigned for MFCN </w:t>
      </w:r>
      <w:r w:rsidR="008B7E2B" w:rsidRPr="00E2438C">
        <w:rPr>
          <w:rStyle w:val="ECCParagraph"/>
        </w:rPr>
        <w:t>are next to each other. This would allow to move all the empty blocks together, and hence</w:t>
      </w:r>
      <w:r w:rsidR="008B7E2B" w:rsidRPr="00E2438C" w:rsidDel="008B7E2B">
        <w:rPr>
          <w:rStyle w:val="ECCParagraph"/>
        </w:rPr>
        <w:t xml:space="preserve"> </w:t>
      </w:r>
      <w:r w:rsidRPr="00DA312E">
        <w:rPr>
          <w:rStyle w:val="ECCParagraph"/>
        </w:rPr>
        <w:t xml:space="preserve">to make available </w:t>
      </w:r>
      <w:r w:rsidR="008B7E2B" w:rsidRPr="00E2438C">
        <w:rPr>
          <w:rStyle w:val="ECCParagraph"/>
        </w:rPr>
        <w:t xml:space="preserve">a </w:t>
      </w:r>
      <w:r w:rsidRPr="00DA312E">
        <w:rPr>
          <w:rStyle w:val="ECCParagraph"/>
        </w:rPr>
        <w:t xml:space="preserve">larger, contiguous block </w:t>
      </w:r>
      <w:r w:rsidR="008B7E2B" w:rsidRPr="00E2438C">
        <w:rPr>
          <w:rStyle w:val="ECCParagraph"/>
        </w:rPr>
        <w:t>that can be released</w:t>
      </w:r>
      <w:r w:rsidR="008B7E2B" w:rsidRPr="00DA312E">
        <w:rPr>
          <w:rStyle w:val="ECCParagraph"/>
        </w:rPr>
        <w:t xml:space="preserve"> </w:t>
      </w:r>
      <w:r w:rsidRPr="00DA312E">
        <w:rPr>
          <w:rStyle w:val="ECCParagraph"/>
        </w:rPr>
        <w:t>for 5G services</w:t>
      </w:r>
      <w:r w:rsidR="008B7E2B" w:rsidRPr="00E2438C">
        <w:rPr>
          <w:rStyle w:val="ECCParagraph"/>
        </w:rPr>
        <w:t xml:space="preserve"> (see </w:t>
      </w:r>
      <w:r w:rsidR="008B7E2B" w:rsidRPr="00E2438C">
        <w:rPr>
          <w:rStyle w:val="ECCParagraph"/>
        </w:rPr>
        <w:fldChar w:fldCharType="begin"/>
      </w:r>
      <w:r w:rsidR="008B7E2B" w:rsidRPr="00E2438C">
        <w:rPr>
          <w:rStyle w:val="ECCParagraph"/>
        </w:rPr>
        <w:instrText xml:space="preserve"> REF _Ref515023502 \h </w:instrText>
      </w:r>
      <w:r w:rsidR="0025076C" w:rsidRPr="00E2438C">
        <w:rPr>
          <w:rStyle w:val="ECCParagraph"/>
        </w:rPr>
        <w:instrText xml:space="preserve"> \* MERGEFORMAT </w:instrText>
      </w:r>
      <w:r w:rsidR="008B7E2B" w:rsidRPr="00E2438C">
        <w:rPr>
          <w:rStyle w:val="ECCParagraph"/>
        </w:rPr>
      </w:r>
      <w:r w:rsidR="008B7E2B" w:rsidRPr="00E2438C">
        <w:rPr>
          <w:rStyle w:val="ECCParagraph"/>
        </w:rPr>
        <w:fldChar w:fldCharType="separate"/>
      </w:r>
      <w:r w:rsidR="008B7E2B" w:rsidRPr="00E2438C">
        <w:rPr>
          <w:rStyle w:val="ECCParagraph"/>
        </w:rPr>
        <w:t>Figure 6</w:t>
      </w:r>
      <w:r w:rsidR="008B7E2B" w:rsidRPr="00E2438C">
        <w:rPr>
          <w:rStyle w:val="ECCParagraph"/>
        </w:rPr>
        <w:fldChar w:fldCharType="end"/>
      </w:r>
      <w:r w:rsidR="008B7E2B" w:rsidRPr="00E2438C">
        <w:rPr>
          <w:rStyle w:val="ECCParagraph"/>
        </w:rPr>
        <w:t xml:space="preserve"> below for an example of this process).</w:t>
      </w:r>
    </w:p>
    <w:p w14:paraId="48E8C4A4" w14:textId="77777777" w:rsidR="007F254B" w:rsidRPr="00041F4B" w:rsidRDefault="007F254B" w:rsidP="007F254B">
      <w:pPr>
        <w:pStyle w:val="Heading2"/>
        <w:rPr>
          <w:rFonts w:eastAsia="Calibri"/>
        </w:rPr>
      </w:pPr>
      <w:r w:rsidRPr="00041F4B">
        <w:rPr>
          <w:rFonts w:eastAsia="Calibri"/>
          <w:szCs w:val="20"/>
        </w:rPr>
        <w:tab/>
      </w:r>
      <w:bookmarkStart w:id="193" w:name="_Toc514186654"/>
      <w:bookmarkStart w:id="194" w:name="_Toc522001320"/>
      <w:bookmarkStart w:id="195" w:name="_Toc518633519"/>
      <w:bookmarkStart w:id="196" w:name="_Toc528153221"/>
      <w:r w:rsidRPr="00041F4B">
        <w:rPr>
          <w:rFonts w:eastAsia="Calibri"/>
        </w:rPr>
        <w:t>Coexistence of different technologies in adjacent blocks</w:t>
      </w:r>
      <w:bookmarkEnd w:id="193"/>
      <w:bookmarkEnd w:id="194"/>
      <w:bookmarkEnd w:id="195"/>
      <w:bookmarkEnd w:id="196"/>
    </w:p>
    <w:p w14:paraId="24CCACA9" w14:textId="77777777" w:rsidR="007F254B" w:rsidRPr="00DA312E" w:rsidRDefault="007F254B" w:rsidP="007F254B">
      <w:pPr>
        <w:rPr>
          <w:rStyle w:val="ECCParagraph"/>
        </w:rPr>
      </w:pPr>
      <w:r w:rsidRPr="00DA312E">
        <w:rPr>
          <w:rStyle w:val="ECCParagraph"/>
        </w:rPr>
        <w:t xml:space="preserve">A TDD </w:t>
      </w:r>
      <w:r w:rsidR="006454F9" w:rsidRPr="00DA312E">
        <w:rPr>
          <w:rStyle w:val="ECCParagraph"/>
        </w:rPr>
        <w:t>band</w:t>
      </w:r>
      <w:r w:rsidR="00334D79" w:rsidRPr="00DA312E">
        <w:rPr>
          <w:rStyle w:val="ECCParagraph"/>
        </w:rPr>
        <w:t xml:space="preserve"> </w:t>
      </w:r>
      <w:r w:rsidR="006454F9" w:rsidRPr="00DA312E">
        <w:rPr>
          <w:rStyle w:val="ECCParagraph"/>
        </w:rPr>
        <w:t>plan</w:t>
      </w:r>
      <w:r w:rsidRPr="00DA312E">
        <w:rPr>
          <w:rStyle w:val="ECCParagraph"/>
        </w:rPr>
        <w:t xml:space="preserve"> has been chosen by ECC for the amended ECC Decision (11)06</w:t>
      </w:r>
      <w:r w:rsidR="00102EE1" w:rsidRPr="00DA312E">
        <w:rPr>
          <w:rStyle w:val="ECCParagraph"/>
        </w:rPr>
        <w:t xml:space="preserve"> </w:t>
      </w:r>
      <w:r w:rsidR="00102EE1" w:rsidRPr="00041F4B">
        <w:rPr>
          <w:rStyle w:val="ECCParagraph"/>
        </w:rPr>
        <w:fldChar w:fldCharType="begin"/>
      </w:r>
      <w:r w:rsidR="00102EE1" w:rsidRPr="00041F4B">
        <w:rPr>
          <w:rStyle w:val="ECCParagraph"/>
        </w:rPr>
        <w:instrText xml:space="preserve"> REF _Ref515893037 \r \h </w:instrText>
      </w:r>
      <w:r w:rsidR="00775C38" w:rsidRPr="00041F4B">
        <w:rPr>
          <w:rStyle w:val="ECCParagraph"/>
        </w:rPr>
        <w:instrText xml:space="preserve"> \* MERGEFORMAT </w:instrText>
      </w:r>
      <w:r w:rsidR="00102EE1" w:rsidRPr="00041F4B">
        <w:rPr>
          <w:rStyle w:val="ECCParagraph"/>
        </w:rPr>
      </w:r>
      <w:r w:rsidR="00102EE1" w:rsidRPr="00041F4B">
        <w:rPr>
          <w:rStyle w:val="ECCParagraph"/>
        </w:rPr>
        <w:fldChar w:fldCharType="separate"/>
      </w:r>
      <w:r w:rsidR="00BC6384" w:rsidRPr="00041F4B">
        <w:rPr>
          <w:rStyle w:val="ECCParagraph"/>
        </w:rPr>
        <w:t>[3]</w:t>
      </w:r>
      <w:r w:rsidR="00102EE1" w:rsidRPr="00041F4B">
        <w:rPr>
          <w:rStyle w:val="ECCParagraph"/>
        </w:rPr>
        <w:fldChar w:fldCharType="end"/>
      </w:r>
      <w:r w:rsidRPr="00DA312E">
        <w:rPr>
          <w:rStyle w:val="ECCParagraph"/>
        </w:rPr>
        <w:t xml:space="preserve">. Interference between networks can be a problem when different operators deploy TDD networks in adjacent blocks. This problem can be addressed with common </w:t>
      </w:r>
      <w:r w:rsidRPr="00041F4B">
        <w:rPr>
          <w:rStyle w:val="ECCParagraph"/>
        </w:rPr>
        <w:t>synchroni</w:t>
      </w:r>
      <w:r w:rsidR="007C56A4" w:rsidRPr="00041F4B">
        <w:rPr>
          <w:rStyle w:val="ECCParagraph"/>
        </w:rPr>
        <w:t>s</w:t>
      </w:r>
      <w:r w:rsidRPr="00041F4B">
        <w:rPr>
          <w:rStyle w:val="ECCParagraph"/>
        </w:rPr>
        <w:t>ation</w:t>
      </w:r>
      <w:r w:rsidRPr="00DA312E">
        <w:rPr>
          <w:rStyle w:val="ECCParagraph"/>
        </w:rPr>
        <w:t xml:space="preserve"> and alignment of UL</w:t>
      </w:r>
      <w:r w:rsidRPr="00041F4B">
        <w:rPr>
          <w:rStyle w:val="ECCParagraph"/>
        </w:rPr>
        <w:t>/</w:t>
      </w:r>
      <w:r w:rsidRPr="00DA312E">
        <w:rPr>
          <w:rStyle w:val="ECCParagraph"/>
        </w:rPr>
        <w:t xml:space="preserve">DL transmissions, or with </w:t>
      </w:r>
      <w:r w:rsidR="006454F9" w:rsidRPr="00DA312E">
        <w:rPr>
          <w:rStyle w:val="ECCParagraph"/>
        </w:rPr>
        <w:t>guard</w:t>
      </w:r>
      <w:r w:rsidR="00334D79" w:rsidRPr="00DA312E">
        <w:rPr>
          <w:rStyle w:val="ECCParagraph"/>
        </w:rPr>
        <w:t xml:space="preserve"> </w:t>
      </w:r>
      <w:r w:rsidR="006454F9" w:rsidRPr="00DA312E">
        <w:rPr>
          <w:rStyle w:val="ECCParagraph"/>
        </w:rPr>
        <w:t>bands</w:t>
      </w:r>
      <w:r w:rsidRPr="00DA312E">
        <w:rPr>
          <w:rStyle w:val="ECCParagraph"/>
        </w:rPr>
        <w:t>, or with geographical separation of the transmitters. The most efficient solution, from the perspective of spectrum use, is to adopt synchronisation. In this case</w:t>
      </w:r>
      <w:r w:rsidR="00277FC3" w:rsidRPr="00DA312E">
        <w:rPr>
          <w:rStyle w:val="ECCParagraph"/>
        </w:rPr>
        <w:t>,</w:t>
      </w:r>
      <w:r w:rsidRPr="00DA312E">
        <w:rPr>
          <w:rStyle w:val="ECCParagraph"/>
        </w:rPr>
        <w:t xml:space="preserve"> the networks can operate in adjacent spectrum and collocated. ECC Report 281</w:t>
      </w:r>
      <w:r w:rsidR="00102EE1" w:rsidRPr="00DA312E">
        <w:rPr>
          <w:rStyle w:val="ECCParagraph"/>
        </w:rPr>
        <w:t xml:space="preserve"> </w:t>
      </w:r>
      <w:r w:rsidR="00102EE1" w:rsidRPr="00041F4B">
        <w:rPr>
          <w:rStyle w:val="ECCParagraph"/>
        </w:rPr>
        <w:fldChar w:fldCharType="begin"/>
      </w:r>
      <w:r w:rsidR="00102EE1" w:rsidRPr="00041F4B">
        <w:rPr>
          <w:rStyle w:val="ECCParagraph"/>
        </w:rPr>
        <w:instrText xml:space="preserve"> REF _Ref515892854 \r \h </w:instrText>
      </w:r>
      <w:r w:rsidR="00775C38" w:rsidRPr="00041F4B">
        <w:rPr>
          <w:rStyle w:val="ECCParagraph"/>
        </w:rPr>
        <w:instrText xml:space="preserve"> \* MERGEFORMAT </w:instrText>
      </w:r>
      <w:r w:rsidR="00102EE1" w:rsidRPr="00041F4B">
        <w:rPr>
          <w:rStyle w:val="ECCParagraph"/>
        </w:rPr>
      </w:r>
      <w:r w:rsidR="00102EE1" w:rsidRPr="00041F4B">
        <w:rPr>
          <w:rStyle w:val="ECCParagraph"/>
        </w:rPr>
        <w:fldChar w:fldCharType="separate"/>
      </w:r>
      <w:r w:rsidR="00BC6384" w:rsidRPr="00041F4B">
        <w:rPr>
          <w:rStyle w:val="ECCParagraph"/>
        </w:rPr>
        <w:t>[9]</w:t>
      </w:r>
      <w:r w:rsidR="00102EE1" w:rsidRPr="00041F4B">
        <w:rPr>
          <w:rStyle w:val="ECCParagraph"/>
        </w:rPr>
        <w:fldChar w:fldCharType="end"/>
      </w:r>
      <w:r w:rsidRPr="00DA312E">
        <w:rPr>
          <w:rStyle w:val="ECCParagraph"/>
        </w:rPr>
        <w:t xml:space="preserve"> and the Report on synchronisation that ECC will produce address this in more detail.</w:t>
      </w:r>
    </w:p>
    <w:p w14:paraId="5B088425" w14:textId="77777777" w:rsidR="007F254B" w:rsidRPr="00DA312E" w:rsidRDefault="007F254B" w:rsidP="007F254B">
      <w:pPr>
        <w:rPr>
          <w:rStyle w:val="ECCParagraph"/>
        </w:rPr>
      </w:pPr>
      <w:r w:rsidRPr="00DA312E">
        <w:rPr>
          <w:rStyle w:val="ECCParagraph"/>
        </w:rPr>
        <w:t xml:space="preserve">A particular case is a frequency adjacency between 4G LTE and 5G NR networks. Synchronisation of 5G NR with LTE may not be possible or desirable, in which case </w:t>
      </w:r>
      <w:r w:rsidR="006454F9" w:rsidRPr="00DA312E">
        <w:rPr>
          <w:rStyle w:val="ECCParagraph"/>
        </w:rPr>
        <w:t>guard</w:t>
      </w:r>
      <w:r w:rsidR="00334D79" w:rsidRPr="00DA312E">
        <w:rPr>
          <w:rStyle w:val="ECCParagraph"/>
        </w:rPr>
        <w:t xml:space="preserve"> </w:t>
      </w:r>
      <w:r w:rsidR="006454F9" w:rsidRPr="00DA312E">
        <w:rPr>
          <w:rStyle w:val="ECCParagraph"/>
        </w:rPr>
        <w:t>bands</w:t>
      </w:r>
      <w:r w:rsidRPr="00DA312E">
        <w:rPr>
          <w:rStyle w:val="ECCParagraph"/>
        </w:rPr>
        <w:t xml:space="preserve"> or geographic separation are the only possible solutions to avoid interference. </w:t>
      </w:r>
    </w:p>
    <w:p w14:paraId="70C2547B" w14:textId="77777777" w:rsidR="007F254B" w:rsidRPr="00DA312E" w:rsidRDefault="007F254B" w:rsidP="007F254B">
      <w:pPr>
        <w:rPr>
          <w:rStyle w:val="ECCParagraph"/>
        </w:rPr>
      </w:pPr>
      <w:r w:rsidRPr="00DA312E">
        <w:rPr>
          <w:rStyle w:val="ECCParagraph"/>
        </w:rPr>
        <w:t xml:space="preserve">In scenarios where guard bands are appropriate it is important to reduce the number of adjacencies between the two technologies. Administrations could consider migrating all existing LTE networks to an end of the 3400-3800 MHz band, so that there is only one 5G-LTE boundary. In practice this would be akin to establishing two sub-bands, one for LTE (or other technologies) and another for 5G NR. </w:t>
      </w:r>
    </w:p>
    <w:p w14:paraId="6A2FF91A" w14:textId="77777777" w:rsidR="007F254B" w:rsidRPr="00DA312E" w:rsidRDefault="007F254B" w:rsidP="007F254B">
      <w:pPr>
        <w:rPr>
          <w:rStyle w:val="ECCParagraph"/>
        </w:rPr>
      </w:pPr>
      <w:r w:rsidRPr="00DA312E">
        <w:rPr>
          <w:rStyle w:val="ECCParagraph"/>
        </w:rPr>
        <w:t xml:space="preserve">Admittedly, it may not be possible for </w:t>
      </w:r>
      <w:r w:rsidR="00B503D5">
        <w:rPr>
          <w:rStyle w:val="ECCParagraph"/>
        </w:rPr>
        <w:t>a</w:t>
      </w:r>
      <w:r w:rsidR="003828CC" w:rsidRPr="00041F4B">
        <w:rPr>
          <w:rStyle w:val="ECCParagraph"/>
        </w:rPr>
        <w:t>dministration</w:t>
      </w:r>
      <w:r w:rsidRPr="00DA312E">
        <w:rPr>
          <w:rStyle w:val="ECCParagraph"/>
        </w:rPr>
        <w:t xml:space="preserve"> to get a clear view of which licensee will use which technology. Furthermore, some licensees may decide to operate LTE for a period of time and then migrate to 5G NR. However, to the extent possible </w:t>
      </w:r>
      <w:r w:rsidR="00B503D5">
        <w:rPr>
          <w:rStyle w:val="ECCParagraph"/>
        </w:rPr>
        <w:t>a</w:t>
      </w:r>
      <w:r w:rsidR="00CF1415" w:rsidRPr="00041F4B">
        <w:rPr>
          <w:rStyle w:val="ECCParagraph"/>
        </w:rPr>
        <w:t>dministrations</w:t>
      </w:r>
      <w:r w:rsidR="00CF1415" w:rsidRPr="00DA312E">
        <w:rPr>
          <w:rStyle w:val="ECCParagraph"/>
        </w:rPr>
        <w:t xml:space="preserve"> </w:t>
      </w:r>
      <w:r w:rsidRPr="00DA312E">
        <w:rPr>
          <w:rStyle w:val="ECCParagraph"/>
        </w:rPr>
        <w:t>should try to get information about the technology plans of the licensees and re-organise the frequency position of the blocks accordingly</w:t>
      </w:r>
      <w:r w:rsidR="00907FCB" w:rsidRPr="00041F4B">
        <w:rPr>
          <w:rStyle w:val="ECCParagraph"/>
        </w:rPr>
        <w:t>.</w:t>
      </w:r>
    </w:p>
    <w:p w14:paraId="4D74558D" w14:textId="77777777" w:rsidR="007F254B" w:rsidRPr="00041F4B" w:rsidRDefault="007F254B" w:rsidP="007F254B">
      <w:pPr>
        <w:pStyle w:val="Heading2"/>
      </w:pPr>
      <w:bookmarkStart w:id="197" w:name="_Toc514186655"/>
      <w:bookmarkStart w:id="198" w:name="_Toc522001321"/>
      <w:bookmarkStart w:id="199" w:name="_Toc518633520"/>
      <w:bookmarkStart w:id="200" w:name="_Toc528153222"/>
      <w:r w:rsidRPr="00041F4B">
        <w:t>Geographic fragmentation</w:t>
      </w:r>
      <w:bookmarkEnd w:id="197"/>
      <w:bookmarkEnd w:id="198"/>
      <w:bookmarkEnd w:id="199"/>
      <w:bookmarkEnd w:id="200"/>
    </w:p>
    <w:p w14:paraId="0302ECC6" w14:textId="77777777" w:rsidR="007F254B" w:rsidRPr="00041F4B" w:rsidRDefault="007F254B" w:rsidP="007F254B">
      <w:pPr>
        <w:pStyle w:val="Heading3"/>
      </w:pPr>
      <w:bookmarkStart w:id="201" w:name="_Toc514186656"/>
      <w:bookmarkStart w:id="202" w:name="_Toc522001322"/>
      <w:bookmarkStart w:id="203" w:name="_Toc518633521"/>
      <w:bookmarkStart w:id="204" w:name="_Toc528153223"/>
      <w:r w:rsidRPr="00041F4B">
        <w:t>Considerations on the geographic scope of licences</w:t>
      </w:r>
      <w:bookmarkEnd w:id="201"/>
      <w:bookmarkEnd w:id="202"/>
      <w:bookmarkEnd w:id="203"/>
      <w:bookmarkEnd w:id="204"/>
      <w:r w:rsidRPr="00041F4B">
        <w:t xml:space="preserve"> </w:t>
      </w:r>
    </w:p>
    <w:p w14:paraId="224226A6" w14:textId="77777777" w:rsidR="007F254B" w:rsidRPr="00DA312E" w:rsidRDefault="007F254B" w:rsidP="007F254B">
      <w:pPr>
        <w:rPr>
          <w:rStyle w:val="ECCParagraph"/>
        </w:rPr>
      </w:pPr>
      <w:r w:rsidRPr="00DA312E">
        <w:rPr>
          <w:rStyle w:val="ECCParagraph"/>
        </w:rPr>
        <w:t xml:space="preserve">Spectrum licences can be awarded with a range of different geographic scopes, i.e. the geographical areas where the use authorised by the licence can take place. MFCN licences typically authorise use of a block of frequencies over a whole country, e.g. national licences in 900 MHz, 1800 MHz for 2G, 2100 MHz for 3G, 800 and 2600 MHz for 4G. </w:t>
      </w:r>
    </w:p>
    <w:p w14:paraId="5ED1630E" w14:textId="77777777" w:rsidR="007F254B" w:rsidRPr="00DA312E" w:rsidRDefault="007F254B" w:rsidP="007F254B">
      <w:pPr>
        <w:rPr>
          <w:rStyle w:val="ECCParagraph"/>
        </w:rPr>
      </w:pPr>
      <w:r w:rsidRPr="00DA312E">
        <w:rPr>
          <w:rStyle w:val="ECCParagraph"/>
        </w:rPr>
        <w:t xml:space="preserve">However, smaller geographic scopes are possible and have been used in the past for other services, such as FWA. As captured by the ECO questionnaire and shown in section 4, regional licences have been issued by </w:t>
      </w:r>
      <w:r w:rsidR="00B503D5">
        <w:rPr>
          <w:rStyle w:val="ECCParagraph"/>
        </w:rPr>
        <w:t>a</w:t>
      </w:r>
      <w:r w:rsidR="00CF1415" w:rsidRPr="00041F4B">
        <w:rPr>
          <w:rStyle w:val="ECCParagraph"/>
        </w:rPr>
        <w:t>dministrations</w:t>
      </w:r>
      <w:r w:rsidR="00CF1415" w:rsidRPr="00DA312E">
        <w:rPr>
          <w:rStyle w:val="ECCParagraph"/>
        </w:rPr>
        <w:t xml:space="preserve"> </w:t>
      </w:r>
      <w:r w:rsidRPr="00DA312E">
        <w:rPr>
          <w:rStyle w:val="ECCParagraph"/>
        </w:rPr>
        <w:t>in the past.</w:t>
      </w:r>
    </w:p>
    <w:p w14:paraId="21D1FC22" w14:textId="77777777" w:rsidR="007F254B" w:rsidRPr="00DA312E" w:rsidRDefault="007F254B" w:rsidP="007F254B">
      <w:pPr>
        <w:rPr>
          <w:rStyle w:val="ECCParagraph"/>
        </w:rPr>
      </w:pPr>
      <w:r w:rsidRPr="00DA312E">
        <w:rPr>
          <w:rStyle w:val="ECCParagraph"/>
        </w:rPr>
        <w:lastRenderedPageBreak/>
        <w:t xml:space="preserve">Possible alternatives, which may be considered by </w:t>
      </w:r>
      <w:r w:rsidR="00B503D5">
        <w:rPr>
          <w:rStyle w:val="ECCParagraph"/>
        </w:rPr>
        <w:t>a</w:t>
      </w:r>
      <w:r w:rsidR="00CF1415" w:rsidRPr="00041F4B">
        <w:rPr>
          <w:rStyle w:val="ECCParagraph"/>
        </w:rPr>
        <w:t>dministrations</w:t>
      </w:r>
      <w:r w:rsidR="00CF1415" w:rsidRPr="00DA312E">
        <w:rPr>
          <w:rStyle w:val="ECCParagraph"/>
        </w:rPr>
        <w:t xml:space="preserve"> </w:t>
      </w:r>
      <w:r w:rsidRPr="00DA312E">
        <w:rPr>
          <w:rStyle w:val="ECCParagraph"/>
        </w:rPr>
        <w:t>when deciding on the geographical area that a licence can cover, are described below:</w:t>
      </w:r>
    </w:p>
    <w:p w14:paraId="0FC27B59" w14:textId="77777777" w:rsidR="007F254B" w:rsidRPr="00041F4B" w:rsidRDefault="007F254B" w:rsidP="00EA6AFA">
      <w:pPr>
        <w:pStyle w:val="ECCBulletsLv1"/>
        <w:rPr>
          <w:rStyle w:val="ECCParagraph"/>
        </w:rPr>
      </w:pPr>
      <w:r w:rsidRPr="00041F4B">
        <w:rPr>
          <w:rStyle w:val="ECCParagraph"/>
        </w:rPr>
        <w:t xml:space="preserve">National licence: The licence authorises use of a block of spectrum over the whole area under the jurisdiction of the issuing </w:t>
      </w:r>
      <w:r w:rsidR="00B503D5">
        <w:rPr>
          <w:rStyle w:val="ECCParagraph"/>
        </w:rPr>
        <w:t>a</w:t>
      </w:r>
      <w:r w:rsidR="003828CC" w:rsidRPr="00041F4B">
        <w:rPr>
          <w:rStyle w:val="ECCParagraph"/>
        </w:rPr>
        <w:t>dministration</w:t>
      </w:r>
      <w:r w:rsidRPr="00041F4B">
        <w:rPr>
          <w:rStyle w:val="ECCParagraph"/>
        </w:rPr>
        <w:t>, i.e. the country. The licence is typically issued after a competitive award such as an auction or a beauty contest. National licences reduce the risk of co-channel interference that may exist with regional</w:t>
      </w:r>
      <w:r w:rsidR="005C0C9D" w:rsidRPr="00041F4B">
        <w:rPr>
          <w:rStyle w:val="ECCParagraph"/>
        </w:rPr>
        <w:t>/</w:t>
      </w:r>
      <w:r w:rsidRPr="00041F4B">
        <w:rPr>
          <w:rStyle w:val="ECCParagraph"/>
        </w:rPr>
        <w:t>geographical licences</w:t>
      </w:r>
      <w:r w:rsidR="00277FC3" w:rsidRPr="00041F4B">
        <w:rPr>
          <w:rStyle w:val="ECCParagraph"/>
        </w:rPr>
        <w:t>;</w:t>
      </w:r>
    </w:p>
    <w:p w14:paraId="3302B463" w14:textId="77777777" w:rsidR="00EA6AFA" w:rsidRPr="00041F4B" w:rsidRDefault="007F254B" w:rsidP="00EA6AFA">
      <w:pPr>
        <w:pStyle w:val="ECCBulletsLv1"/>
        <w:rPr>
          <w:rStyle w:val="ECCParagraph"/>
        </w:rPr>
      </w:pPr>
      <w:r w:rsidRPr="00041F4B">
        <w:rPr>
          <w:rStyle w:val="ECCParagraph"/>
        </w:rPr>
        <w:t>Regional</w:t>
      </w:r>
      <w:r w:rsidR="005C0C9D" w:rsidRPr="00041F4B">
        <w:rPr>
          <w:rStyle w:val="ECCParagraph"/>
        </w:rPr>
        <w:t>/</w:t>
      </w:r>
      <w:r w:rsidRPr="00041F4B">
        <w:rPr>
          <w:rStyle w:val="ECCParagraph"/>
        </w:rPr>
        <w:t>geographic licence: The licence authorises use of a block of spectrum over a defined geographical area. Administrations can define the areas in different ways based on regional and local boundaries or a geometric grid (for example 50kmx50km squares). The award process can provide for the availability of multiple regional licences so that an applicant has the possibility to combine regional licences to obtain the equivalent of a national licence</w:t>
      </w:r>
      <w:r w:rsidR="00277FC3" w:rsidRPr="00041F4B">
        <w:rPr>
          <w:rStyle w:val="ECCParagraph"/>
        </w:rPr>
        <w:t>;</w:t>
      </w:r>
    </w:p>
    <w:p w14:paraId="09CF1681" w14:textId="77777777" w:rsidR="00EA6AFA" w:rsidRPr="00041F4B" w:rsidRDefault="007F254B" w:rsidP="00EA6AFA">
      <w:pPr>
        <w:pStyle w:val="ECCBulletsLv1"/>
        <w:rPr>
          <w:rStyle w:val="ECCParagraph"/>
        </w:rPr>
      </w:pPr>
      <w:r w:rsidRPr="00041F4B">
        <w:rPr>
          <w:rStyle w:val="ECCParagraph"/>
        </w:rPr>
        <w:t>Individual transmitter(s): The licence authorises the use of one (or more) transmitters whose characteristics are defined in the licence. These characteristics would notably include the location, height and transmitted power and therefore indirectly define the coverage and usage area. The licences may also allow the use of mobile devices, under the requirement that they are controlled by the main transmitter</w:t>
      </w:r>
      <w:r w:rsidRPr="00041F4B">
        <w:rPr>
          <w:rStyle w:val="ECCParagraph"/>
        </w:rPr>
        <w:footnoteReference w:id="7"/>
      </w:r>
      <w:r w:rsidR="00277FC3" w:rsidRPr="00041F4B">
        <w:rPr>
          <w:rStyle w:val="ECCParagraph"/>
        </w:rPr>
        <w:t>;</w:t>
      </w:r>
    </w:p>
    <w:p w14:paraId="689F12DA" w14:textId="77777777" w:rsidR="007F254B" w:rsidRPr="00041F4B" w:rsidRDefault="007F254B" w:rsidP="00EA6AFA">
      <w:pPr>
        <w:pStyle w:val="ECCBulletsLv1"/>
        <w:numPr>
          <w:ilvl w:val="0"/>
          <w:numId w:val="0"/>
        </w:numPr>
        <w:ind w:left="340"/>
        <w:rPr>
          <w:rStyle w:val="ECCParagraph"/>
        </w:rPr>
      </w:pPr>
      <w:r w:rsidRPr="00041F4B">
        <w:rPr>
          <w:rStyle w:val="ECCParagraph"/>
        </w:rPr>
        <w:t>Unlike national and regional licences, these licences are normally issued on request of applicants on a case by case basis and not by means of an award. Applicants would specify in their applications the characteristics of the transmitters according to their business requirements. They are typical of private mobile networks and issued on a first come first served basis.</w:t>
      </w:r>
    </w:p>
    <w:p w14:paraId="39A313AE" w14:textId="77777777" w:rsidR="007F254B" w:rsidRPr="00041F4B" w:rsidRDefault="007F254B" w:rsidP="007F254B">
      <w:pPr>
        <w:contextualSpacing/>
        <w:rPr>
          <w:rStyle w:val="ECCParagraph"/>
        </w:rPr>
      </w:pPr>
      <w:r w:rsidRPr="00041F4B">
        <w:rPr>
          <w:rStyle w:val="ECCParagraph"/>
        </w:rPr>
        <w:t xml:space="preserve">In determining the appropriate geographic scope of the spectrum assignments, </w:t>
      </w:r>
      <w:r w:rsidR="001D6E04">
        <w:rPr>
          <w:rStyle w:val="ECCParagraph"/>
        </w:rPr>
        <w:t>a</w:t>
      </w:r>
      <w:r w:rsidR="00CF1415" w:rsidRPr="00041F4B">
        <w:rPr>
          <w:rStyle w:val="ECCParagraph"/>
        </w:rPr>
        <w:t xml:space="preserve">dministrations </w:t>
      </w:r>
      <w:r w:rsidRPr="00041F4B">
        <w:rPr>
          <w:rStyle w:val="ECCParagraph"/>
        </w:rPr>
        <w:t>should be guided by their statutory objectives which may include:</w:t>
      </w:r>
    </w:p>
    <w:p w14:paraId="4036D5EC" w14:textId="77777777" w:rsidR="007F254B" w:rsidRPr="00041F4B" w:rsidRDefault="007F254B" w:rsidP="00511758">
      <w:pPr>
        <w:pStyle w:val="ECCBulletsLv1"/>
        <w:rPr>
          <w:rStyle w:val="ECCParagraph"/>
        </w:rPr>
      </w:pPr>
      <w:r w:rsidRPr="00041F4B">
        <w:rPr>
          <w:rStyle w:val="ECCParagraph"/>
        </w:rPr>
        <w:t xml:space="preserve">ensuring the efficient management and use of the radio frequency spectrum; </w:t>
      </w:r>
    </w:p>
    <w:p w14:paraId="12B9A52A" w14:textId="77777777" w:rsidR="007F254B" w:rsidRPr="00041F4B" w:rsidRDefault="007F254B" w:rsidP="00511758">
      <w:pPr>
        <w:pStyle w:val="ECCBulletsLv1"/>
        <w:rPr>
          <w:rStyle w:val="ECCParagraph"/>
        </w:rPr>
      </w:pPr>
      <w:r w:rsidRPr="00041F4B">
        <w:rPr>
          <w:rStyle w:val="ECCParagraph"/>
        </w:rPr>
        <w:t>contributing to the development of the internal market;</w:t>
      </w:r>
    </w:p>
    <w:p w14:paraId="7701FB58" w14:textId="77777777" w:rsidR="007F254B" w:rsidRPr="00041F4B" w:rsidRDefault="007F254B" w:rsidP="00511758">
      <w:pPr>
        <w:pStyle w:val="ECCBulletsLv1"/>
        <w:rPr>
          <w:rStyle w:val="ECCParagraph"/>
        </w:rPr>
      </w:pPr>
      <w:r w:rsidRPr="00041F4B">
        <w:rPr>
          <w:rStyle w:val="ECCParagraph"/>
        </w:rPr>
        <w:t>promoting the interests of users within the community;</w:t>
      </w:r>
    </w:p>
    <w:p w14:paraId="22145CED" w14:textId="77777777" w:rsidR="007F254B" w:rsidRPr="00041F4B" w:rsidRDefault="007F254B" w:rsidP="00511758">
      <w:pPr>
        <w:pStyle w:val="ECCBulletsLv1"/>
        <w:rPr>
          <w:rStyle w:val="ECCParagraph"/>
        </w:rPr>
      </w:pPr>
      <w:r w:rsidRPr="00041F4B">
        <w:rPr>
          <w:rStyle w:val="ECCParagraph"/>
        </w:rPr>
        <w:t>providing for technological neutrality</w:t>
      </w:r>
      <w:r w:rsidR="00F324FE" w:rsidRPr="00041F4B">
        <w:rPr>
          <w:rStyle w:val="ECCParagraph"/>
        </w:rPr>
        <w:t>;</w:t>
      </w:r>
    </w:p>
    <w:p w14:paraId="023DB09D" w14:textId="77777777" w:rsidR="007F254B" w:rsidRPr="00041F4B" w:rsidRDefault="007F254B" w:rsidP="00511758">
      <w:pPr>
        <w:pStyle w:val="ECCBulletsLv1"/>
        <w:rPr>
          <w:rStyle w:val="ECCParagraph"/>
        </w:rPr>
      </w:pPr>
      <w:r w:rsidRPr="00041F4B">
        <w:rPr>
          <w:rStyle w:val="ECCParagraph"/>
        </w:rPr>
        <w:t>promoting competition.</w:t>
      </w:r>
    </w:p>
    <w:p w14:paraId="13AD3993" w14:textId="77777777" w:rsidR="007F254B" w:rsidRPr="00DA312E" w:rsidRDefault="007F254B" w:rsidP="007F254B">
      <w:pPr>
        <w:contextualSpacing/>
        <w:rPr>
          <w:rStyle w:val="ECCParagraph"/>
        </w:rPr>
      </w:pPr>
      <w:r w:rsidRPr="00DA312E">
        <w:rPr>
          <w:rStyle w:val="ECCParagraph"/>
        </w:rPr>
        <w:t xml:space="preserve">Further to the above, in considering the geographic extend of an award, Administrations should choose an approach that is most appropriate to their national situation, in this regard considerations may include: </w:t>
      </w:r>
    </w:p>
    <w:p w14:paraId="77867B44" w14:textId="77777777" w:rsidR="007F254B" w:rsidRPr="00041F4B" w:rsidRDefault="007F254B" w:rsidP="00511758">
      <w:pPr>
        <w:pStyle w:val="ECCBulletsLv1"/>
        <w:rPr>
          <w:rStyle w:val="ECCParagraph"/>
        </w:rPr>
      </w:pPr>
      <w:r w:rsidRPr="00041F4B">
        <w:rPr>
          <w:rStyle w:val="ECCParagraph"/>
        </w:rPr>
        <w:t xml:space="preserve">the geographic extent of the current users of the band be it national, regional or individual transmitters; </w:t>
      </w:r>
    </w:p>
    <w:p w14:paraId="7D33DFC1" w14:textId="77777777" w:rsidR="007F254B" w:rsidRPr="00041F4B" w:rsidRDefault="007F254B" w:rsidP="00511758">
      <w:pPr>
        <w:pStyle w:val="ECCBulletsLv1"/>
        <w:rPr>
          <w:rStyle w:val="ECCParagraph"/>
        </w:rPr>
      </w:pPr>
      <w:r w:rsidRPr="00041F4B">
        <w:rPr>
          <w:rStyle w:val="ECCParagraph"/>
        </w:rPr>
        <w:t>the population density of specific geographic areas</w:t>
      </w:r>
      <w:r w:rsidR="00F324FE" w:rsidRPr="00041F4B">
        <w:rPr>
          <w:rStyle w:val="ECCParagraph"/>
        </w:rPr>
        <w:t>;</w:t>
      </w:r>
    </w:p>
    <w:p w14:paraId="4A1BD949" w14:textId="77777777" w:rsidR="007F254B" w:rsidRPr="00041F4B" w:rsidRDefault="007F254B" w:rsidP="00511758">
      <w:pPr>
        <w:pStyle w:val="ECCBulletsLv1"/>
        <w:rPr>
          <w:rStyle w:val="ECCParagraph"/>
        </w:rPr>
      </w:pPr>
      <w:r w:rsidRPr="00041F4B">
        <w:rPr>
          <w:rStyle w:val="ECCParagraph"/>
        </w:rPr>
        <w:t>spectrum efficiency considerations, including whether there are different potential use cases in different areas of the country, e.g. urban or rural</w:t>
      </w:r>
      <w:r w:rsidR="00781345">
        <w:rPr>
          <w:rStyle w:val="ECCParagraph"/>
        </w:rPr>
        <w:t>.</w:t>
      </w:r>
      <w:r w:rsidRPr="00041F4B">
        <w:rPr>
          <w:rStyle w:val="ECCParagraph"/>
        </w:rPr>
        <w:t xml:space="preserve"> </w:t>
      </w:r>
    </w:p>
    <w:p w14:paraId="296BAE32" w14:textId="77777777" w:rsidR="007F254B" w:rsidRPr="00DA312E" w:rsidRDefault="007F254B" w:rsidP="007F254B">
      <w:pPr>
        <w:contextualSpacing/>
        <w:rPr>
          <w:rStyle w:val="ECCParagraph"/>
        </w:rPr>
      </w:pPr>
      <w:r w:rsidRPr="00DA312E">
        <w:rPr>
          <w:rStyle w:val="ECCParagraph"/>
        </w:rPr>
        <w:t xml:space="preserve">The award of regional licenses may require additional regulatory considerations and </w:t>
      </w:r>
      <w:r w:rsidR="002E2E77" w:rsidRPr="00041F4B">
        <w:rPr>
          <w:rStyle w:val="ECCParagraph"/>
        </w:rPr>
        <w:t>it</w:t>
      </w:r>
      <w:r w:rsidRPr="00DA312E">
        <w:rPr>
          <w:rStyle w:val="ECCParagraph"/>
        </w:rPr>
        <w:t xml:space="preserve"> needs to be balanced in determining an award design. Additional matters to consider in designing regional awards include:</w:t>
      </w:r>
    </w:p>
    <w:p w14:paraId="2306847D" w14:textId="77777777" w:rsidR="007F254B" w:rsidRPr="00041F4B" w:rsidRDefault="007F254B" w:rsidP="00511758">
      <w:pPr>
        <w:pStyle w:val="ECCBulletsLv1"/>
        <w:rPr>
          <w:rStyle w:val="ECCParagraph"/>
        </w:rPr>
      </w:pPr>
      <w:r w:rsidRPr="00041F4B">
        <w:rPr>
          <w:rStyle w:val="ECCParagraph"/>
        </w:rPr>
        <w:t>the definition of the boundaries between regions;</w:t>
      </w:r>
    </w:p>
    <w:p w14:paraId="4C157E76" w14:textId="77777777" w:rsidR="007F254B" w:rsidRPr="00041F4B" w:rsidRDefault="007F254B" w:rsidP="00511758">
      <w:pPr>
        <w:pStyle w:val="ECCBulletsLv1"/>
        <w:rPr>
          <w:rStyle w:val="ECCParagraph"/>
        </w:rPr>
      </w:pPr>
      <w:r w:rsidRPr="00041F4B">
        <w:rPr>
          <w:rStyle w:val="ECCParagraph"/>
        </w:rPr>
        <w:t xml:space="preserve">the coexistence rules at the boundaries or regions (ECC Recommendation 15(01) </w:t>
      </w:r>
      <w:r w:rsidR="00102EE1" w:rsidRPr="00041F4B">
        <w:rPr>
          <w:rStyle w:val="ECCParagraph"/>
        </w:rPr>
        <w:fldChar w:fldCharType="begin"/>
      </w:r>
      <w:r w:rsidR="00102EE1" w:rsidRPr="00041F4B">
        <w:rPr>
          <w:rStyle w:val="ECCParagraph"/>
        </w:rPr>
        <w:instrText xml:space="preserve"> REF _Ref515894816 \r \h </w:instrText>
      </w:r>
      <w:r w:rsidR="005C7888" w:rsidRPr="00DA312E">
        <w:rPr>
          <w:rStyle w:val="ECCParagraph"/>
        </w:rPr>
        <w:instrText xml:space="preserve"> \* MERGEFORMAT </w:instrText>
      </w:r>
      <w:r w:rsidR="00102EE1" w:rsidRPr="00041F4B">
        <w:rPr>
          <w:rStyle w:val="ECCParagraph"/>
        </w:rPr>
      </w:r>
      <w:r w:rsidR="00102EE1" w:rsidRPr="00041F4B">
        <w:rPr>
          <w:rStyle w:val="ECCParagraph"/>
        </w:rPr>
        <w:fldChar w:fldCharType="separate"/>
      </w:r>
      <w:r w:rsidR="00023722" w:rsidRPr="00041F4B">
        <w:rPr>
          <w:rStyle w:val="ECCParagraph"/>
        </w:rPr>
        <w:t>[18]</w:t>
      </w:r>
      <w:r w:rsidR="00102EE1" w:rsidRPr="00041F4B">
        <w:rPr>
          <w:rStyle w:val="ECCParagraph"/>
        </w:rPr>
        <w:fldChar w:fldCharType="end"/>
      </w:r>
      <w:r w:rsidR="00102EE1" w:rsidRPr="00041F4B">
        <w:rPr>
          <w:rStyle w:val="ECCParagraph"/>
        </w:rPr>
        <w:t xml:space="preserve"> </w:t>
      </w:r>
      <w:r w:rsidRPr="00041F4B">
        <w:rPr>
          <w:rStyle w:val="ECCParagraph"/>
        </w:rPr>
        <w:t xml:space="preserve">considers </w:t>
      </w:r>
      <w:r w:rsidR="00021914" w:rsidRPr="00041F4B">
        <w:rPr>
          <w:rStyle w:val="ECCParagraph"/>
        </w:rPr>
        <w:t xml:space="preserve">cross-border </w:t>
      </w:r>
      <w:r w:rsidRPr="00041F4B">
        <w:rPr>
          <w:rStyle w:val="ECCParagraph"/>
        </w:rPr>
        <w:t>coexistence in the 3400</w:t>
      </w:r>
      <w:r w:rsidR="002E2E77" w:rsidRPr="00041F4B">
        <w:rPr>
          <w:rStyle w:val="ECCParagraph"/>
        </w:rPr>
        <w:t>-</w:t>
      </w:r>
      <w:r w:rsidRPr="00041F4B">
        <w:rPr>
          <w:rStyle w:val="ECCParagraph"/>
        </w:rPr>
        <w:t>3800 MHz band which may be useful to consider in this context</w:t>
      </w:r>
      <w:r w:rsidR="00887419" w:rsidRPr="00041F4B">
        <w:rPr>
          <w:rStyle w:val="ECCParagraph"/>
        </w:rPr>
        <w:t xml:space="preserve"> and in particular the future update addressing co channels issues between LTE and 5G systems</w:t>
      </w:r>
      <w:r w:rsidRPr="00041F4B">
        <w:rPr>
          <w:rStyle w:val="ECCParagraph"/>
        </w:rPr>
        <w:t xml:space="preserve">.); </w:t>
      </w:r>
    </w:p>
    <w:p w14:paraId="6FA1408B" w14:textId="77777777" w:rsidR="007F254B" w:rsidRPr="00041F4B" w:rsidRDefault="007F254B" w:rsidP="00511758">
      <w:pPr>
        <w:pStyle w:val="ECCBulletsLv1"/>
        <w:rPr>
          <w:rStyle w:val="ECCParagraph"/>
        </w:rPr>
      </w:pPr>
      <w:r w:rsidRPr="00041F4B">
        <w:rPr>
          <w:rStyle w:val="ECCParagraph"/>
        </w:rPr>
        <w:t>the coordination mechanism between operators to allow for the more detailed sharing of networks across boundaries</w:t>
      </w:r>
      <w:r w:rsidR="00F324FE" w:rsidRPr="00041F4B">
        <w:rPr>
          <w:rStyle w:val="ECCParagraph"/>
        </w:rPr>
        <w:t>;</w:t>
      </w:r>
    </w:p>
    <w:p w14:paraId="1835FFDF" w14:textId="77777777" w:rsidR="007F254B" w:rsidRPr="00041F4B" w:rsidRDefault="007F254B" w:rsidP="00511758">
      <w:pPr>
        <w:pStyle w:val="ECCBulletsLv1"/>
        <w:rPr>
          <w:rStyle w:val="ECCParagraph"/>
        </w:rPr>
      </w:pPr>
      <w:r w:rsidRPr="00041F4B">
        <w:rPr>
          <w:rStyle w:val="ECCParagraph"/>
        </w:rPr>
        <w:t>whether networks are envisaged for national transport paths (i.e. along national rail and road corridors)</w:t>
      </w:r>
    </w:p>
    <w:p w14:paraId="6AA5CCB9" w14:textId="77777777" w:rsidR="007F254B" w:rsidRPr="00041F4B" w:rsidRDefault="007F254B" w:rsidP="00511758">
      <w:pPr>
        <w:pStyle w:val="ECCBulletsLv1"/>
        <w:rPr>
          <w:rStyle w:val="ECCParagraph"/>
        </w:rPr>
      </w:pPr>
      <w:r w:rsidRPr="00041F4B">
        <w:rPr>
          <w:rStyle w:val="ECCParagraph"/>
        </w:rPr>
        <w:lastRenderedPageBreak/>
        <w:t xml:space="preserve">the use of an award mechanism where both regional and national </w:t>
      </w:r>
      <w:r w:rsidR="00BC6384" w:rsidRPr="00041F4B">
        <w:rPr>
          <w:rStyle w:val="ECCParagraph"/>
        </w:rPr>
        <w:t xml:space="preserve">licences </w:t>
      </w:r>
      <w:r w:rsidRPr="00041F4B">
        <w:rPr>
          <w:rStyle w:val="ECCParagraph"/>
        </w:rPr>
        <w:t>are available subject to demand may in some national situations assist in defragmenting the band as it may allow an opportunity for existing regional licensees to maintain and enhance services while also allowing national licences to be issued for the introduction of large contiguous bandwidths for 5G services.</w:t>
      </w:r>
    </w:p>
    <w:p w14:paraId="75ABD6AE" w14:textId="77777777" w:rsidR="007F254B" w:rsidRPr="00DA312E" w:rsidRDefault="007F254B" w:rsidP="007F254B">
      <w:pPr>
        <w:rPr>
          <w:rStyle w:val="ECCParagraph"/>
        </w:rPr>
      </w:pPr>
      <w:r w:rsidRPr="00DA312E">
        <w:rPr>
          <w:rStyle w:val="ECCParagraph"/>
        </w:rPr>
        <w:t>Annex 2 contains a detailed assessment of the advantages and disadvantages of national, regional and individual licences in the context of mobile use. The table below summarises advantages and disadvantages from a more general perspective.</w:t>
      </w:r>
    </w:p>
    <w:p w14:paraId="5C57CC9E" w14:textId="77777777" w:rsidR="00102EE1" w:rsidRPr="00041F4B" w:rsidRDefault="00102EE1" w:rsidP="00041F4B">
      <w:pPr>
        <w:pStyle w:val="Caption"/>
        <w:keepNext/>
      </w:pPr>
      <w:r w:rsidRPr="00041F4B">
        <w:t xml:space="preserve">Table </w:t>
      </w:r>
      <w:r w:rsidR="007A379B">
        <w:fldChar w:fldCharType="begin"/>
      </w:r>
      <w:r w:rsidR="007A379B">
        <w:instrText xml:space="preserve"> SEQ Table \* ARABIC </w:instrText>
      </w:r>
      <w:r w:rsidR="007A379B">
        <w:fldChar w:fldCharType="separate"/>
      </w:r>
      <w:r w:rsidR="00850B13" w:rsidRPr="00041F4B">
        <w:rPr>
          <w:noProof/>
        </w:rPr>
        <w:t>6</w:t>
      </w:r>
      <w:r w:rsidR="007A379B">
        <w:rPr>
          <w:noProof/>
        </w:rPr>
        <w:fldChar w:fldCharType="end"/>
      </w:r>
      <w:r w:rsidRPr="00041F4B">
        <w:t>: Advantages and disadvantages of different licensing scopes</w:t>
      </w:r>
    </w:p>
    <w:tbl>
      <w:tblPr>
        <w:tblStyle w:val="ECCTable-redheader"/>
        <w:tblW w:w="0" w:type="auto"/>
        <w:tblInd w:w="0" w:type="dxa"/>
        <w:tblLook w:val="04A0" w:firstRow="1" w:lastRow="0" w:firstColumn="1" w:lastColumn="0" w:noHBand="0" w:noVBand="1"/>
      </w:tblPr>
      <w:tblGrid>
        <w:gridCol w:w="1555"/>
        <w:gridCol w:w="3402"/>
        <w:gridCol w:w="4389"/>
      </w:tblGrid>
      <w:tr w:rsidR="00511758" w:rsidRPr="00DA312E" w14:paraId="069E64E7" w14:textId="77777777" w:rsidTr="00041F4B">
        <w:trPr>
          <w:cnfStyle w:val="100000000000" w:firstRow="1" w:lastRow="0" w:firstColumn="0" w:lastColumn="0" w:oddVBand="0" w:evenVBand="0" w:oddHBand="0" w:evenHBand="0" w:firstRowFirstColumn="0" w:firstRowLastColumn="0" w:lastRowFirstColumn="0" w:lastRowLastColumn="0"/>
        </w:trPr>
        <w:tc>
          <w:tcPr>
            <w:tcW w:w="1555" w:type="dxa"/>
          </w:tcPr>
          <w:p w14:paraId="2F51A988" w14:textId="77777777" w:rsidR="007F254B" w:rsidRPr="00041F4B" w:rsidRDefault="00102EE1" w:rsidP="00041F4B">
            <w:pPr>
              <w:pStyle w:val="ECCTableHeaderwhitefont"/>
              <w:keepNext/>
            </w:pPr>
            <w:r w:rsidRPr="00041F4B">
              <w:t>Licensing scope</w:t>
            </w:r>
          </w:p>
        </w:tc>
        <w:tc>
          <w:tcPr>
            <w:tcW w:w="3402" w:type="dxa"/>
          </w:tcPr>
          <w:p w14:paraId="6AE1A1F7" w14:textId="77777777" w:rsidR="007F254B" w:rsidRPr="00705FC2" w:rsidRDefault="007F254B" w:rsidP="00041F4B">
            <w:pPr>
              <w:pStyle w:val="ECCTablenote"/>
              <w:keepNext/>
              <w:rPr>
                <w:sz w:val="20"/>
                <w:szCs w:val="20"/>
              </w:rPr>
            </w:pPr>
            <w:r w:rsidRPr="00705FC2">
              <w:rPr>
                <w:sz w:val="20"/>
                <w:szCs w:val="20"/>
              </w:rPr>
              <w:t>Advantages</w:t>
            </w:r>
          </w:p>
        </w:tc>
        <w:tc>
          <w:tcPr>
            <w:tcW w:w="4389" w:type="dxa"/>
          </w:tcPr>
          <w:p w14:paraId="6D0F7F95" w14:textId="77777777" w:rsidR="007F254B" w:rsidRPr="00705FC2" w:rsidRDefault="007F254B" w:rsidP="00041F4B">
            <w:pPr>
              <w:pStyle w:val="ECCTablenote"/>
              <w:keepNext/>
              <w:rPr>
                <w:sz w:val="20"/>
                <w:szCs w:val="20"/>
              </w:rPr>
            </w:pPr>
            <w:r w:rsidRPr="00705FC2">
              <w:rPr>
                <w:sz w:val="20"/>
                <w:szCs w:val="20"/>
              </w:rPr>
              <w:t>Disadvantages</w:t>
            </w:r>
          </w:p>
        </w:tc>
      </w:tr>
      <w:tr w:rsidR="007F254B" w:rsidRPr="00DA312E" w14:paraId="4FE05C88" w14:textId="77777777" w:rsidTr="00041F4B">
        <w:tc>
          <w:tcPr>
            <w:tcW w:w="1555" w:type="dxa"/>
          </w:tcPr>
          <w:p w14:paraId="0591A972" w14:textId="77777777" w:rsidR="007F254B" w:rsidRPr="00041F4B" w:rsidRDefault="007F254B" w:rsidP="00041F4B">
            <w:pPr>
              <w:pStyle w:val="ECCTabletext"/>
              <w:keepNext/>
            </w:pPr>
            <w:r w:rsidRPr="00041F4B">
              <w:t>National licence</w:t>
            </w:r>
          </w:p>
        </w:tc>
        <w:tc>
          <w:tcPr>
            <w:tcW w:w="3402" w:type="dxa"/>
          </w:tcPr>
          <w:p w14:paraId="401E1E61" w14:textId="77777777" w:rsidR="007F254B" w:rsidRPr="00041F4B" w:rsidRDefault="007F254B" w:rsidP="00041F4B">
            <w:pPr>
              <w:pStyle w:val="ECCBulletsLv1"/>
              <w:keepNext/>
              <w:rPr>
                <w:szCs w:val="20"/>
              </w:rPr>
            </w:pPr>
            <w:r w:rsidRPr="00041F4B">
              <w:rPr>
                <w:szCs w:val="20"/>
              </w:rPr>
              <w:t>Reduced regulatory burden</w:t>
            </w:r>
          </w:p>
          <w:p w14:paraId="5E805045" w14:textId="77777777" w:rsidR="007F254B" w:rsidRPr="00041F4B" w:rsidRDefault="007F254B" w:rsidP="00041F4B">
            <w:pPr>
              <w:pStyle w:val="ECCBulletsLv1"/>
              <w:keepNext/>
              <w:rPr>
                <w:szCs w:val="20"/>
              </w:rPr>
            </w:pPr>
            <w:r w:rsidRPr="00041F4B">
              <w:rPr>
                <w:szCs w:val="20"/>
              </w:rPr>
              <w:t>Support national networks and operators</w:t>
            </w:r>
          </w:p>
        </w:tc>
        <w:tc>
          <w:tcPr>
            <w:tcW w:w="4389" w:type="dxa"/>
          </w:tcPr>
          <w:p w14:paraId="7B944985" w14:textId="77777777" w:rsidR="007F254B" w:rsidRPr="00041F4B" w:rsidRDefault="007F254B" w:rsidP="00041F4B">
            <w:pPr>
              <w:pStyle w:val="ECCBulletsLv1"/>
              <w:keepNext/>
              <w:rPr>
                <w:szCs w:val="20"/>
              </w:rPr>
            </w:pPr>
            <w:r w:rsidRPr="00041F4B">
              <w:rPr>
                <w:szCs w:val="20"/>
              </w:rPr>
              <w:t>Restricts access to smaller organisations</w:t>
            </w:r>
          </w:p>
          <w:p w14:paraId="02D56716" w14:textId="77777777" w:rsidR="007F254B" w:rsidRPr="00041F4B" w:rsidRDefault="007F254B" w:rsidP="00041F4B">
            <w:pPr>
              <w:pStyle w:val="ECCBulletsLv1"/>
              <w:keepNext/>
              <w:rPr>
                <w:szCs w:val="20"/>
              </w:rPr>
            </w:pPr>
            <w:r w:rsidRPr="00041F4B">
              <w:rPr>
                <w:szCs w:val="20"/>
              </w:rPr>
              <w:t>Low incentive for roll out in rural areas, in absence of roll out obligations</w:t>
            </w:r>
          </w:p>
        </w:tc>
      </w:tr>
      <w:tr w:rsidR="007F254B" w:rsidRPr="00DA312E" w14:paraId="763CE06E" w14:textId="77777777" w:rsidTr="00041F4B">
        <w:tc>
          <w:tcPr>
            <w:tcW w:w="1555" w:type="dxa"/>
          </w:tcPr>
          <w:p w14:paraId="6D4AA752" w14:textId="77777777" w:rsidR="007F254B" w:rsidRPr="00041F4B" w:rsidRDefault="007F254B" w:rsidP="00041F4B">
            <w:pPr>
              <w:pStyle w:val="ECCTabletext"/>
              <w:keepNext/>
            </w:pPr>
            <w:r w:rsidRPr="00041F4B">
              <w:t>Regional licence</w:t>
            </w:r>
          </w:p>
        </w:tc>
        <w:tc>
          <w:tcPr>
            <w:tcW w:w="3402" w:type="dxa"/>
          </w:tcPr>
          <w:p w14:paraId="6401E46E" w14:textId="77777777" w:rsidR="007F254B" w:rsidRPr="00041F4B" w:rsidRDefault="007F254B" w:rsidP="00041F4B">
            <w:pPr>
              <w:pStyle w:val="ECCBulletsLv1"/>
              <w:keepNext/>
              <w:rPr>
                <w:szCs w:val="20"/>
              </w:rPr>
            </w:pPr>
            <w:r w:rsidRPr="00041F4B">
              <w:rPr>
                <w:szCs w:val="20"/>
              </w:rPr>
              <w:t>Flexibility for operators to bid for the regions they are interested in</w:t>
            </w:r>
          </w:p>
          <w:p w14:paraId="37A542AD" w14:textId="77777777" w:rsidR="007F254B" w:rsidRPr="00041F4B" w:rsidRDefault="007F254B" w:rsidP="00041F4B">
            <w:pPr>
              <w:pStyle w:val="ECCBulletsLv1"/>
              <w:keepNext/>
              <w:rPr>
                <w:szCs w:val="20"/>
              </w:rPr>
            </w:pPr>
            <w:r w:rsidRPr="00041F4B">
              <w:rPr>
                <w:szCs w:val="20"/>
              </w:rPr>
              <w:t>Regional players may emerge</w:t>
            </w:r>
          </w:p>
          <w:p w14:paraId="59FBC435" w14:textId="77777777" w:rsidR="007F254B" w:rsidRPr="00041F4B" w:rsidRDefault="007F254B" w:rsidP="00041F4B">
            <w:pPr>
              <w:pStyle w:val="ECCBulletsLv1"/>
              <w:keepNext/>
              <w:rPr>
                <w:szCs w:val="20"/>
              </w:rPr>
            </w:pPr>
            <w:r w:rsidRPr="00041F4B">
              <w:rPr>
                <w:szCs w:val="20"/>
              </w:rPr>
              <w:t>Enables existing regional incumbents to continue operating</w:t>
            </w:r>
          </w:p>
          <w:p w14:paraId="2AA30B88" w14:textId="77777777" w:rsidR="007F254B" w:rsidRPr="00041F4B" w:rsidRDefault="007F254B" w:rsidP="00041F4B">
            <w:pPr>
              <w:pStyle w:val="ECCBulletsLv1"/>
              <w:keepNext/>
              <w:rPr>
                <w:szCs w:val="20"/>
              </w:rPr>
            </w:pPr>
            <w:r w:rsidRPr="00041F4B">
              <w:rPr>
                <w:szCs w:val="20"/>
              </w:rPr>
              <w:t>Promotes competition and other MFCN services</w:t>
            </w:r>
          </w:p>
        </w:tc>
        <w:tc>
          <w:tcPr>
            <w:tcW w:w="4389" w:type="dxa"/>
          </w:tcPr>
          <w:p w14:paraId="4BFE37EC" w14:textId="77777777" w:rsidR="007F254B" w:rsidRPr="00041F4B" w:rsidRDefault="007F254B" w:rsidP="00041F4B">
            <w:pPr>
              <w:pStyle w:val="ECCBulletsLv1"/>
              <w:keepNext/>
              <w:rPr>
                <w:szCs w:val="20"/>
              </w:rPr>
            </w:pPr>
            <w:r w:rsidRPr="00041F4B">
              <w:rPr>
                <w:szCs w:val="20"/>
              </w:rPr>
              <w:t xml:space="preserve">Buffer zones at the boundaries to avoid co-channel interference between users at each side </w:t>
            </w:r>
          </w:p>
          <w:p w14:paraId="72B43891" w14:textId="77777777" w:rsidR="007F254B" w:rsidRPr="00041F4B" w:rsidRDefault="007F254B" w:rsidP="00041F4B">
            <w:pPr>
              <w:pStyle w:val="ECCBulletsLv1"/>
              <w:keepNext/>
              <w:rPr>
                <w:szCs w:val="20"/>
              </w:rPr>
            </w:pPr>
            <w:r w:rsidRPr="00041F4B">
              <w:rPr>
                <w:szCs w:val="20"/>
              </w:rPr>
              <w:t>Additional burden for the administrator to define, issue and manage licences, and for the operators to plan and run networks</w:t>
            </w:r>
          </w:p>
          <w:p w14:paraId="06EAF8BB" w14:textId="77777777" w:rsidR="007F254B" w:rsidRPr="00041F4B" w:rsidRDefault="007F254B" w:rsidP="00041F4B">
            <w:pPr>
              <w:pStyle w:val="ECCBulletsLv1"/>
              <w:keepNext/>
              <w:rPr>
                <w:szCs w:val="20"/>
              </w:rPr>
            </w:pPr>
            <w:r w:rsidRPr="00041F4B">
              <w:rPr>
                <w:szCs w:val="20"/>
              </w:rPr>
              <w:t xml:space="preserve">Seamless coverage along transport paths (rail, roads) becomes complicated </w:t>
            </w:r>
          </w:p>
          <w:p w14:paraId="7F54E0B1" w14:textId="77777777" w:rsidR="007F254B" w:rsidRPr="00041F4B" w:rsidRDefault="007F254B" w:rsidP="00041F4B">
            <w:pPr>
              <w:pStyle w:val="ECCBulletsLv1"/>
              <w:keepNext/>
              <w:rPr>
                <w:szCs w:val="20"/>
              </w:rPr>
            </w:pPr>
            <w:r w:rsidRPr="00041F4B">
              <w:rPr>
                <w:szCs w:val="20"/>
              </w:rPr>
              <w:t>Does not facilitate localised, private networks</w:t>
            </w:r>
          </w:p>
        </w:tc>
      </w:tr>
      <w:tr w:rsidR="007F254B" w:rsidRPr="00DA312E" w14:paraId="402AF16F" w14:textId="77777777" w:rsidTr="00041F4B">
        <w:tc>
          <w:tcPr>
            <w:tcW w:w="1555" w:type="dxa"/>
          </w:tcPr>
          <w:p w14:paraId="187ADF2A" w14:textId="77777777" w:rsidR="00CD0127" w:rsidRPr="00041F4B" w:rsidRDefault="007F254B" w:rsidP="00041F4B">
            <w:pPr>
              <w:pStyle w:val="ECCTabletext"/>
              <w:keepNext/>
            </w:pPr>
            <w:r w:rsidRPr="00041F4B">
              <w:t xml:space="preserve">Individual </w:t>
            </w:r>
          </w:p>
          <w:p w14:paraId="3CD003D5" w14:textId="77777777" w:rsidR="007F254B" w:rsidRPr="00041F4B" w:rsidRDefault="00EA6AFA" w:rsidP="00041F4B">
            <w:pPr>
              <w:pStyle w:val="ECCTabletext"/>
              <w:keepNext/>
            </w:pPr>
            <w:r w:rsidRPr="00041F4B">
              <w:t>transmitter</w:t>
            </w:r>
            <w:r w:rsidR="007F254B" w:rsidRPr="00041F4B">
              <w:t>(s)</w:t>
            </w:r>
          </w:p>
        </w:tc>
        <w:tc>
          <w:tcPr>
            <w:tcW w:w="3402" w:type="dxa"/>
          </w:tcPr>
          <w:p w14:paraId="132FD75A" w14:textId="77777777" w:rsidR="007F254B" w:rsidRPr="00041F4B" w:rsidRDefault="007F254B" w:rsidP="00041F4B">
            <w:pPr>
              <w:pStyle w:val="ECCTabletext"/>
              <w:keepNext/>
            </w:pPr>
            <w:r w:rsidRPr="00041F4B">
              <w:t>Suitable for private networks</w:t>
            </w:r>
          </w:p>
          <w:p w14:paraId="2D654A6C" w14:textId="77777777" w:rsidR="007F254B" w:rsidRPr="00041F4B" w:rsidRDefault="007F254B" w:rsidP="00041F4B">
            <w:pPr>
              <w:pStyle w:val="ECCTabletext"/>
              <w:keepNext/>
            </w:pPr>
            <w:r w:rsidRPr="00041F4B">
              <w:t>Access rights are only awarded where and when there is demand</w:t>
            </w:r>
          </w:p>
        </w:tc>
        <w:tc>
          <w:tcPr>
            <w:tcW w:w="4389" w:type="dxa"/>
          </w:tcPr>
          <w:p w14:paraId="21E4E9F4" w14:textId="77777777" w:rsidR="007F254B" w:rsidRPr="00041F4B" w:rsidRDefault="007F254B" w:rsidP="00041F4B">
            <w:pPr>
              <w:pStyle w:val="ECCTabletext"/>
              <w:keepNext/>
            </w:pPr>
            <w:r w:rsidRPr="00041F4B">
              <w:t>Regulatory burden is high for deployment of MFCN networks</w:t>
            </w:r>
          </w:p>
          <w:p w14:paraId="65EFEB83" w14:textId="77777777" w:rsidR="007F254B" w:rsidRPr="00041F4B" w:rsidRDefault="007F254B" w:rsidP="00041F4B">
            <w:pPr>
              <w:pStyle w:val="ECCTabletext"/>
              <w:keepNext/>
            </w:pPr>
            <w:r w:rsidRPr="00041F4B">
              <w:t>Not suitable for locations with excess demand</w:t>
            </w:r>
          </w:p>
        </w:tc>
      </w:tr>
    </w:tbl>
    <w:p w14:paraId="4A7CF7EE" w14:textId="77777777" w:rsidR="007F254B" w:rsidRPr="00E45E24" w:rsidRDefault="007F254B" w:rsidP="007F254B">
      <w:pPr>
        <w:pStyle w:val="Heading3"/>
      </w:pPr>
      <w:bookmarkStart w:id="205" w:name="_Toc514186657"/>
      <w:bookmarkStart w:id="206" w:name="_Toc522001323"/>
      <w:bookmarkStart w:id="207" w:name="_Toc518633522"/>
      <w:bookmarkStart w:id="208" w:name="_Toc528153224"/>
      <w:r w:rsidRPr="00E45E24">
        <w:t>Dealing with geographic fragmentation</w:t>
      </w:r>
      <w:bookmarkEnd w:id="205"/>
      <w:bookmarkEnd w:id="206"/>
      <w:bookmarkEnd w:id="207"/>
      <w:bookmarkEnd w:id="208"/>
    </w:p>
    <w:p w14:paraId="37403FAD" w14:textId="77777777" w:rsidR="007F254B" w:rsidRPr="00DA312E" w:rsidRDefault="007F254B" w:rsidP="0001338D">
      <w:pPr>
        <w:rPr>
          <w:rStyle w:val="ECCParagraph"/>
        </w:rPr>
      </w:pPr>
      <w:r w:rsidRPr="00DA312E">
        <w:rPr>
          <w:rStyle w:val="ECCParagraph"/>
        </w:rPr>
        <w:t xml:space="preserve">Several European </w:t>
      </w:r>
      <w:r w:rsidR="002679FA">
        <w:rPr>
          <w:rStyle w:val="ECCParagraph"/>
        </w:rPr>
        <w:t>a</w:t>
      </w:r>
      <w:r w:rsidR="00CC01BA" w:rsidRPr="00E45E24">
        <w:rPr>
          <w:rStyle w:val="ECCParagraph"/>
        </w:rPr>
        <w:t>dministrations</w:t>
      </w:r>
      <w:r w:rsidRPr="00DA312E">
        <w:rPr>
          <w:rStyle w:val="ECCParagraph"/>
        </w:rPr>
        <w:t xml:space="preserve"> are in a situation where regional or local licenses have been issued in the band. Regional assignments have been made in previous years (2007</w:t>
      </w:r>
      <w:r w:rsidR="00373CFB" w:rsidRPr="00DA312E">
        <w:rPr>
          <w:rStyle w:val="ECCParagraph"/>
        </w:rPr>
        <w:t>-</w:t>
      </w:r>
      <w:r w:rsidRPr="00DA312E">
        <w:rPr>
          <w:rStyle w:val="ECCParagraph"/>
        </w:rPr>
        <w:t>2009) for the 3400-3600 MHz which at that time was not considered as a key band for 4G, but rather a FWA band or a promising band for hotspot coverage with limited take-up. These countries may now consider migrat</w:t>
      </w:r>
      <w:r w:rsidR="00CF28CB" w:rsidRPr="00DA312E">
        <w:rPr>
          <w:rStyle w:val="ECCParagraph"/>
        </w:rPr>
        <w:t>ing</w:t>
      </w:r>
      <w:r w:rsidRPr="00DA312E">
        <w:rPr>
          <w:rStyle w:val="ECCParagraph"/>
        </w:rPr>
        <w:t xml:space="preserve"> the band to national licences for 5G use. In this context, these </w:t>
      </w:r>
      <w:r w:rsidR="002679FA">
        <w:rPr>
          <w:rStyle w:val="ECCParagraph"/>
        </w:rPr>
        <w:t>a</w:t>
      </w:r>
      <w:r w:rsidR="00CC01BA" w:rsidRPr="00E45E24">
        <w:rPr>
          <w:rStyle w:val="ECCParagraph"/>
        </w:rPr>
        <w:t>dministrations</w:t>
      </w:r>
      <w:r w:rsidRPr="00DA312E">
        <w:rPr>
          <w:rStyle w:val="ECCParagraph"/>
        </w:rPr>
        <w:t xml:space="preserve"> could consider, independently or combined, the guidance in point</w:t>
      </w:r>
      <w:r w:rsidR="00102EE1" w:rsidRPr="00DA312E">
        <w:rPr>
          <w:rStyle w:val="ECCParagraph"/>
        </w:rPr>
        <w:t xml:space="preserve"> </w:t>
      </w:r>
      <w:r w:rsidR="00102EE1" w:rsidRPr="00DA312E">
        <w:rPr>
          <w:rStyle w:val="ECCParagraph"/>
        </w:rPr>
        <w:fldChar w:fldCharType="begin"/>
      </w:r>
      <w:r w:rsidR="00102EE1" w:rsidRPr="00DA312E">
        <w:rPr>
          <w:rStyle w:val="ECCParagraph"/>
        </w:rPr>
        <w:instrText xml:space="preserve"> REF _Ref515894996 \r \h </w:instrText>
      </w:r>
      <w:r w:rsidR="0001338D" w:rsidRPr="00DA312E">
        <w:rPr>
          <w:rStyle w:val="ECCParagraph"/>
        </w:rPr>
        <w:instrText xml:space="preserve"> \* MERGEFORMAT </w:instrText>
      </w:r>
      <w:r w:rsidR="00102EE1" w:rsidRPr="00DA312E">
        <w:rPr>
          <w:rStyle w:val="ECCParagraph"/>
        </w:rPr>
      </w:r>
      <w:r w:rsidR="00102EE1" w:rsidRPr="00DA312E">
        <w:rPr>
          <w:rStyle w:val="ECCParagraph"/>
        </w:rPr>
        <w:fldChar w:fldCharType="separate"/>
      </w:r>
      <w:proofErr w:type="spellStart"/>
      <w:r w:rsidR="00BC6384" w:rsidRPr="00DA312E">
        <w:rPr>
          <w:rStyle w:val="ECCParagraph"/>
        </w:rPr>
        <w:t>i</w:t>
      </w:r>
      <w:proofErr w:type="spellEnd"/>
      <w:r w:rsidR="00102EE1" w:rsidRPr="00DA312E">
        <w:rPr>
          <w:rStyle w:val="ECCParagraph"/>
        </w:rPr>
        <w:fldChar w:fldCharType="end"/>
      </w:r>
      <w:r w:rsidRPr="00DA312E">
        <w:rPr>
          <w:rStyle w:val="ECCParagraph"/>
        </w:rPr>
        <w:t xml:space="preserve">) to </w:t>
      </w:r>
      <w:r w:rsidR="00102EE1" w:rsidRPr="00DA312E">
        <w:rPr>
          <w:rStyle w:val="ECCParagraph"/>
        </w:rPr>
        <w:fldChar w:fldCharType="begin"/>
      </w:r>
      <w:r w:rsidR="00102EE1" w:rsidRPr="00DA312E">
        <w:rPr>
          <w:rStyle w:val="ECCParagraph"/>
        </w:rPr>
        <w:instrText xml:space="preserve"> REF _Ref515895006 \r \h </w:instrText>
      </w:r>
      <w:r w:rsidR="0001338D" w:rsidRPr="00DA312E">
        <w:rPr>
          <w:rStyle w:val="ECCParagraph"/>
        </w:rPr>
        <w:instrText xml:space="preserve"> \* MERGEFORMAT </w:instrText>
      </w:r>
      <w:r w:rsidR="00102EE1" w:rsidRPr="00DA312E">
        <w:rPr>
          <w:rStyle w:val="ECCParagraph"/>
        </w:rPr>
      </w:r>
      <w:r w:rsidR="00102EE1" w:rsidRPr="00DA312E">
        <w:rPr>
          <w:rStyle w:val="ECCParagraph"/>
        </w:rPr>
        <w:fldChar w:fldCharType="separate"/>
      </w:r>
      <w:r w:rsidR="00BC6384" w:rsidRPr="00DA312E">
        <w:rPr>
          <w:rStyle w:val="ECCParagraph"/>
        </w:rPr>
        <w:t>iv</w:t>
      </w:r>
      <w:r w:rsidR="00102EE1" w:rsidRPr="00DA312E">
        <w:rPr>
          <w:rStyle w:val="ECCParagraph"/>
        </w:rPr>
        <w:fldChar w:fldCharType="end"/>
      </w:r>
      <w:r w:rsidRPr="00DA312E">
        <w:rPr>
          <w:rStyle w:val="ECCParagraph"/>
        </w:rPr>
        <w:t xml:space="preserve">) in section </w:t>
      </w:r>
      <w:r w:rsidR="00102EE1" w:rsidRPr="00DA312E">
        <w:rPr>
          <w:rStyle w:val="ECCParagraph"/>
        </w:rPr>
        <w:fldChar w:fldCharType="begin"/>
      </w:r>
      <w:r w:rsidR="00102EE1" w:rsidRPr="00DA312E">
        <w:rPr>
          <w:rStyle w:val="ECCParagraph"/>
        </w:rPr>
        <w:instrText xml:space="preserve"> REF _Ref515894959 \r \h </w:instrText>
      </w:r>
      <w:r w:rsidR="0001338D" w:rsidRPr="00DA312E">
        <w:rPr>
          <w:rStyle w:val="ECCParagraph"/>
        </w:rPr>
        <w:instrText xml:space="preserve"> \* MERGEFORMAT </w:instrText>
      </w:r>
      <w:r w:rsidR="00102EE1" w:rsidRPr="00DA312E">
        <w:rPr>
          <w:rStyle w:val="ECCParagraph"/>
        </w:rPr>
      </w:r>
      <w:r w:rsidR="00102EE1" w:rsidRPr="00DA312E">
        <w:rPr>
          <w:rStyle w:val="ECCParagraph"/>
        </w:rPr>
        <w:fldChar w:fldCharType="separate"/>
      </w:r>
      <w:r w:rsidR="00BC6384" w:rsidRPr="00DA312E">
        <w:rPr>
          <w:rStyle w:val="ECCParagraph"/>
        </w:rPr>
        <w:t>8</w:t>
      </w:r>
      <w:r w:rsidR="00102EE1" w:rsidRPr="00DA312E">
        <w:rPr>
          <w:rStyle w:val="ECCParagraph"/>
        </w:rPr>
        <w:fldChar w:fldCharType="end"/>
      </w:r>
      <w:r w:rsidR="00102EE1" w:rsidRPr="00DA312E">
        <w:rPr>
          <w:rStyle w:val="ECCParagraph"/>
        </w:rPr>
        <w:t xml:space="preserve"> </w:t>
      </w:r>
      <w:r w:rsidRPr="00DA312E">
        <w:rPr>
          <w:rStyle w:val="ECCParagraph"/>
        </w:rPr>
        <w:t xml:space="preserve">and the impact on regulatory certainty that these actions could bring about. </w:t>
      </w:r>
    </w:p>
    <w:p w14:paraId="36D79E00" w14:textId="77777777" w:rsidR="007F254B" w:rsidRPr="00DA312E" w:rsidRDefault="007F254B" w:rsidP="007F254B">
      <w:pPr>
        <w:rPr>
          <w:rStyle w:val="ECCParagraph"/>
        </w:rPr>
      </w:pPr>
      <w:r w:rsidRPr="00DA312E">
        <w:rPr>
          <w:rStyle w:val="ECCParagraph"/>
        </w:rPr>
        <w:t>Administrations could also consider the following more specific actions:</w:t>
      </w:r>
    </w:p>
    <w:p w14:paraId="08D52ACA" w14:textId="77777777" w:rsidR="007F254B" w:rsidRPr="00E45E24" w:rsidRDefault="007F254B" w:rsidP="00511758">
      <w:pPr>
        <w:pStyle w:val="ECCBulletsLv1"/>
        <w:rPr>
          <w:rStyle w:val="ECCParagraph"/>
        </w:rPr>
      </w:pPr>
      <w:r w:rsidRPr="00E45E24">
        <w:rPr>
          <w:rStyle w:val="ECCParagraph"/>
        </w:rPr>
        <w:t xml:space="preserve">Clearance of existing regional licences. In some cases the licensees have very little use of the spectrum, or do not have the financial capability to invest in the network or develop a 5G service in the future, an </w:t>
      </w:r>
      <w:r w:rsidR="002679FA">
        <w:rPr>
          <w:rStyle w:val="ECCParagraph"/>
        </w:rPr>
        <w:t>a</w:t>
      </w:r>
      <w:r w:rsidR="003828CC" w:rsidRPr="00E45E24">
        <w:rPr>
          <w:rStyle w:val="ECCParagraph"/>
        </w:rPr>
        <w:t>dministration</w:t>
      </w:r>
      <w:r w:rsidRPr="00E45E24">
        <w:rPr>
          <w:rStyle w:val="ECCParagraph"/>
        </w:rPr>
        <w:t xml:space="preserve"> could consider the guidance in points </w:t>
      </w:r>
      <w:proofErr w:type="spellStart"/>
      <w:r w:rsidRPr="00E45E24">
        <w:rPr>
          <w:rStyle w:val="ECCParagraph"/>
        </w:rPr>
        <w:t>i</w:t>
      </w:r>
      <w:proofErr w:type="spellEnd"/>
      <w:r w:rsidRPr="00E45E24">
        <w:rPr>
          <w:rStyle w:val="ECCParagraph"/>
        </w:rPr>
        <w:t>) to v) mentioned above</w:t>
      </w:r>
    </w:p>
    <w:p w14:paraId="74D7311D" w14:textId="77777777" w:rsidR="007F254B" w:rsidRPr="00E45E24" w:rsidRDefault="007F254B" w:rsidP="00511758">
      <w:pPr>
        <w:pStyle w:val="ECCBulletsLv1"/>
        <w:rPr>
          <w:rStyle w:val="ECCParagraph"/>
        </w:rPr>
      </w:pPr>
      <w:r w:rsidRPr="00E45E24">
        <w:rPr>
          <w:rStyle w:val="ECCParagraph"/>
        </w:rPr>
        <w:t>Facilitate consolidation. Encourage trades</w:t>
      </w:r>
      <w:r w:rsidR="00D26537" w:rsidRPr="00E45E24">
        <w:rPr>
          <w:rStyle w:val="ECCParagraph"/>
        </w:rPr>
        <w:t xml:space="preserve"> </w:t>
      </w:r>
      <w:r w:rsidR="00334D79" w:rsidRPr="00E45E24">
        <w:rPr>
          <w:rStyle w:val="ECCParagraph"/>
        </w:rPr>
        <w:t>of spectrum rights of use</w:t>
      </w:r>
      <w:r w:rsidRPr="00E45E24">
        <w:rPr>
          <w:rStyle w:val="ECCParagraph"/>
        </w:rPr>
        <w:t xml:space="preserve"> that result in bigger players, or in national MFCN operators acquiring the regional licences. Secondly, if one single </w:t>
      </w:r>
      <w:r w:rsidR="00BC6384" w:rsidRPr="00E45E24">
        <w:rPr>
          <w:rStyle w:val="ECCParagraph"/>
        </w:rPr>
        <w:t xml:space="preserve">organisation </w:t>
      </w:r>
      <w:r w:rsidRPr="00E45E24">
        <w:rPr>
          <w:rStyle w:val="ECCParagraph"/>
        </w:rPr>
        <w:t xml:space="preserve">holds several regional licences, the </w:t>
      </w:r>
      <w:r w:rsidR="002679FA">
        <w:rPr>
          <w:rStyle w:val="ECCParagraph"/>
        </w:rPr>
        <w:t>a</w:t>
      </w:r>
      <w:r w:rsidR="003828CC" w:rsidRPr="00E45E24">
        <w:rPr>
          <w:rStyle w:val="ECCParagraph"/>
        </w:rPr>
        <w:t>dministration</w:t>
      </w:r>
      <w:r w:rsidRPr="00E45E24">
        <w:rPr>
          <w:rStyle w:val="ECCParagraph"/>
        </w:rPr>
        <w:t xml:space="preserve"> may be able to upgrade those disparate regional licences into one single national licence. However, if the regional licences are in different frequency blocks, it would be necessary to migrate them first to a single block. This upgrade would normally involve a one-off payment from the licensee, or an increase in the annual licence fee, and would therefore require the agreement of the licensee.</w:t>
      </w:r>
    </w:p>
    <w:p w14:paraId="7E842C67" w14:textId="77777777" w:rsidR="007F254B" w:rsidRPr="00E45E24" w:rsidRDefault="007F254B" w:rsidP="00511758">
      <w:pPr>
        <w:pStyle w:val="ECCBulletsLv1"/>
        <w:rPr>
          <w:rStyle w:val="ECCParagraph"/>
        </w:rPr>
      </w:pPr>
      <w:r w:rsidRPr="00E45E24">
        <w:rPr>
          <w:rStyle w:val="ECCParagraph"/>
        </w:rPr>
        <w:lastRenderedPageBreak/>
        <w:t xml:space="preserve">The existing regional </w:t>
      </w:r>
      <w:r w:rsidR="00BC6384" w:rsidRPr="00E45E24">
        <w:rPr>
          <w:rStyle w:val="ECCParagraph"/>
        </w:rPr>
        <w:t>licences</w:t>
      </w:r>
      <w:r w:rsidRPr="00E45E24">
        <w:rPr>
          <w:rStyle w:val="ECCParagraph"/>
        </w:rPr>
        <w:t>, when considered all together, may not cover the whole country (</w:t>
      </w:r>
      <w:r w:rsidR="00BC6384" w:rsidRPr="00E45E24">
        <w:rPr>
          <w:rStyle w:val="ECCParagraph"/>
        </w:rPr>
        <w:t>“</w:t>
      </w:r>
      <w:r w:rsidRPr="00E45E24">
        <w:rPr>
          <w:rStyle w:val="ECCParagraph"/>
        </w:rPr>
        <w:t>Swiss cheese</w:t>
      </w:r>
      <w:r w:rsidR="00BC6384" w:rsidRPr="00E45E24">
        <w:rPr>
          <w:rStyle w:val="ECCParagraph"/>
        </w:rPr>
        <w:t>”</w:t>
      </w:r>
      <w:r w:rsidRPr="00E45E24">
        <w:rPr>
          <w:rStyle w:val="ECCParagraph"/>
        </w:rPr>
        <w:t xml:space="preserve"> scenario). This may happen, for instance, if the licences are based on local authority areas and a significant number of them have gone unsold. In this case, the</w:t>
      </w:r>
      <w:r w:rsidR="00603DB7">
        <w:rPr>
          <w:rStyle w:val="ECCParagraph"/>
        </w:rPr>
        <w:t xml:space="preserve"> </w:t>
      </w:r>
      <w:r w:rsidR="002679FA">
        <w:rPr>
          <w:rStyle w:val="ECCParagraph"/>
        </w:rPr>
        <w:t>a</w:t>
      </w:r>
      <w:r w:rsidR="003828CC" w:rsidRPr="00E45E24">
        <w:rPr>
          <w:rStyle w:val="ECCParagraph"/>
        </w:rPr>
        <w:t>dministration</w:t>
      </w:r>
      <w:r w:rsidRPr="00E45E24">
        <w:rPr>
          <w:rStyle w:val="ECCParagraph"/>
        </w:rPr>
        <w:t xml:space="preserve"> may consider issuing an overlay national licence for 5G, which gives the right to use the spectrum in the areas without existing regional licences. The </w:t>
      </w:r>
      <w:r w:rsidR="002679FA">
        <w:rPr>
          <w:rStyle w:val="ECCParagraph"/>
        </w:rPr>
        <w:t>a</w:t>
      </w:r>
      <w:r w:rsidR="003828CC" w:rsidRPr="00E45E24">
        <w:rPr>
          <w:rStyle w:val="ECCParagraph"/>
        </w:rPr>
        <w:t>dministration</w:t>
      </w:r>
      <w:r w:rsidRPr="00E45E24">
        <w:rPr>
          <w:rStyle w:val="ECCParagraph"/>
        </w:rPr>
        <w:t xml:space="preserve"> could as well facilitate and encourage trades between the existing licensees as the holder of the overlay. </w:t>
      </w:r>
    </w:p>
    <w:p w14:paraId="2FA869D3" w14:textId="77777777" w:rsidR="0044649C" w:rsidRPr="00E45E24" w:rsidRDefault="0044649C">
      <w:pPr>
        <w:rPr>
          <w:rStyle w:val="ECCParagraph"/>
        </w:rPr>
      </w:pPr>
      <w:bookmarkStart w:id="209" w:name="_Toc500925613"/>
      <w:bookmarkStart w:id="210" w:name="_Toc514186658"/>
      <w:bookmarkStart w:id="211" w:name="_Ref515895378"/>
      <w:bookmarkStart w:id="212" w:name="_Toc518633523"/>
      <w:r w:rsidRPr="00E45E24">
        <w:rPr>
          <w:rStyle w:val="ECCParagraph"/>
        </w:rPr>
        <w:br w:type="page"/>
      </w:r>
    </w:p>
    <w:p w14:paraId="6AF0879C" w14:textId="77777777" w:rsidR="007F254B" w:rsidRPr="00562549" w:rsidRDefault="007F254B" w:rsidP="00511758">
      <w:pPr>
        <w:pStyle w:val="Heading1"/>
      </w:pPr>
      <w:bookmarkStart w:id="213" w:name="_Ref521677371"/>
      <w:bookmarkStart w:id="214" w:name="_Toc522001324"/>
      <w:bookmarkStart w:id="215" w:name="_Toc528153225"/>
      <w:r w:rsidRPr="00562549">
        <w:lastRenderedPageBreak/>
        <w:t>Example steps to convert fragmented authorisations to large contiguous blocks</w:t>
      </w:r>
      <w:bookmarkEnd w:id="209"/>
      <w:bookmarkEnd w:id="210"/>
      <w:bookmarkEnd w:id="211"/>
      <w:bookmarkEnd w:id="212"/>
      <w:bookmarkEnd w:id="213"/>
      <w:bookmarkEnd w:id="214"/>
      <w:bookmarkEnd w:id="215"/>
    </w:p>
    <w:p w14:paraId="288F6236" w14:textId="77777777" w:rsidR="007F254B" w:rsidRPr="00562549" w:rsidRDefault="007F254B" w:rsidP="007F254B">
      <w:pPr>
        <w:pStyle w:val="Heading2"/>
      </w:pPr>
      <w:bookmarkStart w:id="216" w:name="_Toc514186659"/>
      <w:bookmarkStart w:id="217" w:name="_Toc522001325"/>
      <w:bookmarkStart w:id="218" w:name="_Toc518633524"/>
      <w:bookmarkStart w:id="219" w:name="_Toc528153226"/>
      <w:r w:rsidRPr="00562549">
        <w:t>Example 1: step by step defragmentation</w:t>
      </w:r>
      <w:bookmarkEnd w:id="216"/>
      <w:bookmarkEnd w:id="217"/>
      <w:bookmarkEnd w:id="218"/>
      <w:bookmarkEnd w:id="219"/>
    </w:p>
    <w:p w14:paraId="1FB772E2" w14:textId="77777777" w:rsidR="007F254B" w:rsidRPr="00DA312E" w:rsidRDefault="007F254B" w:rsidP="007F254B">
      <w:pPr>
        <w:rPr>
          <w:rStyle w:val="ECCParagraph"/>
        </w:rPr>
      </w:pPr>
      <w:r w:rsidRPr="00DA312E">
        <w:rPr>
          <w:rStyle w:val="ECCParagraph"/>
        </w:rPr>
        <w:t xml:space="preserve">This hypothetical example assumes a starting scenario where part of the 3400-3800 MHz is already licensed for MFCN services (including FWA), and the rest of the band is either licensed to other services or not used. The target of the </w:t>
      </w:r>
      <w:r w:rsidR="002679FA">
        <w:rPr>
          <w:rStyle w:val="ECCParagraph"/>
        </w:rPr>
        <w:t>a</w:t>
      </w:r>
      <w:r w:rsidR="003828CC" w:rsidRPr="00562549">
        <w:rPr>
          <w:rStyle w:val="ECCParagraph"/>
        </w:rPr>
        <w:t>dministration</w:t>
      </w:r>
      <w:r w:rsidRPr="00DA312E">
        <w:rPr>
          <w:rStyle w:val="ECCParagraph"/>
        </w:rPr>
        <w:t xml:space="preserve"> would be to achieve large contiguous blocks for 5G, but preserving the existing MFCN licences.</w:t>
      </w:r>
    </w:p>
    <w:p w14:paraId="5BBF0398" w14:textId="77777777" w:rsidR="007F254B" w:rsidRPr="00562549" w:rsidRDefault="007F254B" w:rsidP="00737297">
      <w:pPr>
        <w:rPr>
          <w:rStyle w:val="ECCParagraph"/>
        </w:rPr>
      </w:pPr>
      <w:r w:rsidRPr="00562549">
        <w:rPr>
          <w:rStyle w:val="ECCParagraph"/>
          <w:noProof/>
          <w:lang w:val="da-DK" w:eastAsia="da-DK"/>
        </w:rPr>
        <w:drawing>
          <wp:inline distT="0" distB="0" distL="0" distR="0" wp14:anchorId="67A3F919" wp14:editId="189828F9">
            <wp:extent cx="5691883" cy="1383302"/>
            <wp:effectExtent l="0" t="0" r="444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647" cy="1384217"/>
                    </a:xfrm>
                    <a:prstGeom prst="rect">
                      <a:avLst/>
                    </a:prstGeom>
                    <a:noFill/>
                  </pic:spPr>
                </pic:pic>
              </a:graphicData>
            </a:graphic>
          </wp:inline>
        </w:drawing>
      </w:r>
    </w:p>
    <w:p w14:paraId="49F9C099" w14:textId="77777777" w:rsidR="007F254B" w:rsidRPr="00562549" w:rsidRDefault="00D333BF" w:rsidP="00D333BF">
      <w:pPr>
        <w:pStyle w:val="Caption"/>
      </w:pPr>
      <w:r w:rsidRPr="00562549">
        <w:t xml:space="preserve">Figure </w:t>
      </w:r>
      <w:r w:rsidR="007A379B">
        <w:fldChar w:fldCharType="begin"/>
      </w:r>
      <w:r w:rsidR="007A379B">
        <w:instrText xml:space="preserve"> SEQ Figure \* ARABIC </w:instrText>
      </w:r>
      <w:r w:rsidR="007A379B">
        <w:fldChar w:fldCharType="separate"/>
      </w:r>
      <w:r w:rsidR="00E519C2" w:rsidRPr="00562549">
        <w:rPr>
          <w:noProof/>
        </w:rPr>
        <w:t>4</w:t>
      </w:r>
      <w:r w:rsidR="007A379B">
        <w:rPr>
          <w:noProof/>
        </w:rPr>
        <w:fldChar w:fldCharType="end"/>
      </w:r>
      <w:r w:rsidR="007F254B" w:rsidRPr="00562549">
        <w:t>: Example 1, starting point</w:t>
      </w:r>
    </w:p>
    <w:p w14:paraId="0D5E9A62" w14:textId="77777777" w:rsidR="007F254B" w:rsidRPr="00562549" w:rsidRDefault="007F254B" w:rsidP="007F254B">
      <w:pPr>
        <w:rPr>
          <w:rStyle w:val="ECCParagraph"/>
        </w:rPr>
      </w:pPr>
      <w:r w:rsidRPr="00562549">
        <w:rPr>
          <w:rStyle w:val="ECCParagraph"/>
        </w:rPr>
        <w:t>Proposed steps towards large contiguous blocks for 5G use:</w:t>
      </w:r>
    </w:p>
    <w:p w14:paraId="01554B31" w14:textId="77777777" w:rsidR="007F254B" w:rsidRPr="00562549" w:rsidRDefault="007F254B" w:rsidP="00AC657E">
      <w:pPr>
        <w:pStyle w:val="ECCNumberedList"/>
        <w:rPr>
          <w:rStyle w:val="ECCParagraph"/>
        </w:rPr>
      </w:pPr>
      <w:r w:rsidRPr="00562549">
        <w:rPr>
          <w:rStyle w:val="ECCParagraph"/>
        </w:rPr>
        <w:t>Serve notice of revocation to existing fixed services licensees in 3600-3800 MHz</w:t>
      </w:r>
      <w:r w:rsidR="003828CC" w:rsidRPr="00562549">
        <w:rPr>
          <w:rStyle w:val="ECCParagraph"/>
        </w:rPr>
        <w:t>;</w:t>
      </w:r>
    </w:p>
    <w:p w14:paraId="40324302" w14:textId="77777777" w:rsidR="007F254B" w:rsidRPr="00562549" w:rsidRDefault="007F254B" w:rsidP="00AC657E">
      <w:pPr>
        <w:pStyle w:val="ECCNumberedList"/>
        <w:rPr>
          <w:rStyle w:val="ECCParagraph"/>
        </w:rPr>
      </w:pPr>
      <w:r w:rsidRPr="00562549">
        <w:rPr>
          <w:rStyle w:val="ECCParagraph"/>
        </w:rPr>
        <w:t>Assess whether the four licence holders below 3600 MHz have deployed networks, or have credible plans to deploy in the future. If not, revoke the licence(s)</w:t>
      </w:r>
      <w:r w:rsidR="003828CC" w:rsidRPr="00562549">
        <w:rPr>
          <w:rStyle w:val="ECCParagraph"/>
        </w:rPr>
        <w:t>;</w:t>
      </w:r>
    </w:p>
    <w:p w14:paraId="63418402" w14:textId="77777777" w:rsidR="007F254B" w:rsidRPr="00562549" w:rsidRDefault="007F254B" w:rsidP="00AC657E">
      <w:pPr>
        <w:pStyle w:val="ECCNumberedList"/>
        <w:rPr>
          <w:rStyle w:val="ECCParagraph"/>
        </w:rPr>
      </w:pPr>
      <w:r w:rsidRPr="00562549">
        <w:rPr>
          <w:rStyle w:val="ECCParagraph"/>
        </w:rPr>
        <w:t xml:space="preserve">Vary the licence conditions of existing licensees to align with the amended ECC Decision (11)06 </w:t>
      </w:r>
      <w:r w:rsidR="0091319E" w:rsidRPr="00562549">
        <w:rPr>
          <w:rStyle w:val="ECCParagraph"/>
        </w:rPr>
        <w:fldChar w:fldCharType="begin"/>
      </w:r>
      <w:r w:rsidR="0091319E" w:rsidRPr="00562549">
        <w:rPr>
          <w:rStyle w:val="ECCParagraph"/>
        </w:rPr>
        <w:instrText xml:space="preserve"> REF _Ref515892706 \r \h  \* MERGEFORMAT </w:instrText>
      </w:r>
      <w:r w:rsidR="0091319E" w:rsidRPr="00562549">
        <w:rPr>
          <w:rStyle w:val="ECCParagraph"/>
        </w:rPr>
      </w:r>
      <w:r w:rsidR="0091319E" w:rsidRPr="00562549">
        <w:rPr>
          <w:rStyle w:val="ECCParagraph"/>
        </w:rPr>
        <w:fldChar w:fldCharType="separate"/>
      </w:r>
      <w:r w:rsidR="0091319E" w:rsidRPr="00562549">
        <w:rPr>
          <w:rStyle w:val="ECCParagraph"/>
        </w:rPr>
        <w:t>[3]</w:t>
      </w:r>
      <w:r w:rsidR="0091319E" w:rsidRPr="00562549">
        <w:rPr>
          <w:rStyle w:val="ECCParagraph"/>
        </w:rPr>
        <w:fldChar w:fldCharType="end"/>
      </w:r>
      <w:r w:rsidR="0091319E" w:rsidRPr="00562549">
        <w:rPr>
          <w:rStyle w:val="ECCParagraph"/>
        </w:rPr>
        <w:t xml:space="preserve"> </w:t>
      </w:r>
      <w:r w:rsidRPr="00562549">
        <w:rPr>
          <w:rStyle w:val="ECCParagraph"/>
        </w:rPr>
        <w:t>and to allow trading</w:t>
      </w:r>
      <w:r w:rsidR="003828CC" w:rsidRPr="00562549">
        <w:rPr>
          <w:rStyle w:val="ECCParagraph"/>
        </w:rPr>
        <w:t>;</w:t>
      </w:r>
    </w:p>
    <w:p w14:paraId="637235B0" w14:textId="77777777" w:rsidR="007F254B" w:rsidRPr="00562549" w:rsidRDefault="007F254B" w:rsidP="00AC657E">
      <w:pPr>
        <w:pStyle w:val="ECCNumberedList"/>
        <w:rPr>
          <w:rStyle w:val="ECCParagraph"/>
        </w:rPr>
      </w:pPr>
      <w:r w:rsidRPr="00562549">
        <w:rPr>
          <w:rStyle w:val="ECCParagraph"/>
        </w:rPr>
        <w:t xml:space="preserve">Encourage existing licensees to trade in order to reach a situation with larger, contiguous blocks. This could ideally result in a situation as shown in </w:t>
      </w:r>
      <w:r w:rsidR="00EA6AFA" w:rsidRPr="00562549">
        <w:rPr>
          <w:rStyle w:val="ECCParagraph"/>
        </w:rPr>
        <w:fldChar w:fldCharType="begin"/>
      </w:r>
      <w:r w:rsidR="00EA6AFA" w:rsidRPr="00562549">
        <w:rPr>
          <w:rStyle w:val="ECCParagraph"/>
        </w:rPr>
        <w:instrText xml:space="preserve"> REF _Ref515890595 \h </w:instrText>
      </w:r>
      <w:r w:rsidR="00775C38" w:rsidRPr="00562549">
        <w:rPr>
          <w:rStyle w:val="ECCParagraph"/>
        </w:rPr>
        <w:instrText xml:space="preserve"> \* MERGEFORMAT </w:instrText>
      </w:r>
      <w:r w:rsidR="00EA6AFA" w:rsidRPr="00562549">
        <w:rPr>
          <w:rStyle w:val="ECCParagraph"/>
        </w:rPr>
      </w:r>
      <w:r w:rsidR="00EA6AFA" w:rsidRPr="00562549">
        <w:rPr>
          <w:rStyle w:val="ECCParagraph"/>
        </w:rPr>
        <w:fldChar w:fldCharType="separate"/>
      </w:r>
      <w:r w:rsidR="00102EE1" w:rsidRPr="00562549">
        <w:rPr>
          <w:rStyle w:val="ECCParagraph"/>
        </w:rPr>
        <w:t>Figure 5</w:t>
      </w:r>
      <w:r w:rsidR="00EA6AFA" w:rsidRPr="00562549">
        <w:rPr>
          <w:rStyle w:val="ECCParagraph"/>
        </w:rPr>
        <w:fldChar w:fldCharType="end"/>
      </w:r>
      <w:r w:rsidR="00EA6AFA" w:rsidRPr="00562549">
        <w:rPr>
          <w:rStyle w:val="ECCParagraph"/>
        </w:rPr>
        <w:t xml:space="preserve"> </w:t>
      </w:r>
      <w:r w:rsidRPr="00562549">
        <w:rPr>
          <w:rStyle w:val="ECCParagraph"/>
        </w:rPr>
        <w:t>below.</w:t>
      </w:r>
    </w:p>
    <w:p w14:paraId="2F828F88" w14:textId="77777777" w:rsidR="00652A95" w:rsidRPr="00562549" w:rsidRDefault="00652A95" w:rsidP="000E1E9A">
      <w:pPr>
        <w:pStyle w:val="ECCNumberedList"/>
        <w:numPr>
          <w:ilvl w:val="0"/>
          <w:numId w:val="0"/>
        </w:numPr>
        <w:ind w:left="360" w:hanging="360"/>
        <w:rPr>
          <w:rStyle w:val="ECCParagraph"/>
        </w:rPr>
      </w:pPr>
    </w:p>
    <w:p w14:paraId="3EC93224" w14:textId="77777777" w:rsidR="007F254B" w:rsidRPr="00562549" w:rsidRDefault="007F254B" w:rsidP="0005765D">
      <w:pPr>
        <w:keepNext/>
        <w:keepLines/>
        <w:jc w:val="center"/>
        <w:rPr>
          <w:rStyle w:val="ECCParagraph"/>
        </w:rPr>
      </w:pPr>
      <w:r w:rsidRPr="00562549">
        <w:rPr>
          <w:rStyle w:val="ECCParagraph"/>
          <w:noProof/>
          <w:lang w:val="da-DK" w:eastAsia="da-DK"/>
        </w:rPr>
        <w:drawing>
          <wp:inline distT="0" distB="0" distL="0" distR="0" wp14:anchorId="206899B9" wp14:editId="67DE09B3">
            <wp:extent cx="4655032" cy="2810414"/>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6853" cy="2811513"/>
                    </a:xfrm>
                    <a:prstGeom prst="rect">
                      <a:avLst/>
                    </a:prstGeom>
                    <a:noFill/>
                  </pic:spPr>
                </pic:pic>
              </a:graphicData>
            </a:graphic>
          </wp:inline>
        </w:drawing>
      </w:r>
    </w:p>
    <w:p w14:paraId="479571D5" w14:textId="77777777" w:rsidR="007F254B" w:rsidRPr="00562549" w:rsidRDefault="00D333BF" w:rsidP="0005765D">
      <w:pPr>
        <w:pStyle w:val="Caption"/>
      </w:pPr>
      <w:bookmarkStart w:id="220" w:name="_Ref515890595"/>
      <w:r w:rsidRPr="00562549">
        <w:t xml:space="preserve">Figure </w:t>
      </w:r>
      <w:r w:rsidR="007A379B">
        <w:fldChar w:fldCharType="begin"/>
      </w:r>
      <w:r w:rsidR="007A379B">
        <w:instrText xml:space="preserve"> SEQ Figure \* ARABIC </w:instrText>
      </w:r>
      <w:r w:rsidR="007A379B">
        <w:fldChar w:fldCharType="separate"/>
      </w:r>
      <w:r w:rsidR="00E519C2" w:rsidRPr="00562549">
        <w:rPr>
          <w:noProof/>
        </w:rPr>
        <w:t>5</w:t>
      </w:r>
      <w:r w:rsidR="007A379B">
        <w:rPr>
          <w:noProof/>
        </w:rPr>
        <w:fldChar w:fldCharType="end"/>
      </w:r>
      <w:bookmarkEnd w:id="220"/>
      <w:r w:rsidR="007F254B" w:rsidRPr="00562549">
        <w:t>: Example 1, defragmentation through market trades</w:t>
      </w:r>
    </w:p>
    <w:p w14:paraId="4B3CE1A7" w14:textId="77777777" w:rsidR="007F254B" w:rsidRPr="00562549" w:rsidRDefault="007F254B" w:rsidP="007F254B">
      <w:pPr>
        <w:pStyle w:val="ECCNumberedList"/>
        <w:numPr>
          <w:ilvl w:val="0"/>
          <w:numId w:val="0"/>
        </w:numPr>
        <w:ind w:left="360" w:hanging="360"/>
        <w:rPr>
          <w:rStyle w:val="ECCParagraph"/>
        </w:rPr>
      </w:pPr>
      <w:r w:rsidRPr="00562549">
        <w:rPr>
          <w:rStyle w:val="ECCParagraph"/>
        </w:rPr>
        <w:lastRenderedPageBreak/>
        <w:t>5</w:t>
      </w:r>
      <w:r w:rsidRPr="00562549">
        <w:rPr>
          <w:rStyle w:val="ECCParagraph"/>
        </w:rPr>
        <w:tab/>
        <w:t xml:space="preserve">Remove the gaps between existing licences (Stack) in order to create a large contiguous sub-band, unencumbered of existing use, ready for release. </w:t>
      </w:r>
      <w:r w:rsidR="00EB5FEA" w:rsidRPr="00562549">
        <w:rPr>
          <w:rStyle w:val="ECCParagraph"/>
        </w:rPr>
        <w:fldChar w:fldCharType="begin"/>
      </w:r>
      <w:r w:rsidR="00EB5FEA" w:rsidRPr="00562549">
        <w:rPr>
          <w:rStyle w:val="ECCParagraph"/>
        </w:rPr>
        <w:instrText xml:space="preserve"> REF _Ref515023502 \h </w:instrText>
      </w:r>
      <w:r w:rsidR="005C7888" w:rsidRPr="00DA312E">
        <w:rPr>
          <w:rStyle w:val="ECCParagraph"/>
        </w:rPr>
        <w:instrText xml:space="preserve"> \* MERGEFORMAT </w:instrText>
      </w:r>
      <w:r w:rsidR="00EB5FEA" w:rsidRPr="00562549">
        <w:rPr>
          <w:rStyle w:val="ECCParagraph"/>
        </w:rPr>
      </w:r>
      <w:r w:rsidR="00EB5FEA" w:rsidRPr="00562549">
        <w:rPr>
          <w:rStyle w:val="ECCParagraph"/>
        </w:rPr>
        <w:fldChar w:fldCharType="separate"/>
      </w:r>
      <w:r w:rsidR="00102EE1" w:rsidRPr="00562549">
        <w:rPr>
          <w:rStyle w:val="ECCParagraph"/>
        </w:rPr>
        <w:t>Figure 6</w:t>
      </w:r>
      <w:r w:rsidR="00EB5FEA" w:rsidRPr="00562549">
        <w:rPr>
          <w:rStyle w:val="ECCParagraph"/>
        </w:rPr>
        <w:fldChar w:fldCharType="end"/>
      </w:r>
      <w:r w:rsidRPr="00562549">
        <w:rPr>
          <w:rStyle w:val="ECCParagraph"/>
        </w:rPr>
        <w:t xml:space="preserve"> below shows what this would look like</w:t>
      </w:r>
      <w:r w:rsidR="000D032F" w:rsidRPr="00562549">
        <w:rPr>
          <w:rStyle w:val="ECCParagraph"/>
        </w:rPr>
        <w:t>;</w:t>
      </w:r>
    </w:p>
    <w:p w14:paraId="79A9A55F" w14:textId="77777777" w:rsidR="007F254B" w:rsidRPr="00562549" w:rsidRDefault="007F254B" w:rsidP="005C6C8A">
      <w:pPr>
        <w:jc w:val="center"/>
        <w:rPr>
          <w:rStyle w:val="ECCParagraph"/>
        </w:rPr>
      </w:pPr>
      <w:r w:rsidRPr="00562549">
        <w:rPr>
          <w:rStyle w:val="ECCParagraph"/>
          <w:noProof/>
          <w:lang w:val="da-DK" w:eastAsia="da-DK"/>
        </w:rPr>
        <w:drawing>
          <wp:inline distT="0" distB="0" distL="0" distR="0" wp14:anchorId="4C26FA68" wp14:editId="0E615495">
            <wp:extent cx="4832051" cy="2219218"/>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1755" cy="2219082"/>
                    </a:xfrm>
                    <a:prstGeom prst="rect">
                      <a:avLst/>
                    </a:prstGeom>
                    <a:noFill/>
                  </pic:spPr>
                </pic:pic>
              </a:graphicData>
            </a:graphic>
          </wp:inline>
        </w:drawing>
      </w:r>
    </w:p>
    <w:p w14:paraId="7C3A2851" w14:textId="77777777" w:rsidR="007F254B" w:rsidRPr="00562549" w:rsidRDefault="00D333BF" w:rsidP="00D333BF">
      <w:pPr>
        <w:pStyle w:val="Caption"/>
      </w:pPr>
      <w:bookmarkStart w:id="221" w:name="_Ref515023502"/>
      <w:r w:rsidRPr="00562549">
        <w:t xml:space="preserve">Figure </w:t>
      </w:r>
      <w:r w:rsidR="007A379B">
        <w:fldChar w:fldCharType="begin"/>
      </w:r>
      <w:r w:rsidR="007A379B">
        <w:instrText xml:space="preserve"> SEQ Figure \* ARABIC </w:instrText>
      </w:r>
      <w:r w:rsidR="007A379B">
        <w:fldChar w:fldCharType="separate"/>
      </w:r>
      <w:r w:rsidR="00E519C2" w:rsidRPr="00562549">
        <w:rPr>
          <w:noProof/>
        </w:rPr>
        <w:t>6</w:t>
      </w:r>
      <w:r w:rsidR="007A379B">
        <w:rPr>
          <w:noProof/>
        </w:rPr>
        <w:fldChar w:fldCharType="end"/>
      </w:r>
      <w:bookmarkEnd w:id="221"/>
      <w:r w:rsidR="007F254B" w:rsidRPr="00562549">
        <w:t>: Example 1, stack existing licensees to create a large block ready for release</w:t>
      </w:r>
    </w:p>
    <w:p w14:paraId="5E29A08A" w14:textId="77777777" w:rsidR="007F254B" w:rsidRPr="00562549" w:rsidRDefault="007F254B" w:rsidP="007F254B">
      <w:pPr>
        <w:pStyle w:val="ECCNumberedList"/>
        <w:numPr>
          <w:ilvl w:val="0"/>
          <w:numId w:val="0"/>
        </w:numPr>
        <w:ind w:left="360" w:hanging="360"/>
        <w:rPr>
          <w:rStyle w:val="ECCParagraph"/>
        </w:rPr>
      </w:pPr>
      <w:r w:rsidRPr="00562549">
        <w:rPr>
          <w:rStyle w:val="ECCParagraph"/>
        </w:rPr>
        <w:t>6</w:t>
      </w:r>
      <w:r w:rsidRPr="00562549">
        <w:rPr>
          <w:rStyle w:val="ECCParagraph"/>
        </w:rPr>
        <w:tab/>
        <w:t>Award the free block under terms that facilitate 5G adoption and 5G policy goals. These include technology and service neutrality, licence conditions in line with the amendment of ECC Decision (11)06</w:t>
      </w:r>
      <w:r w:rsidR="00102EE1" w:rsidRPr="00562549">
        <w:rPr>
          <w:rStyle w:val="ECCParagraph"/>
        </w:rPr>
        <w:t xml:space="preserve"> </w:t>
      </w:r>
      <w:r w:rsidR="00102EE1" w:rsidRPr="00562549">
        <w:rPr>
          <w:rStyle w:val="ECCParagraph"/>
        </w:rPr>
        <w:fldChar w:fldCharType="begin"/>
      </w:r>
      <w:r w:rsidR="00102EE1" w:rsidRPr="00562549">
        <w:rPr>
          <w:rStyle w:val="ECCParagraph"/>
        </w:rPr>
        <w:instrText xml:space="preserve"> REF _Ref515893037 \r \h </w:instrText>
      </w:r>
      <w:r w:rsidR="005C7888" w:rsidRPr="00DA312E">
        <w:rPr>
          <w:rStyle w:val="ECCParagraph"/>
        </w:rPr>
        <w:instrText xml:space="preserve"> \* MERGEFORMAT </w:instrText>
      </w:r>
      <w:r w:rsidR="00102EE1" w:rsidRPr="00562549">
        <w:rPr>
          <w:rStyle w:val="ECCParagraph"/>
        </w:rPr>
      </w:r>
      <w:r w:rsidR="00102EE1" w:rsidRPr="00562549">
        <w:rPr>
          <w:rStyle w:val="ECCParagraph"/>
        </w:rPr>
        <w:fldChar w:fldCharType="separate"/>
      </w:r>
      <w:r w:rsidR="00BC6384" w:rsidRPr="00562549">
        <w:rPr>
          <w:rStyle w:val="ECCParagraph"/>
        </w:rPr>
        <w:t>[3]</w:t>
      </w:r>
      <w:r w:rsidR="00102EE1" w:rsidRPr="00562549">
        <w:rPr>
          <w:rStyle w:val="ECCParagraph"/>
        </w:rPr>
        <w:fldChar w:fldCharType="end"/>
      </w:r>
      <w:r w:rsidRPr="00562549">
        <w:rPr>
          <w:rStyle w:val="ECCParagraph"/>
        </w:rPr>
        <w:t xml:space="preserve">, and the right to trade </w:t>
      </w:r>
      <w:r w:rsidR="00565233" w:rsidRPr="00562549">
        <w:rPr>
          <w:rStyle w:val="ECCParagraph"/>
        </w:rPr>
        <w:t>the</w:t>
      </w:r>
      <w:r w:rsidR="00C70CD5" w:rsidRPr="00562549">
        <w:rPr>
          <w:rStyle w:val="ECCParagraph"/>
        </w:rPr>
        <w:t xml:space="preserve"> spectrum</w:t>
      </w:r>
      <w:r w:rsidR="00565233" w:rsidRPr="00562549">
        <w:rPr>
          <w:rStyle w:val="ECCParagraph"/>
        </w:rPr>
        <w:t xml:space="preserve"> rights of use</w:t>
      </w:r>
      <w:r w:rsidR="000D032F" w:rsidRPr="00562549">
        <w:rPr>
          <w:rStyle w:val="ECCParagraph"/>
        </w:rPr>
        <w:t>;</w:t>
      </w:r>
    </w:p>
    <w:p w14:paraId="7E00A45F" w14:textId="77777777" w:rsidR="007F254B" w:rsidRPr="00562549" w:rsidRDefault="007F254B" w:rsidP="007F254B">
      <w:pPr>
        <w:pStyle w:val="ECCNumberedList"/>
        <w:numPr>
          <w:ilvl w:val="0"/>
          <w:numId w:val="0"/>
        </w:numPr>
        <w:ind w:left="360" w:hanging="360"/>
        <w:rPr>
          <w:rStyle w:val="ECCParagraph"/>
        </w:rPr>
      </w:pPr>
      <w:r w:rsidRPr="00562549">
        <w:rPr>
          <w:rStyle w:val="ECCParagraph"/>
        </w:rPr>
        <w:t>7</w:t>
      </w:r>
      <w:r w:rsidRPr="00562549">
        <w:rPr>
          <w:rStyle w:val="ECCParagraph"/>
        </w:rPr>
        <w:tab/>
        <w:t xml:space="preserve">Encourage existing licensees to participate in the assignment stage of the award. These licensees would bring their current blocks to the assignment stage, and bid to position those blocks adjacent to the new blocks gained in the first stage of award. Alternatively, the </w:t>
      </w:r>
      <w:r w:rsidR="002679FA">
        <w:rPr>
          <w:rStyle w:val="ECCParagraph"/>
        </w:rPr>
        <w:t>a</w:t>
      </w:r>
      <w:r w:rsidR="003828CC" w:rsidRPr="00562549">
        <w:rPr>
          <w:rStyle w:val="ECCParagraph"/>
        </w:rPr>
        <w:t>dministration</w:t>
      </w:r>
      <w:r w:rsidRPr="00562549">
        <w:rPr>
          <w:rStyle w:val="ECCParagraph"/>
        </w:rPr>
        <w:t xml:space="preserve"> could intervene to re-organise the band after the award so that no licensee holds dis-contiguous blocks. An example is in </w:t>
      </w:r>
      <w:r w:rsidR="00EB5FEA" w:rsidRPr="00562549">
        <w:rPr>
          <w:rStyle w:val="ECCParagraph"/>
        </w:rPr>
        <w:fldChar w:fldCharType="begin"/>
      </w:r>
      <w:r w:rsidR="00EB5FEA" w:rsidRPr="00562549">
        <w:rPr>
          <w:rStyle w:val="ECCParagraph"/>
        </w:rPr>
        <w:instrText xml:space="preserve"> REF _Ref515023549 \h </w:instrText>
      </w:r>
      <w:r w:rsidR="005C7888" w:rsidRPr="00DA312E">
        <w:rPr>
          <w:rStyle w:val="ECCParagraph"/>
        </w:rPr>
        <w:instrText xml:space="preserve"> \* MERGEFORMAT </w:instrText>
      </w:r>
      <w:r w:rsidR="00EB5FEA" w:rsidRPr="00562549">
        <w:rPr>
          <w:rStyle w:val="ECCParagraph"/>
        </w:rPr>
      </w:r>
      <w:r w:rsidR="00EB5FEA" w:rsidRPr="00562549">
        <w:rPr>
          <w:rStyle w:val="ECCParagraph"/>
        </w:rPr>
        <w:fldChar w:fldCharType="separate"/>
      </w:r>
      <w:r w:rsidR="00102EE1" w:rsidRPr="00562549">
        <w:rPr>
          <w:rStyle w:val="ECCParagraph"/>
        </w:rPr>
        <w:t>Figure 7</w:t>
      </w:r>
      <w:r w:rsidR="00EB5FEA" w:rsidRPr="00562549">
        <w:rPr>
          <w:rStyle w:val="ECCParagraph"/>
        </w:rPr>
        <w:fldChar w:fldCharType="end"/>
      </w:r>
      <w:r w:rsidRPr="00562549">
        <w:rPr>
          <w:rStyle w:val="ECCParagraph"/>
        </w:rPr>
        <w:t xml:space="preserve"> below</w:t>
      </w:r>
      <w:r w:rsidR="000D032F" w:rsidRPr="00562549">
        <w:rPr>
          <w:rStyle w:val="ECCParagraph"/>
        </w:rPr>
        <w:t>;</w:t>
      </w:r>
    </w:p>
    <w:p w14:paraId="79AED355" w14:textId="77777777" w:rsidR="007F254B" w:rsidRPr="00562549" w:rsidRDefault="007F254B" w:rsidP="007F254B">
      <w:pPr>
        <w:rPr>
          <w:rStyle w:val="ECCParagraph"/>
        </w:rPr>
      </w:pPr>
      <w:r w:rsidRPr="00562549">
        <w:rPr>
          <w:rStyle w:val="ECCParagraph"/>
          <w:noProof/>
          <w:lang w:val="da-DK" w:eastAsia="da-DK"/>
        </w:rPr>
        <w:drawing>
          <wp:inline distT="0" distB="0" distL="0" distR="0" wp14:anchorId="46F681B7" wp14:editId="79DB1C0C">
            <wp:extent cx="6149108" cy="2856215"/>
            <wp:effectExtent l="0" t="0" r="444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0345" cy="2852145"/>
                    </a:xfrm>
                    <a:prstGeom prst="rect">
                      <a:avLst/>
                    </a:prstGeom>
                    <a:noFill/>
                  </pic:spPr>
                </pic:pic>
              </a:graphicData>
            </a:graphic>
          </wp:inline>
        </w:drawing>
      </w:r>
    </w:p>
    <w:p w14:paraId="42EE69C7" w14:textId="77777777" w:rsidR="007F254B" w:rsidRPr="00562549" w:rsidRDefault="00D333BF" w:rsidP="00D333BF">
      <w:pPr>
        <w:pStyle w:val="Caption"/>
      </w:pPr>
      <w:bookmarkStart w:id="222" w:name="_Ref515023549"/>
      <w:r w:rsidRPr="00562549">
        <w:t xml:space="preserve">Figure </w:t>
      </w:r>
      <w:r w:rsidR="007A379B">
        <w:fldChar w:fldCharType="begin"/>
      </w:r>
      <w:r w:rsidR="007A379B">
        <w:instrText xml:space="preserve"> SEQ Figure \* ARABIC </w:instrText>
      </w:r>
      <w:r w:rsidR="007A379B">
        <w:fldChar w:fldCharType="separate"/>
      </w:r>
      <w:r w:rsidR="00E519C2" w:rsidRPr="00562549">
        <w:rPr>
          <w:noProof/>
        </w:rPr>
        <w:t>7</w:t>
      </w:r>
      <w:r w:rsidR="007A379B">
        <w:rPr>
          <w:noProof/>
        </w:rPr>
        <w:fldChar w:fldCharType="end"/>
      </w:r>
      <w:bookmarkEnd w:id="222"/>
      <w:r w:rsidR="007F254B" w:rsidRPr="00562549">
        <w:t>: Example 1, defragmentation at the assignment stage or after the award</w:t>
      </w:r>
    </w:p>
    <w:p w14:paraId="4F5CC18C" w14:textId="77777777" w:rsidR="007F254B" w:rsidRPr="00562549" w:rsidRDefault="007F254B" w:rsidP="007F254B">
      <w:pPr>
        <w:pStyle w:val="Heading2"/>
        <w:rPr>
          <w:lang w:eastAsia="de-DE"/>
        </w:rPr>
      </w:pPr>
      <w:bookmarkStart w:id="223" w:name="_Toc514186660"/>
      <w:bookmarkStart w:id="224" w:name="_Toc522001326"/>
      <w:bookmarkStart w:id="225" w:name="_Toc518633525"/>
      <w:bookmarkStart w:id="226" w:name="_Toc528153227"/>
      <w:bookmarkStart w:id="227" w:name="OLE_LINK16"/>
      <w:r w:rsidRPr="00562549">
        <w:rPr>
          <w:lang w:eastAsia="de-DE"/>
        </w:rPr>
        <w:t>Example 2: defragmentation in the geographic domain</w:t>
      </w:r>
      <w:bookmarkEnd w:id="223"/>
      <w:bookmarkEnd w:id="224"/>
      <w:bookmarkEnd w:id="225"/>
      <w:bookmarkEnd w:id="226"/>
    </w:p>
    <w:bookmarkEnd w:id="227"/>
    <w:p w14:paraId="3479F1ED" w14:textId="77777777" w:rsidR="007F254B" w:rsidRPr="00DA312E" w:rsidRDefault="007F254B" w:rsidP="007F254B">
      <w:pPr>
        <w:rPr>
          <w:rStyle w:val="ECCParagraph"/>
        </w:rPr>
      </w:pPr>
      <w:r w:rsidRPr="00DA312E">
        <w:rPr>
          <w:rStyle w:val="ECCParagraph"/>
        </w:rPr>
        <w:t>This hypothetical example assumes a starting scenario where the 3400-3600 MHz band is licensed as four 2</w:t>
      </w:r>
      <w:r w:rsidR="005E5F84" w:rsidRPr="00DA312E">
        <w:rPr>
          <w:rStyle w:val="ECCParagraph"/>
        </w:rPr>
        <w:t>×</w:t>
      </w:r>
      <w:r w:rsidRPr="00DA312E">
        <w:rPr>
          <w:rStyle w:val="ECCParagraph"/>
        </w:rPr>
        <w:t xml:space="preserve">25 MHz blocks, and the country is divided in 12 geographical areas: 8 regional licences according to regional boundaries and covering the entire country, but excluding the main 4 urban areas, and 4 local </w:t>
      </w:r>
      <w:r w:rsidRPr="00DA312E">
        <w:rPr>
          <w:rStyle w:val="ECCParagraph"/>
        </w:rPr>
        <w:lastRenderedPageBreak/>
        <w:t xml:space="preserve">licenses for those 4 urban areas. </w:t>
      </w:r>
      <w:r w:rsidRPr="00BA4FF2">
        <w:rPr>
          <w:rStyle w:val="ECCParagraph"/>
        </w:rPr>
        <w:t>Region</w:t>
      </w:r>
      <w:r w:rsidR="00DE3FD3" w:rsidRPr="00BA4FF2">
        <w:rPr>
          <w:rStyle w:val="ECCParagraph"/>
        </w:rPr>
        <w:t>s</w:t>
      </w:r>
      <w:r w:rsidRPr="00BA4FF2">
        <w:rPr>
          <w:rStyle w:val="ECCParagraph"/>
        </w:rPr>
        <w:t xml:space="preserve"> 6 and 8 have </w:t>
      </w:r>
      <w:r w:rsidRPr="00DA312E">
        <w:rPr>
          <w:rStyle w:val="ECCParagraph"/>
        </w:rPr>
        <w:t xml:space="preserve">the lowest population density and some blocks have gone unsold in those regions. Five companies obtained licences at the time of the award. Company D has not deployed networks, and company E has focused on the urban areas. The </w:t>
      </w:r>
      <w:r w:rsidR="002679FA">
        <w:rPr>
          <w:rStyle w:val="ECCParagraph"/>
        </w:rPr>
        <w:t>a</w:t>
      </w:r>
      <w:r w:rsidR="003828CC" w:rsidRPr="00BA4FF2">
        <w:rPr>
          <w:rStyle w:val="ECCParagraph"/>
        </w:rPr>
        <w:t>dministration</w:t>
      </w:r>
      <w:r w:rsidRPr="00DA312E">
        <w:rPr>
          <w:rStyle w:val="ECCParagraph"/>
        </w:rPr>
        <w:t xml:space="preserve"> would seek to facilitate and encourage market trades, and intervene to consolidate when possible, in order to achieve national blocks. </w:t>
      </w:r>
    </w:p>
    <w:p w14:paraId="4542D150" w14:textId="77777777" w:rsidR="007F254B" w:rsidRPr="00DA312E" w:rsidRDefault="007F254B" w:rsidP="007F254B">
      <w:pPr>
        <w:rPr>
          <w:rStyle w:val="ECCParagraph"/>
        </w:rPr>
      </w:pPr>
      <w:r w:rsidRPr="00DA312E">
        <w:rPr>
          <w:rStyle w:val="ECCParagraph"/>
        </w:rPr>
        <w:t xml:space="preserve">The hypothetical starting point is shown in </w:t>
      </w:r>
      <w:r w:rsidR="00EB5FEA" w:rsidRPr="00BA4FF2">
        <w:rPr>
          <w:rStyle w:val="ECCParagraph"/>
        </w:rPr>
        <w:fldChar w:fldCharType="begin"/>
      </w:r>
      <w:r w:rsidR="00EB5FEA" w:rsidRPr="00BA4FF2">
        <w:rPr>
          <w:rStyle w:val="ECCParagraph"/>
        </w:rPr>
        <w:instrText xml:space="preserve"> REF _Ref515023563 \h </w:instrText>
      </w:r>
      <w:r w:rsidR="00907FCB" w:rsidRPr="00BA4FF2">
        <w:rPr>
          <w:rStyle w:val="ECCParagraph"/>
        </w:rPr>
        <w:instrText xml:space="preserve"> \* MERGEFORMAT </w:instrText>
      </w:r>
      <w:r w:rsidR="00EB5FEA" w:rsidRPr="00BA4FF2">
        <w:rPr>
          <w:rStyle w:val="ECCParagraph"/>
        </w:rPr>
      </w:r>
      <w:r w:rsidR="00EB5FEA" w:rsidRPr="00BA4FF2">
        <w:rPr>
          <w:rStyle w:val="ECCParagraph"/>
        </w:rPr>
        <w:fldChar w:fldCharType="separate"/>
      </w:r>
      <w:r w:rsidR="00102EE1" w:rsidRPr="00BA4FF2">
        <w:rPr>
          <w:rStyle w:val="ECCParagraph"/>
        </w:rPr>
        <w:t>Figure 8</w:t>
      </w:r>
      <w:r w:rsidR="00EB5FEA" w:rsidRPr="00BA4FF2">
        <w:rPr>
          <w:rStyle w:val="ECCParagraph"/>
        </w:rPr>
        <w:fldChar w:fldCharType="end"/>
      </w:r>
      <w:r w:rsidRPr="00DA312E">
        <w:rPr>
          <w:rStyle w:val="ECCParagraph"/>
        </w:rPr>
        <w:t xml:space="preserve"> below:</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3"/>
        <w:gridCol w:w="3923"/>
      </w:tblGrid>
      <w:tr w:rsidR="007F254B" w:rsidRPr="00DA312E" w14:paraId="1DA0368E" w14:textId="77777777" w:rsidTr="007F254B">
        <w:tc>
          <w:tcPr>
            <w:tcW w:w="5433" w:type="dxa"/>
          </w:tcPr>
          <w:p w14:paraId="2F64B717" w14:textId="77777777" w:rsidR="007F254B" w:rsidRPr="00BA4FF2" w:rsidRDefault="007F254B" w:rsidP="00102EE1">
            <w:pPr>
              <w:keepNext/>
              <w:keepLines/>
              <w:rPr>
                <w:rStyle w:val="ECCParagraph"/>
              </w:rPr>
            </w:pPr>
          </w:p>
          <w:tbl>
            <w:tblPr>
              <w:tblW w:w="4820" w:type="dxa"/>
              <w:tblLook w:val="04A0" w:firstRow="1" w:lastRow="0" w:firstColumn="1" w:lastColumn="0" w:noHBand="0" w:noVBand="1"/>
            </w:tblPr>
            <w:tblGrid>
              <w:gridCol w:w="1780"/>
              <w:gridCol w:w="459"/>
              <w:gridCol w:w="459"/>
              <w:gridCol w:w="459"/>
              <w:gridCol w:w="459"/>
              <w:gridCol w:w="459"/>
              <w:gridCol w:w="459"/>
              <w:gridCol w:w="459"/>
              <w:gridCol w:w="459"/>
            </w:tblGrid>
            <w:tr w:rsidR="007F254B" w:rsidRPr="00DA312E" w14:paraId="30DC35B0" w14:textId="77777777" w:rsidTr="007F254B">
              <w:trPr>
                <w:trHeight w:val="300"/>
              </w:trPr>
              <w:tc>
                <w:tcPr>
                  <w:tcW w:w="1780" w:type="dxa"/>
                  <w:tcBorders>
                    <w:top w:val="single" w:sz="4" w:space="0" w:color="auto"/>
                    <w:left w:val="nil"/>
                    <w:bottom w:val="single" w:sz="4" w:space="0" w:color="auto"/>
                    <w:right w:val="nil"/>
                  </w:tcBorders>
                  <w:shd w:val="clear" w:color="auto" w:fill="auto"/>
                  <w:noWrap/>
                  <w:vAlign w:val="center"/>
                  <w:hideMark/>
                </w:tcPr>
                <w:p w14:paraId="45D0BCB4" w14:textId="77777777" w:rsidR="007F254B" w:rsidRPr="00BA4FF2" w:rsidRDefault="007F254B" w:rsidP="00102EE1">
                  <w:pPr>
                    <w:keepNext/>
                    <w:keepLines/>
                    <w:spacing w:before="0" w:after="0"/>
                    <w:jc w:val="left"/>
                    <w:rPr>
                      <w:rStyle w:val="ECCParagraph"/>
                    </w:rPr>
                  </w:pPr>
                  <w:r w:rsidRPr="00BA4FF2">
                    <w:rPr>
                      <w:rStyle w:val="ECCParagraph"/>
                    </w:rPr>
                    <w:t>Region 1</w:t>
                  </w:r>
                </w:p>
              </w:tc>
              <w:tc>
                <w:tcPr>
                  <w:tcW w:w="380" w:type="dxa"/>
                  <w:tcBorders>
                    <w:top w:val="single" w:sz="4" w:space="0" w:color="auto"/>
                    <w:left w:val="single" w:sz="4" w:space="0" w:color="auto"/>
                    <w:bottom w:val="single" w:sz="4" w:space="0" w:color="auto"/>
                    <w:right w:val="single" w:sz="4" w:space="0" w:color="auto"/>
                  </w:tcBorders>
                  <w:shd w:val="clear" w:color="000000" w:fill="80AEA2"/>
                  <w:noWrap/>
                  <w:vAlign w:val="center"/>
                </w:tcPr>
                <w:p w14:paraId="73E42CF0"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139CF471"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075A5345"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2F3924BB"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80AEA2"/>
                  <w:noWrap/>
                  <w:vAlign w:val="center"/>
                </w:tcPr>
                <w:p w14:paraId="3E42E948"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27FC56B5"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169738A5"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4264D215" w14:textId="77777777" w:rsidR="007F254B" w:rsidRPr="00BA4FF2" w:rsidRDefault="007F254B" w:rsidP="00102EE1">
                  <w:pPr>
                    <w:keepNext/>
                    <w:keepLines/>
                    <w:spacing w:before="0" w:after="0"/>
                    <w:jc w:val="right"/>
                    <w:rPr>
                      <w:rStyle w:val="ECCParagraph"/>
                    </w:rPr>
                  </w:pPr>
                </w:p>
              </w:tc>
            </w:tr>
            <w:tr w:rsidR="007F254B" w:rsidRPr="00DA312E" w14:paraId="08483A2D" w14:textId="77777777" w:rsidTr="007F254B">
              <w:trPr>
                <w:trHeight w:val="300"/>
              </w:trPr>
              <w:tc>
                <w:tcPr>
                  <w:tcW w:w="1780" w:type="dxa"/>
                  <w:tcBorders>
                    <w:top w:val="nil"/>
                    <w:left w:val="nil"/>
                    <w:bottom w:val="single" w:sz="4" w:space="0" w:color="auto"/>
                    <w:right w:val="nil"/>
                  </w:tcBorders>
                  <w:shd w:val="clear" w:color="auto" w:fill="auto"/>
                  <w:noWrap/>
                  <w:vAlign w:val="center"/>
                  <w:hideMark/>
                </w:tcPr>
                <w:p w14:paraId="0B047469" w14:textId="77777777" w:rsidR="007F254B" w:rsidRPr="00BA4FF2" w:rsidRDefault="007F254B" w:rsidP="00102EE1">
                  <w:pPr>
                    <w:keepNext/>
                    <w:keepLines/>
                    <w:spacing w:before="0" w:after="0"/>
                    <w:jc w:val="left"/>
                    <w:rPr>
                      <w:rStyle w:val="ECCParagraph"/>
                    </w:rPr>
                  </w:pPr>
                  <w:r w:rsidRPr="00BA4FF2">
                    <w:rPr>
                      <w:rStyle w:val="ECCParagraph"/>
                    </w:rPr>
                    <w:t>Region 2</w:t>
                  </w: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44F2A0F5"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2B15B56A"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7ADD7840"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80AEA2"/>
                  <w:noWrap/>
                  <w:vAlign w:val="center"/>
                </w:tcPr>
                <w:p w14:paraId="1D5B19CD"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4AF98C56"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6289A84A"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560A120C"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80AEA2"/>
                  <w:noWrap/>
                  <w:vAlign w:val="center"/>
                </w:tcPr>
                <w:p w14:paraId="5B63372A" w14:textId="77777777" w:rsidR="007F254B" w:rsidRPr="00BA4FF2" w:rsidRDefault="007F254B" w:rsidP="00102EE1">
                  <w:pPr>
                    <w:keepNext/>
                    <w:keepLines/>
                    <w:spacing w:before="0" w:after="0"/>
                    <w:jc w:val="right"/>
                    <w:rPr>
                      <w:rStyle w:val="ECCParagraph"/>
                    </w:rPr>
                  </w:pPr>
                </w:p>
              </w:tc>
            </w:tr>
            <w:tr w:rsidR="007F254B" w:rsidRPr="00DA312E" w14:paraId="2701DB07" w14:textId="77777777" w:rsidTr="007F254B">
              <w:trPr>
                <w:trHeight w:val="300"/>
              </w:trPr>
              <w:tc>
                <w:tcPr>
                  <w:tcW w:w="1780" w:type="dxa"/>
                  <w:tcBorders>
                    <w:top w:val="nil"/>
                    <w:left w:val="nil"/>
                    <w:bottom w:val="single" w:sz="4" w:space="0" w:color="auto"/>
                    <w:right w:val="nil"/>
                  </w:tcBorders>
                  <w:shd w:val="clear" w:color="auto" w:fill="auto"/>
                  <w:noWrap/>
                  <w:vAlign w:val="center"/>
                  <w:hideMark/>
                </w:tcPr>
                <w:p w14:paraId="55EC83BF" w14:textId="77777777" w:rsidR="007F254B" w:rsidRPr="00BA4FF2" w:rsidRDefault="007F254B" w:rsidP="00102EE1">
                  <w:pPr>
                    <w:keepNext/>
                    <w:keepLines/>
                    <w:spacing w:before="0" w:after="0"/>
                    <w:jc w:val="left"/>
                    <w:rPr>
                      <w:rStyle w:val="ECCParagraph"/>
                    </w:rPr>
                  </w:pPr>
                  <w:r w:rsidRPr="00BA4FF2">
                    <w:rPr>
                      <w:rStyle w:val="ECCParagraph"/>
                    </w:rPr>
                    <w:t>Region 3</w:t>
                  </w: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6D872773"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75016AA6"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52655685"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80AEA2"/>
                  <w:noWrap/>
                  <w:vAlign w:val="center"/>
                </w:tcPr>
                <w:p w14:paraId="14B4FBAB"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7E27904E"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4ED80196"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4FC1BE12"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80AEA2"/>
                  <w:noWrap/>
                  <w:vAlign w:val="center"/>
                </w:tcPr>
                <w:p w14:paraId="56A58590" w14:textId="77777777" w:rsidR="007F254B" w:rsidRPr="00BA4FF2" w:rsidRDefault="007F254B" w:rsidP="00102EE1">
                  <w:pPr>
                    <w:keepNext/>
                    <w:keepLines/>
                    <w:spacing w:before="0" w:after="0"/>
                    <w:jc w:val="right"/>
                    <w:rPr>
                      <w:rStyle w:val="ECCParagraph"/>
                    </w:rPr>
                  </w:pPr>
                </w:p>
              </w:tc>
            </w:tr>
            <w:tr w:rsidR="007F254B" w:rsidRPr="00DA312E" w14:paraId="68D69BB9" w14:textId="77777777" w:rsidTr="007F254B">
              <w:trPr>
                <w:trHeight w:val="300"/>
              </w:trPr>
              <w:tc>
                <w:tcPr>
                  <w:tcW w:w="1780" w:type="dxa"/>
                  <w:tcBorders>
                    <w:top w:val="nil"/>
                    <w:left w:val="nil"/>
                    <w:bottom w:val="single" w:sz="4" w:space="0" w:color="auto"/>
                    <w:right w:val="nil"/>
                  </w:tcBorders>
                  <w:shd w:val="clear" w:color="auto" w:fill="auto"/>
                  <w:noWrap/>
                  <w:vAlign w:val="center"/>
                  <w:hideMark/>
                </w:tcPr>
                <w:p w14:paraId="0D3C5CBC" w14:textId="77777777" w:rsidR="007F254B" w:rsidRPr="00BA4FF2" w:rsidRDefault="007F254B" w:rsidP="00102EE1">
                  <w:pPr>
                    <w:keepNext/>
                    <w:keepLines/>
                    <w:spacing w:before="0" w:after="0"/>
                    <w:jc w:val="left"/>
                    <w:rPr>
                      <w:rStyle w:val="ECCParagraph"/>
                    </w:rPr>
                  </w:pPr>
                  <w:r w:rsidRPr="00BA4FF2">
                    <w:rPr>
                      <w:rStyle w:val="ECCParagraph"/>
                    </w:rPr>
                    <w:t>Region 4</w:t>
                  </w: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5FBE4CD2"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2295FACB"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6EC303CD"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80AEA2"/>
                  <w:noWrap/>
                  <w:vAlign w:val="center"/>
                </w:tcPr>
                <w:p w14:paraId="4A75C94E"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23B89CAA"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7C5EEBBD"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6086A486"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80AEA2"/>
                  <w:noWrap/>
                  <w:vAlign w:val="center"/>
                </w:tcPr>
                <w:p w14:paraId="2862940E" w14:textId="77777777" w:rsidR="007F254B" w:rsidRPr="00BA4FF2" w:rsidRDefault="007F254B" w:rsidP="00102EE1">
                  <w:pPr>
                    <w:keepNext/>
                    <w:keepLines/>
                    <w:spacing w:before="0" w:after="0"/>
                    <w:jc w:val="right"/>
                    <w:rPr>
                      <w:rStyle w:val="ECCParagraph"/>
                    </w:rPr>
                  </w:pPr>
                </w:p>
              </w:tc>
            </w:tr>
            <w:tr w:rsidR="007F254B" w:rsidRPr="00DA312E" w14:paraId="24D8B439" w14:textId="77777777" w:rsidTr="007F254B">
              <w:trPr>
                <w:trHeight w:val="300"/>
              </w:trPr>
              <w:tc>
                <w:tcPr>
                  <w:tcW w:w="1780" w:type="dxa"/>
                  <w:tcBorders>
                    <w:top w:val="nil"/>
                    <w:left w:val="nil"/>
                    <w:bottom w:val="single" w:sz="4" w:space="0" w:color="auto"/>
                    <w:right w:val="nil"/>
                  </w:tcBorders>
                  <w:shd w:val="clear" w:color="auto" w:fill="auto"/>
                  <w:noWrap/>
                  <w:vAlign w:val="center"/>
                  <w:hideMark/>
                </w:tcPr>
                <w:p w14:paraId="0C2102B8" w14:textId="77777777" w:rsidR="007F254B" w:rsidRPr="00BA4FF2" w:rsidRDefault="007F254B" w:rsidP="00102EE1">
                  <w:pPr>
                    <w:keepNext/>
                    <w:keepLines/>
                    <w:spacing w:before="0" w:after="0"/>
                    <w:jc w:val="left"/>
                    <w:rPr>
                      <w:rStyle w:val="ECCParagraph"/>
                    </w:rPr>
                  </w:pPr>
                  <w:r w:rsidRPr="00BA4FF2">
                    <w:rPr>
                      <w:rStyle w:val="ECCParagraph"/>
                    </w:rPr>
                    <w:t>Region 5</w:t>
                  </w: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6971FFA5"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55693CA0"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41479E3E"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738E7B60"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3C1FFD53"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32461EE9"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471CAE9B"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3263419B" w14:textId="77777777" w:rsidR="007F254B" w:rsidRPr="00BA4FF2" w:rsidRDefault="007F254B" w:rsidP="00102EE1">
                  <w:pPr>
                    <w:keepNext/>
                    <w:keepLines/>
                    <w:spacing w:before="0" w:after="0"/>
                    <w:jc w:val="right"/>
                    <w:rPr>
                      <w:rStyle w:val="ECCParagraph"/>
                    </w:rPr>
                  </w:pPr>
                </w:p>
              </w:tc>
            </w:tr>
            <w:tr w:rsidR="007F254B" w:rsidRPr="00DA312E" w14:paraId="497446AD" w14:textId="77777777" w:rsidTr="007F254B">
              <w:trPr>
                <w:trHeight w:val="300"/>
              </w:trPr>
              <w:tc>
                <w:tcPr>
                  <w:tcW w:w="1780" w:type="dxa"/>
                  <w:tcBorders>
                    <w:top w:val="nil"/>
                    <w:left w:val="nil"/>
                    <w:bottom w:val="single" w:sz="4" w:space="0" w:color="auto"/>
                    <w:right w:val="nil"/>
                  </w:tcBorders>
                  <w:shd w:val="clear" w:color="auto" w:fill="auto"/>
                  <w:noWrap/>
                  <w:vAlign w:val="center"/>
                  <w:hideMark/>
                </w:tcPr>
                <w:p w14:paraId="2886AB2D" w14:textId="77777777" w:rsidR="007F254B" w:rsidRPr="00BA4FF2" w:rsidRDefault="007F254B" w:rsidP="00102EE1">
                  <w:pPr>
                    <w:keepNext/>
                    <w:keepLines/>
                    <w:spacing w:before="0" w:after="0"/>
                    <w:jc w:val="left"/>
                    <w:rPr>
                      <w:rStyle w:val="ECCParagraph"/>
                    </w:rPr>
                  </w:pPr>
                  <w:r w:rsidRPr="00BA4FF2">
                    <w:rPr>
                      <w:rStyle w:val="ECCParagraph"/>
                    </w:rPr>
                    <w:t>Region 6</w:t>
                  </w:r>
                </w:p>
              </w:tc>
              <w:tc>
                <w:tcPr>
                  <w:tcW w:w="380" w:type="dxa"/>
                  <w:tcBorders>
                    <w:top w:val="nil"/>
                    <w:left w:val="single" w:sz="4" w:space="0" w:color="auto"/>
                    <w:bottom w:val="single" w:sz="4" w:space="0" w:color="auto"/>
                    <w:right w:val="single" w:sz="4" w:space="0" w:color="auto"/>
                  </w:tcBorders>
                  <w:shd w:val="clear" w:color="auto" w:fill="auto"/>
                  <w:noWrap/>
                  <w:vAlign w:val="center"/>
                </w:tcPr>
                <w:p w14:paraId="5161A73A" w14:textId="77777777" w:rsidR="007F254B" w:rsidRPr="00BA4FF2" w:rsidRDefault="007F254B" w:rsidP="00102EE1">
                  <w:pPr>
                    <w:keepNext/>
                    <w:keepLines/>
                    <w:spacing w:before="0" w:after="0"/>
                    <w:jc w:val="lef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2A5939A8" w14:textId="77777777" w:rsidR="007F254B" w:rsidRPr="00BA4FF2" w:rsidRDefault="007F254B" w:rsidP="00102EE1">
                  <w:pPr>
                    <w:keepNext/>
                    <w:keepLines/>
                    <w:spacing w:before="0" w:after="0"/>
                    <w:jc w:val="right"/>
                    <w:rPr>
                      <w:rStyle w:val="ECCParagraph"/>
                    </w:rPr>
                  </w:pPr>
                </w:p>
              </w:tc>
              <w:tc>
                <w:tcPr>
                  <w:tcW w:w="380" w:type="dxa"/>
                  <w:tcBorders>
                    <w:top w:val="nil"/>
                    <w:left w:val="nil"/>
                    <w:bottom w:val="single" w:sz="4" w:space="0" w:color="auto"/>
                    <w:right w:val="single" w:sz="4" w:space="0" w:color="auto"/>
                  </w:tcBorders>
                  <w:shd w:val="clear" w:color="auto" w:fill="auto"/>
                  <w:noWrap/>
                  <w:vAlign w:val="center"/>
                </w:tcPr>
                <w:p w14:paraId="3C05B6DA" w14:textId="77777777" w:rsidR="007F254B" w:rsidRPr="00BA4FF2" w:rsidRDefault="007F254B" w:rsidP="00102EE1">
                  <w:pPr>
                    <w:keepNext/>
                    <w:keepLines/>
                    <w:spacing w:before="0" w:after="0"/>
                    <w:jc w:val="left"/>
                    <w:rPr>
                      <w:rStyle w:val="ECCParagraph"/>
                    </w:rPr>
                  </w:pPr>
                </w:p>
              </w:tc>
              <w:tc>
                <w:tcPr>
                  <w:tcW w:w="380" w:type="dxa"/>
                  <w:tcBorders>
                    <w:top w:val="nil"/>
                    <w:left w:val="nil"/>
                    <w:bottom w:val="single" w:sz="4" w:space="0" w:color="auto"/>
                    <w:right w:val="single" w:sz="4" w:space="0" w:color="auto"/>
                  </w:tcBorders>
                  <w:shd w:val="clear" w:color="auto" w:fill="auto"/>
                  <w:noWrap/>
                  <w:vAlign w:val="center"/>
                </w:tcPr>
                <w:p w14:paraId="42449459" w14:textId="77777777" w:rsidR="007F254B" w:rsidRPr="00BA4FF2" w:rsidRDefault="007F254B" w:rsidP="00102EE1">
                  <w:pPr>
                    <w:keepNext/>
                    <w:keepLines/>
                    <w:spacing w:before="0" w:after="0"/>
                    <w:jc w:val="left"/>
                    <w:rPr>
                      <w:rStyle w:val="ECCParagraph"/>
                    </w:rPr>
                  </w:pPr>
                </w:p>
              </w:tc>
              <w:tc>
                <w:tcPr>
                  <w:tcW w:w="380" w:type="dxa"/>
                  <w:tcBorders>
                    <w:top w:val="nil"/>
                    <w:left w:val="nil"/>
                    <w:bottom w:val="single" w:sz="4" w:space="0" w:color="auto"/>
                    <w:right w:val="single" w:sz="4" w:space="0" w:color="auto"/>
                  </w:tcBorders>
                  <w:shd w:val="clear" w:color="auto" w:fill="auto"/>
                  <w:noWrap/>
                  <w:vAlign w:val="center"/>
                </w:tcPr>
                <w:p w14:paraId="5BFBFB4A" w14:textId="77777777" w:rsidR="007F254B" w:rsidRPr="00BA4FF2" w:rsidRDefault="007F254B" w:rsidP="00102EE1">
                  <w:pPr>
                    <w:keepNext/>
                    <w:keepLines/>
                    <w:spacing w:before="0" w:after="0"/>
                    <w:jc w:val="lef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6CE4215E" w14:textId="77777777" w:rsidR="007F254B" w:rsidRPr="00BA4FF2" w:rsidRDefault="007F254B" w:rsidP="00102EE1">
                  <w:pPr>
                    <w:keepNext/>
                    <w:keepLines/>
                    <w:spacing w:before="0" w:after="0"/>
                    <w:jc w:val="right"/>
                    <w:rPr>
                      <w:rStyle w:val="ECCParagraph"/>
                    </w:rPr>
                  </w:pPr>
                </w:p>
              </w:tc>
              <w:tc>
                <w:tcPr>
                  <w:tcW w:w="380" w:type="dxa"/>
                  <w:tcBorders>
                    <w:top w:val="nil"/>
                    <w:left w:val="nil"/>
                    <w:bottom w:val="single" w:sz="4" w:space="0" w:color="auto"/>
                    <w:right w:val="single" w:sz="4" w:space="0" w:color="auto"/>
                  </w:tcBorders>
                  <w:shd w:val="clear" w:color="auto" w:fill="auto"/>
                  <w:noWrap/>
                  <w:vAlign w:val="center"/>
                </w:tcPr>
                <w:p w14:paraId="06E10B0A" w14:textId="77777777" w:rsidR="007F254B" w:rsidRPr="00BA4FF2" w:rsidRDefault="007F254B" w:rsidP="00102EE1">
                  <w:pPr>
                    <w:keepNext/>
                    <w:keepLines/>
                    <w:spacing w:before="0" w:after="0"/>
                    <w:jc w:val="left"/>
                    <w:rPr>
                      <w:rStyle w:val="ECCParagraph"/>
                    </w:rPr>
                  </w:pPr>
                </w:p>
              </w:tc>
              <w:tc>
                <w:tcPr>
                  <w:tcW w:w="380" w:type="dxa"/>
                  <w:tcBorders>
                    <w:top w:val="nil"/>
                    <w:left w:val="nil"/>
                    <w:bottom w:val="single" w:sz="4" w:space="0" w:color="auto"/>
                    <w:right w:val="single" w:sz="4" w:space="0" w:color="auto"/>
                  </w:tcBorders>
                  <w:shd w:val="clear" w:color="auto" w:fill="auto"/>
                  <w:noWrap/>
                  <w:vAlign w:val="center"/>
                </w:tcPr>
                <w:p w14:paraId="027123BA" w14:textId="77777777" w:rsidR="007F254B" w:rsidRPr="00BA4FF2" w:rsidRDefault="007F254B" w:rsidP="00102EE1">
                  <w:pPr>
                    <w:keepNext/>
                    <w:keepLines/>
                    <w:spacing w:before="0" w:after="0"/>
                    <w:jc w:val="left"/>
                    <w:rPr>
                      <w:rStyle w:val="ECCParagraph"/>
                    </w:rPr>
                  </w:pPr>
                </w:p>
              </w:tc>
            </w:tr>
            <w:tr w:rsidR="007F254B" w:rsidRPr="00DA312E" w14:paraId="34497CBA" w14:textId="77777777" w:rsidTr="007F254B">
              <w:trPr>
                <w:trHeight w:val="300"/>
              </w:trPr>
              <w:tc>
                <w:tcPr>
                  <w:tcW w:w="1780" w:type="dxa"/>
                  <w:tcBorders>
                    <w:top w:val="nil"/>
                    <w:left w:val="nil"/>
                    <w:bottom w:val="single" w:sz="4" w:space="0" w:color="auto"/>
                    <w:right w:val="nil"/>
                  </w:tcBorders>
                  <w:shd w:val="clear" w:color="auto" w:fill="auto"/>
                  <w:noWrap/>
                  <w:vAlign w:val="center"/>
                  <w:hideMark/>
                </w:tcPr>
                <w:p w14:paraId="0CC825DB" w14:textId="77777777" w:rsidR="007F254B" w:rsidRPr="00BA4FF2" w:rsidRDefault="007F254B" w:rsidP="00102EE1">
                  <w:pPr>
                    <w:keepNext/>
                    <w:keepLines/>
                    <w:spacing w:before="0" w:after="0"/>
                    <w:jc w:val="left"/>
                    <w:rPr>
                      <w:rStyle w:val="ECCParagraph"/>
                    </w:rPr>
                  </w:pPr>
                  <w:r w:rsidRPr="00BA4FF2">
                    <w:rPr>
                      <w:rStyle w:val="ECCParagraph"/>
                    </w:rPr>
                    <w:t>Region 7</w:t>
                  </w: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75610637"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26386D02"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5DBAB779"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5F1D7D50"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095D5689"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5CCD6B88"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4FA32F39"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42579059" w14:textId="77777777" w:rsidR="007F254B" w:rsidRPr="00BA4FF2" w:rsidRDefault="007F254B" w:rsidP="00102EE1">
                  <w:pPr>
                    <w:keepNext/>
                    <w:keepLines/>
                    <w:spacing w:before="0" w:after="0"/>
                    <w:jc w:val="right"/>
                    <w:rPr>
                      <w:rStyle w:val="ECCParagraph"/>
                    </w:rPr>
                  </w:pPr>
                </w:p>
              </w:tc>
            </w:tr>
            <w:tr w:rsidR="007F254B" w:rsidRPr="00DA312E" w14:paraId="36DEC943" w14:textId="77777777" w:rsidTr="007F254B">
              <w:trPr>
                <w:trHeight w:val="300"/>
              </w:trPr>
              <w:tc>
                <w:tcPr>
                  <w:tcW w:w="1780" w:type="dxa"/>
                  <w:tcBorders>
                    <w:top w:val="nil"/>
                    <w:left w:val="nil"/>
                    <w:bottom w:val="single" w:sz="4" w:space="0" w:color="auto"/>
                    <w:right w:val="nil"/>
                  </w:tcBorders>
                  <w:shd w:val="clear" w:color="auto" w:fill="auto"/>
                  <w:noWrap/>
                  <w:vAlign w:val="center"/>
                  <w:hideMark/>
                </w:tcPr>
                <w:p w14:paraId="0242AF9C" w14:textId="77777777" w:rsidR="007F254B" w:rsidRPr="00BA4FF2" w:rsidRDefault="007F254B" w:rsidP="00102EE1">
                  <w:pPr>
                    <w:keepNext/>
                    <w:keepLines/>
                    <w:spacing w:before="0" w:after="0"/>
                    <w:jc w:val="left"/>
                    <w:rPr>
                      <w:rStyle w:val="ECCParagraph"/>
                    </w:rPr>
                  </w:pPr>
                  <w:r w:rsidRPr="00BA4FF2">
                    <w:rPr>
                      <w:rStyle w:val="ECCParagraph"/>
                    </w:rPr>
                    <w:t>Region 8</w:t>
                  </w:r>
                </w:p>
              </w:tc>
              <w:tc>
                <w:tcPr>
                  <w:tcW w:w="380" w:type="dxa"/>
                  <w:tcBorders>
                    <w:top w:val="nil"/>
                    <w:left w:val="single" w:sz="4" w:space="0" w:color="auto"/>
                    <w:bottom w:val="single" w:sz="4" w:space="0" w:color="auto"/>
                    <w:right w:val="single" w:sz="4" w:space="0" w:color="auto"/>
                  </w:tcBorders>
                  <w:shd w:val="clear" w:color="auto" w:fill="auto"/>
                  <w:noWrap/>
                  <w:vAlign w:val="center"/>
                </w:tcPr>
                <w:p w14:paraId="5357A473" w14:textId="77777777" w:rsidR="007F254B" w:rsidRPr="00BA4FF2" w:rsidRDefault="007F254B" w:rsidP="00102EE1">
                  <w:pPr>
                    <w:keepNext/>
                    <w:keepLines/>
                    <w:spacing w:before="0" w:after="0"/>
                    <w:jc w:val="lef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644CB322" w14:textId="77777777" w:rsidR="007F254B" w:rsidRPr="00BA4FF2" w:rsidRDefault="007F254B" w:rsidP="00102EE1">
                  <w:pPr>
                    <w:keepNext/>
                    <w:keepLines/>
                    <w:spacing w:before="0" w:after="0"/>
                    <w:jc w:val="right"/>
                    <w:rPr>
                      <w:rStyle w:val="ECCParagraph"/>
                    </w:rPr>
                  </w:pPr>
                </w:p>
              </w:tc>
              <w:tc>
                <w:tcPr>
                  <w:tcW w:w="380" w:type="dxa"/>
                  <w:tcBorders>
                    <w:top w:val="nil"/>
                    <w:left w:val="nil"/>
                    <w:bottom w:val="single" w:sz="4" w:space="0" w:color="auto"/>
                    <w:right w:val="single" w:sz="4" w:space="0" w:color="auto"/>
                  </w:tcBorders>
                  <w:shd w:val="clear" w:color="auto" w:fill="auto"/>
                  <w:noWrap/>
                  <w:vAlign w:val="center"/>
                </w:tcPr>
                <w:p w14:paraId="6D810AA5" w14:textId="77777777" w:rsidR="007F254B" w:rsidRPr="00BA4FF2" w:rsidRDefault="007F254B" w:rsidP="00102EE1">
                  <w:pPr>
                    <w:keepNext/>
                    <w:keepLines/>
                    <w:spacing w:before="0" w:after="0"/>
                    <w:jc w:val="left"/>
                    <w:rPr>
                      <w:rStyle w:val="ECCParagraph"/>
                    </w:rPr>
                  </w:pPr>
                </w:p>
              </w:tc>
              <w:tc>
                <w:tcPr>
                  <w:tcW w:w="380" w:type="dxa"/>
                  <w:tcBorders>
                    <w:top w:val="nil"/>
                    <w:left w:val="nil"/>
                    <w:bottom w:val="single" w:sz="4" w:space="0" w:color="auto"/>
                    <w:right w:val="single" w:sz="4" w:space="0" w:color="auto"/>
                  </w:tcBorders>
                  <w:shd w:val="clear" w:color="auto" w:fill="auto"/>
                  <w:noWrap/>
                  <w:vAlign w:val="center"/>
                </w:tcPr>
                <w:p w14:paraId="0A826058" w14:textId="77777777" w:rsidR="007F254B" w:rsidRPr="00BA4FF2" w:rsidRDefault="007F254B" w:rsidP="00102EE1">
                  <w:pPr>
                    <w:keepNext/>
                    <w:keepLines/>
                    <w:spacing w:before="0" w:after="0"/>
                    <w:jc w:val="left"/>
                    <w:rPr>
                      <w:rStyle w:val="ECCParagraph"/>
                    </w:rPr>
                  </w:pPr>
                </w:p>
              </w:tc>
              <w:tc>
                <w:tcPr>
                  <w:tcW w:w="380" w:type="dxa"/>
                  <w:tcBorders>
                    <w:top w:val="nil"/>
                    <w:left w:val="nil"/>
                    <w:bottom w:val="single" w:sz="4" w:space="0" w:color="auto"/>
                    <w:right w:val="single" w:sz="4" w:space="0" w:color="auto"/>
                  </w:tcBorders>
                  <w:shd w:val="clear" w:color="auto" w:fill="auto"/>
                  <w:noWrap/>
                  <w:vAlign w:val="center"/>
                </w:tcPr>
                <w:p w14:paraId="46B6C1F2" w14:textId="77777777" w:rsidR="007F254B" w:rsidRPr="00BA4FF2" w:rsidRDefault="007F254B" w:rsidP="00102EE1">
                  <w:pPr>
                    <w:keepNext/>
                    <w:keepLines/>
                    <w:spacing w:before="0" w:after="0"/>
                    <w:jc w:val="lef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6C3B40AC" w14:textId="77777777" w:rsidR="007F254B" w:rsidRPr="00BA4FF2" w:rsidRDefault="007F254B" w:rsidP="00102EE1">
                  <w:pPr>
                    <w:keepNext/>
                    <w:keepLines/>
                    <w:spacing w:before="0" w:after="0"/>
                    <w:jc w:val="right"/>
                    <w:rPr>
                      <w:rStyle w:val="ECCParagraph"/>
                    </w:rPr>
                  </w:pPr>
                </w:p>
              </w:tc>
              <w:tc>
                <w:tcPr>
                  <w:tcW w:w="380" w:type="dxa"/>
                  <w:tcBorders>
                    <w:top w:val="nil"/>
                    <w:left w:val="nil"/>
                    <w:bottom w:val="single" w:sz="4" w:space="0" w:color="auto"/>
                    <w:right w:val="single" w:sz="4" w:space="0" w:color="auto"/>
                  </w:tcBorders>
                  <w:shd w:val="clear" w:color="auto" w:fill="auto"/>
                  <w:noWrap/>
                  <w:vAlign w:val="center"/>
                </w:tcPr>
                <w:p w14:paraId="382CE592" w14:textId="77777777" w:rsidR="007F254B" w:rsidRPr="00BA4FF2" w:rsidRDefault="007F254B" w:rsidP="00102EE1">
                  <w:pPr>
                    <w:keepNext/>
                    <w:keepLines/>
                    <w:spacing w:before="0" w:after="0"/>
                    <w:jc w:val="left"/>
                    <w:rPr>
                      <w:rStyle w:val="ECCParagraph"/>
                    </w:rPr>
                  </w:pPr>
                </w:p>
              </w:tc>
              <w:tc>
                <w:tcPr>
                  <w:tcW w:w="380" w:type="dxa"/>
                  <w:tcBorders>
                    <w:top w:val="nil"/>
                    <w:left w:val="nil"/>
                    <w:bottom w:val="single" w:sz="4" w:space="0" w:color="auto"/>
                    <w:right w:val="single" w:sz="4" w:space="0" w:color="auto"/>
                  </w:tcBorders>
                  <w:shd w:val="clear" w:color="auto" w:fill="auto"/>
                  <w:noWrap/>
                  <w:vAlign w:val="center"/>
                </w:tcPr>
                <w:p w14:paraId="2D6FD8D9" w14:textId="77777777" w:rsidR="007F254B" w:rsidRPr="00BA4FF2" w:rsidRDefault="007F254B" w:rsidP="00102EE1">
                  <w:pPr>
                    <w:keepNext/>
                    <w:keepLines/>
                    <w:spacing w:before="0" w:after="0"/>
                    <w:jc w:val="left"/>
                    <w:rPr>
                      <w:rStyle w:val="ECCParagraph"/>
                    </w:rPr>
                  </w:pPr>
                </w:p>
              </w:tc>
            </w:tr>
            <w:tr w:rsidR="007F254B" w:rsidRPr="00DA312E" w14:paraId="65075F48" w14:textId="77777777" w:rsidTr="007F254B">
              <w:trPr>
                <w:trHeight w:val="300"/>
              </w:trPr>
              <w:tc>
                <w:tcPr>
                  <w:tcW w:w="1780" w:type="dxa"/>
                  <w:tcBorders>
                    <w:top w:val="nil"/>
                    <w:left w:val="nil"/>
                    <w:bottom w:val="single" w:sz="4" w:space="0" w:color="auto"/>
                    <w:right w:val="nil"/>
                  </w:tcBorders>
                  <w:shd w:val="clear" w:color="auto" w:fill="auto"/>
                  <w:noWrap/>
                  <w:vAlign w:val="center"/>
                  <w:hideMark/>
                </w:tcPr>
                <w:p w14:paraId="1BDBCD4F" w14:textId="77777777" w:rsidR="007F254B" w:rsidRPr="00BA4FF2" w:rsidRDefault="007F254B" w:rsidP="00102EE1">
                  <w:pPr>
                    <w:keepNext/>
                    <w:keepLines/>
                    <w:spacing w:before="0" w:after="0"/>
                    <w:jc w:val="left"/>
                    <w:rPr>
                      <w:rStyle w:val="ECCParagraph"/>
                    </w:rPr>
                  </w:pPr>
                  <w:r w:rsidRPr="00BA4FF2">
                    <w:rPr>
                      <w:rStyle w:val="ECCParagraph"/>
                    </w:rPr>
                    <w:t>Local area 1</w:t>
                  </w: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5A600B7E"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31A5B8AA"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3DAA2E12"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80AEA2"/>
                  <w:noWrap/>
                  <w:vAlign w:val="center"/>
                </w:tcPr>
                <w:p w14:paraId="44B639FC"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1DDB6366"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0480F449"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622838C8"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80AEA2"/>
                  <w:noWrap/>
                  <w:vAlign w:val="center"/>
                </w:tcPr>
                <w:p w14:paraId="3C174D90" w14:textId="77777777" w:rsidR="007F254B" w:rsidRPr="00BA4FF2" w:rsidRDefault="007F254B" w:rsidP="00102EE1">
                  <w:pPr>
                    <w:keepNext/>
                    <w:keepLines/>
                    <w:spacing w:before="0" w:after="0"/>
                    <w:jc w:val="right"/>
                    <w:rPr>
                      <w:rStyle w:val="ECCParagraph"/>
                    </w:rPr>
                  </w:pPr>
                </w:p>
              </w:tc>
            </w:tr>
            <w:tr w:rsidR="007F254B" w:rsidRPr="00DA312E" w14:paraId="6652D46D" w14:textId="77777777" w:rsidTr="007F254B">
              <w:trPr>
                <w:trHeight w:val="300"/>
              </w:trPr>
              <w:tc>
                <w:tcPr>
                  <w:tcW w:w="1780" w:type="dxa"/>
                  <w:tcBorders>
                    <w:top w:val="nil"/>
                    <w:left w:val="nil"/>
                    <w:bottom w:val="single" w:sz="4" w:space="0" w:color="auto"/>
                    <w:right w:val="nil"/>
                  </w:tcBorders>
                  <w:shd w:val="clear" w:color="auto" w:fill="auto"/>
                  <w:noWrap/>
                  <w:vAlign w:val="center"/>
                  <w:hideMark/>
                </w:tcPr>
                <w:p w14:paraId="66DF426B" w14:textId="77777777" w:rsidR="007F254B" w:rsidRPr="00BA4FF2" w:rsidRDefault="007F254B" w:rsidP="00102EE1">
                  <w:pPr>
                    <w:keepNext/>
                    <w:keepLines/>
                    <w:spacing w:before="0" w:after="0"/>
                    <w:jc w:val="left"/>
                    <w:rPr>
                      <w:rStyle w:val="ECCParagraph"/>
                    </w:rPr>
                  </w:pPr>
                  <w:r w:rsidRPr="00BA4FF2">
                    <w:rPr>
                      <w:rStyle w:val="ECCParagraph"/>
                    </w:rPr>
                    <w:t>Local area 2</w:t>
                  </w: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1E03E6FA"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16C0D213"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7E47E0CA"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80AEA2"/>
                  <w:noWrap/>
                  <w:vAlign w:val="center"/>
                </w:tcPr>
                <w:p w14:paraId="2687A6F0"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3D1BFAE9"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75759F8C"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3C76B512"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80AEA2"/>
                  <w:noWrap/>
                  <w:vAlign w:val="center"/>
                </w:tcPr>
                <w:p w14:paraId="310D4D14" w14:textId="77777777" w:rsidR="007F254B" w:rsidRPr="00BA4FF2" w:rsidRDefault="007F254B" w:rsidP="00102EE1">
                  <w:pPr>
                    <w:keepNext/>
                    <w:keepLines/>
                    <w:spacing w:before="0" w:after="0"/>
                    <w:jc w:val="right"/>
                    <w:rPr>
                      <w:rStyle w:val="ECCParagraph"/>
                    </w:rPr>
                  </w:pPr>
                </w:p>
              </w:tc>
            </w:tr>
            <w:tr w:rsidR="007F254B" w:rsidRPr="00DA312E" w14:paraId="395FA068" w14:textId="77777777" w:rsidTr="007F254B">
              <w:trPr>
                <w:trHeight w:val="300"/>
              </w:trPr>
              <w:tc>
                <w:tcPr>
                  <w:tcW w:w="1780" w:type="dxa"/>
                  <w:tcBorders>
                    <w:top w:val="nil"/>
                    <w:left w:val="nil"/>
                    <w:bottom w:val="single" w:sz="4" w:space="0" w:color="auto"/>
                    <w:right w:val="nil"/>
                  </w:tcBorders>
                  <w:shd w:val="clear" w:color="auto" w:fill="auto"/>
                  <w:noWrap/>
                  <w:vAlign w:val="center"/>
                  <w:hideMark/>
                </w:tcPr>
                <w:p w14:paraId="12AC4379" w14:textId="77777777" w:rsidR="007F254B" w:rsidRPr="00BA4FF2" w:rsidRDefault="007F254B" w:rsidP="00102EE1">
                  <w:pPr>
                    <w:keepNext/>
                    <w:keepLines/>
                    <w:spacing w:before="0" w:after="0"/>
                    <w:jc w:val="left"/>
                    <w:rPr>
                      <w:rStyle w:val="ECCParagraph"/>
                    </w:rPr>
                  </w:pPr>
                  <w:r w:rsidRPr="00BA4FF2">
                    <w:rPr>
                      <w:rStyle w:val="ECCParagraph"/>
                    </w:rPr>
                    <w:t>Local area 3</w:t>
                  </w: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75A545AE"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606F2469"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22D4C842" w14:textId="77777777" w:rsidR="007F254B" w:rsidRPr="00BA4FF2" w:rsidRDefault="007F254B" w:rsidP="00102EE1">
                  <w:pPr>
                    <w:keepNext/>
                    <w:keepLines/>
                    <w:spacing w:before="0" w:after="0"/>
                    <w:jc w:val="right"/>
                    <w:rPr>
                      <w:rStyle w:val="ECCParagraph"/>
                    </w:rPr>
                  </w:pPr>
                </w:p>
              </w:tc>
              <w:tc>
                <w:tcPr>
                  <w:tcW w:w="380" w:type="dxa"/>
                  <w:tcBorders>
                    <w:top w:val="nil"/>
                    <w:left w:val="nil"/>
                    <w:bottom w:val="single" w:sz="4" w:space="0" w:color="auto"/>
                    <w:right w:val="single" w:sz="4" w:space="0" w:color="auto"/>
                  </w:tcBorders>
                  <w:shd w:val="clear" w:color="auto" w:fill="auto"/>
                  <w:noWrap/>
                  <w:vAlign w:val="center"/>
                </w:tcPr>
                <w:p w14:paraId="581345F8" w14:textId="77777777" w:rsidR="007F254B" w:rsidRPr="00BA4FF2" w:rsidRDefault="007F254B" w:rsidP="00102EE1">
                  <w:pPr>
                    <w:keepNext/>
                    <w:keepLines/>
                    <w:spacing w:before="0" w:after="0"/>
                    <w:jc w:val="lef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76702B8F"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4843FF71"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73AB5A81" w14:textId="77777777" w:rsidR="007F254B" w:rsidRPr="00BA4FF2" w:rsidRDefault="007F254B" w:rsidP="00102EE1">
                  <w:pPr>
                    <w:keepNext/>
                    <w:keepLines/>
                    <w:spacing w:before="0" w:after="0"/>
                    <w:jc w:val="right"/>
                    <w:rPr>
                      <w:rStyle w:val="ECCParagraph"/>
                    </w:rPr>
                  </w:pPr>
                </w:p>
              </w:tc>
              <w:tc>
                <w:tcPr>
                  <w:tcW w:w="380" w:type="dxa"/>
                  <w:tcBorders>
                    <w:top w:val="nil"/>
                    <w:left w:val="nil"/>
                    <w:bottom w:val="single" w:sz="4" w:space="0" w:color="auto"/>
                    <w:right w:val="single" w:sz="4" w:space="0" w:color="auto"/>
                  </w:tcBorders>
                  <w:shd w:val="clear" w:color="auto" w:fill="auto"/>
                  <w:noWrap/>
                  <w:vAlign w:val="center"/>
                </w:tcPr>
                <w:p w14:paraId="0FBBF982" w14:textId="77777777" w:rsidR="007F254B" w:rsidRPr="00BA4FF2" w:rsidRDefault="007F254B" w:rsidP="00102EE1">
                  <w:pPr>
                    <w:keepNext/>
                    <w:keepLines/>
                    <w:spacing w:before="0" w:after="0"/>
                    <w:jc w:val="left"/>
                    <w:rPr>
                      <w:rStyle w:val="ECCParagraph"/>
                    </w:rPr>
                  </w:pPr>
                </w:p>
              </w:tc>
            </w:tr>
            <w:tr w:rsidR="007F254B" w:rsidRPr="00DA312E" w14:paraId="1E5519AC" w14:textId="77777777" w:rsidTr="007F254B">
              <w:trPr>
                <w:trHeight w:val="300"/>
              </w:trPr>
              <w:tc>
                <w:tcPr>
                  <w:tcW w:w="1780" w:type="dxa"/>
                  <w:tcBorders>
                    <w:top w:val="nil"/>
                    <w:left w:val="nil"/>
                    <w:bottom w:val="single" w:sz="4" w:space="0" w:color="auto"/>
                    <w:right w:val="nil"/>
                  </w:tcBorders>
                  <w:shd w:val="clear" w:color="auto" w:fill="auto"/>
                  <w:noWrap/>
                  <w:vAlign w:val="center"/>
                  <w:hideMark/>
                </w:tcPr>
                <w:p w14:paraId="249987C1" w14:textId="77777777" w:rsidR="007F254B" w:rsidRPr="00BA4FF2" w:rsidRDefault="007F254B" w:rsidP="00102EE1">
                  <w:pPr>
                    <w:keepNext/>
                    <w:keepLines/>
                    <w:spacing w:before="0" w:after="0"/>
                    <w:jc w:val="left"/>
                    <w:rPr>
                      <w:rStyle w:val="ECCParagraph"/>
                    </w:rPr>
                  </w:pPr>
                  <w:r w:rsidRPr="00BA4FF2">
                    <w:rPr>
                      <w:rStyle w:val="ECCParagraph"/>
                    </w:rPr>
                    <w:t>Local area 4</w:t>
                  </w: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30F9C604"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792E4531"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7F215C69"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3DE332D6"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50221DF9"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47E4B851"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2C7FD39E" w14:textId="77777777" w:rsidR="007F254B" w:rsidRPr="00BA4FF2" w:rsidRDefault="007F254B" w:rsidP="00102EE1">
                  <w:pPr>
                    <w:keepNext/>
                    <w:keepLines/>
                    <w:spacing w:before="0" w:after="0"/>
                    <w:jc w:val="right"/>
                    <w:rPr>
                      <w:rStyle w:val="ECCParagraph"/>
                    </w:rPr>
                  </w:pPr>
                </w:p>
              </w:tc>
              <w:tc>
                <w:tcPr>
                  <w:tcW w:w="38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3EE62638" w14:textId="77777777" w:rsidR="007F254B" w:rsidRPr="00BA4FF2" w:rsidRDefault="007F254B" w:rsidP="00102EE1">
                  <w:pPr>
                    <w:keepNext/>
                    <w:keepLines/>
                    <w:spacing w:before="0" w:after="0"/>
                    <w:jc w:val="right"/>
                    <w:rPr>
                      <w:rStyle w:val="ECCParagraph"/>
                    </w:rPr>
                  </w:pPr>
                </w:p>
              </w:tc>
            </w:tr>
            <w:tr w:rsidR="007F254B" w:rsidRPr="00DA312E" w14:paraId="357EBF20" w14:textId="77777777" w:rsidTr="007F254B">
              <w:trPr>
                <w:trHeight w:val="1719"/>
              </w:trPr>
              <w:tc>
                <w:tcPr>
                  <w:tcW w:w="1780" w:type="dxa"/>
                  <w:tcBorders>
                    <w:top w:val="nil"/>
                    <w:left w:val="nil"/>
                    <w:bottom w:val="nil"/>
                    <w:right w:val="nil"/>
                  </w:tcBorders>
                  <w:shd w:val="clear" w:color="auto" w:fill="auto"/>
                  <w:noWrap/>
                  <w:vAlign w:val="center"/>
                  <w:hideMark/>
                </w:tcPr>
                <w:p w14:paraId="41C6A178" w14:textId="77777777" w:rsidR="007F254B" w:rsidRPr="00BA4FF2" w:rsidRDefault="007F254B" w:rsidP="00102EE1">
                  <w:pPr>
                    <w:keepNext/>
                    <w:keepLines/>
                    <w:spacing w:before="0" w:after="0"/>
                    <w:jc w:val="right"/>
                    <w:rPr>
                      <w:rStyle w:val="ECCParagraph"/>
                    </w:rPr>
                  </w:pPr>
                </w:p>
              </w:tc>
              <w:tc>
                <w:tcPr>
                  <w:tcW w:w="380" w:type="dxa"/>
                  <w:tcBorders>
                    <w:top w:val="nil"/>
                    <w:left w:val="single" w:sz="4" w:space="0" w:color="auto"/>
                    <w:bottom w:val="nil"/>
                    <w:right w:val="single" w:sz="4" w:space="0" w:color="auto"/>
                  </w:tcBorders>
                  <w:shd w:val="clear" w:color="auto" w:fill="auto"/>
                  <w:noWrap/>
                  <w:textDirection w:val="btLr"/>
                  <w:vAlign w:val="center"/>
                  <w:hideMark/>
                </w:tcPr>
                <w:p w14:paraId="7C2D4518" w14:textId="77777777" w:rsidR="007F254B" w:rsidRPr="00BA4FF2" w:rsidRDefault="007F254B" w:rsidP="00102EE1">
                  <w:pPr>
                    <w:keepNext/>
                    <w:keepLines/>
                    <w:spacing w:before="0" w:after="0"/>
                    <w:jc w:val="center"/>
                    <w:rPr>
                      <w:rStyle w:val="ECCParagraph"/>
                    </w:rPr>
                  </w:pPr>
                  <w:r w:rsidRPr="00BA4FF2">
                    <w:rPr>
                      <w:rStyle w:val="ECCParagraph"/>
                    </w:rPr>
                    <w:t>3400 - 3425 MHz</w:t>
                  </w:r>
                </w:p>
              </w:tc>
              <w:tc>
                <w:tcPr>
                  <w:tcW w:w="380" w:type="dxa"/>
                  <w:tcBorders>
                    <w:top w:val="nil"/>
                    <w:left w:val="nil"/>
                    <w:bottom w:val="nil"/>
                    <w:right w:val="single" w:sz="4" w:space="0" w:color="auto"/>
                  </w:tcBorders>
                  <w:shd w:val="clear" w:color="auto" w:fill="auto"/>
                  <w:noWrap/>
                  <w:textDirection w:val="btLr"/>
                  <w:vAlign w:val="center"/>
                  <w:hideMark/>
                </w:tcPr>
                <w:p w14:paraId="6FC09503" w14:textId="77777777" w:rsidR="007F254B" w:rsidRPr="00BA4FF2" w:rsidRDefault="007F254B" w:rsidP="00102EE1">
                  <w:pPr>
                    <w:keepNext/>
                    <w:keepLines/>
                    <w:spacing w:before="0" w:after="0"/>
                    <w:jc w:val="center"/>
                    <w:rPr>
                      <w:rStyle w:val="ECCParagraph"/>
                    </w:rPr>
                  </w:pPr>
                  <w:r w:rsidRPr="00BA4FF2">
                    <w:rPr>
                      <w:rStyle w:val="ECCParagraph"/>
                    </w:rPr>
                    <w:t>3425 - 3450 MHz</w:t>
                  </w:r>
                </w:p>
              </w:tc>
              <w:tc>
                <w:tcPr>
                  <w:tcW w:w="380" w:type="dxa"/>
                  <w:tcBorders>
                    <w:top w:val="nil"/>
                    <w:left w:val="nil"/>
                    <w:bottom w:val="nil"/>
                    <w:right w:val="single" w:sz="4" w:space="0" w:color="auto"/>
                  </w:tcBorders>
                  <w:shd w:val="clear" w:color="auto" w:fill="auto"/>
                  <w:noWrap/>
                  <w:textDirection w:val="btLr"/>
                  <w:vAlign w:val="center"/>
                  <w:hideMark/>
                </w:tcPr>
                <w:p w14:paraId="4A21987D" w14:textId="77777777" w:rsidR="007F254B" w:rsidRPr="00BA4FF2" w:rsidRDefault="007F254B" w:rsidP="00102EE1">
                  <w:pPr>
                    <w:keepNext/>
                    <w:keepLines/>
                    <w:spacing w:before="0" w:after="0"/>
                    <w:jc w:val="center"/>
                    <w:rPr>
                      <w:rStyle w:val="ECCParagraph"/>
                    </w:rPr>
                  </w:pPr>
                  <w:r w:rsidRPr="00BA4FF2">
                    <w:rPr>
                      <w:rStyle w:val="ECCParagraph"/>
                    </w:rPr>
                    <w:t>3450 - 3475 MHz</w:t>
                  </w:r>
                </w:p>
              </w:tc>
              <w:tc>
                <w:tcPr>
                  <w:tcW w:w="380" w:type="dxa"/>
                  <w:tcBorders>
                    <w:top w:val="nil"/>
                    <w:left w:val="nil"/>
                    <w:bottom w:val="nil"/>
                    <w:right w:val="single" w:sz="4" w:space="0" w:color="auto"/>
                  </w:tcBorders>
                  <w:shd w:val="clear" w:color="auto" w:fill="auto"/>
                  <w:noWrap/>
                  <w:textDirection w:val="btLr"/>
                  <w:vAlign w:val="center"/>
                  <w:hideMark/>
                </w:tcPr>
                <w:p w14:paraId="05E3CBC1" w14:textId="77777777" w:rsidR="007F254B" w:rsidRPr="00BA4FF2" w:rsidRDefault="007F254B" w:rsidP="00102EE1">
                  <w:pPr>
                    <w:keepNext/>
                    <w:keepLines/>
                    <w:spacing w:before="0" w:after="0"/>
                    <w:jc w:val="center"/>
                    <w:rPr>
                      <w:rStyle w:val="ECCParagraph"/>
                    </w:rPr>
                  </w:pPr>
                  <w:r w:rsidRPr="00BA4FF2">
                    <w:rPr>
                      <w:rStyle w:val="ECCParagraph"/>
                    </w:rPr>
                    <w:t>3475 - 3500 MHz</w:t>
                  </w:r>
                </w:p>
              </w:tc>
              <w:tc>
                <w:tcPr>
                  <w:tcW w:w="380" w:type="dxa"/>
                  <w:tcBorders>
                    <w:top w:val="nil"/>
                    <w:left w:val="nil"/>
                    <w:bottom w:val="nil"/>
                    <w:right w:val="single" w:sz="4" w:space="0" w:color="auto"/>
                  </w:tcBorders>
                  <w:shd w:val="clear" w:color="auto" w:fill="auto"/>
                  <w:noWrap/>
                  <w:textDirection w:val="btLr"/>
                  <w:vAlign w:val="center"/>
                  <w:hideMark/>
                </w:tcPr>
                <w:p w14:paraId="0F0C6483" w14:textId="77777777" w:rsidR="007F254B" w:rsidRPr="00BA4FF2" w:rsidRDefault="007F254B" w:rsidP="00102EE1">
                  <w:pPr>
                    <w:keepNext/>
                    <w:keepLines/>
                    <w:spacing w:before="0" w:after="0"/>
                    <w:jc w:val="center"/>
                    <w:rPr>
                      <w:rStyle w:val="ECCParagraph"/>
                    </w:rPr>
                  </w:pPr>
                  <w:r w:rsidRPr="00BA4FF2">
                    <w:rPr>
                      <w:rStyle w:val="ECCParagraph"/>
                    </w:rPr>
                    <w:t>3500 - 3525 MHz</w:t>
                  </w:r>
                </w:p>
              </w:tc>
              <w:tc>
                <w:tcPr>
                  <w:tcW w:w="380" w:type="dxa"/>
                  <w:tcBorders>
                    <w:top w:val="nil"/>
                    <w:left w:val="nil"/>
                    <w:bottom w:val="nil"/>
                    <w:right w:val="single" w:sz="4" w:space="0" w:color="auto"/>
                  </w:tcBorders>
                  <w:shd w:val="clear" w:color="auto" w:fill="auto"/>
                  <w:noWrap/>
                  <w:textDirection w:val="btLr"/>
                  <w:vAlign w:val="center"/>
                  <w:hideMark/>
                </w:tcPr>
                <w:p w14:paraId="6978AE4F" w14:textId="77777777" w:rsidR="007F254B" w:rsidRPr="00BA4FF2" w:rsidRDefault="007F254B" w:rsidP="00102EE1">
                  <w:pPr>
                    <w:keepNext/>
                    <w:keepLines/>
                    <w:spacing w:before="0" w:after="0"/>
                    <w:jc w:val="center"/>
                    <w:rPr>
                      <w:rStyle w:val="ECCParagraph"/>
                    </w:rPr>
                  </w:pPr>
                  <w:r w:rsidRPr="00BA4FF2">
                    <w:rPr>
                      <w:rStyle w:val="ECCParagraph"/>
                    </w:rPr>
                    <w:t>3525 - 3550 MHz</w:t>
                  </w:r>
                </w:p>
              </w:tc>
              <w:tc>
                <w:tcPr>
                  <w:tcW w:w="380" w:type="dxa"/>
                  <w:tcBorders>
                    <w:top w:val="nil"/>
                    <w:left w:val="nil"/>
                    <w:bottom w:val="nil"/>
                    <w:right w:val="single" w:sz="4" w:space="0" w:color="auto"/>
                  </w:tcBorders>
                  <w:shd w:val="clear" w:color="auto" w:fill="auto"/>
                  <w:noWrap/>
                  <w:textDirection w:val="btLr"/>
                  <w:vAlign w:val="center"/>
                  <w:hideMark/>
                </w:tcPr>
                <w:p w14:paraId="55C3F9CB" w14:textId="77777777" w:rsidR="007F254B" w:rsidRPr="00BA4FF2" w:rsidRDefault="007F254B" w:rsidP="00102EE1">
                  <w:pPr>
                    <w:keepNext/>
                    <w:keepLines/>
                    <w:spacing w:before="0" w:after="0"/>
                    <w:jc w:val="center"/>
                    <w:rPr>
                      <w:rStyle w:val="ECCParagraph"/>
                    </w:rPr>
                  </w:pPr>
                  <w:r w:rsidRPr="00BA4FF2">
                    <w:rPr>
                      <w:rStyle w:val="ECCParagraph"/>
                    </w:rPr>
                    <w:t>3550 - 3575 MHz</w:t>
                  </w:r>
                </w:p>
              </w:tc>
              <w:tc>
                <w:tcPr>
                  <w:tcW w:w="380" w:type="dxa"/>
                  <w:tcBorders>
                    <w:top w:val="nil"/>
                    <w:left w:val="nil"/>
                    <w:bottom w:val="nil"/>
                    <w:right w:val="single" w:sz="4" w:space="0" w:color="auto"/>
                  </w:tcBorders>
                  <w:shd w:val="clear" w:color="auto" w:fill="auto"/>
                  <w:noWrap/>
                  <w:textDirection w:val="btLr"/>
                  <w:vAlign w:val="center"/>
                  <w:hideMark/>
                </w:tcPr>
                <w:p w14:paraId="5A52CC91" w14:textId="77777777" w:rsidR="007F254B" w:rsidRPr="00BA4FF2" w:rsidRDefault="007F254B" w:rsidP="00102EE1">
                  <w:pPr>
                    <w:keepNext/>
                    <w:keepLines/>
                    <w:spacing w:before="0" w:after="0"/>
                    <w:jc w:val="center"/>
                    <w:rPr>
                      <w:rStyle w:val="ECCParagraph"/>
                    </w:rPr>
                  </w:pPr>
                  <w:r w:rsidRPr="00BA4FF2">
                    <w:rPr>
                      <w:rStyle w:val="ECCParagraph"/>
                    </w:rPr>
                    <w:t>3575 - 3600 MHz</w:t>
                  </w:r>
                </w:p>
              </w:tc>
            </w:tr>
          </w:tbl>
          <w:p w14:paraId="5A771068" w14:textId="77777777" w:rsidR="007F254B" w:rsidRPr="00BA4FF2" w:rsidRDefault="007F254B" w:rsidP="00102EE1">
            <w:pPr>
              <w:keepNext/>
              <w:keepLines/>
              <w:rPr>
                <w:rStyle w:val="ECCParagraph"/>
              </w:rPr>
            </w:pPr>
          </w:p>
        </w:tc>
        <w:tc>
          <w:tcPr>
            <w:tcW w:w="3923" w:type="dxa"/>
          </w:tcPr>
          <w:p w14:paraId="24BD4132" w14:textId="77777777" w:rsidR="007F254B" w:rsidRPr="00BA4FF2" w:rsidRDefault="007F254B" w:rsidP="00102EE1">
            <w:pPr>
              <w:keepNext/>
              <w:keepLines/>
              <w:rPr>
                <w:rStyle w:val="ECCParagraph"/>
              </w:rPr>
            </w:pPr>
          </w:p>
          <w:tbl>
            <w:tblPr>
              <w:tblW w:w="2959" w:type="dxa"/>
              <w:tblLook w:val="04A0" w:firstRow="1" w:lastRow="0" w:firstColumn="1" w:lastColumn="0" w:noHBand="0" w:noVBand="1"/>
            </w:tblPr>
            <w:tblGrid>
              <w:gridCol w:w="283"/>
              <w:gridCol w:w="350"/>
              <w:gridCol w:w="360"/>
              <w:gridCol w:w="1966"/>
            </w:tblGrid>
            <w:tr w:rsidR="007F254B" w:rsidRPr="00DA312E" w14:paraId="68BE1C3D" w14:textId="77777777" w:rsidTr="007F254B">
              <w:trPr>
                <w:trHeight w:val="300"/>
              </w:trPr>
              <w:tc>
                <w:tcPr>
                  <w:tcW w:w="283" w:type="dxa"/>
                  <w:tcBorders>
                    <w:top w:val="single" w:sz="4" w:space="0" w:color="auto"/>
                    <w:left w:val="single" w:sz="4" w:space="0" w:color="auto"/>
                    <w:bottom w:val="nil"/>
                    <w:right w:val="nil"/>
                  </w:tcBorders>
                  <w:shd w:val="clear" w:color="auto" w:fill="auto"/>
                  <w:noWrap/>
                  <w:vAlign w:val="center"/>
                  <w:hideMark/>
                </w:tcPr>
                <w:p w14:paraId="0B7AE5B9"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50" w:type="dxa"/>
                  <w:tcBorders>
                    <w:top w:val="single" w:sz="4" w:space="0" w:color="auto"/>
                    <w:left w:val="nil"/>
                    <w:bottom w:val="single" w:sz="4" w:space="0" w:color="auto"/>
                    <w:right w:val="nil"/>
                  </w:tcBorders>
                  <w:shd w:val="clear" w:color="auto" w:fill="auto"/>
                  <w:noWrap/>
                  <w:vAlign w:val="center"/>
                  <w:hideMark/>
                </w:tcPr>
                <w:p w14:paraId="04CB936C"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60" w:type="dxa"/>
                  <w:tcBorders>
                    <w:top w:val="single" w:sz="4" w:space="0" w:color="auto"/>
                    <w:left w:val="nil"/>
                    <w:bottom w:val="nil"/>
                    <w:right w:val="nil"/>
                  </w:tcBorders>
                  <w:shd w:val="clear" w:color="auto" w:fill="auto"/>
                  <w:noWrap/>
                  <w:vAlign w:val="center"/>
                  <w:hideMark/>
                </w:tcPr>
                <w:p w14:paraId="10E345F8"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1966" w:type="dxa"/>
                  <w:tcBorders>
                    <w:top w:val="single" w:sz="4" w:space="0" w:color="auto"/>
                    <w:left w:val="nil"/>
                    <w:bottom w:val="nil"/>
                    <w:right w:val="single" w:sz="4" w:space="0" w:color="auto"/>
                  </w:tcBorders>
                  <w:shd w:val="clear" w:color="auto" w:fill="auto"/>
                  <w:noWrap/>
                  <w:vAlign w:val="center"/>
                  <w:hideMark/>
                </w:tcPr>
                <w:p w14:paraId="79FFE341" w14:textId="77777777" w:rsidR="007F254B" w:rsidRPr="00BA4FF2" w:rsidRDefault="007F254B" w:rsidP="00102EE1">
                  <w:pPr>
                    <w:keepNext/>
                    <w:keepLines/>
                    <w:spacing w:before="0" w:after="0"/>
                    <w:jc w:val="left"/>
                    <w:rPr>
                      <w:rStyle w:val="ECCParagraph"/>
                    </w:rPr>
                  </w:pPr>
                  <w:r w:rsidRPr="00BA4FF2">
                    <w:rPr>
                      <w:rStyle w:val="ECCParagraph"/>
                    </w:rPr>
                    <w:t> </w:t>
                  </w:r>
                </w:p>
              </w:tc>
            </w:tr>
            <w:tr w:rsidR="007F254B" w:rsidRPr="00DA312E" w14:paraId="3EE5748D" w14:textId="77777777" w:rsidTr="007F254B">
              <w:trPr>
                <w:trHeight w:val="300"/>
              </w:trPr>
              <w:tc>
                <w:tcPr>
                  <w:tcW w:w="283" w:type="dxa"/>
                  <w:tcBorders>
                    <w:top w:val="nil"/>
                    <w:left w:val="single" w:sz="4" w:space="0" w:color="auto"/>
                    <w:bottom w:val="nil"/>
                    <w:right w:val="single" w:sz="4" w:space="0" w:color="auto"/>
                  </w:tcBorders>
                  <w:shd w:val="clear" w:color="auto" w:fill="auto"/>
                  <w:noWrap/>
                  <w:vAlign w:val="center"/>
                  <w:hideMark/>
                </w:tcPr>
                <w:p w14:paraId="604E3217"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50"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32E485B5" w14:textId="77777777" w:rsidR="007F254B" w:rsidRPr="00BA4FF2" w:rsidRDefault="007F254B" w:rsidP="00102EE1">
                  <w:pPr>
                    <w:keepNext/>
                    <w:keepLines/>
                    <w:spacing w:before="0" w:after="0"/>
                    <w:jc w:val="right"/>
                    <w:rPr>
                      <w:rStyle w:val="ECCParagraph"/>
                    </w:rPr>
                  </w:pPr>
                </w:p>
              </w:tc>
              <w:tc>
                <w:tcPr>
                  <w:tcW w:w="360" w:type="dxa"/>
                  <w:tcBorders>
                    <w:top w:val="nil"/>
                    <w:left w:val="single" w:sz="4" w:space="0" w:color="auto"/>
                    <w:bottom w:val="nil"/>
                    <w:right w:val="nil"/>
                  </w:tcBorders>
                  <w:shd w:val="clear" w:color="auto" w:fill="auto"/>
                  <w:noWrap/>
                  <w:vAlign w:val="center"/>
                  <w:hideMark/>
                </w:tcPr>
                <w:p w14:paraId="03EA3312" w14:textId="77777777" w:rsidR="007F254B" w:rsidRPr="00BA4FF2" w:rsidRDefault="007F254B" w:rsidP="00102EE1">
                  <w:pPr>
                    <w:keepNext/>
                    <w:keepLines/>
                    <w:spacing w:before="0" w:after="0"/>
                    <w:jc w:val="right"/>
                    <w:rPr>
                      <w:rStyle w:val="ECCParagraph"/>
                    </w:rPr>
                  </w:pPr>
                </w:p>
              </w:tc>
              <w:tc>
                <w:tcPr>
                  <w:tcW w:w="1966" w:type="dxa"/>
                  <w:tcBorders>
                    <w:top w:val="nil"/>
                    <w:left w:val="nil"/>
                    <w:bottom w:val="nil"/>
                    <w:right w:val="single" w:sz="4" w:space="0" w:color="auto"/>
                  </w:tcBorders>
                  <w:shd w:val="clear" w:color="auto" w:fill="auto"/>
                  <w:noWrap/>
                  <w:vAlign w:val="center"/>
                  <w:hideMark/>
                </w:tcPr>
                <w:p w14:paraId="4AB5E380" w14:textId="77777777" w:rsidR="007F254B" w:rsidRPr="00BA4FF2" w:rsidRDefault="007F254B" w:rsidP="00102EE1">
                  <w:pPr>
                    <w:keepNext/>
                    <w:keepLines/>
                    <w:spacing w:before="0" w:after="0"/>
                    <w:jc w:val="left"/>
                    <w:rPr>
                      <w:rStyle w:val="ECCParagraph"/>
                    </w:rPr>
                  </w:pPr>
                  <w:r w:rsidRPr="00BA4FF2">
                    <w:rPr>
                      <w:rStyle w:val="ECCParagraph"/>
                    </w:rPr>
                    <w:t>Company A</w:t>
                  </w:r>
                </w:p>
              </w:tc>
            </w:tr>
            <w:tr w:rsidR="007F254B" w:rsidRPr="00DA312E" w14:paraId="0BF31A06" w14:textId="77777777" w:rsidTr="007F254B">
              <w:trPr>
                <w:trHeight w:val="300"/>
              </w:trPr>
              <w:tc>
                <w:tcPr>
                  <w:tcW w:w="283" w:type="dxa"/>
                  <w:tcBorders>
                    <w:top w:val="nil"/>
                    <w:left w:val="single" w:sz="4" w:space="0" w:color="auto"/>
                    <w:bottom w:val="nil"/>
                    <w:right w:val="nil"/>
                  </w:tcBorders>
                  <w:shd w:val="clear" w:color="auto" w:fill="auto"/>
                  <w:noWrap/>
                  <w:vAlign w:val="center"/>
                  <w:hideMark/>
                </w:tcPr>
                <w:p w14:paraId="03B510E7"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50" w:type="dxa"/>
                  <w:tcBorders>
                    <w:top w:val="single" w:sz="4" w:space="0" w:color="auto"/>
                    <w:left w:val="nil"/>
                    <w:bottom w:val="single" w:sz="4" w:space="0" w:color="auto"/>
                    <w:right w:val="nil"/>
                  </w:tcBorders>
                  <w:shd w:val="clear" w:color="auto" w:fill="auto"/>
                  <w:noWrap/>
                  <w:vAlign w:val="center"/>
                </w:tcPr>
                <w:p w14:paraId="545632ED" w14:textId="77777777" w:rsidR="007F254B" w:rsidRPr="00BA4FF2" w:rsidRDefault="007F254B" w:rsidP="00102EE1">
                  <w:pPr>
                    <w:keepNext/>
                    <w:keepLines/>
                    <w:spacing w:before="0" w:after="0"/>
                    <w:jc w:val="left"/>
                    <w:rPr>
                      <w:rStyle w:val="ECCParagraph"/>
                    </w:rPr>
                  </w:pPr>
                </w:p>
              </w:tc>
              <w:tc>
                <w:tcPr>
                  <w:tcW w:w="360" w:type="dxa"/>
                  <w:tcBorders>
                    <w:top w:val="nil"/>
                    <w:left w:val="nil"/>
                    <w:bottom w:val="nil"/>
                    <w:right w:val="nil"/>
                  </w:tcBorders>
                  <w:shd w:val="clear" w:color="auto" w:fill="auto"/>
                  <w:noWrap/>
                  <w:vAlign w:val="center"/>
                  <w:hideMark/>
                </w:tcPr>
                <w:p w14:paraId="09EC931B" w14:textId="77777777" w:rsidR="007F254B" w:rsidRPr="00BA4FF2" w:rsidRDefault="007F254B" w:rsidP="00102EE1">
                  <w:pPr>
                    <w:keepNext/>
                    <w:keepLines/>
                    <w:spacing w:before="0" w:after="0"/>
                    <w:jc w:val="left"/>
                    <w:rPr>
                      <w:rStyle w:val="ECCParagraph"/>
                    </w:rPr>
                  </w:pPr>
                </w:p>
              </w:tc>
              <w:tc>
                <w:tcPr>
                  <w:tcW w:w="1966" w:type="dxa"/>
                  <w:tcBorders>
                    <w:top w:val="nil"/>
                    <w:left w:val="nil"/>
                    <w:bottom w:val="nil"/>
                    <w:right w:val="single" w:sz="4" w:space="0" w:color="auto"/>
                  </w:tcBorders>
                  <w:shd w:val="clear" w:color="auto" w:fill="auto"/>
                  <w:noWrap/>
                  <w:vAlign w:val="center"/>
                  <w:hideMark/>
                </w:tcPr>
                <w:p w14:paraId="53D42097" w14:textId="77777777" w:rsidR="007F254B" w:rsidRPr="00BA4FF2" w:rsidRDefault="007F254B" w:rsidP="00102EE1">
                  <w:pPr>
                    <w:keepNext/>
                    <w:keepLines/>
                    <w:spacing w:before="0" w:after="0"/>
                    <w:jc w:val="left"/>
                    <w:rPr>
                      <w:rStyle w:val="ECCParagraph"/>
                    </w:rPr>
                  </w:pPr>
                  <w:r w:rsidRPr="00BA4FF2">
                    <w:rPr>
                      <w:rStyle w:val="ECCParagraph"/>
                    </w:rPr>
                    <w:t> </w:t>
                  </w:r>
                </w:p>
              </w:tc>
            </w:tr>
            <w:tr w:rsidR="007F254B" w:rsidRPr="00DA312E" w14:paraId="406A09A3" w14:textId="77777777" w:rsidTr="007F254B">
              <w:trPr>
                <w:trHeight w:val="300"/>
              </w:trPr>
              <w:tc>
                <w:tcPr>
                  <w:tcW w:w="283" w:type="dxa"/>
                  <w:tcBorders>
                    <w:top w:val="nil"/>
                    <w:left w:val="single" w:sz="4" w:space="0" w:color="auto"/>
                    <w:bottom w:val="nil"/>
                    <w:right w:val="single" w:sz="4" w:space="0" w:color="auto"/>
                  </w:tcBorders>
                  <w:shd w:val="clear" w:color="auto" w:fill="auto"/>
                  <w:noWrap/>
                  <w:vAlign w:val="center"/>
                  <w:hideMark/>
                </w:tcPr>
                <w:p w14:paraId="083A1181"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50"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36BE339E" w14:textId="77777777" w:rsidR="007F254B" w:rsidRPr="00BA4FF2" w:rsidRDefault="007F254B" w:rsidP="00102EE1">
                  <w:pPr>
                    <w:keepNext/>
                    <w:keepLines/>
                    <w:spacing w:before="0" w:after="0"/>
                    <w:jc w:val="right"/>
                    <w:rPr>
                      <w:rStyle w:val="ECCParagraph"/>
                    </w:rPr>
                  </w:pPr>
                </w:p>
              </w:tc>
              <w:tc>
                <w:tcPr>
                  <w:tcW w:w="360" w:type="dxa"/>
                  <w:tcBorders>
                    <w:top w:val="nil"/>
                    <w:left w:val="single" w:sz="4" w:space="0" w:color="auto"/>
                    <w:bottom w:val="nil"/>
                    <w:right w:val="nil"/>
                  </w:tcBorders>
                  <w:shd w:val="clear" w:color="auto" w:fill="auto"/>
                  <w:noWrap/>
                  <w:vAlign w:val="center"/>
                  <w:hideMark/>
                </w:tcPr>
                <w:p w14:paraId="39CEFF41" w14:textId="77777777" w:rsidR="007F254B" w:rsidRPr="00BA4FF2" w:rsidRDefault="007F254B" w:rsidP="00102EE1">
                  <w:pPr>
                    <w:keepNext/>
                    <w:keepLines/>
                    <w:spacing w:before="0" w:after="0"/>
                    <w:jc w:val="right"/>
                    <w:rPr>
                      <w:rStyle w:val="ECCParagraph"/>
                    </w:rPr>
                  </w:pPr>
                </w:p>
              </w:tc>
              <w:tc>
                <w:tcPr>
                  <w:tcW w:w="1966" w:type="dxa"/>
                  <w:tcBorders>
                    <w:top w:val="nil"/>
                    <w:left w:val="nil"/>
                    <w:bottom w:val="nil"/>
                    <w:right w:val="single" w:sz="4" w:space="0" w:color="auto"/>
                  </w:tcBorders>
                  <w:shd w:val="clear" w:color="auto" w:fill="auto"/>
                  <w:noWrap/>
                  <w:vAlign w:val="center"/>
                  <w:hideMark/>
                </w:tcPr>
                <w:p w14:paraId="552325B2" w14:textId="77777777" w:rsidR="007F254B" w:rsidRPr="00BA4FF2" w:rsidRDefault="007F254B" w:rsidP="00102EE1">
                  <w:pPr>
                    <w:keepNext/>
                    <w:keepLines/>
                    <w:spacing w:before="0" w:after="0"/>
                    <w:jc w:val="left"/>
                    <w:rPr>
                      <w:rStyle w:val="ECCParagraph"/>
                    </w:rPr>
                  </w:pPr>
                  <w:r w:rsidRPr="00BA4FF2">
                    <w:rPr>
                      <w:rStyle w:val="ECCParagraph"/>
                    </w:rPr>
                    <w:t>Company B</w:t>
                  </w:r>
                </w:p>
              </w:tc>
            </w:tr>
            <w:tr w:rsidR="007F254B" w:rsidRPr="00DA312E" w14:paraId="3C9212CA" w14:textId="77777777" w:rsidTr="007F254B">
              <w:trPr>
                <w:trHeight w:val="300"/>
              </w:trPr>
              <w:tc>
                <w:tcPr>
                  <w:tcW w:w="283" w:type="dxa"/>
                  <w:tcBorders>
                    <w:top w:val="nil"/>
                    <w:left w:val="single" w:sz="4" w:space="0" w:color="auto"/>
                    <w:bottom w:val="nil"/>
                    <w:right w:val="nil"/>
                  </w:tcBorders>
                  <w:shd w:val="clear" w:color="auto" w:fill="auto"/>
                  <w:noWrap/>
                  <w:vAlign w:val="center"/>
                  <w:hideMark/>
                </w:tcPr>
                <w:p w14:paraId="3F00823D"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50" w:type="dxa"/>
                  <w:tcBorders>
                    <w:top w:val="single" w:sz="4" w:space="0" w:color="auto"/>
                    <w:left w:val="nil"/>
                    <w:bottom w:val="single" w:sz="4" w:space="0" w:color="auto"/>
                    <w:right w:val="nil"/>
                  </w:tcBorders>
                  <w:shd w:val="clear" w:color="auto" w:fill="auto"/>
                  <w:noWrap/>
                  <w:vAlign w:val="center"/>
                </w:tcPr>
                <w:p w14:paraId="119137B4" w14:textId="77777777" w:rsidR="007F254B" w:rsidRPr="00BA4FF2" w:rsidRDefault="007F254B" w:rsidP="00102EE1">
                  <w:pPr>
                    <w:keepNext/>
                    <w:keepLines/>
                    <w:spacing w:before="0" w:after="0"/>
                    <w:jc w:val="left"/>
                    <w:rPr>
                      <w:rStyle w:val="ECCParagraph"/>
                    </w:rPr>
                  </w:pPr>
                </w:p>
              </w:tc>
              <w:tc>
                <w:tcPr>
                  <w:tcW w:w="360" w:type="dxa"/>
                  <w:tcBorders>
                    <w:top w:val="nil"/>
                    <w:left w:val="nil"/>
                    <w:bottom w:val="nil"/>
                    <w:right w:val="nil"/>
                  </w:tcBorders>
                  <w:shd w:val="clear" w:color="auto" w:fill="auto"/>
                  <w:noWrap/>
                  <w:vAlign w:val="center"/>
                  <w:hideMark/>
                </w:tcPr>
                <w:p w14:paraId="0B12AA31" w14:textId="77777777" w:rsidR="007F254B" w:rsidRPr="00BA4FF2" w:rsidRDefault="007F254B" w:rsidP="00102EE1">
                  <w:pPr>
                    <w:keepNext/>
                    <w:keepLines/>
                    <w:spacing w:before="0" w:after="0"/>
                    <w:jc w:val="left"/>
                    <w:rPr>
                      <w:rStyle w:val="ECCParagraph"/>
                    </w:rPr>
                  </w:pPr>
                </w:p>
              </w:tc>
              <w:tc>
                <w:tcPr>
                  <w:tcW w:w="1966" w:type="dxa"/>
                  <w:tcBorders>
                    <w:top w:val="nil"/>
                    <w:left w:val="nil"/>
                    <w:bottom w:val="nil"/>
                    <w:right w:val="single" w:sz="4" w:space="0" w:color="auto"/>
                  </w:tcBorders>
                  <w:shd w:val="clear" w:color="auto" w:fill="auto"/>
                  <w:noWrap/>
                  <w:vAlign w:val="center"/>
                  <w:hideMark/>
                </w:tcPr>
                <w:p w14:paraId="6617DD4F" w14:textId="77777777" w:rsidR="007F254B" w:rsidRPr="00BA4FF2" w:rsidRDefault="007F254B" w:rsidP="00102EE1">
                  <w:pPr>
                    <w:keepNext/>
                    <w:keepLines/>
                    <w:spacing w:before="0" w:after="0"/>
                    <w:jc w:val="left"/>
                    <w:rPr>
                      <w:rStyle w:val="ECCParagraph"/>
                    </w:rPr>
                  </w:pPr>
                  <w:r w:rsidRPr="00BA4FF2">
                    <w:rPr>
                      <w:rStyle w:val="ECCParagraph"/>
                    </w:rPr>
                    <w:t> </w:t>
                  </w:r>
                </w:p>
              </w:tc>
            </w:tr>
            <w:tr w:rsidR="007F254B" w:rsidRPr="00DA312E" w14:paraId="182B653C" w14:textId="77777777" w:rsidTr="007F254B">
              <w:trPr>
                <w:trHeight w:val="300"/>
              </w:trPr>
              <w:tc>
                <w:tcPr>
                  <w:tcW w:w="283" w:type="dxa"/>
                  <w:tcBorders>
                    <w:top w:val="nil"/>
                    <w:left w:val="single" w:sz="4" w:space="0" w:color="auto"/>
                    <w:bottom w:val="nil"/>
                    <w:right w:val="single" w:sz="4" w:space="0" w:color="auto"/>
                  </w:tcBorders>
                  <w:shd w:val="clear" w:color="auto" w:fill="auto"/>
                  <w:noWrap/>
                  <w:vAlign w:val="center"/>
                  <w:hideMark/>
                </w:tcPr>
                <w:p w14:paraId="4AE7A939"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50"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3453C161" w14:textId="77777777" w:rsidR="007F254B" w:rsidRPr="00BA4FF2" w:rsidRDefault="007F254B" w:rsidP="00102EE1">
                  <w:pPr>
                    <w:keepNext/>
                    <w:keepLines/>
                    <w:spacing w:before="0" w:after="0"/>
                    <w:jc w:val="right"/>
                    <w:rPr>
                      <w:rStyle w:val="ECCParagraph"/>
                    </w:rPr>
                  </w:pPr>
                </w:p>
              </w:tc>
              <w:tc>
                <w:tcPr>
                  <w:tcW w:w="360" w:type="dxa"/>
                  <w:tcBorders>
                    <w:top w:val="nil"/>
                    <w:left w:val="single" w:sz="4" w:space="0" w:color="auto"/>
                    <w:bottom w:val="nil"/>
                    <w:right w:val="nil"/>
                  </w:tcBorders>
                  <w:shd w:val="clear" w:color="auto" w:fill="auto"/>
                  <w:noWrap/>
                  <w:vAlign w:val="center"/>
                  <w:hideMark/>
                </w:tcPr>
                <w:p w14:paraId="0C2E7FA2" w14:textId="77777777" w:rsidR="007F254B" w:rsidRPr="00BA4FF2" w:rsidRDefault="007F254B" w:rsidP="00102EE1">
                  <w:pPr>
                    <w:keepNext/>
                    <w:keepLines/>
                    <w:spacing w:before="0" w:after="0"/>
                    <w:jc w:val="right"/>
                    <w:rPr>
                      <w:rStyle w:val="ECCParagraph"/>
                    </w:rPr>
                  </w:pPr>
                </w:p>
              </w:tc>
              <w:tc>
                <w:tcPr>
                  <w:tcW w:w="1966" w:type="dxa"/>
                  <w:tcBorders>
                    <w:top w:val="nil"/>
                    <w:left w:val="nil"/>
                    <w:bottom w:val="nil"/>
                    <w:right w:val="single" w:sz="4" w:space="0" w:color="auto"/>
                  </w:tcBorders>
                  <w:shd w:val="clear" w:color="auto" w:fill="auto"/>
                  <w:noWrap/>
                  <w:vAlign w:val="center"/>
                  <w:hideMark/>
                </w:tcPr>
                <w:p w14:paraId="6EE311B6" w14:textId="77777777" w:rsidR="007F254B" w:rsidRPr="00BA4FF2" w:rsidRDefault="007F254B" w:rsidP="00102EE1">
                  <w:pPr>
                    <w:keepNext/>
                    <w:keepLines/>
                    <w:spacing w:before="0" w:after="0"/>
                    <w:jc w:val="left"/>
                    <w:rPr>
                      <w:rStyle w:val="ECCParagraph"/>
                    </w:rPr>
                  </w:pPr>
                  <w:r w:rsidRPr="00BA4FF2">
                    <w:rPr>
                      <w:rStyle w:val="ECCParagraph"/>
                    </w:rPr>
                    <w:t>Company C</w:t>
                  </w:r>
                </w:p>
              </w:tc>
            </w:tr>
            <w:tr w:rsidR="007F254B" w:rsidRPr="00DA312E" w14:paraId="3589A4E1" w14:textId="77777777" w:rsidTr="007F254B">
              <w:trPr>
                <w:trHeight w:val="300"/>
              </w:trPr>
              <w:tc>
                <w:tcPr>
                  <w:tcW w:w="283" w:type="dxa"/>
                  <w:tcBorders>
                    <w:top w:val="nil"/>
                    <w:left w:val="single" w:sz="4" w:space="0" w:color="auto"/>
                    <w:bottom w:val="nil"/>
                    <w:right w:val="nil"/>
                  </w:tcBorders>
                  <w:shd w:val="clear" w:color="auto" w:fill="auto"/>
                  <w:noWrap/>
                  <w:vAlign w:val="center"/>
                  <w:hideMark/>
                </w:tcPr>
                <w:p w14:paraId="53D77AD9"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50" w:type="dxa"/>
                  <w:tcBorders>
                    <w:top w:val="single" w:sz="4" w:space="0" w:color="auto"/>
                    <w:left w:val="nil"/>
                    <w:bottom w:val="single" w:sz="4" w:space="0" w:color="auto"/>
                    <w:right w:val="nil"/>
                  </w:tcBorders>
                  <w:shd w:val="clear" w:color="auto" w:fill="auto"/>
                  <w:noWrap/>
                  <w:vAlign w:val="center"/>
                </w:tcPr>
                <w:p w14:paraId="0C90BEB0" w14:textId="77777777" w:rsidR="007F254B" w:rsidRPr="00BA4FF2" w:rsidRDefault="007F254B" w:rsidP="00102EE1">
                  <w:pPr>
                    <w:keepNext/>
                    <w:keepLines/>
                    <w:spacing w:before="0" w:after="0"/>
                    <w:jc w:val="left"/>
                    <w:rPr>
                      <w:rStyle w:val="ECCParagraph"/>
                    </w:rPr>
                  </w:pPr>
                </w:p>
              </w:tc>
              <w:tc>
                <w:tcPr>
                  <w:tcW w:w="360" w:type="dxa"/>
                  <w:tcBorders>
                    <w:top w:val="nil"/>
                    <w:left w:val="nil"/>
                    <w:bottom w:val="nil"/>
                    <w:right w:val="nil"/>
                  </w:tcBorders>
                  <w:shd w:val="clear" w:color="auto" w:fill="auto"/>
                  <w:noWrap/>
                  <w:vAlign w:val="center"/>
                  <w:hideMark/>
                </w:tcPr>
                <w:p w14:paraId="27F00FF9" w14:textId="77777777" w:rsidR="007F254B" w:rsidRPr="00BA4FF2" w:rsidRDefault="007F254B" w:rsidP="00102EE1">
                  <w:pPr>
                    <w:keepNext/>
                    <w:keepLines/>
                    <w:spacing w:before="0" w:after="0"/>
                    <w:jc w:val="left"/>
                    <w:rPr>
                      <w:rStyle w:val="ECCParagraph"/>
                    </w:rPr>
                  </w:pPr>
                </w:p>
              </w:tc>
              <w:tc>
                <w:tcPr>
                  <w:tcW w:w="1966" w:type="dxa"/>
                  <w:tcBorders>
                    <w:top w:val="nil"/>
                    <w:left w:val="nil"/>
                    <w:bottom w:val="nil"/>
                    <w:right w:val="single" w:sz="4" w:space="0" w:color="auto"/>
                  </w:tcBorders>
                  <w:shd w:val="clear" w:color="auto" w:fill="auto"/>
                  <w:noWrap/>
                  <w:vAlign w:val="center"/>
                  <w:hideMark/>
                </w:tcPr>
                <w:p w14:paraId="3FA1997A" w14:textId="77777777" w:rsidR="007F254B" w:rsidRPr="00BA4FF2" w:rsidRDefault="007F254B" w:rsidP="00102EE1">
                  <w:pPr>
                    <w:keepNext/>
                    <w:keepLines/>
                    <w:spacing w:before="0" w:after="0"/>
                    <w:jc w:val="left"/>
                    <w:rPr>
                      <w:rStyle w:val="ECCParagraph"/>
                    </w:rPr>
                  </w:pPr>
                  <w:r w:rsidRPr="00BA4FF2">
                    <w:rPr>
                      <w:rStyle w:val="ECCParagraph"/>
                    </w:rPr>
                    <w:t> </w:t>
                  </w:r>
                </w:p>
              </w:tc>
            </w:tr>
            <w:tr w:rsidR="007F254B" w:rsidRPr="00DA312E" w14:paraId="640946AE" w14:textId="77777777" w:rsidTr="007F254B">
              <w:trPr>
                <w:trHeight w:val="300"/>
              </w:trPr>
              <w:tc>
                <w:tcPr>
                  <w:tcW w:w="283" w:type="dxa"/>
                  <w:tcBorders>
                    <w:top w:val="nil"/>
                    <w:left w:val="single" w:sz="4" w:space="0" w:color="auto"/>
                    <w:bottom w:val="nil"/>
                    <w:right w:val="single" w:sz="4" w:space="0" w:color="auto"/>
                  </w:tcBorders>
                  <w:shd w:val="clear" w:color="auto" w:fill="auto"/>
                  <w:noWrap/>
                  <w:vAlign w:val="center"/>
                  <w:hideMark/>
                </w:tcPr>
                <w:p w14:paraId="7C87111E"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50" w:type="dxa"/>
                  <w:tcBorders>
                    <w:top w:val="single" w:sz="4" w:space="0" w:color="auto"/>
                    <w:left w:val="single" w:sz="4" w:space="0" w:color="auto"/>
                    <w:bottom w:val="single" w:sz="4" w:space="0" w:color="auto"/>
                    <w:right w:val="single" w:sz="4" w:space="0" w:color="auto"/>
                  </w:tcBorders>
                  <w:shd w:val="clear" w:color="000000" w:fill="80AEA2"/>
                  <w:noWrap/>
                  <w:vAlign w:val="center"/>
                </w:tcPr>
                <w:p w14:paraId="64A8B3BE" w14:textId="77777777" w:rsidR="007F254B" w:rsidRPr="00BA4FF2" w:rsidRDefault="007F254B" w:rsidP="00102EE1">
                  <w:pPr>
                    <w:keepNext/>
                    <w:keepLines/>
                    <w:spacing w:before="0" w:after="0"/>
                    <w:jc w:val="right"/>
                    <w:rPr>
                      <w:rStyle w:val="ECCParagraph"/>
                    </w:rPr>
                  </w:pPr>
                </w:p>
              </w:tc>
              <w:tc>
                <w:tcPr>
                  <w:tcW w:w="360" w:type="dxa"/>
                  <w:tcBorders>
                    <w:top w:val="nil"/>
                    <w:left w:val="single" w:sz="4" w:space="0" w:color="auto"/>
                    <w:bottom w:val="nil"/>
                    <w:right w:val="nil"/>
                  </w:tcBorders>
                  <w:shd w:val="clear" w:color="auto" w:fill="auto"/>
                  <w:noWrap/>
                  <w:vAlign w:val="center"/>
                  <w:hideMark/>
                </w:tcPr>
                <w:p w14:paraId="37046600" w14:textId="77777777" w:rsidR="007F254B" w:rsidRPr="00BA4FF2" w:rsidRDefault="007F254B" w:rsidP="00102EE1">
                  <w:pPr>
                    <w:keepNext/>
                    <w:keepLines/>
                    <w:spacing w:before="0" w:after="0"/>
                    <w:jc w:val="right"/>
                    <w:rPr>
                      <w:rStyle w:val="ECCParagraph"/>
                    </w:rPr>
                  </w:pPr>
                </w:p>
              </w:tc>
              <w:tc>
                <w:tcPr>
                  <w:tcW w:w="1966" w:type="dxa"/>
                  <w:tcBorders>
                    <w:top w:val="nil"/>
                    <w:left w:val="nil"/>
                    <w:bottom w:val="nil"/>
                    <w:right w:val="single" w:sz="4" w:space="0" w:color="auto"/>
                  </w:tcBorders>
                  <w:shd w:val="clear" w:color="auto" w:fill="auto"/>
                  <w:noWrap/>
                  <w:vAlign w:val="center"/>
                  <w:hideMark/>
                </w:tcPr>
                <w:p w14:paraId="3EC9F002" w14:textId="77777777" w:rsidR="007F254B" w:rsidRPr="00BA4FF2" w:rsidRDefault="007F254B" w:rsidP="00102EE1">
                  <w:pPr>
                    <w:keepNext/>
                    <w:keepLines/>
                    <w:spacing w:before="0" w:after="0"/>
                    <w:jc w:val="left"/>
                    <w:rPr>
                      <w:rStyle w:val="ECCParagraph"/>
                    </w:rPr>
                  </w:pPr>
                  <w:r w:rsidRPr="00BA4FF2">
                    <w:rPr>
                      <w:rStyle w:val="ECCParagraph"/>
                    </w:rPr>
                    <w:t>Company D</w:t>
                  </w:r>
                </w:p>
              </w:tc>
            </w:tr>
            <w:tr w:rsidR="007F254B" w:rsidRPr="00DA312E" w14:paraId="08722D15" w14:textId="77777777" w:rsidTr="007F254B">
              <w:trPr>
                <w:trHeight w:val="300"/>
              </w:trPr>
              <w:tc>
                <w:tcPr>
                  <w:tcW w:w="283" w:type="dxa"/>
                  <w:tcBorders>
                    <w:top w:val="nil"/>
                    <w:left w:val="single" w:sz="4" w:space="0" w:color="auto"/>
                    <w:bottom w:val="nil"/>
                    <w:right w:val="nil"/>
                  </w:tcBorders>
                  <w:shd w:val="clear" w:color="auto" w:fill="auto"/>
                  <w:noWrap/>
                  <w:vAlign w:val="center"/>
                  <w:hideMark/>
                </w:tcPr>
                <w:p w14:paraId="52E965C4"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50" w:type="dxa"/>
                  <w:tcBorders>
                    <w:top w:val="single" w:sz="4" w:space="0" w:color="auto"/>
                    <w:left w:val="nil"/>
                    <w:bottom w:val="single" w:sz="4" w:space="0" w:color="auto"/>
                    <w:right w:val="nil"/>
                  </w:tcBorders>
                  <w:shd w:val="clear" w:color="auto" w:fill="auto"/>
                  <w:noWrap/>
                  <w:vAlign w:val="center"/>
                </w:tcPr>
                <w:p w14:paraId="5EF1E0E6" w14:textId="77777777" w:rsidR="007F254B" w:rsidRPr="00BA4FF2" w:rsidRDefault="007F254B" w:rsidP="00102EE1">
                  <w:pPr>
                    <w:keepNext/>
                    <w:keepLines/>
                    <w:spacing w:before="0" w:after="0"/>
                    <w:jc w:val="left"/>
                    <w:rPr>
                      <w:rStyle w:val="ECCParagraph"/>
                    </w:rPr>
                  </w:pPr>
                </w:p>
              </w:tc>
              <w:tc>
                <w:tcPr>
                  <w:tcW w:w="360" w:type="dxa"/>
                  <w:tcBorders>
                    <w:top w:val="nil"/>
                    <w:left w:val="nil"/>
                    <w:bottom w:val="nil"/>
                    <w:right w:val="nil"/>
                  </w:tcBorders>
                  <w:shd w:val="clear" w:color="auto" w:fill="auto"/>
                  <w:noWrap/>
                  <w:vAlign w:val="center"/>
                  <w:hideMark/>
                </w:tcPr>
                <w:p w14:paraId="004DC973" w14:textId="77777777" w:rsidR="007F254B" w:rsidRPr="00BA4FF2" w:rsidRDefault="007F254B" w:rsidP="00102EE1">
                  <w:pPr>
                    <w:keepNext/>
                    <w:keepLines/>
                    <w:spacing w:before="0" w:after="0"/>
                    <w:jc w:val="left"/>
                    <w:rPr>
                      <w:rStyle w:val="ECCParagraph"/>
                    </w:rPr>
                  </w:pPr>
                </w:p>
              </w:tc>
              <w:tc>
                <w:tcPr>
                  <w:tcW w:w="1966" w:type="dxa"/>
                  <w:tcBorders>
                    <w:top w:val="nil"/>
                    <w:left w:val="nil"/>
                    <w:bottom w:val="nil"/>
                    <w:right w:val="single" w:sz="4" w:space="0" w:color="auto"/>
                  </w:tcBorders>
                  <w:shd w:val="clear" w:color="auto" w:fill="auto"/>
                  <w:noWrap/>
                  <w:vAlign w:val="center"/>
                  <w:hideMark/>
                </w:tcPr>
                <w:p w14:paraId="4335F7DA" w14:textId="77777777" w:rsidR="007F254B" w:rsidRPr="00BA4FF2" w:rsidRDefault="007F254B" w:rsidP="00102EE1">
                  <w:pPr>
                    <w:keepNext/>
                    <w:keepLines/>
                    <w:spacing w:before="0" w:after="0"/>
                    <w:jc w:val="left"/>
                    <w:rPr>
                      <w:rStyle w:val="ECCParagraph"/>
                    </w:rPr>
                  </w:pPr>
                  <w:r w:rsidRPr="00BA4FF2">
                    <w:rPr>
                      <w:rStyle w:val="ECCParagraph"/>
                    </w:rPr>
                    <w:t> </w:t>
                  </w:r>
                </w:p>
              </w:tc>
            </w:tr>
            <w:tr w:rsidR="007F254B" w:rsidRPr="00DA312E" w14:paraId="50D740DB" w14:textId="77777777" w:rsidTr="007F254B">
              <w:trPr>
                <w:trHeight w:val="300"/>
              </w:trPr>
              <w:tc>
                <w:tcPr>
                  <w:tcW w:w="283" w:type="dxa"/>
                  <w:tcBorders>
                    <w:top w:val="nil"/>
                    <w:left w:val="single" w:sz="4" w:space="0" w:color="auto"/>
                    <w:bottom w:val="nil"/>
                    <w:right w:val="single" w:sz="4" w:space="0" w:color="auto"/>
                  </w:tcBorders>
                  <w:shd w:val="clear" w:color="auto" w:fill="auto"/>
                  <w:noWrap/>
                  <w:vAlign w:val="center"/>
                  <w:hideMark/>
                </w:tcPr>
                <w:p w14:paraId="1F383A0D"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50"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4B17B9C6" w14:textId="77777777" w:rsidR="007F254B" w:rsidRPr="00BA4FF2" w:rsidRDefault="007F254B" w:rsidP="00102EE1">
                  <w:pPr>
                    <w:keepNext/>
                    <w:keepLines/>
                    <w:spacing w:before="0" w:after="0"/>
                    <w:jc w:val="right"/>
                    <w:rPr>
                      <w:rStyle w:val="ECCParagraph"/>
                    </w:rPr>
                  </w:pPr>
                </w:p>
              </w:tc>
              <w:tc>
                <w:tcPr>
                  <w:tcW w:w="360" w:type="dxa"/>
                  <w:tcBorders>
                    <w:top w:val="nil"/>
                    <w:left w:val="single" w:sz="4" w:space="0" w:color="auto"/>
                    <w:bottom w:val="nil"/>
                    <w:right w:val="nil"/>
                  </w:tcBorders>
                  <w:shd w:val="clear" w:color="auto" w:fill="auto"/>
                  <w:noWrap/>
                  <w:vAlign w:val="center"/>
                  <w:hideMark/>
                </w:tcPr>
                <w:p w14:paraId="683EAB7B" w14:textId="77777777" w:rsidR="007F254B" w:rsidRPr="00BA4FF2" w:rsidRDefault="007F254B" w:rsidP="00102EE1">
                  <w:pPr>
                    <w:keepNext/>
                    <w:keepLines/>
                    <w:spacing w:before="0" w:after="0"/>
                    <w:jc w:val="right"/>
                    <w:rPr>
                      <w:rStyle w:val="ECCParagraph"/>
                    </w:rPr>
                  </w:pPr>
                </w:p>
              </w:tc>
              <w:tc>
                <w:tcPr>
                  <w:tcW w:w="1966" w:type="dxa"/>
                  <w:tcBorders>
                    <w:top w:val="nil"/>
                    <w:left w:val="nil"/>
                    <w:bottom w:val="nil"/>
                    <w:right w:val="single" w:sz="4" w:space="0" w:color="auto"/>
                  </w:tcBorders>
                  <w:shd w:val="clear" w:color="auto" w:fill="auto"/>
                  <w:noWrap/>
                  <w:vAlign w:val="center"/>
                  <w:hideMark/>
                </w:tcPr>
                <w:p w14:paraId="4745839F" w14:textId="77777777" w:rsidR="007F254B" w:rsidRPr="00BA4FF2" w:rsidRDefault="007F254B" w:rsidP="00102EE1">
                  <w:pPr>
                    <w:keepNext/>
                    <w:keepLines/>
                    <w:spacing w:before="0" w:after="0"/>
                    <w:jc w:val="left"/>
                    <w:rPr>
                      <w:rStyle w:val="ECCParagraph"/>
                    </w:rPr>
                  </w:pPr>
                  <w:r w:rsidRPr="00BA4FF2">
                    <w:rPr>
                      <w:rStyle w:val="ECCParagraph"/>
                    </w:rPr>
                    <w:t>Company E</w:t>
                  </w:r>
                </w:p>
              </w:tc>
            </w:tr>
            <w:tr w:rsidR="007F254B" w:rsidRPr="00DA312E" w14:paraId="5000E825" w14:textId="77777777" w:rsidTr="007F254B">
              <w:trPr>
                <w:trHeight w:val="300"/>
              </w:trPr>
              <w:tc>
                <w:tcPr>
                  <w:tcW w:w="283" w:type="dxa"/>
                  <w:tcBorders>
                    <w:top w:val="nil"/>
                    <w:left w:val="single" w:sz="4" w:space="0" w:color="auto"/>
                    <w:bottom w:val="nil"/>
                    <w:right w:val="nil"/>
                  </w:tcBorders>
                  <w:shd w:val="clear" w:color="auto" w:fill="auto"/>
                  <w:noWrap/>
                  <w:vAlign w:val="center"/>
                  <w:hideMark/>
                </w:tcPr>
                <w:p w14:paraId="6CDFE015"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50" w:type="dxa"/>
                  <w:tcBorders>
                    <w:top w:val="single" w:sz="4" w:space="0" w:color="auto"/>
                    <w:left w:val="nil"/>
                    <w:bottom w:val="nil"/>
                    <w:right w:val="nil"/>
                  </w:tcBorders>
                  <w:shd w:val="clear" w:color="auto" w:fill="auto"/>
                  <w:noWrap/>
                  <w:vAlign w:val="center"/>
                  <w:hideMark/>
                </w:tcPr>
                <w:p w14:paraId="63A46D41" w14:textId="77777777" w:rsidR="007F254B" w:rsidRPr="00BA4FF2" w:rsidRDefault="007F254B" w:rsidP="00102EE1">
                  <w:pPr>
                    <w:keepNext/>
                    <w:keepLines/>
                    <w:spacing w:before="0" w:after="0"/>
                    <w:jc w:val="left"/>
                    <w:rPr>
                      <w:rStyle w:val="ECCParagraph"/>
                    </w:rPr>
                  </w:pPr>
                </w:p>
              </w:tc>
              <w:tc>
                <w:tcPr>
                  <w:tcW w:w="360" w:type="dxa"/>
                  <w:tcBorders>
                    <w:top w:val="nil"/>
                    <w:left w:val="nil"/>
                    <w:bottom w:val="nil"/>
                    <w:right w:val="nil"/>
                  </w:tcBorders>
                  <w:shd w:val="clear" w:color="auto" w:fill="auto"/>
                  <w:noWrap/>
                  <w:vAlign w:val="center"/>
                  <w:hideMark/>
                </w:tcPr>
                <w:p w14:paraId="3600388C" w14:textId="77777777" w:rsidR="007F254B" w:rsidRPr="00BA4FF2" w:rsidRDefault="007F254B" w:rsidP="00102EE1">
                  <w:pPr>
                    <w:keepNext/>
                    <w:keepLines/>
                    <w:spacing w:before="0" w:after="0"/>
                    <w:jc w:val="left"/>
                    <w:rPr>
                      <w:rStyle w:val="ECCParagraph"/>
                    </w:rPr>
                  </w:pPr>
                </w:p>
              </w:tc>
              <w:tc>
                <w:tcPr>
                  <w:tcW w:w="1966" w:type="dxa"/>
                  <w:tcBorders>
                    <w:top w:val="nil"/>
                    <w:left w:val="nil"/>
                    <w:bottom w:val="nil"/>
                    <w:right w:val="single" w:sz="4" w:space="0" w:color="auto"/>
                  </w:tcBorders>
                  <w:shd w:val="clear" w:color="auto" w:fill="auto"/>
                  <w:noWrap/>
                  <w:vAlign w:val="center"/>
                  <w:hideMark/>
                </w:tcPr>
                <w:p w14:paraId="418615D8" w14:textId="77777777" w:rsidR="007F254B" w:rsidRPr="00BA4FF2" w:rsidRDefault="007F254B" w:rsidP="00102EE1">
                  <w:pPr>
                    <w:keepNext/>
                    <w:keepLines/>
                    <w:spacing w:before="0" w:after="0"/>
                    <w:jc w:val="left"/>
                    <w:rPr>
                      <w:rStyle w:val="ECCParagraph"/>
                    </w:rPr>
                  </w:pPr>
                  <w:r w:rsidRPr="00BA4FF2">
                    <w:rPr>
                      <w:rStyle w:val="ECCParagraph"/>
                    </w:rPr>
                    <w:t> </w:t>
                  </w:r>
                </w:p>
              </w:tc>
            </w:tr>
            <w:tr w:rsidR="007F254B" w:rsidRPr="00DA312E" w14:paraId="4F84E6B1" w14:textId="77777777" w:rsidTr="007F254B">
              <w:trPr>
                <w:trHeight w:val="300"/>
              </w:trPr>
              <w:tc>
                <w:tcPr>
                  <w:tcW w:w="283" w:type="dxa"/>
                  <w:tcBorders>
                    <w:top w:val="nil"/>
                    <w:left w:val="single" w:sz="4" w:space="0" w:color="auto"/>
                    <w:bottom w:val="nil"/>
                    <w:right w:val="nil"/>
                  </w:tcBorders>
                  <w:shd w:val="clear" w:color="auto" w:fill="auto"/>
                  <w:noWrap/>
                  <w:vAlign w:val="center"/>
                  <w:hideMark/>
                </w:tcPr>
                <w:p w14:paraId="4DD6A3C4"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56541"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60" w:type="dxa"/>
                  <w:tcBorders>
                    <w:top w:val="nil"/>
                    <w:left w:val="nil"/>
                    <w:bottom w:val="nil"/>
                    <w:right w:val="nil"/>
                  </w:tcBorders>
                  <w:shd w:val="clear" w:color="auto" w:fill="auto"/>
                  <w:noWrap/>
                  <w:vAlign w:val="center"/>
                  <w:hideMark/>
                </w:tcPr>
                <w:p w14:paraId="6D1A3A4A" w14:textId="77777777" w:rsidR="007F254B" w:rsidRPr="00BA4FF2" w:rsidRDefault="007F254B" w:rsidP="00102EE1">
                  <w:pPr>
                    <w:keepNext/>
                    <w:keepLines/>
                    <w:spacing w:before="0" w:after="0"/>
                    <w:jc w:val="left"/>
                    <w:rPr>
                      <w:rStyle w:val="ECCParagraph"/>
                    </w:rPr>
                  </w:pPr>
                </w:p>
              </w:tc>
              <w:tc>
                <w:tcPr>
                  <w:tcW w:w="1966" w:type="dxa"/>
                  <w:tcBorders>
                    <w:top w:val="nil"/>
                    <w:left w:val="nil"/>
                    <w:bottom w:val="nil"/>
                    <w:right w:val="single" w:sz="4" w:space="0" w:color="auto"/>
                  </w:tcBorders>
                  <w:shd w:val="clear" w:color="auto" w:fill="auto"/>
                  <w:noWrap/>
                  <w:vAlign w:val="center"/>
                  <w:hideMark/>
                </w:tcPr>
                <w:p w14:paraId="223B1442" w14:textId="77777777" w:rsidR="007F254B" w:rsidRPr="00BA4FF2" w:rsidRDefault="007F254B" w:rsidP="00102EE1">
                  <w:pPr>
                    <w:keepNext/>
                    <w:keepLines/>
                    <w:spacing w:before="0" w:after="0"/>
                    <w:jc w:val="left"/>
                    <w:rPr>
                      <w:rStyle w:val="ECCParagraph"/>
                    </w:rPr>
                  </w:pPr>
                  <w:r w:rsidRPr="00BA4FF2">
                    <w:rPr>
                      <w:rStyle w:val="ECCParagraph"/>
                    </w:rPr>
                    <w:t>Unsold block</w:t>
                  </w:r>
                </w:p>
              </w:tc>
            </w:tr>
            <w:tr w:rsidR="007F254B" w:rsidRPr="00DA312E" w14:paraId="154D432E" w14:textId="77777777" w:rsidTr="007F254B">
              <w:trPr>
                <w:trHeight w:val="300"/>
              </w:trPr>
              <w:tc>
                <w:tcPr>
                  <w:tcW w:w="283" w:type="dxa"/>
                  <w:tcBorders>
                    <w:top w:val="nil"/>
                    <w:left w:val="single" w:sz="4" w:space="0" w:color="auto"/>
                    <w:bottom w:val="single" w:sz="4" w:space="0" w:color="auto"/>
                    <w:right w:val="nil"/>
                  </w:tcBorders>
                  <w:shd w:val="clear" w:color="auto" w:fill="auto"/>
                  <w:noWrap/>
                  <w:vAlign w:val="center"/>
                  <w:hideMark/>
                </w:tcPr>
                <w:p w14:paraId="3892EF6A"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50" w:type="dxa"/>
                  <w:tcBorders>
                    <w:top w:val="nil"/>
                    <w:left w:val="nil"/>
                    <w:bottom w:val="single" w:sz="4" w:space="0" w:color="auto"/>
                    <w:right w:val="nil"/>
                  </w:tcBorders>
                  <w:shd w:val="clear" w:color="auto" w:fill="auto"/>
                  <w:noWrap/>
                  <w:vAlign w:val="center"/>
                  <w:hideMark/>
                </w:tcPr>
                <w:p w14:paraId="77F78A8C"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360" w:type="dxa"/>
                  <w:tcBorders>
                    <w:top w:val="nil"/>
                    <w:left w:val="nil"/>
                    <w:bottom w:val="single" w:sz="4" w:space="0" w:color="auto"/>
                    <w:right w:val="nil"/>
                  </w:tcBorders>
                  <w:shd w:val="clear" w:color="auto" w:fill="auto"/>
                  <w:noWrap/>
                  <w:vAlign w:val="center"/>
                  <w:hideMark/>
                </w:tcPr>
                <w:p w14:paraId="6E8B2347" w14:textId="77777777" w:rsidR="007F254B" w:rsidRPr="00BA4FF2" w:rsidRDefault="007F254B" w:rsidP="00102EE1">
                  <w:pPr>
                    <w:keepNext/>
                    <w:keepLines/>
                    <w:spacing w:before="0" w:after="0"/>
                    <w:jc w:val="left"/>
                    <w:rPr>
                      <w:rStyle w:val="ECCParagraph"/>
                    </w:rPr>
                  </w:pPr>
                  <w:r w:rsidRPr="00BA4FF2">
                    <w:rPr>
                      <w:rStyle w:val="ECCParagraph"/>
                    </w:rPr>
                    <w:t> </w:t>
                  </w:r>
                </w:p>
              </w:tc>
              <w:tc>
                <w:tcPr>
                  <w:tcW w:w="1966" w:type="dxa"/>
                  <w:tcBorders>
                    <w:top w:val="nil"/>
                    <w:left w:val="nil"/>
                    <w:bottom w:val="single" w:sz="4" w:space="0" w:color="auto"/>
                    <w:right w:val="single" w:sz="4" w:space="0" w:color="auto"/>
                  </w:tcBorders>
                  <w:shd w:val="clear" w:color="auto" w:fill="auto"/>
                  <w:noWrap/>
                  <w:vAlign w:val="center"/>
                  <w:hideMark/>
                </w:tcPr>
                <w:p w14:paraId="6AD555E6" w14:textId="77777777" w:rsidR="007F254B" w:rsidRPr="00BA4FF2" w:rsidRDefault="007F254B" w:rsidP="00102EE1">
                  <w:pPr>
                    <w:keepNext/>
                    <w:keepLines/>
                    <w:spacing w:before="0" w:after="0"/>
                    <w:jc w:val="left"/>
                    <w:rPr>
                      <w:rStyle w:val="ECCParagraph"/>
                    </w:rPr>
                  </w:pPr>
                  <w:r w:rsidRPr="00BA4FF2">
                    <w:rPr>
                      <w:rStyle w:val="ECCParagraph"/>
                    </w:rPr>
                    <w:t> </w:t>
                  </w:r>
                </w:p>
              </w:tc>
            </w:tr>
          </w:tbl>
          <w:p w14:paraId="50170178" w14:textId="77777777" w:rsidR="007F254B" w:rsidRPr="00BA4FF2" w:rsidRDefault="007F254B" w:rsidP="00102EE1">
            <w:pPr>
              <w:keepNext/>
              <w:keepLines/>
              <w:rPr>
                <w:rStyle w:val="ECCParagraph"/>
              </w:rPr>
            </w:pPr>
          </w:p>
        </w:tc>
      </w:tr>
    </w:tbl>
    <w:p w14:paraId="2659B6E3" w14:textId="77777777" w:rsidR="007F254B" w:rsidRPr="00BA4FF2" w:rsidRDefault="00D333BF" w:rsidP="00EA6AFA">
      <w:pPr>
        <w:pStyle w:val="Caption"/>
        <w:rPr>
          <w:rStyle w:val="ECCParagraph"/>
        </w:rPr>
      </w:pPr>
      <w:bookmarkStart w:id="228" w:name="_Ref515023563"/>
      <w:r w:rsidRPr="00BA4FF2">
        <w:rPr>
          <w:rStyle w:val="ECCParagraph"/>
        </w:rPr>
        <w:t xml:space="preserve">Figure </w:t>
      </w:r>
      <w:r w:rsidR="00E52E17" w:rsidRPr="00BA4FF2">
        <w:rPr>
          <w:rStyle w:val="ECCParagraph"/>
        </w:rPr>
        <w:fldChar w:fldCharType="begin"/>
      </w:r>
      <w:r w:rsidR="00E52E17" w:rsidRPr="00BA4FF2">
        <w:rPr>
          <w:rStyle w:val="ECCParagraph"/>
        </w:rPr>
        <w:instrText xml:space="preserve"> SEQ Figure \* ARABIC </w:instrText>
      </w:r>
      <w:r w:rsidR="00E52E17" w:rsidRPr="00BA4FF2">
        <w:rPr>
          <w:rStyle w:val="ECCParagraph"/>
        </w:rPr>
        <w:fldChar w:fldCharType="separate"/>
      </w:r>
      <w:r w:rsidR="00E519C2" w:rsidRPr="00BA4FF2">
        <w:rPr>
          <w:rStyle w:val="ECCParagraph"/>
        </w:rPr>
        <w:t>8</w:t>
      </w:r>
      <w:r w:rsidR="00E52E17" w:rsidRPr="00BA4FF2">
        <w:rPr>
          <w:rStyle w:val="ECCParagraph"/>
        </w:rPr>
        <w:fldChar w:fldCharType="end"/>
      </w:r>
      <w:bookmarkEnd w:id="228"/>
      <w:r w:rsidR="007F254B" w:rsidRPr="00BA4FF2">
        <w:rPr>
          <w:rStyle w:val="ECCParagraph"/>
        </w:rPr>
        <w:t>: Example 2, starting point</w:t>
      </w:r>
    </w:p>
    <w:p w14:paraId="5AC9D903" w14:textId="77777777" w:rsidR="007F254B" w:rsidRPr="00BA4FF2" w:rsidRDefault="007F254B" w:rsidP="007F254B">
      <w:pPr>
        <w:rPr>
          <w:rStyle w:val="ECCParagraph"/>
        </w:rPr>
      </w:pPr>
      <w:r w:rsidRPr="00DA312E">
        <w:rPr>
          <w:rStyle w:val="ECCParagraph"/>
        </w:rPr>
        <w:t xml:space="preserve">As a first step, company D relinquishes its licences. This could be through revocation, if the </w:t>
      </w:r>
      <w:r w:rsidR="002679FA">
        <w:rPr>
          <w:rStyle w:val="ECCParagraph"/>
        </w:rPr>
        <w:t>a</w:t>
      </w:r>
      <w:r w:rsidR="00BA4FF2">
        <w:rPr>
          <w:rStyle w:val="ECCParagraph"/>
        </w:rPr>
        <w:t>dministration</w:t>
      </w:r>
      <w:r w:rsidRPr="00DA312E">
        <w:rPr>
          <w:rStyle w:val="ECCParagraph"/>
        </w:rPr>
        <w:t xml:space="preserve"> has the power to do so, or through incentives such as tax breaks, or through expiration of the licence. Company D could also be encouraged to trade one or more of the regions that it holds. For instance, it could trade its block in Region 1 with company A, which would achieve an almost national coverage with this. The figure below shows the lay out after this trade has taken place and after the licences from company D have b</w:t>
      </w:r>
      <w:r w:rsidR="007D4999" w:rsidRPr="00DA312E">
        <w:rPr>
          <w:rStyle w:val="ECCParagraph"/>
        </w:rPr>
        <w:t>e</w:t>
      </w:r>
      <w:r w:rsidRPr="00DA312E">
        <w:rPr>
          <w:rStyle w:val="ECCParagraph"/>
        </w:rPr>
        <w:t>en surrendered.</w:t>
      </w:r>
    </w:p>
    <w:p w14:paraId="0C972AEC" w14:textId="77777777" w:rsidR="007F254B" w:rsidRPr="00BA4FF2" w:rsidRDefault="007F254B" w:rsidP="007F254B">
      <w:pPr>
        <w:rPr>
          <w:rStyle w:val="ECCParagraph"/>
        </w:rPr>
      </w:pPr>
    </w:p>
    <w:tbl>
      <w:tblPr>
        <w:tblW w:w="5212" w:type="dxa"/>
        <w:jc w:val="center"/>
        <w:tblLook w:val="04A0" w:firstRow="1" w:lastRow="0" w:firstColumn="1" w:lastColumn="0" w:noHBand="0" w:noVBand="1"/>
      </w:tblPr>
      <w:tblGrid>
        <w:gridCol w:w="1780"/>
        <w:gridCol w:w="459"/>
        <w:gridCol w:w="459"/>
        <w:gridCol w:w="459"/>
        <w:gridCol w:w="459"/>
        <w:gridCol w:w="459"/>
        <w:gridCol w:w="459"/>
        <w:gridCol w:w="459"/>
        <w:gridCol w:w="459"/>
      </w:tblGrid>
      <w:tr w:rsidR="007F254B" w:rsidRPr="00DA312E" w14:paraId="26832865" w14:textId="77777777" w:rsidTr="007F254B">
        <w:trPr>
          <w:trHeight w:val="300"/>
          <w:jc w:val="center"/>
        </w:trPr>
        <w:tc>
          <w:tcPr>
            <w:tcW w:w="1780" w:type="dxa"/>
            <w:tcBorders>
              <w:top w:val="single" w:sz="4" w:space="0" w:color="auto"/>
              <w:left w:val="nil"/>
              <w:bottom w:val="single" w:sz="4" w:space="0" w:color="auto"/>
              <w:right w:val="nil"/>
            </w:tcBorders>
            <w:shd w:val="clear" w:color="auto" w:fill="auto"/>
            <w:noWrap/>
            <w:vAlign w:val="center"/>
            <w:hideMark/>
          </w:tcPr>
          <w:p w14:paraId="1E56699E" w14:textId="77777777" w:rsidR="007F254B" w:rsidRPr="00BA4FF2" w:rsidRDefault="007F254B" w:rsidP="007F254B">
            <w:pPr>
              <w:keepNext/>
              <w:keepLines/>
              <w:spacing w:before="0" w:after="0"/>
              <w:jc w:val="left"/>
              <w:rPr>
                <w:rStyle w:val="ECCParagraph"/>
              </w:rPr>
            </w:pPr>
            <w:r w:rsidRPr="00BA4FF2">
              <w:rPr>
                <w:rStyle w:val="ECCParagraph"/>
              </w:rPr>
              <w:lastRenderedPageBreak/>
              <w:t>Region 1</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741E899E"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52926D94"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5682B848"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6FE4831C" w14:textId="77777777" w:rsidR="007F254B" w:rsidRPr="00BA4FF2" w:rsidRDefault="007F254B" w:rsidP="007F254B">
            <w:pPr>
              <w:keepNext/>
              <w:keepLines/>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2C86CB06"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4A2776C7"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670482B6"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331778D4" w14:textId="77777777" w:rsidR="007F254B" w:rsidRPr="00BA4FF2" w:rsidRDefault="007F254B" w:rsidP="007F254B">
            <w:pPr>
              <w:keepNext/>
              <w:keepLines/>
              <w:spacing w:before="0" w:after="0"/>
              <w:jc w:val="left"/>
              <w:rPr>
                <w:rStyle w:val="ECCParagraph"/>
              </w:rPr>
            </w:pPr>
          </w:p>
        </w:tc>
      </w:tr>
      <w:tr w:rsidR="007F254B" w:rsidRPr="00DA312E" w14:paraId="46D8917A"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10B17A32" w14:textId="77777777" w:rsidR="007F254B" w:rsidRPr="00BA4FF2" w:rsidRDefault="007F254B" w:rsidP="007F254B">
            <w:pPr>
              <w:keepNext/>
              <w:keepLines/>
              <w:spacing w:before="0" w:after="0"/>
              <w:jc w:val="left"/>
              <w:rPr>
                <w:rStyle w:val="ECCParagraph"/>
              </w:rPr>
            </w:pPr>
            <w:r w:rsidRPr="00BA4FF2">
              <w:rPr>
                <w:rStyle w:val="ECCParagraph"/>
              </w:rPr>
              <w:t>Region 2</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03A978EE"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1790EEBF"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2E23D647"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2FE020CF" w14:textId="77777777" w:rsidR="007F254B" w:rsidRPr="00BA4FF2" w:rsidRDefault="007F254B" w:rsidP="007F254B">
            <w:pPr>
              <w:keepNext/>
              <w:keepLines/>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445775D2"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6A4FE436"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15F2CD2D"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1EB5FDDC" w14:textId="77777777" w:rsidR="007F254B" w:rsidRPr="00BA4FF2" w:rsidRDefault="007F254B" w:rsidP="007F254B">
            <w:pPr>
              <w:keepNext/>
              <w:keepLines/>
              <w:spacing w:before="0" w:after="0"/>
              <w:jc w:val="left"/>
              <w:rPr>
                <w:rStyle w:val="ECCParagraph"/>
              </w:rPr>
            </w:pPr>
          </w:p>
        </w:tc>
      </w:tr>
      <w:tr w:rsidR="007F254B" w:rsidRPr="00DA312E" w14:paraId="2431C548"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7D51C3C4" w14:textId="77777777" w:rsidR="007F254B" w:rsidRPr="00BA4FF2" w:rsidRDefault="007F254B" w:rsidP="007F254B">
            <w:pPr>
              <w:keepNext/>
              <w:keepLines/>
              <w:spacing w:before="0" w:after="0"/>
              <w:jc w:val="left"/>
              <w:rPr>
                <w:rStyle w:val="ECCParagraph"/>
              </w:rPr>
            </w:pPr>
            <w:r w:rsidRPr="00BA4FF2">
              <w:rPr>
                <w:rStyle w:val="ECCParagraph"/>
              </w:rPr>
              <w:t>Region 3</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44D03D39"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03C999D7"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681F7052"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1924E1DE" w14:textId="77777777" w:rsidR="007F254B" w:rsidRPr="00BA4FF2" w:rsidRDefault="007F254B" w:rsidP="007F254B">
            <w:pPr>
              <w:keepNext/>
              <w:keepLines/>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36F9C097"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265E2A83"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0591AC46"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408AB440" w14:textId="77777777" w:rsidR="007F254B" w:rsidRPr="00BA4FF2" w:rsidRDefault="007F254B" w:rsidP="007F254B">
            <w:pPr>
              <w:keepNext/>
              <w:keepLines/>
              <w:spacing w:before="0" w:after="0"/>
              <w:jc w:val="left"/>
              <w:rPr>
                <w:rStyle w:val="ECCParagraph"/>
              </w:rPr>
            </w:pPr>
          </w:p>
        </w:tc>
      </w:tr>
      <w:tr w:rsidR="007F254B" w:rsidRPr="00DA312E" w14:paraId="3046CA62"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246A2051" w14:textId="77777777" w:rsidR="007F254B" w:rsidRPr="00BA4FF2" w:rsidRDefault="007F254B" w:rsidP="007F254B">
            <w:pPr>
              <w:keepNext/>
              <w:keepLines/>
              <w:spacing w:before="0" w:after="0"/>
              <w:jc w:val="left"/>
              <w:rPr>
                <w:rStyle w:val="ECCParagraph"/>
              </w:rPr>
            </w:pPr>
            <w:r w:rsidRPr="00BA4FF2">
              <w:rPr>
                <w:rStyle w:val="ECCParagraph"/>
              </w:rPr>
              <w:t>Region 4</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16669001"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77AF4243"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198E049F"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7853FA09" w14:textId="77777777" w:rsidR="007F254B" w:rsidRPr="00BA4FF2" w:rsidRDefault="007F254B" w:rsidP="007F254B">
            <w:pPr>
              <w:keepNext/>
              <w:keepLines/>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48AC26E7"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0F5D3AAC"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06A0884B"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57995460" w14:textId="77777777" w:rsidR="007F254B" w:rsidRPr="00BA4FF2" w:rsidRDefault="007F254B" w:rsidP="007F254B">
            <w:pPr>
              <w:keepNext/>
              <w:keepLines/>
              <w:spacing w:before="0" w:after="0"/>
              <w:jc w:val="left"/>
              <w:rPr>
                <w:rStyle w:val="ECCParagraph"/>
              </w:rPr>
            </w:pPr>
          </w:p>
        </w:tc>
      </w:tr>
      <w:tr w:rsidR="007F254B" w:rsidRPr="00DA312E" w14:paraId="5B0B0C42"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26CECD79" w14:textId="77777777" w:rsidR="007F254B" w:rsidRPr="00BA4FF2" w:rsidRDefault="007F254B" w:rsidP="007F254B">
            <w:pPr>
              <w:keepNext/>
              <w:keepLines/>
              <w:spacing w:before="0" w:after="0"/>
              <w:jc w:val="left"/>
              <w:rPr>
                <w:rStyle w:val="ECCParagraph"/>
              </w:rPr>
            </w:pPr>
            <w:r w:rsidRPr="00BA4FF2">
              <w:rPr>
                <w:rStyle w:val="ECCParagraph"/>
              </w:rPr>
              <w:t>Region 5</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66AD5373"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22676155"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730DCBB3"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734C795A"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57D85E1E"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229F7872"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5ADC7532"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5688D974" w14:textId="77777777" w:rsidR="007F254B" w:rsidRPr="00BA4FF2" w:rsidRDefault="007F254B" w:rsidP="007F254B">
            <w:pPr>
              <w:keepNext/>
              <w:keepLines/>
              <w:spacing w:before="0" w:after="0"/>
              <w:jc w:val="right"/>
              <w:rPr>
                <w:rStyle w:val="ECCParagraph"/>
              </w:rPr>
            </w:pPr>
          </w:p>
        </w:tc>
      </w:tr>
      <w:tr w:rsidR="007F254B" w:rsidRPr="00DA312E" w14:paraId="0CC83B6D"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51E22701" w14:textId="77777777" w:rsidR="007F254B" w:rsidRPr="00BA4FF2" w:rsidRDefault="007F254B" w:rsidP="007F254B">
            <w:pPr>
              <w:keepNext/>
              <w:keepLines/>
              <w:spacing w:before="0" w:after="0"/>
              <w:jc w:val="left"/>
              <w:rPr>
                <w:rStyle w:val="ECCParagraph"/>
              </w:rPr>
            </w:pPr>
            <w:r w:rsidRPr="00BA4FF2">
              <w:rPr>
                <w:rStyle w:val="ECCParagraph"/>
              </w:rPr>
              <w:t>Region 6</w:t>
            </w:r>
          </w:p>
        </w:tc>
        <w:tc>
          <w:tcPr>
            <w:tcW w:w="429" w:type="dxa"/>
            <w:tcBorders>
              <w:top w:val="nil"/>
              <w:left w:val="single" w:sz="4" w:space="0" w:color="auto"/>
              <w:bottom w:val="single" w:sz="4" w:space="0" w:color="auto"/>
              <w:right w:val="single" w:sz="4" w:space="0" w:color="auto"/>
            </w:tcBorders>
            <w:shd w:val="clear" w:color="auto" w:fill="auto"/>
            <w:noWrap/>
            <w:vAlign w:val="center"/>
          </w:tcPr>
          <w:p w14:paraId="6BFF21D5" w14:textId="77777777" w:rsidR="007F254B" w:rsidRPr="00BA4FF2" w:rsidRDefault="007F254B" w:rsidP="007F254B">
            <w:pPr>
              <w:keepNext/>
              <w:keepLines/>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35C1EBBB"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6B7D2871" w14:textId="77777777" w:rsidR="007F254B" w:rsidRPr="00BA4FF2" w:rsidRDefault="007F254B" w:rsidP="007F254B">
            <w:pPr>
              <w:keepNext/>
              <w:keepLines/>
              <w:spacing w:before="0" w:after="0"/>
              <w:jc w:val="lef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3B856A24" w14:textId="77777777" w:rsidR="007F254B" w:rsidRPr="00BA4FF2" w:rsidRDefault="007F254B" w:rsidP="007F254B">
            <w:pPr>
              <w:keepNext/>
              <w:keepLines/>
              <w:spacing w:before="0" w:after="0"/>
              <w:jc w:val="lef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0845C0EC" w14:textId="77777777" w:rsidR="007F254B" w:rsidRPr="00BA4FF2" w:rsidRDefault="007F254B" w:rsidP="007F254B">
            <w:pPr>
              <w:keepNext/>
              <w:keepLines/>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7706C90A"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5A5B8462" w14:textId="77777777" w:rsidR="007F254B" w:rsidRPr="00BA4FF2" w:rsidRDefault="007F254B" w:rsidP="007F254B">
            <w:pPr>
              <w:keepNext/>
              <w:keepLines/>
              <w:spacing w:before="0" w:after="0"/>
              <w:jc w:val="lef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03F29845" w14:textId="77777777" w:rsidR="007F254B" w:rsidRPr="00BA4FF2" w:rsidRDefault="007F254B" w:rsidP="007F254B">
            <w:pPr>
              <w:keepNext/>
              <w:keepLines/>
              <w:spacing w:before="0" w:after="0"/>
              <w:jc w:val="left"/>
              <w:rPr>
                <w:rStyle w:val="ECCParagraph"/>
              </w:rPr>
            </w:pPr>
          </w:p>
        </w:tc>
      </w:tr>
      <w:tr w:rsidR="007F254B" w:rsidRPr="00DA312E" w14:paraId="1B8F98EE"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789C8C73" w14:textId="77777777" w:rsidR="007F254B" w:rsidRPr="00BA4FF2" w:rsidRDefault="007F254B" w:rsidP="007F254B">
            <w:pPr>
              <w:keepNext/>
              <w:keepLines/>
              <w:spacing w:before="0" w:after="0"/>
              <w:jc w:val="left"/>
              <w:rPr>
                <w:rStyle w:val="ECCParagraph"/>
              </w:rPr>
            </w:pPr>
            <w:r w:rsidRPr="00BA4FF2">
              <w:rPr>
                <w:rStyle w:val="ECCParagraph"/>
              </w:rPr>
              <w:t>Region 7</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28C51F66"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2D525D34"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4BCE62DD"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47B3A35C"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518EC98D"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6DD70AD9"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6DC824DC"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323AF9D8" w14:textId="77777777" w:rsidR="007F254B" w:rsidRPr="00BA4FF2" w:rsidRDefault="007F254B" w:rsidP="007F254B">
            <w:pPr>
              <w:keepNext/>
              <w:keepLines/>
              <w:spacing w:before="0" w:after="0"/>
              <w:jc w:val="right"/>
              <w:rPr>
                <w:rStyle w:val="ECCParagraph"/>
              </w:rPr>
            </w:pPr>
          </w:p>
        </w:tc>
      </w:tr>
      <w:tr w:rsidR="007F254B" w:rsidRPr="00DA312E" w14:paraId="107C787F"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6EEAA48C" w14:textId="77777777" w:rsidR="007F254B" w:rsidRPr="00BA4FF2" w:rsidRDefault="007F254B" w:rsidP="007F254B">
            <w:pPr>
              <w:keepNext/>
              <w:keepLines/>
              <w:spacing w:before="0" w:after="0"/>
              <w:jc w:val="left"/>
              <w:rPr>
                <w:rStyle w:val="ECCParagraph"/>
              </w:rPr>
            </w:pPr>
            <w:r w:rsidRPr="00BA4FF2">
              <w:rPr>
                <w:rStyle w:val="ECCParagraph"/>
              </w:rPr>
              <w:t>Region 8</w:t>
            </w:r>
          </w:p>
        </w:tc>
        <w:tc>
          <w:tcPr>
            <w:tcW w:w="429" w:type="dxa"/>
            <w:tcBorders>
              <w:top w:val="nil"/>
              <w:left w:val="single" w:sz="4" w:space="0" w:color="auto"/>
              <w:bottom w:val="single" w:sz="4" w:space="0" w:color="auto"/>
              <w:right w:val="single" w:sz="4" w:space="0" w:color="auto"/>
            </w:tcBorders>
            <w:shd w:val="clear" w:color="auto" w:fill="auto"/>
            <w:noWrap/>
            <w:vAlign w:val="center"/>
          </w:tcPr>
          <w:p w14:paraId="3AB770A4" w14:textId="77777777" w:rsidR="007F254B" w:rsidRPr="00BA4FF2" w:rsidRDefault="007F254B" w:rsidP="007F254B">
            <w:pPr>
              <w:keepNext/>
              <w:keepLines/>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2A691F11"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1DD9A0B3" w14:textId="77777777" w:rsidR="007F254B" w:rsidRPr="00BA4FF2" w:rsidRDefault="007F254B" w:rsidP="007F254B">
            <w:pPr>
              <w:keepNext/>
              <w:keepLines/>
              <w:spacing w:before="0" w:after="0"/>
              <w:jc w:val="lef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40F6BE7B" w14:textId="77777777" w:rsidR="007F254B" w:rsidRPr="00BA4FF2" w:rsidRDefault="007F254B" w:rsidP="007F254B">
            <w:pPr>
              <w:keepNext/>
              <w:keepLines/>
              <w:spacing w:before="0" w:after="0"/>
              <w:jc w:val="lef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54F64B26" w14:textId="77777777" w:rsidR="007F254B" w:rsidRPr="00BA4FF2" w:rsidRDefault="007F254B" w:rsidP="007F254B">
            <w:pPr>
              <w:keepNext/>
              <w:keepLines/>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07ADE22D"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34CA8502" w14:textId="77777777" w:rsidR="007F254B" w:rsidRPr="00BA4FF2" w:rsidRDefault="007F254B" w:rsidP="007F254B">
            <w:pPr>
              <w:keepNext/>
              <w:keepLines/>
              <w:spacing w:before="0" w:after="0"/>
              <w:jc w:val="lef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585D5B17" w14:textId="77777777" w:rsidR="007F254B" w:rsidRPr="00BA4FF2" w:rsidRDefault="007F254B" w:rsidP="007F254B">
            <w:pPr>
              <w:keepNext/>
              <w:keepLines/>
              <w:spacing w:before="0" w:after="0"/>
              <w:jc w:val="left"/>
              <w:rPr>
                <w:rStyle w:val="ECCParagraph"/>
              </w:rPr>
            </w:pPr>
          </w:p>
        </w:tc>
      </w:tr>
      <w:tr w:rsidR="007F254B" w:rsidRPr="00DA312E" w14:paraId="73F2F11D"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12274C46" w14:textId="77777777" w:rsidR="007F254B" w:rsidRPr="00BA4FF2" w:rsidRDefault="007F254B" w:rsidP="007F254B">
            <w:pPr>
              <w:keepNext/>
              <w:keepLines/>
              <w:spacing w:before="0" w:after="0"/>
              <w:jc w:val="left"/>
              <w:rPr>
                <w:rStyle w:val="ECCParagraph"/>
              </w:rPr>
            </w:pPr>
            <w:r w:rsidRPr="00BA4FF2">
              <w:rPr>
                <w:rStyle w:val="ECCParagraph"/>
              </w:rPr>
              <w:t>Local area 1</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08A5CC62"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5B9E92DB"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6D74D1CB"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35A14AB7" w14:textId="77777777" w:rsidR="007F254B" w:rsidRPr="00BA4FF2" w:rsidRDefault="007F254B" w:rsidP="007F254B">
            <w:pPr>
              <w:keepNext/>
              <w:keepLines/>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07BC0C9A"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543C1350"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1FBDB3B7"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4BA42A2E" w14:textId="77777777" w:rsidR="007F254B" w:rsidRPr="00BA4FF2" w:rsidRDefault="007F254B" w:rsidP="007F254B">
            <w:pPr>
              <w:keepNext/>
              <w:keepLines/>
              <w:spacing w:before="0" w:after="0"/>
              <w:jc w:val="left"/>
              <w:rPr>
                <w:rStyle w:val="ECCParagraph"/>
              </w:rPr>
            </w:pPr>
          </w:p>
        </w:tc>
      </w:tr>
      <w:tr w:rsidR="007F254B" w:rsidRPr="00DA312E" w14:paraId="283ABC68"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4A18CD89" w14:textId="77777777" w:rsidR="007F254B" w:rsidRPr="00BA4FF2" w:rsidRDefault="007F254B" w:rsidP="007F254B">
            <w:pPr>
              <w:keepNext/>
              <w:keepLines/>
              <w:spacing w:before="0" w:after="0"/>
              <w:jc w:val="left"/>
              <w:rPr>
                <w:rStyle w:val="ECCParagraph"/>
              </w:rPr>
            </w:pPr>
            <w:r w:rsidRPr="00BA4FF2">
              <w:rPr>
                <w:rStyle w:val="ECCParagraph"/>
              </w:rPr>
              <w:t>Local area 2</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3491DF1B"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5B28DC95"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49A32ECC"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14472CD1" w14:textId="77777777" w:rsidR="007F254B" w:rsidRPr="00BA4FF2" w:rsidRDefault="007F254B" w:rsidP="007F254B">
            <w:pPr>
              <w:keepNext/>
              <w:keepLines/>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098F0633"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4EED95D0"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0B992AC0"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0E09C798" w14:textId="77777777" w:rsidR="007F254B" w:rsidRPr="00BA4FF2" w:rsidRDefault="007F254B" w:rsidP="007F254B">
            <w:pPr>
              <w:keepNext/>
              <w:keepLines/>
              <w:spacing w:before="0" w:after="0"/>
              <w:jc w:val="left"/>
              <w:rPr>
                <w:rStyle w:val="ECCParagraph"/>
              </w:rPr>
            </w:pPr>
          </w:p>
        </w:tc>
      </w:tr>
      <w:tr w:rsidR="007F254B" w:rsidRPr="00DA312E" w14:paraId="1446E702"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705A9F5F" w14:textId="77777777" w:rsidR="007F254B" w:rsidRPr="00BA4FF2" w:rsidRDefault="007F254B" w:rsidP="007F254B">
            <w:pPr>
              <w:keepNext/>
              <w:keepLines/>
              <w:spacing w:before="0" w:after="0"/>
              <w:jc w:val="left"/>
              <w:rPr>
                <w:rStyle w:val="ECCParagraph"/>
              </w:rPr>
            </w:pPr>
            <w:r w:rsidRPr="00BA4FF2">
              <w:rPr>
                <w:rStyle w:val="ECCParagraph"/>
              </w:rPr>
              <w:t>Local area 3</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5FA0E530"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3A854F02"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2734E123"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32ADB449" w14:textId="77777777" w:rsidR="007F254B" w:rsidRPr="00BA4FF2" w:rsidRDefault="007F254B" w:rsidP="007F254B">
            <w:pPr>
              <w:keepNext/>
              <w:keepLines/>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4CEA33AE"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4FCD67E9"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16183D59" w14:textId="77777777" w:rsidR="007F254B" w:rsidRPr="00BA4FF2" w:rsidRDefault="007F254B" w:rsidP="007F254B">
            <w:pPr>
              <w:keepNext/>
              <w:keepLines/>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3AF641CB" w14:textId="77777777" w:rsidR="007F254B" w:rsidRPr="00BA4FF2" w:rsidRDefault="007F254B" w:rsidP="007F254B">
            <w:pPr>
              <w:keepNext/>
              <w:keepLines/>
              <w:spacing w:before="0" w:after="0"/>
              <w:jc w:val="left"/>
              <w:rPr>
                <w:rStyle w:val="ECCParagraph"/>
              </w:rPr>
            </w:pPr>
          </w:p>
        </w:tc>
      </w:tr>
      <w:tr w:rsidR="007F254B" w:rsidRPr="00DA312E" w14:paraId="41113014"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7F18FE88" w14:textId="77777777" w:rsidR="007F254B" w:rsidRPr="00BA4FF2" w:rsidRDefault="007F254B" w:rsidP="007F254B">
            <w:pPr>
              <w:keepNext/>
              <w:keepLines/>
              <w:spacing w:before="0" w:after="0"/>
              <w:jc w:val="left"/>
              <w:rPr>
                <w:rStyle w:val="ECCParagraph"/>
              </w:rPr>
            </w:pPr>
            <w:r w:rsidRPr="00BA4FF2">
              <w:rPr>
                <w:rStyle w:val="ECCParagraph"/>
              </w:rPr>
              <w:t>Local area 4</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7CE99A31"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28CD547F"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682F4801"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78EA2D38"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4AD5BBE6"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04963875"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12008213" w14:textId="77777777" w:rsidR="007F254B" w:rsidRPr="00BA4FF2" w:rsidRDefault="007F254B" w:rsidP="007F254B">
            <w:pPr>
              <w:keepNext/>
              <w:keepLines/>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388AD4C4" w14:textId="77777777" w:rsidR="007F254B" w:rsidRPr="00BA4FF2" w:rsidRDefault="007F254B" w:rsidP="007F254B">
            <w:pPr>
              <w:keepNext/>
              <w:keepLines/>
              <w:spacing w:before="0" w:after="0"/>
              <w:jc w:val="right"/>
              <w:rPr>
                <w:rStyle w:val="ECCParagraph"/>
              </w:rPr>
            </w:pPr>
          </w:p>
        </w:tc>
      </w:tr>
      <w:tr w:rsidR="007F254B" w:rsidRPr="00DA312E" w14:paraId="077B9F5D" w14:textId="77777777" w:rsidTr="007F254B">
        <w:trPr>
          <w:trHeight w:val="1555"/>
          <w:jc w:val="center"/>
        </w:trPr>
        <w:tc>
          <w:tcPr>
            <w:tcW w:w="1780" w:type="dxa"/>
            <w:tcBorders>
              <w:top w:val="nil"/>
              <w:left w:val="nil"/>
              <w:bottom w:val="nil"/>
              <w:right w:val="nil"/>
            </w:tcBorders>
            <w:shd w:val="clear" w:color="auto" w:fill="auto"/>
            <w:noWrap/>
            <w:vAlign w:val="center"/>
            <w:hideMark/>
          </w:tcPr>
          <w:p w14:paraId="4B6E570A" w14:textId="77777777" w:rsidR="007F254B" w:rsidRPr="00BA4FF2" w:rsidRDefault="007F254B" w:rsidP="007F254B">
            <w:pPr>
              <w:keepNext/>
              <w:keepLines/>
              <w:spacing w:before="0" w:after="0"/>
              <w:jc w:val="right"/>
              <w:rPr>
                <w:rStyle w:val="ECCParagraph"/>
              </w:rPr>
            </w:pPr>
          </w:p>
        </w:tc>
        <w:tc>
          <w:tcPr>
            <w:tcW w:w="429" w:type="dxa"/>
            <w:tcBorders>
              <w:top w:val="nil"/>
              <w:left w:val="single" w:sz="4" w:space="0" w:color="auto"/>
              <w:bottom w:val="nil"/>
              <w:right w:val="single" w:sz="4" w:space="0" w:color="auto"/>
            </w:tcBorders>
            <w:shd w:val="clear" w:color="auto" w:fill="auto"/>
            <w:noWrap/>
            <w:textDirection w:val="btLr"/>
            <w:vAlign w:val="center"/>
            <w:hideMark/>
          </w:tcPr>
          <w:p w14:paraId="630E0A6D" w14:textId="77777777" w:rsidR="007F254B" w:rsidRPr="00BA4FF2" w:rsidRDefault="007F254B" w:rsidP="007F254B">
            <w:pPr>
              <w:keepNext/>
              <w:keepLines/>
              <w:spacing w:before="0" w:after="0"/>
              <w:jc w:val="center"/>
              <w:rPr>
                <w:rStyle w:val="ECCParagraph"/>
              </w:rPr>
            </w:pPr>
            <w:r w:rsidRPr="00BA4FF2">
              <w:rPr>
                <w:rStyle w:val="ECCParagraph"/>
              </w:rPr>
              <w:t>3400 - 3425 MHz</w:t>
            </w:r>
          </w:p>
        </w:tc>
        <w:tc>
          <w:tcPr>
            <w:tcW w:w="429" w:type="dxa"/>
            <w:tcBorders>
              <w:top w:val="nil"/>
              <w:left w:val="nil"/>
              <w:bottom w:val="nil"/>
              <w:right w:val="single" w:sz="4" w:space="0" w:color="auto"/>
            </w:tcBorders>
            <w:shd w:val="clear" w:color="auto" w:fill="auto"/>
            <w:noWrap/>
            <w:textDirection w:val="btLr"/>
            <w:vAlign w:val="center"/>
            <w:hideMark/>
          </w:tcPr>
          <w:p w14:paraId="2CB2D1BD" w14:textId="77777777" w:rsidR="007F254B" w:rsidRPr="00BA4FF2" w:rsidRDefault="007F254B" w:rsidP="007F254B">
            <w:pPr>
              <w:keepNext/>
              <w:keepLines/>
              <w:spacing w:before="0" w:after="0"/>
              <w:jc w:val="center"/>
              <w:rPr>
                <w:rStyle w:val="ECCParagraph"/>
              </w:rPr>
            </w:pPr>
            <w:r w:rsidRPr="00BA4FF2">
              <w:rPr>
                <w:rStyle w:val="ECCParagraph"/>
              </w:rPr>
              <w:t>3425 - 3450 MHz</w:t>
            </w:r>
          </w:p>
        </w:tc>
        <w:tc>
          <w:tcPr>
            <w:tcW w:w="429" w:type="dxa"/>
            <w:tcBorders>
              <w:top w:val="nil"/>
              <w:left w:val="nil"/>
              <w:bottom w:val="nil"/>
              <w:right w:val="single" w:sz="4" w:space="0" w:color="auto"/>
            </w:tcBorders>
            <w:shd w:val="clear" w:color="auto" w:fill="auto"/>
            <w:noWrap/>
            <w:textDirection w:val="btLr"/>
            <w:vAlign w:val="center"/>
            <w:hideMark/>
          </w:tcPr>
          <w:p w14:paraId="632506D7" w14:textId="77777777" w:rsidR="007F254B" w:rsidRPr="00BA4FF2" w:rsidRDefault="007F254B" w:rsidP="007F254B">
            <w:pPr>
              <w:keepNext/>
              <w:keepLines/>
              <w:spacing w:before="0" w:after="0"/>
              <w:jc w:val="center"/>
              <w:rPr>
                <w:rStyle w:val="ECCParagraph"/>
              </w:rPr>
            </w:pPr>
            <w:r w:rsidRPr="00BA4FF2">
              <w:rPr>
                <w:rStyle w:val="ECCParagraph"/>
              </w:rPr>
              <w:t>3450 - 3475 MHz</w:t>
            </w:r>
          </w:p>
        </w:tc>
        <w:tc>
          <w:tcPr>
            <w:tcW w:w="429" w:type="dxa"/>
            <w:tcBorders>
              <w:top w:val="nil"/>
              <w:left w:val="nil"/>
              <w:bottom w:val="nil"/>
              <w:right w:val="single" w:sz="4" w:space="0" w:color="auto"/>
            </w:tcBorders>
            <w:shd w:val="clear" w:color="auto" w:fill="auto"/>
            <w:noWrap/>
            <w:textDirection w:val="btLr"/>
            <w:vAlign w:val="center"/>
            <w:hideMark/>
          </w:tcPr>
          <w:p w14:paraId="1E845560" w14:textId="77777777" w:rsidR="007F254B" w:rsidRPr="00BA4FF2" w:rsidRDefault="007F254B" w:rsidP="007F254B">
            <w:pPr>
              <w:keepNext/>
              <w:keepLines/>
              <w:spacing w:before="0" w:after="0"/>
              <w:jc w:val="center"/>
              <w:rPr>
                <w:rStyle w:val="ECCParagraph"/>
              </w:rPr>
            </w:pPr>
            <w:r w:rsidRPr="00BA4FF2">
              <w:rPr>
                <w:rStyle w:val="ECCParagraph"/>
              </w:rPr>
              <w:t>3475 - 3500 MHz</w:t>
            </w:r>
          </w:p>
        </w:tc>
        <w:tc>
          <w:tcPr>
            <w:tcW w:w="429" w:type="dxa"/>
            <w:tcBorders>
              <w:top w:val="nil"/>
              <w:left w:val="nil"/>
              <w:bottom w:val="nil"/>
              <w:right w:val="single" w:sz="4" w:space="0" w:color="auto"/>
            </w:tcBorders>
            <w:shd w:val="clear" w:color="auto" w:fill="auto"/>
            <w:noWrap/>
            <w:textDirection w:val="btLr"/>
            <w:vAlign w:val="center"/>
            <w:hideMark/>
          </w:tcPr>
          <w:p w14:paraId="55CC1399" w14:textId="77777777" w:rsidR="007F254B" w:rsidRPr="00BA4FF2" w:rsidRDefault="007F254B" w:rsidP="007F254B">
            <w:pPr>
              <w:keepNext/>
              <w:keepLines/>
              <w:spacing w:before="0" w:after="0"/>
              <w:jc w:val="center"/>
              <w:rPr>
                <w:rStyle w:val="ECCParagraph"/>
              </w:rPr>
            </w:pPr>
            <w:r w:rsidRPr="00BA4FF2">
              <w:rPr>
                <w:rStyle w:val="ECCParagraph"/>
              </w:rPr>
              <w:t>3500 - 3525 MHz</w:t>
            </w:r>
          </w:p>
        </w:tc>
        <w:tc>
          <w:tcPr>
            <w:tcW w:w="429" w:type="dxa"/>
            <w:tcBorders>
              <w:top w:val="nil"/>
              <w:left w:val="nil"/>
              <w:bottom w:val="nil"/>
              <w:right w:val="single" w:sz="4" w:space="0" w:color="auto"/>
            </w:tcBorders>
            <w:shd w:val="clear" w:color="auto" w:fill="auto"/>
            <w:noWrap/>
            <w:textDirection w:val="btLr"/>
            <w:vAlign w:val="center"/>
            <w:hideMark/>
          </w:tcPr>
          <w:p w14:paraId="1118B89D" w14:textId="77777777" w:rsidR="007F254B" w:rsidRPr="00BA4FF2" w:rsidRDefault="007F254B" w:rsidP="007F254B">
            <w:pPr>
              <w:keepNext/>
              <w:keepLines/>
              <w:spacing w:before="0" w:after="0"/>
              <w:jc w:val="center"/>
              <w:rPr>
                <w:rStyle w:val="ECCParagraph"/>
              </w:rPr>
            </w:pPr>
            <w:r w:rsidRPr="00BA4FF2">
              <w:rPr>
                <w:rStyle w:val="ECCParagraph"/>
              </w:rPr>
              <w:t>3525 - 3550 MHz</w:t>
            </w:r>
          </w:p>
        </w:tc>
        <w:tc>
          <w:tcPr>
            <w:tcW w:w="429" w:type="dxa"/>
            <w:tcBorders>
              <w:top w:val="nil"/>
              <w:left w:val="nil"/>
              <w:bottom w:val="nil"/>
              <w:right w:val="single" w:sz="4" w:space="0" w:color="auto"/>
            </w:tcBorders>
            <w:shd w:val="clear" w:color="auto" w:fill="auto"/>
            <w:noWrap/>
            <w:textDirection w:val="btLr"/>
            <w:vAlign w:val="center"/>
            <w:hideMark/>
          </w:tcPr>
          <w:p w14:paraId="7C6F2551" w14:textId="77777777" w:rsidR="007F254B" w:rsidRPr="00BA4FF2" w:rsidRDefault="007F254B" w:rsidP="007F254B">
            <w:pPr>
              <w:keepNext/>
              <w:keepLines/>
              <w:spacing w:before="0" w:after="0"/>
              <w:jc w:val="center"/>
              <w:rPr>
                <w:rStyle w:val="ECCParagraph"/>
              </w:rPr>
            </w:pPr>
            <w:r w:rsidRPr="00BA4FF2">
              <w:rPr>
                <w:rStyle w:val="ECCParagraph"/>
              </w:rPr>
              <w:t>3550 - 3575 MHz</w:t>
            </w:r>
          </w:p>
        </w:tc>
        <w:tc>
          <w:tcPr>
            <w:tcW w:w="429" w:type="dxa"/>
            <w:tcBorders>
              <w:top w:val="nil"/>
              <w:left w:val="nil"/>
              <w:bottom w:val="nil"/>
              <w:right w:val="single" w:sz="4" w:space="0" w:color="auto"/>
            </w:tcBorders>
            <w:shd w:val="clear" w:color="auto" w:fill="auto"/>
            <w:noWrap/>
            <w:textDirection w:val="btLr"/>
            <w:vAlign w:val="center"/>
            <w:hideMark/>
          </w:tcPr>
          <w:p w14:paraId="4EF77CCD" w14:textId="77777777" w:rsidR="007F254B" w:rsidRPr="00BA4FF2" w:rsidRDefault="007F254B" w:rsidP="007F254B">
            <w:pPr>
              <w:keepNext/>
              <w:keepLines/>
              <w:spacing w:before="0" w:after="0"/>
              <w:jc w:val="center"/>
              <w:rPr>
                <w:rStyle w:val="ECCParagraph"/>
              </w:rPr>
            </w:pPr>
            <w:r w:rsidRPr="00BA4FF2">
              <w:rPr>
                <w:rStyle w:val="ECCParagraph"/>
              </w:rPr>
              <w:t>3575 - 3600 MHz</w:t>
            </w:r>
          </w:p>
        </w:tc>
      </w:tr>
    </w:tbl>
    <w:p w14:paraId="2C9D72ED" w14:textId="77777777" w:rsidR="007F254B" w:rsidRPr="00BA4FF2" w:rsidRDefault="00D333BF" w:rsidP="00EA6AFA">
      <w:pPr>
        <w:pStyle w:val="Caption"/>
        <w:rPr>
          <w:rStyle w:val="ECCParagraph"/>
        </w:rPr>
      </w:pPr>
      <w:r w:rsidRPr="00BA4FF2">
        <w:rPr>
          <w:rStyle w:val="ECCParagraph"/>
        </w:rPr>
        <w:t xml:space="preserve">Figure </w:t>
      </w:r>
      <w:r w:rsidRPr="00BA4FF2">
        <w:rPr>
          <w:rStyle w:val="ECCParagraph"/>
        </w:rPr>
        <w:fldChar w:fldCharType="begin"/>
      </w:r>
      <w:r w:rsidRPr="00BA4FF2">
        <w:rPr>
          <w:rStyle w:val="ECCParagraph"/>
        </w:rPr>
        <w:instrText xml:space="preserve"> SEQ Figure \* ARABIC </w:instrText>
      </w:r>
      <w:r w:rsidRPr="00BA4FF2">
        <w:rPr>
          <w:rStyle w:val="ECCParagraph"/>
        </w:rPr>
        <w:fldChar w:fldCharType="separate"/>
      </w:r>
      <w:r w:rsidR="00E519C2" w:rsidRPr="00BA4FF2">
        <w:rPr>
          <w:rStyle w:val="ECCParagraph"/>
        </w:rPr>
        <w:t>9</w:t>
      </w:r>
      <w:r w:rsidRPr="00BA4FF2">
        <w:rPr>
          <w:rStyle w:val="ECCParagraph"/>
        </w:rPr>
        <w:fldChar w:fldCharType="end"/>
      </w:r>
      <w:r w:rsidR="007F254B" w:rsidRPr="00BA4FF2">
        <w:rPr>
          <w:rStyle w:val="ECCParagraph"/>
        </w:rPr>
        <w:t>: Example 2, revocation of licences of Company D &amp; trade between A &amp; D</w:t>
      </w:r>
    </w:p>
    <w:p w14:paraId="2F4EB428" w14:textId="77777777" w:rsidR="007F254B" w:rsidRPr="00DA312E" w:rsidRDefault="007F254B" w:rsidP="007F254B">
      <w:pPr>
        <w:rPr>
          <w:rStyle w:val="ECCParagraph"/>
        </w:rPr>
      </w:pPr>
      <w:r w:rsidRPr="00DA312E">
        <w:rPr>
          <w:rStyle w:val="ECCParagraph"/>
        </w:rPr>
        <w:t>Company E is only interested in urban areas, so it could be encouraged to surrender or trade its holdings in Region 5 and in Region 2. These licences may also become available due to licence expiration. In addition, companies B and C could swap their blocks in Region 7. The layout would then look as follows:</w:t>
      </w:r>
    </w:p>
    <w:p w14:paraId="79623600" w14:textId="77777777" w:rsidR="007F254B" w:rsidRPr="00BA4FF2" w:rsidRDefault="007F254B" w:rsidP="007F254B">
      <w:pPr>
        <w:rPr>
          <w:rStyle w:val="ECCParagraph"/>
        </w:rPr>
      </w:pPr>
    </w:p>
    <w:tbl>
      <w:tblPr>
        <w:tblW w:w="5212" w:type="dxa"/>
        <w:jc w:val="center"/>
        <w:tblLook w:val="04A0" w:firstRow="1" w:lastRow="0" w:firstColumn="1" w:lastColumn="0" w:noHBand="0" w:noVBand="1"/>
      </w:tblPr>
      <w:tblGrid>
        <w:gridCol w:w="1780"/>
        <w:gridCol w:w="459"/>
        <w:gridCol w:w="459"/>
        <w:gridCol w:w="459"/>
        <w:gridCol w:w="459"/>
        <w:gridCol w:w="459"/>
        <w:gridCol w:w="459"/>
        <w:gridCol w:w="459"/>
        <w:gridCol w:w="459"/>
      </w:tblGrid>
      <w:tr w:rsidR="007F254B" w:rsidRPr="00DA312E" w14:paraId="79658F82" w14:textId="77777777" w:rsidTr="007F254B">
        <w:trPr>
          <w:trHeight w:val="300"/>
          <w:jc w:val="center"/>
        </w:trPr>
        <w:tc>
          <w:tcPr>
            <w:tcW w:w="1780" w:type="dxa"/>
            <w:tcBorders>
              <w:top w:val="single" w:sz="4" w:space="0" w:color="auto"/>
              <w:left w:val="nil"/>
              <w:bottom w:val="single" w:sz="4" w:space="0" w:color="auto"/>
              <w:right w:val="nil"/>
            </w:tcBorders>
            <w:shd w:val="clear" w:color="auto" w:fill="auto"/>
            <w:noWrap/>
            <w:vAlign w:val="center"/>
            <w:hideMark/>
          </w:tcPr>
          <w:p w14:paraId="47BE852D" w14:textId="77777777" w:rsidR="007F254B" w:rsidRPr="00BA4FF2" w:rsidRDefault="007F254B" w:rsidP="007F254B">
            <w:pPr>
              <w:spacing w:before="0" w:after="0"/>
              <w:jc w:val="left"/>
              <w:rPr>
                <w:rStyle w:val="ECCParagraph"/>
              </w:rPr>
            </w:pPr>
            <w:r w:rsidRPr="00BA4FF2">
              <w:rPr>
                <w:rStyle w:val="ECCParagraph"/>
              </w:rPr>
              <w:t>Region 1</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7307EDD4"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123BE018"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1E10B8C9" w14:textId="77777777" w:rsidR="007F254B" w:rsidRPr="00BA4FF2" w:rsidRDefault="007F254B" w:rsidP="007F254B">
            <w:pPr>
              <w:spacing w:before="0" w:after="0"/>
              <w:jc w:val="right"/>
              <w:rPr>
                <w:rStyle w:val="ECCParagraph"/>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028DB61D" w14:textId="77777777" w:rsidR="007F254B" w:rsidRPr="00BA4FF2" w:rsidRDefault="007F254B" w:rsidP="007F254B">
            <w:pPr>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119027C4"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62524AA4"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0A066E84" w14:textId="77777777" w:rsidR="007F254B" w:rsidRPr="00BA4FF2" w:rsidRDefault="007F254B" w:rsidP="007F254B">
            <w:pPr>
              <w:spacing w:before="0" w:after="0"/>
              <w:jc w:val="right"/>
              <w:rPr>
                <w:rStyle w:val="ECCParagraph"/>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33CA77E0" w14:textId="77777777" w:rsidR="007F254B" w:rsidRPr="00BA4FF2" w:rsidRDefault="007F254B" w:rsidP="007F254B">
            <w:pPr>
              <w:spacing w:before="0" w:after="0"/>
              <w:jc w:val="left"/>
              <w:rPr>
                <w:rStyle w:val="ECCParagraph"/>
              </w:rPr>
            </w:pPr>
          </w:p>
        </w:tc>
      </w:tr>
      <w:tr w:rsidR="007F254B" w:rsidRPr="00DA312E" w14:paraId="58593955" w14:textId="77777777" w:rsidTr="007F254B">
        <w:trPr>
          <w:trHeight w:val="300"/>
          <w:jc w:val="center"/>
        </w:trPr>
        <w:tc>
          <w:tcPr>
            <w:tcW w:w="1780" w:type="dxa"/>
            <w:tcBorders>
              <w:top w:val="single" w:sz="4" w:space="0" w:color="auto"/>
              <w:left w:val="nil"/>
              <w:bottom w:val="single" w:sz="4" w:space="0" w:color="auto"/>
              <w:right w:val="nil"/>
            </w:tcBorders>
            <w:shd w:val="clear" w:color="auto" w:fill="auto"/>
            <w:noWrap/>
            <w:vAlign w:val="center"/>
          </w:tcPr>
          <w:p w14:paraId="483F64D6" w14:textId="77777777" w:rsidR="007F254B" w:rsidRPr="00BA4FF2" w:rsidRDefault="007F254B" w:rsidP="007F254B">
            <w:pPr>
              <w:spacing w:before="0" w:after="0"/>
              <w:jc w:val="left"/>
              <w:rPr>
                <w:rStyle w:val="ECCParagraph"/>
              </w:rPr>
            </w:pPr>
            <w:r w:rsidRPr="00BA4FF2">
              <w:rPr>
                <w:rStyle w:val="ECCParagraph"/>
              </w:rPr>
              <w:t>Region 2</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430C5443"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4B09651B"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4278A3AF" w14:textId="77777777" w:rsidR="007F254B" w:rsidRPr="00BA4FF2" w:rsidRDefault="007F254B" w:rsidP="007F254B">
            <w:pPr>
              <w:spacing w:before="0" w:after="0"/>
              <w:jc w:val="right"/>
              <w:rPr>
                <w:rStyle w:val="ECCParagraph"/>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292C597A" w14:textId="77777777" w:rsidR="007F254B" w:rsidRPr="00BA4FF2" w:rsidRDefault="007F254B" w:rsidP="007F254B">
            <w:pPr>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25715C30"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08EA6021"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2276786E" w14:textId="77777777" w:rsidR="007F254B" w:rsidRPr="00BA4FF2" w:rsidRDefault="007F254B" w:rsidP="007F254B">
            <w:pPr>
              <w:spacing w:before="0" w:after="0"/>
              <w:jc w:val="right"/>
              <w:rPr>
                <w:rStyle w:val="ECCParagraph"/>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35F6CE68" w14:textId="77777777" w:rsidR="007F254B" w:rsidRPr="00BA4FF2" w:rsidRDefault="007F254B" w:rsidP="007F254B">
            <w:pPr>
              <w:spacing w:before="0" w:after="0"/>
              <w:jc w:val="left"/>
              <w:rPr>
                <w:rStyle w:val="ECCParagraph"/>
              </w:rPr>
            </w:pPr>
          </w:p>
        </w:tc>
      </w:tr>
      <w:tr w:rsidR="007F254B" w:rsidRPr="00DA312E" w14:paraId="0A820E74"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71F94BA4" w14:textId="77777777" w:rsidR="007F254B" w:rsidRPr="00BA4FF2" w:rsidRDefault="007F254B" w:rsidP="007F254B">
            <w:pPr>
              <w:spacing w:before="0" w:after="0"/>
              <w:jc w:val="left"/>
              <w:rPr>
                <w:rStyle w:val="ECCParagraph"/>
              </w:rPr>
            </w:pPr>
            <w:r w:rsidRPr="00BA4FF2">
              <w:rPr>
                <w:rStyle w:val="ECCParagraph"/>
              </w:rPr>
              <w:t>Region 3</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03D7C3A6"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07796E88"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589205DC"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74F7BA6F" w14:textId="77777777" w:rsidR="007F254B" w:rsidRPr="00BA4FF2" w:rsidRDefault="007F254B" w:rsidP="007F254B">
            <w:pPr>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5EB83BA5"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5CD50494"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731D8139"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4DF35148" w14:textId="77777777" w:rsidR="007F254B" w:rsidRPr="00BA4FF2" w:rsidRDefault="007F254B" w:rsidP="007F254B">
            <w:pPr>
              <w:spacing w:before="0" w:after="0"/>
              <w:jc w:val="left"/>
              <w:rPr>
                <w:rStyle w:val="ECCParagraph"/>
              </w:rPr>
            </w:pPr>
          </w:p>
        </w:tc>
      </w:tr>
      <w:tr w:rsidR="007F254B" w:rsidRPr="00DA312E" w14:paraId="4DB47E38"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3A711CB5" w14:textId="77777777" w:rsidR="007F254B" w:rsidRPr="00BA4FF2" w:rsidRDefault="007F254B" w:rsidP="007F254B">
            <w:pPr>
              <w:spacing w:before="0" w:after="0"/>
              <w:jc w:val="left"/>
              <w:rPr>
                <w:rStyle w:val="ECCParagraph"/>
              </w:rPr>
            </w:pPr>
            <w:r w:rsidRPr="00BA4FF2">
              <w:rPr>
                <w:rStyle w:val="ECCParagraph"/>
              </w:rPr>
              <w:t>Region 4</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206717CF"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2E0921B0"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2F5E2D56"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4AFE1242" w14:textId="77777777" w:rsidR="007F254B" w:rsidRPr="00BA4FF2" w:rsidRDefault="007F254B" w:rsidP="007F254B">
            <w:pPr>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100F5BE6"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38454BF0"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557F17AB"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07BBE107" w14:textId="77777777" w:rsidR="007F254B" w:rsidRPr="00BA4FF2" w:rsidRDefault="007F254B" w:rsidP="007F254B">
            <w:pPr>
              <w:spacing w:before="0" w:after="0"/>
              <w:jc w:val="left"/>
              <w:rPr>
                <w:rStyle w:val="ECCParagraph"/>
              </w:rPr>
            </w:pPr>
          </w:p>
        </w:tc>
      </w:tr>
      <w:tr w:rsidR="007F254B" w:rsidRPr="00DA312E" w14:paraId="4F86C0DB"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205AF86C" w14:textId="77777777" w:rsidR="007F254B" w:rsidRPr="00BA4FF2" w:rsidRDefault="007F254B" w:rsidP="007F254B">
            <w:pPr>
              <w:spacing w:before="0" w:after="0"/>
              <w:jc w:val="left"/>
              <w:rPr>
                <w:rStyle w:val="ECCParagraph"/>
              </w:rPr>
            </w:pPr>
            <w:r w:rsidRPr="00BA4FF2">
              <w:rPr>
                <w:rStyle w:val="ECCParagraph"/>
              </w:rPr>
              <w:t>Region 5</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5CF9050C"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584397F1"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3428D8AF"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1E0D8D24" w14:textId="77777777" w:rsidR="007F254B" w:rsidRPr="00BA4FF2" w:rsidRDefault="007F254B" w:rsidP="007F254B">
            <w:pPr>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08EC5035"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6CCDC895"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2D94F956"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E1FCC" w14:textId="77777777" w:rsidR="007F254B" w:rsidRPr="00BA4FF2" w:rsidRDefault="007F254B" w:rsidP="007F254B">
            <w:pPr>
              <w:spacing w:before="0" w:after="0"/>
              <w:jc w:val="right"/>
              <w:rPr>
                <w:rStyle w:val="ECCParagraph"/>
              </w:rPr>
            </w:pPr>
          </w:p>
        </w:tc>
      </w:tr>
      <w:tr w:rsidR="007F254B" w:rsidRPr="00DA312E" w14:paraId="7C416DFE"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7FA17309" w14:textId="77777777" w:rsidR="007F254B" w:rsidRPr="00BA4FF2" w:rsidRDefault="007F254B" w:rsidP="007F254B">
            <w:pPr>
              <w:spacing w:before="0" w:after="0"/>
              <w:jc w:val="left"/>
              <w:rPr>
                <w:rStyle w:val="ECCParagraph"/>
              </w:rPr>
            </w:pPr>
            <w:r w:rsidRPr="00BA4FF2">
              <w:rPr>
                <w:rStyle w:val="ECCParagraph"/>
              </w:rPr>
              <w:t>Region 6</w:t>
            </w:r>
          </w:p>
        </w:tc>
        <w:tc>
          <w:tcPr>
            <w:tcW w:w="429" w:type="dxa"/>
            <w:tcBorders>
              <w:top w:val="nil"/>
              <w:left w:val="single" w:sz="4" w:space="0" w:color="auto"/>
              <w:bottom w:val="single" w:sz="4" w:space="0" w:color="auto"/>
              <w:right w:val="single" w:sz="4" w:space="0" w:color="auto"/>
            </w:tcBorders>
            <w:shd w:val="clear" w:color="auto" w:fill="auto"/>
            <w:noWrap/>
            <w:vAlign w:val="center"/>
          </w:tcPr>
          <w:p w14:paraId="6FC72C88" w14:textId="77777777" w:rsidR="007F254B" w:rsidRPr="00BA4FF2" w:rsidRDefault="007F254B" w:rsidP="007F254B">
            <w:pPr>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47045ECF"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0DB5F95A" w14:textId="77777777" w:rsidR="007F254B" w:rsidRPr="00BA4FF2" w:rsidRDefault="007F254B" w:rsidP="007F254B">
            <w:pPr>
              <w:spacing w:before="0" w:after="0"/>
              <w:jc w:val="lef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192BB67B" w14:textId="77777777" w:rsidR="007F254B" w:rsidRPr="00BA4FF2" w:rsidRDefault="007F254B" w:rsidP="007F254B">
            <w:pPr>
              <w:spacing w:before="0" w:after="0"/>
              <w:jc w:val="lef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3D045CC8" w14:textId="77777777" w:rsidR="007F254B" w:rsidRPr="00BA4FF2" w:rsidRDefault="007F254B" w:rsidP="007F254B">
            <w:pPr>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6B684529"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1A32344D" w14:textId="77777777" w:rsidR="007F254B" w:rsidRPr="00BA4FF2" w:rsidRDefault="007F254B" w:rsidP="007F254B">
            <w:pPr>
              <w:spacing w:before="0" w:after="0"/>
              <w:jc w:val="lef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130D31F0" w14:textId="77777777" w:rsidR="007F254B" w:rsidRPr="00BA4FF2" w:rsidRDefault="007F254B" w:rsidP="007F254B">
            <w:pPr>
              <w:spacing w:before="0" w:after="0"/>
              <w:jc w:val="left"/>
              <w:rPr>
                <w:rStyle w:val="ECCParagraph"/>
              </w:rPr>
            </w:pPr>
          </w:p>
        </w:tc>
      </w:tr>
      <w:tr w:rsidR="007F254B" w:rsidRPr="00DA312E" w14:paraId="342916F9"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7525B71C" w14:textId="77777777" w:rsidR="007F254B" w:rsidRPr="00BA4FF2" w:rsidRDefault="007F254B" w:rsidP="007F254B">
            <w:pPr>
              <w:spacing w:before="0" w:after="0"/>
              <w:jc w:val="left"/>
              <w:rPr>
                <w:rStyle w:val="ECCParagraph"/>
              </w:rPr>
            </w:pPr>
            <w:r w:rsidRPr="00BA4FF2">
              <w:rPr>
                <w:rStyle w:val="ECCParagraph"/>
              </w:rPr>
              <w:t>Region 7</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42EEA788"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589DD7B5"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3A6929A6"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6F6F988C"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273C2B7F"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4A5D6BB2"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7CF96D38"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07DFEA38" w14:textId="77777777" w:rsidR="007F254B" w:rsidRPr="00BA4FF2" w:rsidRDefault="007F254B" w:rsidP="007F254B">
            <w:pPr>
              <w:spacing w:before="0" w:after="0"/>
              <w:jc w:val="right"/>
              <w:rPr>
                <w:rStyle w:val="ECCParagraph"/>
              </w:rPr>
            </w:pPr>
          </w:p>
        </w:tc>
      </w:tr>
      <w:tr w:rsidR="007F254B" w:rsidRPr="00DA312E" w14:paraId="695E51F0"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276323E1" w14:textId="77777777" w:rsidR="007F254B" w:rsidRPr="00BA4FF2" w:rsidRDefault="007F254B" w:rsidP="007F254B">
            <w:pPr>
              <w:spacing w:before="0" w:after="0"/>
              <w:jc w:val="left"/>
              <w:rPr>
                <w:rStyle w:val="ECCParagraph"/>
              </w:rPr>
            </w:pPr>
            <w:r w:rsidRPr="00BA4FF2">
              <w:rPr>
                <w:rStyle w:val="ECCParagraph"/>
              </w:rPr>
              <w:t>Region 8</w:t>
            </w:r>
          </w:p>
        </w:tc>
        <w:tc>
          <w:tcPr>
            <w:tcW w:w="429" w:type="dxa"/>
            <w:tcBorders>
              <w:top w:val="nil"/>
              <w:left w:val="single" w:sz="4" w:space="0" w:color="auto"/>
              <w:bottom w:val="single" w:sz="4" w:space="0" w:color="auto"/>
              <w:right w:val="single" w:sz="4" w:space="0" w:color="auto"/>
            </w:tcBorders>
            <w:shd w:val="clear" w:color="auto" w:fill="auto"/>
            <w:noWrap/>
            <w:vAlign w:val="center"/>
          </w:tcPr>
          <w:p w14:paraId="216424EA" w14:textId="77777777" w:rsidR="007F254B" w:rsidRPr="00BA4FF2" w:rsidRDefault="007F254B" w:rsidP="007F254B">
            <w:pPr>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19E8E500"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16A5E920" w14:textId="77777777" w:rsidR="007F254B" w:rsidRPr="00BA4FF2" w:rsidRDefault="007F254B" w:rsidP="007F254B">
            <w:pPr>
              <w:spacing w:before="0" w:after="0"/>
              <w:jc w:val="lef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75ED25F9" w14:textId="77777777" w:rsidR="007F254B" w:rsidRPr="00BA4FF2" w:rsidRDefault="007F254B" w:rsidP="007F254B">
            <w:pPr>
              <w:spacing w:before="0" w:after="0"/>
              <w:jc w:val="lef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25D6A7E3" w14:textId="77777777" w:rsidR="007F254B" w:rsidRPr="00BA4FF2" w:rsidRDefault="007F254B" w:rsidP="007F254B">
            <w:pPr>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BAA77"/>
            <w:noWrap/>
            <w:vAlign w:val="center"/>
          </w:tcPr>
          <w:p w14:paraId="36F36EA1"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33E7F50D" w14:textId="77777777" w:rsidR="007F254B" w:rsidRPr="00BA4FF2" w:rsidRDefault="007F254B" w:rsidP="007F254B">
            <w:pPr>
              <w:spacing w:before="0" w:after="0"/>
              <w:jc w:val="lef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64B0B00A" w14:textId="77777777" w:rsidR="007F254B" w:rsidRPr="00BA4FF2" w:rsidRDefault="007F254B" w:rsidP="007F254B">
            <w:pPr>
              <w:spacing w:before="0" w:after="0"/>
              <w:jc w:val="left"/>
              <w:rPr>
                <w:rStyle w:val="ECCParagraph"/>
              </w:rPr>
            </w:pPr>
          </w:p>
        </w:tc>
      </w:tr>
      <w:tr w:rsidR="007F254B" w:rsidRPr="00DA312E" w14:paraId="6ED5FC0C"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627A4A03" w14:textId="77777777" w:rsidR="007F254B" w:rsidRPr="00BA4FF2" w:rsidRDefault="007F254B" w:rsidP="007F254B">
            <w:pPr>
              <w:spacing w:before="0" w:after="0"/>
              <w:jc w:val="left"/>
              <w:rPr>
                <w:rStyle w:val="ECCParagraph"/>
              </w:rPr>
            </w:pPr>
            <w:r w:rsidRPr="00BA4FF2">
              <w:rPr>
                <w:rStyle w:val="ECCParagraph"/>
              </w:rPr>
              <w:t>Local area 1</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08764F87"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3DD599E0"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467D0A2E"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45FC5E74" w14:textId="77777777" w:rsidR="007F254B" w:rsidRPr="00BA4FF2" w:rsidRDefault="007F254B" w:rsidP="007F254B">
            <w:pPr>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7DC05683"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56C3DFA4"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336780C1"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24C32E5A" w14:textId="77777777" w:rsidR="007F254B" w:rsidRPr="00BA4FF2" w:rsidRDefault="007F254B" w:rsidP="007F254B">
            <w:pPr>
              <w:spacing w:before="0" w:after="0"/>
              <w:jc w:val="left"/>
              <w:rPr>
                <w:rStyle w:val="ECCParagraph"/>
              </w:rPr>
            </w:pPr>
          </w:p>
        </w:tc>
      </w:tr>
      <w:tr w:rsidR="007F254B" w:rsidRPr="00DA312E" w14:paraId="6145C845"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223351E5" w14:textId="77777777" w:rsidR="007F254B" w:rsidRPr="00BA4FF2" w:rsidRDefault="007F254B" w:rsidP="007F254B">
            <w:pPr>
              <w:spacing w:before="0" w:after="0"/>
              <w:jc w:val="left"/>
              <w:rPr>
                <w:rStyle w:val="ECCParagraph"/>
              </w:rPr>
            </w:pPr>
            <w:r w:rsidRPr="00BA4FF2">
              <w:rPr>
                <w:rStyle w:val="ECCParagraph"/>
              </w:rPr>
              <w:t>Local area 2</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25D989A5"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25825569"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14136827"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478F4CD3" w14:textId="77777777" w:rsidR="007F254B" w:rsidRPr="00BA4FF2" w:rsidRDefault="007F254B" w:rsidP="007F254B">
            <w:pPr>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5F831E61"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44316660"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3631435F"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1AF26CD4" w14:textId="77777777" w:rsidR="007F254B" w:rsidRPr="00BA4FF2" w:rsidRDefault="007F254B" w:rsidP="007F254B">
            <w:pPr>
              <w:spacing w:before="0" w:after="0"/>
              <w:jc w:val="left"/>
              <w:rPr>
                <w:rStyle w:val="ECCParagraph"/>
              </w:rPr>
            </w:pPr>
          </w:p>
        </w:tc>
      </w:tr>
      <w:tr w:rsidR="007F254B" w:rsidRPr="00DA312E" w14:paraId="199E0658"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4D20F54E" w14:textId="77777777" w:rsidR="007F254B" w:rsidRPr="00BA4FF2" w:rsidRDefault="007F254B" w:rsidP="007F254B">
            <w:pPr>
              <w:spacing w:before="0" w:after="0"/>
              <w:jc w:val="left"/>
              <w:rPr>
                <w:rStyle w:val="ECCParagraph"/>
              </w:rPr>
            </w:pPr>
            <w:r w:rsidRPr="00BA4FF2">
              <w:rPr>
                <w:rStyle w:val="ECCParagraph"/>
              </w:rPr>
              <w:t>Local area 3</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046F7CF1"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4418E797"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0A7974FC"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708994F3" w14:textId="77777777" w:rsidR="007F254B" w:rsidRPr="00BA4FF2" w:rsidRDefault="007F254B" w:rsidP="007F254B">
            <w:pPr>
              <w:spacing w:before="0" w:after="0"/>
              <w:jc w:val="lef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69243153"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2C853184"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0CC9722B" w14:textId="77777777" w:rsidR="007F254B" w:rsidRPr="00BA4FF2" w:rsidRDefault="007F254B" w:rsidP="007F254B">
            <w:pPr>
              <w:spacing w:before="0" w:after="0"/>
              <w:jc w:val="right"/>
              <w:rPr>
                <w:rStyle w:val="ECCParagraph"/>
              </w:rPr>
            </w:pPr>
          </w:p>
        </w:tc>
        <w:tc>
          <w:tcPr>
            <w:tcW w:w="429" w:type="dxa"/>
            <w:tcBorders>
              <w:top w:val="nil"/>
              <w:left w:val="nil"/>
              <w:bottom w:val="single" w:sz="4" w:space="0" w:color="auto"/>
              <w:right w:val="single" w:sz="4" w:space="0" w:color="auto"/>
            </w:tcBorders>
            <w:shd w:val="clear" w:color="auto" w:fill="auto"/>
            <w:noWrap/>
            <w:vAlign w:val="center"/>
          </w:tcPr>
          <w:p w14:paraId="272D8D9A" w14:textId="77777777" w:rsidR="007F254B" w:rsidRPr="00BA4FF2" w:rsidRDefault="007F254B" w:rsidP="007F254B">
            <w:pPr>
              <w:spacing w:before="0" w:after="0"/>
              <w:jc w:val="left"/>
              <w:rPr>
                <w:rStyle w:val="ECCParagraph"/>
              </w:rPr>
            </w:pPr>
          </w:p>
        </w:tc>
      </w:tr>
      <w:tr w:rsidR="007F254B" w:rsidRPr="00DA312E" w14:paraId="65D0729E"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5E6616B0" w14:textId="77777777" w:rsidR="007F254B" w:rsidRPr="00BA4FF2" w:rsidRDefault="007F254B" w:rsidP="007F254B">
            <w:pPr>
              <w:spacing w:before="0" w:after="0"/>
              <w:jc w:val="left"/>
              <w:rPr>
                <w:rStyle w:val="ECCParagraph"/>
              </w:rPr>
            </w:pPr>
            <w:r w:rsidRPr="00BA4FF2">
              <w:rPr>
                <w:rStyle w:val="ECCParagraph"/>
              </w:rPr>
              <w:t>Local area 4</w:t>
            </w: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0D814B09"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34285DBB"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0BA09106"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29E84E99"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8696B"/>
            <w:noWrap/>
            <w:vAlign w:val="center"/>
          </w:tcPr>
          <w:p w14:paraId="501C1EFE"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61DDE730"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18FB1261" w14:textId="77777777" w:rsidR="007F254B" w:rsidRPr="00BA4FF2" w:rsidRDefault="007F254B" w:rsidP="007F254B">
            <w:pPr>
              <w:spacing w:before="0" w:after="0"/>
              <w:jc w:val="right"/>
              <w:rPr>
                <w:rStyle w:val="ECCParagraph"/>
              </w:rPr>
            </w:pPr>
          </w:p>
        </w:tc>
        <w:tc>
          <w:tcPr>
            <w:tcW w:w="429" w:type="dxa"/>
            <w:tcBorders>
              <w:top w:val="single" w:sz="4" w:space="0" w:color="auto"/>
              <w:left w:val="single" w:sz="4" w:space="0" w:color="auto"/>
              <w:bottom w:val="single" w:sz="4" w:space="0" w:color="auto"/>
              <w:right w:val="single" w:sz="4" w:space="0" w:color="auto"/>
            </w:tcBorders>
            <w:shd w:val="clear" w:color="000000" w:fill="FFEB84"/>
            <w:noWrap/>
            <w:vAlign w:val="center"/>
          </w:tcPr>
          <w:p w14:paraId="72FCC2F7" w14:textId="77777777" w:rsidR="007F254B" w:rsidRPr="00BA4FF2" w:rsidRDefault="007F254B" w:rsidP="007F254B">
            <w:pPr>
              <w:spacing w:before="0" w:after="0"/>
              <w:jc w:val="right"/>
              <w:rPr>
                <w:rStyle w:val="ECCParagraph"/>
              </w:rPr>
            </w:pPr>
          </w:p>
        </w:tc>
      </w:tr>
      <w:tr w:rsidR="007F254B" w:rsidRPr="00DA312E" w14:paraId="064F65F1" w14:textId="77777777" w:rsidTr="007F254B">
        <w:trPr>
          <w:trHeight w:val="1553"/>
          <w:jc w:val="center"/>
        </w:trPr>
        <w:tc>
          <w:tcPr>
            <w:tcW w:w="1780" w:type="dxa"/>
            <w:tcBorders>
              <w:top w:val="nil"/>
              <w:left w:val="nil"/>
              <w:bottom w:val="nil"/>
              <w:right w:val="nil"/>
            </w:tcBorders>
            <w:shd w:val="clear" w:color="auto" w:fill="auto"/>
            <w:noWrap/>
            <w:vAlign w:val="center"/>
            <w:hideMark/>
          </w:tcPr>
          <w:p w14:paraId="08C9FF07" w14:textId="77777777" w:rsidR="007F254B" w:rsidRPr="00BA4FF2" w:rsidRDefault="007F254B" w:rsidP="007F254B">
            <w:pPr>
              <w:spacing w:before="0" w:after="0"/>
              <w:jc w:val="right"/>
              <w:rPr>
                <w:rStyle w:val="ECCParagraph"/>
              </w:rPr>
            </w:pPr>
          </w:p>
        </w:tc>
        <w:tc>
          <w:tcPr>
            <w:tcW w:w="429" w:type="dxa"/>
            <w:tcBorders>
              <w:top w:val="nil"/>
              <w:left w:val="single" w:sz="4" w:space="0" w:color="auto"/>
              <w:bottom w:val="nil"/>
              <w:right w:val="single" w:sz="4" w:space="0" w:color="auto"/>
            </w:tcBorders>
            <w:shd w:val="clear" w:color="auto" w:fill="auto"/>
            <w:noWrap/>
            <w:textDirection w:val="btLr"/>
            <w:vAlign w:val="center"/>
            <w:hideMark/>
          </w:tcPr>
          <w:p w14:paraId="48496B09" w14:textId="77777777" w:rsidR="007F254B" w:rsidRPr="00BA4FF2" w:rsidRDefault="007F254B" w:rsidP="007F254B">
            <w:pPr>
              <w:spacing w:before="0" w:after="0"/>
              <w:jc w:val="center"/>
              <w:rPr>
                <w:rStyle w:val="ECCParagraph"/>
              </w:rPr>
            </w:pPr>
            <w:r w:rsidRPr="00BA4FF2">
              <w:rPr>
                <w:rStyle w:val="ECCParagraph"/>
              </w:rPr>
              <w:t>3400 - 3425 MHz</w:t>
            </w:r>
          </w:p>
        </w:tc>
        <w:tc>
          <w:tcPr>
            <w:tcW w:w="429" w:type="dxa"/>
            <w:tcBorders>
              <w:top w:val="nil"/>
              <w:left w:val="nil"/>
              <w:bottom w:val="nil"/>
              <w:right w:val="single" w:sz="4" w:space="0" w:color="auto"/>
            </w:tcBorders>
            <w:shd w:val="clear" w:color="auto" w:fill="auto"/>
            <w:noWrap/>
            <w:textDirection w:val="btLr"/>
            <w:vAlign w:val="center"/>
            <w:hideMark/>
          </w:tcPr>
          <w:p w14:paraId="439C1AA7" w14:textId="77777777" w:rsidR="007F254B" w:rsidRPr="00BA4FF2" w:rsidRDefault="007F254B" w:rsidP="007F254B">
            <w:pPr>
              <w:spacing w:before="0" w:after="0"/>
              <w:jc w:val="center"/>
              <w:rPr>
                <w:rStyle w:val="ECCParagraph"/>
              </w:rPr>
            </w:pPr>
            <w:r w:rsidRPr="00BA4FF2">
              <w:rPr>
                <w:rStyle w:val="ECCParagraph"/>
              </w:rPr>
              <w:t>3425 - 3450 MHz</w:t>
            </w:r>
          </w:p>
        </w:tc>
        <w:tc>
          <w:tcPr>
            <w:tcW w:w="429" w:type="dxa"/>
            <w:tcBorders>
              <w:top w:val="nil"/>
              <w:left w:val="nil"/>
              <w:bottom w:val="nil"/>
              <w:right w:val="single" w:sz="4" w:space="0" w:color="auto"/>
            </w:tcBorders>
            <w:shd w:val="clear" w:color="auto" w:fill="auto"/>
            <w:noWrap/>
            <w:textDirection w:val="btLr"/>
            <w:vAlign w:val="center"/>
            <w:hideMark/>
          </w:tcPr>
          <w:p w14:paraId="56B73F19" w14:textId="77777777" w:rsidR="007F254B" w:rsidRPr="00BA4FF2" w:rsidRDefault="007F254B" w:rsidP="007F254B">
            <w:pPr>
              <w:spacing w:before="0" w:after="0"/>
              <w:jc w:val="center"/>
              <w:rPr>
                <w:rStyle w:val="ECCParagraph"/>
              </w:rPr>
            </w:pPr>
            <w:r w:rsidRPr="00BA4FF2">
              <w:rPr>
                <w:rStyle w:val="ECCParagraph"/>
              </w:rPr>
              <w:t>3450 - 3475 MHz</w:t>
            </w:r>
          </w:p>
        </w:tc>
        <w:tc>
          <w:tcPr>
            <w:tcW w:w="429" w:type="dxa"/>
            <w:tcBorders>
              <w:top w:val="nil"/>
              <w:left w:val="nil"/>
              <w:bottom w:val="nil"/>
              <w:right w:val="single" w:sz="4" w:space="0" w:color="auto"/>
            </w:tcBorders>
            <w:shd w:val="clear" w:color="auto" w:fill="auto"/>
            <w:noWrap/>
            <w:textDirection w:val="btLr"/>
            <w:vAlign w:val="center"/>
            <w:hideMark/>
          </w:tcPr>
          <w:p w14:paraId="4EFC9865" w14:textId="77777777" w:rsidR="007F254B" w:rsidRPr="00BA4FF2" w:rsidRDefault="007F254B" w:rsidP="007F254B">
            <w:pPr>
              <w:spacing w:before="0" w:after="0"/>
              <w:jc w:val="center"/>
              <w:rPr>
                <w:rStyle w:val="ECCParagraph"/>
              </w:rPr>
            </w:pPr>
            <w:r w:rsidRPr="00BA4FF2">
              <w:rPr>
                <w:rStyle w:val="ECCParagraph"/>
              </w:rPr>
              <w:t>3475 - 3500 MHz</w:t>
            </w:r>
          </w:p>
        </w:tc>
        <w:tc>
          <w:tcPr>
            <w:tcW w:w="429" w:type="dxa"/>
            <w:tcBorders>
              <w:top w:val="nil"/>
              <w:left w:val="nil"/>
              <w:bottom w:val="nil"/>
              <w:right w:val="single" w:sz="4" w:space="0" w:color="auto"/>
            </w:tcBorders>
            <w:shd w:val="clear" w:color="auto" w:fill="auto"/>
            <w:noWrap/>
            <w:textDirection w:val="btLr"/>
            <w:vAlign w:val="center"/>
            <w:hideMark/>
          </w:tcPr>
          <w:p w14:paraId="4B6F2D43" w14:textId="77777777" w:rsidR="007F254B" w:rsidRPr="00BA4FF2" w:rsidRDefault="007F254B" w:rsidP="007F254B">
            <w:pPr>
              <w:spacing w:before="0" w:after="0"/>
              <w:jc w:val="center"/>
              <w:rPr>
                <w:rStyle w:val="ECCParagraph"/>
              </w:rPr>
            </w:pPr>
            <w:r w:rsidRPr="00BA4FF2">
              <w:rPr>
                <w:rStyle w:val="ECCParagraph"/>
              </w:rPr>
              <w:t>3500 - 3525 MHz</w:t>
            </w:r>
          </w:p>
        </w:tc>
        <w:tc>
          <w:tcPr>
            <w:tcW w:w="429" w:type="dxa"/>
            <w:tcBorders>
              <w:top w:val="nil"/>
              <w:left w:val="nil"/>
              <w:bottom w:val="nil"/>
              <w:right w:val="single" w:sz="4" w:space="0" w:color="auto"/>
            </w:tcBorders>
            <w:shd w:val="clear" w:color="auto" w:fill="auto"/>
            <w:noWrap/>
            <w:textDirection w:val="btLr"/>
            <w:vAlign w:val="center"/>
            <w:hideMark/>
          </w:tcPr>
          <w:p w14:paraId="032843A0" w14:textId="77777777" w:rsidR="007F254B" w:rsidRPr="00BA4FF2" w:rsidRDefault="007F254B" w:rsidP="007F254B">
            <w:pPr>
              <w:spacing w:before="0" w:after="0"/>
              <w:jc w:val="center"/>
              <w:rPr>
                <w:rStyle w:val="ECCParagraph"/>
              </w:rPr>
            </w:pPr>
            <w:r w:rsidRPr="00BA4FF2">
              <w:rPr>
                <w:rStyle w:val="ECCParagraph"/>
              </w:rPr>
              <w:t>3525 - 3550 MHz</w:t>
            </w:r>
          </w:p>
        </w:tc>
        <w:tc>
          <w:tcPr>
            <w:tcW w:w="429" w:type="dxa"/>
            <w:tcBorders>
              <w:top w:val="nil"/>
              <w:left w:val="nil"/>
              <w:bottom w:val="nil"/>
              <w:right w:val="single" w:sz="4" w:space="0" w:color="auto"/>
            </w:tcBorders>
            <w:shd w:val="clear" w:color="auto" w:fill="auto"/>
            <w:noWrap/>
            <w:textDirection w:val="btLr"/>
            <w:vAlign w:val="center"/>
            <w:hideMark/>
          </w:tcPr>
          <w:p w14:paraId="3AB71443" w14:textId="77777777" w:rsidR="007F254B" w:rsidRPr="00BA4FF2" w:rsidRDefault="007F254B" w:rsidP="007F254B">
            <w:pPr>
              <w:spacing w:before="0" w:after="0"/>
              <w:jc w:val="center"/>
              <w:rPr>
                <w:rStyle w:val="ECCParagraph"/>
              </w:rPr>
            </w:pPr>
            <w:r w:rsidRPr="00BA4FF2">
              <w:rPr>
                <w:rStyle w:val="ECCParagraph"/>
              </w:rPr>
              <w:t>3550 - 3575 MHz</w:t>
            </w:r>
          </w:p>
        </w:tc>
        <w:tc>
          <w:tcPr>
            <w:tcW w:w="429" w:type="dxa"/>
            <w:tcBorders>
              <w:top w:val="nil"/>
              <w:left w:val="nil"/>
              <w:bottom w:val="nil"/>
              <w:right w:val="single" w:sz="4" w:space="0" w:color="auto"/>
            </w:tcBorders>
            <w:shd w:val="clear" w:color="auto" w:fill="auto"/>
            <w:noWrap/>
            <w:textDirection w:val="btLr"/>
            <w:vAlign w:val="center"/>
            <w:hideMark/>
          </w:tcPr>
          <w:p w14:paraId="1C911E98" w14:textId="77777777" w:rsidR="007F254B" w:rsidRPr="00BA4FF2" w:rsidRDefault="007F254B" w:rsidP="007F254B">
            <w:pPr>
              <w:spacing w:before="0" w:after="0"/>
              <w:jc w:val="center"/>
              <w:rPr>
                <w:rStyle w:val="ECCParagraph"/>
              </w:rPr>
            </w:pPr>
            <w:r w:rsidRPr="00BA4FF2">
              <w:rPr>
                <w:rStyle w:val="ECCParagraph"/>
              </w:rPr>
              <w:t>3575 - 3600 MHz</w:t>
            </w:r>
          </w:p>
        </w:tc>
      </w:tr>
    </w:tbl>
    <w:p w14:paraId="2F069549" w14:textId="77777777" w:rsidR="007F254B" w:rsidRPr="00BA4FF2" w:rsidRDefault="00D333BF" w:rsidP="00EA6AFA">
      <w:pPr>
        <w:pStyle w:val="Caption"/>
        <w:rPr>
          <w:rStyle w:val="ECCParagraph"/>
        </w:rPr>
      </w:pPr>
      <w:r w:rsidRPr="00BA4FF2">
        <w:rPr>
          <w:rStyle w:val="ECCParagraph"/>
        </w:rPr>
        <w:t xml:space="preserve">Figure </w:t>
      </w:r>
      <w:r w:rsidRPr="00BA4FF2">
        <w:rPr>
          <w:rStyle w:val="ECCParagraph"/>
        </w:rPr>
        <w:fldChar w:fldCharType="begin"/>
      </w:r>
      <w:r w:rsidRPr="00BA4FF2">
        <w:rPr>
          <w:rStyle w:val="ECCParagraph"/>
        </w:rPr>
        <w:instrText xml:space="preserve"> SEQ Figure \* ARABIC </w:instrText>
      </w:r>
      <w:r w:rsidRPr="00BA4FF2">
        <w:rPr>
          <w:rStyle w:val="ECCParagraph"/>
        </w:rPr>
        <w:fldChar w:fldCharType="separate"/>
      </w:r>
      <w:r w:rsidR="00E519C2" w:rsidRPr="00BA4FF2">
        <w:rPr>
          <w:rStyle w:val="ECCParagraph"/>
        </w:rPr>
        <w:t>10</w:t>
      </w:r>
      <w:r w:rsidRPr="00BA4FF2">
        <w:rPr>
          <w:rStyle w:val="ECCParagraph"/>
        </w:rPr>
        <w:fldChar w:fldCharType="end"/>
      </w:r>
      <w:r w:rsidR="007F254B" w:rsidRPr="00BA4FF2">
        <w:rPr>
          <w:rStyle w:val="ECCParagraph"/>
        </w:rPr>
        <w:t>: Example 2, further trades between licensees</w:t>
      </w:r>
    </w:p>
    <w:p w14:paraId="2A99D6FB" w14:textId="77777777" w:rsidR="007F254B" w:rsidRPr="00BA4FF2" w:rsidRDefault="007F254B" w:rsidP="007F254B">
      <w:pPr>
        <w:rPr>
          <w:rFonts w:eastAsia="Times New Roman"/>
          <w:sz w:val="22"/>
          <w:szCs w:val="20"/>
          <w:lang w:eastAsia="de-DE"/>
        </w:rPr>
      </w:pPr>
    </w:p>
    <w:p w14:paraId="6AD91D45" w14:textId="77777777" w:rsidR="007F254B" w:rsidRPr="00DA312E" w:rsidRDefault="007F254B" w:rsidP="007F254B">
      <w:pPr>
        <w:rPr>
          <w:rStyle w:val="ECCParagraph"/>
        </w:rPr>
      </w:pPr>
      <w:r w:rsidRPr="00DA312E">
        <w:rPr>
          <w:rStyle w:val="ECCParagraph"/>
        </w:rPr>
        <w:lastRenderedPageBreak/>
        <w:t xml:space="preserve">The </w:t>
      </w:r>
      <w:r w:rsidR="002679FA">
        <w:rPr>
          <w:rStyle w:val="ECCParagraph"/>
        </w:rPr>
        <w:t>a</w:t>
      </w:r>
      <w:r w:rsidR="003828CC" w:rsidRPr="00BA4FF2">
        <w:rPr>
          <w:rStyle w:val="ECCParagraph"/>
        </w:rPr>
        <w:t>dministration</w:t>
      </w:r>
      <w:r w:rsidRPr="00DA312E">
        <w:rPr>
          <w:rStyle w:val="ECCParagraph"/>
        </w:rPr>
        <w:t xml:space="preserve"> could now propose to companies A and C to extend the coverage of their licences to Regions 6 and 8, for a fee. The </w:t>
      </w:r>
      <w:r w:rsidR="002679FA">
        <w:rPr>
          <w:rStyle w:val="ECCParagraph"/>
        </w:rPr>
        <w:t>a</w:t>
      </w:r>
      <w:r w:rsidR="003828CC" w:rsidRPr="00BA4FF2">
        <w:rPr>
          <w:rStyle w:val="ECCParagraph"/>
        </w:rPr>
        <w:t>dministration</w:t>
      </w:r>
      <w:r w:rsidRPr="00DA312E">
        <w:rPr>
          <w:rStyle w:val="ECCParagraph"/>
        </w:rPr>
        <w:t xml:space="preserve"> also now has the option to release the 3475-3500 MHz</w:t>
      </w:r>
      <w:r w:rsidRPr="00BA4FF2">
        <w:rPr>
          <w:rStyle w:val="ECCParagraph"/>
        </w:rPr>
        <w:t>/</w:t>
      </w:r>
      <w:r w:rsidRPr="00DA312E">
        <w:rPr>
          <w:rStyle w:val="ECCParagraph"/>
        </w:rPr>
        <w:t>3575-3600 MHz blocks as single licence for the country bar Region 7 and Local Area 4. The newcomer could negotiate a trade</w:t>
      </w:r>
      <w:r w:rsidR="00C70CD5" w:rsidRPr="00DA312E">
        <w:rPr>
          <w:rStyle w:val="ECCParagraph"/>
        </w:rPr>
        <w:t xml:space="preserve"> a spectrum usage rights</w:t>
      </w:r>
      <w:r w:rsidRPr="00DA312E">
        <w:rPr>
          <w:rStyle w:val="ECCParagraph"/>
        </w:rPr>
        <w:t xml:space="preserve"> for these two regions with company C – who holds the licences in the blocks –</w:t>
      </w:r>
      <w:r w:rsidR="000D032F" w:rsidRPr="00BA4FF2">
        <w:rPr>
          <w:rStyle w:val="ECCParagraph"/>
        </w:rPr>
        <w:t xml:space="preserve"> </w:t>
      </w:r>
      <w:r w:rsidRPr="00DA312E">
        <w:rPr>
          <w:rStyle w:val="ECCParagraph"/>
        </w:rPr>
        <w:t xml:space="preserve">and thus achieve national scope. </w:t>
      </w:r>
    </w:p>
    <w:p w14:paraId="2644C1DA" w14:textId="77777777" w:rsidR="007F254B" w:rsidRPr="00DA312E" w:rsidRDefault="007F254B" w:rsidP="007F254B">
      <w:pPr>
        <w:rPr>
          <w:rStyle w:val="ECCParagraph"/>
        </w:rPr>
      </w:pPr>
      <w:r w:rsidRPr="00DA312E">
        <w:rPr>
          <w:rStyle w:val="ECCParagraph"/>
        </w:rPr>
        <w:t xml:space="preserve">If company A and B accept to extend their licences, then a large part of the band would be available in geographically contiguous blocks. As part of the process, the </w:t>
      </w:r>
      <w:r w:rsidR="002679FA">
        <w:rPr>
          <w:rStyle w:val="ECCParagraph"/>
        </w:rPr>
        <w:t>a</w:t>
      </w:r>
      <w:r w:rsidR="003828CC" w:rsidRPr="00BA4FF2">
        <w:rPr>
          <w:rStyle w:val="ECCParagraph"/>
        </w:rPr>
        <w:t>dministration</w:t>
      </w:r>
      <w:r w:rsidRPr="00DA312E">
        <w:rPr>
          <w:rStyle w:val="ECCParagraph"/>
        </w:rPr>
        <w:t xml:space="preserve"> should also consider defragmentation in the frequency domain. If all parties involved are supportive of this, the final </w:t>
      </w:r>
      <w:r w:rsidR="00500072" w:rsidRPr="00DA312E">
        <w:rPr>
          <w:rStyle w:val="ECCParagraph"/>
        </w:rPr>
        <w:t xml:space="preserve">assignments </w:t>
      </w:r>
      <w:r w:rsidRPr="00DA312E">
        <w:rPr>
          <w:rStyle w:val="ECCParagraph"/>
        </w:rPr>
        <w:t>could become as shown below – a significant improvement compared to the starting scenario.</w:t>
      </w:r>
    </w:p>
    <w:p w14:paraId="36CD7D52" w14:textId="77777777" w:rsidR="007F254B" w:rsidRPr="00DA312E" w:rsidRDefault="007F254B" w:rsidP="007F254B">
      <w:pPr>
        <w:rPr>
          <w:rStyle w:val="ECCParagraph"/>
        </w:rPr>
      </w:pPr>
    </w:p>
    <w:tbl>
      <w:tblPr>
        <w:tblW w:w="5212" w:type="dxa"/>
        <w:jc w:val="center"/>
        <w:tblLook w:val="04A0" w:firstRow="1" w:lastRow="0" w:firstColumn="1" w:lastColumn="0" w:noHBand="0" w:noVBand="1"/>
      </w:tblPr>
      <w:tblGrid>
        <w:gridCol w:w="1780"/>
        <w:gridCol w:w="459"/>
        <w:gridCol w:w="459"/>
        <w:gridCol w:w="459"/>
        <w:gridCol w:w="459"/>
        <w:gridCol w:w="459"/>
        <w:gridCol w:w="459"/>
        <w:gridCol w:w="459"/>
        <w:gridCol w:w="459"/>
      </w:tblGrid>
      <w:tr w:rsidR="007F254B" w:rsidRPr="00DA312E" w14:paraId="5E845F70" w14:textId="77777777" w:rsidTr="007F254B">
        <w:trPr>
          <w:trHeight w:val="300"/>
          <w:jc w:val="center"/>
        </w:trPr>
        <w:tc>
          <w:tcPr>
            <w:tcW w:w="1780" w:type="dxa"/>
            <w:tcBorders>
              <w:top w:val="single" w:sz="4" w:space="0" w:color="auto"/>
              <w:left w:val="nil"/>
              <w:bottom w:val="single" w:sz="4" w:space="0" w:color="auto"/>
              <w:right w:val="nil"/>
            </w:tcBorders>
            <w:shd w:val="clear" w:color="auto" w:fill="auto"/>
            <w:noWrap/>
            <w:vAlign w:val="center"/>
            <w:hideMark/>
          </w:tcPr>
          <w:p w14:paraId="044D8451" w14:textId="77777777" w:rsidR="007F254B" w:rsidRPr="00BA4FF2" w:rsidRDefault="007F254B" w:rsidP="007F254B">
            <w:pPr>
              <w:spacing w:before="0" w:after="0"/>
              <w:jc w:val="left"/>
              <w:rPr>
                <w:rStyle w:val="ECCParagraph"/>
              </w:rPr>
            </w:pPr>
            <w:r w:rsidRPr="00BA4FF2">
              <w:rPr>
                <w:rStyle w:val="ECCParagraph"/>
              </w:rPr>
              <w:t>Region 1</w:t>
            </w:r>
          </w:p>
        </w:tc>
        <w:tc>
          <w:tcPr>
            <w:tcW w:w="858" w:type="dxa"/>
            <w:gridSpan w:val="2"/>
            <w:vMerge w:val="restart"/>
            <w:tcBorders>
              <w:top w:val="single" w:sz="4" w:space="0" w:color="auto"/>
              <w:left w:val="single" w:sz="4" w:space="0" w:color="auto"/>
              <w:right w:val="single" w:sz="4" w:space="0" w:color="auto"/>
            </w:tcBorders>
            <w:shd w:val="clear" w:color="000000" w:fill="F8696B"/>
            <w:noWrap/>
            <w:textDirection w:val="btLr"/>
            <w:vAlign w:val="center"/>
          </w:tcPr>
          <w:p w14:paraId="2CD9BC84" w14:textId="77777777" w:rsidR="007F254B" w:rsidRPr="00BA4FF2" w:rsidRDefault="007F254B" w:rsidP="007F254B">
            <w:pPr>
              <w:spacing w:before="0" w:after="0"/>
              <w:ind w:left="113" w:right="113"/>
              <w:jc w:val="center"/>
              <w:rPr>
                <w:rStyle w:val="ECCParagraph"/>
              </w:rPr>
            </w:pPr>
            <w:r w:rsidRPr="00BA4FF2">
              <w:rPr>
                <w:rStyle w:val="ECCParagraph"/>
              </w:rPr>
              <w:t>Company A</w:t>
            </w:r>
          </w:p>
        </w:tc>
        <w:tc>
          <w:tcPr>
            <w:tcW w:w="858" w:type="dxa"/>
            <w:gridSpan w:val="2"/>
            <w:vMerge w:val="restart"/>
            <w:tcBorders>
              <w:top w:val="single" w:sz="4" w:space="0" w:color="auto"/>
              <w:left w:val="single" w:sz="4" w:space="0" w:color="auto"/>
              <w:right w:val="single" w:sz="4" w:space="0" w:color="auto"/>
            </w:tcBorders>
            <w:shd w:val="clear" w:color="000000" w:fill="FBAA77"/>
            <w:noWrap/>
            <w:textDirection w:val="btLr"/>
            <w:vAlign w:val="center"/>
          </w:tcPr>
          <w:p w14:paraId="3821EA6C" w14:textId="77777777" w:rsidR="007F254B" w:rsidRPr="00BA4FF2" w:rsidRDefault="007F254B" w:rsidP="007F254B">
            <w:pPr>
              <w:spacing w:before="0" w:after="0"/>
              <w:ind w:left="113" w:right="113"/>
              <w:jc w:val="center"/>
              <w:rPr>
                <w:rStyle w:val="ECCParagraph"/>
              </w:rPr>
            </w:pPr>
            <w:r w:rsidRPr="00BA4FF2">
              <w:rPr>
                <w:rStyle w:val="ECCParagraph"/>
              </w:rPr>
              <w:t>Company B</w:t>
            </w:r>
          </w:p>
        </w:tc>
        <w:tc>
          <w:tcPr>
            <w:tcW w:w="858" w:type="dxa"/>
            <w:gridSpan w:val="2"/>
            <w:vMerge w:val="restart"/>
            <w:tcBorders>
              <w:top w:val="single" w:sz="4" w:space="0" w:color="auto"/>
              <w:left w:val="single" w:sz="4" w:space="0" w:color="auto"/>
              <w:right w:val="single" w:sz="4" w:space="0" w:color="auto"/>
            </w:tcBorders>
            <w:shd w:val="clear" w:color="000000" w:fill="FFEB84"/>
            <w:noWrap/>
            <w:textDirection w:val="btLr"/>
            <w:vAlign w:val="center"/>
          </w:tcPr>
          <w:p w14:paraId="082AFC3E" w14:textId="77777777" w:rsidR="007F254B" w:rsidRPr="00BA4FF2" w:rsidRDefault="007F254B" w:rsidP="007F254B">
            <w:pPr>
              <w:spacing w:before="0" w:after="0"/>
              <w:ind w:left="113" w:right="113"/>
              <w:jc w:val="center"/>
              <w:rPr>
                <w:rStyle w:val="ECCParagraph"/>
              </w:rPr>
            </w:pPr>
            <w:r w:rsidRPr="00BA4FF2">
              <w:rPr>
                <w:rStyle w:val="ECCParagraph"/>
              </w:rPr>
              <w:t>Company C</w:t>
            </w:r>
          </w:p>
        </w:tc>
        <w:tc>
          <w:tcPr>
            <w:tcW w:w="858" w:type="dxa"/>
            <w:gridSpan w:val="2"/>
            <w:vMerge w:val="restart"/>
            <w:tcBorders>
              <w:top w:val="single" w:sz="4" w:space="0" w:color="auto"/>
              <w:left w:val="nil"/>
              <w:right w:val="single" w:sz="4" w:space="0" w:color="auto"/>
            </w:tcBorders>
            <w:shd w:val="clear" w:color="auto" w:fill="C4BC96"/>
            <w:noWrap/>
            <w:textDirection w:val="btLr"/>
            <w:vAlign w:val="center"/>
          </w:tcPr>
          <w:p w14:paraId="741B832E" w14:textId="77777777" w:rsidR="007F254B" w:rsidRPr="00BA4FF2" w:rsidRDefault="007F254B" w:rsidP="007F254B">
            <w:pPr>
              <w:spacing w:before="0" w:after="0"/>
              <w:ind w:left="113" w:right="113"/>
              <w:jc w:val="center"/>
              <w:rPr>
                <w:rStyle w:val="ECCParagraph"/>
              </w:rPr>
            </w:pPr>
            <w:r w:rsidRPr="00BA4FF2">
              <w:rPr>
                <w:rStyle w:val="ECCParagraph"/>
              </w:rPr>
              <w:t>Newcomer</w:t>
            </w:r>
          </w:p>
        </w:tc>
      </w:tr>
      <w:tr w:rsidR="007F254B" w:rsidRPr="00DA312E" w14:paraId="799C4A4F"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174E42E7" w14:textId="77777777" w:rsidR="007F254B" w:rsidRPr="00BA4FF2" w:rsidRDefault="007F254B" w:rsidP="007F254B">
            <w:pPr>
              <w:spacing w:before="0" w:after="0"/>
              <w:jc w:val="left"/>
              <w:rPr>
                <w:rStyle w:val="ECCParagraph"/>
              </w:rPr>
            </w:pPr>
            <w:r w:rsidRPr="00BA4FF2">
              <w:rPr>
                <w:rStyle w:val="ECCParagraph"/>
              </w:rPr>
              <w:t>Region 2</w:t>
            </w:r>
          </w:p>
        </w:tc>
        <w:tc>
          <w:tcPr>
            <w:tcW w:w="858" w:type="dxa"/>
            <w:gridSpan w:val="2"/>
            <w:vMerge/>
            <w:tcBorders>
              <w:left w:val="single" w:sz="4" w:space="0" w:color="auto"/>
              <w:right w:val="single" w:sz="4" w:space="0" w:color="auto"/>
            </w:tcBorders>
            <w:shd w:val="clear" w:color="000000" w:fill="F8696B"/>
            <w:noWrap/>
            <w:vAlign w:val="center"/>
          </w:tcPr>
          <w:p w14:paraId="30694B05" w14:textId="77777777" w:rsidR="007F254B" w:rsidRPr="00BA4FF2" w:rsidRDefault="007F254B" w:rsidP="007F254B">
            <w:pPr>
              <w:spacing w:before="0" w:after="0"/>
              <w:jc w:val="right"/>
              <w:rPr>
                <w:rStyle w:val="ECCParagraph"/>
              </w:rPr>
            </w:pPr>
          </w:p>
        </w:tc>
        <w:tc>
          <w:tcPr>
            <w:tcW w:w="858" w:type="dxa"/>
            <w:gridSpan w:val="2"/>
            <w:vMerge/>
            <w:tcBorders>
              <w:left w:val="single" w:sz="4" w:space="0" w:color="auto"/>
              <w:right w:val="single" w:sz="4" w:space="0" w:color="auto"/>
            </w:tcBorders>
            <w:shd w:val="clear" w:color="000000" w:fill="FBAA77"/>
            <w:noWrap/>
            <w:vAlign w:val="center"/>
          </w:tcPr>
          <w:p w14:paraId="526FD402" w14:textId="77777777" w:rsidR="007F254B" w:rsidRPr="00BA4FF2" w:rsidRDefault="007F254B" w:rsidP="007F254B">
            <w:pPr>
              <w:spacing w:before="0" w:after="0"/>
              <w:jc w:val="right"/>
              <w:rPr>
                <w:rStyle w:val="ECCParagraph"/>
              </w:rPr>
            </w:pPr>
          </w:p>
        </w:tc>
        <w:tc>
          <w:tcPr>
            <w:tcW w:w="858" w:type="dxa"/>
            <w:gridSpan w:val="2"/>
            <w:vMerge/>
            <w:tcBorders>
              <w:left w:val="single" w:sz="4" w:space="0" w:color="auto"/>
              <w:right w:val="single" w:sz="4" w:space="0" w:color="auto"/>
            </w:tcBorders>
            <w:shd w:val="clear" w:color="000000" w:fill="FFEB84"/>
            <w:noWrap/>
            <w:vAlign w:val="center"/>
          </w:tcPr>
          <w:p w14:paraId="27253EB9" w14:textId="77777777" w:rsidR="007F254B" w:rsidRPr="00BA4FF2" w:rsidRDefault="007F254B" w:rsidP="007F254B">
            <w:pPr>
              <w:spacing w:before="0" w:after="0"/>
              <w:jc w:val="right"/>
              <w:rPr>
                <w:rStyle w:val="ECCParagraph"/>
              </w:rPr>
            </w:pPr>
          </w:p>
        </w:tc>
        <w:tc>
          <w:tcPr>
            <w:tcW w:w="858" w:type="dxa"/>
            <w:gridSpan w:val="2"/>
            <w:vMerge/>
            <w:tcBorders>
              <w:left w:val="nil"/>
              <w:right w:val="single" w:sz="4" w:space="0" w:color="auto"/>
            </w:tcBorders>
            <w:shd w:val="clear" w:color="auto" w:fill="C4BC96"/>
            <w:noWrap/>
            <w:vAlign w:val="center"/>
          </w:tcPr>
          <w:p w14:paraId="5AE40B8F" w14:textId="77777777" w:rsidR="007F254B" w:rsidRPr="00BA4FF2" w:rsidRDefault="007F254B" w:rsidP="007F254B">
            <w:pPr>
              <w:spacing w:before="0" w:after="0"/>
              <w:jc w:val="right"/>
              <w:rPr>
                <w:rStyle w:val="ECCParagraph"/>
              </w:rPr>
            </w:pPr>
          </w:p>
        </w:tc>
      </w:tr>
      <w:tr w:rsidR="007F254B" w:rsidRPr="00DA312E" w14:paraId="674880CD"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7BDB9EF9" w14:textId="77777777" w:rsidR="007F254B" w:rsidRPr="00BA4FF2" w:rsidRDefault="007F254B" w:rsidP="007F254B">
            <w:pPr>
              <w:spacing w:before="0" w:after="0"/>
              <w:jc w:val="left"/>
              <w:rPr>
                <w:rStyle w:val="ECCParagraph"/>
              </w:rPr>
            </w:pPr>
            <w:r w:rsidRPr="00BA4FF2">
              <w:rPr>
                <w:rStyle w:val="ECCParagraph"/>
              </w:rPr>
              <w:t>Region 3</w:t>
            </w:r>
          </w:p>
        </w:tc>
        <w:tc>
          <w:tcPr>
            <w:tcW w:w="858" w:type="dxa"/>
            <w:gridSpan w:val="2"/>
            <w:vMerge/>
            <w:tcBorders>
              <w:left w:val="single" w:sz="4" w:space="0" w:color="auto"/>
              <w:right w:val="single" w:sz="4" w:space="0" w:color="auto"/>
            </w:tcBorders>
            <w:shd w:val="clear" w:color="000000" w:fill="F8696B"/>
            <w:noWrap/>
            <w:vAlign w:val="center"/>
          </w:tcPr>
          <w:p w14:paraId="336EB46A" w14:textId="77777777" w:rsidR="007F254B" w:rsidRPr="00BA4FF2" w:rsidRDefault="007F254B" w:rsidP="007F254B">
            <w:pPr>
              <w:spacing w:before="0" w:after="0"/>
              <w:jc w:val="right"/>
              <w:rPr>
                <w:rStyle w:val="ECCParagraph"/>
              </w:rPr>
            </w:pPr>
          </w:p>
        </w:tc>
        <w:tc>
          <w:tcPr>
            <w:tcW w:w="858" w:type="dxa"/>
            <w:gridSpan w:val="2"/>
            <w:vMerge/>
            <w:tcBorders>
              <w:left w:val="single" w:sz="4" w:space="0" w:color="auto"/>
              <w:right w:val="single" w:sz="4" w:space="0" w:color="auto"/>
            </w:tcBorders>
            <w:shd w:val="clear" w:color="000000" w:fill="FBAA77"/>
            <w:noWrap/>
            <w:vAlign w:val="center"/>
          </w:tcPr>
          <w:p w14:paraId="390C0706" w14:textId="77777777" w:rsidR="007F254B" w:rsidRPr="00BA4FF2" w:rsidRDefault="007F254B" w:rsidP="007F254B">
            <w:pPr>
              <w:spacing w:before="0" w:after="0"/>
              <w:jc w:val="right"/>
              <w:rPr>
                <w:rStyle w:val="ECCParagraph"/>
              </w:rPr>
            </w:pPr>
          </w:p>
        </w:tc>
        <w:tc>
          <w:tcPr>
            <w:tcW w:w="858" w:type="dxa"/>
            <w:gridSpan w:val="2"/>
            <w:vMerge/>
            <w:tcBorders>
              <w:left w:val="single" w:sz="4" w:space="0" w:color="auto"/>
              <w:right w:val="single" w:sz="4" w:space="0" w:color="auto"/>
            </w:tcBorders>
            <w:shd w:val="clear" w:color="000000" w:fill="FFEB84"/>
            <w:noWrap/>
            <w:vAlign w:val="center"/>
          </w:tcPr>
          <w:p w14:paraId="1D7633B8" w14:textId="77777777" w:rsidR="007F254B" w:rsidRPr="00BA4FF2" w:rsidRDefault="007F254B" w:rsidP="007F254B">
            <w:pPr>
              <w:spacing w:before="0" w:after="0"/>
              <w:jc w:val="right"/>
              <w:rPr>
                <w:rStyle w:val="ECCParagraph"/>
              </w:rPr>
            </w:pPr>
          </w:p>
        </w:tc>
        <w:tc>
          <w:tcPr>
            <w:tcW w:w="858" w:type="dxa"/>
            <w:gridSpan w:val="2"/>
            <w:vMerge/>
            <w:tcBorders>
              <w:left w:val="nil"/>
              <w:right w:val="single" w:sz="4" w:space="0" w:color="auto"/>
            </w:tcBorders>
            <w:shd w:val="clear" w:color="auto" w:fill="C4BC96"/>
            <w:noWrap/>
            <w:vAlign w:val="center"/>
          </w:tcPr>
          <w:p w14:paraId="5AAAD8B5" w14:textId="77777777" w:rsidR="007F254B" w:rsidRPr="00BA4FF2" w:rsidRDefault="007F254B" w:rsidP="007F254B">
            <w:pPr>
              <w:spacing w:before="0" w:after="0"/>
              <w:jc w:val="right"/>
              <w:rPr>
                <w:rStyle w:val="ECCParagraph"/>
              </w:rPr>
            </w:pPr>
          </w:p>
        </w:tc>
      </w:tr>
      <w:tr w:rsidR="007F254B" w:rsidRPr="00DA312E" w14:paraId="5B9DFF71"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63822BA3" w14:textId="77777777" w:rsidR="007F254B" w:rsidRPr="00BA4FF2" w:rsidRDefault="007F254B" w:rsidP="007F254B">
            <w:pPr>
              <w:spacing w:before="0" w:after="0"/>
              <w:jc w:val="left"/>
              <w:rPr>
                <w:rStyle w:val="ECCParagraph"/>
              </w:rPr>
            </w:pPr>
            <w:r w:rsidRPr="00BA4FF2">
              <w:rPr>
                <w:rStyle w:val="ECCParagraph"/>
              </w:rPr>
              <w:t>Region 4</w:t>
            </w:r>
          </w:p>
        </w:tc>
        <w:tc>
          <w:tcPr>
            <w:tcW w:w="858" w:type="dxa"/>
            <w:gridSpan w:val="2"/>
            <w:vMerge/>
            <w:tcBorders>
              <w:left w:val="single" w:sz="4" w:space="0" w:color="auto"/>
              <w:right w:val="single" w:sz="4" w:space="0" w:color="auto"/>
            </w:tcBorders>
            <w:shd w:val="clear" w:color="000000" w:fill="F8696B"/>
            <w:noWrap/>
            <w:vAlign w:val="center"/>
          </w:tcPr>
          <w:p w14:paraId="13D0ED06" w14:textId="77777777" w:rsidR="007F254B" w:rsidRPr="00BA4FF2" w:rsidRDefault="007F254B" w:rsidP="007F254B">
            <w:pPr>
              <w:spacing w:before="0" w:after="0"/>
              <w:jc w:val="right"/>
              <w:rPr>
                <w:rStyle w:val="ECCParagraph"/>
              </w:rPr>
            </w:pPr>
          </w:p>
        </w:tc>
        <w:tc>
          <w:tcPr>
            <w:tcW w:w="858" w:type="dxa"/>
            <w:gridSpan w:val="2"/>
            <w:vMerge/>
            <w:tcBorders>
              <w:left w:val="single" w:sz="4" w:space="0" w:color="auto"/>
              <w:right w:val="single" w:sz="4" w:space="0" w:color="auto"/>
            </w:tcBorders>
            <w:shd w:val="clear" w:color="000000" w:fill="FBAA77"/>
            <w:noWrap/>
            <w:vAlign w:val="center"/>
          </w:tcPr>
          <w:p w14:paraId="5121CCBB" w14:textId="77777777" w:rsidR="007F254B" w:rsidRPr="00BA4FF2" w:rsidRDefault="007F254B" w:rsidP="007F254B">
            <w:pPr>
              <w:spacing w:before="0" w:after="0"/>
              <w:jc w:val="right"/>
              <w:rPr>
                <w:rStyle w:val="ECCParagraph"/>
              </w:rPr>
            </w:pPr>
          </w:p>
        </w:tc>
        <w:tc>
          <w:tcPr>
            <w:tcW w:w="858" w:type="dxa"/>
            <w:gridSpan w:val="2"/>
            <w:vMerge/>
            <w:tcBorders>
              <w:left w:val="single" w:sz="4" w:space="0" w:color="auto"/>
              <w:right w:val="single" w:sz="4" w:space="0" w:color="auto"/>
            </w:tcBorders>
            <w:shd w:val="clear" w:color="000000" w:fill="FFEB84"/>
            <w:noWrap/>
            <w:vAlign w:val="center"/>
          </w:tcPr>
          <w:p w14:paraId="18B7FBB3" w14:textId="77777777" w:rsidR="007F254B" w:rsidRPr="00BA4FF2" w:rsidRDefault="007F254B" w:rsidP="007F254B">
            <w:pPr>
              <w:spacing w:before="0" w:after="0"/>
              <w:jc w:val="right"/>
              <w:rPr>
                <w:rStyle w:val="ECCParagraph"/>
              </w:rPr>
            </w:pPr>
          </w:p>
        </w:tc>
        <w:tc>
          <w:tcPr>
            <w:tcW w:w="858" w:type="dxa"/>
            <w:gridSpan w:val="2"/>
            <w:vMerge/>
            <w:tcBorders>
              <w:left w:val="nil"/>
              <w:right w:val="single" w:sz="4" w:space="0" w:color="auto"/>
            </w:tcBorders>
            <w:shd w:val="clear" w:color="auto" w:fill="C4BC96"/>
            <w:noWrap/>
            <w:vAlign w:val="center"/>
          </w:tcPr>
          <w:p w14:paraId="653FCCBB" w14:textId="77777777" w:rsidR="007F254B" w:rsidRPr="00BA4FF2" w:rsidRDefault="007F254B" w:rsidP="007F254B">
            <w:pPr>
              <w:spacing w:before="0" w:after="0"/>
              <w:jc w:val="right"/>
              <w:rPr>
                <w:rStyle w:val="ECCParagraph"/>
              </w:rPr>
            </w:pPr>
          </w:p>
        </w:tc>
      </w:tr>
      <w:tr w:rsidR="007F254B" w:rsidRPr="00DA312E" w14:paraId="1FA84627"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575D8643" w14:textId="77777777" w:rsidR="007F254B" w:rsidRPr="00BA4FF2" w:rsidRDefault="007F254B" w:rsidP="007F254B">
            <w:pPr>
              <w:spacing w:before="0" w:after="0"/>
              <w:jc w:val="left"/>
              <w:rPr>
                <w:rStyle w:val="ECCParagraph"/>
              </w:rPr>
            </w:pPr>
            <w:r w:rsidRPr="00BA4FF2">
              <w:rPr>
                <w:rStyle w:val="ECCParagraph"/>
              </w:rPr>
              <w:t>Region 5</w:t>
            </w:r>
          </w:p>
        </w:tc>
        <w:tc>
          <w:tcPr>
            <w:tcW w:w="858" w:type="dxa"/>
            <w:gridSpan w:val="2"/>
            <w:vMerge/>
            <w:tcBorders>
              <w:left w:val="single" w:sz="4" w:space="0" w:color="auto"/>
              <w:right w:val="single" w:sz="4" w:space="0" w:color="auto"/>
            </w:tcBorders>
            <w:shd w:val="clear" w:color="000000" w:fill="F8696B"/>
            <w:noWrap/>
            <w:vAlign w:val="center"/>
          </w:tcPr>
          <w:p w14:paraId="39F4ADFA" w14:textId="77777777" w:rsidR="007F254B" w:rsidRPr="00BA4FF2" w:rsidRDefault="007F254B" w:rsidP="007F254B">
            <w:pPr>
              <w:spacing w:before="0" w:after="0"/>
              <w:jc w:val="right"/>
              <w:rPr>
                <w:rStyle w:val="ECCParagraph"/>
              </w:rPr>
            </w:pPr>
          </w:p>
        </w:tc>
        <w:tc>
          <w:tcPr>
            <w:tcW w:w="858" w:type="dxa"/>
            <w:gridSpan w:val="2"/>
            <w:vMerge/>
            <w:tcBorders>
              <w:left w:val="single" w:sz="4" w:space="0" w:color="auto"/>
              <w:right w:val="single" w:sz="4" w:space="0" w:color="auto"/>
            </w:tcBorders>
            <w:shd w:val="clear" w:color="000000" w:fill="FBAA77"/>
            <w:noWrap/>
            <w:vAlign w:val="center"/>
          </w:tcPr>
          <w:p w14:paraId="7AC33066" w14:textId="77777777" w:rsidR="007F254B" w:rsidRPr="00BA4FF2" w:rsidRDefault="007F254B" w:rsidP="007F254B">
            <w:pPr>
              <w:spacing w:before="0" w:after="0"/>
              <w:jc w:val="right"/>
              <w:rPr>
                <w:rStyle w:val="ECCParagraph"/>
              </w:rPr>
            </w:pPr>
          </w:p>
        </w:tc>
        <w:tc>
          <w:tcPr>
            <w:tcW w:w="858" w:type="dxa"/>
            <w:gridSpan w:val="2"/>
            <w:vMerge/>
            <w:tcBorders>
              <w:left w:val="single" w:sz="4" w:space="0" w:color="auto"/>
              <w:right w:val="single" w:sz="4" w:space="0" w:color="auto"/>
            </w:tcBorders>
            <w:shd w:val="clear" w:color="000000" w:fill="FFEB84"/>
            <w:noWrap/>
            <w:vAlign w:val="center"/>
          </w:tcPr>
          <w:p w14:paraId="2D24BE6E" w14:textId="77777777" w:rsidR="007F254B" w:rsidRPr="00BA4FF2" w:rsidRDefault="007F254B" w:rsidP="007F254B">
            <w:pPr>
              <w:spacing w:before="0" w:after="0"/>
              <w:jc w:val="right"/>
              <w:rPr>
                <w:rStyle w:val="ECCParagraph"/>
              </w:rPr>
            </w:pPr>
          </w:p>
        </w:tc>
        <w:tc>
          <w:tcPr>
            <w:tcW w:w="858" w:type="dxa"/>
            <w:gridSpan w:val="2"/>
            <w:vMerge/>
            <w:tcBorders>
              <w:left w:val="nil"/>
              <w:right w:val="single" w:sz="4" w:space="0" w:color="auto"/>
            </w:tcBorders>
            <w:shd w:val="clear" w:color="auto" w:fill="C4BC96"/>
            <w:noWrap/>
            <w:vAlign w:val="center"/>
          </w:tcPr>
          <w:p w14:paraId="75AA41B9" w14:textId="77777777" w:rsidR="007F254B" w:rsidRPr="00BA4FF2" w:rsidRDefault="007F254B" w:rsidP="007F254B">
            <w:pPr>
              <w:spacing w:before="0" w:after="0"/>
              <w:jc w:val="right"/>
              <w:rPr>
                <w:rStyle w:val="ECCParagraph"/>
              </w:rPr>
            </w:pPr>
          </w:p>
        </w:tc>
      </w:tr>
      <w:tr w:rsidR="007F254B" w:rsidRPr="00DA312E" w14:paraId="563B6CDE"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15980808" w14:textId="77777777" w:rsidR="007F254B" w:rsidRPr="00BA4FF2" w:rsidRDefault="007F254B" w:rsidP="007F254B">
            <w:pPr>
              <w:spacing w:before="0" w:after="0"/>
              <w:jc w:val="left"/>
              <w:rPr>
                <w:rStyle w:val="ECCParagraph"/>
              </w:rPr>
            </w:pPr>
            <w:r w:rsidRPr="00BA4FF2">
              <w:rPr>
                <w:rStyle w:val="ECCParagraph"/>
              </w:rPr>
              <w:t>Region 6</w:t>
            </w:r>
          </w:p>
        </w:tc>
        <w:tc>
          <w:tcPr>
            <w:tcW w:w="858" w:type="dxa"/>
            <w:gridSpan w:val="2"/>
            <w:vMerge/>
            <w:tcBorders>
              <w:left w:val="single" w:sz="4" w:space="0" w:color="auto"/>
              <w:right w:val="single" w:sz="4" w:space="0" w:color="auto"/>
            </w:tcBorders>
            <w:shd w:val="clear" w:color="000000" w:fill="F8696B"/>
            <w:noWrap/>
            <w:vAlign w:val="center"/>
          </w:tcPr>
          <w:p w14:paraId="0478E7C9" w14:textId="77777777" w:rsidR="007F254B" w:rsidRPr="00BA4FF2" w:rsidRDefault="007F254B" w:rsidP="007F254B">
            <w:pPr>
              <w:spacing w:before="0" w:after="0"/>
              <w:jc w:val="right"/>
              <w:rPr>
                <w:rStyle w:val="ECCParagraph"/>
              </w:rPr>
            </w:pPr>
          </w:p>
        </w:tc>
        <w:tc>
          <w:tcPr>
            <w:tcW w:w="858" w:type="dxa"/>
            <w:gridSpan w:val="2"/>
            <w:vMerge/>
            <w:tcBorders>
              <w:left w:val="single" w:sz="4" w:space="0" w:color="auto"/>
              <w:right w:val="single" w:sz="4" w:space="0" w:color="auto"/>
            </w:tcBorders>
            <w:shd w:val="clear" w:color="000000" w:fill="FBAA77"/>
            <w:noWrap/>
            <w:vAlign w:val="center"/>
          </w:tcPr>
          <w:p w14:paraId="2D60CB6F" w14:textId="77777777" w:rsidR="007F254B" w:rsidRPr="00BA4FF2" w:rsidRDefault="007F254B" w:rsidP="007F254B">
            <w:pPr>
              <w:spacing w:before="0" w:after="0"/>
              <w:jc w:val="right"/>
              <w:rPr>
                <w:rStyle w:val="ECCParagraph"/>
              </w:rPr>
            </w:pPr>
          </w:p>
        </w:tc>
        <w:tc>
          <w:tcPr>
            <w:tcW w:w="858" w:type="dxa"/>
            <w:gridSpan w:val="2"/>
            <w:vMerge/>
            <w:tcBorders>
              <w:left w:val="single" w:sz="4" w:space="0" w:color="auto"/>
              <w:right w:val="single" w:sz="4" w:space="0" w:color="auto"/>
            </w:tcBorders>
            <w:shd w:val="clear" w:color="000000" w:fill="FFEB84"/>
            <w:noWrap/>
            <w:vAlign w:val="center"/>
          </w:tcPr>
          <w:p w14:paraId="75692AC0" w14:textId="77777777" w:rsidR="007F254B" w:rsidRPr="00BA4FF2" w:rsidRDefault="007F254B" w:rsidP="007F254B">
            <w:pPr>
              <w:spacing w:before="0" w:after="0"/>
              <w:jc w:val="right"/>
              <w:rPr>
                <w:rStyle w:val="ECCParagraph"/>
              </w:rPr>
            </w:pPr>
          </w:p>
        </w:tc>
        <w:tc>
          <w:tcPr>
            <w:tcW w:w="858" w:type="dxa"/>
            <w:gridSpan w:val="2"/>
            <w:vMerge/>
            <w:tcBorders>
              <w:left w:val="nil"/>
              <w:right w:val="single" w:sz="4" w:space="0" w:color="auto"/>
            </w:tcBorders>
            <w:shd w:val="clear" w:color="auto" w:fill="C4BC96"/>
            <w:noWrap/>
            <w:vAlign w:val="center"/>
          </w:tcPr>
          <w:p w14:paraId="5E9A0840" w14:textId="77777777" w:rsidR="007F254B" w:rsidRPr="00BA4FF2" w:rsidRDefault="007F254B" w:rsidP="007F254B">
            <w:pPr>
              <w:spacing w:before="0" w:after="0"/>
              <w:jc w:val="right"/>
              <w:rPr>
                <w:rStyle w:val="ECCParagraph"/>
              </w:rPr>
            </w:pPr>
          </w:p>
        </w:tc>
      </w:tr>
      <w:tr w:rsidR="007F254B" w:rsidRPr="00DA312E" w14:paraId="5A5A9444"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40CC76E3" w14:textId="77777777" w:rsidR="007F254B" w:rsidRPr="00BA4FF2" w:rsidRDefault="007F254B" w:rsidP="007F254B">
            <w:pPr>
              <w:spacing w:before="0" w:after="0"/>
              <w:jc w:val="left"/>
              <w:rPr>
                <w:rStyle w:val="ECCParagraph"/>
              </w:rPr>
            </w:pPr>
            <w:r w:rsidRPr="00BA4FF2">
              <w:rPr>
                <w:rStyle w:val="ECCParagraph"/>
              </w:rPr>
              <w:t>Region 7</w:t>
            </w:r>
          </w:p>
        </w:tc>
        <w:tc>
          <w:tcPr>
            <w:tcW w:w="858" w:type="dxa"/>
            <w:gridSpan w:val="2"/>
            <w:vMerge/>
            <w:tcBorders>
              <w:left w:val="single" w:sz="4" w:space="0" w:color="auto"/>
              <w:right w:val="single" w:sz="4" w:space="0" w:color="auto"/>
            </w:tcBorders>
            <w:shd w:val="clear" w:color="000000" w:fill="F8696B"/>
            <w:noWrap/>
            <w:vAlign w:val="center"/>
          </w:tcPr>
          <w:p w14:paraId="7EF9AE10" w14:textId="77777777" w:rsidR="007F254B" w:rsidRPr="00BA4FF2" w:rsidRDefault="007F254B" w:rsidP="007F254B">
            <w:pPr>
              <w:spacing w:before="0" w:after="0"/>
              <w:jc w:val="right"/>
              <w:rPr>
                <w:rStyle w:val="ECCParagraph"/>
              </w:rPr>
            </w:pPr>
          </w:p>
        </w:tc>
        <w:tc>
          <w:tcPr>
            <w:tcW w:w="858" w:type="dxa"/>
            <w:gridSpan w:val="2"/>
            <w:vMerge/>
            <w:tcBorders>
              <w:left w:val="single" w:sz="4" w:space="0" w:color="auto"/>
              <w:right w:val="single" w:sz="4" w:space="0" w:color="auto"/>
            </w:tcBorders>
            <w:shd w:val="clear" w:color="000000" w:fill="FBAA77"/>
            <w:noWrap/>
            <w:vAlign w:val="center"/>
          </w:tcPr>
          <w:p w14:paraId="4B97A694" w14:textId="77777777" w:rsidR="007F254B" w:rsidRPr="00BA4FF2" w:rsidRDefault="007F254B" w:rsidP="007F254B">
            <w:pPr>
              <w:spacing w:before="0" w:after="0"/>
              <w:jc w:val="right"/>
              <w:rPr>
                <w:rStyle w:val="ECCParagraph"/>
              </w:rPr>
            </w:pPr>
          </w:p>
        </w:tc>
        <w:tc>
          <w:tcPr>
            <w:tcW w:w="858" w:type="dxa"/>
            <w:gridSpan w:val="2"/>
            <w:vMerge/>
            <w:tcBorders>
              <w:left w:val="single" w:sz="4" w:space="0" w:color="auto"/>
              <w:right w:val="single" w:sz="4" w:space="0" w:color="auto"/>
            </w:tcBorders>
            <w:shd w:val="clear" w:color="000000" w:fill="FFEB84"/>
            <w:noWrap/>
            <w:vAlign w:val="center"/>
          </w:tcPr>
          <w:p w14:paraId="13DE64E5" w14:textId="77777777" w:rsidR="007F254B" w:rsidRPr="00BA4FF2" w:rsidRDefault="007F254B" w:rsidP="007F254B">
            <w:pPr>
              <w:spacing w:before="0" w:after="0"/>
              <w:jc w:val="right"/>
              <w:rPr>
                <w:rStyle w:val="ECCParagraph"/>
              </w:rPr>
            </w:pPr>
          </w:p>
        </w:tc>
        <w:tc>
          <w:tcPr>
            <w:tcW w:w="858" w:type="dxa"/>
            <w:gridSpan w:val="2"/>
            <w:vMerge/>
            <w:tcBorders>
              <w:left w:val="nil"/>
              <w:right w:val="single" w:sz="4" w:space="0" w:color="auto"/>
            </w:tcBorders>
            <w:shd w:val="clear" w:color="auto" w:fill="C4BC96"/>
            <w:noWrap/>
            <w:vAlign w:val="center"/>
          </w:tcPr>
          <w:p w14:paraId="55D15299" w14:textId="77777777" w:rsidR="007F254B" w:rsidRPr="00BA4FF2" w:rsidRDefault="007F254B" w:rsidP="007F254B">
            <w:pPr>
              <w:spacing w:before="0" w:after="0"/>
              <w:jc w:val="right"/>
              <w:rPr>
                <w:rStyle w:val="ECCParagraph"/>
              </w:rPr>
            </w:pPr>
          </w:p>
        </w:tc>
      </w:tr>
      <w:tr w:rsidR="007F254B" w:rsidRPr="00DA312E" w14:paraId="770381A9"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5FF6E8FD" w14:textId="77777777" w:rsidR="007F254B" w:rsidRPr="00BA4FF2" w:rsidRDefault="007F254B" w:rsidP="007F254B">
            <w:pPr>
              <w:spacing w:before="0" w:after="0"/>
              <w:jc w:val="left"/>
              <w:rPr>
                <w:rStyle w:val="ECCParagraph"/>
              </w:rPr>
            </w:pPr>
            <w:r w:rsidRPr="00BA4FF2">
              <w:rPr>
                <w:rStyle w:val="ECCParagraph"/>
              </w:rPr>
              <w:t>Region 8</w:t>
            </w:r>
          </w:p>
        </w:tc>
        <w:tc>
          <w:tcPr>
            <w:tcW w:w="858" w:type="dxa"/>
            <w:gridSpan w:val="2"/>
            <w:vMerge/>
            <w:tcBorders>
              <w:left w:val="single" w:sz="4" w:space="0" w:color="auto"/>
              <w:right w:val="single" w:sz="4" w:space="0" w:color="auto"/>
            </w:tcBorders>
            <w:shd w:val="clear" w:color="000000" w:fill="F8696B"/>
            <w:noWrap/>
            <w:vAlign w:val="center"/>
          </w:tcPr>
          <w:p w14:paraId="1E552E85" w14:textId="77777777" w:rsidR="007F254B" w:rsidRPr="00BA4FF2" w:rsidRDefault="007F254B" w:rsidP="007F254B">
            <w:pPr>
              <w:spacing w:before="0" w:after="0"/>
              <w:jc w:val="right"/>
              <w:rPr>
                <w:rStyle w:val="ECCParagraph"/>
              </w:rPr>
            </w:pPr>
          </w:p>
        </w:tc>
        <w:tc>
          <w:tcPr>
            <w:tcW w:w="858" w:type="dxa"/>
            <w:gridSpan w:val="2"/>
            <w:vMerge/>
            <w:tcBorders>
              <w:left w:val="single" w:sz="4" w:space="0" w:color="auto"/>
              <w:bottom w:val="single" w:sz="4" w:space="0" w:color="auto"/>
              <w:right w:val="single" w:sz="4" w:space="0" w:color="auto"/>
            </w:tcBorders>
            <w:shd w:val="clear" w:color="000000" w:fill="FBAA77"/>
            <w:noWrap/>
            <w:vAlign w:val="center"/>
          </w:tcPr>
          <w:p w14:paraId="44E65A6A" w14:textId="77777777" w:rsidR="007F254B" w:rsidRPr="00BA4FF2" w:rsidRDefault="007F254B" w:rsidP="007F254B">
            <w:pPr>
              <w:spacing w:before="0" w:after="0"/>
              <w:jc w:val="right"/>
              <w:rPr>
                <w:rStyle w:val="ECCParagraph"/>
              </w:rPr>
            </w:pPr>
          </w:p>
        </w:tc>
        <w:tc>
          <w:tcPr>
            <w:tcW w:w="858" w:type="dxa"/>
            <w:gridSpan w:val="2"/>
            <w:vMerge/>
            <w:tcBorders>
              <w:left w:val="single" w:sz="4" w:space="0" w:color="auto"/>
              <w:bottom w:val="single" w:sz="4" w:space="0" w:color="auto"/>
              <w:right w:val="single" w:sz="4" w:space="0" w:color="auto"/>
            </w:tcBorders>
            <w:shd w:val="clear" w:color="000000" w:fill="FFEB84"/>
            <w:noWrap/>
            <w:vAlign w:val="center"/>
          </w:tcPr>
          <w:p w14:paraId="542773E4" w14:textId="77777777" w:rsidR="007F254B" w:rsidRPr="00BA4FF2" w:rsidRDefault="007F254B" w:rsidP="007F254B">
            <w:pPr>
              <w:spacing w:before="0" w:after="0"/>
              <w:jc w:val="right"/>
              <w:rPr>
                <w:rStyle w:val="ECCParagraph"/>
              </w:rPr>
            </w:pPr>
          </w:p>
        </w:tc>
        <w:tc>
          <w:tcPr>
            <w:tcW w:w="858" w:type="dxa"/>
            <w:gridSpan w:val="2"/>
            <w:vMerge/>
            <w:tcBorders>
              <w:left w:val="nil"/>
              <w:right w:val="single" w:sz="4" w:space="0" w:color="auto"/>
            </w:tcBorders>
            <w:shd w:val="clear" w:color="auto" w:fill="C4BC96"/>
            <w:noWrap/>
            <w:vAlign w:val="center"/>
          </w:tcPr>
          <w:p w14:paraId="0895D470" w14:textId="77777777" w:rsidR="007F254B" w:rsidRPr="00BA4FF2" w:rsidRDefault="007F254B" w:rsidP="007F254B">
            <w:pPr>
              <w:spacing w:before="0" w:after="0"/>
              <w:jc w:val="right"/>
              <w:rPr>
                <w:rStyle w:val="ECCParagraph"/>
              </w:rPr>
            </w:pPr>
          </w:p>
        </w:tc>
      </w:tr>
      <w:tr w:rsidR="007F254B" w:rsidRPr="00DA312E" w14:paraId="12E00E2B"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5C921A57" w14:textId="77777777" w:rsidR="007F254B" w:rsidRPr="00BA4FF2" w:rsidRDefault="007F254B" w:rsidP="007F254B">
            <w:pPr>
              <w:spacing w:before="0" w:after="0"/>
              <w:jc w:val="left"/>
              <w:rPr>
                <w:rStyle w:val="ECCParagraph"/>
              </w:rPr>
            </w:pPr>
            <w:r w:rsidRPr="00BA4FF2">
              <w:rPr>
                <w:rStyle w:val="ECCParagraph"/>
              </w:rPr>
              <w:t>Local area 1</w:t>
            </w:r>
          </w:p>
        </w:tc>
        <w:tc>
          <w:tcPr>
            <w:tcW w:w="858" w:type="dxa"/>
            <w:gridSpan w:val="2"/>
            <w:vMerge/>
            <w:tcBorders>
              <w:left w:val="single" w:sz="4" w:space="0" w:color="auto"/>
              <w:right w:val="single" w:sz="4" w:space="0" w:color="auto"/>
            </w:tcBorders>
            <w:shd w:val="clear" w:color="000000" w:fill="F8696B"/>
            <w:noWrap/>
            <w:vAlign w:val="center"/>
          </w:tcPr>
          <w:p w14:paraId="6C0975D0" w14:textId="77777777" w:rsidR="007F254B" w:rsidRPr="00BA4FF2" w:rsidRDefault="007F254B" w:rsidP="007F254B">
            <w:pPr>
              <w:spacing w:before="0" w:after="0"/>
              <w:jc w:val="right"/>
              <w:rPr>
                <w:rStyle w:val="ECCParagraph"/>
              </w:rPr>
            </w:pPr>
          </w:p>
        </w:tc>
        <w:tc>
          <w:tcPr>
            <w:tcW w:w="1716" w:type="dxa"/>
            <w:gridSpan w:val="4"/>
            <w:vMerge w:val="restart"/>
            <w:tcBorders>
              <w:top w:val="single" w:sz="4" w:space="0" w:color="auto"/>
              <w:left w:val="single" w:sz="4" w:space="0" w:color="auto"/>
              <w:right w:val="single" w:sz="4" w:space="0" w:color="auto"/>
            </w:tcBorders>
            <w:shd w:val="clear" w:color="000000" w:fill="0070C0"/>
            <w:noWrap/>
            <w:vAlign w:val="center"/>
          </w:tcPr>
          <w:p w14:paraId="41F99038" w14:textId="77777777" w:rsidR="007F254B" w:rsidRPr="00BA4FF2" w:rsidRDefault="007F254B" w:rsidP="007F254B">
            <w:pPr>
              <w:spacing w:before="0" w:after="0"/>
              <w:jc w:val="center"/>
              <w:rPr>
                <w:rStyle w:val="ECCParagraph"/>
              </w:rPr>
            </w:pPr>
            <w:r w:rsidRPr="00BA4FF2">
              <w:rPr>
                <w:rStyle w:val="ECCParagraph"/>
              </w:rPr>
              <w:t>Company E</w:t>
            </w:r>
          </w:p>
        </w:tc>
        <w:tc>
          <w:tcPr>
            <w:tcW w:w="858" w:type="dxa"/>
            <w:gridSpan w:val="2"/>
            <w:vMerge/>
            <w:tcBorders>
              <w:left w:val="nil"/>
              <w:right w:val="single" w:sz="4" w:space="0" w:color="auto"/>
            </w:tcBorders>
            <w:shd w:val="clear" w:color="auto" w:fill="C4BC96"/>
            <w:noWrap/>
            <w:vAlign w:val="center"/>
          </w:tcPr>
          <w:p w14:paraId="1E1E7E4D" w14:textId="77777777" w:rsidR="007F254B" w:rsidRPr="00BA4FF2" w:rsidRDefault="007F254B" w:rsidP="007F254B">
            <w:pPr>
              <w:spacing w:before="0" w:after="0"/>
              <w:jc w:val="right"/>
              <w:rPr>
                <w:rStyle w:val="ECCParagraph"/>
              </w:rPr>
            </w:pPr>
          </w:p>
        </w:tc>
      </w:tr>
      <w:tr w:rsidR="007F254B" w:rsidRPr="00DA312E" w14:paraId="5593D9F6"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388C31F5" w14:textId="77777777" w:rsidR="007F254B" w:rsidRPr="00BA4FF2" w:rsidRDefault="007F254B" w:rsidP="007F254B">
            <w:pPr>
              <w:spacing w:before="0" w:after="0"/>
              <w:jc w:val="left"/>
              <w:rPr>
                <w:rStyle w:val="ECCParagraph"/>
              </w:rPr>
            </w:pPr>
            <w:r w:rsidRPr="00BA4FF2">
              <w:rPr>
                <w:rStyle w:val="ECCParagraph"/>
              </w:rPr>
              <w:t>Local area 2</w:t>
            </w:r>
          </w:p>
        </w:tc>
        <w:tc>
          <w:tcPr>
            <w:tcW w:w="858" w:type="dxa"/>
            <w:gridSpan w:val="2"/>
            <w:vMerge/>
            <w:tcBorders>
              <w:left w:val="single" w:sz="4" w:space="0" w:color="auto"/>
              <w:right w:val="single" w:sz="4" w:space="0" w:color="auto"/>
            </w:tcBorders>
            <w:shd w:val="clear" w:color="000000" w:fill="F8696B"/>
            <w:noWrap/>
            <w:vAlign w:val="center"/>
          </w:tcPr>
          <w:p w14:paraId="75654F87" w14:textId="77777777" w:rsidR="007F254B" w:rsidRPr="00BA4FF2" w:rsidRDefault="007F254B" w:rsidP="007F254B">
            <w:pPr>
              <w:spacing w:before="0" w:after="0"/>
              <w:jc w:val="right"/>
              <w:rPr>
                <w:rStyle w:val="ECCParagraph"/>
              </w:rPr>
            </w:pPr>
          </w:p>
        </w:tc>
        <w:tc>
          <w:tcPr>
            <w:tcW w:w="1716" w:type="dxa"/>
            <w:gridSpan w:val="4"/>
            <w:vMerge/>
            <w:tcBorders>
              <w:left w:val="single" w:sz="4" w:space="0" w:color="auto"/>
              <w:right w:val="single" w:sz="4" w:space="0" w:color="auto"/>
            </w:tcBorders>
            <w:shd w:val="clear" w:color="000000" w:fill="0070C0"/>
            <w:noWrap/>
            <w:vAlign w:val="center"/>
          </w:tcPr>
          <w:p w14:paraId="4AA8F1D7" w14:textId="77777777" w:rsidR="007F254B" w:rsidRPr="00BA4FF2" w:rsidRDefault="007F254B" w:rsidP="007F254B">
            <w:pPr>
              <w:spacing w:before="0" w:after="0"/>
              <w:jc w:val="right"/>
              <w:rPr>
                <w:rStyle w:val="ECCParagraph"/>
              </w:rPr>
            </w:pPr>
          </w:p>
        </w:tc>
        <w:tc>
          <w:tcPr>
            <w:tcW w:w="858" w:type="dxa"/>
            <w:gridSpan w:val="2"/>
            <w:vMerge/>
            <w:tcBorders>
              <w:left w:val="nil"/>
              <w:right w:val="single" w:sz="4" w:space="0" w:color="auto"/>
            </w:tcBorders>
            <w:shd w:val="clear" w:color="auto" w:fill="C4BC96"/>
            <w:noWrap/>
            <w:vAlign w:val="center"/>
          </w:tcPr>
          <w:p w14:paraId="4E52B26D" w14:textId="77777777" w:rsidR="007F254B" w:rsidRPr="00BA4FF2" w:rsidRDefault="007F254B" w:rsidP="007F254B">
            <w:pPr>
              <w:spacing w:before="0" w:after="0"/>
              <w:jc w:val="left"/>
              <w:rPr>
                <w:rStyle w:val="ECCParagraph"/>
              </w:rPr>
            </w:pPr>
          </w:p>
        </w:tc>
      </w:tr>
      <w:tr w:rsidR="007F254B" w:rsidRPr="00DA312E" w14:paraId="5FD65609"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241D8E75" w14:textId="77777777" w:rsidR="007F254B" w:rsidRPr="00BA4FF2" w:rsidRDefault="007F254B" w:rsidP="007F254B">
            <w:pPr>
              <w:spacing w:before="0" w:after="0"/>
              <w:jc w:val="left"/>
              <w:rPr>
                <w:rStyle w:val="ECCParagraph"/>
              </w:rPr>
            </w:pPr>
            <w:r w:rsidRPr="00BA4FF2">
              <w:rPr>
                <w:rStyle w:val="ECCParagraph"/>
              </w:rPr>
              <w:t>Local area 3</w:t>
            </w:r>
          </w:p>
        </w:tc>
        <w:tc>
          <w:tcPr>
            <w:tcW w:w="858" w:type="dxa"/>
            <w:gridSpan w:val="2"/>
            <w:vMerge/>
            <w:tcBorders>
              <w:left w:val="single" w:sz="4" w:space="0" w:color="auto"/>
              <w:right w:val="single" w:sz="4" w:space="0" w:color="auto"/>
            </w:tcBorders>
            <w:shd w:val="clear" w:color="000000" w:fill="F8696B"/>
            <w:noWrap/>
            <w:vAlign w:val="center"/>
          </w:tcPr>
          <w:p w14:paraId="1CEEDB0C" w14:textId="77777777" w:rsidR="007F254B" w:rsidRPr="00BA4FF2" w:rsidRDefault="007F254B" w:rsidP="007F254B">
            <w:pPr>
              <w:spacing w:before="0" w:after="0"/>
              <w:jc w:val="right"/>
              <w:rPr>
                <w:rStyle w:val="ECCParagraph"/>
              </w:rPr>
            </w:pPr>
          </w:p>
        </w:tc>
        <w:tc>
          <w:tcPr>
            <w:tcW w:w="1716" w:type="dxa"/>
            <w:gridSpan w:val="4"/>
            <w:vMerge/>
            <w:tcBorders>
              <w:left w:val="single" w:sz="4" w:space="0" w:color="auto"/>
              <w:right w:val="single" w:sz="4" w:space="0" w:color="auto"/>
            </w:tcBorders>
            <w:shd w:val="clear" w:color="000000" w:fill="0070C0"/>
            <w:noWrap/>
            <w:vAlign w:val="center"/>
          </w:tcPr>
          <w:p w14:paraId="12562C36" w14:textId="77777777" w:rsidR="007F254B" w:rsidRPr="00BA4FF2" w:rsidRDefault="007F254B" w:rsidP="007F254B">
            <w:pPr>
              <w:spacing w:before="0" w:after="0"/>
              <w:jc w:val="right"/>
              <w:rPr>
                <w:rStyle w:val="ECCParagraph"/>
              </w:rPr>
            </w:pPr>
          </w:p>
        </w:tc>
        <w:tc>
          <w:tcPr>
            <w:tcW w:w="858" w:type="dxa"/>
            <w:gridSpan w:val="2"/>
            <w:vMerge/>
            <w:tcBorders>
              <w:left w:val="nil"/>
              <w:right w:val="single" w:sz="4" w:space="0" w:color="auto"/>
            </w:tcBorders>
            <w:shd w:val="clear" w:color="auto" w:fill="C4BC96"/>
            <w:noWrap/>
            <w:vAlign w:val="center"/>
          </w:tcPr>
          <w:p w14:paraId="0EEAC6B9" w14:textId="77777777" w:rsidR="007F254B" w:rsidRPr="00BA4FF2" w:rsidRDefault="007F254B" w:rsidP="007F254B">
            <w:pPr>
              <w:spacing w:before="0" w:after="0"/>
              <w:jc w:val="left"/>
              <w:rPr>
                <w:rStyle w:val="ECCParagraph"/>
              </w:rPr>
            </w:pPr>
          </w:p>
        </w:tc>
      </w:tr>
      <w:tr w:rsidR="007F254B" w:rsidRPr="00DA312E" w14:paraId="0A9438D2" w14:textId="77777777" w:rsidTr="007F254B">
        <w:trPr>
          <w:trHeight w:val="300"/>
          <w:jc w:val="center"/>
        </w:trPr>
        <w:tc>
          <w:tcPr>
            <w:tcW w:w="1780" w:type="dxa"/>
            <w:tcBorders>
              <w:top w:val="nil"/>
              <w:left w:val="nil"/>
              <w:bottom w:val="single" w:sz="4" w:space="0" w:color="auto"/>
              <w:right w:val="nil"/>
            </w:tcBorders>
            <w:shd w:val="clear" w:color="auto" w:fill="auto"/>
            <w:noWrap/>
            <w:vAlign w:val="center"/>
            <w:hideMark/>
          </w:tcPr>
          <w:p w14:paraId="3CAF8544" w14:textId="77777777" w:rsidR="007F254B" w:rsidRPr="00BA4FF2" w:rsidRDefault="007F254B" w:rsidP="007F254B">
            <w:pPr>
              <w:spacing w:before="0" w:after="0"/>
              <w:jc w:val="left"/>
              <w:rPr>
                <w:rStyle w:val="ECCParagraph"/>
              </w:rPr>
            </w:pPr>
            <w:r w:rsidRPr="00BA4FF2">
              <w:rPr>
                <w:rStyle w:val="ECCParagraph"/>
              </w:rPr>
              <w:t>Local area 4</w:t>
            </w:r>
          </w:p>
        </w:tc>
        <w:tc>
          <w:tcPr>
            <w:tcW w:w="858" w:type="dxa"/>
            <w:gridSpan w:val="2"/>
            <w:vMerge/>
            <w:tcBorders>
              <w:left w:val="single" w:sz="4" w:space="0" w:color="auto"/>
              <w:bottom w:val="single" w:sz="4" w:space="0" w:color="auto"/>
              <w:right w:val="single" w:sz="4" w:space="0" w:color="auto"/>
            </w:tcBorders>
            <w:shd w:val="clear" w:color="000000" w:fill="F8696B"/>
            <w:noWrap/>
            <w:vAlign w:val="center"/>
          </w:tcPr>
          <w:p w14:paraId="34984E0E" w14:textId="77777777" w:rsidR="007F254B" w:rsidRPr="00BA4FF2" w:rsidRDefault="007F254B" w:rsidP="007F254B">
            <w:pPr>
              <w:spacing w:before="0" w:after="0"/>
              <w:jc w:val="right"/>
              <w:rPr>
                <w:rStyle w:val="ECCParagraph"/>
              </w:rPr>
            </w:pPr>
          </w:p>
        </w:tc>
        <w:tc>
          <w:tcPr>
            <w:tcW w:w="1716" w:type="dxa"/>
            <w:gridSpan w:val="4"/>
            <w:vMerge/>
            <w:tcBorders>
              <w:left w:val="single" w:sz="4" w:space="0" w:color="auto"/>
              <w:bottom w:val="single" w:sz="4" w:space="0" w:color="auto"/>
              <w:right w:val="single" w:sz="4" w:space="0" w:color="auto"/>
            </w:tcBorders>
            <w:shd w:val="clear" w:color="000000" w:fill="0070C0"/>
            <w:noWrap/>
            <w:vAlign w:val="center"/>
          </w:tcPr>
          <w:p w14:paraId="51F74C72" w14:textId="77777777" w:rsidR="007F254B" w:rsidRPr="00BA4FF2" w:rsidRDefault="007F254B" w:rsidP="007F254B">
            <w:pPr>
              <w:spacing w:before="0" w:after="0"/>
              <w:jc w:val="right"/>
              <w:rPr>
                <w:rStyle w:val="ECCParagraph"/>
              </w:rPr>
            </w:pPr>
          </w:p>
        </w:tc>
        <w:tc>
          <w:tcPr>
            <w:tcW w:w="858" w:type="dxa"/>
            <w:gridSpan w:val="2"/>
            <w:vMerge/>
            <w:tcBorders>
              <w:left w:val="nil"/>
              <w:bottom w:val="single" w:sz="4" w:space="0" w:color="auto"/>
              <w:right w:val="single" w:sz="4" w:space="0" w:color="auto"/>
            </w:tcBorders>
            <w:shd w:val="clear" w:color="auto" w:fill="C4BC96"/>
            <w:noWrap/>
            <w:vAlign w:val="center"/>
          </w:tcPr>
          <w:p w14:paraId="173C97B2" w14:textId="77777777" w:rsidR="007F254B" w:rsidRPr="00BA4FF2" w:rsidRDefault="007F254B" w:rsidP="007F254B">
            <w:pPr>
              <w:spacing w:before="0" w:after="0"/>
              <w:jc w:val="left"/>
              <w:rPr>
                <w:rStyle w:val="ECCParagraph"/>
              </w:rPr>
            </w:pPr>
          </w:p>
        </w:tc>
      </w:tr>
      <w:tr w:rsidR="007F254B" w:rsidRPr="00DA312E" w14:paraId="21C772D5" w14:textId="77777777" w:rsidTr="007F254B">
        <w:trPr>
          <w:trHeight w:val="1492"/>
          <w:jc w:val="center"/>
        </w:trPr>
        <w:tc>
          <w:tcPr>
            <w:tcW w:w="1780" w:type="dxa"/>
            <w:tcBorders>
              <w:top w:val="nil"/>
              <w:left w:val="nil"/>
              <w:bottom w:val="nil"/>
              <w:right w:val="nil"/>
            </w:tcBorders>
            <w:shd w:val="clear" w:color="auto" w:fill="auto"/>
            <w:noWrap/>
            <w:vAlign w:val="center"/>
            <w:hideMark/>
          </w:tcPr>
          <w:p w14:paraId="735489C2" w14:textId="77777777" w:rsidR="007F254B" w:rsidRPr="00BA4FF2" w:rsidRDefault="007F254B" w:rsidP="007F254B">
            <w:pPr>
              <w:spacing w:before="0" w:after="0"/>
              <w:jc w:val="left"/>
              <w:rPr>
                <w:rStyle w:val="ECCParagraph"/>
              </w:rPr>
            </w:pPr>
          </w:p>
        </w:tc>
        <w:tc>
          <w:tcPr>
            <w:tcW w:w="429" w:type="dxa"/>
            <w:tcBorders>
              <w:top w:val="nil"/>
              <w:left w:val="single" w:sz="4" w:space="0" w:color="auto"/>
              <w:bottom w:val="nil"/>
              <w:right w:val="single" w:sz="4" w:space="0" w:color="auto"/>
            </w:tcBorders>
            <w:shd w:val="clear" w:color="auto" w:fill="auto"/>
            <w:noWrap/>
            <w:textDirection w:val="btLr"/>
            <w:vAlign w:val="center"/>
            <w:hideMark/>
          </w:tcPr>
          <w:p w14:paraId="0D35BD88" w14:textId="77777777" w:rsidR="007F254B" w:rsidRPr="00BA4FF2" w:rsidRDefault="007F254B" w:rsidP="007F254B">
            <w:pPr>
              <w:spacing w:before="0" w:after="0"/>
              <w:jc w:val="center"/>
              <w:rPr>
                <w:rStyle w:val="ECCParagraph"/>
              </w:rPr>
            </w:pPr>
            <w:r w:rsidRPr="00BA4FF2">
              <w:rPr>
                <w:rStyle w:val="ECCParagraph"/>
              </w:rPr>
              <w:t>3400 - 3425 MHz</w:t>
            </w:r>
          </w:p>
        </w:tc>
        <w:tc>
          <w:tcPr>
            <w:tcW w:w="429" w:type="dxa"/>
            <w:tcBorders>
              <w:top w:val="nil"/>
              <w:left w:val="nil"/>
              <w:bottom w:val="nil"/>
              <w:right w:val="single" w:sz="4" w:space="0" w:color="auto"/>
            </w:tcBorders>
            <w:shd w:val="clear" w:color="auto" w:fill="auto"/>
            <w:noWrap/>
            <w:textDirection w:val="btLr"/>
            <w:vAlign w:val="center"/>
            <w:hideMark/>
          </w:tcPr>
          <w:p w14:paraId="61B4CD2A" w14:textId="77777777" w:rsidR="007F254B" w:rsidRPr="00BA4FF2" w:rsidRDefault="007F254B" w:rsidP="007F254B">
            <w:pPr>
              <w:spacing w:before="0" w:after="0"/>
              <w:jc w:val="center"/>
              <w:rPr>
                <w:rStyle w:val="ECCParagraph"/>
              </w:rPr>
            </w:pPr>
            <w:r w:rsidRPr="00BA4FF2">
              <w:rPr>
                <w:rStyle w:val="ECCParagraph"/>
              </w:rPr>
              <w:t>3425 - 3450 MHz</w:t>
            </w:r>
          </w:p>
        </w:tc>
        <w:tc>
          <w:tcPr>
            <w:tcW w:w="429" w:type="dxa"/>
            <w:tcBorders>
              <w:top w:val="nil"/>
              <w:left w:val="nil"/>
              <w:bottom w:val="nil"/>
              <w:right w:val="single" w:sz="4" w:space="0" w:color="auto"/>
            </w:tcBorders>
            <w:shd w:val="clear" w:color="auto" w:fill="auto"/>
            <w:noWrap/>
            <w:textDirection w:val="btLr"/>
            <w:vAlign w:val="center"/>
            <w:hideMark/>
          </w:tcPr>
          <w:p w14:paraId="702FBE63" w14:textId="77777777" w:rsidR="007F254B" w:rsidRPr="00BA4FF2" w:rsidRDefault="007F254B" w:rsidP="007F254B">
            <w:pPr>
              <w:spacing w:before="0" w:after="0"/>
              <w:jc w:val="center"/>
              <w:rPr>
                <w:rStyle w:val="ECCParagraph"/>
              </w:rPr>
            </w:pPr>
            <w:r w:rsidRPr="00BA4FF2">
              <w:rPr>
                <w:rStyle w:val="ECCParagraph"/>
              </w:rPr>
              <w:t>3450 - 3475 MHz</w:t>
            </w:r>
          </w:p>
        </w:tc>
        <w:tc>
          <w:tcPr>
            <w:tcW w:w="429" w:type="dxa"/>
            <w:tcBorders>
              <w:top w:val="nil"/>
              <w:left w:val="nil"/>
              <w:bottom w:val="nil"/>
              <w:right w:val="single" w:sz="4" w:space="0" w:color="auto"/>
            </w:tcBorders>
            <w:shd w:val="clear" w:color="auto" w:fill="auto"/>
            <w:noWrap/>
            <w:textDirection w:val="btLr"/>
            <w:vAlign w:val="center"/>
            <w:hideMark/>
          </w:tcPr>
          <w:p w14:paraId="72A7DF03" w14:textId="77777777" w:rsidR="007F254B" w:rsidRPr="00BA4FF2" w:rsidRDefault="007F254B" w:rsidP="007F254B">
            <w:pPr>
              <w:spacing w:before="0" w:after="0"/>
              <w:jc w:val="center"/>
              <w:rPr>
                <w:rStyle w:val="ECCParagraph"/>
              </w:rPr>
            </w:pPr>
            <w:r w:rsidRPr="00BA4FF2">
              <w:rPr>
                <w:rStyle w:val="ECCParagraph"/>
              </w:rPr>
              <w:t>3475 - 3500 MHz</w:t>
            </w:r>
          </w:p>
        </w:tc>
        <w:tc>
          <w:tcPr>
            <w:tcW w:w="429" w:type="dxa"/>
            <w:tcBorders>
              <w:top w:val="nil"/>
              <w:left w:val="nil"/>
              <w:bottom w:val="nil"/>
              <w:right w:val="single" w:sz="4" w:space="0" w:color="auto"/>
            </w:tcBorders>
            <w:shd w:val="clear" w:color="auto" w:fill="auto"/>
            <w:noWrap/>
            <w:textDirection w:val="btLr"/>
            <w:vAlign w:val="center"/>
            <w:hideMark/>
          </w:tcPr>
          <w:p w14:paraId="2D236A74" w14:textId="77777777" w:rsidR="007F254B" w:rsidRPr="00BA4FF2" w:rsidRDefault="007F254B" w:rsidP="007F254B">
            <w:pPr>
              <w:spacing w:before="0" w:after="0"/>
              <w:jc w:val="center"/>
              <w:rPr>
                <w:rStyle w:val="ECCParagraph"/>
              </w:rPr>
            </w:pPr>
            <w:r w:rsidRPr="00BA4FF2">
              <w:rPr>
                <w:rStyle w:val="ECCParagraph"/>
              </w:rPr>
              <w:t>3500 - 3525 MHz</w:t>
            </w:r>
          </w:p>
        </w:tc>
        <w:tc>
          <w:tcPr>
            <w:tcW w:w="429" w:type="dxa"/>
            <w:tcBorders>
              <w:top w:val="nil"/>
              <w:left w:val="nil"/>
              <w:bottom w:val="nil"/>
              <w:right w:val="single" w:sz="4" w:space="0" w:color="auto"/>
            </w:tcBorders>
            <w:shd w:val="clear" w:color="auto" w:fill="auto"/>
            <w:noWrap/>
            <w:textDirection w:val="btLr"/>
            <w:vAlign w:val="center"/>
            <w:hideMark/>
          </w:tcPr>
          <w:p w14:paraId="42B7C16D" w14:textId="77777777" w:rsidR="007F254B" w:rsidRPr="00BA4FF2" w:rsidRDefault="007F254B" w:rsidP="007F254B">
            <w:pPr>
              <w:spacing w:before="0" w:after="0"/>
              <w:jc w:val="center"/>
              <w:rPr>
                <w:rStyle w:val="ECCParagraph"/>
              </w:rPr>
            </w:pPr>
            <w:r w:rsidRPr="00BA4FF2">
              <w:rPr>
                <w:rStyle w:val="ECCParagraph"/>
              </w:rPr>
              <w:t>3525 - 3550 MHz</w:t>
            </w:r>
          </w:p>
        </w:tc>
        <w:tc>
          <w:tcPr>
            <w:tcW w:w="429" w:type="dxa"/>
            <w:tcBorders>
              <w:top w:val="nil"/>
              <w:left w:val="nil"/>
              <w:bottom w:val="nil"/>
              <w:right w:val="single" w:sz="4" w:space="0" w:color="auto"/>
            </w:tcBorders>
            <w:shd w:val="clear" w:color="auto" w:fill="auto"/>
            <w:noWrap/>
            <w:textDirection w:val="btLr"/>
            <w:vAlign w:val="center"/>
            <w:hideMark/>
          </w:tcPr>
          <w:p w14:paraId="1E8451E9" w14:textId="77777777" w:rsidR="007F254B" w:rsidRPr="00BA4FF2" w:rsidRDefault="007F254B" w:rsidP="007F254B">
            <w:pPr>
              <w:spacing w:before="0" w:after="0"/>
              <w:jc w:val="center"/>
              <w:rPr>
                <w:rStyle w:val="ECCParagraph"/>
              </w:rPr>
            </w:pPr>
            <w:r w:rsidRPr="00BA4FF2">
              <w:rPr>
                <w:rStyle w:val="ECCParagraph"/>
              </w:rPr>
              <w:t>3550 - 3575 MHz</w:t>
            </w:r>
          </w:p>
        </w:tc>
        <w:tc>
          <w:tcPr>
            <w:tcW w:w="429" w:type="dxa"/>
            <w:tcBorders>
              <w:top w:val="nil"/>
              <w:left w:val="nil"/>
              <w:bottom w:val="nil"/>
              <w:right w:val="single" w:sz="4" w:space="0" w:color="auto"/>
            </w:tcBorders>
            <w:shd w:val="clear" w:color="auto" w:fill="auto"/>
            <w:noWrap/>
            <w:textDirection w:val="btLr"/>
            <w:vAlign w:val="center"/>
            <w:hideMark/>
          </w:tcPr>
          <w:p w14:paraId="55470CEB" w14:textId="77777777" w:rsidR="007F254B" w:rsidRPr="00BA4FF2" w:rsidRDefault="007F254B" w:rsidP="007F254B">
            <w:pPr>
              <w:spacing w:before="0" w:after="0"/>
              <w:jc w:val="center"/>
              <w:rPr>
                <w:rStyle w:val="ECCParagraph"/>
              </w:rPr>
            </w:pPr>
            <w:r w:rsidRPr="00BA4FF2">
              <w:rPr>
                <w:rStyle w:val="ECCParagraph"/>
              </w:rPr>
              <w:t>3575 - 3600 MHz</w:t>
            </w:r>
          </w:p>
        </w:tc>
      </w:tr>
    </w:tbl>
    <w:p w14:paraId="7B8D1896" w14:textId="77777777" w:rsidR="001944C8" w:rsidRPr="00BA4FF2" w:rsidRDefault="001944C8" w:rsidP="00511758">
      <w:pPr>
        <w:pStyle w:val="Caption"/>
      </w:pPr>
      <w:bookmarkStart w:id="229" w:name="_Toc500925602"/>
      <w:bookmarkStart w:id="230" w:name="_Toc500925603"/>
      <w:bookmarkStart w:id="231" w:name="_Toc500925604"/>
      <w:bookmarkStart w:id="232" w:name="_Toc500925605"/>
      <w:bookmarkStart w:id="233" w:name="_Toc500925606"/>
      <w:bookmarkStart w:id="234" w:name="_Toc500925607"/>
      <w:bookmarkStart w:id="235" w:name="_Toc500925608"/>
      <w:bookmarkStart w:id="236" w:name="_Toc514186661"/>
      <w:bookmarkEnd w:id="229"/>
      <w:bookmarkEnd w:id="230"/>
      <w:bookmarkEnd w:id="231"/>
      <w:bookmarkEnd w:id="232"/>
      <w:bookmarkEnd w:id="233"/>
      <w:bookmarkEnd w:id="234"/>
      <w:bookmarkEnd w:id="235"/>
      <w:r w:rsidRPr="00BA4FF2">
        <w:t xml:space="preserve">Figure </w:t>
      </w:r>
      <w:r w:rsidR="007A379B">
        <w:fldChar w:fldCharType="begin"/>
      </w:r>
      <w:r w:rsidR="007A379B">
        <w:instrText xml:space="preserve"> SEQ Figure \* ARABIC </w:instrText>
      </w:r>
      <w:r w:rsidR="007A379B">
        <w:fldChar w:fldCharType="separate"/>
      </w:r>
      <w:r w:rsidR="00E519C2" w:rsidRPr="00BA4FF2">
        <w:rPr>
          <w:noProof/>
        </w:rPr>
        <w:t>11</w:t>
      </w:r>
      <w:r w:rsidR="007A379B">
        <w:rPr>
          <w:noProof/>
        </w:rPr>
        <w:fldChar w:fldCharType="end"/>
      </w:r>
      <w:r w:rsidRPr="00BA4FF2">
        <w:t xml:space="preserve">: </w:t>
      </w:r>
      <w:r w:rsidR="00EA6AFA" w:rsidRPr="00BA4FF2">
        <w:t xml:space="preserve">Example 2, final </w:t>
      </w:r>
      <w:r w:rsidR="00793B31" w:rsidRPr="00BA4FF2">
        <w:t>assignments</w:t>
      </w:r>
    </w:p>
    <w:p w14:paraId="6EF53012" w14:textId="77777777" w:rsidR="001944C8" w:rsidRPr="00BA4FF2" w:rsidRDefault="001944C8">
      <w:pPr>
        <w:rPr>
          <w:rStyle w:val="ECCParagraph"/>
        </w:rPr>
      </w:pPr>
      <w:r w:rsidRPr="00BA4FF2">
        <w:rPr>
          <w:rStyle w:val="ECCParagraph"/>
        </w:rPr>
        <w:br w:type="page"/>
      </w:r>
    </w:p>
    <w:p w14:paraId="4F420CDD" w14:textId="77777777" w:rsidR="007F254B" w:rsidRPr="00BA4FF2" w:rsidRDefault="007F254B" w:rsidP="00511758">
      <w:pPr>
        <w:pStyle w:val="Heading1"/>
      </w:pPr>
      <w:bookmarkStart w:id="237" w:name="_Ref515892232"/>
      <w:bookmarkStart w:id="238" w:name="_Toc522001327"/>
      <w:bookmarkStart w:id="239" w:name="_Toc518633526"/>
      <w:bookmarkStart w:id="240" w:name="_Toc528153228"/>
      <w:r w:rsidRPr="00BA4FF2">
        <w:lastRenderedPageBreak/>
        <w:t>Examples of National Experiences</w:t>
      </w:r>
      <w:bookmarkEnd w:id="236"/>
      <w:bookmarkEnd w:id="237"/>
      <w:bookmarkEnd w:id="238"/>
      <w:bookmarkEnd w:id="239"/>
      <w:bookmarkEnd w:id="240"/>
      <w:r w:rsidRPr="00BA4FF2">
        <w:t xml:space="preserve"> </w:t>
      </w:r>
    </w:p>
    <w:p w14:paraId="33F44A89" w14:textId="77777777" w:rsidR="007F254B" w:rsidRPr="00BA4FF2" w:rsidRDefault="007F254B" w:rsidP="007F254B">
      <w:pPr>
        <w:pStyle w:val="Heading2"/>
      </w:pPr>
      <w:bookmarkStart w:id="241" w:name="_Toc514186662"/>
      <w:bookmarkStart w:id="242" w:name="_Toc522001328"/>
      <w:bookmarkStart w:id="243" w:name="_Toc518633527"/>
      <w:bookmarkStart w:id="244" w:name="_Toc528153229"/>
      <w:r w:rsidRPr="00BA4FF2">
        <w:t>France</w:t>
      </w:r>
      <w:bookmarkEnd w:id="241"/>
      <w:bookmarkEnd w:id="242"/>
      <w:bookmarkEnd w:id="243"/>
      <w:bookmarkEnd w:id="244"/>
    </w:p>
    <w:p w14:paraId="3DDC31DA" w14:textId="77777777" w:rsidR="007F254B" w:rsidRPr="00DA312E" w:rsidRDefault="007F254B" w:rsidP="007F254B">
      <w:pPr>
        <w:rPr>
          <w:rStyle w:val="ECCParagraph"/>
        </w:rPr>
      </w:pPr>
      <w:r w:rsidRPr="00DA312E">
        <w:rPr>
          <w:rStyle w:val="ECCParagraph"/>
        </w:rPr>
        <w:t>In France, the work has started with a public consultation since the mid of 2017 to prepare for the launch of 5G in the frequency band 3400-3800 MHz.</w:t>
      </w:r>
    </w:p>
    <w:p w14:paraId="437147FE" w14:textId="77777777" w:rsidR="007F254B" w:rsidRPr="00DA312E" w:rsidRDefault="007F254B" w:rsidP="007F254B">
      <w:pPr>
        <w:rPr>
          <w:rStyle w:val="ECCParagraph"/>
        </w:rPr>
      </w:pPr>
      <w:r w:rsidRPr="00DA312E">
        <w:rPr>
          <w:rStyle w:val="ECCParagraph"/>
        </w:rPr>
        <w:t>An overall reorganisation of the radio spectrum in the band 3400</w:t>
      </w:r>
      <w:r w:rsidR="002E2E77" w:rsidRPr="00BA4FF2">
        <w:rPr>
          <w:rStyle w:val="ECCParagraph"/>
        </w:rPr>
        <w:t>-</w:t>
      </w:r>
      <w:r w:rsidRPr="00DA312E">
        <w:rPr>
          <w:rStyle w:val="ECCParagraph"/>
        </w:rPr>
        <w:t xml:space="preserve">3600 MHz is on-going and existing BFWA 3400-3600 MHz band licences will be regrouped, in the form of contiguous blocks, towards the bottom part of the band in order to make sufficient contiguous spectrum suitable for 5G. Moreover, France intends to grant new authorisations, in accordance with EC </w:t>
      </w:r>
      <w:r w:rsidR="007B52B4" w:rsidRPr="00BA4FF2">
        <w:rPr>
          <w:rStyle w:val="ECCParagraph"/>
        </w:rPr>
        <w:t>D</w:t>
      </w:r>
      <w:r w:rsidRPr="00BA4FF2">
        <w:rPr>
          <w:rStyle w:val="ECCParagraph"/>
        </w:rPr>
        <w:t xml:space="preserve">ecision </w:t>
      </w:r>
      <w:r w:rsidRPr="00DA312E">
        <w:rPr>
          <w:rStyle w:val="ECCParagraph"/>
        </w:rPr>
        <w:t>2014/276/EU</w:t>
      </w:r>
      <w:r w:rsidR="00102EE1" w:rsidRPr="00DA312E">
        <w:rPr>
          <w:rStyle w:val="ECCParagraph"/>
        </w:rPr>
        <w:t xml:space="preserve"> </w:t>
      </w:r>
      <w:r w:rsidR="00102EE1" w:rsidRPr="00BA4FF2">
        <w:rPr>
          <w:rStyle w:val="ECCParagraph"/>
        </w:rPr>
        <w:fldChar w:fldCharType="begin"/>
      </w:r>
      <w:r w:rsidR="00102EE1" w:rsidRPr="00BA4FF2">
        <w:rPr>
          <w:rStyle w:val="ECCParagraph"/>
        </w:rPr>
        <w:instrText xml:space="preserve"> REF _Ref515893394 \r \h </w:instrText>
      </w:r>
      <w:r w:rsidR="00775C38" w:rsidRPr="00BA4FF2">
        <w:rPr>
          <w:rStyle w:val="ECCParagraph"/>
        </w:rPr>
        <w:instrText xml:space="preserve"> \* MERGEFORMAT </w:instrText>
      </w:r>
      <w:r w:rsidR="00102EE1" w:rsidRPr="00BA4FF2">
        <w:rPr>
          <w:rStyle w:val="ECCParagraph"/>
        </w:rPr>
      </w:r>
      <w:r w:rsidR="00102EE1" w:rsidRPr="00BA4FF2">
        <w:rPr>
          <w:rStyle w:val="ECCParagraph"/>
        </w:rPr>
        <w:fldChar w:fldCharType="separate"/>
      </w:r>
      <w:r w:rsidR="00BC6384" w:rsidRPr="00BA4FF2">
        <w:rPr>
          <w:rStyle w:val="ECCParagraph"/>
        </w:rPr>
        <w:t>[7]</w:t>
      </w:r>
      <w:r w:rsidR="00102EE1" w:rsidRPr="00BA4FF2">
        <w:rPr>
          <w:rStyle w:val="ECCParagraph"/>
        </w:rPr>
        <w:fldChar w:fldCharType="end"/>
      </w:r>
      <w:r w:rsidRPr="00DA312E">
        <w:rPr>
          <w:rStyle w:val="ECCParagraph"/>
        </w:rPr>
        <w:t xml:space="preserve">, in allowing 40 MHz (3420-3460 MHz) to be used to provide BFWA (superfast fixed internet access) in whose areas that will not otherwise have satisfactory solutions in the short or medium term Spectrum Refarming Fund is used to </w:t>
      </w:r>
      <w:r w:rsidR="00BC6384" w:rsidRPr="00DA312E">
        <w:rPr>
          <w:rStyle w:val="ECCParagraph"/>
        </w:rPr>
        <w:t xml:space="preserve">realise </w:t>
      </w:r>
      <w:r w:rsidRPr="00DA312E">
        <w:rPr>
          <w:rStyle w:val="ECCParagraph"/>
        </w:rPr>
        <w:t xml:space="preserve">the migration of services currently using the band (fixed service) speed up the process. </w:t>
      </w:r>
    </w:p>
    <w:p w14:paraId="6BE3C645" w14:textId="77777777" w:rsidR="007F254B" w:rsidRPr="00DA312E" w:rsidRDefault="007F254B" w:rsidP="007F254B">
      <w:pPr>
        <w:rPr>
          <w:rStyle w:val="ECCParagraph"/>
        </w:rPr>
      </w:pPr>
      <w:r w:rsidRPr="00DA312E">
        <w:rPr>
          <w:rStyle w:val="ECCParagraph"/>
        </w:rPr>
        <w:t>The targeted reorganisation of the band intends to make possible to have more than 300 MHz of contiguous spectrum available for 5G by 2020, and 340 MHz by 2026.</w:t>
      </w:r>
    </w:p>
    <w:p w14:paraId="1C3A2D98" w14:textId="77777777" w:rsidR="007F254B" w:rsidRPr="00BA4FF2" w:rsidRDefault="007F254B" w:rsidP="007F254B">
      <w:pPr>
        <w:pStyle w:val="Heading2"/>
      </w:pPr>
      <w:bookmarkStart w:id="245" w:name="_Toc514186663"/>
      <w:bookmarkStart w:id="246" w:name="_Toc522001329"/>
      <w:bookmarkStart w:id="247" w:name="_Toc518633528"/>
      <w:bookmarkStart w:id="248" w:name="_Toc528153230"/>
      <w:r w:rsidRPr="00BA4FF2">
        <w:t>Latvia</w:t>
      </w:r>
      <w:bookmarkEnd w:id="245"/>
      <w:bookmarkEnd w:id="246"/>
      <w:bookmarkEnd w:id="247"/>
      <w:bookmarkEnd w:id="248"/>
    </w:p>
    <w:p w14:paraId="7EF3E2AD" w14:textId="77777777" w:rsidR="007F254B" w:rsidRPr="00DA312E" w:rsidRDefault="007F254B" w:rsidP="007F254B">
      <w:pPr>
        <w:rPr>
          <w:rStyle w:val="ECCParagraph"/>
        </w:rPr>
      </w:pPr>
      <w:r w:rsidRPr="00DA312E">
        <w:rPr>
          <w:rStyle w:val="ECCParagraph"/>
        </w:rPr>
        <w:t>The frequency band 3400-3800 MHz currently is open for networks in accordance with 2014/276/EU</w:t>
      </w:r>
      <w:r w:rsidR="00102EE1" w:rsidRPr="00DA312E">
        <w:rPr>
          <w:rStyle w:val="ECCParagraph"/>
        </w:rPr>
        <w:t xml:space="preserve"> </w:t>
      </w:r>
      <w:r w:rsidR="00102EE1" w:rsidRPr="00BA4FF2">
        <w:rPr>
          <w:rStyle w:val="ECCParagraph"/>
        </w:rPr>
        <w:fldChar w:fldCharType="begin"/>
      </w:r>
      <w:r w:rsidR="00102EE1" w:rsidRPr="00BA4FF2">
        <w:rPr>
          <w:rStyle w:val="ECCParagraph"/>
        </w:rPr>
        <w:instrText xml:space="preserve"> REF _Ref515893394 \r \h </w:instrText>
      </w:r>
      <w:r w:rsidR="00775C38" w:rsidRPr="00BA4FF2">
        <w:rPr>
          <w:rStyle w:val="ECCParagraph"/>
        </w:rPr>
        <w:instrText xml:space="preserve"> \* MERGEFORMAT </w:instrText>
      </w:r>
      <w:r w:rsidR="00102EE1" w:rsidRPr="00BA4FF2">
        <w:rPr>
          <w:rStyle w:val="ECCParagraph"/>
        </w:rPr>
      </w:r>
      <w:r w:rsidR="00102EE1" w:rsidRPr="00BA4FF2">
        <w:rPr>
          <w:rStyle w:val="ECCParagraph"/>
        </w:rPr>
        <w:fldChar w:fldCharType="separate"/>
      </w:r>
      <w:r w:rsidR="00BC6384" w:rsidRPr="00BA4FF2">
        <w:rPr>
          <w:rStyle w:val="ECCParagraph"/>
        </w:rPr>
        <w:t>[7]</w:t>
      </w:r>
      <w:r w:rsidR="00102EE1" w:rsidRPr="00BA4FF2">
        <w:rPr>
          <w:rStyle w:val="ECCParagraph"/>
        </w:rPr>
        <w:fldChar w:fldCharType="end"/>
      </w:r>
      <w:r w:rsidRPr="00DA312E">
        <w:rPr>
          <w:rStyle w:val="ECCParagraph"/>
        </w:rPr>
        <w:t xml:space="preserve">, </w:t>
      </w:r>
      <w:r w:rsidR="00B279E5" w:rsidRPr="00DA312E">
        <w:rPr>
          <w:rStyle w:val="ECCParagraph"/>
        </w:rPr>
        <w:t>ECC</w:t>
      </w:r>
      <w:r w:rsidR="00B279E5" w:rsidRPr="00BA4FF2">
        <w:rPr>
          <w:rStyle w:val="ECCParagraph"/>
        </w:rPr>
        <w:t xml:space="preserve"> Decision</w:t>
      </w:r>
      <w:r w:rsidR="00C06898">
        <w:rPr>
          <w:rStyle w:val="ECCParagraph"/>
        </w:rPr>
        <w:t xml:space="preserve"> </w:t>
      </w:r>
      <w:r w:rsidRPr="00DA312E">
        <w:rPr>
          <w:rStyle w:val="ECCParagraph"/>
        </w:rPr>
        <w:t xml:space="preserve">(11)06 </w:t>
      </w:r>
      <w:r w:rsidR="00102EE1" w:rsidRPr="00BA4FF2">
        <w:rPr>
          <w:rStyle w:val="ECCParagraph"/>
        </w:rPr>
        <w:fldChar w:fldCharType="begin"/>
      </w:r>
      <w:r w:rsidR="00102EE1" w:rsidRPr="00BA4FF2">
        <w:rPr>
          <w:rStyle w:val="ECCParagraph"/>
        </w:rPr>
        <w:instrText xml:space="preserve"> REF _Ref515893037 \r \h </w:instrText>
      </w:r>
      <w:r w:rsidR="00775C38" w:rsidRPr="00BA4FF2">
        <w:rPr>
          <w:rStyle w:val="ECCParagraph"/>
        </w:rPr>
        <w:instrText xml:space="preserve"> \* MERGEFORMAT </w:instrText>
      </w:r>
      <w:r w:rsidR="00102EE1" w:rsidRPr="00BA4FF2">
        <w:rPr>
          <w:rStyle w:val="ECCParagraph"/>
        </w:rPr>
      </w:r>
      <w:r w:rsidR="00102EE1" w:rsidRPr="00BA4FF2">
        <w:rPr>
          <w:rStyle w:val="ECCParagraph"/>
        </w:rPr>
        <w:fldChar w:fldCharType="separate"/>
      </w:r>
      <w:r w:rsidR="00BC6384" w:rsidRPr="00BA4FF2">
        <w:rPr>
          <w:rStyle w:val="ECCParagraph"/>
        </w:rPr>
        <w:t>[3]</w:t>
      </w:r>
      <w:r w:rsidR="00102EE1" w:rsidRPr="00BA4FF2">
        <w:rPr>
          <w:rStyle w:val="ECCParagraph"/>
        </w:rPr>
        <w:fldChar w:fldCharType="end"/>
      </w:r>
      <w:r w:rsidR="00102EE1" w:rsidRPr="00DA312E">
        <w:rPr>
          <w:rStyle w:val="ECCParagraph"/>
        </w:rPr>
        <w:t xml:space="preserve"> </w:t>
      </w:r>
      <w:r w:rsidRPr="00DA312E">
        <w:rPr>
          <w:rStyle w:val="ECCParagraph"/>
        </w:rPr>
        <w:t xml:space="preserve">and </w:t>
      </w:r>
      <w:r w:rsidR="00B279E5" w:rsidRPr="00DA312E">
        <w:rPr>
          <w:rStyle w:val="ECCParagraph"/>
        </w:rPr>
        <w:t>ECC</w:t>
      </w:r>
      <w:r w:rsidR="00B279E5" w:rsidRPr="00BA4FF2">
        <w:rPr>
          <w:rStyle w:val="ECCParagraph"/>
        </w:rPr>
        <w:t xml:space="preserve"> Decision</w:t>
      </w:r>
      <w:r w:rsidR="00B279E5" w:rsidRPr="00BA4FF2" w:rsidDel="00B279E5">
        <w:rPr>
          <w:rStyle w:val="ECCParagraph"/>
        </w:rPr>
        <w:t xml:space="preserve"> </w:t>
      </w:r>
      <w:r w:rsidRPr="00BA4FF2">
        <w:rPr>
          <w:rStyle w:val="ECCParagraph"/>
        </w:rPr>
        <w:t>(</w:t>
      </w:r>
      <w:r w:rsidRPr="00DA312E">
        <w:rPr>
          <w:rStyle w:val="ECCParagraph"/>
        </w:rPr>
        <w:t xml:space="preserve">07)02 </w:t>
      </w:r>
      <w:r w:rsidR="00102EE1" w:rsidRPr="00BA4FF2">
        <w:rPr>
          <w:rStyle w:val="ECCParagraph"/>
        </w:rPr>
        <w:fldChar w:fldCharType="begin"/>
      </w:r>
      <w:r w:rsidR="00102EE1" w:rsidRPr="00BA4FF2">
        <w:rPr>
          <w:rStyle w:val="ECCParagraph"/>
        </w:rPr>
        <w:instrText xml:space="preserve"> REF _Ref515893278 \r \h </w:instrText>
      </w:r>
      <w:r w:rsidR="00775C38" w:rsidRPr="00BA4FF2">
        <w:rPr>
          <w:rStyle w:val="ECCParagraph"/>
        </w:rPr>
        <w:instrText xml:space="preserve"> \* MERGEFORMAT </w:instrText>
      </w:r>
      <w:r w:rsidR="00102EE1" w:rsidRPr="00BA4FF2">
        <w:rPr>
          <w:rStyle w:val="ECCParagraph"/>
        </w:rPr>
      </w:r>
      <w:r w:rsidR="00102EE1" w:rsidRPr="00BA4FF2">
        <w:rPr>
          <w:rStyle w:val="ECCParagraph"/>
        </w:rPr>
        <w:fldChar w:fldCharType="separate"/>
      </w:r>
      <w:r w:rsidR="00BC6384" w:rsidRPr="00BA4FF2">
        <w:rPr>
          <w:rStyle w:val="ECCParagraph"/>
        </w:rPr>
        <w:t>[6]</w:t>
      </w:r>
      <w:r w:rsidR="00102EE1" w:rsidRPr="00BA4FF2">
        <w:rPr>
          <w:rStyle w:val="ECCParagraph"/>
        </w:rPr>
        <w:fldChar w:fldCharType="end"/>
      </w:r>
      <w:r w:rsidR="00102EE1" w:rsidRPr="00DA312E">
        <w:rPr>
          <w:rStyle w:val="ECCParagraph"/>
        </w:rPr>
        <w:t xml:space="preserve"> </w:t>
      </w:r>
      <w:r w:rsidRPr="00DA312E">
        <w:rPr>
          <w:rStyle w:val="ECCParagraph"/>
        </w:rPr>
        <w:t xml:space="preserve">decisions in Latvia. The 3410-3800 MHz band is used by five operators for Broadband Wireless Access (BWA) point-to-multipoint systems in FDD and TDD mode with the channel arrangement both Nx5 MHz and differing from Nx5 MHz. </w:t>
      </w:r>
    </w:p>
    <w:p w14:paraId="6D4C0B78" w14:textId="77777777" w:rsidR="007F254B" w:rsidRPr="00DA312E" w:rsidRDefault="007F254B" w:rsidP="007F254B">
      <w:pPr>
        <w:rPr>
          <w:rStyle w:val="ECCParagraph"/>
        </w:rPr>
      </w:pPr>
      <w:r w:rsidRPr="00DA312E">
        <w:rPr>
          <w:rStyle w:val="ECCParagraph"/>
        </w:rPr>
        <w:t xml:space="preserve">Such use is foreseen until end of 2018. During this transition time rearrangements in the band planned to be completed providing operation of MFCN in TDD mode in the whole 3400-3800 MHz band. </w:t>
      </w:r>
    </w:p>
    <w:p w14:paraId="1960E7EB" w14:textId="77777777" w:rsidR="007F254B" w:rsidRPr="00DA312E" w:rsidRDefault="007F254B" w:rsidP="007F254B">
      <w:pPr>
        <w:rPr>
          <w:rStyle w:val="ECCParagraph"/>
        </w:rPr>
      </w:pPr>
      <w:r w:rsidRPr="00DA312E">
        <w:rPr>
          <w:rStyle w:val="ECCParagraph"/>
        </w:rPr>
        <w:t xml:space="preserve">The frequency band 3400-3800 MHz planned to be rearranged into 8x50 MHz TDD contiguous spectrum blocks from January 2019 both for national and regional use. The minimal contiguous frequency block size for implementation of MFCN starting from January 2019 in the frequency band 3400-3800 MHz will be 50 MHz per one operator. Such was the agreement of operators and regulatory bodies. In result of replanning existing users (operators) will maintain currently assigned spectrum in the band </w:t>
      </w:r>
      <w:r w:rsidRPr="00BA4FF2">
        <w:rPr>
          <w:rStyle w:val="ECCParagraph"/>
        </w:rPr>
        <w:t>normali</w:t>
      </w:r>
      <w:r w:rsidR="00FF1889" w:rsidRPr="00BA4FF2">
        <w:rPr>
          <w:rStyle w:val="ECCParagraph"/>
        </w:rPr>
        <w:t>s</w:t>
      </w:r>
      <w:r w:rsidRPr="00BA4FF2">
        <w:rPr>
          <w:rStyle w:val="ECCParagraph"/>
        </w:rPr>
        <w:t>ed</w:t>
      </w:r>
      <w:r w:rsidRPr="00DA312E">
        <w:rPr>
          <w:rStyle w:val="ECCParagraph"/>
        </w:rPr>
        <w:t xml:space="preserve"> to 50 MHz contiguous frequency blocks. </w:t>
      </w:r>
    </w:p>
    <w:p w14:paraId="35ADD672" w14:textId="77777777" w:rsidR="007F254B" w:rsidRPr="00DA312E" w:rsidRDefault="007F254B" w:rsidP="007F254B">
      <w:pPr>
        <w:rPr>
          <w:rStyle w:val="ECCParagraph"/>
        </w:rPr>
      </w:pPr>
      <w:r w:rsidRPr="00DA312E">
        <w:rPr>
          <w:rStyle w:val="ECCParagraph"/>
        </w:rPr>
        <w:t>In result of this replanning</w:t>
      </w:r>
      <w:r w:rsidR="005C0C9D" w:rsidRPr="00DA312E">
        <w:rPr>
          <w:rStyle w:val="ECCParagraph"/>
        </w:rPr>
        <w:t>/</w:t>
      </w:r>
      <w:r w:rsidRPr="00DA312E">
        <w:rPr>
          <w:rStyle w:val="ECCParagraph"/>
        </w:rPr>
        <w:t>defragmentation of the band additionally 2x50 MHz frequency blocks were made available for new users. The auction of these two 50 MHz frequency blocks took place in Riga in November 2017 and concluded successfully. In parallel, frequency coordination negotiations with neighbouring countries are in progress for MFCN in this band (see also Doc. ECC PT1(17)034</w:t>
      </w:r>
      <w:r w:rsidR="00EA0862" w:rsidRPr="00DA312E">
        <w:rPr>
          <w:rStyle w:val="ECCParagraph"/>
        </w:rPr>
        <w:t xml:space="preserve"> </w:t>
      </w:r>
      <w:r w:rsidR="00EA0862" w:rsidRPr="00BA4FF2">
        <w:rPr>
          <w:rStyle w:val="ECCParagraph"/>
        </w:rPr>
        <w:fldChar w:fldCharType="begin"/>
      </w:r>
      <w:r w:rsidR="00EA0862" w:rsidRPr="00BA4FF2">
        <w:rPr>
          <w:rStyle w:val="ECCParagraph"/>
        </w:rPr>
        <w:instrText xml:space="preserve"> REF _Ref515895235 \r \h </w:instrText>
      </w:r>
      <w:r w:rsidR="00775C38" w:rsidRPr="00BA4FF2">
        <w:rPr>
          <w:rStyle w:val="ECCParagraph"/>
        </w:rPr>
        <w:instrText xml:space="preserve"> \* MERGEFORMAT </w:instrText>
      </w:r>
      <w:r w:rsidR="00EA0862" w:rsidRPr="00BA4FF2">
        <w:rPr>
          <w:rStyle w:val="ECCParagraph"/>
        </w:rPr>
      </w:r>
      <w:r w:rsidR="00EA0862" w:rsidRPr="00BA4FF2">
        <w:rPr>
          <w:rStyle w:val="ECCParagraph"/>
        </w:rPr>
        <w:fldChar w:fldCharType="separate"/>
      </w:r>
      <w:r w:rsidR="00BC6384" w:rsidRPr="00BA4FF2">
        <w:rPr>
          <w:rStyle w:val="ECCParagraph"/>
        </w:rPr>
        <w:t>[19]</w:t>
      </w:r>
      <w:r w:rsidR="00EA0862" w:rsidRPr="00BA4FF2">
        <w:rPr>
          <w:rStyle w:val="ECCParagraph"/>
        </w:rPr>
        <w:fldChar w:fldCharType="end"/>
      </w:r>
      <w:r w:rsidRPr="00DA312E">
        <w:rPr>
          <w:rStyle w:val="ECCParagraph"/>
        </w:rPr>
        <w:t>).</w:t>
      </w:r>
    </w:p>
    <w:p w14:paraId="6908B678" w14:textId="77777777" w:rsidR="007F254B" w:rsidRPr="00BA4FF2" w:rsidRDefault="007F254B" w:rsidP="007F254B">
      <w:pPr>
        <w:pStyle w:val="Heading2"/>
      </w:pPr>
      <w:bookmarkStart w:id="249" w:name="_Toc514186664"/>
      <w:bookmarkStart w:id="250" w:name="_Ref515892195"/>
      <w:bookmarkStart w:id="251" w:name="_Toc522001330"/>
      <w:bookmarkStart w:id="252" w:name="_Toc518633529"/>
      <w:bookmarkStart w:id="253" w:name="_Toc528153231"/>
      <w:r w:rsidRPr="00BA4FF2">
        <w:t>Ireland</w:t>
      </w:r>
      <w:bookmarkEnd w:id="249"/>
      <w:bookmarkEnd w:id="250"/>
      <w:bookmarkEnd w:id="251"/>
      <w:bookmarkEnd w:id="252"/>
      <w:bookmarkEnd w:id="253"/>
    </w:p>
    <w:p w14:paraId="0E4CF862" w14:textId="77777777" w:rsidR="007F254B" w:rsidRPr="00DA312E" w:rsidRDefault="005E5F84" w:rsidP="007F254B">
      <w:pPr>
        <w:rPr>
          <w:rStyle w:val="ECCParagraph"/>
        </w:rPr>
      </w:pPr>
      <w:r w:rsidRPr="00DA312E">
        <w:rPr>
          <w:rStyle w:val="ECCParagraph"/>
        </w:rPr>
        <w:t xml:space="preserve">A case study </w:t>
      </w:r>
      <w:r w:rsidR="007F254B" w:rsidRPr="00DA312E">
        <w:rPr>
          <w:rStyle w:val="ECCParagraph"/>
        </w:rPr>
        <w:t>has been prepared to detail the approach taken by the Commission for Communications Regulation (ComReg) in Ireland for the release of the spectrum rights of use in the 3400-3800 MHz band. This document is in Annex 3</w:t>
      </w:r>
    </w:p>
    <w:p w14:paraId="39E17276" w14:textId="77777777" w:rsidR="007F254B" w:rsidRPr="00DA312E" w:rsidRDefault="007F254B" w:rsidP="007F254B">
      <w:pPr>
        <w:jc w:val="left"/>
        <w:rPr>
          <w:rStyle w:val="ECCParagraph"/>
        </w:rPr>
      </w:pPr>
      <w:r w:rsidRPr="00DA312E">
        <w:rPr>
          <w:rStyle w:val="ECCParagraph"/>
        </w:rPr>
        <w:t>On 01 June 2017, ComReg published the results of its 3.6 GHz Band Spectrum Award (“Award”) in ComReg Document 17/46, “Information notice on results of the 3.6 GHz Band Spectrum Award”</w:t>
      </w:r>
      <w:r w:rsidR="00EA0862" w:rsidRPr="00DA312E">
        <w:rPr>
          <w:rStyle w:val="ECCParagraph"/>
        </w:rPr>
        <w:t xml:space="preserve"> </w:t>
      </w:r>
      <w:r w:rsidR="00EA0862" w:rsidRPr="00BA4FF2">
        <w:rPr>
          <w:rStyle w:val="ECCParagraph"/>
        </w:rPr>
        <w:fldChar w:fldCharType="begin"/>
      </w:r>
      <w:r w:rsidR="00EA0862" w:rsidRPr="00BA4FF2">
        <w:rPr>
          <w:rStyle w:val="ECCParagraph"/>
        </w:rPr>
        <w:instrText xml:space="preserve"> REF _Ref515895324 \r \h </w:instrText>
      </w:r>
      <w:r w:rsidR="00775C38" w:rsidRPr="00BA4FF2">
        <w:rPr>
          <w:rStyle w:val="ECCParagraph"/>
        </w:rPr>
        <w:instrText xml:space="preserve"> \* MERGEFORMAT </w:instrText>
      </w:r>
      <w:r w:rsidR="00EA0862" w:rsidRPr="00BA4FF2">
        <w:rPr>
          <w:rStyle w:val="ECCParagraph"/>
        </w:rPr>
      </w:r>
      <w:r w:rsidR="00EA0862" w:rsidRPr="00BA4FF2">
        <w:rPr>
          <w:rStyle w:val="ECCParagraph"/>
        </w:rPr>
        <w:fldChar w:fldCharType="separate"/>
      </w:r>
      <w:r w:rsidR="00BC6384" w:rsidRPr="00BA4FF2">
        <w:rPr>
          <w:rStyle w:val="ECCParagraph"/>
        </w:rPr>
        <w:t>[20]</w:t>
      </w:r>
      <w:r w:rsidR="00EA0862" w:rsidRPr="00BA4FF2">
        <w:rPr>
          <w:rStyle w:val="ECCParagraph"/>
        </w:rPr>
        <w:fldChar w:fldCharType="end"/>
      </w:r>
      <w:r w:rsidRPr="00BA4FF2">
        <w:rPr>
          <w:rStyle w:val="ECCParagraph"/>
        </w:rPr>
        <w:t>.</w:t>
      </w:r>
      <w:r w:rsidRPr="00DA312E">
        <w:rPr>
          <w:rStyle w:val="ECCParagraph"/>
        </w:rPr>
        <w:t xml:space="preserve"> </w:t>
      </w:r>
    </w:p>
    <w:p w14:paraId="18F0EED0" w14:textId="77777777" w:rsidR="007F254B" w:rsidRPr="00DA312E" w:rsidRDefault="007F254B" w:rsidP="007F254B">
      <w:pPr>
        <w:jc w:val="left"/>
        <w:rPr>
          <w:rStyle w:val="ECCParagraph"/>
        </w:rPr>
      </w:pPr>
      <w:r w:rsidRPr="00DA312E">
        <w:rPr>
          <w:rStyle w:val="ECCParagraph"/>
        </w:rPr>
        <w:t>As set out in ComReg Document 17/38, ”Results of ComReg 3.6 GHz Spectrum Award including the provisional frequency plan”</w:t>
      </w:r>
      <w:r w:rsidR="00EA0862" w:rsidRPr="00DA312E">
        <w:rPr>
          <w:rStyle w:val="ECCParagraph"/>
        </w:rPr>
        <w:t xml:space="preserve"> </w:t>
      </w:r>
      <w:r w:rsidR="00EA0862" w:rsidRPr="00BA4FF2">
        <w:rPr>
          <w:rStyle w:val="ECCParagraph"/>
        </w:rPr>
        <w:fldChar w:fldCharType="begin"/>
      </w:r>
      <w:r w:rsidR="00EA0862" w:rsidRPr="00BA4FF2">
        <w:rPr>
          <w:rStyle w:val="ECCParagraph"/>
        </w:rPr>
        <w:instrText xml:space="preserve"> REF _Ref515895332 \r \h </w:instrText>
      </w:r>
      <w:r w:rsidR="00775C38" w:rsidRPr="00BA4FF2">
        <w:rPr>
          <w:rStyle w:val="ECCParagraph"/>
        </w:rPr>
        <w:instrText xml:space="preserve"> \* MERGEFORMAT </w:instrText>
      </w:r>
      <w:r w:rsidR="00EA0862" w:rsidRPr="00BA4FF2">
        <w:rPr>
          <w:rStyle w:val="ECCParagraph"/>
        </w:rPr>
      </w:r>
      <w:r w:rsidR="00EA0862" w:rsidRPr="00BA4FF2">
        <w:rPr>
          <w:rStyle w:val="ECCParagraph"/>
        </w:rPr>
        <w:fldChar w:fldCharType="separate"/>
      </w:r>
      <w:r w:rsidR="00BC6384" w:rsidRPr="00BA4FF2">
        <w:rPr>
          <w:rStyle w:val="ECCParagraph"/>
        </w:rPr>
        <w:t>[21]</w:t>
      </w:r>
      <w:r w:rsidR="00EA0862" w:rsidRPr="00BA4FF2">
        <w:rPr>
          <w:rStyle w:val="ECCParagraph"/>
        </w:rPr>
        <w:fldChar w:fldCharType="end"/>
      </w:r>
      <w:r w:rsidRPr="00DA312E">
        <w:rPr>
          <w:rStyle w:val="ECCParagraph"/>
        </w:rPr>
        <w:t>, the Award resulted in five Winning Bidders as follows:</w:t>
      </w:r>
    </w:p>
    <w:p w14:paraId="6E066226" w14:textId="77777777" w:rsidR="007F254B" w:rsidRPr="00BA4FF2" w:rsidRDefault="007F254B" w:rsidP="00511758">
      <w:pPr>
        <w:pStyle w:val="ECCBulletsLv1"/>
        <w:rPr>
          <w:rStyle w:val="ECCParagraph"/>
        </w:rPr>
      </w:pPr>
      <w:proofErr w:type="spellStart"/>
      <w:r w:rsidRPr="00BA4FF2">
        <w:rPr>
          <w:rStyle w:val="ECCParagraph"/>
        </w:rPr>
        <w:t>Airspan</w:t>
      </w:r>
      <w:proofErr w:type="spellEnd"/>
      <w:r w:rsidRPr="00BA4FF2">
        <w:rPr>
          <w:rStyle w:val="ECCParagraph"/>
        </w:rPr>
        <w:t xml:space="preserve"> Spectrum Holdings Ltd (“</w:t>
      </w:r>
      <w:proofErr w:type="spellStart"/>
      <w:r w:rsidRPr="00BA4FF2">
        <w:rPr>
          <w:rStyle w:val="ECCParagraph"/>
        </w:rPr>
        <w:t>Airspan</w:t>
      </w:r>
      <w:proofErr w:type="spellEnd"/>
      <w:r w:rsidRPr="00BA4FF2">
        <w:rPr>
          <w:rStyle w:val="ECCParagraph"/>
        </w:rPr>
        <w:t>”) 60MHz/25 MHz in urban</w:t>
      </w:r>
      <w:r w:rsidR="005C0C9D" w:rsidRPr="00BA4FF2">
        <w:rPr>
          <w:rStyle w:val="ECCParagraph"/>
        </w:rPr>
        <w:t>/</w:t>
      </w:r>
      <w:r w:rsidRPr="00BA4FF2">
        <w:rPr>
          <w:rStyle w:val="ECCParagraph"/>
        </w:rPr>
        <w:t>rural regions;</w:t>
      </w:r>
    </w:p>
    <w:p w14:paraId="05F03BAD" w14:textId="77777777" w:rsidR="007F254B" w:rsidRPr="00BA4FF2" w:rsidRDefault="007F254B" w:rsidP="00511758">
      <w:pPr>
        <w:pStyle w:val="ECCBulletsLv1"/>
        <w:rPr>
          <w:rStyle w:val="ECCParagraph"/>
        </w:rPr>
      </w:pPr>
      <w:r w:rsidRPr="00BA4FF2">
        <w:rPr>
          <w:rStyle w:val="ECCParagraph"/>
        </w:rPr>
        <w:t>Imagine Communications Ireland Ltd (“Imagine”) 60 MHz in rural regions;</w:t>
      </w:r>
    </w:p>
    <w:p w14:paraId="6C2E16AA" w14:textId="77777777" w:rsidR="007F254B" w:rsidRPr="00BA4FF2" w:rsidRDefault="007F254B" w:rsidP="00511758">
      <w:pPr>
        <w:pStyle w:val="ECCBulletsLv1"/>
        <w:rPr>
          <w:rStyle w:val="ECCParagraph"/>
        </w:rPr>
      </w:pPr>
      <w:r w:rsidRPr="00BA4FF2">
        <w:rPr>
          <w:rStyle w:val="ECCParagraph"/>
        </w:rPr>
        <w:t>Meteor Mobile Communications Ltd (“Meteor”) 85 MHz/80 MHz in urban</w:t>
      </w:r>
      <w:r w:rsidR="005C0C9D" w:rsidRPr="00BA4FF2">
        <w:rPr>
          <w:rStyle w:val="ECCParagraph"/>
        </w:rPr>
        <w:t>/</w:t>
      </w:r>
      <w:r w:rsidR="001D62B4" w:rsidRPr="00BA4FF2">
        <w:rPr>
          <w:rStyle w:val="ECCParagraph"/>
        </w:rPr>
        <w:t>rural regions</w:t>
      </w:r>
      <w:r w:rsidRPr="00BA4FF2">
        <w:rPr>
          <w:rStyle w:val="ECCParagraph"/>
        </w:rPr>
        <w:t>;</w:t>
      </w:r>
    </w:p>
    <w:p w14:paraId="3F286827" w14:textId="77777777" w:rsidR="007F254B" w:rsidRPr="00BA4FF2" w:rsidRDefault="007F254B" w:rsidP="00511758">
      <w:pPr>
        <w:pStyle w:val="ECCBulletsLv1"/>
        <w:rPr>
          <w:rStyle w:val="ECCParagraph"/>
        </w:rPr>
      </w:pPr>
      <w:r w:rsidRPr="00BA4FF2">
        <w:rPr>
          <w:rStyle w:val="ECCParagraph"/>
        </w:rPr>
        <w:t>Three Ireland (Hutchison) Ltd (“Three”) 100 MHz nationally</w:t>
      </w:r>
      <w:r w:rsidR="00F324FE" w:rsidRPr="00BA4FF2">
        <w:rPr>
          <w:rStyle w:val="ECCParagraph"/>
        </w:rPr>
        <w:t>;</w:t>
      </w:r>
    </w:p>
    <w:p w14:paraId="0C306555" w14:textId="77777777" w:rsidR="007F254B" w:rsidRPr="00BA4FF2" w:rsidRDefault="007F254B" w:rsidP="00511758">
      <w:pPr>
        <w:pStyle w:val="ECCBulletsLv1"/>
        <w:rPr>
          <w:rStyle w:val="ECCParagraph"/>
        </w:rPr>
      </w:pPr>
      <w:r w:rsidRPr="00BA4FF2">
        <w:rPr>
          <w:rStyle w:val="ECCParagraph"/>
        </w:rPr>
        <w:lastRenderedPageBreak/>
        <w:t>Vodafone Ireland Ltd (“Vodafone”). 105 MHz/85 MHz urban</w:t>
      </w:r>
      <w:r w:rsidR="005C0C9D" w:rsidRPr="00BA4FF2">
        <w:rPr>
          <w:rStyle w:val="ECCParagraph"/>
        </w:rPr>
        <w:t>/</w:t>
      </w:r>
      <w:r w:rsidRPr="00BA4FF2">
        <w:rPr>
          <w:rStyle w:val="ECCParagraph"/>
        </w:rPr>
        <w:t>rural regions</w:t>
      </w:r>
      <w:r w:rsidR="000406D4" w:rsidRPr="00BA4FF2">
        <w:rPr>
          <w:rStyle w:val="ECCParagraph"/>
        </w:rPr>
        <w:t>.</w:t>
      </w:r>
    </w:p>
    <w:p w14:paraId="37AC1418" w14:textId="77777777" w:rsidR="007F254B" w:rsidRPr="00DA312E" w:rsidRDefault="007F254B" w:rsidP="007F254B">
      <w:pPr>
        <w:rPr>
          <w:rStyle w:val="ECCParagraph"/>
        </w:rPr>
      </w:pPr>
      <w:r w:rsidRPr="00DA312E">
        <w:rPr>
          <w:rStyle w:val="ECCParagraph"/>
        </w:rPr>
        <w:t>Key points from Ireland’s 3.6 GHz Spectrum award included:</w:t>
      </w:r>
    </w:p>
    <w:p w14:paraId="5F8BA89F" w14:textId="77777777" w:rsidR="007F254B" w:rsidRPr="00402C5D" w:rsidRDefault="007F254B" w:rsidP="00511758">
      <w:pPr>
        <w:pStyle w:val="ECCBulletsLv1"/>
        <w:rPr>
          <w:rStyle w:val="ECCParagraph"/>
        </w:rPr>
      </w:pPr>
      <w:r w:rsidRPr="00402C5D">
        <w:rPr>
          <w:rStyle w:val="ECCParagraph"/>
        </w:rPr>
        <w:t>Largest incumbent obtained a regional licence</w:t>
      </w:r>
      <w:r w:rsidR="000406D4" w:rsidRPr="00402C5D">
        <w:rPr>
          <w:rStyle w:val="ECCParagraph"/>
        </w:rPr>
        <w:t>;</w:t>
      </w:r>
    </w:p>
    <w:p w14:paraId="0BD0B5AE" w14:textId="77777777" w:rsidR="007F254B" w:rsidRPr="00402C5D" w:rsidRDefault="007F254B" w:rsidP="00511758">
      <w:pPr>
        <w:pStyle w:val="ECCBulletsLv1"/>
        <w:rPr>
          <w:rStyle w:val="ECCParagraph"/>
        </w:rPr>
      </w:pPr>
      <w:r w:rsidRPr="00402C5D">
        <w:rPr>
          <w:rStyle w:val="ECCParagraph"/>
        </w:rPr>
        <w:t>New entrant</w:t>
      </w:r>
      <w:r w:rsidR="000406D4" w:rsidRPr="00402C5D">
        <w:rPr>
          <w:rStyle w:val="ECCParagraph"/>
        </w:rPr>
        <w:t>;</w:t>
      </w:r>
    </w:p>
    <w:p w14:paraId="60D6867C" w14:textId="77777777" w:rsidR="007F254B" w:rsidRPr="00402C5D" w:rsidRDefault="007F254B" w:rsidP="00511758">
      <w:pPr>
        <w:pStyle w:val="ECCBulletsLv1"/>
        <w:rPr>
          <w:rStyle w:val="ECCParagraph"/>
        </w:rPr>
      </w:pPr>
      <w:r w:rsidRPr="00402C5D">
        <w:rPr>
          <w:rStyle w:val="ECCParagraph"/>
        </w:rPr>
        <w:t>All MNO’s getting large contiguous blocks of spectrum in the order of 80-100 MHz</w:t>
      </w:r>
      <w:r w:rsidR="000406D4" w:rsidRPr="00402C5D">
        <w:rPr>
          <w:rStyle w:val="ECCParagraph"/>
        </w:rPr>
        <w:t>;</w:t>
      </w:r>
    </w:p>
    <w:p w14:paraId="20F23EAE" w14:textId="77777777" w:rsidR="007F254B" w:rsidRPr="00402C5D" w:rsidRDefault="007F254B" w:rsidP="00511758">
      <w:pPr>
        <w:pStyle w:val="ECCBulletsLv1"/>
        <w:rPr>
          <w:rStyle w:val="ECCParagraph"/>
        </w:rPr>
      </w:pPr>
      <w:r w:rsidRPr="00402C5D">
        <w:rPr>
          <w:rStyle w:val="ECCParagraph"/>
        </w:rPr>
        <w:t>Existing use (state services) was maintained</w:t>
      </w:r>
      <w:r w:rsidR="000406D4" w:rsidRPr="00402C5D">
        <w:rPr>
          <w:rStyle w:val="ECCParagraph"/>
        </w:rPr>
        <w:t>.</w:t>
      </w:r>
    </w:p>
    <w:p w14:paraId="085B67D0" w14:textId="77777777" w:rsidR="007F254B" w:rsidRPr="00402C5D" w:rsidRDefault="007F254B" w:rsidP="007F254B">
      <w:pPr>
        <w:rPr>
          <w:rStyle w:val="ECCParagraph"/>
        </w:rPr>
      </w:pPr>
      <w:r w:rsidRPr="00402C5D">
        <w:rPr>
          <w:rStyle w:val="ECCParagraph"/>
        </w:rPr>
        <w:t xml:space="preserve">No spectrum floor was set in the award, only a Competition cap of 150 MHz per region. The Final Frequency Plan is as set out in </w:t>
      </w:r>
      <w:r w:rsidR="00BD6CBD" w:rsidRPr="00402C5D">
        <w:rPr>
          <w:rStyle w:val="ECCParagraph"/>
        </w:rPr>
        <w:fldChar w:fldCharType="begin"/>
      </w:r>
      <w:r w:rsidR="00BD6CBD" w:rsidRPr="00402C5D">
        <w:rPr>
          <w:rStyle w:val="ECCParagraph"/>
        </w:rPr>
        <w:instrText xml:space="preserve"> REF _Ref515891693 \h </w:instrText>
      </w:r>
      <w:r w:rsidR="005C7888" w:rsidRPr="00DA312E">
        <w:rPr>
          <w:rStyle w:val="ECCParagraph"/>
        </w:rPr>
        <w:instrText xml:space="preserve"> \* MERGEFORMAT </w:instrText>
      </w:r>
      <w:r w:rsidR="00BD6CBD" w:rsidRPr="00402C5D">
        <w:rPr>
          <w:rStyle w:val="ECCParagraph"/>
        </w:rPr>
      </w:r>
      <w:r w:rsidR="00BD6CBD" w:rsidRPr="00402C5D">
        <w:rPr>
          <w:rStyle w:val="ECCParagraph"/>
        </w:rPr>
        <w:fldChar w:fldCharType="separate"/>
      </w:r>
      <w:r w:rsidR="00102EE1" w:rsidRPr="00402C5D">
        <w:rPr>
          <w:rStyle w:val="ECCParagraph"/>
        </w:rPr>
        <w:t>Figure 12</w:t>
      </w:r>
      <w:r w:rsidR="00BD6CBD" w:rsidRPr="00402C5D">
        <w:rPr>
          <w:rStyle w:val="ECCParagraph"/>
        </w:rPr>
        <w:fldChar w:fldCharType="end"/>
      </w:r>
      <w:r w:rsidRPr="00402C5D">
        <w:rPr>
          <w:rStyle w:val="ECCParagraph"/>
        </w:rPr>
        <w:t>:</w:t>
      </w:r>
    </w:p>
    <w:p w14:paraId="35AA5ECB" w14:textId="77777777" w:rsidR="00BC6384" w:rsidRPr="00402C5D" w:rsidRDefault="007F254B" w:rsidP="009C374E">
      <w:pPr>
        <w:pStyle w:val="Caption"/>
      </w:pPr>
      <w:r w:rsidRPr="00402C5D">
        <w:rPr>
          <w:rStyle w:val="ECCParagraph"/>
          <w:noProof/>
          <w:lang w:val="da-DK" w:eastAsia="da-DK"/>
        </w:rPr>
        <w:drawing>
          <wp:inline distT="0" distB="0" distL="0" distR="0" wp14:anchorId="65CFFF01" wp14:editId="7776B2EF">
            <wp:extent cx="5967211" cy="1680012"/>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6191" t="29880" r="16277" b="36321"/>
                    <a:stretch/>
                  </pic:blipFill>
                  <pic:spPr bwMode="auto">
                    <a:xfrm>
                      <a:off x="0" y="0"/>
                      <a:ext cx="5970979" cy="1681073"/>
                    </a:xfrm>
                    <a:prstGeom prst="rect">
                      <a:avLst/>
                    </a:prstGeom>
                    <a:ln>
                      <a:noFill/>
                    </a:ln>
                    <a:extLst>
                      <a:ext uri="{53640926-AAD7-44D8-BBD7-CCE9431645EC}">
                        <a14:shadowObscured xmlns:a14="http://schemas.microsoft.com/office/drawing/2010/main"/>
                      </a:ext>
                    </a:extLst>
                  </pic:spPr>
                </pic:pic>
              </a:graphicData>
            </a:graphic>
          </wp:inline>
        </w:drawing>
      </w:r>
      <w:bookmarkStart w:id="254" w:name="_Ref515891693"/>
      <w:bookmarkStart w:id="255" w:name="_Toc518633530"/>
      <w:r w:rsidR="001944C8" w:rsidRPr="00402C5D">
        <w:t xml:space="preserve">Figure </w:t>
      </w:r>
      <w:r w:rsidR="001944C8" w:rsidRPr="00402C5D">
        <w:rPr>
          <w:rStyle w:val="ECCParagraph"/>
        </w:rPr>
        <w:fldChar w:fldCharType="begin"/>
      </w:r>
      <w:r w:rsidR="001944C8" w:rsidRPr="00402C5D">
        <w:instrText xml:space="preserve"> SEQ Figure \* ARABIC </w:instrText>
      </w:r>
      <w:r w:rsidR="001944C8" w:rsidRPr="00402C5D">
        <w:rPr>
          <w:rStyle w:val="ECCParagraph"/>
        </w:rPr>
        <w:fldChar w:fldCharType="separate"/>
      </w:r>
      <w:r w:rsidR="00E519C2" w:rsidRPr="00402C5D">
        <w:rPr>
          <w:noProof/>
        </w:rPr>
        <w:t>12</w:t>
      </w:r>
      <w:r w:rsidR="001944C8" w:rsidRPr="00402C5D">
        <w:rPr>
          <w:rStyle w:val="ECCParagraph"/>
        </w:rPr>
        <w:fldChar w:fldCharType="end"/>
      </w:r>
      <w:bookmarkEnd w:id="254"/>
      <w:r w:rsidR="001944C8" w:rsidRPr="00402C5D">
        <w:t>:</w:t>
      </w:r>
      <w:r w:rsidR="00BD6CBD" w:rsidRPr="00402C5D">
        <w:t xml:space="preserve"> Final frequency plan from the Irish spectrum award</w:t>
      </w:r>
      <w:bookmarkStart w:id="256" w:name="_Toc514186665"/>
      <w:bookmarkStart w:id="257" w:name="_Ref515892197"/>
    </w:p>
    <w:p w14:paraId="64036F7B" w14:textId="77777777" w:rsidR="007F254B" w:rsidRPr="00402C5D" w:rsidRDefault="007F254B" w:rsidP="00402C5D">
      <w:pPr>
        <w:pStyle w:val="Heading2"/>
        <w:rPr>
          <w:rStyle w:val="ECCParagraph"/>
          <w:lang w:val="da-DK"/>
        </w:rPr>
      </w:pPr>
      <w:bookmarkStart w:id="258" w:name="_Toc522001331"/>
      <w:bookmarkStart w:id="259" w:name="_Toc528153232"/>
      <w:r w:rsidRPr="00402C5D">
        <w:rPr>
          <w:rStyle w:val="ECCParagraph"/>
          <w:lang w:val="da-DK"/>
        </w:rPr>
        <w:t>United Kingdom</w:t>
      </w:r>
      <w:bookmarkEnd w:id="255"/>
      <w:bookmarkEnd w:id="256"/>
      <w:bookmarkEnd w:id="257"/>
      <w:bookmarkEnd w:id="258"/>
      <w:bookmarkEnd w:id="259"/>
    </w:p>
    <w:p w14:paraId="72D8A470" w14:textId="77777777" w:rsidR="007F254B" w:rsidRPr="00402C5D" w:rsidRDefault="007F254B" w:rsidP="007F254B">
      <w:pPr>
        <w:rPr>
          <w:rStyle w:val="ECCParagraph"/>
        </w:rPr>
      </w:pPr>
      <w:r w:rsidRPr="00DA312E">
        <w:rPr>
          <w:rStyle w:val="ECCParagraph"/>
        </w:rPr>
        <w:t>The UK has made 3410</w:t>
      </w:r>
      <w:r w:rsidR="00BC6384" w:rsidRPr="00DA312E">
        <w:rPr>
          <w:rStyle w:val="ECCParagraph"/>
        </w:rPr>
        <w:t>-</w:t>
      </w:r>
      <w:r w:rsidRPr="00DA312E">
        <w:rPr>
          <w:rStyle w:val="ECCParagraph"/>
        </w:rPr>
        <w:t>3600 MHz available for MFCN and intends to make 3600</w:t>
      </w:r>
      <w:r w:rsidR="00BC6384" w:rsidRPr="00DA312E">
        <w:rPr>
          <w:rStyle w:val="ECCParagraph"/>
        </w:rPr>
        <w:t>-</w:t>
      </w:r>
      <w:r w:rsidRPr="00DA312E">
        <w:rPr>
          <w:rStyle w:val="ECCParagraph"/>
        </w:rPr>
        <w:t>3800 MHz available for MFCN by the end of 2019. In the 3410</w:t>
      </w:r>
      <w:r w:rsidR="0001338D" w:rsidRPr="00DA312E">
        <w:rPr>
          <w:rStyle w:val="ECCParagraph"/>
        </w:rPr>
        <w:t>-</w:t>
      </w:r>
      <w:r w:rsidRPr="00DA312E">
        <w:rPr>
          <w:rStyle w:val="ECCParagraph"/>
        </w:rPr>
        <w:t>3600 MHz award in April 2018, the UK included an assignment stage in the auction design which would allow for defragmentation of the existing mobile holdings of Hutchison 3G UK in the band (3480</w:t>
      </w:r>
      <w:r w:rsidR="0001338D" w:rsidRPr="00DA312E">
        <w:rPr>
          <w:rStyle w:val="ECCParagraph"/>
        </w:rPr>
        <w:t>-</w:t>
      </w:r>
      <w:r w:rsidRPr="00DA312E">
        <w:rPr>
          <w:rStyle w:val="ECCParagraph"/>
        </w:rPr>
        <w:t>3500 MHz and 3580</w:t>
      </w:r>
      <w:r w:rsidR="0001338D" w:rsidRPr="00DA312E">
        <w:rPr>
          <w:rStyle w:val="ECCParagraph"/>
        </w:rPr>
        <w:t>-</w:t>
      </w:r>
      <w:r w:rsidRPr="00DA312E">
        <w:rPr>
          <w:rStyle w:val="ECCParagraph"/>
        </w:rPr>
        <w:t>3600 MHz). Hutchison 3G UK chose not to bring its existing holdings to the assignment stage of the auction, resulting in a split assignment.</w:t>
      </w:r>
    </w:p>
    <w:p w14:paraId="7C2945F5" w14:textId="77777777" w:rsidR="007F254B" w:rsidRPr="00DA312E" w:rsidRDefault="007F254B" w:rsidP="007F254B">
      <w:pPr>
        <w:rPr>
          <w:rStyle w:val="ECCParagraph"/>
        </w:rPr>
      </w:pPr>
      <w:r w:rsidRPr="00DA312E">
        <w:rPr>
          <w:rStyle w:val="ECCParagraph"/>
        </w:rPr>
        <w:t>In 2016</w:t>
      </w:r>
      <w:r w:rsidR="009C374E" w:rsidRPr="00DA312E">
        <w:rPr>
          <w:rStyle w:val="ECCParagraph"/>
        </w:rPr>
        <w:t>,</w:t>
      </w:r>
      <w:r w:rsidRPr="00DA312E">
        <w:rPr>
          <w:rStyle w:val="ECCParagraph"/>
        </w:rPr>
        <w:t xml:space="preserve"> the UK initiated work to make the spectrum not already assigned for electronic communications services in the 3600-3800 MHz band available for future mobile services including 5G in compliance with 2014/276/EU. </w:t>
      </w:r>
    </w:p>
    <w:p w14:paraId="566DD026" w14:textId="77777777" w:rsidR="007F254B" w:rsidRPr="00DA312E" w:rsidRDefault="007F254B" w:rsidP="007F254B">
      <w:pPr>
        <w:rPr>
          <w:rStyle w:val="ECCParagraph"/>
        </w:rPr>
      </w:pPr>
      <w:r w:rsidRPr="00DA312E">
        <w:rPr>
          <w:rStyle w:val="ECCParagraph"/>
        </w:rPr>
        <w:t xml:space="preserve">In October 2017 the UK confirmed its approach to make the band available for mobile and commenced the statutory process of notifying </w:t>
      </w:r>
      <w:r w:rsidR="002C78D6" w:rsidRPr="00402C5D">
        <w:rPr>
          <w:rStyle w:val="ECCParagraph"/>
        </w:rPr>
        <w:t xml:space="preserve">licensees and grant-holders </w:t>
      </w:r>
      <w:r w:rsidRPr="00DA312E">
        <w:rPr>
          <w:rStyle w:val="ECCParagraph"/>
        </w:rPr>
        <w:t xml:space="preserve">of the proposed </w:t>
      </w:r>
      <w:r w:rsidR="002C78D6" w:rsidRPr="00402C5D">
        <w:rPr>
          <w:rStyle w:val="ECCParagraph"/>
        </w:rPr>
        <w:t>revocations and/or variations to their licences</w:t>
      </w:r>
      <w:r w:rsidRPr="00DA312E">
        <w:rPr>
          <w:rStyle w:val="ECCParagraph"/>
        </w:rPr>
        <w:t>.</w:t>
      </w:r>
    </w:p>
    <w:p w14:paraId="4DD71D4B" w14:textId="77777777" w:rsidR="002C78D6" w:rsidRPr="00DA312E" w:rsidRDefault="007F254B" w:rsidP="007F254B">
      <w:pPr>
        <w:rPr>
          <w:rStyle w:val="ECCParagraph"/>
        </w:rPr>
      </w:pPr>
      <w:r w:rsidRPr="00DA312E">
        <w:rPr>
          <w:rStyle w:val="ECCParagraph"/>
        </w:rPr>
        <w:t xml:space="preserve">Having taken into account stakeholders’ representations, on 2 February 2018 the UK published its update outlining the outcome of its decision. The UK issued notices to revoke all </w:t>
      </w:r>
      <w:r w:rsidR="002C78D6" w:rsidRPr="00402C5D">
        <w:rPr>
          <w:rStyle w:val="ECCParagraph"/>
        </w:rPr>
        <w:t>24</w:t>
      </w:r>
      <w:r w:rsidR="002C78D6" w:rsidRPr="00DA312E">
        <w:rPr>
          <w:rStyle w:val="ECCParagraph"/>
        </w:rPr>
        <w:t xml:space="preserve"> </w:t>
      </w:r>
      <w:r w:rsidRPr="00DA312E">
        <w:rPr>
          <w:rStyle w:val="ECCParagraph"/>
        </w:rPr>
        <w:t xml:space="preserve">fixed links licences in the band as proposed, with an effective date of 23 December 2022; the UK varied 12 Permanent Earth Station licences and three grants of recognised spectrum access (RSA) as proposed, with an effective date of 1 June 2020; and the UK varied one grant of RSA with an effective date of 1 September 2020. </w:t>
      </w:r>
    </w:p>
    <w:p w14:paraId="508B97C4" w14:textId="77777777" w:rsidR="007F254B" w:rsidRPr="00DA312E" w:rsidRDefault="002C78D6" w:rsidP="007F254B">
      <w:pPr>
        <w:rPr>
          <w:rStyle w:val="ECCParagraph"/>
        </w:rPr>
      </w:pPr>
      <w:r w:rsidRPr="00402C5D">
        <w:rPr>
          <w:rStyle w:val="ECCParagraph"/>
        </w:rPr>
        <w:t xml:space="preserve">In those areas where future mobile deployment would be constrained by existing users, spectrum will nevertheless be available to enable future mobile services to be deployed in many areas from June 2020, but not necessarily nationwide before the end of 2022. In other areas these frequencies could be used from the date on which the new licences are acquired in the award. </w:t>
      </w:r>
      <w:r w:rsidR="007F254B" w:rsidRPr="00DA312E">
        <w:rPr>
          <w:rStyle w:val="ECCParagraph"/>
        </w:rPr>
        <w:t xml:space="preserve">The UK intends to deliver the award of the spectrum not already assigned for electronic communications services in </w:t>
      </w:r>
      <w:r w:rsidRPr="00402C5D">
        <w:rPr>
          <w:rStyle w:val="ECCParagraph"/>
        </w:rPr>
        <w:t xml:space="preserve">the second half of </w:t>
      </w:r>
      <w:r w:rsidR="007F254B" w:rsidRPr="00DA312E">
        <w:rPr>
          <w:rStyle w:val="ECCParagraph"/>
        </w:rPr>
        <w:t xml:space="preserve">2019. </w:t>
      </w:r>
    </w:p>
    <w:p w14:paraId="164A2C06" w14:textId="77777777" w:rsidR="007F254B" w:rsidRPr="00402C5D" w:rsidRDefault="007F254B" w:rsidP="004F4BF6">
      <w:pPr>
        <w:keepNext/>
        <w:jc w:val="center"/>
        <w:rPr>
          <w:rStyle w:val="ECCParagraph"/>
        </w:rPr>
      </w:pPr>
      <w:r w:rsidRPr="00402C5D">
        <w:rPr>
          <w:rStyle w:val="ECCParagraph"/>
          <w:noProof/>
          <w:lang w:val="da-DK" w:eastAsia="da-DK"/>
        </w:rPr>
        <w:lastRenderedPageBreak/>
        <w:drawing>
          <wp:inline distT="0" distB="0" distL="0" distR="0" wp14:anchorId="1FBB7868" wp14:editId="7606F1BD">
            <wp:extent cx="4933950" cy="84330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7295" cy="847292"/>
                    </a:xfrm>
                    <a:prstGeom prst="rect">
                      <a:avLst/>
                    </a:prstGeom>
                    <a:noFill/>
                    <a:ln>
                      <a:noFill/>
                    </a:ln>
                  </pic:spPr>
                </pic:pic>
              </a:graphicData>
            </a:graphic>
          </wp:inline>
        </w:drawing>
      </w:r>
    </w:p>
    <w:p w14:paraId="36879249" w14:textId="77777777" w:rsidR="001944C8" w:rsidRPr="00402C5D" w:rsidRDefault="001944C8" w:rsidP="004F4BF6">
      <w:pPr>
        <w:pStyle w:val="Caption"/>
        <w:keepNext/>
      </w:pPr>
      <w:r w:rsidRPr="00402C5D">
        <w:t xml:space="preserve">Figure </w:t>
      </w:r>
      <w:r w:rsidR="007A379B">
        <w:fldChar w:fldCharType="begin"/>
      </w:r>
      <w:r w:rsidR="007A379B">
        <w:instrText xml:space="preserve"> SEQ Figure \* ARABIC </w:instrText>
      </w:r>
      <w:r w:rsidR="007A379B">
        <w:fldChar w:fldCharType="separate"/>
      </w:r>
      <w:r w:rsidR="00E519C2" w:rsidRPr="00402C5D">
        <w:rPr>
          <w:noProof/>
        </w:rPr>
        <w:t>13</w:t>
      </w:r>
      <w:r w:rsidR="007A379B">
        <w:rPr>
          <w:noProof/>
        </w:rPr>
        <w:fldChar w:fldCharType="end"/>
      </w:r>
      <w:r w:rsidRPr="00402C5D">
        <w:t>: MFCN holdings in the UK after the 3400</w:t>
      </w:r>
      <w:r w:rsidR="00BC6384" w:rsidRPr="00402C5D">
        <w:t>-</w:t>
      </w:r>
      <w:r w:rsidRPr="00402C5D">
        <w:t>3600 GHz award</w:t>
      </w:r>
    </w:p>
    <w:p w14:paraId="0A03C587" w14:textId="77777777" w:rsidR="007F254B" w:rsidRPr="00402C5D" w:rsidRDefault="007F254B" w:rsidP="00023722">
      <w:pPr>
        <w:pStyle w:val="Heading2"/>
      </w:pPr>
      <w:bookmarkStart w:id="260" w:name="_Toc514186666"/>
      <w:bookmarkStart w:id="261" w:name="_Toc522001332"/>
      <w:bookmarkStart w:id="262" w:name="_Toc518633531"/>
      <w:bookmarkStart w:id="263" w:name="_Toc528153233"/>
      <w:r w:rsidRPr="00402C5D">
        <w:t>Italy</w:t>
      </w:r>
      <w:bookmarkEnd w:id="260"/>
      <w:bookmarkEnd w:id="261"/>
      <w:bookmarkEnd w:id="262"/>
      <w:bookmarkEnd w:id="263"/>
    </w:p>
    <w:p w14:paraId="4DBD78B3" w14:textId="77777777" w:rsidR="001062F1" w:rsidRPr="00402C5D" w:rsidRDefault="001062F1" w:rsidP="001062F1">
      <w:pPr>
        <w:rPr>
          <w:rStyle w:val="ECCParagraph"/>
        </w:rPr>
      </w:pPr>
      <w:r w:rsidRPr="00402C5D">
        <w:rPr>
          <w:rStyle w:val="ECCParagraph"/>
        </w:rPr>
        <w:t xml:space="preserve">The Ministry for the Economic Development (MISE) </w:t>
      </w:r>
      <w:r w:rsidR="00EA6AFA" w:rsidRPr="00DA312E">
        <w:rPr>
          <w:rStyle w:val="ECCParagraph"/>
        </w:rPr>
        <w:t xml:space="preserve">is </w:t>
      </w:r>
      <w:r w:rsidRPr="00402C5D">
        <w:rPr>
          <w:rStyle w:val="ECCParagraph"/>
        </w:rPr>
        <w:t xml:space="preserve">about to </w:t>
      </w:r>
      <w:proofErr w:type="spellStart"/>
      <w:r w:rsidR="007F254B" w:rsidRPr="00DA312E">
        <w:rPr>
          <w:rStyle w:val="ECCParagraph"/>
        </w:rPr>
        <w:t>to</w:t>
      </w:r>
      <w:proofErr w:type="spellEnd"/>
      <w:r w:rsidR="007F254B" w:rsidRPr="00DA312E">
        <w:rPr>
          <w:rStyle w:val="ECCParagraph"/>
        </w:rPr>
        <w:t xml:space="preserve"> release</w:t>
      </w:r>
      <w:r w:rsidR="007F254B" w:rsidRPr="00402C5D">
        <w:rPr>
          <w:rStyle w:val="ECCParagraph"/>
        </w:rPr>
        <w:t xml:space="preserve"> </w:t>
      </w:r>
      <w:r w:rsidRPr="00402C5D">
        <w:rPr>
          <w:rStyle w:val="ECCParagraph"/>
        </w:rPr>
        <w:t xml:space="preserve">spectrum in </w:t>
      </w:r>
      <w:r w:rsidR="007F254B" w:rsidRPr="00DA312E">
        <w:rPr>
          <w:rStyle w:val="ECCParagraph"/>
        </w:rPr>
        <w:t>the 3600-3800 MHz</w:t>
      </w:r>
      <w:r w:rsidR="007F254B" w:rsidRPr="00402C5D">
        <w:rPr>
          <w:rStyle w:val="ECCParagraph"/>
        </w:rPr>
        <w:t xml:space="preserve"> </w:t>
      </w:r>
      <w:r w:rsidRPr="00402C5D">
        <w:rPr>
          <w:rStyle w:val="ECCParagraph"/>
        </w:rPr>
        <w:t>range: bidding will take place in September 2018</w:t>
      </w:r>
      <w:r w:rsidR="007F254B" w:rsidRPr="00402C5D">
        <w:rPr>
          <w:rStyle w:val="ECCParagraph"/>
        </w:rPr>
        <w:t xml:space="preserve">. </w:t>
      </w:r>
      <w:r w:rsidRPr="00402C5D">
        <w:rPr>
          <w:rStyle w:val="ECCParagraph"/>
        </w:rPr>
        <w:t>Bidders will submit their economic offers for two blocks of 80 MHz and two blocks of 20 MHz. Spectrum will be assigned with individual usage rights on a nationwide basis, with some sharing provisions with incumbent systems. A spectrum cap of 100 MHz is applied across the whole 3400-3800 MHz band.</w:t>
      </w:r>
    </w:p>
    <w:p w14:paraId="78CC4EC1" w14:textId="77777777" w:rsidR="007F254B" w:rsidRPr="00DA312E" w:rsidRDefault="007F254B" w:rsidP="007F254B">
      <w:pPr>
        <w:rPr>
          <w:rStyle w:val="ECCParagraph"/>
        </w:rPr>
      </w:pPr>
      <w:r w:rsidRPr="00DA312E">
        <w:rPr>
          <w:rStyle w:val="ECCParagraph"/>
        </w:rPr>
        <w:t>The 3400-3600 MHz</w:t>
      </w:r>
      <w:r w:rsidRPr="00402C5D">
        <w:rPr>
          <w:rStyle w:val="ECCParagraph"/>
        </w:rPr>
        <w:t xml:space="preserve"> </w:t>
      </w:r>
      <w:r w:rsidR="001062F1" w:rsidRPr="00402C5D">
        <w:rPr>
          <w:rStyle w:val="ECCParagraph"/>
        </w:rPr>
        <w:t xml:space="preserve">range was organised in 21MHz paired blocks and was assigned in 2008 </w:t>
      </w:r>
      <w:r w:rsidRPr="00DA312E">
        <w:rPr>
          <w:rStyle w:val="ECCParagraph"/>
        </w:rPr>
        <w:t>to several licensees</w:t>
      </w:r>
      <w:r w:rsidR="001062F1" w:rsidRPr="00402C5D">
        <w:rPr>
          <w:rStyle w:val="ECCParagraph"/>
        </w:rPr>
        <w:t xml:space="preserve"> </w:t>
      </w:r>
      <w:r w:rsidRPr="00DA312E">
        <w:rPr>
          <w:rStyle w:val="ECCParagraph"/>
        </w:rPr>
        <w:t>on a regional basis,</w:t>
      </w:r>
      <w:r w:rsidRPr="00402C5D">
        <w:rPr>
          <w:rStyle w:val="ECCParagraph"/>
        </w:rPr>
        <w:t xml:space="preserve"> </w:t>
      </w:r>
      <w:r w:rsidR="001062F1" w:rsidRPr="00402C5D">
        <w:rPr>
          <w:rStyle w:val="ECCParagraph"/>
        </w:rPr>
        <w:t xml:space="preserve">a portion within this range </w:t>
      </w:r>
      <w:r w:rsidRPr="00DA312E">
        <w:rPr>
          <w:rStyle w:val="ECCParagraph"/>
        </w:rPr>
        <w:t>(2x37 MHz)</w:t>
      </w:r>
      <w:r w:rsidR="001062F1" w:rsidRPr="00402C5D">
        <w:rPr>
          <w:rStyle w:val="ECCParagraph"/>
        </w:rPr>
        <w:t xml:space="preserve"> is currently under the responsibility of the Ministry of </w:t>
      </w:r>
      <w:proofErr w:type="spellStart"/>
      <w:r w:rsidR="001062F1" w:rsidRPr="00402C5D">
        <w:rPr>
          <w:rStyle w:val="ECCParagraph"/>
        </w:rPr>
        <w:t>Defense</w:t>
      </w:r>
      <w:proofErr w:type="spellEnd"/>
      <w:r w:rsidRPr="00402C5D">
        <w:rPr>
          <w:rStyle w:val="ECCParagraph"/>
        </w:rPr>
        <w:t xml:space="preserve">. </w:t>
      </w:r>
      <w:r w:rsidR="001062F1" w:rsidRPr="00402C5D">
        <w:rPr>
          <w:rStyle w:val="ECCParagraph"/>
        </w:rPr>
        <w:t>AGCOM (</w:t>
      </w:r>
      <w:proofErr w:type="spellStart"/>
      <w:r w:rsidR="001062F1" w:rsidRPr="00402C5D">
        <w:rPr>
          <w:rStyle w:val="ECCParagraph"/>
        </w:rPr>
        <w:t>Autorità</w:t>
      </w:r>
      <w:proofErr w:type="spellEnd"/>
      <w:r w:rsidR="001062F1" w:rsidRPr="00402C5D">
        <w:rPr>
          <w:rStyle w:val="ECCParagraph"/>
        </w:rPr>
        <w:t xml:space="preserve"> per le </w:t>
      </w:r>
      <w:proofErr w:type="spellStart"/>
      <w:r w:rsidR="001062F1" w:rsidRPr="00402C5D">
        <w:rPr>
          <w:rStyle w:val="ECCParagraph"/>
        </w:rPr>
        <w:t>Garanzie</w:t>
      </w:r>
      <w:proofErr w:type="spellEnd"/>
      <w:r w:rsidR="001062F1" w:rsidRPr="00402C5D">
        <w:rPr>
          <w:rStyle w:val="ECCParagraph"/>
        </w:rPr>
        <w:t xml:space="preserve"> </w:t>
      </w:r>
      <w:proofErr w:type="spellStart"/>
      <w:r w:rsidR="001062F1" w:rsidRPr="00402C5D">
        <w:rPr>
          <w:rStyle w:val="ECCParagraph"/>
        </w:rPr>
        <w:t>nelle</w:t>
      </w:r>
      <w:proofErr w:type="spellEnd"/>
      <w:r w:rsidR="001062F1" w:rsidRPr="00402C5D">
        <w:rPr>
          <w:rStyle w:val="ECCParagraph"/>
        </w:rPr>
        <w:t xml:space="preserve"> </w:t>
      </w:r>
      <w:proofErr w:type="spellStart"/>
      <w:r w:rsidR="001062F1" w:rsidRPr="00402C5D">
        <w:rPr>
          <w:rStyle w:val="ECCParagraph"/>
        </w:rPr>
        <w:t>Comunicazioni</w:t>
      </w:r>
      <w:proofErr w:type="spellEnd"/>
      <w:r w:rsidR="001062F1" w:rsidRPr="00402C5D">
        <w:rPr>
          <w:rStyle w:val="ECCParagraph"/>
        </w:rPr>
        <w:t xml:space="preserve">) </w:t>
      </w:r>
      <w:r w:rsidRPr="00DA312E">
        <w:rPr>
          <w:rStyle w:val="ECCParagraph"/>
        </w:rPr>
        <w:t>has recently reviewed a request from the licensees to extend their licences, initially expiring in 2023, to 2029.</w:t>
      </w:r>
      <w:r w:rsidRPr="00402C5D">
        <w:rPr>
          <w:rStyle w:val="ECCParagraph"/>
        </w:rPr>
        <w:t xml:space="preserve"> </w:t>
      </w:r>
      <w:r w:rsidR="001062F1" w:rsidRPr="00402C5D">
        <w:rPr>
          <w:rStyle w:val="ECCParagraph"/>
        </w:rPr>
        <w:t>AGCOM</w:t>
      </w:r>
      <w:r w:rsidR="001062F1" w:rsidRPr="00DA312E">
        <w:rPr>
          <w:rStyle w:val="ECCParagraph"/>
        </w:rPr>
        <w:t xml:space="preserve"> </w:t>
      </w:r>
      <w:r w:rsidRPr="00DA312E">
        <w:rPr>
          <w:rStyle w:val="ECCParagraph"/>
        </w:rPr>
        <w:t>has responded positively to the request although not for all existing licensees. The licence extension will come with attached conditions, notably</w:t>
      </w:r>
      <w:r w:rsidR="00EB5FEA" w:rsidRPr="00DA312E">
        <w:rPr>
          <w:rStyle w:val="ECCParagraph"/>
        </w:rPr>
        <w:t>:</w:t>
      </w:r>
    </w:p>
    <w:p w14:paraId="50F63940" w14:textId="77777777" w:rsidR="007F254B" w:rsidRPr="00402C5D" w:rsidRDefault="000901E2" w:rsidP="00511758">
      <w:pPr>
        <w:pStyle w:val="ECCBulletsLv1"/>
        <w:rPr>
          <w:rStyle w:val="ECCParagraph"/>
        </w:rPr>
      </w:pPr>
      <w:r w:rsidRPr="00402C5D">
        <w:rPr>
          <w:rStyle w:val="ECCParagraph"/>
        </w:rPr>
        <w:t>T</w:t>
      </w:r>
      <w:r w:rsidR="007F254B" w:rsidRPr="00402C5D">
        <w:rPr>
          <w:rStyle w:val="ECCParagraph"/>
        </w:rPr>
        <w:t xml:space="preserve">he extension is </w:t>
      </w:r>
      <w:r w:rsidR="00BC6384" w:rsidRPr="00402C5D">
        <w:rPr>
          <w:rStyle w:val="ECCParagraph"/>
        </w:rPr>
        <w:t xml:space="preserve">authorised </w:t>
      </w:r>
      <w:r w:rsidR="007F254B" w:rsidRPr="00402C5D">
        <w:rPr>
          <w:rStyle w:val="ECCParagraph"/>
        </w:rPr>
        <w:t>until December 31st 2029;</w:t>
      </w:r>
    </w:p>
    <w:p w14:paraId="10FF1EE6" w14:textId="77777777" w:rsidR="007F254B" w:rsidRPr="00402C5D" w:rsidRDefault="000901E2" w:rsidP="00511758">
      <w:pPr>
        <w:pStyle w:val="ECCBulletsLv1"/>
        <w:rPr>
          <w:rStyle w:val="ECCParagraph"/>
        </w:rPr>
      </w:pPr>
      <w:r w:rsidRPr="00402C5D">
        <w:rPr>
          <w:rStyle w:val="ECCParagraph"/>
        </w:rPr>
        <w:t>T</w:t>
      </w:r>
      <w:r w:rsidR="007F254B" w:rsidRPr="00402C5D">
        <w:rPr>
          <w:rStyle w:val="ECCParagraph"/>
        </w:rPr>
        <w:t xml:space="preserve">he beneficiaries of the extension must comply with the technical and legal obligations of the existing rights of use until the new deadline; they will have to adapt to the </w:t>
      </w:r>
      <w:r w:rsidR="00BC6384" w:rsidRPr="00402C5D">
        <w:rPr>
          <w:rStyle w:val="ECCParagraph"/>
        </w:rPr>
        <w:t xml:space="preserve">harmonisation </w:t>
      </w:r>
      <w:r w:rsidR="007F254B" w:rsidRPr="00402C5D">
        <w:rPr>
          <w:rStyle w:val="ECCParagraph"/>
        </w:rPr>
        <w:t>standards and the employment parameters related to the new 5G standards with TDD channels, as well as to any coexistence measures that may be necessary for the development of 5G systems;</w:t>
      </w:r>
    </w:p>
    <w:p w14:paraId="26511E72" w14:textId="77777777" w:rsidR="007F254B" w:rsidRPr="00402C5D" w:rsidRDefault="000901E2" w:rsidP="00511758">
      <w:pPr>
        <w:pStyle w:val="ECCBulletsLv1"/>
        <w:rPr>
          <w:rStyle w:val="ECCParagraph"/>
        </w:rPr>
      </w:pPr>
      <w:r w:rsidRPr="00402C5D">
        <w:rPr>
          <w:rStyle w:val="ECCParagraph"/>
        </w:rPr>
        <w:t>T</w:t>
      </w:r>
      <w:r w:rsidR="007F254B" w:rsidRPr="00402C5D">
        <w:rPr>
          <w:rStyle w:val="ECCParagraph"/>
        </w:rPr>
        <w:t>he extension may be granted up to a maximum of 40 MHz for each of the assigned lots;</w:t>
      </w:r>
    </w:p>
    <w:p w14:paraId="1109BA6F" w14:textId="77777777" w:rsidR="007F254B" w:rsidRPr="00402C5D" w:rsidRDefault="000901E2" w:rsidP="00511758">
      <w:pPr>
        <w:pStyle w:val="ECCBulletsLv1"/>
        <w:rPr>
          <w:rStyle w:val="ECCParagraph"/>
        </w:rPr>
      </w:pPr>
      <w:r w:rsidRPr="00402C5D">
        <w:rPr>
          <w:rStyle w:val="ECCParagraph"/>
        </w:rPr>
        <w:t>T</w:t>
      </w:r>
      <w:r w:rsidR="007F254B" w:rsidRPr="00402C5D">
        <w:rPr>
          <w:rStyle w:val="ECCParagraph"/>
        </w:rPr>
        <w:t xml:space="preserve">he beneficiaries of the extension are required to send to the Ministry of Economic Development and to </w:t>
      </w:r>
      <w:r w:rsidR="001062F1" w:rsidRPr="00402C5D">
        <w:rPr>
          <w:rStyle w:val="ECCParagraph"/>
        </w:rPr>
        <w:t>AGCOM</w:t>
      </w:r>
      <w:r w:rsidR="007F254B" w:rsidRPr="00402C5D">
        <w:rPr>
          <w:rStyle w:val="ECCParagraph"/>
        </w:rPr>
        <w:t>, on an annual basis, a detailed report of sites, coverage, investment and technologies being used</w:t>
      </w:r>
      <w:r w:rsidR="00EB5FEA" w:rsidRPr="00402C5D">
        <w:rPr>
          <w:rStyle w:val="ECCParagraph"/>
        </w:rPr>
        <w:t>;</w:t>
      </w:r>
    </w:p>
    <w:p w14:paraId="3D41DE96" w14:textId="77777777" w:rsidR="007F254B" w:rsidRPr="00402C5D" w:rsidRDefault="000901E2" w:rsidP="00511758">
      <w:pPr>
        <w:pStyle w:val="ECCBulletsLv1"/>
        <w:rPr>
          <w:rStyle w:val="ECCParagraph"/>
        </w:rPr>
      </w:pPr>
      <w:r w:rsidRPr="00402C5D">
        <w:rPr>
          <w:rStyle w:val="ECCParagraph"/>
        </w:rPr>
        <w:t>T</w:t>
      </w:r>
      <w:r w:rsidR="007F254B" w:rsidRPr="00402C5D">
        <w:rPr>
          <w:rStyle w:val="ECCParagraph"/>
        </w:rPr>
        <w:t xml:space="preserve">he beneficiaries of the extension undertake to adhere to a </w:t>
      </w:r>
      <w:r w:rsidR="00BC6384" w:rsidRPr="00402C5D">
        <w:rPr>
          <w:rStyle w:val="ECCParagraph"/>
        </w:rPr>
        <w:t xml:space="preserve">reorganisation </w:t>
      </w:r>
      <w:r w:rsidR="007F254B" w:rsidRPr="00402C5D">
        <w:rPr>
          <w:rStyle w:val="ECCParagraph"/>
        </w:rPr>
        <w:t>plan for the frequency defragmentation of the band</w:t>
      </w:r>
      <w:r w:rsidR="00EB5FEA" w:rsidRPr="00402C5D">
        <w:rPr>
          <w:rStyle w:val="ECCParagraph"/>
        </w:rPr>
        <w:t>;</w:t>
      </w:r>
    </w:p>
    <w:p w14:paraId="2304E50E" w14:textId="77777777" w:rsidR="007F254B" w:rsidRPr="00402C5D" w:rsidRDefault="000901E2" w:rsidP="00511758">
      <w:pPr>
        <w:pStyle w:val="ECCBulletsLv1"/>
        <w:rPr>
          <w:rStyle w:val="ECCParagraph"/>
        </w:rPr>
      </w:pPr>
      <w:r w:rsidRPr="00402C5D">
        <w:rPr>
          <w:rStyle w:val="ECCParagraph"/>
        </w:rPr>
        <w:t>T</w:t>
      </w:r>
      <w:r w:rsidR="007F254B" w:rsidRPr="00402C5D">
        <w:rPr>
          <w:rStyle w:val="ECCParagraph"/>
        </w:rPr>
        <w:t xml:space="preserve">he beneficiaries of the extension undertake mitigation and coordination measures, including specific </w:t>
      </w:r>
      <w:r w:rsidR="00BC6384" w:rsidRPr="00402C5D">
        <w:rPr>
          <w:rStyle w:val="ECCParagraph"/>
        </w:rPr>
        <w:t xml:space="preserve">synchronisation </w:t>
      </w:r>
      <w:r w:rsidR="007F254B" w:rsidRPr="00402C5D">
        <w:rPr>
          <w:rStyle w:val="ECCParagraph"/>
        </w:rPr>
        <w:t>parameters</w:t>
      </w:r>
      <w:r w:rsidR="00EB5FEA" w:rsidRPr="00402C5D">
        <w:rPr>
          <w:rStyle w:val="ECCParagraph"/>
        </w:rPr>
        <w:t>.</w:t>
      </w:r>
      <w:r w:rsidR="007F254B" w:rsidRPr="00402C5D">
        <w:rPr>
          <w:rStyle w:val="ECCParagraph"/>
        </w:rPr>
        <w:t xml:space="preserve"> </w:t>
      </w:r>
    </w:p>
    <w:p w14:paraId="0DD40548" w14:textId="77777777" w:rsidR="00E519C2" w:rsidRPr="00402C5D" w:rsidRDefault="00E519C2" w:rsidP="00402C5D">
      <w:pPr>
        <w:pStyle w:val="Heading2"/>
        <w:rPr>
          <w:rStyle w:val="ECCHLgreen"/>
          <w:color w:val="D2232A"/>
          <w:szCs w:val="20"/>
        </w:rPr>
      </w:pPr>
      <w:bookmarkStart w:id="264" w:name="_Toc528153234"/>
      <w:r w:rsidRPr="00402C5D">
        <w:rPr>
          <w:rStyle w:val="ECCParagraph"/>
        </w:rPr>
        <w:t>Spain</w:t>
      </w:r>
      <w:bookmarkEnd w:id="264"/>
    </w:p>
    <w:p w14:paraId="19DB61AB" w14:textId="77777777" w:rsidR="00E519C2" w:rsidRPr="00402C5D" w:rsidRDefault="00E519C2" w:rsidP="00E519C2">
      <w:pPr>
        <w:rPr>
          <w:rStyle w:val="ECCParagraph"/>
        </w:rPr>
      </w:pPr>
      <w:r w:rsidRPr="00402C5D">
        <w:rPr>
          <w:rStyle w:val="ECCParagraph"/>
        </w:rPr>
        <w:t>Spain released the 3600-3800 MHz block in July 2018 by means of a competitive award. The award saw the release of 40 blocks of 5 MHz in two stages:</w:t>
      </w:r>
    </w:p>
    <w:p w14:paraId="103E8DAE" w14:textId="77777777" w:rsidR="00E519C2" w:rsidRPr="00402C5D" w:rsidRDefault="00E519C2" w:rsidP="00E519C2">
      <w:pPr>
        <w:pStyle w:val="ECCBulletsLv1"/>
        <w:rPr>
          <w:rStyle w:val="ECCParagraph"/>
        </w:rPr>
      </w:pPr>
      <w:r w:rsidRPr="00402C5D">
        <w:rPr>
          <w:rStyle w:val="ECCParagraph"/>
        </w:rPr>
        <w:t xml:space="preserve">Principal stage consists of a Simultaneous Multiple Round Auction of generic blocks, </w:t>
      </w:r>
    </w:p>
    <w:p w14:paraId="4ACDF44C" w14:textId="77777777" w:rsidR="00E519C2" w:rsidRPr="00402C5D" w:rsidRDefault="00E519C2" w:rsidP="00E519C2">
      <w:pPr>
        <w:pStyle w:val="ECCBulletsLv1"/>
        <w:rPr>
          <w:rStyle w:val="ECCParagraph"/>
        </w:rPr>
      </w:pPr>
      <w:r w:rsidRPr="00402C5D">
        <w:rPr>
          <w:rStyle w:val="ECCParagraph"/>
        </w:rPr>
        <w:t xml:space="preserve">Assignment stage where the Auction Board would assign specific blocks to the winning bidders, on the basis of a proposal to be submitted jointly by the bidders. Their proposal must be for contiguous blocks. </w:t>
      </w:r>
    </w:p>
    <w:p w14:paraId="5A21E844" w14:textId="77777777" w:rsidR="00E519C2" w:rsidRPr="00402C5D" w:rsidRDefault="00E519C2" w:rsidP="00E519C2">
      <w:pPr>
        <w:rPr>
          <w:rStyle w:val="ECCParagraph"/>
        </w:rPr>
      </w:pPr>
      <w:r w:rsidRPr="00402C5D">
        <w:rPr>
          <w:rStyle w:val="ECCParagraph"/>
        </w:rPr>
        <w:t>A key feature of the award was a spectrum cap of 120 MHz for holdings in 3400-3800 MHz. The characteristics of the licences offered are:</w:t>
      </w:r>
    </w:p>
    <w:p w14:paraId="61D85EAE" w14:textId="77777777" w:rsidR="00E519C2" w:rsidRPr="00402C5D" w:rsidRDefault="00E519C2" w:rsidP="00E519C2">
      <w:pPr>
        <w:pStyle w:val="ECCBulletsLv1"/>
        <w:rPr>
          <w:rStyle w:val="ECCParagraph"/>
        </w:rPr>
      </w:pPr>
      <w:r w:rsidRPr="00402C5D">
        <w:rPr>
          <w:rStyle w:val="ECCParagraph"/>
        </w:rPr>
        <w:t>National scope</w:t>
      </w:r>
      <w:r w:rsidR="00402C5D">
        <w:rPr>
          <w:rStyle w:val="ECCParagraph"/>
        </w:rPr>
        <w:t>;</w:t>
      </w:r>
      <w:r w:rsidRPr="00402C5D">
        <w:rPr>
          <w:rStyle w:val="ECCParagraph"/>
        </w:rPr>
        <w:t xml:space="preserve"> </w:t>
      </w:r>
    </w:p>
    <w:p w14:paraId="44B51B38" w14:textId="77777777" w:rsidR="00E519C2" w:rsidRPr="00402C5D" w:rsidRDefault="00E519C2" w:rsidP="00E519C2">
      <w:pPr>
        <w:pStyle w:val="ECCBulletsLv1"/>
        <w:rPr>
          <w:rStyle w:val="ECCParagraph"/>
        </w:rPr>
      </w:pPr>
      <w:r w:rsidRPr="00402C5D">
        <w:rPr>
          <w:rStyle w:val="ECCParagraph"/>
        </w:rPr>
        <w:t>20 years duration (renewal not guaranteed)</w:t>
      </w:r>
      <w:r w:rsidR="00402C5D">
        <w:rPr>
          <w:rStyle w:val="ECCParagraph"/>
        </w:rPr>
        <w:t>;</w:t>
      </w:r>
    </w:p>
    <w:p w14:paraId="72E1FD4C" w14:textId="77777777" w:rsidR="00E519C2" w:rsidRPr="00402C5D" w:rsidRDefault="00E519C2" w:rsidP="00E519C2">
      <w:pPr>
        <w:pStyle w:val="ECCBulletsLv1"/>
        <w:rPr>
          <w:rStyle w:val="ECCParagraph"/>
        </w:rPr>
      </w:pPr>
      <w:r w:rsidRPr="00402C5D">
        <w:rPr>
          <w:rStyle w:val="ECCParagraph"/>
        </w:rPr>
        <w:t>Technology and service neutral</w:t>
      </w:r>
      <w:r w:rsidR="00402C5D">
        <w:rPr>
          <w:rStyle w:val="ECCParagraph"/>
        </w:rPr>
        <w:t>;</w:t>
      </w:r>
    </w:p>
    <w:p w14:paraId="62BF3129" w14:textId="77777777" w:rsidR="00E519C2" w:rsidRPr="00402C5D" w:rsidRDefault="00E519C2" w:rsidP="00E519C2">
      <w:pPr>
        <w:pStyle w:val="ECCBulletsLv1"/>
        <w:rPr>
          <w:rStyle w:val="ECCParagraph"/>
        </w:rPr>
      </w:pPr>
      <w:r w:rsidRPr="00402C5D">
        <w:rPr>
          <w:rStyle w:val="ECCParagraph"/>
        </w:rPr>
        <w:t>Technical conditions as specified in EC Decisions 2008/411/CE and 2014/276/EU</w:t>
      </w:r>
      <w:r w:rsidR="00402C5D">
        <w:rPr>
          <w:rStyle w:val="ECCParagraph"/>
        </w:rPr>
        <w:t>;</w:t>
      </w:r>
    </w:p>
    <w:p w14:paraId="5BCDE91B" w14:textId="77777777" w:rsidR="005D23E6" w:rsidRDefault="00E519C2" w:rsidP="00E519C2">
      <w:pPr>
        <w:pStyle w:val="ECCBulletsLv1"/>
        <w:rPr>
          <w:rStyle w:val="ECCParagraph"/>
        </w:rPr>
      </w:pPr>
      <w:r w:rsidRPr="00402C5D">
        <w:rPr>
          <w:rStyle w:val="ECCParagraph"/>
        </w:rPr>
        <w:t>TDD bandplan</w:t>
      </w:r>
      <w:r w:rsidR="00402C5D">
        <w:rPr>
          <w:rStyle w:val="ECCParagraph"/>
        </w:rPr>
        <w:t>;</w:t>
      </w:r>
    </w:p>
    <w:p w14:paraId="05748A47" w14:textId="77777777" w:rsidR="00E519C2" w:rsidRPr="00402C5D" w:rsidRDefault="00E519C2" w:rsidP="00E519C2">
      <w:pPr>
        <w:pStyle w:val="ECCBulletsLv1"/>
        <w:rPr>
          <w:rStyle w:val="ECCParagraph"/>
        </w:rPr>
      </w:pPr>
      <w:r w:rsidRPr="00402C5D">
        <w:rPr>
          <w:rStyle w:val="ECCParagraph"/>
        </w:rPr>
        <w:t>Auction fees payable in annual instalments over 20 years</w:t>
      </w:r>
      <w:r w:rsidR="00402C5D">
        <w:rPr>
          <w:rStyle w:val="ECCParagraph"/>
        </w:rPr>
        <w:t>;</w:t>
      </w:r>
    </w:p>
    <w:p w14:paraId="62E9749F" w14:textId="77777777" w:rsidR="00E519C2" w:rsidRPr="00402C5D" w:rsidRDefault="00E519C2" w:rsidP="00E519C2">
      <w:pPr>
        <w:pStyle w:val="ECCBulletsLv1"/>
        <w:rPr>
          <w:rStyle w:val="ECCParagraph"/>
        </w:rPr>
      </w:pPr>
      <w:r w:rsidRPr="00402C5D">
        <w:rPr>
          <w:rStyle w:val="ECCParagraph"/>
        </w:rPr>
        <w:lastRenderedPageBreak/>
        <w:t>Subject to annual licence fees (in addition to the auction fees)</w:t>
      </w:r>
      <w:r w:rsidR="00402C5D">
        <w:rPr>
          <w:rStyle w:val="ECCParagraph"/>
        </w:rPr>
        <w:t>;</w:t>
      </w:r>
    </w:p>
    <w:p w14:paraId="312BE5C2" w14:textId="77777777" w:rsidR="00E519C2" w:rsidRPr="00402C5D" w:rsidRDefault="00E519C2" w:rsidP="00E519C2">
      <w:pPr>
        <w:pStyle w:val="ECCBulletsLv1"/>
        <w:rPr>
          <w:rStyle w:val="ECCParagraph"/>
        </w:rPr>
      </w:pPr>
      <w:r w:rsidRPr="00402C5D">
        <w:rPr>
          <w:rStyle w:val="ECCParagraph"/>
        </w:rPr>
        <w:t>Trading allowed but not until two years after the auction</w:t>
      </w:r>
      <w:r w:rsidR="00402C5D">
        <w:rPr>
          <w:rStyle w:val="ECCParagraph"/>
        </w:rPr>
        <w:t>;</w:t>
      </w:r>
    </w:p>
    <w:p w14:paraId="7C1A0FD3" w14:textId="77777777" w:rsidR="00E519C2" w:rsidRPr="00402C5D" w:rsidRDefault="00E519C2" w:rsidP="00E519C2">
      <w:pPr>
        <w:pStyle w:val="ECCBulletsLv1"/>
        <w:rPr>
          <w:rStyle w:val="ECCParagraph"/>
        </w:rPr>
      </w:pPr>
      <w:r w:rsidRPr="00402C5D">
        <w:rPr>
          <w:rStyle w:val="ECCParagraph"/>
        </w:rPr>
        <w:t>No coverage or deployment obligations</w:t>
      </w:r>
      <w:r w:rsidR="00402C5D">
        <w:rPr>
          <w:rStyle w:val="ECCParagraph"/>
        </w:rPr>
        <w:t>;</w:t>
      </w:r>
    </w:p>
    <w:p w14:paraId="0EDE1561" w14:textId="77777777" w:rsidR="00E519C2" w:rsidRPr="00402C5D" w:rsidRDefault="00E519C2" w:rsidP="00E519C2">
      <w:pPr>
        <w:rPr>
          <w:rStyle w:val="ECCParagraph"/>
        </w:rPr>
      </w:pPr>
      <w:r w:rsidRPr="00402C5D">
        <w:rPr>
          <w:rStyle w:val="ECCParagraph"/>
        </w:rPr>
        <w:t>The results of the principal stage are as follows:</w:t>
      </w:r>
    </w:p>
    <w:p w14:paraId="78E6EA4C" w14:textId="77777777" w:rsidR="00E519C2" w:rsidRPr="00402C5D" w:rsidRDefault="00E519C2" w:rsidP="00E519C2">
      <w:pPr>
        <w:pStyle w:val="ECCBulletsLv1"/>
        <w:rPr>
          <w:rStyle w:val="ECCParagraph"/>
        </w:rPr>
      </w:pPr>
      <w:bookmarkStart w:id="265" w:name="OLE_LINK4"/>
      <w:r w:rsidRPr="00402C5D">
        <w:rPr>
          <w:rStyle w:val="ECCParagraph"/>
        </w:rPr>
        <w:t>ORANGE: 60 MHz</w:t>
      </w:r>
      <w:r w:rsidR="00402C5D">
        <w:rPr>
          <w:rStyle w:val="ECCParagraph"/>
        </w:rPr>
        <w:t>;</w:t>
      </w:r>
    </w:p>
    <w:p w14:paraId="4DB7716D" w14:textId="77777777" w:rsidR="00E519C2" w:rsidRPr="00402C5D" w:rsidRDefault="00E519C2" w:rsidP="00E519C2">
      <w:pPr>
        <w:pStyle w:val="ECCBulletsLv1"/>
        <w:rPr>
          <w:rStyle w:val="ECCParagraph"/>
        </w:rPr>
      </w:pPr>
      <w:r w:rsidRPr="00402C5D">
        <w:rPr>
          <w:rStyle w:val="ECCParagraph"/>
        </w:rPr>
        <w:t>TELEFÓNICA: 50 MHz</w:t>
      </w:r>
      <w:r w:rsidR="00402C5D">
        <w:rPr>
          <w:rStyle w:val="ECCParagraph"/>
        </w:rPr>
        <w:t>;</w:t>
      </w:r>
    </w:p>
    <w:p w14:paraId="11873A58" w14:textId="77777777" w:rsidR="00E519C2" w:rsidRPr="00402C5D" w:rsidRDefault="00E519C2" w:rsidP="00E519C2">
      <w:pPr>
        <w:pStyle w:val="ECCBulletsLv1"/>
        <w:rPr>
          <w:rStyle w:val="ECCParagraph"/>
        </w:rPr>
      </w:pPr>
      <w:r w:rsidRPr="00402C5D">
        <w:rPr>
          <w:rStyle w:val="ECCParagraph"/>
        </w:rPr>
        <w:t>VODAFONE: 90 MHz</w:t>
      </w:r>
      <w:r w:rsidR="00402C5D">
        <w:rPr>
          <w:rStyle w:val="ECCParagraph"/>
        </w:rPr>
        <w:t>.</w:t>
      </w:r>
    </w:p>
    <w:bookmarkEnd w:id="265"/>
    <w:p w14:paraId="0BD5E9FC" w14:textId="77777777" w:rsidR="00E519C2" w:rsidRPr="00402C5D" w:rsidRDefault="00E519C2" w:rsidP="00E519C2">
      <w:pPr>
        <w:rPr>
          <w:rStyle w:val="ECCParagraph"/>
        </w:rPr>
      </w:pPr>
      <w:r w:rsidRPr="00402C5D">
        <w:rPr>
          <w:rStyle w:val="ECCParagraph"/>
        </w:rPr>
        <w:t>As of August 2018, the assignment stage is not completed. The winning bidders are expected to present a common proposal in this stage for the arrangement of the band, on the basis of contiguous assignments.</w:t>
      </w:r>
    </w:p>
    <w:p w14:paraId="287E1BE0" w14:textId="77777777" w:rsidR="00E519C2" w:rsidRPr="00402C5D" w:rsidRDefault="00E519C2" w:rsidP="00E519C2">
      <w:pPr>
        <w:rPr>
          <w:rStyle w:val="ECCParagraph"/>
        </w:rPr>
      </w:pPr>
      <w:r w:rsidRPr="00402C5D">
        <w:rPr>
          <w:rStyle w:val="ECCParagraph"/>
        </w:rPr>
        <w:t xml:space="preserve">The 3400-3600 MHz block is already assigned for use in accordance with EC Decisions 2008/411/CE and 2014/276/EU, with the exception of 2x20 MHz reserved for Defence use.  </w:t>
      </w:r>
      <w:proofErr w:type="spellStart"/>
      <w:r w:rsidRPr="00402C5D">
        <w:rPr>
          <w:rStyle w:val="ECCParagraph"/>
        </w:rPr>
        <w:t>Masmovil</w:t>
      </w:r>
      <w:proofErr w:type="spellEnd"/>
      <w:r w:rsidRPr="00402C5D">
        <w:rPr>
          <w:rStyle w:val="ECCParagraph"/>
        </w:rPr>
        <w:t xml:space="preserve">, one of the four Spanish mobile operators, acquired in 2018 two of the existing licences in 3400-3600 MHz thus gaining access to 2x40 MHz in the band. </w:t>
      </w:r>
    </w:p>
    <w:p w14:paraId="0900241D" w14:textId="77777777" w:rsidR="00E519C2" w:rsidRPr="00402C5D" w:rsidRDefault="00E519C2" w:rsidP="00E519C2">
      <w:pPr>
        <w:rPr>
          <w:rStyle w:val="ECCParagraph"/>
        </w:rPr>
      </w:pPr>
      <w:r w:rsidRPr="00402C5D">
        <w:rPr>
          <w:rStyle w:val="ECCParagraph"/>
        </w:rPr>
        <w:t>The layout of the 3400-3800 MHz block as of August 2018 is as follows:</w:t>
      </w:r>
    </w:p>
    <w:p w14:paraId="657627CD" w14:textId="77777777" w:rsidR="00E519C2" w:rsidRPr="00402C5D" w:rsidRDefault="00E519C2" w:rsidP="00402C5D">
      <w:pPr>
        <w:pStyle w:val="ECCFiguregraphcentered"/>
        <w:keepNext/>
        <w:rPr>
          <w:rStyle w:val="ECCParagraph"/>
          <w:rFonts w:eastAsia="Calibri"/>
        </w:rPr>
      </w:pPr>
      <w:r w:rsidRPr="00402C5D">
        <w:rPr>
          <w:rStyle w:val="ECCHLgreen"/>
          <w:rFonts w:eastAsia="Calibri"/>
          <w:lang w:val="da-DK" w:eastAsia="da-DK"/>
        </w:rPr>
        <w:drawing>
          <wp:inline distT="0" distB="0" distL="0" distR="0" wp14:anchorId="0374D633" wp14:editId="344A23CA">
            <wp:extent cx="5684520" cy="98615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4520" cy="986155"/>
                    </a:xfrm>
                    <a:prstGeom prst="rect">
                      <a:avLst/>
                    </a:prstGeom>
                    <a:noFill/>
                  </pic:spPr>
                </pic:pic>
              </a:graphicData>
            </a:graphic>
          </wp:inline>
        </w:drawing>
      </w:r>
    </w:p>
    <w:p w14:paraId="00E1D751" w14:textId="77777777" w:rsidR="00E519C2" w:rsidRPr="00402C5D" w:rsidRDefault="00E519C2" w:rsidP="00402C5D">
      <w:pPr>
        <w:pStyle w:val="Caption"/>
        <w:rPr>
          <w:rStyle w:val="ECCHLgreen"/>
          <w:noProof/>
          <w:lang w:eastAsia="de-DE"/>
          <w14:cntxtAlts/>
        </w:rPr>
      </w:pPr>
      <w:r w:rsidRPr="00402C5D">
        <w:rPr>
          <w:rStyle w:val="ECCParagraph"/>
        </w:rPr>
        <w:t xml:space="preserve">Figure </w:t>
      </w:r>
      <w:r w:rsidRPr="00402C5D">
        <w:rPr>
          <w:rStyle w:val="ECCHLgreen"/>
        </w:rPr>
        <w:fldChar w:fldCharType="begin"/>
      </w:r>
      <w:r w:rsidRPr="00402C5D">
        <w:instrText xml:space="preserve"> SEQ Figure \* ARABIC </w:instrText>
      </w:r>
      <w:r w:rsidRPr="00402C5D">
        <w:rPr>
          <w:rStyle w:val="ECCHLgreen"/>
        </w:rPr>
        <w:fldChar w:fldCharType="separate"/>
      </w:r>
      <w:r w:rsidRPr="00402C5D">
        <w:rPr>
          <w:noProof/>
        </w:rPr>
        <w:t>14</w:t>
      </w:r>
      <w:r w:rsidRPr="00402C5D">
        <w:rPr>
          <w:rStyle w:val="ECCHLgreen"/>
        </w:rPr>
        <w:fldChar w:fldCharType="end"/>
      </w:r>
      <w:r w:rsidRPr="00402C5D">
        <w:t xml:space="preserve">: </w:t>
      </w:r>
      <w:r w:rsidR="00C347FE" w:rsidRPr="00402C5D">
        <w:t>Layout of 3400-3800 MHz band in Spain</w:t>
      </w:r>
    </w:p>
    <w:p w14:paraId="730DEADB" w14:textId="77777777" w:rsidR="00E519C2" w:rsidRPr="00402C5D" w:rsidRDefault="00E519C2" w:rsidP="00E519C2">
      <w:pPr>
        <w:rPr>
          <w:rStyle w:val="ECCParagraph"/>
        </w:rPr>
      </w:pPr>
      <w:r w:rsidRPr="00402C5D">
        <w:rPr>
          <w:rStyle w:val="ECCParagraph"/>
        </w:rPr>
        <w:t xml:space="preserve">Following the trades by </w:t>
      </w:r>
      <w:proofErr w:type="spellStart"/>
      <w:r w:rsidRPr="00402C5D">
        <w:rPr>
          <w:rStyle w:val="ECCParagraph"/>
        </w:rPr>
        <w:t>Masmovil</w:t>
      </w:r>
      <w:proofErr w:type="spellEnd"/>
      <w:r w:rsidRPr="00402C5D">
        <w:rPr>
          <w:rStyle w:val="ECCParagraph"/>
        </w:rPr>
        <w:t xml:space="preserve"> and the auction, all spectrum rights for the band excluding the Defence blocks are in the hands of the four mobile operators. It is expected that the operators will negotiate arrangements that result in defragmentation of the band.</w:t>
      </w:r>
    </w:p>
    <w:p w14:paraId="77F7C8BF" w14:textId="77777777" w:rsidR="00E519C2" w:rsidRPr="00402C5D" w:rsidRDefault="00E519C2" w:rsidP="00402C5D">
      <w:pPr>
        <w:pStyle w:val="ECCBulletsLv1"/>
        <w:numPr>
          <w:ilvl w:val="0"/>
          <w:numId w:val="0"/>
        </w:numPr>
        <w:ind w:left="340" w:hanging="340"/>
        <w:rPr>
          <w:rStyle w:val="ECCParagraph"/>
        </w:rPr>
      </w:pPr>
    </w:p>
    <w:p w14:paraId="77DD300F" w14:textId="77777777" w:rsidR="007F254B" w:rsidRPr="00402C5D" w:rsidRDefault="007F254B" w:rsidP="00511758">
      <w:pPr>
        <w:pStyle w:val="Heading1"/>
        <w:pageBreakBefore/>
      </w:pPr>
      <w:bookmarkStart w:id="266" w:name="_Toc514186667"/>
      <w:bookmarkStart w:id="267" w:name="_Ref515894959"/>
      <w:bookmarkStart w:id="268" w:name="_Toc522001333"/>
      <w:bookmarkStart w:id="269" w:name="_Toc518633532"/>
      <w:bookmarkStart w:id="270" w:name="_Ref522719569"/>
      <w:bookmarkStart w:id="271" w:name="_Toc528153235"/>
      <w:r w:rsidRPr="00402C5D">
        <w:lastRenderedPageBreak/>
        <w:t>Guidance to administrations on defragmentation of the 3400-3800 MHz band</w:t>
      </w:r>
      <w:bookmarkEnd w:id="266"/>
      <w:bookmarkEnd w:id="267"/>
      <w:bookmarkEnd w:id="268"/>
      <w:bookmarkEnd w:id="269"/>
      <w:bookmarkEnd w:id="270"/>
      <w:bookmarkEnd w:id="271"/>
      <w:r w:rsidRPr="00402C5D">
        <w:t xml:space="preserve"> </w:t>
      </w:r>
    </w:p>
    <w:p w14:paraId="7B89A635" w14:textId="77777777" w:rsidR="007F254B" w:rsidRPr="00DA312E" w:rsidRDefault="007F254B" w:rsidP="007F254B">
      <w:pPr>
        <w:rPr>
          <w:rStyle w:val="ECCParagraph"/>
        </w:rPr>
      </w:pPr>
      <w:r w:rsidRPr="00DA312E">
        <w:rPr>
          <w:rStyle w:val="ECCParagraph"/>
        </w:rPr>
        <w:t>The current situation concerning the availability of the 3400-3800 MHz is very complex. In 2016, CEPT carried out a questionnaire on the use of the band. 40 responses were received to the questionnaire, including 30 from</w:t>
      </w:r>
      <w:r w:rsidR="00603DB7">
        <w:rPr>
          <w:rStyle w:val="ECCParagraph"/>
        </w:rPr>
        <w:t xml:space="preserve"> </w:t>
      </w:r>
      <w:r w:rsidR="002679FA">
        <w:rPr>
          <w:rStyle w:val="ECCParagraph"/>
        </w:rPr>
        <w:t>a</w:t>
      </w:r>
      <w:r w:rsidR="00CC01BA" w:rsidRPr="00402C5D">
        <w:rPr>
          <w:rStyle w:val="ECCParagraph"/>
        </w:rPr>
        <w:t>dministrations</w:t>
      </w:r>
      <w:r w:rsidRPr="00DA312E">
        <w:rPr>
          <w:rStyle w:val="ECCParagraph"/>
        </w:rPr>
        <w:t xml:space="preserve"> and 10 from industry. As explained in detail in section </w:t>
      </w:r>
      <w:r w:rsidRPr="00402C5D">
        <w:rPr>
          <w:rStyle w:val="ECCParagraph"/>
        </w:rPr>
        <w:t>4,</w:t>
      </w:r>
      <w:r w:rsidRPr="00DA312E">
        <w:rPr>
          <w:rStyle w:val="ECCParagraph"/>
        </w:rPr>
        <w:t xml:space="preserve"> this questionnaire addressed the current situation at the time, including the actual utilisation (e.g. deployment areas) and the authorisation of the 3400-3800 MHz band. In addition, it considered the future plans of the authorised users in the band and the national plans.</w:t>
      </w:r>
    </w:p>
    <w:p w14:paraId="6ABA3BB5" w14:textId="77777777" w:rsidR="007F254B" w:rsidRPr="00263CE9" w:rsidRDefault="007F254B" w:rsidP="007F254B">
      <w:pPr>
        <w:rPr>
          <w:rStyle w:val="ECCParagraph"/>
        </w:rPr>
      </w:pPr>
      <w:r w:rsidRPr="00263CE9">
        <w:rPr>
          <w:rStyle w:val="ECCParagraph"/>
        </w:rPr>
        <w:t>This ECC Report provides some guidance to facilitate defragmentation of the 3400-3800MHz band, which includes facilitating 5G usage and fulfilling the following objectives:</w:t>
      </w:r>
    </w:p>
    <w:p w14:paraId="059183B9" w14:textId="77777777" w:rsidR="007F254B" w:rsidRPr="00263CE9" w:rsidRDefault="007F254B" w:rsidP="00023722">
      <w:pPr>
        <w:pStyle w:val="ECCBulletsLv1"/>
        <w:rPr>
          <w:rStyle w:val="ECCParagraph"/>
        </w:rPr>
      </w:pPr>
      <w:r w:rsidRPr="00263CE9">
        <w:rPr>
          <w:rStyle w:val="ECCParagraph"/>
        </w:rPr>
        <w:t>Successful 5G deployments in Europe by 2020</w:t>
      </w:r>
      <w:r w:rsidR="00EB5FEA" w:rsidRPr="00263CE9">
        <w:rPr>
          <w:rStyle w:val="ECCParagraph"/>
        </w:rPr>
        <w:t>;</w:t>
      </w:r>
    </w:p>
    <w:p w14:paraId="3A76F213" w14:textId="77777777" w:rsidR="007F254B" w:rsidRPr="00263CE9" w:rsidRDefault="007F254B" w:rsidP="00023722">
      <w:pPr>
        <w:pStyle w:val="ECCBulletsLv1"/>
        <w:rPr>
          <w:rStyle w:val="ECCParagraph"/>
        </w:rPr>
      </w:pPr>
      <w:r w:rsidRPr="00263CE9">
        <w:rPr>
          <w:rStyle w:val="ECCParagraph"/>
        </w:rPr>
        <w:t>Common technical conditions with a harmonised TDD band</w:t>
      </w:r>
      <w:r w:rsidR="00F324FE" w:rsidRPr="00263CE9">
        <w:rPr>
          <w:rStyle w:val="ECCParagraph"/>
        </w:rPr>
        <w:t xml:space="preserve"> </w:t>
      </w:r>
      <w:r w:rsidRPr="00263CE9">
        <w:rPr>
          <w:rStyle w:val="ECCParagraph"/>
        </w:rPr>
        <w:t>plan</w:t>
      </w:r>
      <w:r w:rsidR="00EB5FEA" w:rsidRPr="00263CE9">
        <w:rPr>
          <w:rStyle w:val="ECCParagraph"/>
        </w:rPr>
        <w:t>;</w:t>
      </w:r>
    </w:p>
    <w:p w14:paraId="0031A0A4" w14:textId="77777777" w:rsidR="007F254B" w:rsidRPr="00263CE9" w:rsidRDefault="007F254B" w:rsidP="00023722">
      <w:pPr>
        <w:pStyle w:val="ECCBulletsLv1"/>
        <w:rPr>
          <w:rStyle w:val="ECCParagraph"/>
        </w:rPr>
      </w:pPr>
      <w:r w:rsidRPr="00263CE9">
        <w:rPr>
          <w:rStyle w:val="ECCParagraph"/>
        </w:rPr>
        <w:t xml:space="preserve">Availability of </w:t>
      </w:r>
      <w:r w:rsidR="002C78D6" w:rsidRPr="00263CE9">
        <w:rPr>
          <w:rStyle w:val="ECCParagraph"/>
        </w:rPr>
        <w:t>large</w:t>
      </w:r>
      <w:r w:rsidRPr="00263CE9">
        <w:rPr>
          <w:rStyle w:val="ECCParagraph"/>
        </w:rPr>
        <w:t xml:space="preserve"> contiguous </w:t>
      </w:r>
      <w:r w:rsidR="002C78D6" w:rsidRPr="00263CE9">
        <w:rPr>
          <w:rStyle w:val="ECCParagraph"/>
        </w:rPr>
        <w:t xml:space="preserve">blocks of </w:t>
      </w:r>
      <w:r w:rsidRPr="00263CE9">
        <w:rPr>
          <w:rStyle w:val="ECCParagraph"/>
        </w:rPr>
        <w:t xml:space="preserve">spectrum </w:t>
      </w:r>
      <w:r w:rsidR="002C78D6" w:rsidRPr="00263CE9">
        <w:rPr>
          <w:rStyle w:val="ECCParagraph"/>
        </w:rPr>
        <w:t xml:space="preserve">to </w:t>
      </w:r>
      <w:r w:rsidRPr="00263CE9">
        <w:rPr>
          <w:rStyle w:val="ECCParagraph"/>
        </w:rPr>
        <w:t>licensee</w:t>
      </w:r>
      <w:r w:rsidR="002C78D6" w:rsidRPr="00263CE9">
        <w:rPr>
          <w:rStyle w:val="ECCParagraph"/>
        </w:rPr>
        <w:t>s</w:t>
      </w:r>
      <w:r w:rsidR="00EB5FEA" w:rsidRPr="00263CE9">
        <w:rPr>
          <w:rStyle w:val="ECCParagraph"/>
        </w:rPr>
        <w:t>;</w:t>
      </w:r>
    </w:p>
    <w:p w14:paraId="0AEC6FF9" w14:textId="77777777" w:rsidR="007F254B" w:rsidRPr="00263CE9" w:rsidRDefault="007F254B" w:rsidP="00023722">
      <w:pPr>
        <w:pStyle w:val="ECCBulletsLv1"/>
        <w:rPr>
          <w:rStyle w:val="ECCParagraph"/>
        </w:rPr>
      </w:pPr>
      <w:r w:rsidRPr="00263CE9">
        <w:rPr>
          <w:rStyle w:val="ECCParagraph"/>
        </w:rPr>
        <w:t>Investment and planning certainty</w:t>
      </w:r>
      <w:r w:rsidR="00EB5FEA" w:rsidRPr="00263CE9">
        <w:rPr>
          <w:rStyle w:val="ECCParagraph"/>
        </w:rPr>
        <w:t>.</w:t>
      </w:r>
      <w:r w:rsidRPr="00263CE9">
        <w:rPr>
          <w:rStyle w:val="ECCParagraph"/>
        </w:rPr>
        <w:t xml:space="preserve"> </w:t>
      </w:r>
    </w:p>
    <w:p w14:paraId="2B90665F" w14:textId="77777777" w:rsidR="007F254B" w:rsidRPr="00DA312E" w:rsidRDefault="007F254B" w:rsidP="007F254B">
      <w:pPr>
        <w:rPr>
          <w:rStyle w:val="ECCParagraph"/>
        </w:rPr>
      </w:pPr>
      <w:r w:rsidRPr="00DA312E">
        <w:rPr>
          <w:rStyle w:val="ECCParagraph"/>
        </w:rPr>
        <w:t xml:space="preserve">These guidelines are not mandatory to </w:t>
      </w:r>
      <w:r w:rsidR="002679FA">
        <w:rPr>
          <w:rStyle w:val="ECCParagraph"/>
        </w:rPr>
        <w:t>a</w:t>
      </w:r>
      <w:r w:rsidR="00CC01BA" w:rsidRPr="00263CE9">
        <w:rPr>
          <w:rStyle w:val="ECCParagraph"/>
        </w:rPr>
        <w:t>dministrations</w:t>
      </w:r>
      <w:r w:rsidRPr="00263CE9">
        <w:rPr>
          <w:rStyle w:val="ECCParagraph"/>
        </w:rPr>
        <w:t>.</w:t>
      </w:r>
      <w:r w:rsidRPr="00DA312E">
        <w:rPr>
          <w:rStyle w:val="ECCParagraph"/>
        </w:rPr>
        <w:t xml:space="preserve"> Certain countries have already completed spectrum awards or are in the process of doing so. Therefore, some </w:t>
      </w:r>
      <w:r w:rsidR="00175661">
        <w:rPr>
          <w:rStyle w:val="ECCParagraph"/>
        </w:rPr>
        <w:t>a</w:t>
      </w:r>
      <w:r w:rsidR="00CC01BA" w:rsidRPr="00263CE9">
        <w:rPr>
          <w:rStyle w:val="ECCParagraph"/>
        </w:rPr>
        <w:t>dministrations</w:t>
      </w:r>
      <w:r w:rsidRPr="00DA312E">
        <w:rPr>
          <w:rStyle w:val="ECCParagraph"/>
        </w:rPr>
        <w:t xml:space="preserve"> have already made policy decisions on fragmentation aspects, and thus the guidelines in this section may not be applicable to them. On the other hand, </w:t>
      </w:r>
      <w:r w:rsidR="002679FA">
        <w:rPr>
          <w:rStyle w:val="ECCParagraph"/>
        </w:rPr>
        <w:t>a</w:t>
      </w:r>
      <w:r w:rsidR="00CC01BA" w:rsidRPr="00263CE9">
        <w:rPr>
          <w:rStyle w:val="ECCParagraph"/>
        </w:rPr>
        <w:t>dministrations</w:t>
      </w:r>
      <w:r w:rsidRPr="00263CE9">
        <w:rPr>
          <w:rStyle w:val="ECCParagraph"/>
        </w:rPr>
        <w:t xml:space="preserve"> </w:t>
      </w:r>
      <w:r w:rsidRPr="00DA312E">
        <w:rPr>
          <w:rStyle w:val="ECCParagraph"/>
        </w:rPr>
        <w:t xml:space="preserve">that still have to develop their policy for the band would find this section useful to inform their decisions. </w:t>
      </w:r>
    </w:p>
    <w:p w14:paraId="5DB4143B" w14:textId="77777777" w:rsidR="007F254B" w:rsidRPr="00DA312E" w:rsidRDefault="007F254B" w:rsidP="007F254B">
      <w:pPr>
        <w:rPr>
          <w:rStyle w:val="ECCParagraph"/>
        </w:rPr>
      </w:pPr>
      <w:r w:rsidRPr="00DA312E">
        <w:rPr>
          <w:rStyle w:val="ECCParagraph"/>
        </w:rPr>
        <w:t xml:space="preserve">Administrations should establish national plans, consistent with the RSPG recommendation to enable 5G deployments by 2020, to make available sufficient contiguous spectrum for 5G/IMT-2020, this may impact some of the current rights of use of incumbent users. National </w:t>
      </w:r>
      <w:r w:rsidR="00175661">
        <w:rPr>
          <w:rStyle w:val="ECCParagraph"/>
        </w:rPr>
        <w:t>a</w:t>
      </w:r>
      <w:r w:rsidR="00CC01BA" w:rsidRPr="00263CE9">
        <w:rPr>
          <w:rStyle w:val="ECCParagraph"/>
        </w:rPr>
        <w:t>dministrations</w:t>
      </w:r>
      <w:r w:rsidRPr="00DA312E">
        <w:rPr>
          <w:rStyle w:val="ECCParagraph"/>
        </w:rPr>
        <w:t xml:space="preserve"> can consider a number of options that can be used independently or combined, including but not limited to:</w:t>
      </w:r>
    </w:p>
    <w:p w14:paraId="60790232" w14:textId="77777777" w:rsidR="007F254B" w:rsidRPr="00263CE9" w:rsidRDefault="007F254B" w:rsidP="00AC657E">
      <w:pPr>
        <w:pStyle w:val="ListParagraph"/>
        <w:numPr>
          <w:ilvl w:val="0"/>
          <w:numId w:val="36"/>
        </w:numPr>
        <w:rPr>
          <w:rStyle w:val="ECCParagraph"/>
        </w:rPr>
      </w:pPr>
      <w:bookmarkStart w:id="272" w:name="_Ref515894996"/>
      <w:r w:rsidRPr="00263CE9">
        <w:rPr>
          <w:rStyle w:val="ECCParagraph"/>
        </w:rPr>
        <w:t>Early termination of incumbent licences which are set to expire beyond 2020;</w:t>
      </w:r>
      <w:bookmarkEnd w:id="272"/>
    </w:p>
    <w:p w14:paraId="1D5629C2" w14:textId="77777777" w:rsidR="007F254B" w:rsidRPr="00263CE9" w:rsidRDefault="007F254B" w:rsidP="00AC657E">
      <w:pPr>
        <w:pStyle w:val="ListParagraph"/>
        <w:rPr>
          <w:rStyle w:val="ECCParagraph"/>
        </w:rPr>
      </w:pPr>
    </w:p>
    <w:p w14:paraId="0D8CB90B" w14:textId="77777777" w:rsidR="007F254B" w:rsidRPr="00263CE9" w:rsidRDefault="007F254B" w:rsidP="00AC657E">
      <w:pPr>
        <w:pStyle w:val="ListParagraph"/>
        <w:numPr>
          <w:ilvl w:val="0"/>
          <w:numId w:val="36"/>
        </w:numPr>
        <w:rPr>
          <w:rStyle w:val="ECCParagraph"/>
        </w:rPr>
      </w:pPr>
      <w:r w:rsidRPr="00263CE9">
        <w:rPr>
          <w:rStyle w:val="ECCParagraph"/>
        </w:rPr>
        <w:t>Moving incumbent licences to alternative bands;</w:t>
      </w:r>
    </w:p>
    <w:p w14:paraId="6AA38BFF" w14:textId="77777777" w:rsidR="007F254B" w:rsidRPr="00263CE9" w:rsidRDefault="007F254B" w:rsidP="00AC657E">
      <w:pPr>
        <w:pStyle w:val="ListParagraph"/>
        <w:rPr>
          <w:rStyle w:val="ECCParagraph"/>
        </w:rPr>
      </w:pPr>
    </w:p>
    <w:p w14:paraId="1F3EADE6" w14:textId="77777777" w:rsidR="007F254B" w:rsidRPr="00263CE9" w:rsidRDefault="007F254B" w:rsidP="00AC657E">
      <w:pPr>
        <w:pStyle w:val="ListParagraph"/>
        <w:numPr>
          <w:ilvl w:val="0"/>
          <w:numId w:val="36"/>
        </w:numPr>
        <w:rPr>
          <w:rStyle w:val="ECCParagraph"/>
        </w:rPr>
      </w:pPr>
      <w:r w:rsidRPr="00263CE9">
        <w:rPr>
          <w:rStyle w:val="ECCParagraph"/>
        </w:rPr>
        <w:t>Liberalising existing authorisations which expire beyond 2020 to allow them to be used for 5G services and implement where needed trading and leasing across the band.</w:t>
      </w:r>
    </w:p>
    <w:p w14:paraId="42A2187C" w14:textId="77777777" w:rsidR="007F254B" w:rsidRPr="00263CE9" w:rsidRDefault="007F254B" w:rsidP="00AC657E">
      <w:pPr>
        <w:pStyle w:val="ListParagraph"/>
        <w:rPr>
          <w:rStyle w:val="ECCParagraph"/>
        </w:rPr>
      </w:pPr>
    </w:p>
    <w:p w14:paraId="5F923545" w14:textId="77777777" w:rsidR="007F254B" w:rsidRPr="00263CE9" w:rsidRDefault="007F254B" w:rsidP="00AC657E">
      <w:pPr>
        <w:pStyle w:val="ListParagraph"/>
        <w:numPr>
          <w:ilvl w:val="0"/>
          <w:numId w:val="36"/>
        </w:numPr>
        <w:rPr>
          <w:rStyle w:val="ECCParagraph"/>
        </w:rPr>
      </w:pPr>
      <w:bookmarkStart w:id="273" w:name="_Ref515895006"/>
      <w:r w:rsidRPr="00263CE9">
        <w:rPr>
          <w:rStyle w:val="ECCParagraph"/>
        </w:rPr>
        <w:t>Move incumbent licences into one part of the band in order to release the largest contiguous spectrum for an award that enables 5G services.</w:t>
      </w:r>
      <w:bookmarkEnd w:id="273"/>
    </w:p>
    <w:p w14:paraId="07128B4F" w14:textId="77777777" w:rsidR="007F254B" w:rsidRPr="00DA312E" w:rsidRDefault="007F254B" w:rsidP="007F254B">
      <w:pPr>
        <w:rPr>
          <w:rStyle w:val="ECCParagraph"/>
        </w:rPr>
      </w:pPr>
      <w:r w:rsidRPr="00DA312E">
        <w:rPr>
          <w:rStyle w:val="ECCParagraph"/>
        </w:rPr>
        <w:t xml:space="preserve">Each of these options, their advantages and disadvantages are dealt with in detail in section </w:t>
      </w:r>
      <w:r w:rsidR="008B7E2B" w:rsidRPr="00263CE9">
        <w:rPr>
          <w:rStyle w:val="ECCParagraph"/>
        </w:rPr>
        <w:fldChar w:fldCharType="begin"/>
      </w:r>
      <w:r w:rsidR="008B7E2B" w:rsidRPr="00263CE9">
        <w:rPr>
          <w:rStyle w:val="ECCParagraph"/>
        </w:rPr>
        <w:instrText xml:space="preserve"> REF _Ref522719426 \r \h </w:instrText>
      </w:r>
      <w:r w:rsidR="00AC1C78" w:rsidRPr="00263CE9">
        <w:rPr>
          <w:rStyle w:val="ECCParagraph"/>
        </w:rPr>
        <w:instrText xml:space="preserve"> \* MERGEFORMAT </w:instrText>
      </w:r>
      <w:r w:rsidR="008B7E2B" w:rsidRPr="00263CE9">
        <w:rPr>
          <w:rStyle w:val="ECCParagraph"/>
        </w:rPr>
      </w:r>
      <w:r w:rsidR="008B7E2B" w:rsidRPr="00263CE9">
        <w:rPr>
          <w:rStyle w:val="ECCParagraph"/>
        </w:rPr>
        <w:fldChar w:fldCharType="separate"/>
      </w:r>
      <w:r w:rsidR="008B7E2B" w:rsidRPr="00263CE9">
        <w:rPr>
          <w:rStyle w:val="ECCParagraph"/>
        </w:rPr>
        <w:t>5</w:t>
      </w:r>
      <w:r w:rsidR="008B7E2B" w:rsidRPr="00263CE9">
        <w:rPr>
          <w:rStyle w:val="ECCParagraph"/>
        </w:rPr>
        <w:fldChar w:fldCharType="end"/>
      </w:r>
      <w:r w:rsidRPr="00DA312E">
        <w:rPr>
          <w:rStyle w:val="ECCParagraph"/>
        </w:rPr>
        <w:t xml:space="preserve"> of this </w:t>
      </w:r>
      <w:r w:rsidR="000901E2" w:rsidRPr="00263CE9">
        <w:rPr>
          <w:rStyle w:val="ECCParagraph"/>
        </w:rPr>
        <w:t>R</w:t>
      </w:r>
      <w:r w:rsidRPr="00263CE9">
        <w:rPr>
          <w:rStyle w:val="ECCParagraph"/>
        </w:rPr>
        <w:t>eport</w:t>
      </w:r>
      <w:r w:rsidRPr="00DA312E">
        <w:rPr>
          <w:rStyle w:val="ECCParagraph"/>
        </w:rPr>
        <w:t>.</w:t>
      </w:r>
    </w:p>
    <w:p w14:paraId="6D77171C" w14:textId="77777777" w:rsidR="007F254B" w:rsidRPr="00DA312E" w:rsidRDefault="007F254B" w:rsidP="007F254B">
      <w:pPr>
        <w:rPr>
          <w:rStyle w:val="ECCParagraph"/>
        </w:rPr>
      </w:pPr>
      <w:r w:rsidRPr="00DA312E">
        <w:rPr>
          <w:rStyle w:val="ECCParagraph"/>
        </w:rPr>
        <w:t>While any change to the authorisation regime in the band might take some time</w:t>
      </w:r>
      <w:r w:rsidR="000901E2" w:rsidRPr="00DA312E">
        <w:rPr>
          <w:rStyle w:val="ECCParagraph"/>
        </w:rPr>
        <w:t>,</w:t>
      </w:r>
      <w:r w:rsidRPr="00DA312E">
        <w:rPr>
          <w:rStyle w:val="ECCParagraph"/>
        </w:rPr>
        <w:t xml:space="preserve"> it is important that </w:t>
      </w:r>
      <w:r w:rsidR="00175661">
        <w:rPr>
          <w:rStyle w:val="ECCParagraph"/>
        </w:rPr>
        <w:t>a</w:t>
      </w:r>
      <w:r w:rsidRPr="00DA312E">
        <w:rPr>
          <w:rStyle w:val="ECCParagraph"/>
        </w:rPr>
        <w:t>dministrations disclose their plans for the whole 3400-3800 MHz range to give legal certainty to all stakeholders and facilitate their plans for future investments in this band.</w:t>
      </w:r>
    </w:p>
    <w:p w14:paraId="0CBE7CF8" w14:textId="77777777" w:rsidR="007F254B" w:rsidRPr="00DA312E" w:rsidRDefault="007F254B" w:rsidP="007F254B">
      <w:pPr>
        <w:rPr>
          <w:rStyle w:val="ECCParagraph"/>
        </w:rPr>
      </w:pPr>
      <w:r w:rsidRPr="00DA312E">
        <w:rPr>
          <w:rStyle w:val="ECCParagraph"/>
        </w:rPr>
        <w:t>A review of the 3400-3800</w:t>
      </w:r>
      <w:r w:rsidR="006705C5" w:rsidRPr="00DA312E">
        <w:rPr>
          <w:rStyle w:val="ECCParagraph"/>
        </w:rPr>
        <w:t xml:space="preserve"> </w:t>
      </w:r>
      <w:r w:rsidRPr="00DA312E">
        <w:rPr>
          <w:rStyle w:val="ECCParagraph"/>
        </w:rPr>
        <w:t xml:space="preserve">MHz band shows that in many European countries this band has remained used to a very limited extent. This spectrum will be key to enable timely initial 5G deployments (around 2020), which is expected to bring substantial social and economic benefits for Europe. </w:t>
      </w:r>
    </w:p>
    <w:p w14:paraId="02CCE9E0" w14:textId="77777777" w:rsidR="007F254B" w:rsidRPr="00DA312E" w:rsidRDefault="007F254B" w:rsidP="007F254B">
      <w:pPr>
        <w:rPr>
          <w:rStyle w:val="ECCParagraph"/>
        </w:rPr>
      </w:pPr>
      <w:r w:rsidRPr="00DA312E">
        <w:rPr>
          <w:rStyle w:val="ECCParagraph"/>
        </w:rPr>
        <w:t xml:space="preserve">Mobile communications play various, continuously evolving roles in everyday life. Future IMT systems will support emerging new use cases, including applications requiring very high data rate communications, a large number of connected devices, and ultra-low latency and high reliability applications. It is proposed that </w:t>
      </w:r>
      <w:r w:rsidR="00175661">
        <w:rPr>
          <w:rStyle w:val="ECCParagraph"/>
        </w:rPr>
        <w:t>a</w:t>
      </w:r>
      <w:r w:rsidRPr="00DA312E">
        <w:rPr>
          <w:rStyle w:val="ECCParagraph"/>
        </w:rPr>
        <w:t>dministrations consider the following guidance:</w:t>
      </w:r>
    </w:p>
    <w:p w14:paraId="0A34D732" w14:textId="77777777" w:rsidR="007F254B" w:rsidRPr="00263CE9" w:rsidRDefault="007F254B" w:rsidP="00AC657E">
      <w:pPr>
        <w:pStyle w:val="ECCNumberedList"/>
        <w:numPr>
          <w:ilvl w:val="0"/>
          <w:numId w:val="46"/>
        </w:numPr>
        <w:rPr>
          <w:rStyle w:val="ECCParagraph"/>
        </w:rPr>
      </w:pPr>
      <w:r w:rsidRPr="00263CE9">
        <w:rPr>
          <w:rStyle w:val="ECCParagraph"/>
        </w:rPr>
        <w:t xml:space="preserve">Decisions from </w:t>
      </w:r>
      <w:r w:rsidR="00175661">
        <w:rPr>
          <w:rStyle w:val="ECCParagraph"/>
        </w:rPr>
        <w:t>a</w:t>
      </w:r>
      <w:r w:rsidRPr="00263CE9">
        <w:rPr>
          <w:rStyle w:val="ECCParagraph"/>
        </w:rPr>
        <w:t>dministrations could be supported by national measures such as carrying out public consultation and taking into account the market demand as well as the assessment of the competitive, technical and economic situation</w:t>
      </w:r>
      <w:r w:rsidR="000901E2" w:rsidRPr="00263CE9">
        <w:rPr>
          <w:rStyle w:val="ECCParagraph"/>
        </w:rPr>
        <w:t>;</w:t>
      </w:r>
    </w:p>
    <w:p w14:paraId="28306213" w14:textId="77777777" w:rsidR="007F254B" w:rsidRPr="00263CE9" w:rsidRDefault="007F254B" w:rsidP="007F254B">
      <w:pPr>
        <w:pStyle w:val="ECCNumberedList"/>
        <w:rPr>
          <w:rStyle w:val="ECCParagraph"/>
        </w:rPr>
      </w:pPr>
      <w:r w:rsidRPr="00263CE9">
        <w:rPr>
          <w:rStyle w:val="ECCParagraph"/>
        </w:rPr>
        <w:lastRenderedPageBreak/>
        <w:t>Administrations need to duly consider at a national level competition issues namely in order to avoid market distortions when measures are proposed to enable 5G usage</w:t>
      </w:r>
      <w:r w:rsidR="000901E2" w:rsidRPr="00263CE9">
        <w:rPr>
          <w:rStyle w:val="ECCParagraph"/>
        </w:rPr>
        <w:t>;</w:t>
      </w:r>
    </w:p>
    <w:p w14:paraId="632F3341" w14:textId="77777777" w:rsidR="006705C5" w:rsidRPr="00263CE9" w:rsidRDefault="007F254B" w:rsidP="007F254B">
      <w:pPr>
        <w:pStyle w:val="ECCNumberedList"/>
        <w:rPr>
          <w:rStyle w:val="ECCParagraph"/>
        </w:rPr>
      </w:pPr>
      <w:r w:rsidRPr="00263CE9">
        <w:rPr>
          <w:rStyle w:val="ECCParagraph"/>
        </w:rPr>
        <w:t>New assignments should be based on the harmonised technical conditions (ECC Decision (11)06 revised in 2018</w:t>
      </w:r>
      <w:r w:rsidR="00BC6384" w:rsidRPr="00263CE9">
        <w:rPr>
          <w:rStyle w:val="ECCParagraph"/>
        </w:rPr>
        <w:t xml:space="preserve"> </w:t>
      </w:r>
      <w:r w:rsidR="00BC6384" w:rsidRPr="00263CE9">
        <w:rPr>
          <w:rStyle w:val="ECCParagraph"/>
        </w:rPr>
        <w:fldChar w:fldCharType="begin"/>
      </w:r>
      <w:r w:rsidR="00BC6384" w:rsidRPr="00263CE9">
        <w:rPr>
          <w:rStyle w:val="ECCParagraph"/>
        </w:rPr>
        <w:instrText xml:space="preserve"> REF _Ref515893037 \r \h </w:instrText>
      </w:r>
      <w:r w:rsidR="005C7888" w:rsidRPr="00DA312E">
        <w:rPr>
          <w:rStyle w:val="ECCParagraph"/>
        </w:rPr>
        <w:instrText xml:space="preserve"> \* MERGEFORMAT </w:instrText>
      </w:r>
      <w:r w:rsidR="00BC6384" w:rsidRPr="00263CE9">
        <w:rPr>
          <w:rStyle w:val="ECCParagraph"/>
        </w:rPr>
      </w:r>
      <w:r w:rsidR="00BC6384" w:rsidRPr="00263CE9">
        <w:rPr>
          <w:rStyle w:val="ECCParagraph"/>
        </w:rPr>
        <w:fldChar w:fldCharType="separate"/>
      </w:r>
      <w:r w:rsidR="00BC6384" w:rsidRPr="00263CE9">
        <w:rPr>
          <w:rStyle w:val="ECCParagraph"/>
        </w:rPr>
        <w:t>[3]</w:t>
      </w:r>
      <w:r w:rsidR="00BC6384" w:rsidRPr="00263CE9">
        <w:rPr>
          <w:rStyle w:val="ECCParagraph"/>
        </w:rPr>
        <w:fldChar w:fldCharType="end"/>
      </w:r>
      <w:r w:rsidRPr="00263CE9">
        <w:rPr>
          <w:rStyle w:val="ECCParagraph"/>
        </w:rPr>
        <w:t xml:space="preserve">) to allow the deployment of 5G and should follow the principle of technology and service neutrality to enable the deployment of 5G technology and provision of various 5G use </w:t>
      </w:r>
      <w:r w:rsidR="00B77687" w:rsidRPr="00263CE9">
        <w:rPr>
          <w:rStyle w:val="ECCParagraph"/>
        </w:rPr>
        <w:t>cases</w:t>
      </w:r>
      <w:r w:rsidR="000901E2" w:rsidRPr="00263CE9">
        <w:rPr>
          <w:rStyle w:val="ECCParagraph"/>
        </w:rPr>
        <w:t>;</w:t>
      </w:r>
      <w:r w:rsidR="00DF1D70" w:rsidRPr="00263CE9">
        <w:rPr>
          <w:rStyle w:val="ECCParagraph"/>
        </w:rPr>
        <w:t xml:space="preserve"> </w:t>
      </w:r>
    </w:p>
    <w:p w14:paraId="24CE36B2" w14:textId="77777777" w:rsidR="006705C5" w:rsidRPr="00263CE9" w:rsidRDefault="001827BC" w:rsidP="00FE09F3">
      <w:pPr>
        <w:pStyle w:val="ECCNumberedList"/>
        <w:rPr>
          <w:rStyle w:val="ECCParagraph"/>
        </w:rPr>
      </w:pPr>
      <w:r w:rsidRPr="00263CE9">
        <w:rPr>
          <w:rStyle w:val="ECCParagraph"/>
        </w:rPr>
        <w:t>Administrations</w:t>
      </w:r>
      <w:r w:rsidR="007F254B" w:rsidRPr="00263CE9">
        <w:rPr>
          <w:rStyle w:val="ECCParagraph"/>
        </w:rPr>
        <w:t xml:space="preserve"> should facilitate the availability of large contiguous </w:t>
      </w:r>
      <w:r w:rsidR="006705C5" w:rsidRPr="00263CE9">
        <w:rPr>
          <w:rStyle w:val="ECCParagraph"/>
        </w:rPr>
        <w:t xml:space="preserve">blocks of spectrum </w:t>
      </w:r>
      <w:r w:rsidR="007F254B" w:rsidRPr="00263CE9">
        <w:rPr>
          <w:rStyle w:val="ECCParagraph"/>
        </w:rPr>
        <w:t>in spectrum award</w:t>
      </w:r>
      <w:r w:rsidR="006705C5" w:rsidRPr="00263CE9">
        <w:rPr>
          <w:rStyle w:val="ECCParagraph"/>
        </w:rPr>
        <w:t>s</w:t>
      </w:r>
      <w:r w:rsidR="007F254B" w:rsidRPr="00263CE9">
        <w:rPr>
          <w:rStyle w:val="ECCParagraph"/>
        </w:rPr>
        <w:t xml:space="preserve"> which will enable competition to determine the amount of contiguous </w:t>
      </w:r>
      <w:r w:rsidR="006705C5" w:rsidRPr="00263CE9">
        <w:rPr>
          <w:rStyle w:val="ECCParagraph"/>
        </w:rPr>
        <w:t xml:space="preserve">bandwidth </w:t>
      </w:r>
      <w:r w:rsidR="007F254B" w:rsidRPr="00263CE9">
        <w:rPr>
          <w:rStyle w:val="ECCParagraph"/>
        </w:rPr>
        <w:t xml:space="preserve">each licensee can acquire. </w:t>
      </w:r>
      <w:r w:rsidR="002C78D6" w:rsidRPr="00263CE9">
        <w:rPr>
          <w:rStyle w:val="ECCParagraph"/>
        </w:rPr>
        <w:t xml:space="preserve">Large bandwidths of 80-100 MHz contiguous spectrum are considered by industry </w:t>
      </w:r>
      <w:r w:rsidR="0025076C" w:rsidRPr="00263CE9">
        <w:rPr>
          <w:rStyle w:val="ECCParagraph"/>
        </w:rPr>
        <w:t xml:space="preserve">as important </w:t>
      </w:r>
      <w:r w:rsidR="002C78D6" w:rsidRPr="00263CE9">
        <w:rPr>
          <w:rStyle w:val="ECCParagraph"/>
        </w:rPr>
        <w:t xml:space="preserve">to deliver high throughput 5G services in </w:t>
      </w:r>
      <w:r w:rsidR="00643DD5" w:rsidRPr="00263CE9">
        <w:rPr>
          <w:rStyle w:val="ECCParagraph"/>
        </w:rPr>
        <w:t xml:space="preserve">the </w:t>
      </w:r>
      <w:r w:rsidR="0025076C" w:rsidRPr="00263CE9">
        <w:rPr>
          <w:rStyle w:val="ECCParagraph"/>
        </w:rPr>
        <w:t xml:space="preserve">3400-3800 MHz </w:t>
      </w:r>
      <w:r w:rsidR="00643DD5" w:rsidRPr="00263CE9">
        <w:rPr>
          <w:rStyle w:val="ECCParagraph"/>
        </w:rPr>
        <w:t>frequency band</w:t>
      </w:r>
    </w:p>
    <w:p w14:paraId="16150004" w14:textId="77777777" w:rsidR="007F254B" w:rsidRPr="00263CE9" w:rsidRDefault="007F254B" w:rsidP="007F254B">
      <w:pPr>
        <w:pStyle w:val="ECCNumberedList"/>
        <w:rPr>
          <w:rStyle w:val="ECCParagraph"/>
        </w:rPr>
      </w:pPr>
      <w:r w:rsidRPr="00263CE9">
        <w:rPr>
          <w:rStyle w:val="ECCParagraph"/>
        </w:rPr>
        <w:t>Reassigning the 3400-3800 MHz band and making it available in a timely manner for initial deployments around 2020 will ensure a harmonised European-wide successful 5G introduction. Enable stakeholders to undertake 5G pilot projects</w:t>
      </w:r>
      <w:r w:rsidR="00021914" w:rsidRPr="00263CE9">
        <w:rPr>
          <w:rStyle w:val="ECCParagraph"/>
        </w:rPr>
        <w:t>;</w:t>
      </w:r>
      <w:r w:rsidRPr="00263CE9">
        <w:rPr>
          <w:rStyle w:val="ECCParagraph"/>
        </w:rPr>
        <w:t xml:space="preserve"> </w:t>
      </w:r>
    </w:p>
    <w:p w14:paraId="3EAE5984" w14:textId="77777777" w:rsidR="005E5F84" w:rsidRPr="00263CE9" w:rsidRDefault="007F254B" w:rsidP="00B279E5">
      <w:pPr>
        <w:pStyle w:val="ECCNumberedList"/>
        <w:rPr>
          <w:rStyle w:val="ECCParagraph"/>
        </w:rPr>
      </w:pPr>
      <w:r w:rsidRPr="00263CE9">
        <w:rPr>
          <w:rStyle w:val="ECCParagraph"/>
        </w:rPr>
        <w:t>Review current authorisations in force in that band:</w:t>
      </w:r>
      <w:r w:rsidR="000D4813" w:rsidRPr="00263CE9">
        <w:rPr>
          <w:rStyle w:val="ECCParagraph"/>
        </w:rPr>
        <w:t xml:space="preserve"> BWA, </w:t>
      </w:r>
      <w:r w:rsidRPr="00263CE9">
        <w:rPr>
          <w:rStyle w:val="ECCParagraph"/>
        </w:rPr>
        <w:t xml:space="preserve"> fixed links, satellite earth stations</w:t>
      </w:r>
      <w:r w:rsidR="009A1325" w:rsidRPr="00263CE9">
        <w:rPr>
          <w:rStyle w:val="ECCParagraph"/>
        </w:rPr>
        <w:t>,</w:t>
      </w:r>
      <w:r w:rsidRPr="00263CE9">
        <w:rPr>
          <w:rStyle w:val="ECCParagraph"/>
        </w:rPr>
        <w:t xml:space="preserve"> and retain only those which were delivered according the new EC and CEPT regulatory framework i.e. 2014/276/EU </w:t>
      </w:r>
      <w:r w:rsidR="00BC6384" w:rsidRPr="00263CE9">
        <w:rPr>
          <w:rStyle w:val="ECCParagraph"/>
        </w:rPr>
        <w:fldChar w:fldCharType="begin"/>
      </w:r>
      <w:r w:rsidR="00BC6384" w:rsidRPr="00263CE9">
        <w:rPr>
          <w:rStyle w:val="ECCParagraph"/>
        </w:rPr>
        <w:instrText xml:space="preserve"> REF _Ref515893394 \r \h </w:instrText>
      </w:r>
      <w:r w:rsidR="005C7888" w:rsidRPr="00DA312E">
        <w:rPr>
          <w:rStyle w:val="ECCParagraph"/>
        </w:rPr>
        <w:instrText xml:space="preserve"> \* MERGEFORMAT </w:instrText>
      </w:r>
      <w:r w:rsidR="00BC6384" w:rsidRPr="00263CE9">
        <w:rPr>
          <w:rStyle w:val="ECCParagraph"/>
        </w:rPr>
      </w:r>
      <w:r w:rsidR="00BC6384" w:rsidRPr="00263CE9">
        <w:rPr>
          <w:rStyle w:val="ECCParagraph"/>
        </w:rPr>
        <w:fldChar w:fldCharType="separate"/>
      </w:r>
      <w:r w:rsidR="00BC6384" w:rsidRPr="00263CE9">
        <w:rPr>
          <w:rStyle w:val="ECCParagraph"/>
        </w:rPr>
        <w:t>[7]</w:t>
      </w:r>
      <w:r w:rsidR="00BC6384" w:rsidRPr="00263CE9">
        <w:rPr>
          <w:rStyle w:val="ECCParagraph"/>
        </w:rPr>
        <w:fldChar w:fldCharType="end"/>
      </w:r>
      <w:r w:rsidR="00BC6384" w:rsidRPr="00263CE9">
        <w:rPr>
          <w:rStyle w:val="ECCParagraph"/>
        </w:rPr>
        <w:t xml:space="preserve"> </w:t>
      </w:r>
      <w:r w:rsidRPr="00263CE9">
        <w:rPr>
          <w:rStyle w:val="ECCParagraph"/>
        </w:rPr>
        <w:t xml:space="preserve">and </w:t>
      </w:r>
      <w:r w:rsidR="00B279E5" w:rsidRPr="00263CE9">
        <w:rPr>
          <w:rStyle w:val="ECCParagraph"/>
        </w:rPr>
        <w:t>ECC Decision</w:t>
      </w:r>
      <w:r w:rsidRPr="00263CE9">
        <w:rPr>
          <w:rStyle w:val="ECCParagraph"/>
        </w:rPr>
        <w:t>(11)06</w:t>
      </w:r>
      <w:r w:rsidR="00BC6384" w:rsidRPr="00263CE9">
        <w:rPr>
          <w:rStyle w:val="ECCParagraph"/>
        </w:rPr>
        <w:t xml:space="preserve"> </w:t>
      </w:r>
      <w:r w:rsidR="00BC6384" w:rsidRPr="00263CE9">
        <w:rPr>
          <w:rStyle w:val="ECCParagraph"/>
        </w:rPr>
        <w:fldChar w:fldCharType="begin"/>
      </w:r>
      <w:r w:rsidR="00BC6384" w:rsidRPr="00263CE9">
        <w:rPr>
          <w:rStyle w:val="ECCParagraph"/>
        </w:rPr>
        <w:instrText xml:space="preserve"> REF _Ref515893037 \r \h </w:instrText>
      </w:r>
      <w:r w:rsidR="005C7888" w:rsidRPr="00DA312E">
        <w:rPr>
          <w:rStyle w:val="ECCParagraph"/>
        </w:rPr>
        <w:instrText xml:space="preserve"> \* MERGEFORMAT </w:instrText>
      </w:r>
      <w:r w:rsidR="00BC6384" w:rsidRPr="00263CE9">
        <w:rPr>
          <w:rStyle w:val="ECCParagraph"/>
        </w:rPr>
      </w:r>
      <w:r w:rsidR="00BC6384" w:rsidRPr="00263CE9">
        <w:rPr>
          <w:rStyle w:val="ECCParagraph"/>
        </w:rPr>
        <w:fldChar w:fldCharType="separate"/>
      </w:r>
      <w:r w:rsidR="00BC6384" w:rsidRPr="00263CE9">
        <w:rPr>
          <w:rStyle w:val="ECCParagraph"/>
        </w:rPr>
        <w:t>[3]</w:t>
      </w:r>
      <w:r w:rsidR="00BC6384" w:rsidRPr="00263CE9">
        <w:rPr>
          <w:rStyle w:val="ECCParagraph"/>
        </w:rPr>
        <w:fldChar w:fldCharType="end"/>
      </w:r>
      <w:r w:rsidRPr="00263CE9">
        <w:rPr>
          <w:rStyle w:val="ECCParagraph"/>
        </w:rPr>
        <w:t xml:space="preserve">. In areas intended for 5G, it is recommended that administrations consider relocation to a different geographical location or to a different band above 3800 MHz, with the goal of making the band substantially available by 2020. ECC Report 254 </w:t>
      </w:r>
      <w:r w:rsidR="00BC6384" w:rsidRPr="00263CE9">
        <w:rPr>
          <w:rStyle w:val="ECCParagraph"/>
        </w:rPr>
        <w:fldChar w:fldCharType="begin"/>
      </w:r>
      <w:r w:rsidR="00BC6384" w:rsidRPr="00263CE9">
        <w:rPr>
          <w:rStyle w:val="ECCParagraph"/>
        </w:rPr>
        <w:instrText xml:space="preserve"> REF _Ref515893087 \r \h </w:instrText>
      </w:r>
      <w:r w:rsidR="005C7888" w:rsidRPr="00DA312E">
        <w:rPr>
          <w:rStyle w:val="ECCParagraph"/>
        </w:rPr>
        <w:instrText xml:space="preserve"> \* MERGEFORMAT </w:instrText>
      </w:r>
      <w:r w:rsidR="00BC6384" w:rsidRPr="00263CE9">
        <w:rPr>
          <w:rStyle w:val="ECCParagraph"/>
        </w:rPr>
      </w:r>
      <w:r w:rsidR="00BC6384" w:rsidRPr="00263CE9">
        <w:rPr>
          <w:rStyle w:val="ECCParagraph"/>
        </w:rPr>
        <w:fldChar w:fldCharType="separate"/>
      </w:r>
      <w:r w:rsidR="00BC6384" w:rsidRPr="00263CE9">
        <w:rPr>
          <w:rStyle w:val="ECCParagraph"/>
        </w:rPr>
        <w:t>[5]</w:t>
      </w:r>
      <w:r w:rsidR="00BC6384" w:rsidRPr="00263CE9">
        <w:rPr>
          <w:rStyle w:val="ECCParagraph"/>
        </w:rPr>
        <w:fldChar w:fldCharType="end"/>
      </w:r>
      <w:r w:rsidR="00BC6384" w:rsidRPr="00263CE9">
        <w:rPr>
          <w:rStyle w:val="ECCParagraph"/>
        </w:rPr>
        <w:t xml:space="preserve"> </w:t>
      </w:r>
      <w:r w:rsidRPr="00263CE9">
        <w:rPr>
          <w:rStyle w:val="ECCParagraph"/>
        </w:rPr>
        <w:t xml:space="preserve">provides guidance to </w:t>
      </w:r>
      <w:r w:rsidR="00175661">
        <w:rPr>
          <w:rStyle w:val="ECCParagraph"/>
        </w:rPr>
        <w:t>a</w:t>
      </w:r>
      <w:r w:rsidR="00CC01BA" w:rsidRPr="00263CE9">
        <w:rPr>
          <w:rStyle w:val="ECCParagraph"/>
        </w:rPr>
        <w:t>dministrations</w:t>
      </w:r>
      <w:r w:rsidRPr="00263CE9">
        <w:rPr>
          <w:rStyle w:val="ECCParagraph"/>
        </w:rPr>
        <w:t xml:space="preserve"> for spectrum sharing to support the implementation of the current ECC framework in the 3600-3800 MHz range, and for co-existence with FS and FSS</w:t>
      </w:r>
      <w:r w:rsidR="00021914" w:rsidRPr="00263CE9">
        <w:rPr>
          <w:rStyle w:val="ECCParagraph"/>
        </w:rPr>
        <w:t>;</w:t>
      </w:r>
      <w:r w:rsidR="000D4813" w:rsidRPr="00263CE9">
        <w:rPr>
          <w:rStyle w:val="ECCParagraph"/>
        </w:rPr>
        <w:t xml:space="preserve"> </w:t>
      </w:r>
    </w:p>
    <w:p w14:paraId="41AD0268" w14:textId="77777777" w:rsidR="007F254B" w:rsidRPr="00263CE9" w:rsidRDefault="000D4813" w:rsidP="00E02A25">
      <w:pPr>
        <w:pStyle w:val="ECCNumberedList"/>
        <w:rPr>
          <w:rStyle w:val="ECCParagraph"/>
        </w:rPr>
      </w:pPr>
      <w:r w:rsidRPr="00263CE9">
        <w:rPr>
          <w:rStyle w:val="ECCParagraph"/>
        </w:rPr>
        <w:t>Concerning BWA,</w:t>
      </w:r>
      <w:r w:rsidR="00E02A25" w:rsidRPr="00263CE9">
        <w:rPr>
          <w:rStyle w:val="ECCParagraph"/>
        </w:rPr>
        <w:t xml:space="preserve"> </w:t>
      </w:r>
      <w:r w:rsidR="00175661">
        <w:rPr>
          <w:rStyle w:val="ECCParagraph"/>
        </w:rPr>
        <w:t>a</w:t>
      </w:r>
      <w:r w:rsidR="00CC01BA" w:rsidRPr="00263CE9">
        <w:rPr>
          <w:rStyle w:val="ECCParagraph"/>
        </w:rPr>
        <w:t>dministrations</w:t>
      </w:r>
      <w:r w:rsidR="00E02A25" w:rsidRPr="00263CE9">
        <w:rPr>
          <w:rStyle w:val="ECCParagraph"/>
        </w:rPr>
        <w:t xml:space="preserve"> should assess the need to reorganise the BWA usage in order to make sufficient contiguous spectrum available for high throughput 5G applications. The lack of synchronisation of these BWA</w:t>
      </w:r>
      <w:r w:rsidR="00BC6384" w:rsidRPr="00263CE9">
        <w:rPr>
          <w:rStyle w:val="ECCParagraph"/>
        </w:rPr>
        <w:t xml:space="preserve"> networks with </w:t>
      </w:r>
      <w:r w:rsidR="00E02A25" w:rsidRPr="00263CE9">
        <w:rPr>
          <w:rStyle w:val="ECCParagraph"/>
        </w:rPr>
        <w:t>5G MFCN</w:t>
      </w:r>
      <w:r w:rsidR="00BC6384" w:rsidRPr="00263CE9">
        <w:rPr>
          <w:rStyle w:val="ECCParagraph"/>
        </w:rPr>
        <w:t xml:space="preserve"> </w:t>
      </w:r>
      <w:r w:rsidR="00E02A25" w:rsidRPr="00263CE9">
        <w:rPr>
          <w:rStyle w:val="ECCParagraph"/>
        </w:rPr>
        <w:t>could imply the need of guard band between both networks. Specifics implementation cases m</w:t>
      </w:r>
      <w:r w:rsidR="00A23B2A" w:rsidRPr="00263CE9">
        <w:rPr>
          <w:rStyle w:val="ECCParagraph"/>
        </w:rPr>
        <w:t>ay be defined at national level</w:t>
      </w:r>
      <w:r w:rsidR="00E02A25" w:rsidRPr="00263CE9">
        <w:rPr>
          <w:rStyle w:val="ECCParagraph"/>
        </w:rPr>
        <w:t xml:space="preserve">. CEPT is developing a toolbox for the most appropriate synchronisation regulatory framework </w:t>
      </w:r>
      <w:r w:rsidR="002F51E0" w:rsidRPr="00263CE9">
        <w:rPr>
          <w:rStyle w:val="ECCParagraph"/>
        </w:rPr>
        <w:t xml:space="preserve">between LTE and 5G NR </w:t>
      </w:r>
      <w:r w:rsidR="00E02A25" w:rsidRPr="00263CE9">
        <w:rPr>
          <w:rStyle w:val="ECCParagraph"/>
        </w:rPr>
        <w:t xml:space="preserve">to help either network operators or </w:t>
      </w:r>
      <w:r w:rsidR="00175661">
        <w:rPr>
          <w:rStyle w:val="ECCParagraph"/>
        </w:rPr>
        <w:t>a</w:t>
      </w:r>
      <w:r w:rsidR="00E02A25" w:rsidRPr="00263CE9">
        <w:rPr>
          <w:rStyle w:val="ECCParagraph"/>
        </w:rPr>
        <w:t>dministrations to address relevant coexistence issues.</w:t>
      </w:r>
      <w:r w:rsidR="00F71EF1" w:rsidRPr="00263CE9">
        <w:rPr>
          <w:rStyle w:val="ECCParagraph"/>
        </w:rPr>
        <w:t xml:space="preserve"> Moreover in order to ensure a more efficient usage of spectrum, </w:t>
      </w:r>
      <w:r w:rsidR="00175661">
        <w:rPr>
          <w:rStyle w:val="ECCParagraph"/>
        </w:rPr>
        <w:t>a</w:t>
      </w:r>
      <w:r w:rsidR="00CC01BA" w:rsidRPr="00263CE9">
        <w:rPr>
          <w:rStyle w:val="ECCParagraph"/>
        </w:rPr>
        <w:t>dministrations</w:t>
      </w:r>
      <w:r w:rsidR="00F71EF1" w:rsidRPr="00263CE9">
        <w:rPr>
          <w:rStyle w:val="ECCParagraph"/>
        </w:rPr>
        <w:t xml:space="preserve"> may also assess the opportunities in some geographical areas to share the spectrum between LTE and 5G systems on co-channel basis. Possible re-use of relevant </w:t>
      </w:r>
      <w:r w:rsidR="00021914" w:rsidRPr="00263CE9">
        <w:rPr>
          <w:rStyle w:val="ECCParagraph"/>
        </w:rPr>
        <w:t xml:space="preserve">cross-border </w:t>
      </w:r>
      <w:r w:rsidR="00F71EF1" w:rsidRPr="00263CE9">
        <w:rPr>
          <w:rStyle w:val="ECCParagraph"/>
        </w:rPr>
        <w:t xml:space="preserve">coordination limits within a LTE and 5G systems co channel national </w:t>
      </w:r>
      <w:r w:rsidR="00514AEB" w:rsidRPr="00263CE9">
        <w:rPr>
          <w:rStyle w:val="ECCParagraph"/>
        </w:rPr>
        <w:t xml:space="preserve">operation </w:t>
      </w:r>
      <w:r w:rsidR="00F71EF1" w:rsidRPr="00263CE9">
        <w:rPr>
          <w:rStyle w:val="ECCParagraph"/>
        </w:rPr>
        <w:t xml:space="preserve">should be further assessed on the basis on the future update of the </w:t>
      </w:r>
      <w:r w:rsidR="00B279E5" w:rsidRPr="00DA312E">
        <w:rPr>
          <w:rStyle w:val="ECCParagraph"/>
        </w:rPr>
        <w:t>ECC</w:t>
      </w:r>
      <w:r w:rsidR="00B279E5" w:rsidRPr="00263CE9">
        <w:rPr>
          <w:rStyle w:val="ECCParagraph"/>
        </w:rPr>
        <w:t xml:space="preserve"> Recommendation </w:t>
      </w:r>
      <w:r w:rsidR="00BC6384" w:rsidRPr="00263CE9">
        <w:rPr>
          <w:rStyle w:val="ECCParagraph"/>
        </w:rPr>
        <w:t>(</w:t>
      </w:r>
      <w:r w:rsidR="00F71EF1" w:rsidRPr="00263CE9">
        <w:rPr>
          <w:rStyle w:val="ECCParagraph"/>
        </w:rPr>
        <w:t>15</w:t>
      </w:r>
      <w:r w:rsidR="00BC6384" w:rsidRPr="00263CE9">
        <w:rPr>
          <w:rStyle w:val="ECCParagraph"/>
        </w:rPr>
        <w:t>)</w:t>
      </w:r>
      <w:r w:rsidR="00F71EF1" w:rsidRPr="00263CE9">
        <w:rPr>
          <w:rStyle w:val="ECCParagraph"/>
        </w:rPr>
        <w:t>01</w:t>
      </w:r>
      <w:r w:rsidR="00784555" w:rsidRPr="00263CE9">
        <w:rPr>
          <w:rStyle w:val="ECCParagraph"/>
        </w:rPr>
        <w:t>.</w:t>
      </w:r>
      <w:r w:rsidR="00F71EF1" w:rsidRPr="00263CE9">
        <w:rPr>
          <w:rStyle w:val="ECCParagraph"/>
        </w:rPr>
        <w:t xml:space="preserve">        </w:t>
      </w:r>
    </w:p>
    <w:p w14:paraId="25422760" w14:textId="77777777" w:rsidR="007F254B" w:rsidRPr="00263CE9" w:rsidRDefault="007F254B" w:rsidP="007F254B">
      <w:pPr>
        <w:pStyle w:val="ECCNumberedList"/>
        <w:rPr>
          <w:rStyle w:val="ECCParagraph"/>
        </w:rPr>
      </w:pPr>
      <w:r w:rsidRPr="00263CE9">
        <w:rPr>
          <w:rStyle w:val="ECCParagraph"/>
        </w:rPr>
        <w:t xml:space="preserve">Consider impact of technical issues, such as synchronisation, guard-band, coexistence </w:t>
      </w:r>
      <w:r w:rsidR="00EB5FEA" w:rsidRPr="00263CE9">
        <w:rPr>
          <w:rStyle w:val="ECCParagraph"/>
        </w:rPr>
        <w:t>etc.</w:t>
      </w:r>
      <w:r w:rsidRPr="00263CE9">
        <w:rPr>
          <w:rStyle w:val="ECCParagraph"/>
        </w:rPr>
        <w:t xml:space="preserve"> when designing 5G licensing principles (including ECC Report 281 </w:t>
      </w:r>
      <w:r w:rsidR="00BC6384" w:rsidRPr="00263CE9">
        <w:rPr>
          <w:rStyle w:val="ECCParagraph"/>
        </w:rPr>
        <w:fldChar w:fldCharType="begin"/>
      </w:r>
      <w:r w:rsidR="00BC6384" w:rsidRPr="00263CE9">
        <w:rPr>
          <w:rStyle w:val="ECCParagraph"/>
        </w:rPr>
        <w:instrText xml:space="preserve"> REF _Ref515892854 \r \h </w:instrText>
      </w:r>
      <w:r w:rsidR="005C7888" w:rsidRPr="00DA312E">
        <w:rPr>
          <w:rStyle w:val="ECCParagraph"/>
        </w:rPr>
        <w:instrText xml:space="preserve"> \* MERGEFORMAT </w:instrText>
      </w:r>
      <w:r w:rsidR="00BC6384" w:rsidRPr="00263CE9">
        <w:rPr>
          <w:rStyle w:val="ECCParagraph"/>
        </w:rPr>
      </w:r>
      <w:r w:rsidR="00BC6384" w:rsidRPr="00263CE9">
        <w:rPr>
          <w:rStyle w:val="ECCParagraph"/>
        </w:rPr>
        <w:fldChar w:fldCharType="separate"/>
      </w:r>
      <w:r w:rsidR="00BC6384" w:rsidRPr="00263CE9">
        <w:rPr>
          <w:rStyle w:val="ECCParagraph"/>
        </w:rPr>
        <w:t>[9]</w:t>
      </w:r>
      <w:r w:rsidR="00BC6384" w:rsidRPr="00263CE9">
        <w:rPr>
          <w:rStyle w:val="ECCParagraph"/>
        </w:rPr>
        <w:fldChar w:fldCharType="end"/>
      </w:r>
      <w:r w:rsidR="00BC6384" w:rsidRPr="00263CE9">
        <w:rPr>
          <w:rStyle w:val="ECCParagraph"/>
        </w:rPr>
        <w:t xml:space="preserve"> </w:t>
      </w:r>
      <w:r w:rsidRPr="00263CE9">
        <w:rPr>
          <w:rStyle w:val="ECCParagraph"/>
        </w:rPr>
        <w:t>and the ongoing synchronisation work in ECC). Minimising the number of frequency boundaries between technologies is preferred</w:t>
      </w:r>
      <w:r w:rsidR="00021914" w:rsidRPr="00263CE9">
        <w:rPr>
          <w:rStyle w:val="ECCParagraph"/>
        </w:rPr>
        <w:t>;</w:t>
      </w:r>
      <w:r w:rsidRPr="00263CE9">
        <w:rPr>
          <w:rStyle w:val="ECCParagraph"/>
        </w:rPr>
        <w:t xml:space="preserve"> </w:t>
      </w:r>
    </w:p>
    <w:p w14:paraId="75ED4E4F" w14:textId="77777777" w:rsidR="007F254B" w:rsidRPr="00263CE9" w:rsidRDefault="007F254B" w:rsidP="007F254B">
      <w:pPr>
        <w:pStyle w:val="ECCNumberedList"/>
        <w:rPr>
          <w:rStyle w:val="ECCParagraph"/>
        </w:rPr>
      </w:pPr>
      <w:r w:rsidRPr="00263CE9">
        <w:rPr>
          <w:rStyle w:val="ECCParagraph"/>
        </w:rPr>
        <w:t>The coexistence of different type of technologies (including duplex access schemes) needs to be taken into account e.g.</w:t>
      </w:r>
      <w:r w:rsidR="00B1461C" w:rsidRPr="00263CE9">
        <w:rPr>
          <w:rStyle w:val="ECCParagraph"/>
        </w:rPr>
        <w:t xml:space="preserve"> </w:t>
      </w:r>
      <w:r w:rsidRPr="00263CE9">
        <w:rPr>
          <w:rStyle w:val="ECCParagraph"/>
        </w:rPr>
        <w:t>as TDD networks synchroni</w:t>
      </w:r>
      <w:r w:rsidR="007C56A4" w:rsidRPr="00263CE9">
        <w:rPr>
          <w:rStyle w:val="ECCParagraph"/>
        </w:rPr>
        <w:t>s</w:t>
      </w:r>
      <w:r w:rsidRPr="00263CE9">
        <w:rPr>
          <w:rStyle w:val="ECCParagraph"/>
        </w:rPr>
        <w:t>ation (see ECC Report 216</w:t>
      </w:r>
      <w:r w:rsidR="00BC6384" w:rsidRPr="00263CE9">
        <w:rPr>
          <w:rStyle w:val="ECCParagraph"/>
        </w:rPr>
        <w:t xml:space="preserve"> </w:t>
      </w:r>
      <w:r w:rsidR="00BC6384" w:rsidRPr="00263CE9">
        <w:rPr>
          <w:rStyle w:val="ECCParagraph"/>
        </w:rPr>
        <w:fldChar w:fldCharType="begin"/>
      </w:r>
      <w:r w:rsidR="00BC6384" w:rsidRPr="00263CE9">
        <w:rPr>
          <w:rStyle w:val="ECCParagraph"/>
        </w:rPr>
        <w:instrText xml:space="preserve"> REF _Ref518641828 \r \h </w:instrText>
      </w:r>
      <w:r w:rsidR="005C7888" w:rsidRPr="00DA312E">
        <w:rPr>
          <w:rStyle w:val="ECCParagraph"/>
        </w:rPr>
        <w:instrText xml:space="preserve"> \* MERGEFORMAT </w:instrText>
      </w:r>
      <w:r w:rsidR="00BC6384" w:rsidRPr="00263CE9">
        <w:rPr>
          <w:rStyle w:val="ECCParagraph"/>
        </w:rPr>
      </w:r>
      <w:r w:rsidR="00BC6384" w:rsidRPr="00263CE9">
        <w:rPr>
          <w:rStyle w:val="ECCParagraph"/>
        </w:rPr>
        <w:fldChar w:fldCharType="separate"/>
      </w:r>
      <w:r w:rsidR="00BC6384" w:rsidRPr="00263CE9">
        <w:rPr>
          <w:rStyle w:val="ECCParagraph"/>
        </w:rPr>
        <w:t>[22]</w:t>
      </w:r>
      <w:r w:rsidR="00BC6384" w:rsidRPr="00263CE9">
        <w:rPr>
          <w:rStyle w:val="ECCParagraph"/>
        </w:rPr>
        <w:fldChar w:fldCharType="end"/>
      </w:r>
      <w:r w:rsidRPr="00263CE9">
        <w:rPr>
          <w:rStyle w:val="ECCParagraph"/>
        </w:rPr>
        <w:t>) and FDD vs TDD coexistence</w:t>
      </w:r>
      <w:r w:rsidR="00021914" w:rsidRPr="00263CE9">
        <w:rPr>
          <w:rStyle w:val="ECCParagraph"/>
        </w:rPr>
        <w:t>;</w:t>
      </w:r>
    </w:p>
    <w:p w14:paraId="2BE234FF" w14:textId="77777777" w:rsidR="007F254B" w:rsidRPr="00263CE9" w:rsidRDefault="007F254B" w:rsidP="00F71EF1">
      <w:pPr>
        <w:pStyle w:val="ECCNumberedList"/>
        <w:rPr>
          <w:rStyle w:val="ECCParagraph"/>
        </w:rPr>
      </w:pPr>
      <w:r w:rsidRPr="00263CE9">
        <w:rPr>
          <w:rStyle w:val="ECCParagraph"/>
        </w:rPr>
        <w:t>Other issues, such as Cross-border coordination could be managed on bilateral</w:t>
      </w:r>
      <w:r w:rsidR="005C0C9D" w:rsidRPr="00263CE9">
        <w:rPr>
          <w:rStyle w:val="ECCParagraph"/>
        </w:rPr>
        <w:t>/</w:t>
      </w:r>
      <w:r w:rsidRPr="00263CE9">
        <w:rPr>
          <w:rStyle w:val="ECCParagraph"/>
        </w:rPr>
        <w:t xml:space="preserve">multilateral basis. CEPT will develop relevant guidance for 5G </w:t>
      </w:r>
      <w:r w:rsidR="002073D4" w:rsidRPr="00263CE9">
        <w:rPr>
          <w:rStyle w:val="ECCParagraph"/>
        </w:rPr>
        <w:t>and LTE/5G</w:t>
      </w:r>
      <w:r w:rsidR="00BC6384" w:rsidRPr="00263CE9">
        <w:rPr>
          <w:rStyle w:val="ECCParagraph"/>
        </w:rPr>
        <w:t xml:space="preserve"> </w:t>
      </w:r>
      <w:r w:rsidRPr="00263CE9">
        <w:rPr>
          <w:rStyle w:val="ECCParagraph"/>
        </w:rPr>
        <w:t>cross</w:t>
      </w:r>
      <w:r w:rsidR="00405648" w:rsidRPr="00263CE9">
        <w:rPr>
          <w:rStyle w:val="ECCParagraph"/>
        </w:rPr>
        <w:t>-</w:t>
      </w:r>
      <w:r w:rsidRPr="00263CE9">
        <w:rPr>
          <w:rStyle w:val="ECCParagraph"/>
        </w:rPr>
        <w:t>border coordination</w:t>
      </w:r>
      <w:r w:rsidR="00021914" w:rsidRPr="00263CE9">
        <w:rPr>
          <w:rStyle w:val="ECCParagraph"/>
        </w:rPr>
        <w:t>.</w:t>
      </w:r>
      <w:r w:rsidRPr="00263CE9">
        <w:rPr>
          <w:rStyle w:val="ECCParagraph"/>
        </w:rPr>
        <w:t xml:space="preserve"> </w:t>
      </w:r>
    </w:p>
    <w:p w14:paraId="2017DDB3" w14:textId="77777777" w:rsidR="007F254B" w:rsidRPr="00263CE9" w:rsidRDefault="007F254B" w:rsidP="007F254B">
      <w:pPr>
        <w:pStyle w:val="ECCNumberedList"/>
        <w:numPr>
          <w:ilvl w:val="0"/>
          <w:numId w:val="0"/>
        </w:numPr>
        <w:tabs>
          <w:tab w:val="left" w:pos="5587"/>
        </w:tabs>
        <w:rPr>
          <w:rStyle w:val="ECCParagraph"/>
        </w:rPr>
      </w:pPr>
      <w:r w:rsidRPr="00263CE9">
        <w:rPr>
          <w:rStyle w:val="ECCParagraph"/>
        </w:rPr>
        <w:t xml:space="preserve">Section </w:t>
      </w:r>
      <w:r w:rsidR="008B7E2B" w:rsidRPr="00263CE9">
        <w:rPr>
          <w:rStyle w:val="ECCParagraph"/>
        </w:rPr>
        <w:fldChar w:fldCharType="begin"/>
      </w:r>
      <w:r w:rsidR="008B7E2B" w:rsidRPr="00263CE9">
        <w:rPr>
          <w:rStyle w:val="ECCParagraph"/>
        </w:rPr>
        <w:instrText xml:space="preserve"> REF _Ref522719523 \r \h </w:instrText>
      </w:r>
      <w:r w:rsidR="00AC1C78" w:rsidRPr="00263CE9">
        <w:rPr>
          <w:rStyle w:val="ECCParagraph"/>
        </w:rPr>
        <w:instrText xml:space="preserve"> \* MERGEFORMAT </w:instrText>
      </w:r>
      <w:r w:rsidR="008B7E2B" w:rsidRPr="00263CE9">
        <w:rPr>
          <w:rStyle w:val="ECCParagraph"/>
        </w:rPr>
      </w:r>
      <w:r w:rsidR="008B7E2B" w:rsidRPr="00263CE9">
        <w:rPr>
          <w:rStyle w:val="ECCParagraph"/>
        </w:rPr>
        <w:fldChar w:fldCharType="separate"/>
      </w:r>
      <w:r w:rsidR="008B7E2B" w:rsidRPr="00263CE9">
        <w:rPr>
          <w:rStyle w:val="ECCParagraph"/>
        </w:rPr>
        <w:t>5</w:t>
      </w:r>
      <w:r w:rsidR="008B7E2B" w:rsidRPr="00263CE9">
        <w:rPr>
          <w:rStyle w:val="ECCParagraph"/>
        </w:rPr>
        <w:fldChar w:fldCharType="end"/>
      </w:r>
      <w:r w:rsidRPr="00263CE9">
        <w:rPr>
          <w:rStyle w:val="ECCParagraph"/>
        </w:rPr>
        <w:t xml:space="preserve"> outlines possible ways forward to implement this guidance.</w:t>
      </w:r>
    </w:p>
    <w:p w14:paraId="4EA0E54F" w14:textId="77777777" w:rsidR="007F254B" w:rsidRPr="00263CE9" w:rsidRDefault="007F254B" w:rsidP="00511758">
      <w:pPr>
        <w:pStyle w:val="Heading1"/>
        <w:pageBreakBefore/>
      </w:pPr>
      <w:bookmarkStart w:id="274" w:name="_Toc514186668"/>
      <w:bookmarkStart w:id="275" w:name="_Toc522001334"/>
      <w:bookmarkStart w:id="276" w:name="_Toc518633533"/>
      <w:bookmarkStart w:id="277" w:name="_Toc528153236"/>
      <w:r w:rsidRPr="00263CE9">
        <w:lastRenderedPageBreak/>
        <w:t>Conclusions</w:t>
      </w:r>
      <w:bookmarkEnd w:id="274"/>
      <w:bookmarkEnd w:id="275"/>
      <w:bookmarkEnd w:id="276"/>
      <w:bookmarkEnd w:id="277"/>
    </w:p>
    <w:p w14:paraId="0D89D3E8" w14:textId="77777777" w:rsidR="00947063" w:rsidRPr="00263CE9" w:rsidRDefault="00947063" w:rsidP="00947063">
      <w:pPr>
        <w:rPr>
          <w:rStyle w:val="ECCParagraph"/>
        </w:rPr>
      </w:pPr>
      <w:bookmarkStart w:id="278" w:name="_Hlk513534784"/>
      <w:r w:rsidRPr="00DA312E">
        <w:rPr>
          <w:rStyle w:val="ECCParagraph"/>
        </w:rPr>
        <w:t xml:space="preserve">Successful timely 5G launch in CEPT countries will benefit from the availability of large contiguous blocks of spectrum in all or part of the pioneer 5G band (3400-3800 MHz). </w:t>
      </w:r>
      <w:r w:rsidR="005C7888" w:rsidRPr="00263CE9">
        <w:t xml:space="preserve">In particular, </w:t>
      </w:r>
      <w:r w:rsidR="00C85D14" w:rsidRPr="00C85D14">
        <w:t>in order to respond to market demand</w:t>
      </w:r>
      <w:r w:rsidR="005C7888" w:rsidRPr="00263CE9">
        <w:t xml:space="preserve">, as expressed by industry, to ensure a possible introduction of MFCN systems requiring very large contiguous bandwidths </w:t>
      </w:r>
      <w:r w:rsidR="00C85D14" w:rsidRPr="00C85D14">
        <w:t>(80-100 MHz)</w:t>
      </w:r>
      <w:r w:rsidR="005C7888" w:rsidRPr="00263CE9">
        <w:t>, on the basis of nationwide coverage, it may be necessary for the administrations to reorganise the 3400­3800 MHz band in order to provide wide contiguous spectrum</w:t>
      </w:r>
      <w:r w:rsidR="005C7888" w:rsidRPr="00DA312E">
        <w:rPr>
          <w:rStyle w:val="ECCParagraph"/>
        </w:rPr>
        <w:t xml:space="preserve"> </w:t>
      </w:r>
      <w:r w:rsidRPr="00DA312E">
        <w:rPr>
          <w:rStyle w:val="ECCParagraph"/>
        </w:rPr>
        <w:t xml:space="preserve"> with the exact contiguous bandwidth per licensee to be determined by national award processes. </w:t>
      </w:r>
    </w:p>
    <w:p w14:paraId="7B931457" w14:textId="77777777" w:rsidR="007F254B" w:rsidRPr="00DA312E" w:rsidRDefault="007F254B" w:rsidP="007F254B">
      <w:pPr>
        <w:rPr>
          <w:rStyle w:val="ECCParagraph"/>
        </w:rPr>
      </w:pPr>
      <w:r w:rsidRPr="00DA312E">
        <w:rPr>
          <w:rStyle w:val="ECCParagraph"/>
        </w:rPr>
        <w:t>Due to the current fragmentation of the band, this may not be reached in some CEPT countries by 2020</w:t>
      </w:r>
      <w:bookmarkEnd w:id="278"/>
      <w:r w:rsidRPr="00DA312E">
        <w:rPr>
          <w:rStyle w:val="ECCParagraph"/>
        </w:rPr>
        <w:t xml:space="preserve">. CEPT </w:t>
      </w:r>
      <w:r w:rsidR="00CC01BA" w:rsidRPr="00263CE9">
        <w:rPr>
          <w:rStyle w:val="ECCParagraph"/>
        </w:rPr>
        <w:t>Administrations</w:t>
      </w:r>
      <w:r w:rsidRPr="00DA312E">
        <w:rPr>
          <w:rStyle w:val="ECCParagraph"/>
        </w:rPr>
        <w:t xml:space="preserve"> should therefore assess the necessary actions to make large contiguous </w:t>
      </w:r>
      <w:r w:rsidR="00947063" w:rsidRPr="00DA312E">
        <w:rPr>
          <w:rStyle w:val="ECCParagraph"/>
        </w:rPr>
        <w:t xml:space="preserve">blocks of </w:t>
      </w:r>
      <w:r w:rsidRPr="00DA312E">
        <w:rPr>
          <w:rStyle w:val="ECCParagraph"/>
        </w:rPr>
        <w:t xml:space="preserve">spectrum available for high throughput 5G services in a timely manner. </w:t>
      </w:r>
    </w:p>
    <w:p w14:paraId="54803C20" w14:textId="77777777" w:rsidR="007F254B" w:rsidRPr="00DA312E" w:rsidRDefault="007F254B" w:rsidP="007F254B">
      <w:pPr>
        <w:rPr>
          <w:rStyle w:val="ECCParagraph"/>
        </w:rPr>
      </w:pPr>
      <w:r w:rsidRPr="00DA312E">
        <w:rPr>
          <w:rStyle w:val="ECCParagraph"/>
        </w:rPr>
        <w:t xml:space="preserve">National actions are required to consider how to reorganise the entire band, to make it available for 5G before 2020 to give Europe the advantage of being a leading region for innovative 5G services, and to maximise social/economic benefits. It is up to each national </w:t>
      </w:r>
      <w:r w:rsidR="00175661">
        <w:rPr>
          <w:rStyle w:val="ECCParagraph"/>
        </w:rPr>
        <w:t>a</w:t>
      </w:r>
      <w:r w:rsidR="003828CC" w:rsidRPr="00263CE9">
        <w:rPr>
          <w:rStyle w:val="ECCParagraph"/>
        </w:rPr>
        <w:t>dministration</w:t>
      </w:r>
      <w:r w:rsidRPr="00DA312E">
        <w:rPr>
          <w:rStyle w:val="ECCParagraph"/>
        </w:rPr>
        <w:t xml:space="preserve"> to introduce 5G according to national policy objectives. New assignments should be based on technical conditions for the usage of 5G in this </w:t>
      </w:r>
      <w:r w:rsidR="00B01243" w:rsidRPr="00DA312E">
        <w:rPr>
          <w:rStyle w:val="ECCParagraph"/>
        </w:rPr>
        <w:t xml:space="preserve">band settled in the amended </w:t>
      </w:r>
      <w:r w:rsidR="00B279E5" w:rsidRPr="00DA312E">
        <w:rPr>
          <w:rStyle w:val="ECCParagraph"/>
        </w:rPr>
        <w:t>ECC</w:t>
      </w:r>
      <w:r w:rsidR="00B279E5" w:rsidRPr="00263CE9">
        <w:rPr>
          <w:rStyle w:val="ECCParagraph"/>
        </w:rPr>
        <w:t xml:space="preserve"> Decision</w:t>
      </w:r>
      <w:r w:rsidRPr="00263CE9">
        <w:rPr>
          <w:rStyle w:val="ECCParagraph"/>
        </w:rPr>
        <w:t>(</w:t>
      </w:r>
      <w:r w:rsidRPr="00DA312E">
        <w:rPr>
          <w:rStyle w:val="ECCParagraph"/>
        </w:rPr>
        <w:t>11)06</w:t>
      </w:r>
      <w:r w:rsidR="00B01243" w:rsidRPr="00DA312E">
        <w:rPr>
          <w:rStyle w:val="ECCParagraph"/>
        </w:rPr>
        <w:t xml:space="preserve"> </w:t>
      </w:r>
      <w:r w:rsidR="00263514" w:rsidRPr="00263CE9">
        <w:rPr>
          <w:rStyle w:val="ECCParagraph"/>
        </w:rPr>
        <w:fldChar w:fldCharType="begin"/>
      </w:r>
      <w:r w:rsidR="00263514" w:rsidRPr="00263CE9">
        <w:rPr>
          <w:rStyle w:val="ECCParagraph"/>
        </w:rPr>
        <w:instrText xml:space="preserve"> REF _Ref522007582 \r \h </w:instrText>
      </w:r>
      <w:r w:rsidR="000603A8" w:rsidRPr="00263CE9">
        <w:rPr>
          <w:rStyle w:val="ECCParagraph"/>
        </w:rPr>
        <w:instrText xml:space="preserve"> \* MERGEFORMAT </w:instrText>
      </w:r>
      <w:r w:rsidR="00263514" w:rsidRPr="00263CE9">
        <w:rPr>
          <w:rStyle w:val="ECCParagraph"/>
        </w:rPr>
      </w:r>
      <w:r w:rsidR="00263514" w:rsidRPr="00263CE9">
        <w:rPr>
          <w:rStyle w:val="ECCParagraph"/>
        </w:rPr>
        <w:fldChar w:fldCharType="separate"/>
      </w:r>
      <w:r w:rsidR="00263514" w:rsidRPr="00263CE9">
        <w:rPr>
          <w:rStyle w:val="ECCParagraph"/>
        </w:rPr>
        <w:t>[3]</w:t>
      </w:r>
      <w:r w:rsidR="00263514" w:rsidRPr="00263CE9">
        <w:rPr>
          <w:rStyle w:val="ECCParagraph"/>
        </w:rPr>
        <w:fldChar w:fldCharType="end"/>
      </w:r>
      <w:r w:rsidRPr="00263CE9">
        <w:rPr>
          <w:rStyle w:val="ECCParagraph"/>
        </w:rPr>
        <w:t xml:space="preserve"> </w:t>
      </w:r>
      <w:r w:rsidRPr="00DA312E">
        <w:rPr>
          <w:rStyle w:val="ECCParagraph"/>
        </w:rPr>
        <w:t xml:space="preserve">in 2018, which have been developed on the basis of technology neutrality principle. </w:t>
      </w:r>
    </w:p>
    <w:p w14:paraId="568F6E77" w14:textId="77777777" w:rsidR="007F254B" w:rsidRPr="00DA312E" w:rsidRDefault="007F254B" w:rsidP="007F254B">
      <w:pPr>
        <w:rPr>
          <w:rStyle w:val="ECCParagraph"/>
        </w:rPr>
      </w:pPr>
      <w:r w:rsidRPr="00DA312E">
        <w:rPr>
          <w:rStyle w:val="ECCParagraph"/>
        </w:rPr>
        <w:t>Administrations should not preclude award outcomes with smaller bandwidths, and existing MFCN incumbents should not be excluded from obtaining spectrum rights to continue providing services.</w:t>
      </w:r>
    </w:p>
    <w:p w14:paraId="578DB913" w14:textId="77777777" w:rsidR="007F254B" w:rsidRPr="00DA312E" w:rsidRDefault="007F254B" w:rsidP="007F254B">
      <w:pPr>
        <w:rPr>
          <w:rStyle w:val="ECCParagraph"/>
        </w:rPr>
      </w:pPr>
      <w:r w:rsidRPr="00DA312E">
        <w:rPr>
          <w:rStyle w:val="ECCParagraph"/>
        </w:rPr>
        <w:t xml:space="preserve">Timely availability of the 3400-3800 MHz band for 5G deployments is crucial for the success of 5G in Europe. National </w:t>
      </w:r>
      <w:r w:rsidR="00175661">
        <w:rPr>
          <w:rStyle w:val="ECCParagraph"/>
        </w:rPr>
        <w:t>a</w:t>
      </w:r>
      <w:r w:rsidR="00CC01BA" w:rsidRPr="00263CE9">
        <w:rPr>
          <w:rStyle w:val="ECCParagraph"/>
        </w:rPr>
        <w:t>dministrations</w:t>
      </w:r>
      <w:r w:rsidRPr="00DA312E">
        <w:rPr>
          <w:rStyle w:val="ECCParagraph"/>
        </w:rPr>
        <w:t xml:space="preserve"> are expected to apply appropriate measures, such as those in sections </w:t>
      </w:r>
      <w:r w:rsidR="008B7E2B" w:rsidRPr="00263CE9">
        <w:rPr>
          <w:rStyle w:val="ECCParagraph"/>
        </w:rPr>
        <w:fldChar w:fldCharType="begin"/>
      </w:r>
      <w:r w:rsidR="008B7E2B" w:rsidRPr="00263CE9">
        <w:rPr>
          <w:rStyle w:val="ECCParagraph"/>
        </w:rPr>
        <w:instrText xml:space="preserve"> REF _Ref522719557 \r \h </w:instrText>
      </w:r>
      <w:r w:rsidR="00B04938" w:rsidRPr="00263CE9">
        <w:rPr>
          <w:rStyle w:val="ECCParagraph"/>
        </w:rPr>
        <w:instrText xml:space="preserve"> \* MERGEFORMAT </w:instrText>
      </w:r>
      <w:r w:rsidR="008B7E2B" w:rsidRPr="00263CE9">
        <w:rPr>
          <w:rStyle w:val="ECCParagraph"/>
        </w:rPr>
      </w:r>
      <w:r w:rsidR="008B7E2B" w:rsidRPr="00263CE9">
        <w:rPr>
          <w:rStyle w:val="ECCParagraph"/>
        </w:rPr>
        <w:fldChar w:fldCharType="separate"/>
      </w:r>
      <w:r w:rsidR="008B7E2B" w:rsidRPr="00263CE9">
        <w:rPr>
          <w:rStyle w:val="ECCParagraph"/>
        </w:rPr>
        <w:t>5</w:t>
      </w:r>
      <w:r w:rsidR="008B7E2B" w:rsidRPr="00263CE9">
        <w:rPr>
          <w:rStyle w:val="ECCParagraph"/>
        </w:rPr>
        <w:fldChar w:fldCharType="end"/>
      </w:r>
      <w:r w:rsidRPr="00DA312E">
        <w:rPr>
          <w:rStyle w:val="ECCParagraph"/>
        </w:rPr>
        <w:t xml:space="preserve"> &amp; </w:t>
      </w:r>
      <w:r w:rsidR="008B7E2B" w:rsidRPr="00DA312E">
        <w:rPr>
          <w:rStyle w:val="ECCParagraph"/>
        </w:rPr>
        <w:fldChar w:fldCharType="begin"/>
      </w:r>
      <w:r w:rsidR="008B7E2B" w:rsidRPr="00DA312E">
        <w:rPr>
          <w:rStyle w:val="ECCParagraph"/>
        </w:rPr>
        <w:instrText xml:space="preserve"> REF _Ref522719569 \r \h </w:instrText>
      </w:r>
      <w:r w:rsidR="005C7888" w:rsidRPr="00DA312E">
        <w:rPr>
          <w:rStyle w:val="ECCParagraph"/>
        </w:rPr>
        <w:instrText xml:space="preserve"> \* MERGEFORMAT </w:instrText>
      </w:r>
      <w:r w:rsidR="008B7E2B" w:rsidRPr="00DA312E">
        <w:rPr>
          <w:rStyle w:val="ECCParagraph"/>
        </w:rPr>
      </w:r>
      <w:r w:rsidR="008B7E2B" w:rsidRPr="00DA312E">
        <w:rPr>
          <w:rStyle w:val="ECCParagraph"/>
        </w:rPr>
        <w:fldChar w:fldCharType="separate"/>
      </w:r>
      <w:r w:rsidR="008B7E2B" w:rsidRPr="00DA312E">
        <w:rPr>
          <w:rStyle w:val="ECCParagraph"/>
        </w:rPr>
        <w:t>8</w:t>
      </w:r>
      <w:r w:rsidR="008B7E2B" w:rsidRPr="00DA312E">
        <w:rPr>
          <w:rStyle w:val="ECCParagraph"/>
        </w:rPr>
        <w:fldChar w:fldCharType="end"/>
      </w:r>
      <w:r w:rsidRPr="00DA312E">
        <w:rPr>
          <w:rStyle w:val="ECCParagraph"/>
        </w:rPr>
        <w:t xml:space="preserve"> of this report, to defragment this band for authorising large spectrum blocks by 2020.</w:t>
      </w:r>
    </w:p>
    <w:p w14:paraId="7301F2AE" w14:textId="77777777" w:rsidR="007F254B" w:rsidRPr="00DA312E" w:rsidRDefault="007F254B" w:rsidP="007F254B">
      <w:pPr>
        <w:rPr>
          <w:rStyle w:val="ECCParagraph"/>
        </w:rPr>
      </w:pPr>
      <w:bookmarkStart w:id="279" w:name="_Toc169147730"/>
      <w:bookmarkStart w:id="280" w:name="_Toc380059616"/>
      <w:bookmarkStart w:id="281" w:name="_Toc380059758"/>
    </w:p>
    <w:p w14:paraId="2CC7E2D1" w14:textId="77777777" w:rsidR="007F254B" w:rsidRPr="00263CE9" w:rsidRDefault="007F254B" w:rsidP="007F254B">
      <w:pPr>
        <w:pStyle w:val="ECCAnnexheading1"/>
      </w:pPr>
      <w:bookmarkStart w:id="282" w:name="_Toc514186669"/>
      <w:bookmarkStart w:id="283" w:name="_Toc522001335"/>
      <w:bookmarkStart w:id="284" w:name="_Ref522005216"/>
      <w:bookmarkStart w:id="285" w:name="_Ref522285570"/>
      <w:bookmarkStart w:id="286" w:name="_Toc518633534"/>
      <w:bookmarkStart w:id="287" w:name="_Toc528153237"/>
      <w:bookmarkStart w:id="288" w:name="_Toc380059620"/>
      <w:bookmarkStart w:id="289" w:name="_Toc380059762"/>
      <w:bookmarkEnd w:id="279"/>
      <w:bookmarkEnd w:id="280"/>
      <w:bookmarkEnd w:id="281"/>
      <w:r w:rsidRPr="00263CE9">
        <w:lastRenderedPageBreak/>
        <w:t>benefits of large contiguous blocks to support 5G introduction</w:t>
      </w:r>
      <w:bookmarkEnd w:id="282"/>
      <w:bookmarkEnd w:id="283"/>
      <w:bookmarkEnd w:id="284"/>
      <w:bookmarkEnd w:id="285"/>
      <w:bookmarkEnd w:id="286"/>
      <w:bookmarkEnd w:id="287"/>
      <w:r w:rsidRPr="00263CE9">
        <w:t xml:space="preserve"> </w:t>
      </w:r>
    </w:p>
    <w:p w14:paraId="0B552B18" w14:textId="77777777" w:rsidR="00674D68" w:rsidRPr="004B5BC8" w:rsidRDefault="00674D68" w:rsidP="00674D68">
      <w:pPr>
        <w:rPr>
          <w:rStyle w:val="ECCParagraph"/>
        </w:rPr>
      </w:pPr>
      <w:r w:rsidRPr="004B5BC8">
        <w:rPr>
          <w:rStyle w:val="ECCParagraph"/>
        </w:rPr>
        <w:t>This annex gives background and explains the benefits of large contiguous blocks (of 80/100 MHz per licence).</w:t>
      </w:r>
    </w:p>
    <w:p w14:paraId="5D62EFEA" w14:textId="77777777" w:rsidR="00674D68" w:rsidRPr="004B5BC8" w:rsidRDefault="00674D68" w:rsidP="004B5BC8">
      <w:pPr>
        <w:pStyle w:val="ECCAnnexheading2"/>
        <w:rPr>
          <w:rStyle w:val="ECCParagraph"/>
        </w:rPr>
      </w:pPr>
      <w:r w:rsidRPr="004B5BC8">
        <w:rPr>
          <w:rStyle w:val="ECCParagraph"/>
        </w:rPr>
        <w:t>5G-NR is designed for large bandwidths</w:t>
      </w:r>
    </w:p>
    <w:p w14:paraId="379AC6B0" w14:textId="77777777" w:rsidR="00674D68" w:rsidRPr="004B5BC8" w:rsidRDefault="00674D68" w:rsidP="00674D68">
      <w:pPr>
        <w:rPr>
          <w:rStyle w:val="ECCParagraph"/>
        </w:rPr>
      </w:pPr>
      <w:r w:rsidRPr="004B5BC8">
        <w:rPr>
          <w:rStyle w:val="ECCParagraph"/>
        </w:rPr>
        <w:t>By design, 5G NR will optimally support wideband operation, allowing operators to take full advantage of larger allocations of contiguous spectrum to increase peak rates and user experience, with manageable terminal complexity and minimal power consumption (e.g. without requiring carrier aggregation in case of New Radio).</w:t>
      </w:r>
    </w:p>
    <w:p w14:paraId="47C5303E" w14:textId="77777777" w:rsidR="00674D68" w:rsidRPr="004B5BC8" w:rsidRDefault="00674D68" w:rsidP="00674D68">
      <w:pPr>
        <w:rPr>
          <w:rStyle w:val="ECCParagraph"/>
        </w:rPr>
      </w:pPr>
      <w:r w:rsidRPr="004B5BC8">
        <w:rPr>
          <w:rStyle w:val="ECCParagraph"/>
        </w:rPr>
        <w:t>5G NR on large bandwidths will reduce terminal front end complexity and power consumption, compared to LTE using multiple 5 to 20 MHz carrier aggregations to exploit a similar large bandwidth. Wideband carriers and flexibility in sub-carrier spacing result in an efficient RF front-end for NR, and in addition baseband processing with improved power consumption per Mbit/s and per MHz. LTE can use Carrier Aggregation to aggregate multiple 20 MHz channels, but as the number of channels to be aggregated increases, LTE will become less efficient than a 5G-NR system which is designed to inherently leverage wideband TDD deployments and massive MIMO.</w:t>
      </w:r>
    </w:p>
    <w:p w14:paraId="72D8A059" w14:textId="77777777" w:rsidR="00674D68" w:rsidRPr="004B5BC8" w:rsidRDefault="00674D68" w:rsidP="00674D68">
      <w:pPr>
        <w:rPr>
          <w:rStyle w:val="ECCParagraph"/>
        </w:rPr>
      </w:pPr>
      <w:r w:rsidRPr="004B5BC8">
        <w:rPr>
          <w:rStyle w:val="ECCParagraph"/>
        </w:rPr>
        <w:t>5G NR will also bring the ability to “multiplex” new forward compatible services with limited impact on eMBB capacity needs, and the ability to deliver simultaneous wireless backhauling and front-hauling capabilities to 5G NR base station. A wide bandwidth channel will significantly facilitate the use of these capabilities and therefore contribute to the faster introduction of new services.</w:t>
      </w:r>
    </w:p>
    <w:p w14:paraId="7B8C70C3" w14:textId="77777777" w:rsidR="00674D68" w:rsidRPr="004B5BC8" w:rsidRDefault="00674D68" w:rsidP="00674D68">
      <w:pPr>
        <w:rPr>
          <w:rStyle w:val="ECCParagraph"/>
        </w:rPr>
      </w:pPr>
      <w:r w:rsidRPr="004B5BC8">
        <w:rPr>
          <w:rStyle w:val="ECCParagraph"/>
        </w:rPr>
        <w:t>Finally, it is worth noting that the key element for successful deployment of massive MIMO and active antennas is the availability of large contiguous bandwidths, as this will enable absolute gains from massive MIMO to support new usages related to eMBB.</w:t>
      </w:r>
    </w:p>
    <w:p w14:paraId="55CEE18C" w14:textId="77777777" w:rsidR="00674D68" w:rsidRPr="004B5BC8" w:rsidRDefault="00674D68" w:rsidP="004B5BC8">
      <w:pPr>
        <w:pStyle w:val="ECCAnnexheading2"/>
        <w:rPr>
          <w:rStyle w:val="ECCParagraph"/>
        </w:rPr>
      </w:pPr>
      <w:r w:rsidRPr="004B5BC8">
        <w:rPr>
          <w:rStyle w:val="ECCParagraph"/>
        </w:rPr>
        <w:t>On the importance of at least 100 MHz channel bandwidth per operator for 5G</w:t>
      </w:r>
    </w:p>
    <w:p w14:paraId="7CAFA9AC" w14:textId="77777777" w:rsidR="00674D68" w:rsidRPr="004B5BC8" w:rsidRDefault="00674D68" w:rsidP="00674D68">
      <w:pPr>
        <w:rPr>
          <w:rStyle w:val="ECCParagraph"/>
        </w:rPr>
      </w:pPr>
      <w:r w:rsidRPr="004B5BC8">
        <w:rPr>
          <w:rStyle w:val="ECCParagraph"/>
        </w:rPr>
        <w:t xml:space="preserve">To ensure proper 5G eMBB user/service experience, the experienced rate needs to be in excess of 100Mbps. 100 Mbps can meet most service/application requirements. This is captured in ITU-R M.2410, which contains minimum requirements for IMT-2020 radio interfaces. M.2410 sets target values for the user experienced data rate are in the Dense Urban – eMBB test environment: </w:t>
      </w:r>
    </w:p>
    <w:p w14:paraId="7A0D2850" w14:textId="77777777" w:rsidR="00674D68" w:rsidRPr="004B5BC8" w:rsidRDefault="00674D68" w:rsidP="00CC44BA">
      <w:pPr>
        <w:pStyle w:val="ECCBulletsLv1"/>
        <w:rPr>
          <w:rStyle w:val="ECCParagraph"/>
        </w:rPr>
      </w:pPr>
      <w:r w:rsidRPr="004B5BC8">
        <w:rPr>
          <w:rStyle w:val="ECCParagraph"/>
        </w:rPr>
        <w:t xml:space="preserve">Downlink user experienced data rate is 100 Mbit/s. </w:t>
      </w:r>
    </w:p>
    <w:p w14:paraId="65D07694" w14:textId="77777777" w:rsidR="00674D68" w:rsidRPr="004B5BC8" w:rsidRDefault="00674D68" w:rsidP="00CC44BA">
      <w:pPr>
        <w:pStyle w:val="ECCBulletsLv1"/>
        <w:rPr>
          <w:rStyle w:val="ECCParagraph"/>
        </w:rPr>
      </w:pPr>
      <w:r w:rsidRPr="004B5BC8">
        <w:rPr>
          <w:rStyle w:val="ECCParagraph"/>
        </w:rPr>
        <w:t xml:space="preserve">Uplink user experienced data rate is 50 Mbit/s. </w:t>
      </w:r>
    </w:p>
    <w:p w14:paraId="0961ECCD" w14:textId="77777777" w:rsidR="00674D68" w:rsidRPr="004B5BC8" w:rsidRDefault="00674D68" w:rsidP="00674D68">
      <w:pPr>
        <w:rPr>
          <w:rStyle w:val="ECCParagraph"/>
        </w:rPr>
      </w:pPr>
      <w:r w:rsidRPr="004B5BC8">
        <w:rPr>
          <w:rStyle w:val="ECCParagraph"/>
        </w:rPr>
        <w:t>More specifically and by way of example, some of the key 5G eMBB applications are related to video and to Virtual Reality (VR), which require very high data rates. For instance, 4K Video and HD 360° Video would require, respectively, 15~20Mbps and 80~100Mbps. Virtual reality (VR) and Augmented Reality (AR) applications also have high throughput and latency requirements.  The table below shows the requirements for some VR and AR scenarios:</w:t>
      </w:r>
    </w:p>
    <w:p w14:paraId="0CC63092" w14:textId="77777777" w:rsidR="00F63157" w:rsidRPr="004B5BC8" w:rsidRDefault="00F63157" w:rsidP="004B5BC8">
      <w:pPr>
        <w:pStyle w:val="Caption"/>
        <w:keepNext/>
        <w:rPr>
          <w:rStyle w:val="ECCParagraph"/>
        </w:rPr>
      </w:pPr>
      <w:r w:rsidRPr="004B5BC8">
        <w:rPr>
          <w:rStyle w:val="ECCParagraph"/>
        </w:rPr>
        <w:lastRenderedPageBreak/>
        <w:t xml:space="preserve">Table </w:t>
      </w:r>
      <w:r w:rsidRPr="004B5BC8">
        <w:rPr>
          <w:rStyle w:val="ECCParagraph"/>
        </w:rPr>
        <w:fldChar w:fldCharType="begin"/>
      </w:r>
      <w:r w:rsidRPr="004B5BC8">
        <w:rPr>
          <w:rStyle w:val="ECCParagraph"/>
        </w:rPr>
        <w:instrText xml:space="preserve"> SEQ Table \* ARABIC </w:instrText>
      </w:r>
      <w:r w:rsidRPr="004B5BC8">
        <w:rPr>
          <w:rStyle w:val="ECCParagraph"/>
        </w:rPr>
        <w:fldChar w:fldCharType="separate"/>
      </w:r>
      <w:r w:rsidRPr="004B5BC8">
        <w:rPr>
          <w:rStyle w:val="ECCParagraph"/>
        </w:rPr>
        <w:t>7</w:t>
      </w:r>
      <w:r w:rsidRPr="004B5BC8">
        <w:rPr>
          <w:rStyle w:val="ECCParagraph"/>
        </w:rPr>
        <w:fldChar w:fldCharType="end"/>
      </w:r>
      <w:r w:rsidRPr="004B5BC8">
        <w:rPr>
          <w:rStyle w:val="ECCParagraph"/>
        </w:rPr>
        <w:t>: VR &amp; AR throughput requirements</w:t>
      </w:r>
      <w:r w:rsidRPr="008632A6">
        <w:rPr>
          <w:rStyle w:val="ECCHLsuperscript"/>
        </w:rPr>
        <w:footnoteReference w:id="8"/>
      </w:r>
    </w:p>
    <w:tbl>
      <w:tblPr>
        <w:tblStyle w:val="ECCTable-redheader"/>
        <w:tblW w:w="5000" w:type="pct"/>
        <w:tblInd w:w="0" w:type="dxa"/>
        <w:tblLayout w:type="fixed"/>
        <w:tblLook w:val="04A0" w:firstRow="1" w:lastRow="0" w:firstColumn="1" w:lastColumn="0" w:noHBand="0" w:noVBand="1"/>
      </w:tblPr>
      <w:tblGrid>
        <w:gridCol w:w="1643"/>
        <w:gridCol w:w="1643"/>
        <w:gridCol w:w="1643"/>
        <w:gridCol w:w="1642"/>
        <w:gridCol w:w="1642"/>
        <w:gridCol w:w="1642"/>
      </w:tblGrid>
      <w:tr w:rsidR="00674D68" w:rsidRPr="00DA312E" w14:paraId="29103680" w14:textId="77777777" w:rsidTr="004B5BC8">
        <w:trPr>
          <w:cnfStyle w:val="100000000000" w:firstRow="1" w:lastRow="0" w:firstColumn="0" w:lastColumn="0" w:oddVBand="0" w:evenVBand="0" w:oddHBand="0" w:evenHBand="0" w:firstRowFirstColumn="0" w:firstRowLastColumn="0" w:lastRowFirstColumn="0" w:lastRowLastColumn="0"/>
          <w:trHeight w:val="539"/>
        </w:trPr>
        <w:tc>
          <w:tcPr>
            <w:tcW w:w="0" w:type="pct"/>
            <w:hideMark/>
          </w:tcPr>
          <w:p w14:paraId="2A41F814" w14:textId="77777777" w:rsidR="00674D68" w:rsidRPr="004B5BC8" w:rsidRDefault="00674D68" w:rsidP="00674D68">
            <w:pPr>
              <w:rPr>
                <w:rStyle w:val="ECCParagraph"/>
              </w:rPr>
            </w:pPr>
            <w:r w:rsidRPr="004B5BC8">
              <w:rPr>
                <w:rStyle w:val="ECCParagraph"/>
              </w:rPr>
              <w:t>Use case</w:t>
            </w:r>
          </w:p>
        </w:tc>
        <w:tc>
          <w:tcPr>
            <w:tcW w:w="0" w:type="pct"/>
            <w:hideMark/>
          </w:tcPr>
          <w:p w14:paraId="3FD6E318" w14:textId="77777777" w:rsidR="00674D68" w:rsidRPr="004B5BC8" w:rsidRDefault="00674D68" w:rsidP="00674D68">
            <w:pPr>
              <w:rPr>
                <w:rStyle w:val="ECCParagraph"/>
              </w:rPr>
            </w:pPr>
            <w:r w:rsidRPr="004B5BC8">
              <w:rPr>
                <w:rStyle w:val="ECCParagraph"/>
              </w:rPr>
              <w:t>Resolution</w:t>
            </w:r>
          </w:p>
        </w:tc>
        <w:tc>
          <w:tcPr>
            <w:tcW w:w="0" w:type="pct"/>
            <w:hideMark/>
          </w:tcPr>
          <w:p w14:paraId="31D2E2AA" w14:textId="77777777" w:rsidR="00674D68" w:rsidRPr="004B5BC8" w:rsidRDefault="00674D68" w:rsidP="00674D68">
            <w:pPr>
              <w:rPr>
                <w:rStyle w:val="ECCParagraph"/>
              </w:rPr>
            </w:pPr>
            <w:r w:rsidRPr="004B5BC8">
              <w:rPr>
                <w:rStyle w:val="ECCParagraph"/>
              </w:rPr>
              <w:t>DL: Peak rate per user (Mbps)</w:t>
            </w:r>
          </w:p>
        </w:tc>
        <w:tc>
          <w:tcPr>
            <w:tcW w:w="0" w:type="pct"/>
            <w:hideMark/>
          </w:tcPr>
          <w:p w14:paraId="024E7086" w14:textId="77777777" w:rsidR="00674D68" w:rsidRPr="004B5BC8" w:rsidRDefault="00674D68" w:rsidP="00674D68">
            <w:pPr>
              <w:rPr>
                <w:rStyle w:val="ECCParagraph"/>
              </w:rPr>
            </w:pPr>
            <w:r w:rsidRPr="004B5BC8">
              <w:rPr>
                <w:rStyle w:val="ECCParagraph"/>
              </w:rPr>
              <w:t>DL: Average rate per user (Mbps)</w:t>
            </w:r>
          </w:p>
        </w:tc>
        <w:tc>
          <w:tcPr>
            <w:tcW w:w="0" w:type="pct"/>
            <w:hideMark/>
          </w:tcPr>
          <w:p w14:paraId="163F7337" w14:textId="77777777" w:rsidR="00674D68" w:rsidRPr="004B5BC8" w:rsidRDefault="00674D68" w:rsidP="00674D68">
            <w:pPr>
              <w:rPr>
                <w:rStyle w:val="ECCParagraph"/>
              </w:rPr>
            </w:pPr>
            <w:r w:rsidRPr="004B5BC8">
              <w:rPr>
                <w:rStyle w:val="ECCParagraph"/>
              </w:rPr>
              <w:t>UL: Peak rate (Mbps)</w:t>
            </w:r>
          </w:p>
        </w:tc>
        <w:tc>
          <w:tcPr>
            <w:tcW w:w="0" w:type="pct"/>
            <w:hideMark/>
          </w:tcPr>
          <w:p w14:paraId="1B33B0BE" w14:textId="77777777" w:rsidR="00674D68" w:rsidRPr="004B5BC8" w:rsidRDefault="00674D68" w:rsidP="00674D68">
            <w:pPr>
              <w:rPr>
                <w:rStyle w:val="ECCParagraph"/>
              </w:rPr>
            </w:pPr>
            <w:r w:rsidRPr="004B5BC8">
              <w:rPr>
                <w:rStyle w:val="ECCParagraph"/>
              </w:rPr>
              <w:t>UL: Average rate (Mbps)</w:t>
            </w:r>
          </w:p>
        </w:tc>
      </w:tr>
      <w:tr w:rsidR="00674D68" w:rsidRPr="00DA312E" w14:paraId="2F504818" w14:textId="77777777" w:rsidTr="004B5BC8">
        <w:trPr>
          <w:trHeight w:val="539"/>
        </w:trPr>
        <w:tc>
          <w:tcPr>
            <w:tcW w:w="0" w:type="pct"/>
            <w:hideMark/>
          </w:tcPr>
          <w:p w14:paraId="6E079F4B" w14:textId="77777777" w:rsidR="00674D68" w:rsidRPr="004B5BC8" w:rsidRDefault="00674D68" w:rsidP="00674D68">
            <w:pPr>
              <w:rPr>
                <w:rStyle w:val="ECCParagraph"/>
              </w:rPr>
            </w:pPr>
            <w:r w:rsidRPr="004B5BC8">
              <w:rPr>
                <w:rStyle w:val="ECCParagraph"/>
              </w:rPr>
              <w:t>AR shopping guide, no Head Mount Display</w:t>
            </w:r>
          </w:p>
        </w:tc>
        <w:tc>
          <w:tcPr>
            <w:tcW w:w="0" w:type="pct"/>
            <w:hideMark/>
          </w:tcPr>
          <w:p w14:paraId="3576F56F" w14:textId="77777777" w:rsidR="00674D68" w:rsidRPr="004B5BC8" w:rsidRDefault="00674D68" w:rsidP="00674D68">
            <w:pPr>
              <w:rPr>
                <w:rStyle w:val="ECCParagraph"/>
              </w:rPr>
            </w:pPr>
          </w:p>
        </w:tc>
        <w:tc>
          <w:tcPr>
            <w:tcW w:w="0" w:type="pct"/>
            <w:hideMark/>
          </w:tcPr>
          <w:p w14:paraId="2FB28076" w14:textId="77777777" w:rsidR="00674D68" w:rsidRPr="004B5BC8" w:rsidRDefault="00674D68" w:rsidP="00674D68">
            <w:pPr>
              <w:rPr>
                <w:rStyle w:val="ECCParagraph"/>
              </w:rPr>
            </w:pPr>
            <w:r w:rsidRPr="004B5BC8">
              <w:rPr>
                <w:rStyle w:val="ECCParagraph"/>
              </w:rPr>
              <w:t>1</w:t>
            </w:r>
          </w:p>
        </w:tc>
        <w:tc>
          <w:tcPr>
            <w:tcW w:w="0" w:type="pct"/>
            <w:hideMark/>
          </w:tcPr>
          <w:p w14:paraId="6DF7003D" w14:textId="77777777" w:rsidR="00674D68" w:rsidRPr="004B5BC8" w:rsidRDefault="00674D68" w:rsidP="00674D68">
            <w:pPr>
              <w:rPr>
                <w:rStyle w:val="ECCParagraph"/>
              </w:rPr>
            </w:pPr>
            <w:r w:rsidRPr="004B5BC8">
              <w:rPr>
                <w:rStyle w:val="ECCParagraph"/>
              </w:rPr>
              <w:t>0.01</w:t>
            </w:r>
          </w:p>
        </w:tc>
        <w:tc>
          <w:tcPr>
            <w:tcW w:w="0" w:type="pct"/>
            <w:hideMark/>
          </w:tcPr>
          <w:p w14:paraId="37D1080A" w14:textId="77777777" w:rsidR="00674D68" w:rsidRPr="004B5BC8" w:rsidRDefault="00674D68" w:rsidP="00674D68">
            <w:pPr>
              <w:rPr>
                <w:rStyle w:val="ECCParagraph"/>
              </w:rPr>
            </w:pPr>
            <w:r w:rsidRPr="004B5BC8">
              <w:rPr>
                <w:rStyle w:val="ECCParagraph"/>
              </w:rPr>
              <w:t>0.1</w:t>
            </w:r>
          </w:p>
        </w:tc>
        <w:tc>
          <w:tcPr>
            <w:tcW w:w="0" w:type="pct"/>
            <w:hideMark/>
          </w:tcPr>
          <w:p w14:paraId="692E466A" w14:textId="77777777" w:rsidR="00674D68" w:rsidRPr="004B5BC8" w:rsidRDefault="00674D68" w:rsidP="00674D68">
            <w:pPr>
              <w:rPr>
                <w:rStyle w:val="ECCParagraph"/>
              </w:rPr>
            </w:pPr>
            <w:r w:rsidRPr="004B5BC8">
              <w:rPr>
                <w:rStyle w:val="ECCParagraph"/>
              </w:rPr>
              <w:t>0.01</w:t>
            </w:r>
          </w:p>
        </w:tc>
      </w:tr>
      <w:tr w:rsidR="00674D68" w:rsidRPr="00DA312E" w14:paraId="4D64482E" w14:textId="77777777" w:rsidTr="004B5BC8">
        <w:trPr>
          <w:trHeight w:val="539"/>
        </w:trPr>
        <w:tc>
          <w:tcPr>
            <w:tcW w:w="0" w:type="pct"/>
            <w:hideMark/>
          </w:tcPr>
          <w:p w14:paraId="35EA96AA" w14:textId="77777777" w:rsidR="00674D68" w:rsidRPr="004B5BC8" w:rsidRDefault="00674D68" w:rsidP="00674D68">
            <w:pPr>
              <w:rPr>
                <w:rStyle w:val="ECCParagraph"/>
              </w:rPr>
            </w:pPr>
            <w:r w:rsidRPr="004B5BC8">
              <w:rPr>
                <w:rStyle w:val="ECCParagraph"/>
              </w:rPr>
              <w:t>VR video, no eye tracking</w:t>
            </w:r>
          </w:p>
        </w:tc>
        <w:tc>
          <w:tcPr>
            <w:tcW w:w="0" w:type="pct"/>
            <w:hideMark/>
          </w:tcPr>
          <w:p w14:paraId="03A2B85A" w14:textId="77777777" w:rsidR="00674D68" w:rsidRPr="004B5BC8" w:rsidRDefault="00674D68" w:rsidP="00674D68">
            <w:pPr>
              <w:rPr>
                <w:rStyle w:val="ECCParagraph"/>
              </w:rPr>
            </w:pPr>
            <w:r w:rsidRPr="004B5BC8">
              <w:rPr>
                <w:rStyle w:val="ECCParagraph"/>
              </w:rPr>
              <w:t xml:space="preserve">30 pts / </w:t>
            </w:r>
            <w:proofErr w:type="spellStart"/>
            <w:r w:rsidRPr="004B5BC8">
              <w:rPr>
                <w:rStyle w:val="ECCParagraph"/>
              </w:rPr>
              <w:t>deg</w:t>
            </w:r>
            <w:proofErr w:type="spellEnd"/>
          </w:p>
        </w:tc>
        <w:tc>
          <w:tcPr>
            <w:tcW w:w="0" w:type="pct"/>
            <w:hideMark/>
          </w:tcPr>
          <w:p w14:paraId="1486F7D7" w14:textId="77777777" w:rsidR="00674D68" w:rsidRPr="004B5BC8" w:rsidRDefault="00674D68" w:rsidP="00674D68">
            <w:pPr>
              <w:rPr>
                <w:rStyle w:val="ECCParagraph"/>
              </w:rPr>
            </w:pPr>
            <w:r w:rsidRPr="004B5BC8">
              <w:rPr>
                <w:rStyle w:val="ECCParagraph"/>
              </w:rPr>
              <w:t>260</w:t>
            </w:r>
            <w:r w:rsidRPr="004B5BC8">
              <w:rPr>
                <w:rStyle w:val="ECCParagraph"/>
              </w:rPr>
              <w:footnoteReference w:id="9"/>
            </w:r>
          </w:p>
        </w:tc>
        <w:tc>
          <w:tcPr>
            <w:tcW w:w="0" w:type="pct"/>
            <w:hideMark/>
          </w:tcPr>
          <w:p w14:paraId="18DEADDA" w14:textId="77777777" w:rsidR="00674D68" w:rsidRPr="004B5BC8" w:rsidRDefault="00674D68" w:rsidP="00674D68">
            <w:pPr>
              <w:rPr>
                <w:rStyle w:val="ECCParagraph"/>
              </w:rPr>
            </w:pPr>
            <w:r w:rsidRPr="004B5BC8">
              <w:rPr>
                <w:rStyle w:val="ECCParagraph"/>
              </w:rPr>
              <w:t>56</w:t>
            </w:r>
          </w:p>
        </w:tc>
        <w:tc>
          <w:tcPr>
            <w:tcW w:w="0" w:type="pct"/>
            <w:hideMark/>
          </w:tcPr>
          <w:p w14:paraId="31C04742" w14:textId="77777777" w:rsidR="00674D68" w:rsidRPr="004B5BC8" w:rsidRDefault="00674D68" w:rsidP="00674D68">
            <w:pPr>
              <w:rPr>
                <w:rStyle w:val="ECCParagraph"/>
              </w:rPr>
            </w:pPr>
            <w:r w:rsidRPr="004B5BC8">
              <w:rPr>
                <w:rStyle w:val="ECCParagraph"/>
              </w:rPr>
              <w:t>1</w:t>
            </w:r>
          </w:p>
        </w:tc>
        <w:tc>
          <w:tcPr>
            <w:tcW w:w="0" w:type="pct"/>
            <w:hideMark/>
          </w:tcPr>
          <w:p w14:paraId="387A7842" w14:textId="77777777" w:rsidR="00674D68" w:rsidRPr="004B5BC8" w:rsidRDefault="00674D68" w:rsidP="00674D68">
            <w:pPr>
              <w:rPr>
                <w:rStyle w:val="ECCParagraph"/>
              </w:rPr>
            </w:pPr>
            <w:r w:rsidRPr="004B5BC8">
              <w:rPr>
                <w:rStyle w:val="ECCParagraph"/>
              </w:rPr>
              <w:t>0.1</w:t>
            </w:r>
          </w:p>
        </w:tc>
      </w:tr>
      <w:tr w:rsidR="00674D68" w:rsidRPr="00DA312E" w14:paraId="1C483070" w14:textId="77777777" w:rsidTr="004B5BC8">
        <w:trPr>
          <w:trHeight w:val="539"/>
        </w:trPr>
        <w:tc>
          <w:tcPr>
            <w:tcW w:w="0" w:type="pct"/>
            <w:hideMark/>
          </w:tcPr>
          <w:p w14:paraId="1B31DC23" w14:textId="77777777" w:rsidR="00674D68" w:rsidRPr="004B5BC8" w:rsidRDefault="00674D68" w:rsidP="00674D68">
            <w:pPr>
              <w:rPr>
                <w:rStyle w:val="ECCParagraph"/>
              </w:rPr>
            </w:pPr>
            <w:r w:rsidRPr="004B5BC8">
              <w:rPr>
                <w:rStyle w:val="ECCParagraph"/>
              </w:rPr>
              <w:t>AR game, no eye tracking</w:t>
            </w:r>
          </w:p>
        </w:tc>
        <w:tc>
          <w:tcPr>
            <w:tcW w:w="0" w:type="pct"/>
            <w:hideMark/>
          </w:tcPr>
          <w:p w14:paraId="62D6F2DE" w14:textId="77777777" w:rsidR="00674D68" w:rsidRPr="004B5BC8" w:rsidRDefault="00674D68" w:rsidP="00674D68">
            <w:pPr>
              <w:rPr>
                <w:rStyle w:val="ECCParagraph"/>
              </w:rPr>
            </w:pPr>
            <w:r w:rsidRPr="004B5BC8">
              <w:rPr>
                <w:rStyle w:val="ECCParagraph"/>
              </w:rPr>
              <w:t xml:space="preserve">30 pts / </w:t>
            </w:r>
            <w:proofErr w:type="spellStart"/>
            <w:r w:rsidRPr="004B5BC8">
              <w:rPr>
                <w:rStyle w:val="ECCParagraph"/>
              </w:rPr>
              <w:t>deg</w:t>
            </w:r>
            <w:proofErr w:type="spellEnd"/>
          </w:p>
        </w:tc>
        <w:tc>
          <w:tcPr>
            <w:tcW w:w="0" w:type="pct"/>
            <w:hideMark/>
          </w:tcPr>
          <w:p w14:paraId="6B302BC7" w14:textId="77777777" w:rsidR="00674D68" w:rsidRPr="004B5BC8" w:rsidRDefault="00674D68" w:rsidP="00674D68">
            <w:pPr>
              <w:rPr>
                <w:rStyle w:val="ECCParagraph"/>
              </w:rPr>
            </w:pPr>
            <w:r w:rsidRPr="004B5BC8">
              <w:rPr>
                <w:rStyle w:val="ECCParagraph"/>
              </w:rPr>
              <w:t>260</w:t>
            </w:r>
          </w:p>
        </w:tc>
        <w:tc>
          <w:tcPr>
            <w:tcW w:w="0" w:type="pct"/>
            <w:hideMark/>
          </w:tcPr>
          <w:p w14:paraId="320C582C" w14:textId="77777777" w:rsidR="00674D68" w:rsidRPr="004B5BC8" w:rsidRDefault="00674D68" w:rsidP="00674D68">
            <w:pPr>
              <w:rPr>
                <w:rStyle w:val="ECCParagraph"/>
              </w:rPr>
            </w:pPr>
            <w:r w:rsidRPr="004B5BC8">
              <w:rPr>
                <w:rStyle w:val="ECCParagraph"/>
              </w:rPr>
              <w:t>1</w:t>
            </w:r>
          </w:p>
        </w:tc>
        <w:tc>
          <w:tcPr>
            <w:tcW w:w="0" w:type="pct"/>
            <w:hideMark/>
          </w:tcPr>
          <w:p w14:paraId="1E9F5299" w14:textId="77777777" w:rsidR="00674D68" w:rsidRPr="004B5BC8" w:rsidRDefault="00674D68" w:rsidP="00674D68">
            <w:pPr>
              <w:rPr>
                <w:rStyle w:val="ECCParagraph"/>
              </w:rPr>
            </w:pPr>
            <w:r w:rsidRPr="004B5BC8">
              <w:rPr>
                <w:rStyle w:val="ECCParagraph"/>
              </w:rPr>
              <w:t>62</w:t>
            </w:r>
          </w:p>
        </w:tc>
        <w:tc>
          <w:tcPr>
            <w:tcW w:w="0" w:type="pct"/>
            <w:hideMark/>
          </w:tcPr>
          <w:p w14:paraId="61307D6A" w14:textId="77777777" w:rsidR="00674D68" w:rsidRPr="004B5BC8" w:rsidRDefault="00674D68" w:rsidP="00674D68">
            <w:pPr>
              <w:rPr>
                <w:rStyle w:val="ECCParagraph"/>
              </w:rPr>
            </w:pPr>
            <w:r w:rsidRPr="004B5BC8">
              <w:rPr>
                <w:rStyle w:val="ECCParagraph"/>
              </w:rPr>
              <w:t>60</w:t>
            </w:r>
          </w:p>
        </w:tc>
      </w:tr>
      <w:tr w:rsidR="00674D68" w:rsidRPr="00DA312E" w14:paraId="41F1AD53" w14:textId="77777777" w:rsidTr="004B5BC8">
        <w:trPr>
          <w:trHeight w:val="808"/>
        </w:trPr>
        <w:tc>
          <w:tcPr>
            <w:tcW w:w="0" w:type="pct"/>
            <w:hideMark/>
          </w:tcPr>
          <w:p w14:paraId="187705DE" w14:textId="77777777" w:rsidR="00674D68" w:rsidRPr="004B5BC8" w:rsidRDefault="00674D68" w:rsidP="00674D68">
            <w:pPr>
              <w:rPr>
                <w:rStyle w:val="ECCParagraph"/>
              </w:rPr>
            </w:pPr>
            <w:r w:rsidRPr="004B5BC8">
              <w:rPr>
                <w:rStyle w:val="ECCParagraph"/>
              </w:rPr>
              <w:t>VR game, no eye tracking</w:t>
            </w:r>
          </w:p>
        </w:tc>
        <w:tc>
          <w:tcPr>
            <w:tcW w:w="0" w:type="pct"/>
            <w:hideMark/>
          </w:tcPr>
          <w:p w14:paraId="2928CC93" w14:textId="77777777" w:rsidR="00674D68" w:rsidRPr="004B5BC8" w:rsidRDefault="00674D68" w:rsidP="00674D68">
            <w:pPr>
              <w:rPr>
                <w:rStyle w:val="ECCParagraph"/>
              </w:rPr>
            </w:pPr>
            <w:r w:rsidRPr="004B5BC8">
              <w:rPr>
                <w:rStyle w:val="ECCParagraph"/>
              </w:rPr>
              <w:t xml:space="preserve">60 pts / </w:t>
            </w:r>
            <w:proofErr w:type="spellStart"/>
            <w:r w:rsidRPr="004B5BC8">
              <w:rPr>
                <w:rStyle w:val="ECCParagraph"/>
              </w:rPr>
              <w:t>deg</w:t>
            </w:r>
            <w:proofErr w:type="spellEnd"/>
            <w:r w:rsidRPr="004B5BC8">
              <w:rPr>
                <w:rStyle w:val="ECCParagraph"/>
              </w:rPr>
              <w:t xml:space="preserve"> photorealistic</w:t>
            </w:r>
          </w:p>
        </w:tc>
        <w:tc>
          <w:tcPr>
            <w:tcW w:w="0" w:type="pct"/>
            <w:hideMark/>
          </w:tcPr>
          <w:p w14:paraId="1D3CDC5A" w14:textId="77777777" w:rsidR="00674D68" w:rsidRPr="004B5BC8" w:rsidRDefault="00674D68" w:rsidP="00674D68">
            <w:pPr>
              <w:rPr>
                <w:rStyle w:val="ECCParagraph"/>
              </w:rPr>
            </w:pPr>
            <w:r w:rsidRPr="004B5BC8">
              <w:rPr>
                <w:rStyle w:val="ECCParagraph"/>
              </w:rPr>
              <w:t>2500</w:t>
            </w:r>
            <w:r w:rsidRPr="004B5BC8">
              <w:rPr>
                <w:rStyle w:val="ECCParagraph"/>
              </w:rPr>
              <w:footnoteReference w:id="10"/>
            </w:r>
          </w:p>
        </w:tc>
        <w:tc>
          <w:tcPr>
            <w:tcW w:w="0" w:type="pct"/>
            <w:hideMark/>
          </w:tcPr>
          <w:p w14:paraId="42DE1DF8" w14:textId="77777777" w:rsidR="00674D68" w:rsidRPr="004B5BC8" w:rsidRDefault="00674D68" w:rsidP="00674D68">
            <w:pPr>
              <w:rPr>
                <w:rStyle w:val="ECCParagraph"/>
              </w:rPr>
            </w:pPr>
            <w:r w:rsidRPr="004B5BC8">
              <w:rPr>
                <w:rStyle w:val="ECCParagraph"/>
              </w:rPr>
              <w:t>1000</w:t>
            </w:r>
          </w:p>
        </w:tc>
        <w:tc>
          <w:tcPr>
            <w:tcW w:w="0" w:type="pct"/>
            <w:hideMark/>
          </w:tcPr>
          <w:p w14:paraId="5E30928D" w14:textId="77777777" w:rsidR="00674D68" w:rsidRPr="004B5BC8" w:rsidRDefault="00674D68" w:rsidP="00674D68">
            <w:pPr>
              <w:rPr>
                <w:rStyle w:val="ECCParagraph"/>
              </w:rPr>
            </w:pPr>
            <w:r w:rsidRPr="004B5BC8">
              <w:rPr>
                <w:rStyle w:val="ECCParagraph"/>
              </w:rPr>
              <w:t>2</w:t>
            </w:r>
          </w:p>
        </w:tc>
        <w:tc>
          <w:tcPr>
            <w:tcW w:w="0" w:type="pct"/>
            <w:hideMark/>
          </w:tcPr>
          <w:p w14:paraId="087314CD" w14:textId="77777777" w:rsidR="00674D68" w:rsidRPr="004B5BC8" w:rsidRDefault="00674D68" w:rsidP="00674D68">
            <w:pPr>
              <w:rPr>
                <w:rStyle w:val="ECCParagraph"/>
              </w:rPr>
            </w:pPr>
            <w:r w:rsidRPr="004B5BC8">
              <w:rPr>
                <w:rStyle w:val="ECCParagraph"/>
              </w:rPr>
              <w:t>0.2</w:t>
            </w:r>
          </w:p>
        </w:tc>
      </w:tr>
      <w:tr w:rsidR="00674D68" w:rsidRPr="00DA312E" w14:paraId="09F8F3FA" w14:textId="77777777" w:rsidTr="004B5BC8">
        <w:trPr>
          <w:trHeight w:val="808"/>
        </w:trPr>
        <w:tc>
          <w:tcPr>
            <w:tcW w:w="0" w:type="pct"/>
            <w:hideMark/>
          </w:tcPr>
          <w:p w14:paraId="6F933379" w14:textId="77777777" w:rsidR="00674D68" w:rsidRPr="004B5BC8" w:rsidRDefault="00674D68" w:rsidP="00674D68">
            <w:pPr>
              <w:rPr>
                <w:rStyle w:val="ECCParagraph"/>
              </w:rPr>
            </w:pPr>
            <w:r w:rsidRPr="004B5BC8">
              <w:rPr>
                <w:rStyle w:val="ECCParagraph"/>
              </w:rPr>
              <w:t>VR game, foveated rendering</w:t>
            </w:r>
            <w:r w:rsidRPr="004B5BC8">
              <w:rPr>
                <w:rStyle w:val="ECCParagraph"/>
              </w:rPr>
              <w:footnoteReference w:id="11"/>
            </w:r>
            <w:r w:rsidRPr="004B5BC8">
              <w:rPr>
                <w:rStyle w:val="ECCParagraph"/>
              </w:rPr>
              <w:t xml:space="preserve"> with eye tracking</w:t>
            </w:r>
          </w:p>
        </w:tc>
        <w:tc>
          <w:tcPr>
            <w:tcW w:w="0" w:type="pct"/>
            <w:hideMark/>
          </w:tcPr>
          <w:p w14:paraId="7D2A9F7D" w14:textId="77777777" w:rsidR="00674D68" w:rsidRPr="004B5BC8" w:rsidRDefault="00674D68" w:rsidP="00674D68">
            <w:pPr>
              <w:rPr>
                <w:rStyle w:val="ECCParagraph"/>
              </w:rPr>
            </w:pPr>
            <w:r w:rsidRPr="004B5BC8">
              <w:rPr>
                <w:rStyle w:val="ECCParagraph"/>
              </w:rPr>
              <w:t xml:space="preserve">60 pts / </w:t>
            </w:r>
            <w:proofErr w:type="spellStart"/>
            <w:r w:rsidRPr="004B5BC8">
              <w:rPr>
                <w:rStyle w:val="ECCParagraph"/>
              </w:rPr>
              <w:t>deg</w:t>
            </w:r>
            <w:proofErr w:type="spellEnd"/>
            <w:r w:rsidRPr="004B5BC8">
              <w:rPr>
                <w:rStyle w:val="ECCParagraph"/>
              </w:rPr>
              <w:br/>
              <w:t>photorealistic</w:t>
            </w:r>
          </w:p>
        </w:tc>
        <w:tc>
          <w:tcPr>
            <w:tcW w:w="0" w:type="pct"/>
            <w:hideMark/>
          </w:tcPr>
          <w:p w14:paraId="67358C66" w14:textId="77777777" w:rsidR="00674D68" w:rsidRPr="004B5BC8" w:rsidRDefault="00674D68" w:rsidP="00674D68">
            <w:pPr>
              <w:rPr>
                <w:rStyle w:val="ECCParagraph"/>
              </w:rPr>
            </w:pPr>
            <w:r w:rsidRPr="004B5BC8">
              <w:rPr>
                <w:rStyle w:val="ECCParagraph"/>
              </w:rPr>
              <w:t>400</w:t>
            </w:r>
            <w:r w:rsidRPr="004B5BC8">
              <w:rPr>
                <w:rStyle w:val="ECCParagraph"/>
              </w:rPr>
              <w:footnoteReference w:id="12"/>
            </w:r>
          </w:p>
        </w:tc>
        <w:tc>
          <w:tcPr>
            <w:tcW w:w="0" w:type="pct"/>
            <w:hideMark/>
          </w:tcPr>
          <w:p w14:paraId="0C5806FD" w14:textId="77777777" w:rsidR="00674D68" w:rsidRPr="004B5BC8" w:rsidRDefault="00674D68" w:rsidP="00674D68">
            <w:pPr>
              <w:rPr>
                <w:rStyle w:val="ECCParagraph"/>
              </w:rPr>
            </w:pPr>
            <w:r w:rsidRPr="004B5BC8">
              <w:rPr>
                <w:rStyle w:val="ECCParagraph"/>
              </w:rPr>
              <w:t>23</w:t>
            </w:r>
          </w:p>
        </w:tc>
        <w:tc>
          <w:tcPr>
            <w:tcW w:w="0" w:type="pct"/>
            <w:hideMark/>
          </w:tcPr>
          <w:p w14:paraId="2810DAE6" w14:textId="77777777" w:rsidR="00674D68" w:rsidRPr="004B5BC8" w:rsidRDefault="00674D68" w:rsidP="00674D68">
            <w:pPr>
              <w:rPr>
                <w:rStyle w:val="ECCParagraph"/>
              </w:rPr>
            </w:pPr>
            <w:r w:rsidRPr="004B5BC8">
              <w:rPr>
                <w:rStyle w:val="ECCParagraph"/>
              </w:rPr>
              <w:t>2</w:t>
            </w:r>
          </w:p>
        </w:tc>
        <w:tc>
          <w:tcPr>
            <w:tcW w:w="0" w:type="pct"/>
            <w:hideMark/>
          </w:tcPr>
          <w:p w14:paraId="29AA6BDE" w14:textId="77777777" w:rsidR="00674D68" w:rsidRPr="004B5BC8" w:rsidRDefault="00674D68" w:rsidP="00674D68">
            <w:pPr>
              <w:rPr>
                <w:rStyle w:val="ECCParagraph"/>
              </w:rPr>
            </w:pPr>
            <w:r w:rsidRPr="004B5BC8">
              <w:rPr>
                <w:rStyle w:val="ECCParagraph"/>
              </w:rPr>
              <w:t>0.2</w:t>
            </w:r>
          </w:p>
        </w:tc>
      </w:tr>
    </w:tbl>
    <w:p w14:paraId="2EB46682" w14:textId="77777777" w:rsidR="00674D68" w:rsidRPr="004B5BC8" w:rsidRDefault="00674D68" w:rsidP="00674D68">
      <w:pPr>
        <w:rPr>
          <w:rStyle w:val="ECCParagraph"/>
        </w:rPr>
      </w:pPr>
      <w:r w:rsidRPr="004B5BC8">
        <w:rPr>
          <w:rStyle w:val="ECCParagraph"/>
        </w:rPr>
        <w:t>Although the new 5G NR air interface will bring improvements in the spectral efficiency and the link budget, this has to be supported by sufficiently large BWs to provide the expected data rates. The spectral efficiency targets of IMT-2020 can be used to give an indication of the required BW to achieve a given data rate. The table below uses the IMT-2020 spectral efficiency targets in M.2410 to show the target data rates for 40 MHz and 100 MHz channel bandwidths:</w:t>
      </w:r>
    </w:p>
    <w:p w14:paraId="59CD54E7" w14:textId="77777777" w:rsidR="00674D68" w:rsidRPr="004B5BC8" w:rsidRDefault="00674D68" w:rsidP="00674D68">
      <w:pPr>
        <w:rPr>
          <w:rStyle w:val="ECCParagraph"/>
        </w:rPr>
      </w:pPr>
    </w:p>
    <w:p w14:paraId="353F0D4B" w14:textId="77777777" w:rsidR="00F63157" w:rsidRPr="00ED01F3" w:rsidRDefault="00F63157" w:rsidP="00ED01F3">
      <w:pPr>
        <w:pStyle w:val="Caption"/>
        <w:keepNext/>
        <w:rPr>
          <w:rStyle w:val="ECCParagraph"/>
        </w:rPr>
      </w:pPr>
      <w:r w:rsidRPr="00ED01F3">
        <w:rPr>
          <w:rStyle w:val="ECCParagraph"/>
        </w:rPr>
        <w:lastRenderedPageBreak/>
        <w:t xml:space="preserve">Table </w:t>
      </w:r>
      <w:r w:rsidRPr="00ED01F3">
        <w:rPr>
          <w:rStyle w:val="ECCParagraph"/>
        </w:rPr>
        <w:fldChar w:fldCharType="begin"/>
      </w:r>
      <w:r w:rsidRPr="00ED01F3">
        <w:rPr>
          <w:rStyle w:val="ECCParagraph"/>
        </w:rPr>
        <w:instrText xml:space="preserve"> SEQ Table \* ARABIC </w:instrText>
      </w:r>
      <w:r w:rsidRPr="00ED01F3">
        <w:rPr>
          <w:rStyle w:val="ECCParagraph"/>
        </w:rPr>
        <w:fldChar w:fldCharType="separate"/>
      </w:r>
      <w:r w:rsidRPr="00ED01F3">
        <w:rPr>
          <w:rStyle w:val="ECCParagraph"/>
        </w:rPr>
        <w:t>8</w:t>
      </w:r>
      <w:r w:rsidRPr="00ED01F3">
        <w:rPr>
          <w:rStyle w:val="ECCParagraph"/>
        </w:rPr>
        <w:fldChar w:fldCharType="end"/>
      </w:r>
      <w:r w:rsidRPr="00ED01F3">
        <w:rPr>
          <w:rStyle w:val="ECCParagraph"/>
        </w:rPr>
        <w:t xml:space="preserve">: </w:t>
      </w:r>
      <w:r w:rsidR="00C347FE" w:rsidRPr="00ED01F3">
        <w:rPr>
          <w:rStyle w:val="ECCParagraph"/>
        </w:rPr>
        <w:t>Target IMT-2020 data rates for 40 MHz and 100 MHz channel bandwidths</w:t>
      </w:r>
    </w:p>
    <w:tbl>
      <w:tblPr>
        <w:tblStyle w:val="ECCTable-redheader"/>
        <w:tblW w:w="8359" w:type="dxa"/>
        <w:tblInd w:w="0" w:type="dxa"/>
        <w:tblLook w:val="04A0" w:firstRow="1" w:lastRow="0" w:firstColumn="1" w:lastColumn="0" w:noHBand="0" w:noVBand="1"/>
      </w:tblPr>
      <w:tblGrid>
        <w:gridCol w:w="2427"/>
        <w:gridCol w:w="1687"/>
        <w:gridCol w:w="1971"/>
        <w:gridCol w:w="2274"/>
      </w:tblGrid>
      <w:tr w:rsidR="00674D68" w:rsidRPr="00DA312E" w14:paraId="7048E255" w14:textId="77777777" w:rsidTr="00ED01F3">
        <w:trPr>
          <w:cnfStyle w:val="100000000000" w:firstRow="1" w:lastRow="0" w:firstColumn="0" w:lastColumn="0" w:oddVBand="0" w:evenVBand="0" w:oddHBand="0" w:evenHBand="0" w:firstRowFirstColumn="0" w:firstRowLastColumn="0" w:lastRowFirstColumn="0" w:lastRowLastColumn="0"/>
          <w:trHeight w:val="283"/>
        </w:trPr>
        <w:tc>
          <w:tcPr>
            <w:tcW w:w="0" w:type="dxa"/>
          </w:tcPr>
          <w:p w14:paraId="4EEDB4E3" w14:textId="77777777" w:rsidR="00674D68" w:rsidRPr="00ED01F3" w:rsidRDefault="00674D68" w:rsidP="00ED01F3">
            <w:pPr>
              <w:keepNext/>
              <w:keepLines/>
              <w:rPr>
                <w:rStyle w:val="ECCParagraph"/>
              </w:rPr>
            </w:pPr>
            <w:r w:rsidRPr="00ED01F3">
              <w:rPr>
                <w:rStyle w:val="ECCParagraph"/>
              </w:rPr>
              <w:t>RF channel Bandwidth</w:t>
            </w:r>
          </w:p>
        </w:tc>
        <w:tc>
          <w:tcPr>
            <w:tcW w:w="0" w:type="dxa"/>
          </w:tcPr>
          <w:p w14:paraId="10413C9D" w14:textId="77777777" w:rsidR="00674D68" w:rsidRPr="00ED01F3" w:rsidRDefault="00674D68" w:rsidP="00ED01F3">
            <w:pPr>
              <w:keepNext/>
              <w:keepLines/>
              <w:rPr>
                <w:rStyle w:val="ECCParagraph"/>
              </w:rPr>
            </w:pPr>
            <w:r w:rsidRPr="00ED01F3">
              <w:rPr>
                <w:rStyle w:val="ECCParagraph"/>
              </w:rPr>
              <w:t>Peak data rates</w:t>
            </w:r>
            <w:r w:rsidRPr="00C614EE">
              <w:rPr>
                <w:rStyle w:val="ECCHLsuperscript"/>
              </w:rPr>
              <w:footnoteReference w:id="13"/>
            </w:r>
          </w:p>
          <w:p w14:paraId="31BF05D6" w14:textId="77777777" w:rsidR="00674D68" w:rsidRPr="00ED01F3" w:rsidRDefault="00674D68" w:rsidP="00ED01F3">
            <w:pPr>
              <w:keepNext/>
              <w:keepLines/>
              <w:rPr>
                <w:rStyle w:val="ECCParagraph"/>
              </w:rPr>
            </w:pPr>
            <w:r w:rsidRPr="00ED01F3">
              <w:rPr>
                <w:rStyle w:val="ECCParagraph"/>
              </w:rPr>
              <w:t>(single user in a cell)</w:t>
            </w:r>
          </w:p>
        </w:tc>
        <w:tc>
          <w:tcPr>
            <w:tcW w:w="0" w:type="dxa"/>
          </w:tcPr>
          <w:p w14:paraId="084FC26E" w14:textId="77777777" w:rsidR="00674D68" w:rsidRPr="00ED01F3" w:rsidRDefault="00674D68" w:rsidP="00ED01F3">
            <w:pPr>
              <w:keepNext/>
              <w:keepLines/>
              <w:rPr>
                <w:rStyle w:val="ECCParagraph"/>
              </w:rPr>
            </w:pPr>
            <w:r w:rsidRPr="00ED01F3">
              <w:rPr>
                <w:rStyle w:val="ECCParagraph"/>
              </w:rPr>
              <w:t>Average data rates</w:t>
            </w:r>
            <w:r w:rsidRPr="00C614EE">
              <w:rPr>
                <w:rStyle w:val="ECCHLsuperscript"/>
              </w:rPr>
              <w:footnoteReference w:id="14"/>
            </w:r>
          </w:p>
        </w:tc>
        <w:tc>
          <w:tcPr>
            <w:tcW w:w="0" w:type="dxa"/>
          </w:tcPr>
          <w:p w14:paraId="76E2A7B6" w14:textId="77777777" w:rsidR="00674D68" w:rsidRPr="00ED01F3" w:rsidRDefault="00674D68" w:rsidP="00ED01F3">
            <w:pPr>
              <w:keepNext/>
              <w:keepLines/>
              <w:rPr>
                <w:rStyle w:val="ECCParagraph"/>
              </w:rPr>
            </w:pPr>
            <w:r w:rsidRPr="00ED01F3">
              <w:rPr>
                <w:rStyle w:val="ECCParagraph"/>
              </w:rPr>
              <w:t>5th percentile data rates</w:t>
            </w:r>
            <w:r w:rsidRPr="00C614EE">
              <w:rPr>
                <w:rStyle w:val="ECCHLsuperscript"/>
              </w:rPr>
              <w:footnoteReference w:id="15"/>
            </w:r>
          </w:p>
        </w:tc>
      </w:tr>
      <w:tr w:rsidR="00674D68" w:rsidRPr="00DA312E" w14:paraId="33E07834" w14:textId="77777777" w:rsidTr="00ED01F3">
        <w:trPr>
          <w:trHeight w:val="283"/>
        </w:trPr>
        <w:tc>
          <w:tcPr>
            <w:tcW w:w="0" w:type="dxa"/>
          </w:tcPr>
          <w:p w14:paraId="371FC267" w14:textId="77777777" w:rsidR="00674D68" w:rsidRPr="00ED01F3" w:rsidRDefault="00674D68" w:rsidP="00ED01F3">
            <w:pPr>
              <w:keepNext/>
              <w:keepLines/>
              <w:rPr>
                <w:rStyle w:val="ECCParagraph"/>
              </w:rPr>
            </w:pPr>
            <w:r w:rsidRPr="00ED01F3">
              <w:rPr>
                <w:rStyle w:val="ECCParagraph"/>
              </w:rPr>
              <w:t>40 MHz</w:t>
            </w:r>
          </w:p>
        </w:tc>
        <w:tc>
          <w:tcPr>
            <w:tcW w:w="0" w:type="dxa"/>
          </w:tcPr>
          <w:p w14:paraId="5871B612" w14:textId="77777777" w:rsidR="00674D68" w:rsidRPr="00ED01F3" w:rsidRDefault="00674D68" w:rsidP="00ED01F3">
            <w:pPr>
              <w:keepNext/>
              <w:keepLines/>
              <w:rPr>
                <w:rStyle w:val="ECCParagraph"/>
              </w:rPr>
            </w:pPr>
            <w:r w:rsidRPr="00ED01F3">
              <w:rPr>
                <w:rStyle w:val="ECCParagraph"/>
              </w:rPr>
              <w:t>1.2 Gbit/s</w:t>
            </w:r>
          </w:p>
        </w:tc>
        <w:tc>
          <w:tcPr>
            <w:tcW w:w="0" w:type="dxa"/>
          </w:tcPr>
          <w:p w14:paraId="1D62A36A" w14:textId="77777777" w:rsidR="00674D68" w:rsidRPr="00ED01F3" w:rsidRDefault="00674D68" w:rsidP="00ED01F3">
            <w:pPr>
              <w:keepNext/>
              <w:keepLines/>
              <w:rPr>
                <w:rStyle w:val="ECCParagraph"/>
              </w:rPr>
            </w:pPr>
            <w:r w:rsidRPr="00ED01F3">
              <w:rPr>
                <w:rStyle w:val="ECCParagraph"/>
              </w:rPr>
              <w:t>0.312 Gbit/s</w:t>
            </w:r>
          </w:p>
        </w:tc>
        <w:tc>
          <w:tcPr>
            <w:tcW w:w="0" w:type="dxa"/>
          </w:tcPr>
          <w:p w14:paraId="6C23C8EF" w14:textId="77777777" w:rsidR="00674D68" w:rsidRPr="00ED01F3" w:rsidRDefault="00674D68" w:rsidP="00ED01F3">
            <w:pPr>
              <w:keepNext/>
              <w:keepLines/>
              <w:rPr>
                <w:rStyle w:val="ECCParagraph"/>
              </w:rPr>
            </w:pPr>
            <w:r w:rsidRPr="00ED01F3">
              <w:rPr>
                <w:rStyle w:val="ECCParagraph"/>
              </w:rPr>
              <w:t>9 Mbit/s</w:t>
            </w:r>
          </w:p>
        </w:tc>
      </w:tr>
      <w:tr w:rsidR="00674D68" w:rsidRPr="00DA312E" w14:paraId="2A6D2463" w14:textId="77777777" w:rsidTr="00ED01F3">
        <w:trPr>
          <w:trHeight w:val="283"/>
        </w:trPr>
        <w:tc>
          <w:tcPr>
            <w:tcW w:w="0" w:type="dxa"/>
          </w:tcPr>
          <w:p w14:paraId="457034A3" w14:textId="77777777" w:rsidR="00674D68" w:rsidRPr="00ED01F3" w:rsidRDefault="00674D68" w:rsidP="00ED01F3">
            <w:pPr>
              <w:keepNext/>
              <w:keepLines/>
              <w:rPr>
                <w:rStyle w:val="ECCParagraph"/>
              </w:rPr>
            </w:pPr>
            <w:r w:rsidRPr="00ED01F3">
              <w:rPr>
                <w:rStyle w:val="ECCParagraph"/>
              </w:rPr>
              <w:t>100 MHz</w:t>
            </w:r>
          </w:p>
        </w:tc>
        <w:tc>
          <w:tcPr>
            <w:tcW w:w="0" w:type="dxa"/>
          </w:tcPr>
          <w:p w14:paraId="7CA03192" w14:textId="77777777" w:rsidR="00674D68" w:rsidRPr="00ED01F3" w:rsidRDefault="00674D68" w:rsidP="00ED01F3">
            <w:pPr>
              <w:keepNext/>
              <w:keepLines/>
              <w:rPr>
                <w:rStyle w:val="ECCParagraph"/>
              </w:rPr>
            </w:pPr>
            <w:r w:rsidRPr="00ED01F3">
              <w:rPr>
                <w:rStyle w:val="ECCParagraph"/>
              </w:rPr>
              <w:t>3 Gbit/s</w:t>
            </w:r>
          </w:p>
        </w:tc>
        <w:tc>
          <w:tcPr>
            <w:tcW w:w="0" w:type="dxa"/>
          </w:tcPr>
          <w:p w14:paraId="289A9E82" w14:textId="77777777" w:rsidR="00674D68" w:rsidRPr="00ED01F3" w:rsidRDefault="00674D68" w:rsidP="00ED01F3">
            <w:pPr>
              <w:keepNext/>
              <w:keepLines/>
              <w:rPr>
                <w:rStyle w:val="ECCParagraph"/>
              </w:rPr>
            </w:pPr>
            <w:r w:rsidRPr="00ED01F3">
              <w:rPr>
                <w:rStyle w:val="ECCParagraph"/>
              </w:rPr>
              <w:t>0.78 Gbit/s</w:t>
            </w:r>
          </w:p>
        </w:tc>
        <w:tc>
          <w:tcPr>
            <w:tcW w:w="0" w:type="dxa"/>
          </w:tcPr>
          <w:p w14:paraId="4EBFAD6E" w14:textId="77777777" w:rsidR="00674D68" w:rsidRPr="00ED01F3" w:rsidRDefault="00674D68" w:rsidP="00ED01F3">
            <w:pPr>
              <w:keepNext/>
              <w:keepLines/>
              <w:rPr>
                <w:rStyle w:val="ECCParagraph"/>
              </w:rPr>
            </w:pPr>
            <w:r w:rsidRPr="00ED01F3">
              <w:rPr>
                <w:rStyle w:val="ECCParagraph"/>
              </w:rPr>
              <w:t>22.5 Mbit/s</w:t>
            </w:r>
          </w:p>
        </w:tc>
      </w:tr>
    </w:tbl>
    <w:p w14:paraId="3819B21F" w14:textId="77777777" w:rsidR="00674D68" w:rsidRPr="00ED01F3" w:rsidRDefault="00674D68" w:rsidP="00674D68">
      <w:pPr>
        <w:rPr>
          <w:rStyle w:val="ECCParagraph"/>
        </w:rPr>
      </w:pPr>
      <w:r w:rsidRPr="00ED01F3">
        <w:rPr>
          <w:rStyle w:val="ECCParagraph"/>
        </w:rPr>
        <w:t>Another useful quantitative characterisation of the importance of large BW is to look at the impact of different operator block sizes on network roll out (and hence on cost of deployment), for a given assumption on area traffic capacity. 3GPP 22.261 provides traffic density requirements for a number of deployment scenarios. For instance, for a dense urban scenario:</w:t>
      </w:r>
    </w:p>
    <w:p w14:paraId="4CD32607" w14:textId="77777777" w:rsidR="00F63157" w:rsidRPr="00ED01F3" w:rsidRDefault="00F63157" w:rsidP="00ED01F3">
      <w:pPr>
        <w:pStyle w:val="Caption"/>
        <w:keepNext/>
        <w:rPr>
          <w:rStyle w:val="ECCParagraph"/>
        </w:rPr>
      </w:pPr>
      <w:r w:rsidRPr="00ED01F3">
        <w:rPr>
          <w:rStyle w:val="ECCParagraph"/>
        </w:rPr>
        <w:t xml:space="preserve">Table </w:t>
      </w:r>
      <w:r w:rsidRPr="00ED01F3">
        <w:rPr>
          <w:rStyle w:val="ECCParagraph"/>
        </w:rPr>
        <w:fldChar w:fldCharType="begin"/>
      </w:r>
      <w:r w:rsidRPr="00ED01F3">
        <w:rPr>
          <w:rStyle w:val="ECCParagraph"/>
        </w:rPr>
        <w:instrText xml:space="preserve"> SEQ Table \* ARABIC </w:instrText>
      </w:r>
      <w:r w:rsidRPr="00ED01F3">
        <w:rPr>
          <w:rStyle w:val="ECCParagraph"/>
        </w:rPr>
        <w:fldChar w:fldCharType="separate"/>
      </w:r>
      <w:r w:rsidRPr="00ED01F3">
        <w:rPr>
          <w:rStyle w:val="ECCParagraph"/>
        </w:rPr>
        <w:t>9</w:t>
      </w:r>
      <w:r w:rsidRPr="00ED01F3">
        <w:rPr>
          <w:rStyle w:val="ECCParagraph"/>
        </w:rPr>
        <w:fldChar w:fldCharType="end"/>
      </w:r>
      <w:r w:rsidRPr="00ED01F3">
        <w:rPr>
          <w:rStyle w:val="ECCParagraph"/>
        </w:rPr>
        <w:t>:</w:t>
      </w:r>
      <w:r w:rsidR="00C347FE" w:rsidRPr="00ED01F3">
        <w:rPr>
          <w:rStyle w:val="ECCParagraph"/>
        </w:rPr>
        <w:t xml:space="preserve"> Traffic density requirements for dense urban scenario</w:t>
      </w:r>
    </w:p>
    <w:tbl>
      <w:tblPr>
        <w:tblStyle w:val="ECCTable-redheader"/>
        <w:tblW w:w="5000" w:type="pct"/>
        <w:tblInd w:w="0" w:type="dxa"/>
        <w:tblLook w:val="04A0" w:firstRow="1" w:lastRow="0" w:firstColumn="1" w:lastColumn="0" w:noHBand="0" w:noVBand="1"/>
      </w:tblPr>
      <w:tblGrid>
        <w:gridCol w:w="2275"/>
        <w:gridCol w:w="2620"/>
        <w:gridCol w:w="2619"/>
        <w:gridCol w:w="2341"/>
      </w:tblGrid>
      <w:tr w:rsidR="00674D68" w:rsidRPr="00DA312E" w14:paraId="005362EA" w14:textId="77777777" w:rsidTr="00ED01F3">
        <w:trPr>
          <w:cnfStyle w:val="100000000000" w:firstRow="1" w:lastRow="0" w:firstColumn="0" w:lastColumn="0" w:oddVBand="0" w:evenVBand="0" w:oddHBand="0" w:evenHBand="0" w:firstRowFirstColumn="0" w:firstRowLastColumn="0" w:lastRowFirstColumn="0" w:lastRowLastColumn="0"/>
          <w:trHeight w:val="283"/>
        </w:trPr>
        <w:tc>
          <w:tcPr>
            <w:tcW w:w="0" w:type="pct"/>
          </w:tcPr>
          <w:p w14:paraId="5B66C16B" w14:textId="77777777" w:rsidR="00674D68" w:rsidRPr="00ED01F3" w:rsidRDefault="00674D68" w:rsidP="00674D68">
            <w:pPr>
              <w:rPr>
                <w:rStyle w:val="ECCParagraph"/>
              </w:rPr>
            </w:pPr>
            <w:r w:rsidRPr="00ED01F3">
              <w:rPr>
                <w:rStyle w:val="ECCParagraph"/>
              </w:rPr>
              <w:t>Scenario</w:t>
            </w:r>
          </w:p>
        </w:tc>
        <w:tc>
          <w:tcPr>
            <w:tcW w:w="0" w:type="pct"/>
          </w:tcPr>
          <w:p w14:paraId="10170EC6" w14:textId="77777777" w:rsidR="00674D68" w:rsidRPr="00ED01F3" w:rsidRDefault="00674D68" w:rsidP="00674D68">
            <w:pPr>
              <w:rPr>
                <w:rStyle w:val="ECCParagraph"/>
              </w:rPr>
            </w:pPr>
            <w:r w:rsidRPr="00ED01F3">
              <w:rPr>
                <w:rStyle w:val="ECCParagraph"/>
              </w:rPr>
              <w:t>Experienced data rate (DL)</w:t>
            </w:r>
          </w:p>
        </w:tc>
        <w:tc>
          <w:tcPr>
            <w:tcW w:w="0" w:type="pct"/>
          </w:tcPr>
          <w:p w14:paraId="5F9E80CB" w14:textId="77777777" w:rsidR="00674D68" w:rsidRPr="00ED01F3" w:rsidRDefault="00674D68" w:rsidP="00674D68">
            <w:pPr>
              <w:rPr>
                <w:rStyle w:val="ECCParagraph"/>
              </w:rPr>
            </w:pPr>
            <w:r w:rsidRPr="00ED01F3">
              <w:rPr>
                <w:rStyle w:val="ECCParagraph"/>
              </w:rPr>
              <w:t>Experienced data rate (UL)</w:t>
            </w:r>
          </w:p>
        </w:tc>
        <w:tc>
          <w:tcPr>
            <w:tcW w:w="0" w:type="pct"/>
          </w:tcPr>
          <w:p w14:paraId="5EBFD4CB" w14:textId="77777777" w:rsidR="00674D68" w:rsidRPr="00ED01F3" w:rsidRDefault="00674D68" w:rsidP="00674D68">
            <w:pPr>
              <w:rPr>
                <w:rStyle w:val="ECCParagraph"/>
              </w:rPr>
            </w:pPr>
            <w:r w:rsidRPr="00ED01F3">
              <w:rPr>
                <w:rStyle w:val="ECCParagraph"/>
              </w:rPr>
              <w:t>Area traffic capacity (DL)</w:t>
            </w:r>
          </w:p>
        </w:tc>
      </w:tr>
      <w:tr w:rsidR="00674D68" w:rsidRPr="00DA312E" w14:paraId="1EB77ACF" w14:textId="77777777" w:rsidTr="00ED01F3">
        <w:trPr>
          <w:trHeight w:val="283"/>
        </w:trPr>
        <w:tc>
          <w:tcPr>
            <w:tcW w:w="0" w:type="pct"/>
          </w:tcPr>
          <w:p w14:paraId="1A066574" w14:textId="77777777" w:rsidR="00674D68" w:rsidRPr="00ED01F3" w:rsidRDefault="00674D68" w:rsidP="00674D68">
            <w:pPr>
              <w:rPr>
                <w:rStyle w:val="ECCParagraph"/>
              </w:rPr>
            </w:pPr>
            <w:r w:rsidRPr="00ED01F3">
              <w:rPr>
                <w:rStyle w:val="ECCParagraph"/>
              </w:rPr>
              <w:t>Dense urban</w:t>
            </w:r>
          </w:p>
        </w:tc>
        <w:tc>
          <w:tcPr>
            <w:tcW w:w="0" w:type="pct"/>
          </w:tcPr>
          <w:p w14:paraId="026EE0B2" w14:textId="77777777" w:rsidR="00674D68" w:rsidRPr="00ED01F3" w:rsidRDefault="00674D68" w:rsidP="00674D68">
            <w:pPr>
              <w:rPr>
                <w:rStyle w:val="ECCParagraph"/>
              </w:rPr>
            </w:pPr>
            <w:r w:rsidRPr="00ED01F3">
              <w:rPr>
                <w:rStyle w:val="ECCParagraph"/>
              </w:rPr>
              <w:t>300 Mbps</w:t>
            </w:r>
          </w:p>
        </w:tc>
        <w:tc>
          <w:tcPr>
            <w:tcW w:w="0" w:type="pct"/>
          </w:tcPr>
          <w:p w14:paraId="72AECE6E" w14:textId="77777777" w:rsidR="00674D68" w:rsidRPr="00ED01F3" w:rsidRDefault="00674D68" w:rsidP="00674D68">
            <w:pPr>
              <w:rPr>
                <w:rStyle w:val="ECCParagraph"/>
              </w:rPr>
            </w:pPr>
            <w:r w:rsidRPr="00ED01F3">
              <w:rPr>
                <w:rStyle w:val="ECCParagraph"/>
              </w:rPr>
              <w:t>50 Mbps</w:t>
            </w:r>
          </w:p>
        </w:tc>
        <w:tc>
          <w:tcPr>
            <w:tcW w:w="0" w:type="pct"/>
          </w:tcPr>
          <w:p w14:paraId="37324616" w14:textId="77777777" w:rsidR="00674D68" w:rsidRPr="00ED01F3" w:rsidRDefault="00674D68" w:rsidP="00674D68">
            <w:pPr>
              <w:rPr>
                <w:rStyle w:val="ECCParagraph"/>
              </w:rPr>
            </w:pPr>
            <w:r w:rsidRPr="00ED01F3">
              <w:rPr>
                <w:rStyle w:val="ECCParagraph"/>
              </w:rPr>
              <w:t>750 Gbps/km2</w:t>
            </w:r>
          </w:p>
        </w:tc>
      </w:tr>
    </w:tbl>
    <w:p w14:paraId="7FEF0F3E" w14:textId="77777777" w:rsidR="00674D68" w:rsidRPr="00ED01F3" w:rsidRDefault="00674D68" w:rsidP="00674D68">
      <w:pPr>
        <w:rPr>
          <w:rStyle w:val="ECCParagraph"/>
        </w:rPr>
      </w:pPr>
      <w:r w:rsidRPr="00ED01F3">
        <w:rPr>
          <w:rStyle w:val="ECCParagraph"/>
        </w:rPr>
        <w:t>In this dense urban scenario with 3-sector macro base stations, indoor CPEs, penetration loss 26dB, and downlink user edge rate 100 Mbit/s, an operator with a 60 MHz block would have to deploy 64% more BS than an operator with a 100 MHz block:</w:t>
      </w:r>
    </w:p>
    <w:p w14:paraId="1128B8A2" w14:textId="77777777" w:rsidR="00F63157" w:rsidRPr="00ED01F3" w:rsidRDefault="00F63157" w:rsidP="00ED01F3">
      <w:pPr>
        <w:pStyle w:val="Caption"/>
        <w:keepNext/>
        <w:rPr>
          <w:rStyle w:val="ECCParagraph"/>
        </w:rPr>
      </w:pPr>
      <w:r w:rsidRPr="00ED01F3">
        <w:rPr>
          <w:rStyle w:val="ECCParagraph"/>
        </w:rPr>
        <w:t xml:space="preserve">Table </w:t>
      </w:r>
      <w:r w:rsidRPr="00ED01F3">
        <w:rPr>
          <w:rStyle w:val="ECCParagraph"/>
        </w:rPr>
        <w:fldChar w:fldCharType="begin"/>
      </w:r>
      <w:r w:rsidRPr="00ED01F3">
        <w:rPr>
          <w:rStyle w:val="ECCParagraph"/>
        </w:rPr>
        <w:instrText xml:space="preserve"> SEQ Table \* ARABIC </w:instrText>
      </w:r>
      <w:r w:rsidRPr="00ED01F3">
        <w:rPr>
          <w:rStyle w:val="ECCParagraph"/>
        </w:rPr>
        <w:fldChar w:fldCharType="separate"/>
      </w:r>
      <w:r w:rsidRPr="00ED01F3">
        <w:rPr>
          <w:rStyle w:val="ECCParagraph"/>
        </w:rPr>
        <w:t>10</w:t>
      </w:r>
      <w:r w:rsidRPr="00ED01F3">
        <w:rPr>
          <w:rStyle w:val="ECCParagraph"/>
        </w:rPr>
        <w:fldChar w:fldCharType="end"/>
      </w:r>
      <w:r w:rsidRPr="00ED01F3">
        <w:rPr>
          <w:rStyle w:val="ECCParagraph"/>
        </w:rPr>
        <w:t xml:space="preserve">: </w:t>
      </w:r>
      <w:r w:rsidR="00C347FE" w:rsidRPr="00ED01F3">
        <w:rPr>
          <w:rStyle w:val="ECCParagraph"/>
        </w:rPr>
        <w:t>Comparison of number of required sites for dense urban scenario</w:t>
      </w:r>
    </w:p>
    <w:tbl>
      <w:tblPr>
        <w:tblStyle w:val="ECCTable-redheader"/>
        <w:tblW w:w="5000" w:type="pct"/>
        <w:tblInd w:w="0" w:type="dxa"/>
        <w:tblLook w:val="04A0" w:firstRow="1" w:lastRow="0" w:firstColumn="1" w:lastColumn="0" w:noHBand="0" w:noVBand="1"/>
      </w:tblPr>
      <w:tblGrid>
        <w:gridCol w:w="1971"/>
        <w:gridCol w:w="1971"/>
        <w:gridCol w:w="1971"/>
        <w:gridCol w:w="1971"/>
        <w:gridCol w:w="1971"/>
      </w:tblGrid>
      <w:tr w:rsidR="00F63157" w:rsidRPr="00DA312E" w14:paraId="5379E7D0" w14:textId="77777777" w:rsidTr="00ED01F3">
        <w:trPr>
          <w:cnfStyle w:val="100000000000" w:firstRow="1" w:lastRow="0" w:firstColumn="0" w:lastColumn="0" w:oddVBand="0" w:evenVBand="0" w:oddHBand="0" w:evenHBand="0" w:firstRowFirstColumn="0" w:firstRowLastColumn="0" w:lastRowFirstColumn="0" w:lastRowLastColumn="0"/>
          <w:trHeight w:val="283"/>
        </w:trPr>
        <w:tc>
          <w:tcPr>
            <w:tcW w:w="1000" w:type="pct"/>
            <w:vAlign w:val="top"/>
          </w:tcPr>
          <w:p w14:paraId="623FE31C" w14:textId="77777777" w:rsidR="00F63157" w:rsidRPr="00ED01F3" w:rsidRDefault="00F63157" w:rsidP="00F63157">
            <w:pPr>
              <w:rPr>
                <w:rStyle w:val="ECCParagraph"/>
              </w:rPr>
            </w:pPr>
          </w:p>
        </w:tc>
        <w:tc>
          <w:tcPr>
            <w:tcW w:w="1000" w:type="pct"/>
            <w:vAlign w:val="top"/>
          </w:tcPr>
          <w:p w14:paraId="47F89538" w14:textId="77777777" w:rsidR="00F63157" w:rsidRPr="00ED01F3" w:rsidRDefault="00F63157" w:rsidP="00F63157">
            <w:pPr>
              <w:rPr>
                <w:rStyle w:val="ECCParagraph"/>
              </w:rPr>
            </w:pPr>
            <w:r w:rsidRPr="00ED01F3">
              <w:rPr>
                <w:rStyle w:val="ECCParagraph"/>
              </w:rPr>
              <w:t>DL Coverage Distance/Site (km)</w:t>
            </w:r>
          </w:p>
        </w:tc>
        <w:tc>
          <w:tcPr>
            <w:tcW w:w="1000" w:type="pct"/>
            <w:vAlign w:val="top"/>
          </w:tcPr>
          <w:p w14:paraId="26815C56" w14:textId="77777777" w:rsidR="00F63157" w:rsidRPr="00ED01F3" w:rsidRDefault="00F63157" w:rsidP="00372B6E">
            <w:pPr>
              <w:rPr>
                <w:rStyle w:val="ECCParagraph"/>
              </w:rPr>
            </w:pPr>
            <w:r w:rsidRPr="00ED01F3">
              <w:rPr>
                <w:rStyle w:val="ECCParagraph"/>
              </w:rPr>
              <w:t>Coverage area/site</w:t>
            </w:r>
            <w:r w:rsidRPr="00ED01F3">
              <w:rPr>
                <w:rStyle w:val="ECCParagraph"/>
              </w:rPr>
              <w:br/>
              <w:t>(</w:t>
            </w:r>
            <w:proofErr w:type="spellStart"/>
            <w:r w:rsidRPr="00ED01F3">
              <w:rPr>
                <w:rStyle w:val="ECCParagraph"/>
              </w:rPr>
              <w:t>sqkm</w:t>
            </w:r>
            <w:proofErr w:type="spellEnd"/>
            <w:r w:rsidRPr="00ED01F3">
              <w:rPr>
                <w:rStyle w:val="ECCParagraph"/>
              </w:rPr>
              <w:t>)</w:t>
            </w:r>
          </w:p>
        </w:tc>
        <w:tc>
          <w:tcPr>
            <w:tcW w:w="1000" w:type="pct"/>
            <w:vAlign w:val="top"/>
          </w:tcPr>
          <w:p w14:paraId="4BC024A9" w14:textId="77777777" w:rsidR="00F63157" w:rsidRPr="00ED01F3" w:rsidRDefault="00F63157" w:rsidP="00372B6E">
            <w:pPr>
              <w:rPr>
                <w:rStyle w:val="ECCParagraph"/>
              </w:rPr>
            </w:pPr>
            <w:r w:rsidRPr="00ED01F3">
              <w:rPr>
                <w:rStyle w:val="ECCParagraph"/>
              </w:rPr>
              <w:t>Number of sites /</w:t>
            </w:r>
            <w:proofErr w:type="spellStart"/>
            <w:r w:rsidRPr="00ED01F3">
              <w:rPr>
                <w:rStyle w:val="ECCParagraph"/>
              </w:rPr>
              <w:t>sqkm</w:t>
            </w:r>
            <w:proofErr w:type="spellEnd"/>
          </w:p>
        </w:tc>
        <w:tc>
          <w:tcPr>
            <w:tcW w:w="1000" w:type="pct"/>
            <w:vAlign w:val="top"/>
          </w:tcPr>
          <w:p w14:paraId="254B43EF" w14:textId="77777777" w:rsidR="00F63157" w:rsidRPr="00ED01F3" w:rsidRDefault="00F63157" w:rsidP="00372B6E">
            <w:pPr>
              <w:rPr>
                <w:rStyle w:val="ECCParagraph"/>
              </w:rPr>
            </w:pPr>
            <w:r w:rsidRPr="00ED01F3">
              <w:rPr>
                <w:rStyle w:val="ECCParagraph"/>
              </w:rPr>
              <w:t>Site Increase Rate (%)</w:t>
            </w:r>
          </w:p>
        </w:tc>
      </w:tr>
      <w:tr w:rsidR="00F63157" w:rsidRPr="00DA312E" w14:paraId="6A725C8F" w14:textId="77777777" w:rsidTr="00ED01F3">
        <w:trPr>
          <w:trHeight w:val="283"/>
        </w:trPr>
        <w:tc>
          <w:tcPr>
            <w:tcW w:w="0" w:type="pct"/>
            <w:vAlign w:val="top"/>
          </w:tcPr>
          <w:p w14:paraId="06BEF50D" w14:textId="77777777" w:rsidR="00F63157" w:rsidRPr="00ED01F3" w:rsidRDefault="00F63157" w:rsidP="00F63157">
            <w:pPr>
              <w:rPr>
                <w:rStyle w:val="ECCParagraph"/>
              </w:rPr>
            </w:pPr>
            <w:r w:rsidRPr="00ED01F3">
              <w:rPr>
                <w:rStyle w:val="ECCParagraph"/>
              </w:rPr>
              <w:t>100 MHz</w:t>
            </w:r>
          </w:p>
        </w:tc>
        <w:tc>
          <w:tcPr>
            <w:tcW w:w="0" w:type="pct"/>
            <w:vAlign w:val="top"/>
          </w:tcPr>
          <w:p w14:paraId="66CBA912" w14:textId="77777777" w:rsidR="00F63157" w:rsidRPr="00ED01F3" w:rsidRDefault="00F63157" w:rsidP="00F63157">
            <w:pPr>
              <w:rPr>
                <w:rStyle w:val="ECCParagraph"/>
              </w:rPr>
            </w:pPr>
            <w:r w:rsidRPr="00ED01F3">
              <w:rPr>
                <w:rStyle w:val="ECCParagraph"/>
              </w:rPr>
              <w:t>0.19</w:t>
            </w:r>
          </w:p>
        </w:tc>
        <w:tc>
          <w:tcPr>
            <w:tcW w:w="0" w:type="pct"/>
            <w:vAlign w:val="top"/>
          </w:tcPr>
          <w:p w14:paraId="2E21FDF8" w14:textId="77777777" w:rsidR="00F63157" w:rsidRPr="00ED01F3" w:rsidRDefault="00F63157" w:rsidP="00F63157">
            <w:pPr>
              <w:rPr>
                <w:rStyle w:val="ECCParagraph"/>
              </w:rPr>
            </w:pPr>
            <w:r w:rsidRPr="00ED01F3">
              <w:rPr>
                <w:rStyle w:val="ECCParagraph"/>
              </w:rPr>
              <w:t>0.070395</w:t>
            </w:r>
          </w:p>
        </w:tc>
        <w:tc>
          <w:tcPr>
            <w:tcW w:w="0" w:type="pct"/>
            <w:vAlign w:val="top"/>
          </w:tcPr>
          <w:p w14:paraId="6918D22E" w14:textId="77777777" w:rsidR="00F63157" w:rsidRPr="00ED01F3" w:rsidRDefault="00F63157" w:rsidP="00F63157">
            <w:pPr>
              <w:rPr>
                <w:rStyle w:val="ECCParagraph"/>
              </w:rPr>
            </w:pPr>
            <w:r w:rsidRPr="00ED01F3">
              <w:rPr>
                <w:rStyle w:val="ECCParagraph"/>
              </w:rPr>
              <w:t>14</w:t>
            </w:r>
          </w:p>
        </w:tc>
        <w:tc>
          <w:tcPr>
            <w:tcW w:w="0" w:type="pct"/>
            <w:vAlign w:val="top"/>
          </w:tcPr>
          <w:p w14:paraId="78442CAA" w14:textId="77777777" w:rsidR="00F63157" w:rsidRPr="00ED01F3" w:rsidRDefault="00F63157" w:rsidP="00F63157">
            <w:pPr>
              <w:rPr>
                <w:rStyle w:val="ECCParagraph"/>
              </w:rPr>
            </w:pPr>
            <w:r w:rsidRPr="00ED01F3">
              <w:rPr>
                <w:rStyle w:val="ECCParagraph"/>
              </w:rPr>
              <w:t>reference</w:t>
            </w:r>
          </w:p>
        </w:tc>
      </w:tr>
      <w:tr w:rsidR="00F63157" w:rsidRPr="00DA312E" w14:paraId="652BF8E8" w14:textId="77777777" w:rsidTr="00ED01F3">
        <w:trPr>
          <w:trHeight w:val="283"/>
        </w:trPr>
        <w:tc>
          <w:tcPr>
            <w:tcW w:w="1000" w:type="pct"/>
            <w:vAlign w:val="top"/>
          </w:tcPr>
          <w:p w14:paraId="4055BBE1" w14:textId="77777777" w:rsidR="00F63157" w:rsidRPr="00ED01F3" w:rsidRDefault="00F63157" w:rsidP="00F63157">
            <w:pPr>
              <w:rPr>
                <w:rStyle w:val="ECCParagraph"/>
              </w:rPr>
            </w:pPr>
            <w:r w:rsidRPr="00ED01F3">
              <w:rPr>
                <w:rStyle w:val="ECCParagraph"/>
              </w:rPr>
              <w:t>60 MHz</w:t>
            </w:r>
          </w:p>
        </w:tc>
        <w:tc>
          <w:tcPr>
            <w:tcW w:w="1000" w:type="pct"/>
            <w:vAlign w:val="top"/>
          </w:tcPr>
          <w:p w14:paraId="34159017" w14:textId="77777777" w:rsidR="00F63157" w:rsidRPr="00ED01F3" w:rsidRDefault="00F63157" w:rsidP="00F63157">
            <w:pPr>
              <w:rPr>
                <w:rStyle w:val="ECCParagraph"/>
              </w:rPr>
            </w:pPr>
            <w:r w:rsidRPr="00ED01F3">
              <w:rPr>
                <w:rStyle w:val="ECCParagraph"/>
              </w:rPr>
              <w:t>0.15</w:t>
            </w:r>
          </w:p>
        </w:tc>
        <w:tc>
          <w:tcPr>
            <w:tcW w:w="1000" w:type="pct"/>
            <w:vAlign w:val="top"/>
          </w:tcPr>
          <w:p w14:paraId="3A4584AB" w14:textId="77777777" w:rsidR="00F63157" w:rsidRPr="00ED01F3" w:rsidRDefault="00F63157" w:rsidP="00F63157">
            <w:pPr>
              <w:rPr>
                <w:rStyle w:val="ECCParagraph"/>
              </w:rPr>
            </w:pPr>
            <w:r w:rsidRPr="00ED01F3">
              <w:rPr>
                <w:rStyle w:val="ECCParagraph"/>
              </w:rPr>
              <w:t>0.043875</w:t>
            </w:r>
          </w:p>
        </w:tc>
        <w:tc>
          <w:tcPr>
            <w:tcW w:w="1000" w:type="pct"/>
            <w:vAlign w:val="top"/>
          </w:tcPr>
          <w:p w14:paraId="17FF6472" w14:textId="77777777" w:rsidR="00F63157" w:rsidRPr="00ED01F3" w:rsidRDefault="00F63157" w:rsidP="00F63157">
            <w:pPr>
              <w:rPr>
                <w:rStyle w:val="ECCParagraph"/>
              </w:rPr>
            </w:pPr>
            <w:r w:rsidRPr="00ED01F3">
              <w:rPr>
                <w:rStyle w:val="ECCParagraph"/>
              </w:rPr>
              <w:t>23</w:t>
            </w:r>
          </w:p>
        </w:tc>
        <w:tc>
          <w:tcPr>
            <w:tcW w:w="1000" w:type="pct"/>
            <w:vAlign w:val="top"/>
          </w:tcPr>
          <w:p w14:paraId="3BBD3877" w14:textId="77777777" w:rsidR="00F63157" w:rsidRPr="00ED01F3" w:rsidRDefault="00F63157" w:rsidP="00F63157">
            <w:pPr>
              <w:rPr>
                <w:rStyle w:val="ECCParagraph"/>
              </w:rPr>
            </w:pPr>
            <w:r w:rsidRPr="00ED01F3">
              <w:rPr>
                <w:rStyle w:val="ECCParagraph"/>
              </w:rPr>
              <w:t>+64%</w:t>
            </w:r>
          </w:p>
        </w:tc>
      </w:tr>
    </w:tbl>
    <w:p w14:paraId="62F8C7A7" w14:textId="77777777" w:rsidR="00674D68" w:rsidRPr="00ED01F3" w:rsidRDefault="00674D68" w:rsidP="00674D68">
      <w:pPr>
        <w:rPr>
          <w:rStyle w:val="ECCParagraph"/>
        </w:rPr>
      </w:pPr>
      <w:r w:rsidRPr="00ED01F3">
        <w:rPr>
          <w:rStyle w:val="ECCParagraph"/>
        </w:rPr>
        <w:t xml:space="preserve">A large BW not only results in increased data rates but it gives the operators better means of supporting URLLC applications. The figure below shows how the new 5G design allows for optimal trade-offs between capacity, latency and reliability (e.g. leveraging wider bandwidths to offset mission-critical capacity reductions). </w:t>
      </w:r>
    </w:p>
    <w:p w14:paraId="7D1036AB" w14:textId="77777777" w:rsidR="00674D68" w:rsidRPr="00ED01F3" w:rsidRDefault="00674D68" w:rsidP="00674D68">
      <w:pPr>
        <w:rPr>
          <w:rStyle w:val="ECCParagraph"/>
        </w:rPr>
      </w:pPr>
      <w:r w:rsidRPr="00ED01F3">
        <w:rPr>
          <w:rStyle w:val="ECCParagraph"/>
        </w:rPr>
        <w:t xml:space="preserve">Latency/capacity trade-off is shown in the first graph of </w:t>
      </w:r>
      <w:r w:rsidR="00C347FE" w:rsidRPr="00ED01F3">
        <w:rPr>
          <w:rStyle w:val="ECCParagraph"/>
        </w:rPr>
        <w:fldChar w:fldCharType="begin"/>
      </w:r>
      <w:r w:rsidR="00C347FE" w:rsidRPr="00ED01F3">
        <w:rPr>
          <w:rStyle w:val="ECCParagraph"/>
        </w:rPr>
        <w:instrText xml:space="preserve"> REF _Ref522722424 \h </w:instrText>
      </w:r>
      <w:r w:rsidR="005F4EF9" w:rsidRPr="00ED01F3">
        <w:rPr>
          <w:rStyle w:val="ECCParagraph"/>
        </w:rPr>
        <w:instrText xml:space="preserve"> \* MERGEFORMAT </w:instrText>
      </w:r>
      <w:r w:rsidR="00C347FE" w:rsidRPr="00ED01F3">
        <w:rPr>
          <w:rStyle w:val="ECCParagraph"/>
        </w:rPr>
      </w:r>
      <w:r w:rsidR="00C347FE" w:rsidRPr="00ED01F3">
        <w:rPr>
          <w:rStyle w:val="ECCParagraph"/>
        </w:rPr>
        <w:fldChar w:fldCharType="separate"/>
      </w:r>
      <w:r w:rsidR="00C347FE" w:rsidRPr="00ED01F3">
        <w:rPr>
          <w:rStyle w:val="ECCParagraph"/>
        </w:rPr>
        <w:t>Figure 14</w:t>
      </w:r>
      <w:r w:rsidR="00C347FE" w:rsidRPr="00ED01F3">
        <w:rPr>
          <w:rStyle w:val="ECCParagraph"/>
        </w:rPr>
        <w:fldChar w:fldCharType="end"/>
      </w:r>
      <w:r w:rsidRPr="00ED01F3">
        <w:rPr>
          <w:rStyle w:val="ECCParagraph"/>
        </w:rPr>
        <w:t>. Efforts in achieving lower latency (e.g., using a shorter TTI) might have an impact on overall system capacity as optimi</w:t>
      </w:r>
      <w:r w:rsidR="00C347FE" w:rsidRPr="00ED01F3">
        <w:rPr>
          <w:rStyle w:val="ECCParagraph"/>
        </w:rPr>
        <w:t>s</w:t>
      </w:r>
      <w:r w:rsidRPr="00ED01F3">
        <w:rPr>
          <w:rStyle w:val="ECCParagraph"/>
        </w:rPr>
        <w:t>ation is now occurring on the way of communicating to cut down latency (more ACK/NACK thus more overhead), and using shorter packets means that optimi</w:t>
      </w:r>
      <w:r w:rsidR="00C347FE" w:rsidRPr="00ED01F3">
        <w:rPr>
          <w:rStyle w:val="ECCParagraph"/>
        </w:rPr>
        <w:t>s</w:t>
      </w:r>
      <w:r w:rsidRPr="00ED01F3">
        <w:rPr>
          <w:rStyle w:val="ECCParagraph"/>
        </w:rPr>
        <w:t xml:space="preserve">ation is not for capacity. Note that this analysis is indicative and does not take </w:t>
      </w:r>
      <w:r w:rsidRPr="00ED01F3">
        <w:rPr>
          <w:rStyle w:val="ECCParagraph"/>
        </w:rPr>
        <w:lastRenderedPageBreak/>
        <w:t>into account other deployment issues which may impact latency, such as synchronisation.</w:t>
      </w:r>
      <w:bookmarkStart w:id="290" w:name="OLE_LINK15"/>
      <w:r w:rsidRPr="00ED01F3">
        <w:rPr>
          <w:rStyle w:val="ECCParagraph"/>
        </w:rPr>
        <w:t xml:space="preserve"> To optimize for higher reliability (second graph), there is also a trade-off with capacity. E.g., to achieve lower BLER, capacity might need to be sacrificed as well (e.g., more retransmissions). </w:t>
      </w:r>
      <w:bookmarkEnd w:id="290"/>
      <w:r w:rsidRPr="00ED01F3">
        <w:rPr>
          <w:rStyle w:val="ECCParagraph"/>
        </w:rPr>
        <w:t>But to offset this, it would be possible to utili</w:t>
      </w:r>
      <w:r w:rsidR="00C347FE" w:rsidRPr="00ED01F3">
        <w:rPr>
          <w:rStyle w:val="ECCParagraph"/>
        </w:rPr>
        <w:t>s</w:t>
      </w:r>
      <w:r w:rsidRPr="00ED01F3">
        <w:rPr>
          <w:rStyle w:val="ECCParagraph"/>
        </w:rPr>
        <w:t xml:space="preserve">e wider bandwidth, which will give the system more capacity (in this case, showing a 3x capacity gain with 2x bandwidth in the third graph). </w:t>
      </w:r>
    </w:p>
    <w:p w14:paraId="720E38A0" w14:textId="77777777" w:rsidR="00F63157" w:rsidRPr="00ED01F3" w:rsidRDefault="00674D68" w:rsidP="00ED01F3">
      <w:pPr>
        <w:pStyle w:val="ECCFiguregraphcentered"/>
        <w:rPr>
          <w:rStyle w:val="ECCParagraph"/>
        </w:rPr>
      </w:pPr>
      <w:r w:rsidRPr="00ED01F3">
        <w:rPr>
          <w:rStyle w:val="ECCHLgreen"/>
          <w:lang w:val="da-DK" w:eastAsia="da-DK"/>
        </w:rPr>
        <w:drawing>
          <wp:inline distT="0" distB="0" distL="0" distR="0" wp14:anchorId="1B4BDE3E" wp14:editId="4899AC8A">
            <wp:extent cx="5408969" cy="2215392"/>
            <wp:effectExtent l="0" t="0" r="127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422558" cy="2220958"/>
                    </a:xfrm>
                    <a:prstGeom prst="rect">
                      <a:avLst/>
                    </a:prstGeom>
                    <a:noFill/>
                    <a:ln w="9525">
                      <a:noFill/>
                      <a:miter lim="800000"/>
                      <a:headEnd/>
                      <a:tailEnd/>
                    </a:ln>
                  </pic:spPr>
                </pic:pic>
              </a:graphicData>
            </a:graphic>
          </wp:inline>
        </w:drawing>
      </w:r>
    </w:p>
    <w:p w14:paraId="269F51BB" w14:textId="77777777" w:rsidR="00674D68" w:rsidRPr="00ED01F3" w:rsidRDefault="00F63157" w:rsidP="00C347FE">
      <w:pPr>
        <w:pStyle w:val="Caption"/>
        <w:rPr>
          <w:rStyle w:val="ECCParagraph"/>
        </w:rPr>
      </w:pPr>
      <w:bookmarkStart w:id="291" w:name="_Ref522722424"/>
      <w:r w:rsidRPr="00ED01F3">
        <w:rPr>
          <w:rStyle w:val="ECCParagraph"/>
        </w:rPr>
        <w:t xml:space="preserve">Figure </w:t>
      </w:r>
      <w:r w:rsidRPr="00ED01F3">
        <w:rPr>
          <w:rStyle w:val="ECCParagraph"/>
        </w:rPr>
        <w:fldChar w:fldCharType="begin"/>
      </w:r>
      <w:r w:rsidRPr="00ED01F3">
        <w:rPr>
          <w:rStyle w:val="ECCParagraph"/>
        </w:rPr>
        <w:instrText xml:space="preserve"> SEQ Figure \* ARABIC </w:instrText>
      </w:r>
      <w:r w:rsidRPr="00ED01F3">
        <w:rPr>
          <w:rStyle w:val="ECCParagraph"/>
        </w:rPr>
        <w:fldChar w:fldCharType="separate"/>
      </w:r>
      <w:r w:rsidRPr="00ED01F3">
        <w:rPr>
          <w:rStyle w:val="ECCParagraph"/>
        </w:rPr>
        <w:t>14</w:t>
      </w:r>
      <w:r w:rsidRPr="00ED01F3">
        <w:rPr>
          <w:rStyle w:val="ECCParagraph"/>
        </w:rPr>
        <w:fldChar w:fldCharType="end"/>
      </w:r>
      <w:bookmarkEnd w:id="291"/>
      <w:r w:rsidRPr="00ED01F3">
        <w:rPr>
          <w:rStyle w:val="ECCParagraph"/>
        </w:rPr>
        <w:t>:</w:t>
      </w:r>
      <w:r w:rsidR="00C347FE" w:rsidRPr="00ED01F3">
        <w:rPr>
          <w:rStyle w:val="ECCParagraph"/>
        </w:rPr>
        <w:t xml:space="preserve"> Latency versus capacity trade-offs</w:t>
      </w:r>
    </w:p>
    <w:p w14:paraId="490F334C" w14:textId="77777777" w:rsidR="00674D68" w:rsidRPr="00ED01F3" w:rsidRDefault="00674D68" w:rsidP="00674D68">
      <w:pPr>
        <w:rPr>
          <w:rStyle w:val="ECCParagraph"/>
        </w:rPr>
      </w:pPr>
      <w:r w:rsidRPr="00ED01F3">
        <w:rPr>
          <w:rStyle w:val="ECCParagraph"/>
        </w:rPr>
        <w:t xml:space="preserve">A scenario where </w:t>
      </w:r>
      <w:proofErr w:type="gramStart"/>
      <w:r w:rsidRPr="00ED01F3">
        <w:rPr>
          <w:rStyle w:val="ECCParagraph"/>
        </w:rPr>
        <w:t>these trade-off</w:t>
      </w:r>
      <w:proofErr w:type="gramEnd"/>
      <w:r w:rsidRPr="00ED01F3">
        <w:rPr>
          <w:rStyle w:val="ECCParagraph"/>
        </w:rPr>
        <w:t xml:space="preserve"> would be relevant is the support for VR and AR. A key requirement for VR/AR is that the delay between movement of the head and the changes on the screen (MTP, motion to photon) cannot exceed a 20 ms threshold. This puts stringent requirements on the network when the image is rendered remotely. However, the latency requirement can be relaxed if a broader video stream (for instance one that contains 360 degree video) is transmitted to the head mounted display, which can now adjust on its own for sudden head movements. In this case, the required throughput would be significantly higher but the </w:t>
      </w:r>
      <w:r w:rsidR="00F63157" w:rsidRPr="00ED01F3">
        <w:rPr>
          <w:rStyle w:val="ECCParagraph"/>
        </w:rPr>
        <w:t>latency requirement is relaxed.</w:t>
      </w:r>
    </w:p>
    <w:p w14:paraId="672FC592" w14:textId="77777777" w:rsidR="00674D68" w:rsidRPr="00ED01F3" w:rsidRDefault="00674D68" w:rsidP="00674D68">
      <w:pPr>
        <w:rPr>
          <w:rStyle w:val="ECCParagraph"/>
        </w:rPr>
      </w:pPr>
      <w:r w:rsidRPr="00ED01F3">
        <w:rPr>
          <w:rStyle w:val="ECCParagraph"/>
        </w:rPr>
        <w:t>As a result of the above considerations, 100 MHz has been generally agreed across the industry as the suitable bandwidth for 5G dep</w:t>
      </w:r>
      <w:r w:rsidR="00F63157" w:rsidRPr="00ED01F3">
        <w:rPr>
          <w:rStyle w:val="ECCParagraph"/>
        </w:rPr>
        <w:t xml:space="preserve">loyments in the 3400-3800 MHz. </w:t>
      </w:r>
    </w:p>
    <w:p w14:paraId="2EBB5F83" w14:textId="77777777" w:rsidR="00674D68" w:rsidRPr="00ED01F3" w:rsidRDefault="00674D68" w:rsidP="00ED01F3">
      <w:pPr>
        <w:pStyle w:val="ECCAnnexheading2"/>
        <w:rPr>
          <w:rStyle w:val="ECCParagraph"/>
        </w:rPr>
      </w:pPr>
      <w:r w:rsidRPr="00ED01F3">
        <w:rPr>
          <w:rStyle w:val="ECCParagraph"/>
        </w:rPr>
        <w:t>Contiguous vs. non-contiguous assignments</w:t>
      </w:r>
    </w:p>
    <w:p w14:paraId="654BE686" w14:textId="77777777" w:rsidR="00674D68" w:rsidRPr="00ED01F3" w:rsidRDefault="00674D68" w:rsidP="00674D68">
      <w:pPr>
        <w:rPr>
          <w:rStyle w:val="ECCParagraph"/>
        </w:rPr>
      </w:pPr>
      <w:r w:rsidRPr="00ED01F3">
        <w:rPr>
          <w:rStyle w:val="ECCParagraph"/>
        </w:rPr>
        <w:t xml:space="preserve">For a given overall capacity, contiguous assignments present significant advantages over separate blocks. With regards to complexity and performance, a contiguous assignment of up to 100 MHz (in C-band) does not require intra-band Carrier Aggregation (CA) with NR (contrary to LTE). No extra CA management efforts within a single wide carrier for processing and scheduling, which results in less cell/carrier level </w:t>
      </w:r>
      <w:r w:rsidR="00B56480" w:rsidRPr="00ED01F3">
        <w:rPr>
          <w:rStyle w:val="ECCParagraph"/>
        </w:rPr>
        <w:t>signalling</w:t>
      </w:r>
      <w:r w:rsidRPr="00ED01F3">
        <w:rPr>
          <w:rStyle w:val="ECCParagraph"/>
        </w:rPr>
        <w:t>/control overhead. It is worth noting that while intra band carrier aggregation is supported by 3GPP Rel. 15, no specific band combination has been defined yet.</w:t>
      </w:r>
    </w:p>
    <w:p w14:paraId="2BD79CE4" w14:textId="77777777" w:rsidR="00674D68" w:rsidRPr="00ED01F3" w:rsidRDefault="00674D68" w:rsidP="00674D68">
      <w:pPr>
        <w:rPr>
          <w:rStyle w:val="ECCParagraph"/>
        </w:rPr>
      </w:pPr>
      <w:r w:rsidRPr="00ED01F3">
        <w:rPr>
          <w:rStyle w:val="ECCParagraph"/>
        </w:rPr>
        <w:t>Some of the key differences between contiguous blocks and intra-band aggregation of non-contig</w:t>
      </w:r>
      <w:r w:rsidR="00F63157" w:rsidRPr="00ED01F3">
        <w:rPr>
          <w:rStyle w:val="ECCParagraph"/>
        </w:rPr>
        <w:t>uous blocks are presented next:</w:t>
      </w:r>
    </w:p>
    <w:p w14:paraId="09AA9420" w14:textId="77777777" w:rsidR="00674D68" w:rsidRPr="00ED01F3" w:rsidRDefault="00674D68" w:rsidP="00ED01F3">
      <w:pPr>
        <w:pStyle w:val="ECCAnnexheading3"/>
        <w:rPr>
          <w:rStyle w:val="ECCParagraph"/>
        </w:rPr>
      </w:pPr>
      <w:r w:rsidRPr="00ED01F3">
        <w:rPr>
          <w:rStyle w:val="ECCParagraph"/>
        </w:rPr>
        <w:t xml:space="preserve">Spectrum efficiency </w:t>
      </w:r>
    </w:p>
    <w:p w14:paraId="70013310" w14:textId="77777777" w:rsidR="00674D68" w:rsidRPr="00ED01F3" w:rsidRDefault="00674D68" w:rsidP="00674D68">
      <w:pPr>
        <w:rPr>
          <w:rStyle w:val="ECCParagraph"/>
        </w:rPr>
      </w:pPr>
      <w:bookmarkStart w:id="292" w:name="OLE_LINK17"/>
      <w:r w:rsidRPr="00ED01F3">
        <w:rPr>
          <w:rStyle w:val="ECCParagraph"/>
        </w:rPr>
        <w:t>Spectrum utili</w:t>
      </w:r>
      <w:r w:rsidR="00C347FE" w:rsidRPr="00ED01F3">
        <w:rPr>
          <w:rStyle w:val="ECCParagraph"/>
        </w:rPr>
        <w:t>s</w:t>
      </w:r>
      <w:r w:rsidRPr="00ED01F3">
        <w:rPr>
          <w:rStyle w:val="ECCParagraph"/>
        </w:rPr>
        <w:t>ation is less than 100% for all 5G NR channel bandwidth options because the resource blocks do not fully occupy the channel bandwidth. However, the utilisation decreases with the channel bandwidth as shown in the table below for 30 kHz SCS</w:t>
      </w:r>
      <w:bookmarkEnd w:id="292"/>
      <w:r w:rsidRPr="00ED01F3">
        <w:rPr>
          <w:rStyle w:val="ECCParagraph"/>
        </w:rPr>
        <w:t>:</w:t>
      </w:r>
    </w:p>
    <w:p w14:paraId="7910E9CA" w14:textId="77777777" w:rsidR="00674D68" w:rsidRPr="00ED01F3" w:rsidRDefault="00674D68" w:rsidP="00674D68">
      <w:pPr>
        <w:rPr>
          <w:rStyle w:val="ECCParagraph"/>
        </w:rPr>
      </w:pPr>
    </w:p>
    <w:p w14:paraId="18E5E9B0" w14:textId="77777777" w:rsidR="00F63157" w:rsidRPr="00ED01F3" w:rsidRDefault="00F63157" w:rsidP="00ED01F3">
      <w:pPr>
        <w:pStyle w:val="Caption"/>
        <w:keepNext/>
        <w:rPr>
          <w:rStyle w:val="ECCParagraph"/>
        </w:rPr>
      </w:pPr>
      <w:r w:rsidRPr="00ED01F3">
        <w:rPr>
          <w:rStyle w:val="ECCParagraph"/>
        </w:rPr>
        <w:lastRenderedPageBreak/>
        <w:t xml:space="preserve">Table </w:t>
      </w:r>
      <w:r w:rsidRPr="00ED01F3">
        <w:rPr>
          <w:rStyle w:val="ECCParagraph"/>
        </w:rPr>
        <w:fldChar w:fldCharType="begin"/>
      </w:r>
      <w:r w:rsidRPr="00ED01F3">
        <w:rPr>
          <w:rStyle w:val="ECCParagraph"/>
        </w:rPr>
        <w:instrText xml:space="preserve"> SEQ Table \* ARABIC </w:instrText>
      </w:r>
      <w:r w:rsidRPr="00ED01F3">
        <w:rPr>
          <w:rStyle w:val="ECCParagraph"/>
        </w:rPr>
        <w:fldChar w:fldCharType="separate"/>
      </w:r>
      <w:r w:rsidRPr="00ED01F3">
        <w:rPr>
          <w:rStyle w:val="ECCParagraph"/>
        </w:rPr>
        <w:t>11</w:t>
      </w:r>
      <w:r w:rsidRPr="00ED01F3">
        <w:rPr>
          <w:rStyle w:val="ECCParagraph"/>
        </w:rPr>
        <w:fldChar w:fldCharType="end"/>
      </w:r>
      <w:r w:rsidRPr="00ED01F3">
        <w:rPr>
          <w:rStyle w:val="ECCParagraph"/>
        </w:rPr>
        <w:t xml:space="preserve">: </w:t>
      </w:r>
      <w:r w:rsidR="00C347FE" w:rsidRPr="00ED01F3">
        <w:rPr>
          <w:rStyle w:val="ECCParagraph"/>
        </w:rPr>
        <w:t>5G NR utilisation of channel bandwidth</w:t>
      </w:r>
    </w:p>
    <w:tbl>
      <w:tblPr>
        <w:tblStyle w:val="ECCTable-redheader"/>
        <w:tblW w:w="5000" w:type="pct"/>
        <w:tblInd w:w="0" w:type="dxa"/>
        <w:tblLook w:val="04A0" w:firstRow="1" w:lastRow="0" w:firstColumn="1" w:lastColumn="0" w:noHBand="0" w:noVBand="1"/>
      </w:tblPr>
      <w:tblGrid>
        <w:gridCol w:w="1881"/>
        <w:gridCol w:w="1924"/>
        <w:gridCol w:w="2380"/>
        <w:gridCol w:w="1624"/>
        <w:gridCol w:w="2046"/>
      </w:tblGrid>
      <w:tr w:rsidR="00674D68" w:rsidRPr="00DA312E" w14:paraId="543C11F2" w14:textId="77777777" w:rsidTr="00ED01F3">
        <w:trPr>
          <w:cnfStyle w:val="100000000000" w:firstRow="1" w:lastRow="0" w:firstColumn="0" w:lastColumn="0" w:oddVBand="0" w:evenVBand="0" w:oddHBand="0" w:evenHBand="0" w:firstRowFirstColumn="0" w:firstRowLastColumn="0" w:lastRowFirstColumn="0" w:lastRowLastColumn="0"/>
          <w:trHeight w:val="630"/>
        </w:trPr>
        <w:tc>
          <w:tcPr>
            <w:tcW w:w="0" w:type="pct"/>
            <w:hideMark/>
          </w:tcPr>
          <w:p w14:paraId="4742CFCA" w14:textId="77777777" w:rsidR="00674D68" w:rsidRPr="00ED01F3" w:rsidRDefault="00674D68" w:rsidP="00674D68">
            <w:pPr>
              <w:rPr>
                <w:rStyle w:val="ECCParagraph"/>
              </w:rPr>
            </w:pPr>
            <w:bookmarkStart w:id="293" w:name="OLE_LINK18"/>
            <w:r w:rsidRPr="00ED01F3">
              <w:rPr>
                <w:rStyle w:val="ECCParagraph"/>
              </w:rPr>
              <w:t>Channel BW</w:t>
            </w:r>
          </w:p>
        </w:tc>
        <w:tc>
          <w:tcPr>
            <w:tcW w:w="0" w:type="pct"/>
            <w:hideMark/>
          </w:tcPr>
          <w:p w14:paraId="692A63D4" w14:textId="77777777" w:rsidR="00674D68" w:rsidRPr="00ED01F3" w:rsidRDefault="00674D68" w:rsidP="00674D68">
            <w:pPr>
              <w:rPr>
                <w:rStyle w:val="ECCParagraph"/>
              </w:rPr>
            </w:pPr>
            <w:r w:rsidRPr="00ED01F3">
              <w:rPr>
                <w:rStyle w:val="ECCParagraph"/>
              </w:rPr>
              <w:t>Number of resource blocks</w:t>
            </w:r>
          </w:p>
        </w:tc>
        <w:tc>
          <w:tcPr>
            <w:tcW w:w="0" w:type="pct"/>
            <w:hideMark/>
          </w:tcPr>
          <w:p w14:paraId="1A44A7FD" w14:textId="77777777" w:rsidR="00674D68" w:rsidRPr="00ED01F3" w:rsidRDefault="00674D68" w:rsidP="00674D68">
            <w:pPr>
              <w:rPr>
                <w:rStyle w:val="ECCParagraph"/>
              </w:rPr>
            </w:pPr>
            <w:r w:rsidRPr="00ED01F3">
              <w:rPr>
                <w:rStyle w:val="ECCParagraph"/>
              </w:rPr>
              <w:t>Transmission BW (MHz)</w:t>
            </w:r>
          </w:p>
        </w:tc>
        <w:tc>
          <w:tcPr>
            <w:tcW w:w="0" w:type="pct"/>
            <w:hideMark/>
          </w:tcPr>
          <w:p w14:paraId="56ED64EF" w14:textId="77777777" w:rsidR="00674D68" w:rsidRPr="00ED01F3" w:rsidRDefault="00674D68" w:rsidP="00674D68">
            <w:pPr>
              <w:rPr>
                <w:rStyle w:val="ECCParagraph"/>
              </w:rPr>
            </w:pPr>
            <w:r w:rsidRPr="00ED01F3">
              <w:rPr>
                <w:rStyle w:val="ECCParagraph"/>
              </w:rPr>
              <w:t>Lost BW (MHz)</w:t>
            </w:r>
          </w:p>
        </w:tc>
        <w:tc>
          <w:tcPr>
            <w:tcW w:w="0" w:type="pct"/>
            <w:hideMark/>
          </w:tcPr>
          <w:p w14:paraId="6C45FE5C" w14:textId="77777777" w:rsidR="00674D68" w:rsidRPr="00ED01F3" w:rsidRDefault="00674D68" w:rsidP="00674D68">
            <w:pPr>
              <w:rPr>
                <w:rStyle w:val="ECCParagraph"/>
              </w:rPr>
            </w:pPr>
            <w:r w:rsidRPr="00ED01F3">
              <w:rPr>
                <w:rStyle w:val="ECCParagraph"/>
              </w:rPr>
              <w:t>Utilisation</w:t>
            </w:r>
          </w:p>
        </w:tc>
      </w:tr>
      <w:tr w:rsidR="00674D68" w:rsidRPr="00DA312E" w14:paraId="3718C35D" w14:textId="77777777" w:rsidTr="00ED01F3">
        <w:trPr>
          <w:trHeight w:val="300"/>
        </w:trPr>
        <w:tc>
          <w:tcPr>
            <w:tcW w:w="0" w:type="pct"/>
            <w:noWrap/>
            <w:hideMark/>
          </w:tcPr>
          <w:p w14:paraId="1F895AF1" w14:textId="77777777" w:rsidR="00674D68" w:rsidRPr="00ED01F3" w:rsidRDefault="00674D68" w:rsidP="00674D68">
            <w:pPr>
              <w:rPr>
                <w:rStyle w:val="ECCParagraph"/>
              </w:rPr>
            </w:pPr>
            <w:r w:rsidRPr="00ED01F3">
              <w:rPr>
                <w:rStyle w:val="ECCParagraph"/>
              </w:rPr>
              <w:t>100 MHz</w:t>
            </w:r>
          </w:p>
        </w:tc>
        <w:tc>
          <w:tcPr>
            <w:tcW w:w="0" w:type="pct"/>
            <w:noWrap/>
            <w:hideMark/>
          </w:tcPr>
          <w:p w14:paraId="737283D9" w14:textId="77777777" w:rsidR="00674D68" w:rsidRPr="00ED01F3" w:rsidRDefault="00674D68" w:rsidP="00674D68">
            <w:pPr>
              <w:rPr>
                <w:rStyle w:val="ECCParagraph"/>
              </w:rPr>
            </w:pPr>
            <w:r w:rsidRPr="00ED01F3">
              <w:rPr>
                <w:rStyle w:val="ECCParagraph"/>
              </w:rPr>
              <w:t>273</w:t>
            </w:r>
          </w:p>
        </w:tc>
        <w:tc>
          <w:tcPr>
            <w:tcW w:w="0" w:type="pct"/>
            <w:noWrap/>
            <w:hideMark/>
          </w:tcPr>
          <w:p w14:paraId="0B3913CC" w14:textId="77777777" w:rsidR="00674D68" w:rsidRPr="00ED01F3" w:rsidRDefault="00674D68" w:rsidP="00674D68">
            <w:pPr>
              <w:rPr>
                <w:rStyle w:val="ECCParagraph"/>
              </w:rPr>
            </w:pPr>
            <w:r w:rsidRPr="00ED01F3">
              <w:rPr>
                <w:rStyle w:val="ECCParagraph"/>
              </w:rPr>
              <w:t>98.280</w:t>
            </w:r>
          </w:p>
        </w:tc>
        <w:tc>
          <w:tcPr>
            <w:tcW w:w="0" w:type="pct"/>
            <w:noWrap/>
            <w:hideMark/>
          </w:tcPr>
          <w:p w14:paraId="27B9253E" w14:textId="77777777" w:rsidR="00674D68" w:rsidRPr="00ED01F3" w:rsidRDefault="00674D68" w:rsidP="00674D68">
            <w:pPr>
              <w:rPr>
                <w:rStyle w:val="ECCParagraph"/>
              </w:rPr>
            </w:pPr>
            <w:r w:rsidRPr="00ED01F3">
              <w:rPr>
                <w:rStyle w:val="ECCParagraph"/>
              </w:rPr>
              <w:t>1.720</w:t>
            </w:r>
          </w:p>
        </w:tc>
        <w:tc>
          <w:tcPr>
            <w:tcW w:w="0" w:type="pct"/>
            <w:noWrap/>
            <w:hideMark/>
          </w:tcPr>
          <w:p w14:paraId="04D694D8" w14:textId="77777777" w:rsidR="00674D68" w:rsidRPr="00ED01F3" w:rsidRDefault="00674D68" w:rsidP="00674D68">
            <w:pPr>
              <w:rPr>
                <w:rStyle w:val="ECCParagraph"/>
              </w:rPr>
            </w:pPr>
            <w:r w:rsidRPr="00ED01F3">
              <w:rPr>
                <w:rStyle w:val="ECCParagraph"/>
              </w:rPr>
              <w:t>98.3%</w:t>
            </w:r>
          </w:p>
        </w:tc>
      </w:tr>
      <w:tr w:rsidR="00674D68" w:rsidRPr="00DA312E" w14:paraId="7DB46692" w14:textId="77777777" w:rsidTr="00ED01F3">
        <w:trPr>
          <w:trHeight w:val="300"/>
        </w:trPr>
        <w:tc>
          <w:tcPr>
            <w:tcW w:w="0" w:type="pct"/>
            <w:noWrap/>
            <w:hideMark/>
          </w:tcPr>
          <w:p w14:paraId="4C0B96A9" w14:textId="77777777" w:rsidR="00674D68" w:rsidRPr="00ED01F3" w:rsidRDefault="00674D68" w:rsidP="00674D68">
            <w:pPr>
              <w:rPr>
                <w:rStyle w:val="ECCParagraph"/>
              </w:rPr>
            </w:pPr>
            <w:r w:rsidRPr="00ED01F3">
              <w:rPr>
                <w:rStyle w:val="ECCParagraph"/>
              </w:rPr>
              <w:t>80 MHz</w:t>
            </w:r>
          </w:p>
        </w:tc>
        <w:tc>
          <w:tcPr>
            <w:tcW w:w="0" w:type="pct"/>
            <w:noWrap/>
            <w:hideMark/>
          </w:tcPr>
          <w:p w14:paraId="739F9CFF" w14:textId="77777777" w:rsidR="00674D68" w:rsidRPr="00ED01F3" w:rsidRDefault="00674D68" w:rsidP="00674D68">
            <w:pPr>
              <w:rPr>
                <w:rStyle w:val="ECCParagraph"/>
              </w:rPr>
            </w:pPr>
            <w:r w:rsidRPr="00ED01F3">
              <w:rPr>
                <w:rStyle w:val="ECCParagraph"/>
              </w:rPr>
              <w:t>217</w:t>
            </w:r>
          </w:p>
        </w:tc>
        <w:tc>
          <w:tcPr>
            <w:tcW w:w="0" w:type="pct"/>
            <w:noWrap/>
            <w:hideMark/>
          </w:tcPr>
          <w:p w14:paraId="4D56C70A" w14:textId="77777777" w:rsidR="00674D68" w:rsidRPr="00ED01F3" w:rsidRDefault="00674D68" w:rsidP="00674D68">
            <w:pPr>
              <w:rPr>
                <w:rStyle w:val="ECCParagraph"/>
              </w:rPr>
            </w:pPr>
            <w:r w:rsidRPr="00ED01F3">
              <w:rPr>
                <w:rStyle w:val="ECCParagraph"/>
              </w:rPr>
              <w:t>78.120</w:t>
            </w:r>
          </w:p>
        </w:tc>
        <w:tc>
          <w:tcPr>
            <w:tcW w:w="0" w:type="pct"/>
            <w:noWrap/>
            <w:hideMark/>
          </w:tcPr>
          <w:p w14:paraId="151EB3C3" w14:textId="77777777" w:rsidR="00674D68" w:rsidRPr="00ED01F3" w:rsidRDefault="00674D68" w:rsidP="00674D68">
            <w:pPr>
              <w:rPr>
                <w:rStyle w:val="ECCParagraph"/>
              </w:rPr>
            </w:pPr>
            <w:r w:rsidRPr="00ED01F3">
              <w:rPr>
                <w:rStyle w:val="ECCParagraph"/>
              </w:rPr>
              <w:t>1.880</w:t>
            </w:r>
          </w:p>
        </w:tc>
        <w:tc>
          <w:tcPr>
            <w:tcW w:w="0" w:type="pct"/>
            <w:noWrap/>
            <w:hideMark/>
          </w:tcPr>
          <w:p w14:paraId="55E2ED3F" w14:textId="77777777" w:rsidR="00674D68" w:rsidRPr="00ED01F3" w:rsidRDefault="00674D68" w:rsidP="00674D68">
            <w:pPr>
              <w:rPr>
                <w:rStyle w:val="ECCParagraph"/>
              </w:rPr>
            </w:pPr>
            <w:r w:rsidRPr="00ED01F3">
              <w:rPr>
                <w:rStyle w:val="ECCParagraph"/>
              </w:rPr>
              <w:t>97.7%</w:t>
            </w:r>
          </w:p>
        </w:tc>
      </w:tr>
      <w:tr w:rsidR="00674D68" w:rsidRPr="00DA312E" w14:paraId="502E6B47" w14:textId="77777777" w:rsidTr="00ED01F3">
        <w:trPr>
          <w:trHeight w:val="300"/>
        </w:trPr>
        <w:tc>
          <w:tcPr>
            <w:tcW w:w="0" w:type="pct"/>
            <w:noWrap/>
            <w:hideMark/>
          </w:tcPr>
          <w:p w14:paraId="0CCFE355" w14:textId="77777777" w:rsidR="00674D68" w:rsidRPr="00ED01F3" w:rsidRDefault="00674D68" w:rsidP="00674D68">
            <w:pPr>
              <w:rPr>
                <w:rStyle w:val="ECCParagraph"/>
              </w:rPr>
            </w:pPr>
            <w:r w:rsidRPr="00ED01F3">
              <w:rPr>
                <w:rStyle w:val="ECCParagraph"/>
              </w:rPr>
              <w:t>60 MHz</w:t>
            </w:r>
          </w:p>
        </w:tc>
        <w:tc>
          <w:tcPr>
            <w:tcW w:w="0" w:type="pct"/>
            <w:noWrap/>
            <w:hideMark/>
          </w:tcPr>
          <w:p w14:paraId="1E50E3C3" w14:textId="77777777" w:rsidR="00674D68" w:rsidRPr="00ED01F3" w:rsidRDefault="00674D68" w:rsidP="00674D68">
            <w:pPr>
              <w:rPr>
                <w:rStyle w:val="ECCParagraph"/>
              </w:rPr>
            </w:pPr>
            <w:r w:rsidRPr="00ED01F3">
              <w:rPr>
                <w:rStyle w:val="ECCParagraph"/>
              </w:rPr>
              <w:t>162</w:t>
            </w:r>
          </w:p>
        </w:tc>
        <w:tc>
          <w:tcPr>
            <w:tcW w:w="0" w:type="pct"/>
            <w:noWrap/>
            <w:hideMark/>
          </w:tcPr>
          <w:p w14:paraId="203E65F1" w14:textId="77777777" w:rsidR="00674D68" w:rsidRPr="00ED01F3" w:rsidRDefault="00674D68" w:rsidP="00674D68">
            <w:pPr>
              <w:rPr>
                <w:rStyle w:val="ECCParagraph"/>
              </w:rPr>
            </w:pPr>
            <w:r w:rsidRPr="00ED01F3">
              <w:rPr>
                <w:rStyle w:val="ECCParagraph"/>
              </w:rPr>
              <w:t>58.320</w:t>
            </w:r>
          </w:p>
        </w:tc>
        <w:tc>
          <w:tcPr>
            <w:tcW w:w="0" w:type="pct"/>
            <w:noWrap/>
            <w:hideMark/>
          </w:tcPr>
          <w:p w14:paraId="14D98793" w14:textId="77777777" w:rsidR="00674D68" w:rsidRPr="00ED01F3" w:rsidRDefault="00674D68" w:rsidP="00674D68">
            <w:pPr>
              <w:rPr>
                <w:rStyle w:val="ECCParagraph"/>
              </w:rPr>
            </w:pPr>
            <w:r w:rsidRPr="00ED01F3">
              <w:rPr>
                <w:rStyle w:val="ECCParagraph"/>
              </w:rPr>
              <w:t>1.680</w:t>
            </w:r>
          </w:p>
        </w:tc>
        <w:tc>
          <w:tcPr>
            <w:tcW w:w="0" w:type="pct"/>
            <w:noWrap/>
            <w:hideMark/>
          </w:tcPr>
          <w:p w14:paraId="7832CEA4" w14:textId="77777777" w:rsidR="00674D68" w:rsidRPr="00ED01F3" w:rsidRDefault="00674D68" w:rsidP="00674D68">
            <w:pPr>
              <w:rPr>
                <w:rStyle w:val="ECCParagraph"/>
              </w:rPr>
            </w:pPr>
            <w:r w:rsidRPr="00ED01F3">
              <w:rPr>
                <w:rStyle w:val="ECCParagraph"/>
              </w:rPr>
              <w:t>97.2%</w:t>
            </w:r>
          </w:p>
        </w:tc>
      </w:tr>
      <w:tr w:rsidR="00674D68" w:rsidRPr="00DA312E" w14:paraId="73464B3B" w14:textId="77777777" w:rsidTr="00ED01F3">
        <w:trPr>
          <w:trHeight w:val="300"/>
        </w:trPr>
        <w:tc>
          <w:tcPr>
            <w:tcW w:w="0" w:type="pct"/>
            <w:noWrap/>
            <w:hideMark/>
          </w:tcPr>
          <w:p w14:paraId="1FD66CD2" w14:textId="77777777" w:rsidR="00674D68" w:rsidRPr="00ED01F3" w:rsidRDefault="00674D68" w:rsidP="00674D68">
            <w:pPr>
              <w:rPr>
                <w:rStyle w:val="ECCParagraph"/>
              </w:rPr>
            </w:pPr>
            <w:r w:rsidRPr="00ED01F3">
              <w:rPr>
                <w:rStyle w:val="ECCParagraph"/>
              </w:rPr>
              <w:t>50 MHz</w:t>
            </w:r>
          </w:p>
        </w:tc>
        <w:tc>
          <w:tcPr>
            <w:tcW w:w="0" w:type="pct"/>
            <w:noWrap/>
            <w:hideMark/>
          </w:tcPr>
          <w:p w14:paraId="00196898" w14:textId="77777777" w:rsidR="00674D68" w:rsidRPr="00ED01F3" w:rsidRDefault="00674D68" w:rsidP="00674D68">
            <w:pPr>
              <w:rPr>
                <w:rStyle w:val="ECCParagraph"/>
              </w:rPr>
            </w:pPr>
            <w:r w:rsidRPr="00ED01F3">
              <w:rPr>
                <w:rStyle w:val="ECCParagraph"/>
              </w:rPr>
              <w:t>133</w:t>
            </w:r>
          </w:p>
        </w:tc>
        <w:tc>
          <w:tcPr>
            <w:tcW w:w="0" w:type="pct"/>
            <w:noWrap/>
            <w:hideMark/>
          </w:tcPr>
          <w:p w14:paraId="69CE3A73" w14:textId="77777777" w:rsidR="00674D68" w:rsidRPr="00ED01F3" w:rsidRDefault="00674D68" w:rsidP="00674D68">
            <w:pPr>
              <w:rPr>
                <w:rStyle w:val="ECCParagraph"/>
              </w:rPr>
            </w:pPr>
            <w:r w:rsidRPr="00ED01F3">
              <w:rPr>
                <w:rStyle w:val="ECCParagraph"/>
              </w:rPr>
              <w:t>47.880</w:t>
            </w:r>
          </w:p>
        </w:tc>
        <w:tc>
          <w:tcPr>
            <w:tcW w:w="0" w:type="pct"/>
            <w:noWrap/>
            <w:hideMark/>
          </w:tcPr>
          <w:p w14:paraId="27A54691" w14:textId="77777777" w:rsidR="00674D68" w:rsidRPr="00ED01F3" w:rsidRDefault="00674D68" w:rsidP="00674D68">
            <w:pPr>
              <w:rPr>
                <w:rStyle w:val="ECCParagraph"/>
              </w:rPr>
            </w:pPr>
            <w:r w:rsidRPr="00ED01F3">
              <w:rPr>
                <w:rStyle w:val="ECCParagraph"/>
              </w:rPr>
              <w:t>2.120</w:t>
            </w:r>
          </w:p>
        </w:tc>
        <w:tc>
          <w:tcPr>
            <w:tcW w:w="0" w:type="pct"/>
            <w:noWrap/>
            <w:hideMark/>
          </w:tcPr>
          <w:p w14:paraId="0A90E24D" w14:textId="77777777" w:rsidR="00674D68" w:rsidRPr="00ED01F3" w:rsidRDefault="00674D68" w:rsidP="00674D68">
            <w:pPr>
              <w:rPr>
                <w:rStyle w:val="ECCParagraph"/>
              </w:rPr>
            </w:pPr>
            <w:r w:rsidRPr="00ED01F3">
              <w:rPr>
                <w:rStyle w:val="ECCParagraph"/>
              </w:rPr>
              <w:t>95.8%</w:t>
            </w:r>
          </w:p>
        </w:tc>
      </w:tr>
      <w:tr w:rsidR="00674D68" w:rsidRPr="00DA312E" w14:paraId="4FE880AB" w14:textId="77777777" w:rsidTr="00ED01F3">
        <w:trPr>
          <w:trHeight w:val="300"/>
        </w:trPr>
        <w:tc>
          <w:tcPr>
            <w:tcW w:w="0" w:type="pct"/>
            <w:noWrap/>
            <w:hideMark/>
          </w:tcPr>
          <w:p w14:paraId="6AC11D87" w14:textId="77777777" w:rsidR="00674D68" w:rsidRPr="00ED01F3" w:rsidRDefault="00674D68" w:rsidP="00674D68">
            <w:pPr>
              <w:rPr>
                <w:rStyle w:val="ECCParagraph"/>
              </w:rPr>
            </w:pPr>
            <w:r w:rsidRPr="00ED01F3">
              <w:rPr>
                <w:rStyle w:val="ECCParagraph"/>
              </w:rPr>
              <w:t>40 MHz</w:t>
            </w:r>
          </w:p>
        </w:tc>
        <w:tc>
          <w:tcPr>
            <w:tcW w:w="0" w:type="pct"/>
            <w:noWrap/>
            <w:hideMark/>
          </w:tcPr>
          <w:p w14:paraId="0D96B111" w14:textId="77777777" w:rsidR="00674D68" w:rsidRPr="00ED01F3" w:rsidRDefault="00674D68" w:rsidP="00674D68">
            <w:pPr>
              <w:rPr>
                <w:rStyle w:val="ECCParagraph"/>
              </w:rPr>
            </w:pPr>
            <w:r w:rsidRPr="00ED01F3">
              <w:rPr>
                <w:rStyle w:val="ECCParagraph"/>
              </w:rPr>
              <w:t>106</w:t>
            </w:r>
          </w:p>
        </w:tc>
        <w:tc>
          <w:tcPr>
            <w:tcW w:w="0" w:type="pct"/>
            <w:noWrap/>
            <w:hideMark/>
          </w:tcPr>
          <w:p w14:paraId="691397AA" w14:textId="77777777" w:rsidR="00674D68" w:rsidRPr="00ED01F3" w:rsidRDefault="00674D68" w:rsidP="00674D68">
            <w:pPr>
              <w:rPr>
                <w:rStyle w:val="ECCParagraph"/>
              </w:rPr>
            </w:pPr>
            <w:r w:rsidRPr="00ED01F3">
              <w:rPr>
                <w:rStyle w:val="ECCParagraph"/>
              </w:rPr>
              <w:t>38.160</w:t>
            </w:r>
          </w:p>
        </w:tc>
        <w:tc>
          <w:tcPr>
            <w:tcW w:w="0" w:type="pct"/>
            <w:noWrap/>
            <w:hideMark/>
          </w:tcPr>
          <w:p w14:paraId="2FAE4155" w14:textId="77777777" w:rsidR="00674D68" w:rsidRPr="00ED01F3" w:rsidRDefault="00674D68" w:rsidP="00674D68">
            <w:pPr>
              <w:rPr>
                <w:rStyle w:val="ECCParagraph"/>
              </w:rPr>
            </w:pPr>
            <w:r w:rsidRPr="00ED01F3">
              <w:rPr>
                <w:rStyle w:val="ECCParagraph"/>
              </w:rPr>
              <w:t>1.840</w:t>
            </w:r>
          </w:p>
        </w:tc>
        <w:tc>
          <w:tcPr>
            <w:tcW w:w="0" w:type="pct"/>
            <w:noWrap/>
            <w:hideMark/>
          </w:tcPr>
          <w:p w14:paraId="4B0D14EC" w14:textId="77777777" w:rsidR="00674D68" w:rsidRPr="00ED01F3" w:rsidRDefault="00674D68" w:rsidP="00674D68">
            <w:pPr>
              <w:rPr>
                <w:rStyle w:val="ECCParagraph"/>
              </w:rPr>
            </w:pPr>
            <w:r w:rsidRPr="00ED01F3">
              <w:rPr>
                <w:rStyle w:val="ECCParagraph"/>
              </w:rPr>
              <w:t>95.4%</w:t>
            </w:r>
          </w:p>
        </w:tc>
      </w:tr>
      <w:tr w:rsidR="00674D68" w:rsidRPr="00DA312E" w14:paraId="66D0941A" w14:textId="77777777" w:rsidTr="00ED01F3">
        <w:trPr>
          <w:trHeight w:val="300"/>
        </w:trPr>
        <w:tc>
          <w:tcPr>
            <w:tcW w:w="0" w:type="pct"/>
            <w:noWrap/>
            <w:hideMark/>
          </w:tcPr>
          <w:p w14:paraId="259CFF48" w14:textId="77777777" w:rsidR="00674D68" w:rsidRPr="00ED01F3" w:rsidRDefault="00674D68" w:rsidP="00674D68">
            <w:pPr>
              <w:rPr>
                <w:rStyle w:val="ECCParagraph"/>
              </w:rPr>
            </w:pPr>
            <w:r w:rsidRPr="00ED01F3">
              <w:rPr>
                <w:rStyle w:val="ECCParagraph"/>
              </w:rPr>
              <w:t>20 MHz</w:t>
            </w:r>
          </w:p>
        </w:tc>
        <w:tc>
          <w:tcPr>
            <w:tcW w:w="0" w:type="pct"/>
            <w:noWrap/>
            <w:hideMark/>
          </w:tcPr>
          <w:p w14:paraId="12FA3ADC" w14:textId="77777777" w:rsidR="00674D68" w:rsidRPr="00ED01F3" w:rsidRDefault="00674D68" w:rsidP="00674D68">
            <w:pPr>
              <w:rPr>
                <w:rStyle w:val="ECCParagraph"/>
              </w:rPr>
            </w:pPr>
            <w:r w:rsidRPr="00ED01F3">
              <w:rPr>
                <w:rStyle w:val="ECCParagraph"/>
              </w:rPr>
              <w:t>51</w:t>
            </w:r>
          </w:p>
        </w:tc>
        <w:tc>
          <w:tcPr>
            <w:tcW w:w="0" w:type="pct"/>
            <w:noWrap/>
            <w:hideMark/>
          </w:tcPr>
          <w:p w14:paraId="24B0CB43" w14:textId="77777777" w:rsidR="00674D68" w:rsidRPr="00ED01F3" w:rsidRDefault="00674D68" w:rsidP="00674D68">
            <w:pPr>
              <w:rPr>
                <w:rStyle w:val="ECCParagraph"/>
              </w:rPr>
            </w:pPr>
            <w:r w:rsidRPr="00ED01F3">
              <w:rPr>
                <w:rStyle w:val="ECCParagraph"/>
              </w:rPr>
              <w:t>18.360</w:t>
            </w:r>
          </w:p>
        </w:tc>
        <w:tc>
          <w:tcPr>
            <w:tcW w:w="0" w:type="pct"/>
            <w:noWrap/>
            <w:hideMark/>
          </w:tcPr>
          <w:p w14:paraId="2D728BCD" w14:textId="77777777" w:rsidR="00674D68" w:rsidRPr="00ED01F3" w:rsidRDefault="00674D68" w:rsidP="00674D68">
            <w:pPr>
              <w:rPr>
                <w:rStyle w:val="ECCParagraph"/>
              </w:rPr>
            </w:pPr>
            <w:r w:rsidRPr="00ED01F3">
              <w:rPr>
                <w:rStyle w:val="ECCParagraph"/>
              </w:rPr>
              <w:t>1.640</w:t>
            </w:r>
          </w:p>
        </w:tc>
        <w:tc>
          <w:tcPr>
            <w:tcW w:w="0" w:type="pct"/>
            <w:noWrap/>
            <w:hideMark/>
          </w:tcPr>
          <w:p w14:paraId="1E6A15BC" w14:textId="77777777" w:rsidR="00674D68" w:rsidRPr="00ED01F3" w:rsidRDefault="00674D68" w:rsidP="00674D68">
            <w:pPr>
              <w:rPr>
                <w:rStyle w:val="ECCParagraph"/>
              </w:rPr>
            </w:pPr>
            <w:r w:rsidRPr="00ED01F3">
              <w:rPr>
                <w:rStyle w:val="ECCParagraph"/>
              </w:rPr>
              <w:t>91.8%</w:t>
            </w:r>
          </w:p>
        </w:tc>
      </w:tr>
    </w:tbl>
    <w:bookmarkEnd w:id="293"/>
    <w:p w14:paraId="6ACE9C3C" w14:textId="77777777" w:rsidR="00674D68" w:rsidRPr="00ED01F3" w:rsidRDefault="00674D68" w:rsidP="00674D68">
      <w:pPr>
        <w:rPr>
          <w:rStyle w:val="ECCParagraph"/>
        </w:rPr>
      </w:pPr>
      <w:r w:rsidRPr="00ED01F3">
        <w:rPr>
          <w:rStyle w:val="ECCParagraph"/>
        </w:rPr>
        <w:t>The figure below, taken from 3GPP TS 38.104 section 5.3.3, illustrates this:</w:t>
      </w:r>
    </w:p>
    <w:p w14:paraId="134C8E21" w14:textId="77777777" w:rsidR="00F63157" w:rsidRPr="00ED01F3" w:rsidRDefault="0011693D" w:rsidP="00ED01F3">
      <w:pPr>
        <w:pStyle w:val="ECCFiguregraphcentered"/>
        <w:rPr>
          <w:rStyle w:val="ECCParagraph"/>
        </w:rPr>
      </w:pPr>
      <w:r w:rsidRPr="0011693D">
        <w:rPr>
          <w:lang w:val="da-DK" w:eastAsia="da-DK"/>
        </w:rPr>
        <w:drawing>
          <wp:inline distT="0" distB="0" distL="0" distR="0" wp14:anchorId="4A7D16EE" wp14:editId="3BE57869">
            <wp:extent cx="4743694" cy="239407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43694" cy="2394073"/>
                    </a:xfrm>
                    <a:prstGeom prst="rect">
                      <a:avLst/>
                    </a:prstGeom>
                  </pic:spPr>
                </pic:pic>
              </a:graphicData>
            </a:graphic>
          </wp:inline>
        </w:drawing>
      </w:r>
    </w:p>
    <w:p w14:paraId="7AF543DA" w14:textId="77777777" w:rsidR="00674D68" w:rsidRPr="00ED01F3" w:rsidRDefault="00F63157" w:rsidP="00ED01F3">
      <w:pPr>
        <w:pStyle w:val="Caption"/>
        <w:rPr>
          <w:rStyle w:val="ECCHLgreen"/>
          <w:noProof/>
          <w:lang w:eastAsia="de-DE"/>
          <w14:cntxtAlts/>
        </w:rPr>
      </w:pPr>
      <w:r w:rsidRPr="00ED01F3">
        <w:rPr>
          <w:rStyle w:val="ECCParagraph"/>
        </w:rPr>
        <w:t xml:space="preserve">Figure </w:t>
      </w:r>
      <w:r w:rsidRPr="00ED01F3">
        <w:rPr>
          <w:rStyle w:val="ECCParagraph"/>
        </w:rPr>
        <w:fldChar w:fldCharType="begin"/>
      </w:r>
      <w:r w:rsidRPr="00ED01F3">
        <w:rPr>
          <w:rStyle w:val="ECCParagraph"/>
        </w:rPr>
        <w:instrText xml:space="preserve"> SEQ Figure \* ARABIC </w:instrText>
      </w:r>
      <w:r w:rsidRPr="00ED01F3">
        <w:rPr>
          <w:rStyle w:val="ECCParagraph"/>
        </w:rPr>
        <w:fldChar w:fldCharType="separate"/>
      </w:r>
      <w:r w:rsidRPr="00ED01F3">
        <w:rPr>
          <w:rStyle w:val="ECCParagraph"/>
        </w:rPr>
        <w:t>15</w:t>
      </w:r>
      <w:r w:rsidRPr="00ED01F3">
        <w:rPr>
          <w:rStyle w:val="ECCParagraph"/>
        </w:rPr>
        <w:fldChar w:fldCharType="end"/>
      </w:r>
      <w:r w:rsidRPr="00ED01F3">
        <w:rPr>
          <w:rStyle w:val="ECCParagraph"/>
        </w:rPr>
        <w:t xml:space="preserve">: </w:t>
      </w:r>
      <w:proofErr w:type="spellStart"/>
      <w:r w:rsidR="00C347FE" w:rsidRPr="00ED01F3">
        <w:rPr>
          <w:rStyle w:val="ECCParagraph"/>
        </w:rPr>
        <w:t>I</w:t>
      </w:r>
      <w:r w:rsidR="00B56480">
        <w:rPr>
          <w:rStyle w:val="ECCParagraph"/>
        </w:rPr>
        <w:t>l</w:t>
      </w:r>
      <w:r w:rsidR="00C347FE" w:rsidRPr="00ED01F3">
        <w:rPr>
          <w:rStyle w:val="ECCParagraph"/>
        </w:rPr>
        <w:t>l</w:t>
      </w:r>
      <w:r w:rsidR="00ED01F3">
        <w:rPr>
          <w:rStyle w:val="ECCParagraph"/>
        </w:rPr>
        <w:t>u</w:t>
      </w:r>
      <w:r w:rsidR="00B56480">
        <w:rPr>
          <w:rStyle w:val="ECCParagraph"/>
        </w:rPr>
        <w:t>s</w:t>
      </w:r>
      <w:r w:rsidR="00C347FE" w:rsidRPr="00ED01F3">
        <w:t>tration</w:t>
      </w:r>
      <w:proofErr w:type="spellEnd"/>
      <w:r w:rsidR="00C347FE" w:rsidRPr="00ED01F3">
        <w:t xml:space="preserve"> of 5G NR channel bandwidth utilisation</w:t>
      </w:r>
    </w:p>
    <w:p w14:paraId="2E39076B" w14:textId="77777777" w:rsidR="00674D68" w:rsidRPr="00ED01F3" w:rsidRDefault="00674D68" w:rsidP="00674D68">
      <w:pPr>
        <w:rPr>
          <w:rStyle w:val="ECCParagraph"/>
        </w:rPr>
      </w:pPr>
      <w:bookmarkStart w:id="294" w:name="OLE_LINK20"/>
      <w:r w:rsidRPr="00ED01F3">
        <w:rPr>
          <w:rStyle w:val="ECCParagraph"/>
        </w:rPr>
        <w:t>As a result of this NR configuration requirement, non-contiguous aggregation of two (or more) channels will always result in a loss of usable spectrum, and hence a degradation in performance when compared to a contiguous block of the same amount of spectrum</w:t>
      </w:r>
      <w:bookmarkEnd w:id="294"/>
      <w:r w:rsidR="00F63157" w:rsidRPr="00ED01F3">
        <w:rPr>
          <w:rStyle w:val="ECCParagraph"/>
        </w:rPr>
        <w:t>:</w:t>
      </w:r>
    </w:p>
    <w:p w14:paraId="5CDE6C36" w14:textId="77777777" w:rsidR="00F63157" w:rsidRPr="00603831" w:rsidRDefault="00F63157" w:rsidP="00603831">
      <w:pPr>
        <w:pStyle w:val="Caption"/>
        <w:keepNext/>
        <w:rPr>
          <w:rStyle w:val="ECCParagraph"/>
        </w:rPr>
      </w:pPr>
      <w:r w:rsidRPr="00603831">
        <w:rPr>
          <w:rStyle w:val="ECCParagraph"/>
        </w:rPr>
        <w:lastRenderedPageBreak/>
        <w:t xml:space="preserve">Table </w:t>
      </w:r>
      <w:r w:rsidRPr="00603831">
        <w:rPr>
          <w:rStyle w:val="ECCParagraph"/>
        </w:rPr>
        <w:fldChar w:fldCharType="begin"/>
      </w:r>
      <w:r w:rsidRPr="00603831">
        <w:rPr>
          <w:rStyle w:val="ECCParagraph"/>
        </w:rPr>
        <w:instrText xml:space="preserve"> SEQ Table \* ARABIC </w:instrText>
      </w:r>
      <w:r w:rsidRPr="00603831">
        <w:rPr>
          <w:rStyle w:val="ECCParagraph"/>
        </w:rPr>
        <w:fldChar w:fldCharType="separate"/>
      </w:r>
      <w:r w:rsidRPr="00603831">
        <w:rPr>
          <w:rStyle w:val="ECCParagraph"/>
        </w:rPr>
        <w:t>12</w:t>
      </w:r>
      <w:r w:rsidRPr="00603831">
        <w:rPr>
          <w:rStyle w:val="ECCParagraph"/>
        </w:rPr>
        <w:fldChar w:fldCharType="end"/>
      </w:r>
      <w:r w:rsidRPr="00603831">
        <w:rPr>
          <w:rStyle w:val="ECCParagraph"/>
        </w:rPr>
        <w:t xml:space="preserve">: </w:t>
      </w:r>
      <w:r w:rsidR="00C347FE" w:rsidRPr="00603831">
        <w:rPr>
          <w:rStyle w:val="ECCParagraph"/>
        </w:rPr>
        <w:t>Performance loss for non-contiguous aggregation</w:t>
      </w:r>
    </w:p>
    <w:tbl>
      <w:tblPr>
        <w:tblStyle w:val="ECCTable-redheader"/>
        <w:tblW w:w="8642" w:type="dxa"/>
        <w:tblInd w:w="0" w:type="dxa"/>
        <w:tblLook w:val="0420" w:firstRow="1" w:lastRow="0" w:firstColumn="0" w:lastColumn="0" w:noHBand="0" w:noVBand="1"/>
      </w:tblPr>
      <w:tblGrid>
        <w:gridCol w:w="4645"/>
        <w:gridCol w:w="3997"/>
      </w:tblGrid>
      <w:tr w:rsidR="00674D68" w:rsidRPr="00DA312E" w14:paraId="1F474C1A" w14:textId="77777777" w:rsidTr="00603831">
        <w:trPr>
          <w:cnfStyle w:val="100000000000" w:firstRow="1" w:lastRow="0" w:firstColumn="0" w:lastColumn="0" w:oddVBand="0" w:evenVBand="0" w:oddHBand="0" w:evenHBand="0" w:firstRowFirstColumn="0" w:firstRowLastColumn="0" w:lastRowFirstColumn="0" w:lastRowLastColumn="0"/>
          <w:trHeight w:val="340"/>
        </w:trPr>
        <w:tc>
          <w:tcPr>
            <w:tcW w:w="0" w:type="dxa"/>
            <w:hideMark/>
          </w:tcPr>
          <w:p w14:paraId="5BEA3360" w14:textId="77777777" w:rsidR="00674D68" w:rsidRPr="00603831" w:rsidRDefault="00674D68" w:rsidP="00603831">
            <w:pPr>
              <w:keepNext/>
              <w:keepLines/>
              <w:rPr>
                <w:rStyle w:val="ECCParagraph"/>
              </w:rPr>
            </w:pPr>
            <w:bookmarkStart w:id="295" w:name="OLE_LINK21"/>
            <w:r w:rsidRPr="00603831">
              <w:rPr>
                <w:rStyle w:val="ECCParagraph"/>
              </w:rPr>
              <w:t>Configuration</w:t>
            </w:r>
            <w:r w:rsidRPr="008632A6">
              <w:rPr>
                <w:rStyle w:val="ECCHLsuperscript"/>
              </w:rPr>
              <w:footnoteReference w:id="16"/>
            </w:r>
          </w:p>
        </w:tc>
        <w:tc>
          <w:tcPr>
            <w:tcW w:w="0" w:type="dxa"/>
            <w:hideMark/>
          </w:tcPr>
          <w:p w14:paraId="42C1C8F6" w14:textId="77777777" w:rsidR="00674D68" w:rsidRPr="00603831" w:rsidRDefault="00674D68" w:rsidP="00603831">
            <w:pPr>
              <w:keepNext/>
              <w:keepLines/>
              <w:rPr>
                <w:rStyle w:val="ECCParagraph"/>
              </w:rPr>
            </w:pPr>
            <w:r w:rsidRPr="00603831">
              <w:rPr>
                <w:rStyle w:val="ECCParagraph"/>
              </w:rPr>
              <w:t>Performance loss compared to contiguous block</w:t>
            </w:r>
          </w:p>
        </w:tc>
      </w:tr>
      <w:tr w:rsidR="00674D68" w:rsidRPr="00DA312E" w14:paraId="609E9BEE" w14:textId="77777777" w:rsidTr="00603831">
        <w:trPr>
          <w:trHeight w:val="340"/>
        </w:trPr>
        <w:tc>
          <w:tcPr>
            <w:tcW w:w="0" w:type="dxa"/>
          </w:tcPr>
          <w:p w14:paraId="0D3F46E8" w14:textId="77777777" w:rsidR="00674D68" w:rsidRPr="00603831" w:rsidRDefault="00674D68" w:rsidP="00603831">
            <w:pPr>
              <w:keepNext/>
              <w:keepLines/>
              <w:rPr>
                <w:rStyle w:val="ECCParagraph"/>
              </w:rPr>
            </w:pPr>
            <w:r w:rsidRPr="00603831">
              <w:rPr>
                <w:rStyle w:val="ECCParagraph"/>
              </w:rPr>
              <w:t>100 MHz contiguous, 273 PRBs</w:t>
            </w:r>
          </w:p>
        </w:tc>
        <w:tc>
          <w:tcPr>
            <w:tcW w:w="0" w:type="dxa"/>
          </w:tcPr>
          <w:p w14:paraId="4F8FF45E" w14:textId="77777777" w:rsidR="00674D68" w:rsidRPr="00603831" w:rsidRDefault="00674D68" w:rsidP="00603831">
            <w:pPr>
              <w:keepNext/>
              <w:keepLines/>
              <w:rPr>
                <w:rStyle w:val="ECCParagraph"/>
              </w:rPr>
            </w:pPr>
            <w:r w:rsidRPr="00603831">
              <w:rPr>
                <w:rStyle w:val="ECCParagraph"/>
              </w:rPr>
              <w:t>Baseline</w:t>
            </w:r>
          </w:p>
        </w:tc>
      </w:tr>
      <w:tr w:rsidR="00674D68" w:rsidRPr="00DA312E" w14:paraId="5003FD09" w14:textId="77777777" w:rsidTr="00603831">
        <w:trPr>
          <w:trHeight w:val="340"/>
        </w:trPr>
        <w:tc>
          <w:tcPr>
            <w:tcW w:w="0" w:type="dxa"/>
            <w:hideMark/>
          </w:tcPr>
          <w:p w14:paraId="3FD0D4E0" w14:textId="77777777" w:rsidR="00674D68" w:rsidRPr="00603831" w:rsidRDefault="00674D68" w:rsidP="00603831">
            <w:pPr>
              <w:keepNext/>
              <w:keepLines/>
              <w:rPr>
                <w:rStyle w:val="ECCParagraph"/>
              </w:rPr>
            </w:pPr>
            <w:r w:rsidRPr="00603831">
              <w:rPr>
                <w:rStyle w:val="ECCParagraph"/>
              </w:rPr>
              <w:t>CA 50+50 MHz, 133+133 PRBs</w:t>
            </w:r>
          </w:p>
        </w:tc>
        <w:tc>
          <w:tcPr>
            <w:tcW w:w="0" w:type="dxa"/>
            <w:hideMark/>
          </w:tcPr>
          <w:p w14:paraId="49835FEE" w14:textId="77777777" w:rsidR="00674D68" w:rsidRPr="00603831" w:rsidRDefault="00674D68" w:rsidP="00603831">
            <w:pPr>
              <w:keepNext/>
              <w:keepLines/>
              <w:rPr>
                <w:rStyle w:val="ECCParagraph"/>
              </w:rPr>
            </w:pPr>
            <w:r w:rsidRPr="00603831">
              <w:rPr>
                <w:rStyle w:val="ECCParagraph"/>
              </w:rPr>
              <w:t>2.52 MHz less spectrum available vs. 100 MHz contiguous</w:t>
            </w:r>
          </w:p>
        </w:tc>
      </w:tr>
      <w:tr w:rsidR="00674D68" w:rsidRPr="00DA312E" w14:paraId="68959C53" w14:textId="77777777" w:rsidTr="00603831">
        <w:trPr>
          <w:trHeight w:val="340"/>
        </w:trPr>
        <w:tc>
          <w:tcPr>
            <w:tcW w:w="0" w:type="dxa"/>
            <w:hideMark/>
          </w:tcPr>
          <w:p w14:paraId="440F185D" w14:textId="77777777" w:rsidR="00674D68" w:rsidRPr="00603831" w:rsidRDefault="00674D68" w:rsidP="00603831">
            <w:pPr>
              <w:keepNext/>
              <w:keepLines/>
              <w:rPr>
                <w:rStyle w:val="ECCParagraph"/>
              </w:rPr>
            </w:pPr>
            <w:r w:rsidRPr="00603831">
              <w:rPr>
                <w:rStyle w:val="ECCParagraph"/>
              </w:rPr>
              <w:t>CA 80+20 MHz, 217+51 PRBs</w:t>
            </w:r>
          </w:p>
        </w:tc>
        <w:tc>
          <w:tcPr>
            <w:tcW w:w="0" w:type="dxa"/>
            <w:hideMark/>
          </w:tcPr>
          <w:p w14:paraId="12267650" w14:textId="77777777" w:rsidR="00674D68" w:rsidRPr="00603831" w:rsidRDefault="00674D68" w:rsidP="00603831">
            <w:pPr>
              <w:keepNext/>
              <w:keepLines/>
              <w:rPr>
                <w:rStyle w:val="ECCParagraph"/>
              </w:rPr>
            </w:pPr>
            <w:r w:rsidRPr="00603831">
              <w:rPr>
                <w:rStyle w:val="ECCParagraph"/>
              </w:rPr>
              <w:t>1.8 MHz less spectrum available vs. 100 MHz contiguous</w:t>
            </w:r>
          </w:p>
        </w:tc>
      </w:tr>
      <w:tr w:rsidR="00674D68" w:rsidRPr="00DA312E" w14:paraId="0B0C799C" w14:textId="77777777" w:rsidTr="00603831">
        <w:trPr>
          <w:trHeight w:val="340"/>
        </w:trPr>
        <w:tc>
          <w:tcPr>
            <w:tcW w:w="0" w:type="dxa"/>
            <w:hideMark/>
          </w:tcPr>
          <w:p w14:paraId="4E9AFE02" w14:textId="77777777" w:rsidR="00674D68" w:rsidRPr="00603831" w:rsidRDefault="00674D68" w:rsidP="00603831">
            <w:pPr>
              <w:keepNext/>
              <w:keepLines/>
              <w:rPr>
                <w:rStyle w:val="ECCParagraph"/>
              </w:rPr>
            </w:pPr>
            <w:r w:rsidRPr="00603831">
              <w:rPr>
                <w:rStyle w:val="ECCParagraph"/>
              </w:rPr>
              <w:t>CA 60+40 MHz, 162+106 PRBs</w:t>
            </w:r>
          </w:p>
        </w:tc>
        <w:tc>
          <w:tcPr>
            <w:tcW w:w="0" w:type="dxa"/>
            <w:hideMark/>
          </w:tcPr>
          <w:p w14:paraId="2B0F751C" w14:textId="77777777" w:rsidR="00674D68" w:rsidRPr="00603831" w:rsidRDefault="00674D68" w:rsidP="00603831">
            <w:pPr>
              <w:keepNext/>
              <w:keepLines/>
              <w:rPr>
                <w:rStyle w:val="ECCParagraph"/>
              </w:rPr>
            </w:pPr>
            <w:r w:rsidRPr="00603831">
              <w:rPr>
                <w:rStyle w:val="ECCParagraph"/>
              </w:rPr>
              <w:t>1.8 MHz less spectrum available vs. 100 MHz contiguous</w:t>
            </w:r>
          </w:p>
        </w:tc>
      </w:tr>
      <w:tr w:rsidR="00674D68" w:rsidRPr="00DA312E" w14:paraId="62DA304A" w14:textId="77777777" w:rsidTr="00603831">
        <w:trPr>
          <w:trHeight w:val="340"/>
        </w:trPr>
        <w:tc>
          <w:tcPr>
            <w:tcW w:w="0" w:type="dxa"/>
          </w:tcPr>
          <w:p w14:paraId="78A1FF41" w14:textId="77777777" w:rsidR="00674D68" w:rsidRPr="00603831" w:rsidRDefault="00674D68" w:rsidP="00603831">
            <w:pPr>
              <w:keepNext/>
              <w:keepLines/>
              <w:rPr>
                <w:rStyle w:val="ECCParagraph"/>
              </w:rPr>
            </w:pPr>
            <w:r w:rsidRPr="00603831">
              <w:rPr>
                <w:rStyle w:val="ECCParagraph"/>
              </w:rPr>
              <w:t>80 MHz contiguous, 217 PRBs</w:t>
            </w:r>
          </w:p>
        </w:tc>
        <w:tc>
          <w:tcPr>
            <w:tcW w:w="0" w:type="dxa"/>
          </w:tcPr>
          <w:p w14:paraId="79CA598B" w14:textId="77777777" w:rsidR="00674D68" w:rsidRPr="00603831" w:rsidRDefault="00674D68" w:rsidP="00603831">
            <w:pPr>
              <w:keepNext/>
              <w:keepLines/>
              <w:rPr>
                <w:rStyle w:val="ECCParagraph"/>
              </w:rPr>
            </w:pPr>
            <w:r w:rsidRPr="00603831">
              <w:rPr>
                <w:rStyle w:val="ECCParagraph"/>
              </w:rPr>
              <w:t>Baseline</w:t>
            </w:r>
          </w:p>
        </w:tc>
      </w:tr>
      <w:tr w:rsidR="00674D68" w:rsidRPr="00DA312E" w14:paraId="080EDFD6" w14:textId="77777777" w:rsidTr="00603831">
        <w:trPr>
          <w:trHeight w:val="340"/>
        </w:trPr>
        <w:tc>
          <w:tcPr>
            <w:tcW w:w="0" w:type="dxa"/>
            <w:hideMark/>
          </w:tcPr>
          <w:p w14:paraId="677B7E64" w14:textId="77777777" w:rsidR="00674D68" w:rsidRPr="00603831" w:rsidRDefault="00674D68" w:rsidP="00603831">
            <w:pPr>
              <w:keepNext/>
              <w:keepLines/>
              <w:rPr>
                <w:rStyle w:val="ECCParagraph"/>
              </w:rPr>
            </w:pPr>
            <w:r w:rsidRPr="00603831">
              <w:rPr>
                <w:rStyle w:val="ECCParagraph"/>
              </w:rPr>
              <w:t>CA 40+40 MHz, 106+106 PRBs</w:t>
            </w:r>
          </w:p>
        </w:tc>
        <w:tc>
          <w:tcPr>
            <w:tcW w:w="0" w:type="dxa"/>
            <w:hideMark/>
          </w:tcPr>
          <w:p w14:paraId="07ACB7AB" w14:textId="77777777" w:rsidR="00674D68" w:rsidRPr="00603831" w:rsidRDefault="00674D68" w:rsidP="00603831">
            <w:pPr>
              <w:keepNext/>
              <w:keepLines/>
              <w:rPr>
                <w:rStyle w:val="ECCParagraph"/>
              </w:rPr>
            </w:pPr>
            <w:r w:rsidRPr="00603831">
              <w:rPr>
                <w:rStyle w:val="ECCParagraph"/>
              </w:rPr>
              <w:t>1.8 MHz more spectrum available vs. 80 MHz contiguous</w:t>
            </w:r>
          </w:p>
        </w:tc>
      </w:tr>
    </w:tbl>
    <w:bookmarkEnd w:id="295"/>
    <w:p w14:paraId="3DADB782" w14:textId="77777777" w:rsidR="00674D68" w:rsidRPr="00603831" w:rsidRDefault="00674D68" w:rsidP="00603831">
      <w:pPr>
        <w:pStyle w:val="ECCAnnexheading3"/>
        <w:rPr>
          <w:rStyle w:val="ECCParagraph"/>
        </w:rPr>
      </w:pPr>
      <w:r w:rsidRPr="00603831">
        <w:rPr>
          <w:rStyle w:val="ECCParagraph"/>
        </w:rPr>
        <w:t>Signalling overhead</w:t>
      </w:r>
    </w:p>
    <w:p w14:paraId="4C65DADB" w14:textId="77777777" w:rsidR="00674D68" w:rsidRPr="00603831" w:rsidRDefault="00674D68" w:rsidP="00674D68">
      <w:pPr>
        <w:rPr>
          <w:rStyle w:val="ECCParagraph"/>
        </w:rPr>
      </w:pPr>
      <w:r w:rsidRPr="00603831">
        <w:rPr>
          <w:rStyle w:val="ECCParagraph"/>
        </w:rPr>
        <w:t xml:space="preserve">The PDCCH overhead of a single 100 MHz carrier is </w:t>
      </w:r>
      <w:bookmarkStart w:id="296" w:name="OLE_LINK3"/>
      <w:r w:rsidRPr="00603831">
        <w:rPr>
          <w:rStyle w:val="ECCParagraph"/>
        </w:rPr>
        <w:t xml:space="preserve">6.3%, </w:t>
      </w:r>
      <w:bookmarkEnd w:id="296"/>
      <w:r w:rsidRPr="00603831">
        <w:rPr>
          <w:rStyle w:val="ECCParagraph"/>
        </w:rPr>
        <w:t>and this would be roughly doubled to 12% for two carriers</w:t>
      </w:r>
      <w:r w:rsidRPr="008632A6">
        <w:rPr>
          <w:rStyle w:val="ECCHLsuperscript"/>
        </w:rPr>
        <w:footnoteReference w:id="17"/>
      </w:r>
      <w:r w:rsidRPr="00603831">
        <w:rPr>
          <w:rStyle w:val="ECCParagraph"/>
        </w:rPr>
        <w:t>. In addition a single wide carrier can save more than 20% cell configuration/addition/deletion overhead compared to a two carrier configuration. Two carriers also require more resources in the base band, as each cell requires certain processing to build the information for common channels and sch</w:t>
      </w:r>
      <w:r w:rsidR="00F63157" w:rsidRPr="00603831">
        <w:rPr>
          <w:rStyle w:val="ECCParagraph"/>
        </w:rPr>
        <w:t xml:space="preserve">edule/process user plane data. </w:t>
      </w:r>
    </w:p>
    <w:p w14:paraId="7A89DB39" w14:textId="77777777" w:rsidR="00674D68" w:rsidRPr="00603831" w:rsidRDefault="00674D68" w:rsidP="00603831">
      <w:pPr>
        <w:pStyle w:val="ECCAnnexheading3"/>
        <w:rPr>
          <w:rStyle w:val="ECCParagraph"/>
        </w:rPr>
      </w:pPr>
      <w:r w:rsidRPr="00603831">
        <w:rPr>
          <w:rStyle w:val="ECCParagraph"/>
        </w:rPr>
        <w:t xml:space="preserve">Physical layer flexibility </w:t>
      </w:r>
    </w:p>
    <w:p w14:paraId="15AC077B" w14:textId="77777777" w:rsidR="00674D68" w:rsidRPr="00603831" w:rsidRDefault="00674D68" w:rsidP="00674D68">
      <w:pPr>
        <w:rPr>
          <w:rStyle w:val="ECCParagraph"/>
        </w:rPr>
      </w:pPr>
      <w:r w:rsidRPr="00603831">
        <w:rPr>
          <w:rStyle w:val="ECCParagraph"/>
        </w:rPr>
        <w:t>Multiple sub-bands can co-exist in one carrier, each sub-band could be configured with a specific numerology intended for a specific application / deployment scenario. Having a continuous carrier provides more flexibility than 2 non-contiguous carriers. To put it differently, 100 MHz provides more flexibility to the MNO in how the MNO decides to partition/allocate resources for different services, compared to the cases where the MNO would have multiple carriers.</w:t>
      </w:r>
    </w:p>
    <w:p w14:paraId="03A7B136" w14:textId="77777777" w:rsidR="00674D68" w:rsidRPr="00603831" w:rsidRDefault="00674D68" w:rsidP="00603831">
      <w:pPr>
        <w:pStyle w:val="ECCAnnexheading3"/>
        <w:rPr>
          <w:rStyle w:val="ECCParagraph"/>
        </w:rPr>
      </w:pPr>
      <w:r w:rsidRPr="00603831">
        <w:rPr>
          <w:rStyle w:val="ECCParagraph"/>
        </w:rPr>
        <w:t>Latency performance</w:t>
      </w:r>
    </w:p>
    <w:p w14:paraId="53460895" w14:textId="77777777" w:rsidR="00674D68" w:rsidRPr="00603831" w:rsidRDefault="00674D68" w:rsidP="00674D68">
      <w:pPr>
        <w:rPr>
          <w:rStyle w:val="ECCParagraph"/>
        </w:rPr>
      </w:pPr>
      <w:r w:rsidRPr="00603831">
        <w:rPr>
          <w:rStyle w:val="ECCParagraph"/>
        </w:rPr>
        <w:t>A CA configuration increases the delay to adapt the bandwidth. The carrier activation/deactivation delay is of 10ms order for a CA configuration, whereas a single wide carrier allows switching carrier Bandwidth Part (BWP) for control and data with less than 2ms delay. Furthermore, there is no cell setup delay for second</w:t>
      </w:r>
      <w:r w:rsidR="00F63157" w:rsidRPr="00603831">
        <w:rPr>
          <w:rStyle w:val="ECCParagraph"/>
        </w:rPr>
        <w:t>ary cell in wideband operation.</w:t>
      </w:r>
    </w:p>
    <w:p w14:paraId="40C41D29" w14:textId="77777777" w:rsidR="00674D68" w:rsidRPr="00603831" w:rsidRDefault="00674D68" w:rsidP="00603831">
      <w:pPr>
        <w:pStyle w:val="ECCAnnexheading3"/>
        <w:rPr>
          <w:rStyle w:val="ECCParagraph"/>
        </w:rPr>
      </w:pPr>
      <w:r w:rsidRPr="00603831">
        <w:rPr>
          <w:rStyle w:val="ECCParagraph"/>
        </w:rPr>
        <w:t>BS implementation aspects</w:t>
      </w:r>
    </w:p>
    <w:p w14:paraId="3E9F905A" w14:textId="77777777" w:rsidR="00674D68" w:rsidRPr="00603831" w:rsidRDefault="00674D68" w:rsidP="00674D68">
      <w:pPr>
        <w:rPr>
          <w:rStyle w:val="ECCParagraph"/>
        </w:rPr>
      </w:pPr>
      <w:r w:rsidRPr="00603831">
        <w:rPr>
          <w:rStyle w:val="ECCParagraph"/>
        </w:rPr>
        <w:t>Commercially available NR base stations operating in the 3400-3800 MHz have typically a bandwidth smaller than 400 MHz (sometimes referred to as “instantaneous bandwidth”). If an operator holds spectrum blocks that are separated further than the IBW, then two different radio units would be needed.</w:t>
      </w:r>
    </w:p>
    <w:p w14:paraId="0A719A1A" w14:textId="77777777" w:rsidR="00F63157" w:rsidRPr="00603831" w:rsidRDefault="00674D68" w:rsidP="00603831">
      <w:pPr>
        <w:pStyle w:val="ECCFiguregraphcentered"/>
        <w:keepNext/>
        <w:rPr>
          <w:rStyle w:val="ECCParagraph"/>
          <w:rFonts w:eastAsia="Calibri"/>
        </w:rPr>
      </w:pPr>
      <w:r w:rsidRPr="00603831">
        <w:rPr>
          <w:rStyle w:val="ECCParagraph"/>
          <w:noProof/>
          <w:lang w:val="da-DK" w:eastAsia="da-DK"/>
        </w:rPr>
        <w:lastRenderedPageBreak/>
        <w:drawing>
          <wp:inline distT="0" distB="0" distL="0" distR="0" wp14:anchorId="6D4926B7" wp14:editId="2A5F1AC4">
            <wp:extent cx="5255954" cy="192457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67569" cy="1928829"/>
                    </a:xfrm>
                    <a:prstGeom prst="rect">
                      <a:avLst/>
                    </a:prstGeom>
                    <a:noFill/>
                  </pic:spPr>
                </pic:pic>
              </a:graphicData>
            </a:graphic>
          </wp:inline>
        </w:drawing>
      </w:r>
    </w:p>
    <w:p w14:paraId="43317CE9" w14:textId="77777777" w:rsidR="00674D68" w:rsidRPr="00603831" w:rsidRDefault="00F63157" w:rsidP="00603831">
      <w:pPr>
        <w:pStyle w:val="Caption"/>
        <w:rPr>
          <w:rStyle w:val="ECCParagraph"/>
        </w:rPr>
      </w:pPr>
      <w:r w:rsidRPr="00603831">
        <w:rPr>
          <w:rStyle w:val="ECCParagraph"/>
        </w:rPr>
        <w:t xml:space="preserve">Figure </w:t>
      </w:r>
      <w:r w:rsidRPr="00603831">
        <w:rPr>
          <w:rStyle w:val="ECCParagraph"/>
        </w:rPr>
        <w:fldChar w:fldCharType="begin"/>
      </w:r>
      <w:r w:rsidRPr="00603831">
        <w:rPr>
          <w:rStyle w:val="ECCParagraph"/>
        </w:rPr>
        <w:instrText xml:space="preserve"> SEQ Figure \* ARABIC </w:instrText>
      </w:r>
      <w:r w:rsidRPr="00603831">
        <w:rPr>
          <w:rStyle w:val="ECCParagraph"/>
        </w:rPr>
        <w:fldChar w:fldCharType="separate"/>
      </w:r>
      <w:r w:rsidRPr="00603831">
        <w:rPr>
          <w:rStyle w:val="ECCParagraph"/>
        </w:rPr>
        <w:t>16</w:t>
      </w:r>
      <w:r w:rsidRPr="00603831">
        <w:rPr>
          <w:rStyle w:val="ECCParagraph"/>
        </w:rPr>
        <w:fldChar w:fldCharType="end"/>
      </w:r>
      <w:r w:rsidRPr="00603831">
        <w:rPr>
          <w:rStyle w:val="ECCParagraph"/>
        </w:rPr>
        <w:t xml:space="preserve">: </w:t>
      </w:r>
      <w:r w:rsidR="00C347FE" w:rsidRPr="00603831">
        <w:rPr>
          <w:rStyle w:val="ECCParagraph"/>
        </w:rPr>
        <w:t>Example of BS support for non-contiguous assignments</w:t>
      </w:r>
    </w:p>
    <w:p w14:paraId="5C91C997" w14:textId="77777777" w:rsidR="00674D68" w:rsidRPr="00603831" w:rsidRDefault="00674D68" w:rsidP="00603831">
      <w:pPr>
        <w:pStyle w:val="ECCAnnexheading3"/>
        <w:rPr>
          <w:rStyle w:val="ECCParagraph"/>
        </w:rPr>
      </w:pPr>
      <w:r w:rsidRPr="00603831">
        <w:rPr>
          <w:rStyle w:val="ECCParagraph"/>
        </w:rPr>
        <w:t>Spectrum management</w:t>
      </w:r>
    </w:p>
    <w:p w14:paraId="5FEF829D" w14:textId="77777777" w:rsidR="00674D68" w:rsidRPr="00603831" w:rsidRDefault="00674D68" w:rsidP="00674D68">
      <w:pPr>
        <w:rPr>
          <w:rStyle w:val="ECCParagraph"/>
        </w:rPr>
      </w:pPr>
      <w:r w:rsidRPr="00603831">
        <w:rPr>
          <w:rStyle w:val="ECCParagraph"/>
        </w:rPr>
        <w:t xml:space="preserve">Separate blocks results in additional boundaries between operators. This adds complexity in a scenario where networks are not synchronized. When networks are not synchronized, the OOB power limit requirement is strict (-43 dBm/5 MHz TRP for AAS according to the ECC Recommendation).  This limit is difficult to meet and may require guardbands, which are spectrum blocks that cannot be used for transmission. </w:t>
      </w:r>
    </w:p>
    <w:p w14:paraId="0272BC4C" w14:textId="77777777" w:rsidR="00674D68" w:rsidRPr="00603831" w:rsidRDefault="00674D68" w:rsidP="00603831">
      <w:pPr>
        <w:pStyle w:val="ECCAnnexheading3"/>
        <w:rPr>
          <w:rStyle w:val="ECCParagraph"/>
        </w:rPr>
      </w:pPr>
      <w:bookmarkStart w:id="297" w:name="OLE_LINK14"/>
      <w:r w:rsidRPr="00603831">
        <w:rPr>
          <w:rStyle w:val="ECCParagraph"/>
        </w:rPr>
        <w:t>UE aspects</w:t>
      </w:r>
    </w:p>
    <w:p w14:paraId="06AE5B5F" w14:textId="77777777" w:rsidR="00674D68" w:rsidRPr="00603831" w:rsidRDefault="00674D68" w:rsidP="00674D68">
      <w:pPr>
        <w:rPr>
          <w:rStyle w:val="ECCParagraph"/>
        </w:rPr>
      </w:pPr>
      <w:r w:rsidRPr="00603831">
        <w:rPr>
          <w:rStyle w:val="ECCParagraph"/>
        </w:rPr>
        <w:t xml:space="preserve">Uplink CA (especially non-contiguous UL CA) is more complex thus usually not supported by all UEs (and RF requirements are not yet defined in 3GPP for intra-band CA in the C-band as noted above). In this context, a larger channel BW has benefits over a </w:t>
      </w:r>
      <w:proofErr w:type="gramStart"/>
      <w:r w:rsidRPr="00603831">
        <w:rPr>
          <w:rStyle w:val="ECCParagraph"/>
        </w:rPr>
        <w:t>non-contiguous blocks</w:t>
      </w:r>
      <w:proofErr w:type="gramEnd"/>
      <w:r w:rsidRPr="00603831">
        <w:rPr>
          <w:rStyle w:val="ECCParagraph"/>
        </w:rPr>
        <w:t>:</w:t>
      </w:r>
    </w:p>
    <w:p w14:paraId="69F401FC" w14:textId="77777777" w:rsidR="00674D68" w:rsidRPr="00603831" w:rsidRDefault="00674D68" w:rsidP="00674D68">
      <w:pPr>
        <w:rPr>
          <w:rStyle w:val="ECCParagraph"/>
        </w:rPr>
      </w:pPr>
      <w:r w:rsidRPr="00603831">
        <w:rPr>
          <w:rStyle w:val="ECCParagraph"/>
        </w:rPr>
        <w:t>A larger channel does not require UL CA to be supported by the UE to use the entire available UL channel bandwidth.</w:t>
      </w:r>
    </w:p>
    <w:p w14:paraId="50FD1367" w14:textId="77777777" w:rsidR="00674D68" w:rsidRPr="00603831" w:rsidRDefault="00674D68" w:rsidP="00674D68">
      <w:pPr>
        <w:rPr>
          <w:rStyle w:val="ECCParagraph"/>
        </w:rPr>
      </w:pPr>
      <w:r w:rsidRPr="00603831" w:rsidDel="00D55B64">
        <w:rPr>
          <w:rStyle w:val="ECCParagraph"/>
        </w:rPr>
        <w:t xml:space="preserve">Higher trunking efficiency </w:t>
      </w:r>
      <w:r w:rsidRPr="00603831">
        <w:rPr>
          <w:rStyle w:val="ECCParagraph"/>
        </w:rPr>
        <w:t xml:space="preserve">is achievable </w:t>
      </w:r>
      <w:r w:rsidRPr="00603831" w:rsidDel="00D55B64">
        <w:rPr>
          <w:rStyle w:val="ECCParagraph"/>
        </w:rPr>
        <w:t xml:space="preserve">within continuous spectrum </w:t>
      </w:r>
      <w:r w:rsidRPr="00603831">
        <w:rPr>
          <w:rStyle w:val="ECCParagraph"/>
        </w:rPr>
        <w:t>than</w:t>
      </w:r>
      <w:r w:rsidRPr="00603831" w:rsidDel="00D55B64">
        <w:rPr>
          <w:rStyle w:val="ECCParagraph"/>
        </w:rPr>
        <w:t xml:space="preserve"> non-continuous spectrum (since not all UEs will support or be configured with CA, and CA adaptation is slow)</w:t>
      </w:r>
    </w:p>
    <w:p w14:paraId="17DE326F" w14:textId="77777777" w:rsidR="00674D68" w:rsidRPr="00603831" w:rsidRDefault="00674D68" w:rsidP="00674D68">
      <w:pPr>
        <w:rPr>
          <w:rStyle w:val="ECCParagraph"/>
        </w:rPr>
      </w:pPr>
      <w:r w:rsidRPr="00603831">
        <w:rPr>
          <w:rStyle w:val="ECCParagraph"/>
        </w:rPr>
        <w:t xml:space="preserve">In addition, UE power consumption increases significantly for CA. NR allows applying a reduced BWP for control monitoring in periods of low traffic activity, it also allows for less signalling and faster adaptation to </w:t>
      </w:r>
      <w:proofErr w:type="spellStart"/>
      <w:r w:rsidRPr="00603831">
        <w:rPr>
          <w:rStyle w:val="ECCParagraph"/>
        </w:rPr>
        <w:t>bursty</w:t>
      </w:r>
      <w:proofErr w:type="spellEnd"/>
      <w:r w:rsidRPr="00603831">
        <w:rPr>
          <w:rStyle w:val="ECCParagraph"/>
        </w:rPr>
        <w:t xml:space="preserve"> traffic within a single carrier. For Intra-band CA, there could be an increase in power consumption of up to 30mA for an additional component carrier. This means an increase of 50% ~ 90%  in the power consumption of the RF block. For Inter-band CA, about additional 50-60 mA could be consumed for an additional carrier. Even if the second carrier is not activated, the CA configuration results in additional 5-10 mA consumed.</w:t>
      </w:r>
    </w:p>
    <w:bookmarkEnd w:id="297"/>
    <w:p w14:paraId="424181E6" w14:textId="77777777" w:rsidR="00674D68" w:rsidRPr="00603831" w:rsidRDefault="00674D68" w:rsidP="00603831">
      <w:pPr>
        <w:pStyle w:val="ECCAnnexheading3"/>
        <w:rPr>
          <w:rStyle w:val="ECCParagraph"/>
        </w:rPr>
      </w:pPr>
      <w:r w:rsidRPr="00603831">
        <w:rPr>
          <w:rStyle w:val="ECCParagraph"/>
        </w:rPr>
        <w:t xml:space="preserve">Summary </w:t>
      </w:r>
    </w:p>
    <w:p w14:paraId="66212985" w14:textId="77777777" w:rsidR="00674D68" w:rsidRPr="00603831" w:rsidRDefault="00674D68" w:rsidP="00674D68">
      <w:pPr>
        <w:rPr>
          <w:rStyle w:val="ECCParagraph"/>
        </w:rPr>
      </w:pPr>
      <w:r w:rsidRPr="00603831">
        <w:rPr>
          <w:rStyle w:val="ECCParagraph"/>
        </w:rPr>
        <w:t xml:space="preserve">The table below shows the advantages of a 100 MHz contiguous block over the same amount of spectrum but structured as two 50 MHz </w:t>
      </w:r>
      <w:proofErr w:type="spellStart"/>
      <w:r w:rsidRPr="00603831">
        <w:rPr>
          <w:rStyle w:val="ECCParagraph"/>
        </w:rPr>
        <w:t>discontiguous</w:t>
      </w:r>
      <w:proofErr w:type="spellEnd"/>
      <w:r w:rsidRPr="00603831">
        <w:rPr>
          <w:rStyle w:val="ECCParagraph"/>
        </w:rPr>
        <w:t xml:space="preserve"> blocks:</w:t>
      </w:r>
    </w:p>
    <w:p w14:paraId="2142D2C6" w14:textId="77777777" w:rsidR="00674D68" w:rsidRPr="00603831" w:rsidRDefault="00674D68" w:rsidP="00674D68">
      <w:pPr>
        <w:rPr>
          <w:rStyle w:val="ECCParagraph"/>
        </w:rPr>
      </w:pPr>
    </w:p>
    <w:p w14:paraId="1B9CA849" w14:textId="77777777" w:rsidR="00850B13" w:rsidRPr="00603831" w:rsidRDefault="00850B13" w:rsidP="00603831">
      <w:pPr>
        <w:pStyle w:val="Caption"/>
        <w:keepNext/>
        <w:rPr>
          <w:rStyle w:val="ECCParagraph"/>
        </w:rPr>
      </w:pPr>
      <w:r w:rsidRPr="00603831">
        <w:rPr>
          <w:rStyle w:val="ECCParagraph"/>
        </w:rPr>
        <w:lastRenderedPageBreak/>
        <w:t xml:space="preserve">Table </w:t>
      </w:r>
      <w:r w:rsidRPr="00603831">
        <w:rPr>
          <w:rStyle w:val="ECCParagraph"/>
        </w:rPr>
        <w:fldChar w:fldCharType="begin"/>
      </w:r>
      <w:r w:rsidRPr="00603831">
        <w:rPr>
          <w:rStyle w:val="ECCParagraph"/>
        </w:rPr>
        <w:instrText xml:space="preserve"> SEQ Table \* ARABIC </w:instrText>
      </w:r>
      <w:r w:rsidRPr="00603831">
        <w:rPr>
          <w:rStyle w:val="ECCParagraph"/>
        </w:rPr>
        <w:fldChar w:fldCharType="separate"/>
      </w:r>
      <w:r w:rsidRPr="00603831">
        <w:rPr>
          <w:rStyle w:val="ECCParagraph"/>
        </w:rPr>
        <w:t>13</w:t>
      </w:r>
      <w:r w:rsidRPr="00603831">
        <w:rPr>
          <w:rStyle w:val="ECCParagraph"/>
        </w:rPr>
        <w:fldChar w:fldCharType="end"/>
      </w:r>
      <w:r w:rsidRPr="00603831">
        <w:rPr>
          <w:rStyle w:val="ECCParagraph"/>
        </w:rPr>
        <w:t xml:space="preserve">: </w:t>
      </w:r>
      <w:r w:rsidR="00C347FE" w:rsidRPr="00603831">
        <w:rPr>
          <w:rStyle w:val="ECCParagraph"/>
        </w:rPr>
        <w:t>Comparison of 100 MHz contiguous vs two 50 MHz non-contiguous blocks</w:t>
      </w:r>
    </w:p>
    <w:tbl>
      <w:tblPr>
        <w:tblStyle w:val="ECCTable-redheader"/>
        <w:tblW w:w="0" w:type="auto"/>
        <w:tblInd w:w="0" w:type="dxa"/>
        <w:tblLook w:val="04A0" w:firstRow="1" w:lastRow="0" w:firstColumn="1" w:lastColumn="0" w:noHBand="0" w:noVBand="1"/>
      </w:tblPr>
      <w:tblGrid>
        <w:gridCol w:w="1573"/>
        <w:gridCol w:w="1617"/>
        <w:gridCol w:w="1617"/>
      </w:tblGrid>
      <w:tr w:rsidR="00674D68" w:rsidRPr="00DA312E" w14:paraId="70F6D611" w14:textId="77777777" w:rsidTr="00603831">
        <w:trPr>
          <w:cnfStyle w:val="100000000000" w:firstRow="1" w:lastRow="0" w:firstColumn="0" w:lastColumn="0" w:oddVBand="0" w:evenVBand="0" w:oddHBand="0" w:evenHBand="0" w:firstRowFirstColumn="0" w:firstRowLastColumn="0" w:lastRowFirstColumn="0" w:lastRowLastColumn="0"/>
        </w:trPr>
        <w:tc>
          <w:tcPr>
            <w:tcW w:w="0" w:type="dxa"/>
          </w:tcPr>
          <w:p w14:paraId="63F0AE64" w14:textId="77777777" w:rsidR="00674D68" w:rsidRPr="00603831" w:rsidRDefault="00674D68" w:rsidP="00603831">
            <w:pPr>
              <w:keepNext/>
              <w:keepLines/>
              <w:rPr>
                <w:rStyle w:val="ECCParagraph"/>
              </w:rPr>
            </w:pPr>
          </w:p>
        </w:tc>
        <w:tc>
          <w:tcPr>
            <w:tcW w:w="0" w:type="dxa"/>
          </w:tcPr>
          <w:p w14:paraId="235F232C" w14:textId="77777777" w:rsidR="00674D68" w:rsidRPr="00603831" w:rsidRDefault="00674D68" w:rsidP="00603831">
            <w:pPr>
              <w:keepNext/>
              <w:keepLines/>
              <w:rPr>
                <w:rStyle w:val="ECCParagraph"/>
              </w:rPr>
            </w:pPr>
            <w:r w:rsidRPr="00603831">
              <w:rPr>
                <w:rStyle w:val="ECCParagraph"/>
              </w:rPr>
              <w:t>100 MHz</w:t>
            </w:r>
          </w:p>
        </w:tc>
        <w:tc>
          <w:tcPr>
            <w:tcW w:w="0" w:type="dxa"/>
          </w:tcPr>
          <w:p w14:paraId="13D51798" w14:textId="77777777" w:rsidR="00674D68" w:rsidRPr="00603831" w:rsidRDefault="00674D68" w:rsidP="00603831">
            <w:pPr>
              <w:keepNext/>
              <w:keepLines/>
              <w:rPr>
                <w:rStyle w:val="ECCParagraph"/>
              </w:rPr>
            </w:pPr>
            <w:r w:rsidRPr="00603831">
              <w:rPr>
                <w:rStyle w:val="ECCParagraph"/>
              </w:rPr>
              <w:t>50 + 50 MHz</w:t>
            </w:r>
          </w:p>
        </w:tc>
      </w:tr>
      <w:tr w:rsidR="00674D68" w:rsidRPr="00DA312E" w14:paraId="787E01C0" w14:textId="77777777" w:rsidTr="00603831">
        <w:tc>
          <w:tcPr>
            <w:tcW w:w="0" w:type="dxa"/>
          </w:tcPr>
          <w:p w14:paraId="487F3EB0" w14:textId="77777777" w:rsidR="00674D68" w:rsidRPr="00603831" w:rsidRDefault="00674D68" w:rsidP="00603831">
            <w:pPr>
              <w:keepNext/>
              <w:keepLines/>
              <w:rPr>
                <w:rStyle w:val="ECCParagraph"/>
              </w:rPr>
            </w:pPr>
            <w:r w:rsidRPr="00603831">
              <w:rPr>
                <w:rStyle w:val="ECCParagraph"/>
              </w:rPr>
              <w:t>Complexity</w:t>
            </w:r>
          </w:p>
        </w:tc>
        <w:tc>
          <w:tcPr>
            <w:tcW w:w="0" w:type="dxa"/>
          </w:tcPr>
          <w:p w14:paraId="5494D129" w14:textId="77777777" w:rsidR="00674D68" w:rsidRPr="00603831" w:rsidRDefault="00674D68" w:rsidP="00603831">
            <w:pPr>
              <w:keepNext/>
              <w:keepLines/>
              <w:rPr>
                <w:rStyle w:val="ECCParagraph"/>
              </w:rPr>
            </w:pPr>
            <w:r w:rsidRPr="00603831">
              <w:rPr>
                <w:rStyle w:val="ECCParagraph"/>
              </w:rPr>
              <w:t>Single carrier</w:t>
            </w:r>
          </w:p>
        </w:tc>
        <w:tc>
          <w:tcPr>
            <w:tcW w:w="0" w:type="dxa"/>
          </w:tcPr>
          <w:p w14:paraId="6C28E8F5" w14:textId="77777777" w:rsidR="00674D68" w:rsidRPr="00603831" w:rsidRDefault="00674D68" w:rsidP="00603831">
            <w:pPr>
              <w:keepNext/>
              <w:keepLines/>
              <w:rPr>
                <w:rStyle w:val="ECCParagraph"/>
              </w:rPr>
            </w:pPr>
            <w:r w:rsidRPr="00603831">
              <w:rPr>
                <w:rStyle w:val="ECCParagraph"/>
              </w:rPr>
              <w:t>Needs intra-band CA</w:t>
            </w:r>
          </w:p>
        </w:tc>
      </w:tr>
      <w:tr w:rsidR="00674D68" w:rsidRPr="00DA312E" w14:paraId="7CEF509A" w14:textId="77777777" w:rsidTr="00603831">
        <w:tc>
          <w:tcPr>
            <w:tcW w:w="0" w:type="dxa"/>
          </w:tcPr>
          <w:p w14:paraId="1516219B" w14:textId="77777777" w:rsidR="00674D68" w:rsidRPr="00603831" w:rsidRDefault="00674D68" w:rsidP="00603831">
            <w:pPr>
              <w:keepNext/>
              <w:keepLines/>
              <w:rPr>
                <w:rStyle w:val="ECCParagraph"/>
              </w:rPr>
            </w:pPr>
            <w:r w:rsidRPr="00603831">
              <w:rPr>
                <w:rStyle w:val="ECCParagraph"/>
              </w:rPr>
              <w:t>Channel utilisation</w:t>
            </w:r>
          </w:p>
        </w:tc>
        <w:tc>
          <w:tcPr>
            <w:tcW w:w="0" w:type="dxa"/>
          </w:tcPr>
          <w:p w14:paraId="0D13FEB8" w14:textId="77777777" w:rsidR="00674D68" w:rsidRPr="00603831" w:rsidRDefault="00674D68" w:rsidP="00603831">
            <w:pPr>
              <w:keepNext/>
              <w:keepLines/>
              <w:rPr>
                <w:rStyle w:val="ECCParagraph"/>
              </w:rPr>
            </w:pPr>
            <w:r w:rsidRPr="00603831">
              <w:rPr>
                <w:rStyle w:val="ECCParagraph"/>
              </w:rPr>
              <w:t>98.3%</w:t>
            </w:r>
          </w:p>
        </w:tc>
        <w:tc>
          <w:tcPr>
            <w:tcW w:w="0" w:type="dxa"/>
          </w:tcPr>
          <w:p w14:paraId="531F904A" w14:textId="77777777" w:rsidR="00674D68" w:rsidRPr="00603831" w:rsidRDefault="00674D68" w:rsidP="00603831">
            <w:pPr>
              <w:keepNext/>
              <w:keepLines/>
              <w:rPr>
                <w:rStyle w:val="ECCParagraph"/>
              </w:rPr>
            </w:pPr>
            <w:r w:rsidRPr="00603831">
              <w:rPr>
                <w:rStyle w:val="ECCParagraph"/>
              </w:rPr>
              <w:t>95.8%</w:t>
            </w:r>
          </w:p>
        </w:tc>
      </w:tr>
      <w:tr w:rsidR="00674D68" w:rsidRPr="00DA312E" w14:paraId="0811C2BF" w14:textId="77777777" w:rsidTr="00603831">
        <w:tc>
          <w:tcPr>
            <w:tcW w:w="0" w:type="dxa"/>
          </w:tcPr>
          <w:p w14:paraId="03F42F77" w14:textId="77777777" w:rsidR="00674D68" w:rsidRPr="00603831" w:rsidRDefault="00674D68" w:rsidP="00603831">
            <w:pPr>
              <w:keepNext/>
              <w:keepLines/>
              <w:rPr>
                <w:rStyle w:val="ECCParagraph"/>
              </w:rPr>
            </w:pPr>
            <w:r w:rsidRPr="00603831">
              <w:rPr>
                <w:rStyle w:val="ECCParagraph"/>
              </w:rPr>
              <w:t>Physical layer signa</w:t>
            </w:r>
            <w:r w:rsidR="00B56480">
              <w:rPr>
                <w:rStyle w:val="ECCParagraph"/>
              </w:rPr>
              <w:t>l</w:t>
            </w:r>
            <w:r w:rsidRPr="00603831">
              <w:rPr>
                <w:rStyle w:val="ECCParagraph"/>
              </w:rPr>
              <w:t xml:space="preserve">ling </w:t>
            </w:r>
          </w:p>
        </w:tc>
        <w:tc>
          <w:tcPr>
            <w:tcW w:w="0" w:type="dxa"/>
          </w:tcPr>
          <w:p w14:paraId="49CDA419" w14:textId="77777777" w:rsidR="00674D68" w:rsidRPr="00603831" w:rsidRDefault="00674D68" w:rsidP="00603831">
            <w:pPr>
              <w:keepNext/>
              <w:keepLines/>
              <w:rPr>
                <w:rStyle w:val="ECCParagraph"/>
              </w:rPr>
            </w:pPr>
            <w:r w:rsidRPr="00603831">
              <w:rPr>
                <w:rStyle w:val="ECCParagraph"/>
              </w:rPr>
              <w:t>6.3% overhead</w:t>
            </w:r>
          </w:p>
        </w:tc>
        <w:tc>
          <w:tcPr>
            <w:tcW w:w="0" w:type="dxa"/>
          </w:tcPr>
          <w:p w14:paraId="711D31F0" w14:textId="77777777" w:rsidR="00674D68" w:rsidRPr="00603831" w:rsidRDefault="00674D68" w:rsidP="00603831">
            <w:pPr>
              <w:keepNext/>
              <w:keepLines/>
              <w:rPr>
                <w:rStyle w:val="ECCParagraph"/>
              </w:rPr>
            </w:pPr>
            <w:r w:rsidRPr="00603831">
              <w:rPr>
                <w:rStyle w:val="ECCParagraph"/>
              </w:rPr>
              <w:t>Approx. 12% overhead</w:t>
            </w:r>
          </w:p>
        </w:tc>
      </w:tr>
      <w:tr w:rsidR="00674D68" w:rsidRPr="00DA312E" w14:paraId="1417B6FC" w14:textId="77777777" w:rsidTr="00603831">
        <w:tc>
          <w:tcPr>
            <w:tcW w:w="0" w:type="dxa"/>
          </w:tcPr>
          <w:p w14:paraId="2C68C4EC" w14:textId="77777777" w:rsidR="00674D68" w:rsidRPr="00603831" w:rsidRDefault="00674D68" w:rsidP="00603831">
            <w:pPr>
              <w:keepNext/>
              <w:keepLines/>
              <w:rPr>
                <w:rStyle w:val="ECCParagraph"/>
              </w:rPr>
            </w:pPr>
            <w:r w:rsidRPr="00603831">
              <w:rPr>
                <w:rStyle w:val="ECCParagraph"/>
              </w:rPr>
              <w:t>Physical layer configuration</w:t>
            </w:r>
          </w:p>
        </w:tc>
        <w:tc>
          <w:tcPr>
            <w:tcW w:w="0" w:type="dxa"/>
            <w:gridSpan w:val="2"/>
          </w:tcPr>
          <w:p w14:paraId="4A5759AA" w14:textId="77777777" w:rsidR="00674D68" w:rsidRPr="00603831" w:rsidRDefault="00674D68" w:rsidP="00603831">
            <w:pPr>
              <w:keepNext/>
              <w:keepLines/>
              <w:rPr>
                <w:rStyle w:val="ECCParagraph"/>
              </w:rPr>
            </w:pPr>
            <w:r w:rsidRPr="00603831">
              <w:rPr>
                <w:rStyle w:val="ECCParagraph"/>
              </w:rPr>
              <w:t xml:space="preserve">A single 100 MHz carrier offers more flexibility than 2x50 MHz carriers to configure sub-bands within the carrier </w:t>
            </w:r>
          </w:p>
        </w:tc>
      </w:tr>
      <w:tr w:rsidR="00674D68" w:rsidRPr="00DA312E" w14:paraId="3CBEE954" w14:textId="77777777" w:rsidTr="00603831">
        <w:tc>
          <w:tcPr>
            <w:tcW w:w="0" w:type="dxa"/>
          </w:tcPr>
          <w:p w14:paraId="6CD3AE6C" w14:textId="77777777" w:rsidR="00674D68" w:rsidRPr="00603831" w:rsidRDefault="00674D68" w:rsidP="00603831">
            <w:pPr>
              <w:keepNext/>
              <w:keepLines/>
              <w:rPr>
                <w:rStyle w:val="ECCParagraph"/>
              </w:rPr>
            </w:pPr>
            <w:r w:rsidRPr="00603831">
              <w:rPr>
                <w:rStyle w:val="ECCParagraph"/>
              </w:rPr>
              <w:t>Carrier activation /deactivation delay</w:t>
            </w:r>
          </w:p>
        </w:tc>
        <w:tc>
          <w:tcPr>
            <w:tcW w:w="0" w:type="dxa"/>
          </w:tcPr>
          <w:p w14:paraId="0FD74D03" w14:textId="77777777" w:rsidR="00674D68" w:rsidRPr="00603831" w:rsidRDefault="00674D68" w:rsidP="00603831">
            <w:pPr>
              <w:keepNext/>
              <w:keepLines/>
              <w:rPr>
                <w:rStyle w:val="ECCParagraph"/>
              </w:rPr>
            </w:pPr>
            <w:r w:rsidRPr="00603831">
              <w:rPr>
                <w:rStyle w:val="ECCParagraph"/>
              </w:rPr>
              <w:t>2ms</w:t>
            </w:r>
          </w:p>
        </w:tc>
        <w:tc>
          <w:tcPr>
            <w:tcW w:w="0" w:type="dxa"/>
          </w:tcPr>
          <w:p w14:paraId="51B23598" w14:textId="77777777" w:rsidR="00674D68" w:rsidRPr="00603831" w:rsidRDefault="00674D68" w:rsidP="00603831">
            <w:pPr>
              <w:keepNext/>
              <w:keepLines/>
              <w:rPr>
                <w:rStyle w:val="ECCParagraph"/>
              </w:rPr>
            </w:pPr>
            <w:r w:rsidRPr="00603831">
              <w:rPr>
                <w:rStyle w:val="ECCParagraph"/>
              </w:rPr>
              <w:t>10ms</w:t>
            </w:r>
          </w:p>
        </w:tc>
      </w:tr>
      <w:tr w:rsidR="00674D68" w:rsidRPr="00DA312E" w14:paraId="397097BD" w14:textId="77777777" w:rsidTr="00603831">
        <w:tc>
          <w:tcPr>
            <w:tcW w:w="0" w:type="dxa"/>
          </w:tcPr>
          <w:p w14:paraId="0309FE95" w14:textId="77777777" w:rsidR="00674D68" w:rsidRPr="00603831" w:rsidRDefault="00674D68" w:rsidP="00603831">
            <w:pPr>
              <w:keepNext/>
              <w:keepLines/>
              <w:rPr>
                <w:rStyle w:val="ECCParagraph"/>
              </w:rPr>
            </w:pPr>
            <w:r w:rsidRPr="00603831">
              <w:rPr>
                <w:rStyle w:val="ECCParagraph"/>
              </w:rPr>
              <w:t>BS implementation</w:t>
            </w:r>
          </w:p>
        </w:tc>
        <w:tc>
          <w:tcPr>
            <w:tcW w:w="0" w:type="dxa"/>
          </w:tcPr>
          <w:p w14:paraId="31783D0C" w14:textId="77777777" w:rsidR="00674D68" w:rsidRPr="00603831" w:rsidRDefault="00674D68" w:rsidP="00603831">
            <w:pPr>
              <w:keepNext/>
              <w:keepLines/>
              <w:rPr>
                <w:rStyle w:val="ECCParagraph"/>
              </w:rPr>
            </w:pPr>
            <w:r w:rsidRPr="00603831">
              <w:rPr>
                <w:rStyle w:val="ECCParagraph"/>
              </w:rPr>
              <w:t>Requires one radio unit only</w:t>
            </w:r>
          </w:p>
        </w:tc>
        <w:tc>
          <w:tcPr>
            <w:tcW w:w="0" w:type="dxa"/>
          </w:tcPr>
          <w:p w14:paraId="6CCAC190" w14:textId="77777777" w:rsidR="00674D68" w:rsidRPr="00603831" w:rsidRDefault="00674D68" w:rsidP="00603831">
            <w:pPr>
              <w:keepNext/>
              <w:keepLines/>
              <w:rPr>
                <w:rStyle w:val="ECCParagraph"/>
              </w:rPr>
            </w:pPr>
            <w:r w:rsidRPr="00603831">
              <w:rPr>
                <w:rStyle w:val="ECCParagraph"/>
              </w:rPr>
              <w:t>May need two radio units</w:t>
            </w:r>
          </w:p>
        </w:tc>
      </w:tr>
      <w:tr w:rsidR="00674D68" w:rsidRPr="00DA312E" w14:paraId="4A6C40CE" w14:textId="77777777" w:rsidTr="00603831">
        <w:tc>
          <w:tcPr>
            <w:tcW w:w="0" w:type="dxa"/>
          </w:tcPr>
          <w:p w14:paraId="2F7A1330" w14:textId="77777777" w:rsidR="00674D68" w:rsidRPr="00603831" w:rsidRDefault="00674D68" w:rsidP="00603831">
            <w:pPr>
              <w:keepNext/>
              <w:keepLines/>
              <w:rPr>
                <w:rStyle w:val="ECCParagraph"/>
              </w:rPr>
            </w:pPr>
            <w:r w:rsidRPr="00603831">
              <w:rPr>
                <w:rStyle w:val="ECCParagraph"/>
              </w:rPr>
              <w:t>Spectrum management</w:t>
            </w:r>
          </w:p>
        </w:tc>
        <w:tc>
          <w:tcPr>
            <w:tcW w:w="0" w:type="dxa"/>
          </w:tcPr>
          <w:p w14:paraId="793EF6FE" w14:textId="77777777" w:rsidR="00674D68" w:rsidRPr="00603831" w:rsidRDefault="00674D68" w:rsidP="00603831">
            <w:pPr>
              <w:keepNext/>
              <w:keepLines/>
              <w:rPr>
                <w:rStyle w:val="ECCParagraph"/>
              </w:rPr>
            </w:pPr>
            <w:r w:rsidRPr="00603831">
              <w:rPr>
                <w:rStyle w:val="ECCParagraph"/>
              </w:rPr>
              <w:t>Guardbands may be required if networks are unsynchronised</w:t>
            </w:r>
          </w:p>
        </w:tc>
        <w:tc>
          <w:tcPr>
            <w:tcW w:w="0" w:type="dxa"/>
          </w:tcPr>
          <w:p w14:paraId="7F967750" w14:textId="77777777" w:rsidR="00674D68" w:rsidRPr="00603831" w:rsidRDefault="00674D68" w:rsidP="00603831">
            <w:pPr>
              <w:keepNext/>
              <w:keepLines/>
              <w:rPr>
                <w:rStyle w:val="ECCParagraph"/>
              </w:rPr>
            </w:pPr>
            <w:r w:rsidRPr="00603831">
              <w:rPr>
                <w:rStyle w:val="ECCParagraph"/>
              </w:rPr>
              <w:t>Two additional guardbands if networks are unsynchronized</w:t>
            </w:r>
          </w:p>
        </w:tc>
      </w:tr>
      <w:tr w:rsidR="00674D68" w:rsidRPr="00DA312E" w14:paraId="6EBDD27B" w14:textId="77777777" w:rsidTr="00603831">
        <w:tc>
          <w:tcPr>
            <w:tcW w:w="0" w:type="dxa"/>
          </w:tcPr>
          <w:p w14:paraId="35FF0BB5" w14:textId="77777777" w:rsidR="00674D68" w:rsidRPr="00B953E2" w:rsidRDefault="00674D68" w:rsidP="00B953E2">
            <w:pPr>
              <w:keepNext/>
              <w:keepLines/>
              <w:rPr>
                <w:rStyle w:val="ECCParagraph"/>
              </w:rPr>
            </w:pPr>
            <w:r w:rsidRPr="00B953E2">
              <w:rPr>
                <w:rStyle w:val="ECCParagraph"/>
              </w:rPr>
              <w:t>UL support</w:t>
            </w:r>
          </w:p>
        </w:tc>
        <w:tc>
          <w:tcPr>
            <w:tcW w:w="0" w:type="dxa"/>
          </w:tcPr>
          <w:p w14:paraId="1470F5AC" w14:textId="77777777" w:rsidR="00674D68" w:rsidRPr="00B953E2" w:rsidRDefault="00674D68" w:rsidP="00B953E2">
            <w:pPr>
              <w:keepNext/>
              <w:keepLines/>
              <w:rPr>
                <w:rStyle w:val="ECCParagraph"/>
              </w:rPr>
            </w:pPr>
            <w:r w:rsidRPr="00B953E2">
              <w:rPr>
                <w:rStyle w:val="ECCParagraph"/>
              </w:rPr>
              <w:t>No CA required in the UL</w:t>
            </w:r>
          </w:p>
        </w:tc>
        <w:tc>
          <w:tcPr>
            <w:tcW w:w="0" w:type="dxa"/>
          </w:tcPr>
          <w:p w14:paraId="4C8D95EF" w14:textId="77777777" w:rsidR="00674D68" w:rsidRPr="00B953E2" w:rsidRDefault="00674D68" w:rsidP="00B953E2">
            <w:pPr>
              <w:keepNext/>
              <w:keepLines/>
              <w:rPr>
                <w:rStyle w:val="ECCParagraph"/>
              </w:rPr>
            </w:pPr>
            <w:r w:rsidRPr="00B953E2">
              <w:rPr>
                <w:rStyle w:val="ECCParagraph"/>
              </w:rPr>
              <w:t>Uplink CA may not be supported by all UEs</w:t>
            </w:r>
          </w:p>
        </w:tc>
      </w:tr>
      <w:tr w:rsidR="00674D68" w:rsidRPr="00DA312E" w14:paraId="69EC09F5" w14:textId="77777777" w:rsidTr="00603831">
        <w:tc>
          <w:tcPr>
            <w:tcW w:w="0" w:type="dxa"/>
          </w:tcPr>
          <w:p w14:paraId="03409EAA" w14:textId="77777777" w:rsidR="00674D68" w:rsidRPr="00B953E2" w:rsidRDefault="00674D68" w:rsidP="00B953E2">
            <w:pPr>
              <w:keepNext/>
              <w:keepLines/>
              <w:rPr>
                <w:rStyle w:val="ECCParagraph"/>
              </w:rPr>
            </w:pPr>
            <w:r w:rsidRPr="00B953E2">
              <w:rPr>
                <w:rStyle w:val="ECCParagraph"/>
              </w:rPr>
              <w:t>UE consumption</w:t>
            </w:r>
          </w:p>
        </w:tc>
        <w:tc>
          <w:tcPr>
            <w:tcW w:w="0" w:type="dxa"/>
          </w:tcPr>
          <w:p w14:paraId="61139B79" w14:textId="77777777" w:rsidR="00674D68" w:rsidRPr="00B953E2" w:rsidRDefault="00674D68" w:rsidP="00B953E2">
            <w:pPr>
              <w:keepNext/>
              <w:keepLines/>
              <w:rPr>
                <w:rStyle w:val="ECCParagraph"/>
              </w:rPr>
            </w:pPr>
          </w:p>
        </w:tc>
        <w:tc>
          <w:tcPr>
            <w:tcW w:w="0" w:type="dxa"/>
          </w:tcPr>
          <w:p w14:paraId="4840683F" w14:textId="77777777" w:rsidR="00674D68" w:rsidRPr="00B953E2" w:rsidRDefault="00674D68" w:rsidP="00B953E2">
            <w:pPr>
              <w:keepNext/>
              <w:keepLines/>
              <w:rPr>
                <w:rStyle w:val="ECCParagraph"/>
              </w:rPr>
            </w:pPr>
            <w:r w:rsidRPr="00B953E2">
              <w:rPr>
                <w:rStyle w:val="ECCParagraph"/>
              </w:rPr>
              <w:t xml:space="preserve">30mA additional power consumption for the second CC (50-90% RF power increase over the non-CA case) </w:t>
            </w:r>
          </w:p>
        </w:tc>
      </w:tr>
    </w:tbl>
    <w:p w14:paraId="1F46EA60" w14:textId="77777777" w:rsidR="00674D68" w:rsidRPr="00B953E2" w:rsidRDefault="00674D68" w:rsidP="007F254B">
      <w:pPr>
        <w:rPr>
          <w:rStyle w:val="ECCParagraph"/>
        </w:rPr>
      </w:pPr>
    </w:p>
    <w:p w14:paraId="7E9A2DB4" w14:textId="77777777" w:rsidR="007F254B" w:rsidRPr="00DA312E" w:rsidRDefault="007F254B" w:rsidP="007F254B">
      <w:pPr>
        <w:pStyle w:val="ECCAnnexheading1"/>
        <w:rPr>
          <w:rStyle w:val="ECCParagraph"/>
        </w:rPr>
      </w:pPr>
      <w:bookmarkStart w:id="298" w:name="_Toc514186670"/>
      <w:bookmarkStart w:id="299" w:name="_Toc522001336"/>
      <w:bookmarkStart w:id="300" w:name="_Toc518633535"/>
      <w:bookmarkStart w:id="301" w:name="_Toc528153238"/>
      <w:r w:rsidRPr="00DA312E">
        <w:rPr>
          <w:rStyle w:val="ECCParagraph"/>
        </w:rPr>
        <w:lastRenderedPageBreak/>
        <w:t>Advantages and disadvantages of licences with different geographical scope</w:t>
      </w:r>
      <w:bookmarkEnd w:id="298"/>
      <w:bookmarkEnd w:id="299"/>
      <w:bookmarkEnd w:id="300"/>
      <w:bookmarkEnd w:id="301"/>
    </w:p>
    <w:p w14:paraId="7BD84182" w14:textId="77777777" w:rsidR="007F254B" w:rsidRPr="00B953E2" w:rsidRDefault="007F254B" w:rsidP="007F254B">
      <w:pPr>
        <w:rPr>
          <w:rStyle w:val="ECCParagraph"/>
        </w:rPr>
      </w:pPr>
      <w:r w:rsidRPr="00DA312E">
        <w:rPr>
          <w:rStyle w:val="ECCParagraph"/>
        </w:rPr>
        <w:t>The advantages and disadvantages of the national, regional and individual licences are described below:</w:t>
      </w:r>
    </w:p>
    <w:p w14:paraId="32560074" w14:textId="77777777" w:rsidR="007F254B" w:rsidRPr="00B953E2" w:rsidRDefault="007F254B" w:rsidP="006C7B61">
      <w:pPr>
        <w:pStyle w:val="ECCAnnexheading2"/>
        <w:rPr>
          <w:rStyle w:val="ECCParagraph"/>
        </w:rPr>
      </w:pPr>
      <w:bookmarkStart w:id="302" w:name="_Toc514186671"/>
      <w:r w:rsidRPr="00B953E2">
        <w:rPr>
          <w:rStyle w:val="ECCParagraph"/>
          <w:rFonts w:eastAsia="Calibri"/>
        </w:rPr>
        <w:t>National licence</w:t>
      </w:r>
      <w:bookmarkEnd w:id="302"/>
    </w:p>
    <w:p w14:paraId="285C2F18" w14:textId="77777777" w:rsidR="007F254B" w:rsidRPr="00B953E2" w:rsidRDefault="007F254B" w:rsidP="007F254B">
      <w:pPr>
        <w:rPr>
          <w:rStyle w:val="ECCParagraph"/>
        </w:rPr>
      </w:pPr>
      <w:r w:rsidRPr="00B953E2">
        <w:rPr>
          <w:rStyle w:val="ECCParagraph"/>
        </w:rPr>
        <w:t>Advantages</w:t>
      </w:r>
    </w:p>
    <w:p w14:paraId="73877419" w14:textId="77777777" w:rsidR="007F254B" w:rsidRPr="00B953E2" w:rsidRDefault="007F254B" w:rsidP="00511758">
      <w:pPr>
        <w:pStyle w:val="ECCBulletsLv1"/>
        <w:rPr>
          <w:rStyle w:val="ECCParagraph"/>
        </w:rPr>
      </w:pPr>
      <w:r w:rsidRPr="00B953E2">
        <w:rPr>
          <w:rStyle w:val="ECCParagraph"/>
        </w:rPr>
        <w:t xml:space="preserve">Reduced regulatory burden. National licences are the simplest of the three alternatives, in terms of number and complexity of the licences. This has benefits for both the </w:t>
      </w:r>
      <w:r w:rsidR="00175661">
        <w:rPr>
          <w:rStyle w:val="ECCParagraph"/>
        </w:rPr>
        <w:t>a</w:t>
      </w:r>
      <w:r w:rsidR="003828CC" w:rsidRPr="00B953E2">
        <w:rPr>
          <w:rStyle w:val="ECCParagraph"/>
        </w:rPr>
        <w:t>dministration</w:t>
      </w:r>
      <w:r w:rsidRPr="00B953E2">
        <w:rPr>
          <w:rStyle w:val="ECCParagraph"/>
        </w:rPr>
        <w:t xml:space="preserve"> and the licensees</w:t>
      </w:r>
      <w:r w:rsidR="004C0FE7" w:rsidRPr="00B953E2">
        <w:rPr>
          <w:rStyle w:val="ECCParagraph"/>
        </w:rPr>
        <w:t>;</w:t>
      </w:r>
      <w:r w:rsidRPr="00B953E2">
        <w:rPr>
          <w:rStyle w:val="ECCParagraph"/>
        </w:rPr>
        <w:t xml:space="preserve"> </w:t>
      </w:r>
    </w:p>
    <w:p w14:paraId="2E7DCEC1" w14:textId="77777777" w:rsidR="007F254B" w:rsidRPr="00B953E2" w:rsidRDefault="007F254B" w:rsidP="00511758">
      <w:pPr>
        <w:pStyle w:val="ECCBulletsLv1"/>
        <w:rPr>
          <w:rStyle w:val="ECCParagraph"/>
        </w:rPr>
      </w:pPr>
      <w:r w:rsidRPr="00B953E2">
        <w:rPr>
          <w:rStyle w:val="ECCParagraph"/>
        </w:rPr>
        <w:t>Best support for national networks and operators. Exclusive national licences give mobile operators certainty that they can deploy their networks when and where there is demand from their customers. Mobile networks evolve as operators extend coverage to unserved areas, or increase capacity to locations with high traffic. This flexibility is key for an MNO business and should be preserved in 5G spectrum. Provision of 5G will not be substantially different from today´s 4G or 3G services: mobile operators will run the networks and provide a service to end users. A change of the regulatory framework introduces uncertainty for operators in the access to spectrum and carries a risk that they do not invest in infrastructure and equipment to exploit the band. This results in a lack of infrastructure, chipsets and terminal equipment for this band</w:t>
      </w:r>
      <w:r w:rsidR="004C0FE7" w:rsidRPr="00B953E2">
        <w:rPr>
          <w:rStyle w:val="ECCParagraph"/>
        </w:rPr>
        <w:t>;</w:t>
      </w:r>
      <w:r w:rsidRPr="00B953E2">
        <w:rPr>
          <w:rStyle w:val="ECCParagraph"/>
        </w:rPr>
        <w:t xml:space="preserve"> </w:t>
      </w:r>
    </w:p>
    <w:p w14:paraId="2B719CB4" w14:textId="77777777" w:rsidR="007F254B" w:rsidRPr="00B953E2" w:rsidRDefault="007F254B" w:rsidP="00511758">
      <w:pPr>
        <w:pStyle w:val="ECCBulletsLv1"/>
        <w:rPr>
          <w:rStyle w:val="ECCParagraph"/>
        </w:rPr>
      </w:pPr>
      <w:r w:rsidRPr="00B953E2">
        <w:rPr>
          <w:rStyle w:val="ECCParagraph"/>
        </w:rPr>
        <w:t>National licences remove the risk of co-channel interference that appears with geographical sharing.</w:t>
      </w:r>
    </w:p>
    <w:p w14:paraId="40957005" w14:textId="77777777" w:rsidR="007F254B" w:rsidRPr="00B953E2" w:rsidRDefault="007F254B" w:rsidP="007F254B">
      <w:pPr>
        <w:rPr>
          <w:rStyle w:val="ECCParagraph"/>
        </w:rPr>
      </w:pPr>
      <w:r w:rsidRPr="00B953E2">
        <w:rPr>
          <w:rStyle w:val="ECCParagraph"/>
        </w:rPr>
        <w:t>Disadvantages</w:t>
      </w:r>
    </w:p>
    <w:p w14:paraId="3FF7465C" w14:textId="77777777" w:rsidR="007F254B" w:rsidRPr="00B953E2" w:rsidRDefault="007F254B" w:rsidP="00511758">
      <w:pPr>
        <w:pStyle w:val="ECCBulletsLv1"/>
        <w:rPr>
          <w:rStyle w:val="ECCParagraph"/>
        </w:rPr>
      </w:pPr>
      <w:r w:rsidRPr="00B953E2">
        <w:rPr>
          <w:rStyle w:val="ECCParagraph"/>
        </w:rPr>
        <w:t>No direct access to other players on a regional basis. However this can be mitigated with an obligation to offer wholesale access, or with use-it</w:t>
      </w:r>
      <w:r w:rsidR="00B1461C" w:rsidRPr="00B953E2">
        <w:rPr>
          <w:rStyle w:val="ECCParagraph"/>
        </w:rPr>
        <w:t xml:space="preserve"> </w:t>
      </w:r>
      <w:r w:rsidRPr="00B953E2">
        <w:rPr>
          <w:rStyle w:val="ECCParagraph"/>
        </w:rPr>
        <w:t>or</w:t>
      </w:r>
      <w:r w:rsidR="00B1461C" w:rsidRPr="00B953E2">
        <w:rPr>
          <w:rStyle w:val="ECCParagraph"/>
        </w:rPr>
        <w:t xml:space="preserve"> </w:t>
      </w:r>
      <w:r w:rsidRPr="00B953E2">
        <w:rPr>
          <w:rStyle w:val="ECCParagraph"/>
        </w:rPr>
        <w:t>lease-it conditions.</w:t>
      </w:r>
    </w:p>
    <w:p w14:paraId="0C530966" w14:textId="77777777" w:rsidR="007F254B" w:rsidRPr="00B953E2" w:rsidRDefault="007F254B" w:rsidP="006C7B61">
      <w:pPr>
        <w:pStyle w:val="ECCAnnexheading2"/>
        <w:rPr>
          <w:rStyle w:val="ECCParagraph"/>
        </w:rPr>
      </w:pPr>
      <w:bookmarkStart w:id="303" w:name="_Toc514186672"/>
      <w:r w:rsidRPr="00B953E2">
        <w:rPr>
          <w:rStyle w:val="ECCParagraph"/>
        </w:rPr>
        <w:t>Regional/geographic licence</w:t>
      </w:r>
      <w:bookmarkEnd w:id="303"/>
    </w:p>
    <w:p w14:paraId="689C3697" w14:textId="77777777" w:rsidR="007F254B" w:rsidRPr="00B953E2" w:rsidRDefault="007F254B" w:rsidP="007F254B">
      <w:pPr>
        <w:rPr>
          <w:rStyle w:val="ECCParagraph"/>
        </w:rPr>
      </w:pPr>
      <w:r w:rsidRPr="00B953E2">
        <w:rPr>
          <w:rStyle w:val="ECCParagraph"/>
        </w:rPr>
        <w:t>Advantages</w:t>
      </w:r>
    </w:p>
    <w:p w14:paraId="4BE722F6" w14:textId="77777777" w:rsidR="007F254B" w:rsidRPr="00B953E2" w:rsidRDefault="007F254B" w:rsidP="00511758">
      <w:pPr>
        <w:pStyle w:val="ECCBulletsLv1"/>
        <w:rPr>
          <w:rStyle w:val="ECCParagraph"/>
        </w:rPr>
      </w:pPr>
      <w:r w:rsidRPr="00B953E2">
        <w:rPr>
          <w:rStyle w:val="ECCParagraph"/>
        </w:rPr>
        <w:t>Flexibility for operators to bid for the regions they are interested in</w:t>
      </w:r>
      <w:r w:rsidR="00A565DA" w:rsidRPr="00B953E2">
        <w:rPr>
          <w:rStyle w:val="ECCParagraph"/>
        </w:rPr>
        <w:t>;</w:t>
      </w:r>
    </w:p>
    <w:p w14:paraId="7D35049D" w14:textId="77777777" w:rsidR="007F254B" w:rsidRPr="00B953E2" w:rsidRDefault="007F254B" w:rsidP="00511758">
      <w:pPr>
        <w:pStyle w:val="ECCBulletsLv1"/>
        <w:rPr>
          <w:rStyle w:val="ECCParagraph"/>
        </w:rPr>
      </w:pPr>
      <w:r w:rsidRPr="00B953E2">
        <w:rPr>
          <w:rStyle w:val="ECCParagraph"/>
        </w:rPr>
        <w:t>Direct access to other players on a regional basis – regional players may emerge</w:t>
      </w:r>
      <w:r w:rsidR="00A565DA" w:rsidRPr="00B953E2">
        <w:rPr>
          <w:rStyle w:val="ECCParagraph"/>
        </w:rPr>
        <w:t>.</w:t>
      </w:r>
    </w:p>
    <w:p w14:paraId="75FF05A6" w14:textId="77777777" w:rsidR="007F254B" w:rsidRPr="00B953E2" w:rsidRDefault="007F254B" w:rsidP="007F254B">
      <w:pPr>
        <w:rPr>
          <w:rStyle w:val="ECCParagraph"/>
        </w:rPr>
      </w:pPr>
      <w:r w:rsidRPr="00B953E2">
        <w:rPr>
          <w:rStyle w:val="ECCParagraph"/>
        </w:rPr>
        <w:t>Disadvantages</w:t>
      </w:r>
    </w:p>
    <w:p w14:paraId="5388B301" w14:textId="77777777" w:rsidR="007F254B" w:rsidRPr="00B953E2" w:rsidRDefault="007F254B" w:rsidP="00511758">
      <w:pPr>
        <w:pStyle w:val="ECCBulletsLv1"/>
        <w:rPr>
          <w:rStyle w:val="ECCParagraph"/>
        </w:rPr>
      </w:pPr>
      <w:r w:rsidRPr="00B953E2">
        <w:rPr>
          <w:rStyle w:val="ECCParagraph"/>
        </w:rPr>
        <w:t xml:space="preserve">Buffer zones, where there is no service, are required the boundaries to avoid co-channel interference between users at each side. Buffer zones can be particularly problematic when the geographical areas are small, for instance if they are set up to follow local authority boundaries. This multiplies the length of boundaries where interference between networks at each side needs to be managed (up to several 1000 </w:t>
      </w:r>
      <w:r w:rsidR="0045393A" w:rsidRPr="00B953E2">
        <w:rPr>
          <w:rStyle w:val="ECCParagraph"/>
        </w:rPr>
        <w:t>kilometres</w:t>
      </w:r>
      <w:r w:rsidRPr="00B953E2">
        <w:rPr>
          <w:rStyle w:val="ECCParagraph"/>
        </w:rPr>
        <w:t>). It significantly increases the risk that a boundary falls on populated areas, with the result that the populated area ends up being unserved. The size of such impacted areas increases in case of unsynchroni</w:t>
      </w:r>
      <w:r w:rsidR="00FF1889" w:rsidRPr="00B953E2">
        <w:rPr>
          <w:rStyle w:val="ECCParagraph"/>
        </w:rPr>
        <w:t>s</w:t>
      </w:r>
      <w:r w:rsidRPr="00B953E2">
        <w:rPr>
          <w:rStyle w:val="ECCParagraph"/>
        </w:rPr>
        <w:t>ed adjacent networks (TDD-based)</w:t>
      </w:r>
      <w:r w:rsidR="00B1461C" w:rsidRPr="00B953E2">
        <w:rPr>
          <w:rStyle w:val="ECCParagraph"/>
        </w:rPr>
        <w:t>;</w:t>
      </w:r>
    </w:p>
    <w:p w14:paraId="3E481763" w14:textId="77777777" w:rsidR="007F254B" w:rsidRPr="00B953E2" w:rsidRDefault="007F254B" w:rsidP="00511758">
      <w:pPr>
        <w:pStyle w:val="ECCBulletsLv1"/>
        <w:jc w:val="left"/>
        <w:rPr>
          <w:rStyle w:val="ECCParagraph"/>
        </w:rPr>
      </w:pPr>
      <w:r w:rsidRPr="00B953E2">
        <w:rPr>
          <w:rStyle w:val="ECCParagraph"/>
        </w:rPr>
        <w:t>Additional burden for the administrator to define, issue and manage licences, and for the operators to plan and run networks.</w:t>
      </w:r>
      <w:r w:rsidR="00A565DA" w:rsidRPr="00B953E2">
        <w:rPr>
          <w:rStyle w:val="ECCParagraph"/>
        </w:rPr>
        <w:t xml:space="preserve"> </w:t>
      </w:r>
      <w:r w:rsidRPr="00B953E2">
        <w:rPr>
          <w:rStyle w:val="ECCParagraph"/>
        </w:rPr>
        <w:t>Regional assignments would increase the risk of interference between operators, and hence multiply the planning efforts in order to properly manage interference at the regions</w:t>
      </w:r>
      <w:r w:rsidR="009C75F3" w:rsidRPr="009C75F3">
        <w:t>’</w:t>
      </w:r>
      <w:r w:rsidR="009C75F3">
        <w:rPr>
          <w:rStyle w:val="ECCParagraph"/>
        </w:rPr>
        <w:t xml:space="preserve"> borders</w:t>
      </w:r>
      <w:r w:rsidRPr="00B953E2">
        <w:rPr>
          <w:rStyle w:val="ECCParagraph"/>
        </w:rPr>
        <w:t xml:space="preserve"> </w:t>
      </w:r>
      <w:r w:rsidR="009C75F3" w:rsidRPr="009C75F3">
        <w:t>(i.e. by ensuring the electromagnetic field strength at the borderline</w:t>
      </w:r>
      <w:r w:rsidRPr="00B953E2">
        <w:rPr>
          <w:rStyle w:val="ECCParagraph"/>
        </w:rPr>
        <w:t xml:space="preserve"> and at a certain distance from border as required by the regulator)</w:t>
      </w:r>
      <w:r w:rsidR="00B1461C" w:rsidRPr="00B953E2">
        <w:rPr>
          <w:rStyle w:val="ECCParagraph"/>
        </w:rPr>
        <w:t>;</w:t>
      </w:r>
    </w:p>
    <w:p w14:paraId="6EB60BA0" w14:textId="77777777" w:rsidR="007F254B" w:rsidRPr="00B953E2" w:rsidRDefault="007F254B" w:rsidP="00511758">
      <w:pPr>
        <w:pStyle w:val="ECCBulletsLv1"/>
        <w:rPr>
          <w:rStyle w:val="ECCParagraph"/>
        </w:rPr>
      </w:pPr>
      <w:r w:rsidRPr="00B953E2">
        <w:rPr>
          <w:rStyle w:val="ECCParagraph"/>
        </w:rPr>
        <w:t>Seamless coverage along transport paths (rail, roads) becomes complicated when the path crosses the border between two regional areas where not the same operators hold licences. This is further complicated in that one operator in one area may focus on providing 5G services to roads and railway routes while another operator in another area may not. This would lead to a poor service and reduced productivity for the consumer as they as they travel between areas</w:t>
      </w:r>
      <w:r w:rsidR="00B1461C" w:rsidRPr="00B953E2">
        <w:rPr>
          <w:rStyle w:val="ECCParagraph"/>
        </w:rPr>
        <w:t>;</w:t>
      </w:r>
    </w:p>
    <w:p w14:paraId="58E8F116" w14:textId="77777777" w:rsidR="007F254B" w:rsidRPr="00B953E2" w:rsidRDefault="007F254B" w:rsidP="00511758">
      <w:pPr>
        <w:pStyle w:val="ECCBulletsLv1"/>
        <w:rPr>
          <w:rStyle w:val="ECCParagraph"/>
        </w:rPr>
      </w:pPr>
      <w:r w:rsidRPr="00B953E2">
        <w:rPr>
          <w:rStyle w:val="ECCParagraph"/>
        </w:rPr>
        <w:lastRenderedPageBreak/>
        <w:t>Regional licences do not facilitate access to spectrum to private network users. The geographic definition of the licence does not necessarily fit the coverage requirement of a private network user. This type of user would normally seek coverage at his premises, campus or industrial compound. However, regional licences would be based on the boundaries of local authorities or any other predefined rule. The private network user may see itself bidding against MFCN operators for a licence that covers a territory that it does not need – this is unlikely to result in the private operator gaining access to spectrum</w:t>
      </w:r>
      <w:r w:rsidR="00B1461C" w:rsidRPr="00B953E2">
        <w:rPr>
          <w:rStyle w:val="ECCParagraph"/>
        </w:rPr>
        <w:t>.</w:t>
      </w:r>
    </w:p>
    <w:p w14:paraId="7B75AB7C" w14:textId="77777777" w:rsidR="007F254B" w:rsidRPr="00B953E2" w:rsidRDefault="00BD6CBD" w:rsidP="00732AEA">
      <w:pPr>
        <w:pStyle w:val="ECCAnnexheading2"/>
        <w:rPr>
          <w:rStyle w:val="ECCParagraph"/>
        </w:rPr>
      </w:pPr>
      <w:bookmarkStart w:id="304" w:name="_Toc514186673"/>
      <w:r w:rsidRPr="00B953E2">
        <w:rPr>
          <w:rStyle w:val="ECCParagraph"/>
        </w:rPr>
        <w:t>Individual transmitter</w:t>
      </w:r>
      <w:r w:rsidR="007F254B" w:rsidRPr="00B953E2">
        <w:rPr>
          <w:rStyle w:val="ECCParagraph"/>
        </w:rPr>
        <w:t>(s)</w:t>
      </w:r>
      <w:bookmarkEnd w:id="304"/>
    </w:p>
    <w:p w14:paraId="6C40B3B9" w14:textId="77777777" w:rsidR="007F254B" w:rsidRPr="00B953E2" w:rsidRDefault="007F254B" w:rsidP="007F254B">
      <w:pPr>
        <w:rPr>
          <w:rStyle w:val="ECCParagraph"/>
        </w:rPr>
      </w:pPr>
      <w:r w:rsidRPr="00B953E2">
        <w:rPr>
          <w:rStyle w:val="ECCParagraph"/>
        </w:rPr>
        <w:t>Advantages</w:t>
      </w:r>
    </w:p>
    <w:p w14:paraId="093BADD5" w14:textId="77777777" w:rsidR="007F254B" w:rsidRPr="00B953E2" w:rsidRDefault="007F254B" w:rsidP="00511758">
      <w:pPr>
        <w:pStyle w:val="ECCBulletsLv1"/>
        <w:rPr>
          <w:rStyle w:val="ECCParagraph"/>
        </w:rPr>
      </w:pPr>
      <w:r w:rsidRPr="00B953E2">
        <w:rPr>
          <w:rStyle w:val="ECCParagraph"/>
        </w:rPr>
        <w:t>Suitable for private networks. Each user defines the geographical scope of the licence at the moment it applies for the licence, according to its business needs</w:t>
      </w:r>
      <w:r w:rsidR="00A565DA" w:rsidRPr="00B953E2">
        <w:rPr>
          <w:rStyle w:val="ECCParagraph"/>
        </w:rPr>
        <w:t>;</w:t>
      </w:r>
    </w:p>
    <w:p w14:paraId="51886DF7" w14:textId="77777777" w:rsidR="007F254B" w:rsidRPr="00B953E2" w:rsidRDefault="007F254B" w:rsidP="00511758">
      <w:pPr>
        <w:pStyle w:val="ECCBulletsLv1"/>
        <w:rPr>
          <w:rStyle w:val="ECCParagraph"/>
        </w:rPr>
      </w:pPr>
      <w:r w:rsidRPr="00B953E2">
        <w:rPr>
          <w:rStyle w:val="ECCParagraph"/>
        </w:rPr>
        <w:t xml:space="preserve">Efficient spectrum </w:t>
      </w:r>
      <w:r w:rsidR="00A565DA" w:rsidRPr="00B953E2">
        <w:rPr>
          <w:rStyle w:val="ECCParagraph"/>
        </w:rPr>
        <w:t>use</w:t>
      </w:r>
      <w:r w:rsidR="00EA6AFA" w:rsidRPr="00B953E2">
        <w:rPr>
          <w:rStyle w:val="ECCParagraph"/>
        </w:rPr>
        <w:t>,</w:t>
      </w:r>
      <w:r w:rsidR="00A565DA" w:rsidRPr="00B953E2">
        <w:rPr>
          <w:rStyle w:val="ECCParagraph"/>
        </w:rPr>
        <w:t xml:space="preserve"> as access rights </w:t>
      </w:r>
      <w:r w:rsidR="00EA6AFA" w:rsidRPr="00B953E2">
        <w:rPr>
          <w:rStyle w:val="ECCParagraph"/>
        </w:rPr>
        <w:t>are</w:t>
      </w:r>
      <w:r w:rsidRPr="00B953E2">
        <w:rPr>
          <w:rStyle w:val="ECCParagraph"/>
        </w:rPr>
        <w:t xml:space="preserve"> only awarded where and when there is demand.</w:t>
      </w:r>
    </w:p>
    <w:p w14:paraId="79EF6F4C" w14:textId="77777777" w:rsidR="007F254B" w:rsidRPr="00B953E2" w:rsidRDefault="007F254B" w:rsidP="007F254B">
      <w:pPr>
        <w:rPr>
          <w:rStyle w:val="ECCParagraph"/>
        </w:rPr>
      </w:pPr>
      <w:r w:rsidRPr="00B953E2">
        <w:rPr>
          <w:rStyle w:val="ECCParagraph"/>
        </w:rPr>
        <w:t>Disadvantages</w:t>
      </w:r>
    </w:p>
    <w:p w14:paraId="718DBD41" w14:textId="77777777" w:rsidR="007F254B" w:rsidRPr="00B953E2" w:rsidRDefault="007F254B" w:rsidP="00511758">
      <w:pPr>
        <w:pStyle w:val="ECCBulletsLv1"/>
        <w:rPr>
          <w:rStyle w:val="ECCParagraph"/>
        </w:rPr>
      </w:pPr>
      <w:r w:rsidRPr="00B953E2">
        <w:rPr>
          <w:rStyle w:val="ECCParagraph"/>
        </w:rPr>
        <w:t>Regulatory burden is high for deployment of MFCN networks, or more generally where ubiquitous coverage is expected. This approach requires that the regulator issues a licence every time a user wants to deploy and hence would result in a significant amount of overhead for both regulator and operator</w:t>
      </w:r>
      <w:r w:rsidR="00A565DA" w:rsidRPr="00B953E2">
        <w:rPr>
          <w:rStyle w:val="ECCParagraph"/>
        </w:rPr>
        <w:t>;</w:t>
      </w:r>
    </w:p>
    <w:p w14:paraId="65A2502F" w14:textId="77777777" w:rsidR="007F254B" w:rsidRPr="00B953E2" w:rsidRDefault="007F254B" w:rsidP="00511758">
      <w:pPr>
        <w:pStyle w:val="ECCBulletsLv1"/>
        <w:rPr>
          <w:rStyle w:val="ECCParagraph"/>
        </w:rPr>
      </w:pPr>
      <w:r w:rsidRPr="00B953E2">
        <w:rPr>
          <w:rStyle w:val="ECCParagraph"/>
        </w:rPr>
        <w:t>Not suitable for locations with excess demand. If there are several users willing to deploy at a particular location, for instance a busy urban hotspot, then a first come first served mechanism may not result in efficient assignment, or may result in an insufficient amount of spectrum per licensee if the spectrum is divided. Furthermore, different users may have different needs regarding the precise geographic definition of the licence.</w:t>
      </w:r>
    </w:p>
    <w:p w14:paraId="1EEB18BB" w14:textId="77777777" w:rsidR="007F254B" w:rsidRPr="00B953E2" w:rsidRDefault="007F254B" w:rsidP="007F254B">
      <w:pPr>
        <w:rPr>
          <w:rStyle w:val="ECCParagraph"/>
        </w:rPr>
      </w:pPr>
    </w:p>
    <w:p w14:paraId="3C2088DD" w14:textId="77777777" w:rsidR="007F254B" w:rsidRPr="00B953E2" w:rsidRDefault="007F254B" w:rsidP="007F254B">
      <w:pPr>
        <w:pStyle w:val="ECCAnnexheading1"/>
      </w:pPr>
      <w:bookmarkStart w:id="305" w:name="_Toc514186674"/>
      <w:bookmarkStart w:id="306" w:name="_Toc522001337"/>
      <w:bookmarkStart w:id="307" w:name="_Toc518633536"/>
      <w:bookmarkStart w:id="308" w:name="_Toc396383876"/>
      <w:bookmarkStart w:id="309" w:name="_Toc396917309"/>
      <w:bookmarkStart w:id="310" w:name="_Toc396917420"/>
      <w:bookmarkStart w:id="311" w:name="_Toc396917640"/>
      <w:bookmarkStart w:id="312" w:name="_Toc396917655"/>
      <w:bookmarkStart w:id="313" w:name="_Toc396917760"/>
      <w:bookmarkStart w:id="314" w:name="_Toc528153239"/>
      <w:r w:rsidRPr="00B953E2">
        <w:lastRenderedPageBreak/>
        <w:t>Case study – Ireland’s 3.6 GHz Band Spectrum Award</w:t>
      </w:r>
      <w:bookmarkEnd w:id="305"/>
      <w:bookmarkEnd w:id="306"/>
      <w:bookmarkEnd w:id="307"/>
      <w:bookmarkEnd w:id="288"/>
      <w:bookmarkEnd w:id="289"/>
      <w:bookmarkEnd w:id="308"/>
      <w:bookmarkEnd w:id="309"/>
      <w:bookmarkEnd w:id="310"/>
      <w:bookmarkEnd w:id="311"/>
      <w:bookmarkEnd w:id="312"/>
      <w:bookmarkEnd w:id="313"/>
      <w:bookmarkEnd w:id="314"/>
    </w:p>
    <w:p w14:paraId="472F5256" w14:textId="77777777" w:rsidR="007F254B" w:rsidRPr="00B953E2" w:rsidRDefault="007F254B" w:rsidP="00023722">
      <w:pPr>
        <w:pStyle w:val="ECCAnnexheading2"/>
        <w:rPr>
          <w:rStyle w:val="ECCParagraph"/>
        </w:rPr>
      </w:pPr>
      <w:r w:rsidRPr="00B953E2">
        <w:rPr>
          <w:rStyle w:val="ECCParagraph"/>
        </w:rPr>
        <w:t>Background</w:t>
      </w:r>
    </w:p>
    <w:p w14:paraId="7D769517" w14:textId="77777777" w:rsidR="007F254B" w:rsidRPr="00DA312E" w:rsidRDefault="007F254B" w:rsidP="007F254B">
      <w:pPr>
        <w:rPr>
          <w:rStyle w:val="ECCParagraph"/>
        </w:rPr>
      </w:pPr>
      <w:r w:rsidRPr="00DA312E">
        <w:rPr>
          <w:rStyle w:val="ECCParagraph"/>
        </w:rPr>
        <w:t>This annex details the approach taken by the Commission for Communications Regulation (ComReg) in Ireland for the release of spectrum rights of use in the 3.6 GHz Band (</w:t>
      </w:r>
      <w:r w:rsidRPr="00B953E2">
        <w:rPr>
          <w:rStyle w:val="ECCParagraph"/>
        </w:rPr>
        <w:t>3400</w:t>
      </w:r>
      <w:r w:rsidR="002E2E77" w:rsidRPr="00B953E2">
        <w:rPr>
          <w:rStyle w:val="ECCParagraph"/>
        </w:rPr>
        <w:t>-</w:t>
      </w:r>
      <w:r w:rsidRPr="00B953E2">
        <w:rPr>
          <w:rStyle w:val="ECCParagraph"/>
        </w:rPr>
        <w:t>3800</w:t>
      </w:r>
      <w:r w:rsidRPr="00DA312E">
        <w:rPr>
          <w:rStyle w:val="ECCParagraph"/>
        </w:rPr>
        <w:t xml:space="preserve"> MHz).</w:t>
      </w:r>
    </w:p>
    <w:p w14:paraId="49428A1E" w14:textId="77777777" w:rsidR="007F254B" w:rsidRPr="00DA312E" w:rsidRDefault="007F254B" w:rsidP="007F254B">
      <w:pPr>
        <w:rPr>
          <w:rStyle w:val="ECCParagraph"/>
        </w:rPr>
      </w:pPr>
      <w:r w:rsidRPr="00DA312E">
        <w:rPr>
          <w:rStyle w:val="ECCParagraph"/>
        </w:rPr>
        <w:t>In July 2016, ComReg, in its capacity as manager of Ireland’s radio spectrum, published its decision</w:t>
      </w:r>
      <w:r w:rsidRPr="00B953E2">
        <w:rPr>
          <w:rStyle w:val="ECCParagraph"/>
        </w:rPr>
        <w:footnoteReference w:id="18"/>
      </w:r>
      <w:r w:rsidRPr="00DA312E">
        <w:rPr>
          <w:rStyle w:val="ECCParagraph"/>
        </w:rPr>
        <w:t xml:space="preserve"> to hold an Award Process for individual rights of use in the 3.6 GHz Band. ComReg subsequently published, following public consultation, an Information Memorandum</w:t>
      </w:r>
      <w:r w:rsidRPr="00B953E2">
        <w:rPr>
          <w:vertAlign w:val="superscript"/>
          <w:lang w:eastAsia="ja-JP"/>
        </w:rPr>
        <w:footnoteReference w:id="19"/>
      </w:r>
      <w:r w:rsidRPr="00DA312E">
        <w:rPr>
          <w:rStyle w:val="ECCParagraph"/>
        </w:rPr>
        <w:t xml:space="preserve"> which detailed the processes and procedures it would employ in the conduct of the Award.</w:t>
      </w:r>
    </w:p>
    <w:p w14:paraId="18B976FE" w14:textId="77777777" w:rsidR="007F254B" w:rsidRPr="00B953E2" w:rsidRDefault="007F254B" w:rsidP="00023722">
      <w:pPr>
        <w:pStyle w:val="ECCAnnexheading2"/>
        <w:rPr>
          <w:rStyle w:val="ECCParagraph"/>
        </w:rPr>
      </w:pPr>
      <w:r w:rsidRPr="00B953E2">
        <w:rPr>
          <w:rStyle w:val="ECCParagraph"/>
        </w:rPr>
        <w:t>The Award</w:t>
      </w:r>
    </w:p>
    <w:p w14:paraId="1E16BCCD" w14:textId="77777777" w:rsidR="007F254B" w:rsidRPr="00DA312E" w:rsidRDefault="007F254B" w:rsidP="007F254B">
      <w:pPr>
        <w:rPr>
          <w:rStyle w:val="ECCParagraph"/>
        </w:rPr>
      </w:pPr>
      <w:r w:rsidRPr="00DA312E">
        <w:rPr>
          <w:rStyle w:val="ECCParagraph"/>
        </w:rPr>
        <w:t xml:space="preserve">Following an extensive public consultation process over approximately a 2 year period, the core decision arrived at by ComReg was to hold an open competitive selection process for the award of 350 MHz of spectrum rights of use on a regional basis in the 3.6 GHz band. </w:t>
      </w:r>
    </w:p>
    <w:p w14:paraId="6955C5BC" w14:textId="77777777" w:rsidR="007F254B" w:rsidRPr="00DA312E" w:rsidRDefault="007F254B" w:rsidP="007F254B">
      <w:pPr>
        <w:rPr>
          <w:rStyle w:val="ECCParagraph"/>
        </w:rPr>
      </w:pPr>
      <w:r w:rsidRPr="00B953E2">
        <w:rPr>
          <w:rStyle w:val="ECCParagraph"/>
        </w:rPr>
        <w:t>The award format consisted of a number of discrete stages including an application stage, a qualification stage,</w:t>
      </w:r>
      <w:r w:rsidRPr="00CC44BA">
        <w:rPr>
          <w:rStyle w:val="ECCParagraph"/>
        </w:rPr>
        <w:t xml:space="preserve"> a main stage and an assignment stage. The qualification stage evaluated all valid applications and assessed the level of aggregate demand in order to determine whether an auction (main stage and/or assignment stage) is necessary, i.e. did </w:t>
      </w:r>
      <w:r w:rsidRPr="00B953E2">
        <w:rPr>
          <w:rStyle w:val="ECCParagraph"/>
        </w:rPr>
        <w:t>demand exceeded supply. The main stage determined how much spectrum in each region was won by each bidder. The assignment stage determined where in the band each bidder would be located</w:t>
      </w:r>
      <w:r w:rsidRPr="00B953E2">
        <w:rPr>
          <w:vertAlign w:val="superscript"/>
        </w:rPr>
        <w:footnoteReference w:id="20"/>
      </w:r>
      <w:r w:rsidRPr="00DA312E">
        <w:rPr>
          <w:rStyle w:val="ECCParagraph"/>
        </w:rPr>
        <w:t xml:space="preserve">. </w:t>
      </w:r>
    </w:p>
    <w:p w14:paraId="1A8F9F28" w14:textId="77777777" w:rsidR="007F254B" w:rsidRPr="00DA312E" w:rsidRDefault="007F254B" w:rsidP="007F254B">
      <w:pPr>
        <w:rPr>
          <w:rStyle w:val="ECCParagraph"/>
        </w:rPr>
      </w:pPr>
      <w:r w:rsidRPr="00DA312E">
        <w:rPr>
          <w:rStyle w:val="ECCParagraph"/>
        </w:rPr>
        <w:t>Some of the key features of the 3.6 GHz Award Process adopted by ComReg were:</w:t>
      </w:r>
    </w:p>
    <w:p w14:paraId="12D97D8D" w14:textId="77777777" w:rsidR="007F254B" w:rsidRPr="00B953E2" w:rsidRDefault="00605EDD" w:rsidP="00511758">
      <w:pPr>
        <w:pStyle w:val="ECCBulletsLv1"/>
        <w:rPr>
          <w:rStyle w:val="ECCParagraph"/>
        </w:rPr>
      </w:pPr>
      <w:r w:rsidRPr="00B953E2">
        <w:rPr>
          <w:rStyle w:val="ECCParagraph"/>
        </w:rPr>
        <w:t>Spectrum</w:t>
      </w:r>
      <w:r w:rsidR="007F254B" w:rsidRPr="00B953E2">
        <w:rPr>
          <w:rStyle w:val="ECCParagraph"/>
        </w:rPr>
        <w:t xml:space="preserve"> rights of use were made available in nine discrete regions of Ireland (four rural and five urban). The award design took into consideration a number of factors, including rural and urban regions to allow flexibility and scalability for different types of bidders (large, small and new entrants) to compete for the appropriate geographic footprint suited to their business case, be it national, regional, rural based and/or city based;  </w:t>
      </w:r>
    </w:p>
    <w:p w14:paraId="3CB250A8" w14:textId="77777777" w:rsidR="007F254B" w:rsidRPr="00B953E2" w:rsidRDefault="00605EDD" w:rsidP="00511758">
      <w:pPr>
        <w:pStyle w:val="ECCBulletsLv1"/>
        <w:rPr>
          <w:rStyle w:val="ECCParagraph"/>
        </w:rPr>
      </w:pPr>
      <w:r w:rsidRPr="00B953E2">
        <w:rPr>
          <w:rStyle w:val="ECCParagraph"/>
        </w:rPr>
        <w:t>A</w:t>
      </w:r>
      <w:r w:rsidR="007F254B" w:rsidRPr="00B953E2">
        <w:rPr>
          <w:rStyle w:val="ECCParagraph"/>
        </w:rPr>
        <w:t xml:space="preserve"> CCA</w:t>
      </w:r>
      <w:r w:rsidR="007F254B" w:rsidRPr="00B953E2">
        <w:rPr>
          <w:vertAlign w:val="superscript"/>
        </w:rPr>
        <w:footnoteReference w:id="21"/>
      </w:r>
      <w:r w:rsidR="007F254B" w:rsidRPr="00B953E2">
        <w:rPr>
          <w:rStyle w:val="ECCParagraph"/>
        </w:rPr>
        <w:t xml:space="preserve"> award format which uses package bidding to allow for regional and/or national bids to be made, without aggregation risks;</w:t>
      </w:r>
    </w:p>
    <w:p w14:paraId="1FCD0CFB" w14:textId="77777777" w:rsidR="007F254B" w:rsidRPr="00B953E2" w:rsidRDefault="00605EDD" w:rsidP="00511758">
      <w:pPr>
        <w:pStyle w:val="ECCBulletsLv1"/>
        <w:rPr>
          <w:rStyle w:val="ECCParagraph"/>
        </w:rPr>
      </w:pPr>
      <w:r w:rsidRPr="00B953E2">
        <w:rPr>
          <w:rStyle w:val="ECCParagraph"/>
        </w:rPr>
        <w:t>A</w:t>
      </w:r>
      <w:r w:rsidR="007F254B" w:rsidRPr="00B953E2">
        <w:rPr>
          <w:rStyle w:val="ECCParagraph"/>
        </w:rPr>
        <w:t xml:space="preserve"> combination of frequency-specific (A-Lots) and frequency-generic (B-Lots) lots to maximise the efficient assignment of the spectrum taking into account a non-ECS licensee using 40 MHz of the band;</w:t>
      </w:r>
    </w:p>
    <w:p w14:paraId="1877CBC2" w14:textId="77777777" w:rsidR="007F254B" w:rsidRPr="00B953E2" w:rsidRDefault="00605EDD" w:rsidP="00511758">
      <w:pPr>
        <w:pStyle w:val="ECCBulletsLv1"/>
        <w:rPr>
          <w:rStyle w:val="ECCParagraph"/>
        </w:rPr>
      </w:pPr>
      <w:r w:rsidRPr="00B953E2">
        <w:rPr>
          <w:rStyle w:val="ECCParagraph"/>
        </w:rPr>
        <w:t>T</w:t>
      </w:r>
      <w:r w:rsidR="007F254B" w:rsidRPr="00B953E2">
        <w:rPr>
          <w:rStyle w:val="ECCParagraph"/>
        </w:rPr>
        <w:t>he Award design allowed the possibility of both regional and/or national operators to acquire spectrum rights of use for large contiguous blocks of TDD spectrum in multiples of 5 MHz</w:t>
      </w:r>
      <w:r w:rsidR="007F254B" w:rsidRPr="00B953E2">
        <w:rPr>
          <w:vertAlign w:val="superscript"/>
        </w:rPr>
        <w:footnoteReference w:id="22"/>
      </w:r>
      <w:r w:rsidR="007F254B" w:rsidRPr="00B953E2">
        <w:rPr>
          <w:rStyle w:val="ECCParagraph"/>
        </w:rPr>
        <w:t>;</w:t>
      </w:r>
    </w:p>
    <w:p w14:paraId="46D08B65" w14:textId="77777777" w:rsidR="007F254B" w:rsidRPr="00B953E2" w:rsidRDefault="00605EDD" w:rsidP="00511758">
      <w:pPr>
        <w:pStyle w:val="ECCBulletsLv1"/>
        <w:rPr>
          <w:rStyle w:val="ECCParagraph"/>
        </w:rPr>
      </w:pPr>
      <w:r w:rsidRPr="00B953E2">
        <w:rPr>
          <w:rStyle w:val="ECCParagraph"/>
        </w:rPr>
        <w:t>C</w:t>
      </w:r>
      <w:r w:rsidR="007F254B" w:rsidRPr="00B953E2">
        <w:rPr>
          <w:rStyle w:val="ECCParagraph"/>
        </w:rPr>
        <w:t>onsortia bidding was facilitated prior to application to allow operators to come together to create larger economies of scale;</w:t>
      </w:r>
    </w:p>
    <w:p w14:paraId="49808B31" w14:textId="77777777" w:rsidR="007F254B" w:rsidRPr="00B953E2" w:rsidRDefault="00605EDD" w:rsidP="00511758">
      <w:pPr>
        <w:pStyle w:val="ECCBulletsLv1"/>
        <w:rPr>
          <w:rStyle w:val="ECCParagraph"/>
        </w:rPr>
      </w:pPr>
      <w:r w:rsidRPr="00B953E2">
        <w:rPr>
          <w:rStyle w:val="ECCParagraph"/>
        </w:rPr>
        <w:lastRenderedPageBreak/>
        <w:t>T</w:t>
      </w:r>
      <w:r w:rsidR="007F254B" w:rsidRPr="00B953E2">
        <w:rPr>
          <w:rStyle w:val="ECCParagraph"/>
        </w:rPr>
        <w:t>he potential for winners of spectrum rights of use to (1) roll</w:t>
      </w:r>
      <w:r w:rsidR="00F324FE" w:rsidRPr="00B953E2">
        <w:rPr>
          <w:rStyle w:val="ECCParagraph"/>
        </w:rPr>
        <w:t xml:space="preserve"> </w:t>
      </w:r>
      <w:r w:rsidR="007F254B" w:rsidRPr="00B953E2">
        <w:rPr>
          <w:rStyle w:val="ECCParagraph"/>
        </w:rPr>
        <w:t>out services quickly, (2) maximise the use of the spectrum assigned to them and (3) ultimately provide better quality services to customers was facilitated by:</w:t>
      </w:r>
    </w:p>
    <w:p w14:paraId="6368A70C" w14:textId="77777777" w:rsidR="007F254B" w:rsidRPr="00B953E2" w:rsidRDefault="00F324FE" w:rsidP="00AC657E">
      <w:pPr>
        <w:pStyle w:val="ECCBulletsLv2"/>
        <w:rPr>
          <w:rStyle w:val="ECCParagraph"/>
        </w:rPr>
      </w:pPr>
      <w:r w:rsidRPr="00B953E2">
        <w:rPr>
          <w:rStyle w:val="ECCParagraph"/>
        </w:rPr>
        <w:t>S</w:t>
      </w:r>
      <w:r w:rsidR="007F254B" w:rsidRPr="00B953E2">
        <w:rPr>
          <w:rStyle w:val="ECCParagraph"/>
        </w:rPr>
        <w:t>etting out an Inter-Licensee Synchronisation Procedure that all Licensees are bound by;</w:t>
      </w:r>
    </w:p>
    <w:p w14:paraId="40DD65CE" w14:textId="77777777" w:rsidR="007F254B" w:rsidRPr="00B953E2" w:rsidRDefault="00F324FE" w:rsidP="00AC657E">
      <w:pPr>
        <w:pStyle w:val="ECCBulletsLv2"/>
        <w:rPr>
          <w:rStyle w:val="ECCParagraph"/>
        </w:rPr>
      </w:pPr>
      <w:r w:rsidRPr="00B953E2">
        <w:rPr>
          <w:rStyle w:val="ECCParagraph"/>
        </w:rPr>
        <w:t>E</w:t>
      </w:r>
      <w:r w:rsidR="007F254B" w:rsidRPr="00B953E2">
        <w:rPr>
          <w:rStyle w:val="ECCParagraph"/>
        </w:rPr>
        <w:t>stablishing a procedure for winning bidders to enter into “Alliances” in advance of the Assignment Round and jointly bid for their preferred spectrum assignment location in the band</w:t>
      </w:r>
      <w:r w:rsidRPr="00B953E2">
        <w:rPr>
          <w:rStyle w:val="ECCParagraph"/>
        </w:rPr>
        <w:t>;</w:t>
      </w:r>
    </w:p>
    <w:p w14:paraId="08975FA3" w14:textId="77777777" w:rsidR="007F254B" w:rsidRPr="00B953E2" w:rsidRDefault="00493744" w:rsidP="00AC657E">
      <w:pPr>
        <w:pStyle w:val="ECCBulletsLv2"/>
        <w:rPr>
          <w:rStyle w:val="ECCParagraph"/>
        </w:rPr>
      </w:pPr>
      <w:r w:rsidRPr="00B953E2">
        <w:rPr>
          <w:rStyle w:val="ECCParagraph"/>
        </w:rPr>
        <w:t>E</w:t>
      </w:r>
      <w:r w:rsidR="007F254B" w:rsidRPr="00B953E2">
        <w:rPr>
          <w:rStyle w:val="ECCParagraph"/>
        </w:rPr>
        <w:t>stablishing Assignment Options for bidders so that they obtain the same spectrum in each region to the maximum extent</w:t>
      </w:r>
      <w:r w:rsidR="007F254B" w:rsidRPr="00B953E2">
        <w:rPr>
          <w:vertAlign w:val="superscript"/>
        </w:rPr>
        <w:footnoteReference w:id="23"/>
      </w:r>
      <w:r w:rsidR="007F254B" w:rsidRPr="00B953E2">
        <w:rPr>
          <w:rStyle w:val="ECCParagraph"/>
        </w:rPr>
        <w:t>;</w:t>
      </w:r>
    </w:p>
    <w:p w14:paraId="323CB4DA" w14:textId="77777777" w:rsidR="007F254B" w:rsidRPr="00B953E2" w:rsidRDefault="007F254B" w:rsidP="00511758">
      <w:pPr>
        <w:pStyle w:val="ECCBulletsLv1"/>
        <w:rPr>
          <w:rStyle w:val="ECCParagraph"/>
        </w:rPr>
      </w:pPr>
      <w:r w:rsidRPr="00B953E2">
        <w:rPr>
          <w:rStyle w:val="ECCParagraph"/>
        </w:rPr>
        <w:t>A transition framework was established which manages the transition activities of both new and existing licensees, while providing a framework to minimise consumer disruption and ensure the most efficient use of the spectrum during the transition period</w:t>
      </w:r>
      <w:r w:rsidR="00F324FE" w:rsidRPr="00B953E2">
        <w:rPr>
          <w:rStyle w:val="ECCParagraph"/>
        </w:rPr>
        <w:t>;</w:t>
      </w:r>
    </w:p>
    <w:p w14:paraId="5DF2D15B" w14:textId="77777777" w:rsidR="007F254B" w:rsidRPr="00B953E2" w:rsidRDefault="007F254B" w:rsidP="00511758">
      <w:pPr>
        <w:pStyle w:val="ECCBulletsLv1"/>
        <w:rPr>
          <w:rStyle w:val="ECCParagraph"/>
        </w:rPr>
      </w:pPr>
      <w:r w:rsidRPr="00B953E2">
        <w:rPr>
          <w:rStyle w:val="ECCParagraph"/>
        </w:rPr>
        <w:t>Given the potential for smaller and/or less experienced bidders, a comprehensive bidder training programme was facilitated that included workshops, webinars, access to an online auction “Playground” (where bidders could run and participate in their own simulated auctions) and formal mock auctions.</w:t>
      </w:r>
    </w:p>
    <w:p w14:paraId="475678CF" w14:textId="77777777" w:rsidR="007F254B" w:rsidRPr="00B953E2" w:rsidRDefault="007F254B" w:rsidP="007F254B">
      <w:pPr>
        <w:pStyle w:val="ECCReference"/>
        <w:numPr>
          <w:ilvl w:val="0"/>
          <w:numId w:val="0"/>
        </w:numPr>
      </w:pPr>
      <w:r w:rsidRPr="00DA312E">
        <w:rPr>
          <w:rStyle w:val="ECCParagraph"/>
        </w:rPr>
        <w:t>The above design elements, taken together, provided a flexible award accommodating a wide variety of different bidders with different business strategies, varying potential uses of the band and different technologies. After many days of bidding all 350 MHz of available spectrum, in all nine regions was competitively assigned</w:t>
      </w:r>
      <w:r w:rsidRPr="00B953E2">
        <w:rPr>
          <w:rStyle w:val="ECCHLsuperscript"/>
        </w:rPr>
        <w:footnoteReference w:id="24"/>
      </w:r>
      <w:r w:rsidRPr="00B953E2">
        <w:t xml:space="preserve">. </w:t>
      </w:r>
    </w:p>
    <w:p w14:paraId="5B65747D" w14:textId="77777777" w:rsidR="007F254B" w:rsidRPr="00B953E2" w:rsidRDefault="007F254B" w:rsidP="00023722">
      <w:pPr>
        <w:pStyle w:val="ECCAnnexheading2"/>
      </w:pPr>
      <w:r w:rsidRPr="00B953E2">
        <w:t>The Auction</w:t>
      </w:r>
    </w:p>
    <w:p w14:paraId="5E32D0B3" w14:textId="77777777" w:rsidR="007F254B" w:rsidRPr="00DA312E" w:rsidRDefault="007F254B" w:rsidP="007F254B">
      <w:pPr>
        <w:rPr>
          <w:rStyle w:val="ECCParagraph"/>
        </w:rPr>
      </w:pPr>
      <w:r w:rsidRPr="00DA312E">
        <w:rPr>
          <w:rStyle w:val="ECCParagraph"/>
        </w:rPr>
        <w:t xml:space="preserve">Taking account of a non-ECS licensee in the band the auction provided for: </w:t>
      </w:r>
    </w:p>
    <w:p w14:paraId="5E7D5571" w14:textId="77777777" w:rsidR="007F254B" w:rsidRPr="00B953E2" w:rsidRDefault="000D610C" w:rsidP="00511758">
      <w:pPr>
        <w:pStyle w:val="ECCBulletsLv1"/>
        <w:rPr>
          <w:rStyle w:val="ECCParagraph"/>
        </w:rPr>
      </w:pPr>
      <w:r w:rsidRPr="00B953E2">
        <w:rPr>
          <w:rStyle w:val="ECCParagraph"/>
        </w:rPr>
        <w:t>A</w:t>
      </w:r>
      <w:r w:rsidR="007F254B" w:rsidRPr="00B953E2">
        <w:rPr>
          <w:rStyle w:val="ECCParagraph"/>
        </w:rPr>
        <w:t xml:space="preserve"> single 25MHz frequency specific A-Lot in each region</w:t>
      </w:r>
      <w:r w:rsidR="00F324FE" w:rsidRPr="00B953E2">
        <w:rPr>
          <w:rStyle w:val="ECCParagraph"/>
        </w:rPr>
        <w:t>;</w:t>
      </w:r>
      <w:r w:rsidR="007F254B" w:rsidRPr="00B953E2">
        <w:rPr>
          <w:rStyle w:val="ECCParagraph"/>
        </w:rPr>
        <w:t xml:space="preserve"> </w:t>
      </w:r>
    </w:p>
    <w:p w14:paraId="0943B7E8" w14:textId="77777777" w:rsidR="007F254B" w:rsidRPr="00B953E2" w:rsidRDefault="000D610C" w:rsidP="00511758">
      <w:pPr>
        <w:pStyle w:val="ECCBulletsLv1"/>
        <w:rPr>
          <w:rStyle w:val="ECCParagraph"/>
        </w:rPr>
      </w:pPr>
      <w:r w:rsidRPr="00B953E2">
        <w:rPr>
          <w:rStyle w:val="ECCParagraph"/>
        </w:rPr>
        <w:t>S</w:t>
      </w:r>
      <w:r w:rsidR="007F254B" w:rsidRPr="00B953E2">
        <w:rPr>
          <w:rStyle w:val="ECCParagraph"/>
        </w:rPr>
        <w:t xml:space="preserve">ixty five (65) 5 MHz frequency generic B-Lots in each region. </w:t>
      </w:r>
    </w:p>
    <w:p w14:paraId="05F2E952" w14:textId="77777777" w:rsidR="007F254B" w:rsidRPr="00DA312E" w:rsidRDefault="007F254B" w:rsidP="007F254B">
      <w:pPr>
        <w:rPr>
          <w:rStyle w:val="ECCParagraph"/>
        </w:rPr>
      </w:pPr>
      <w:r w:rsidRPr="00DA312E">
        <w:rPr>
          <w:rStyle w:val="ECCParagraph"/>
        </w:rPr>
        <w:t>To safeguard competition in the Award no bidder could bid for more than 150 MHz of spectrum in any region. This ensured the possibility of at least three winners yet also ensured each winner could acquire sufficient amount to provide services.</w:t>
      </w:r>
    </w:p>
    <w:p w14:paraId="52ED9E71" w14:textId="77777777" w:rsidR="007F254B" w:rsidRPr="00B953E2" w:rsidRDefault="007F254B" w:rsidP="007F254B">
      <w:pPr>
        <w:rPr>
          <w:rStyle w:val="ECCParagraph"/>
        </w:rPr>
      </w:pPr>
      <w:r w:rsidRPr="00DA312E">
        <w:rPr>
          <w:rStyle w:val="ECCParagraph"/>
        </w:rPr>
        <w:t>To promote efficient spectrum use, fees were applied to lots based on a conservative estimate of the market value of spectrum in the 3.6 GHz band, as derived from an international benchmarking analysis</w:t>
      </w:r>
      <w:r w:rsidRPr="00B953E2">
        <w:rPr>
          <w:vertAlign w:val="superscript"/>
        </w:rPr>
        <w:footnoteReference w:id="25"/>
      </w:r>
      <w:r w:rsidRPr="00B953E2">
        <w:rPr>
          <w:rStyle w:val="ECCParagraph"/>
        </w:rPr>
        <w:t xml:space="preserve">. </w:t>
      </w:r>
    </w:p>
    <w:p w14:paraId="00E442FA" w14:textId="77777777" w:rsidR="007F254B" w:rsidRPr="00DA312E" w:rsidRDefault="007F254B" w:rsidP="007F254B">
      <w:pPr>
        <w:rPr>
          <w:rStyle w:val="ECCParagraph"/>
        </w:rPr>
      </w:pPr>
      <w:r w:rsidRPr="00DA312E">
        <w:rPr>
          <w:rStyle w:val="ECCParagraph"/>
        </w:rPr>
        <w:t>In relation to setting minimum prices, the primary</w:t>
      </w:r>
      <w:r w:rsidRPr="00B953E2">
        <w:rPr>
          <w:vertAlign w:val="superscript"/>
        </w:rPr>
        <w:footnoteReference w:id="26"/>
      </w:r>
      <w:r w:rsidRPr="00B953E2">
        <w:rPr>
          <w:vertAlign w:val="superscript"/>
        </w:rPr>
        <w:t xml:space="preserve"> </w:t>
      </w:r>
      <w:r w:rsidRPr="00DA312E">
        <w:rPr>
          <w:rStyle w:val="ECCParagraph"/>
        </w:rPr>
        <w:t>aim was to:</w:t>
      </w:r>
    </w:p>
    <w:p w14:paraId="4FEA0FD7" w14:textId="77777777" w:rsidR="007F254B" w:rsidRPr="00B953E2" w:rsidRDefault="000D610C" w:rsidP="00511758">
      <w:pPr>
        <w:pStyle w:val="ECCBulletsLv1"/>
        <w:rPr>
          <w:rStyle w:val="ECCParagraph"/>
        </w:rPr>
      </w:pPr>
      <w:r w:rsidRPr="00B953E2">
        <w:rPr>
          <w:rStyle w:val="ECCParagraph"/>
        </w:rPr>
        <w:t>S</w:t>
      </w:r>
      <w:r w:rsidR="007F254B" w:rsidRPr="00B953E2">
        <w:rPr>
          <w:rStyle w:val="ECCParagraph"/>
        </w:rPr>
        <w:t>et minimum prices at a sufficiently high level to avoid creating incentives for strategic demand reduction and/or collusion</w:t>
      </w:r>
      <w:r w:rsidR="00F324FE" w:rsidRPr="00B953E2">
        <w:rPr>
          <w:rStyle w:val="ECCParagraph"/>
        </w:rPr>
        <w:t>;</w:t>
      </w:r>
    </w:p>
    <w:p w14:paraId="616E8C96" w14:textId="77777777" w:rsidR="007F254B" w:rsidRPr="00B953E2" w:rsidRDefault="000D610C" w:rsidP="00511758">
      <w:pPr>
        <w:pStyle w:val="ECCBulletsLv1"/>
        <w:rPr>
          <w:rStyle w:val="ECCParagraph"/>
        </w:rPr>
      </w:pPr>
      <w:r w:rsidRPr="00B953E2">
        <w:rPr>
          <w:rStyle w:val="ECCParagraph"/>
        </w:rPr>
        <w:t>A</w:t>
      </w:r>
      <w:r w:rsidR="007F254B" w:rsidRPr="00B953E2">
        <w:rPr>
          <w:rStyle w:val="ECCParagraph"/>
        </w:rPr>
        <w:t>void the risk that the minimum price will be set too high, choking off efficient demand.</w:t>
      </w:r>
    </w:p>
    <w:p w14:paraId="691447DB" w14:textId="77777777" w:rsidR="007F254B" w:rsidRPr="00DA312E" w:rsidRDefault="007F254B" w:rsidP="007F254B">
      <w:pPr>
        <w:rPr>
          <w:rStyle w:val="ECCParagraph"/>
        </w:rPr>
      </w:pPr>
      <w:r w:rsidRPr="00DA312E">
        <w:rPr>
          <w:rStyle w:val="ECCParagraph"/>
        </w:rPr>
        <w:t>In this way, the conservative minimum price set by ComReg was projected to be below final prices with such prices determined by the interaction of bidders in the award. ComReg observes that these aims were achieved as the award was highly competitive with all packages of lots in all regions attracting bids significantly above the sum of the reserve price set for those lots.</w:t>
      </w:r>
    </w:p>
    <w:p w14:paraId="4A1595F1" w14:textId="77777777" w:rsidR="007F254B" w:rsidRPr="00B953E2" w:rsidRDefault="007F254B" w:rsidP="00AC657E">
      <w:pPr>
        <w:pStyle w:val="ECCAnnexheading2"/>
        <w:keepNext/>
      </w:pPr>
      <w:r w:rsidRPr="00B953E2">
        <w:lastRenderedPageBreak/>
        <w:t>Additional award features – the generation of Assignment Options</w:t>
      </w:r>
    </w:p>
    <w:p w14:paraId="39262248" w14:textId="77777777" w:rsidR="007F254B" w:rsidRPr="00B953E2" w:rsidRDefault="007F254B" w:rsidP="00AC657E">
      <w:pPr>
        <w:keepNext/>
        <w:rPr>
          <w:rStyle w:val="ECCParagraph"/>
        </w:rPr>
      </w:pPr>
      <w:r w:rsidRPr="00DA312E">
        <w:rPr>
          <w:rStyle w:val="ECCParagraph"/>
        </w:rPr>
        <w:t xml:space="preserve">For the assignment round, and to ensure a more efficient assignment of spectrum, bidders were presented with a variety of assignment options based on the number of B-Lots awarded in the main stage. The assignment options presented to bidders ensured; </w:t>
      </w:r>
    </w:p>
    <w:p w14:paraId="06FDF4EF" w14:textId="77777777" w:rsidR="007F254B" w:rsidRPr="00B953E2" w:rsidRDefault="00235174" w:rsidP="00AC657E">
      <w:pPr>
        <w:pStyle w:val="ECCBulletsLv1"/>
        <w:keepNext/>
        <w:rPr>
          <w:rStyle w:val="ECCParagraph"/>
        </w:rPr>
      </w:pPr>
      <w:r w:rsidRPr="00B953E2">
        <w:rPr>
          <w:rStyle w:val="ECCParagraph"/>
        </w:rPr>
        <w:t>T</w:t>
      </w:r>
      <w:r w:rsidR="007F254B" w:rsidRPr="00B953E2">
        <w:rPr>
          <w:rStyle w:val="ECCParagraph"/>
        </w:rPr>
        <w:t>he B-lots for every bidder would be contiguous within each region</w:t>
      </w:r>
      <w:r w:rsidR="00B228F8" w:rsidRPr="00B953E2">
        <w:rPr>
          <w:rStyle w:val="ECCParagraph"/>
        </w:rPr>
        <w:t>;</w:t>
      </w:r>
    </w:p>
    <w:p w14:paraId="57AA20F5" w14:textId="77777777" w:rsidR="007F254B" w:rsidRPr="00B953E2" w:rsidRDefault="00235174" w:rsidP="00AC657E">
      <w:pPr>
        <w:pStyle w:val="ECCBulletsLv1"/>
        <w:keepNext/>
        <w:rPr>
          <w:rStyle w:val="ECCParagraph"/>
        </w:rPr>
      </w:pPr>
      <w:r w:rsidRPr="00B953E2">
        <w:rPr>
          <w:rStyle w:val="ECCParagraph"/>
        </w:rPr>
        <w:t>A</w:t>
      </w:r>
      <w:r w:rsidR="007F254B" w:rsidRPr="00B953E2">
        <w:rPr>
          <w:rStyle w:val="ECCParagraph"/>
        </w:rPr>
        <w:t>ny bidder that won the same number of B-lots in each region (i.e. a national licence) would be assigned the same frequencies in every region</w:t>
      </w:r>
      <w:r w:rsidR="00B228F8" w:rsidRPr="00B953E2">
        <w:rPr>
          <w:rStyle w:val="ECCParagraph"/>
        </w:rPr>
        <w:t>;</w:t>
      </w:r>
      <w:r w:rsidR="007F254B" w:rsidRPr="00B953E2">
        <w:rPr>
          <w:rStyle w:val="ECCParagraph"/>
        </w:rPr>
        <w:t xml:space="preserve"> </w:t>
      </w:r>
    </w:p>
    <w:p w14:paraId="34BF3052" w14:textId="77777777" w:rsidR="007F254B" w:rsidRPr="00B953E2" w:rsidRDefault="00235174" w:rsidP="00AC657E">
      <w:pPr>
        <w:pStyle w:val="ECCBulletsLv1"/>
        <w:keepNext/>
        <w:rPr>
          <w:rStyle w:val="ECCParagraph"/>
        </w:rPr>
      </w:pPr>
      <w:r w:rsidRPr="00B953E2">
        <w:rPr>
          <w:rStyle w:val="ECCParagraph"/>
        </w:rPr>
        <w:t>S</w:t>
      </w:r>
      <w:r w:rsidR="007F254B" w:rsidRPr="00B953E2">
        <w:rPr>
          <w:rStyle w:val="ECCParagraph"/>
        </w:rPr>
        <w:t>ubject to the previous requirements, were bidders won spectrum in multiple regions the options presented will be those which maximise the extent to which the same frequencies are assigned in each region</w:t>
      </w:r>
      <w:r w:rsidR="00F324FE" w:rsidRPr="00B953E2">
        <w:rPr>
          <w:rStyle w:val="ECCParagraph"/>
        </w:rPr>
        <w:t>;</w:t>
      </w:r>
      <w:r w:rsidR="007F254B" w:rsidRPr="00B953E2">
        <w:rPr>
          <w:rStyle w:val="ECCParagraph"/>
        </w:rPr>
        <w:t xml:space="preserve"> </w:t>
      </w:r>
    </w:p>
    <w:p w14:paraId="25AD810C" w14:textId="77777777" w:rsidR="007F254B" w:rsidRPr="00B953E2" w:rsidRDefault="00235174" w:rsidP="00AC657E">
      <w:pPr>
        <w:pStyle w:val="ECCBulletsLv1"/>
        <w:keepNext/>
        <w:rPr>
          <w:rStyle w:val="ECCParagraph"/>
        </w:rPr>
      </w:pPr>
      <w:r w:rsidRPr="00B953E2">
        <w:rPr>
          <w:rStyle w:val="ECCParagraph"/>
        </w:rPr>
        <w:t>S</w:t>
      </w:r>
      <w:r w:rsidR="007F254B" w:rsidRPr="00B953E2">
        <w:rPr>
          <w:rStyle w:val="ECCParagraph"/>
        </w:rPr>
        <w:t>ubject to the previous requirements, the extent to which unassigned spectrum rights of use can be combined into the fewest number of contiguous blocks is maximised.</w:t>
      </w:r>
    </w:p>
    <w:p w14:paraId="0C3C793D" w14:textId="77777777" w:rsidR="007F254B" w:rsidRPr="00DA312E" w:rsidRDefault="007F254B" w:rsidP="007F254B">
      <w:pPr>
        <w:rPr>
          <w:rStyle w:val="ECCParagraph"/>
        </w:rPr>
      </w:pPr>
      <w:r w:rsidRPr="00DA312E">
        <w:rPr>
          <w:rStyle w:val="ECCParagraph"/>
        </w:rPr>
        <w:t>This allowed ComReg to release the spectrum on both a regional and national basis while providing certainty for bidders in relation to the contiguity of spectrum within and across regions that they could obtain.</w:t>
      </w:r>
    </w:p>
    <w:p w14:paraId="0703BE67" w14:textId="77777777" w:rsidR="007F254B" w:rsidRPr="00B953E2" w:rsidRDefault="007F254B" w:rsidP="00023722">
      <w:pPr>
        <w:pStyle w:val="ECCAnnexheading2"/>
        <w:rPr>
          <w:rStyle w:val="ECCParagraph"/>
        </w:rPr>
      </w:pPr>
      <w:r w:rsidRPr="00B953E2">
        <w:rPr>
          <w:rStyle w:val="ECCParagraph"/>
        </w:rPr>
        <w:t xml:space="preserve">Licence Conditions </w:t>
      </w:r>
    </w:p>
    <w:p w14:paraId="35AC3376" w14:textId="77777777" w:rsidR="007F254B" w:rsidRPr="00DA312E" w:rsidRDefault="007F254B" w:rsidP="007F254B">
      <w:pPr>
        <w:rPr>
          <w:rStyle w:val="ECCParagraph"/>
        </w:rPr>
      </w:pPr>
      <w:r w:rsidRPr="00DA312E">
        <w:rPr>
          <w:rStyle w:val="ECCParagraph"/>
        </w:rPr>
        <w:t>The following are some of the main licence conditions that apply to all licences won in the award process:</w:t>
      </w:r>
    </w:p>
    <w:p w14:paraId="2A3EF8A1" w14:textId="77777777" w:rsidR="007F254B" w:rsidRPr="00B953E2" w:rsidRDefault="00235174" w:rsidP="00511758">
      <w:pPr>
        <w:pStyle w:val="ECCBulletsLv1"/>
        <w:rPr>
          <w:rStyle w:val="ECCParagraph"/>
        </w:rPr>
      </w:pPr>
      <w:r w:rsidRPr="00B953E2">
        <w:rPr>
          <w:rStyle w:val="ECCParagraph"/>
        </w:rPr>
        <w:t>A</w:t>
      </w:r>
      <w:r w:rsidR="007F254B" w:rsidRPr="00B953E2">
        <w:rPr>
          <w:rStyle w:val="ECCParagraph"/>
        </w:rPr>
        <w:t>ll Licence holders must attain and maintain the rollout of a minimum number of base stations per region within 3 years of Licence issue. A higher rollout obligation is imposed on licensees holding more than 100 MHz of spectrum rights in a region compared to those holding up to 100 MHz. In considering this obligation, ComReg assessed the experience of other Member States and noted the rollout of base stations in this band was more widely used rather than a coverage obligation;</w:t>
      </w:r>
    </w:p>
    <w:p w14:paraId="4CD50C42" w14:textId="77777777" w:rsidR="007F254B" w:rsidRPr="00B953E2" w:rsidRDefault="00235174" w:rsidP="00511758">
      <w:pPr>
        <w:pStyle w:val="ECCBulletsLv1"/>
        <w:rPr>
          <w:rStyle w:val="ECCParagraph"/>
        </w:rPr>
      </w:pPr>
      <w:r w:rsidRPr="00B953E2">
        <w:rPr>
          <w:rStyle w:val="ECCParagraph"/>
        </w:rPr>
        <w:t>M</w:t>
      </w:r>
      <w:r w:rsidR="007F254B" w:rsidRPr="00B953E2">
        <w:rPr>
          <w:rStyle w:val="ECCParagraph"/>
        </w:rPr>
        <w:t>inimum Quality of Service conditions require that network unavailability will be less than 35 minutes per 6 month period and a minimum voice call quality standard requires quality levels are ensured against blocked and dropped calls as well as ensuring appropriate standards of speech transmission;</w:t>
      </w:r>
    </w:p>
    <w:p w14:paraId="24441CAA" w14:textId="77777777" w:rsidR="007F254B" w:rsidRPr="00B953E2" w:rsidRDefault="00235174" w:rsidP="00511758">
      <w:pPr>
        <w:pStyle w:val="ECCBulletsLv1"/>
        <w:rPr>
          <w:rStyle w:val="ECCParagraph"/>
        </w:rPr>
      </w:pPr>
      <w:r w:rsidRPr="00B953E2">
        <w:rPr>
          <w:rStyle w:val="ECCParagraph"/>
        </w:rPr>
        <w:t>C</w:t>
      </w:r>
      <w:r w:rsidR="007F254B" w:rsidRPr="00B953E2">
        <w:rPr>
          <w:rStyle w:val="ECCParagraph"/>
        </w:rPr>
        <w:t>ompliance with the Inter Licensee Synchronisation procedure that builds on the technical conditions set out in the 3.6 GHz EC Decision to facilitate the co</w:t>
      </w:r>
      <w:r w:rsidR="007F254B" w:rsidRPr="00B953E2">
        <w:rPr>
          <w:rStyle w:val="ECCParagraph"/>
          <w:rFonts w:ascii="Cambria Math" w:hAnsi="Cambria Math" w:cs="Cambria Math"/>
        </w:rPr>
        <w:t>‐</w:t>
      </w:r>
      <w:r w:rsidR="007F254B" w:rsidRPr="00B953E2">
        <w:rPr>
          <w:rStyle w:val="ECCParagraph"/>
        </w:rPr>
        <w:t>existence of services in the 3.6 GHz band with services in the same band or in adjacent spectrum bands;</w:t>
      </w:r>
    </w:p>
    <w:p w14:paraId="640C73AE" w14:textId="77777777" w:rsidR="007F254B" w:rsidRPr="00B953E2" w:rsidRDefault="007F254B" w:rsidP="00511758">
      <w:pPr>
        <w:pStyle w:val="ECCBulletsLv1"/>
        <w:rPr>
          <w:rStyle w:val="ECCParagraph"/>
        </w:rPr>
      </w:pPr>
      <w:r w:rsidRPr="00B953E2">
        <w:rPr>
          <w:rStyle w:val="ECCParagraph"/>
        </w:rPr>
        <w:t>Technical conditions required to ensure co-channel co-existence across regional borders and compliance with International Memoranda of Understanding (‘MoUs’) applicable to the 3.6 GHz band;</w:t>
      </w:r>
    </w:p>
    <w:p w14:paraId="4CBED6D1" w14:textId="77777777" w:rsidR="007F254B" w:rsidRPr="00B953E2" w:rsidRDefault="007F254B" w:rsidP="00511758">
      <w:pPr>
        <w:pStyle w:val="ECCBulletsLv1"/>
        <w:rPr>
          <w:rStyle w:val="ECCParagraph"/>
        </w:rPr>
      </w:pPr>
      <w:r w:rsidRPr="00B953E2">
        <w:rPr>
          <w:rStyle w:val="ECCParagraph"/>
        </w:rPr>
        <w:t>Trading and leasing of spectrum rights attached to 3.6 GHz Band Licences will be permitted subject to the approval of ComReg.</w:t>
      </w:r>
      <w:bookmarkEnd w:id="41"/>
      <w:bookmarkEnd w:id="42"/>
      <w:bookmarkEnd w:id="43"/>
      <w:bookmarkEnd w:id="44"/>
      <w:bookmarkEnd w:id="45"/>
      <w:bookmarkEnd w:id="46"/>
      <w:bookmarkEnd w:id="47"/>
      <w:bookmarkEnd w:id="48"/>
      <w:bookmarkEnd w:id="49"/>
      <w:bookmarkEnd w:id="50"/>
    </w:p>
    <w:p w14:paraId="5043EC63" w14:textId="77777777" w:rsidR="00B01243" w:rsidRPr="009D2E82" w:rsidRDefault="00B01243" w:rsidP="00B01243">
      <w:pPr>
        <w:pStyle w:val="ECCAnnexheading1"/>
      </w:pPr>
      <w:bookmarkStart w:id="315" w:name="_Toc428793402"/>
      <w:bookmarkStart w:id="316" w:name="_Toc522001338"/>
      <w:bookmarkStart w:id="317" w:name="_Toc518633537"/>
      <w:bookmarkStart w:id="318" w:name="_Toc528153240"/>
      <w:r w:rsidRPr="009D2E82">
        <w:lastRenderedPageBreak/>
        <w:t>List of Reference</w:t>
      </w:r>
      <w:bookmarkEnd w:id="315"/>
      <w:r w:rsidR="004A0B1D" w:rsidRPr="009D2E82">
        <w:t>s</w:t>
      </w:r>
      <w:bookmarkEnd w:id="316"/>
      <w:bookmarkEnd w:id="317"/>
      <w:bookmarkEnd w:id="318"/>
    </w:p>
    <w:p w14:paraId="58D07159" w14:textId="77777777" w:rsidR="001B784E" w:rsidRDefault="001B784E" w:rsidP="001B784E">
      <w:pPr>
        <w:pStyle w:val="ECCReference"/>
        <w:numPr>
          <w:ilvl w:val="0"/>
          <w:numId w:val="0"/>
        </w:numPr>
        <w:ind w:left="397"/>
        <w:rPr>
          <w:rStyle w:val="ECCParagraph"/>
        </w:rPr>
      </w:pPr>
      <w:bookmarkStart w:id="319" w:name="_Ref515892984"/>
      <w:bookmarkStart w:id="320" w:name="_Ref515892706"/>
      <w:bookmarkStart w:id="321" w:name="_Ref515892815"/>
      <w:bookmarkStart w:id="322" w:name="_Ref515892630"/>
    </w:p>
    <w:p w14:paraId="4F9945F0" w14:textId="77777777" w:rsidR="0005765D" w:rsidRPr="009D2E82" w:rsidRDefault="00CB7EA2" w:rsidP="009D2E82">
      <w:pPr>
        <w:pStyle w:val="ECCReference"/>
        <w:rPr>
          <w:rStyle w:val="ECCParagraph"/>
        </w:rPr>
      </w:pPr>
      <w:r w:rsidRPr="009D2E82">
        <w:rPr>
          <w:rStyle w:val="ECCParagraph"/>
        </w:rPr>
        <w:t xml:space="preserve">ECC(18)104 Annex  17: </w:t>
      </w:r>
      <w:r w:rsidR="0005765D" w:rsidRPr="009D2E82">
        <w:rPr>
          <w:rStyle w:val="ECCParagraph"/>
        </w:rPr>
        <w:t>CEPT 5G roadmap</w:t>
      </w:r>
      <w:bookmarkEnd w:id="319"/>
      <w:r w:rsidR="002E25A2" w:rsidRPr="009D2E82">
        <w:rPr>
          <w:rStyle w:val="ECCParagraph"/>
        </w:rPr>
        <w:t xml:space="preserve">, </w:t>
      </w:r>
      <w:r w:rsidRPr="009D2E82">
        <w:rPr>
          <w:rStyle w:val="ECCParagraph"/>
        </w:rPr>
        <w:t>version 6, revised 6 July 2018</w:t>
      </w:r>
    </w:p>
    <w:p w14:paraId="461CE386" w14:textId="77777777" w:rsidR="0005765D" w:rsidRPr="009D2E82" w:rsidRDefault="0005765D" w:rsidP="00CC44BA">
      <w:pPr>
        <w:pStyle w:val="ECCReference"/>
        <w:rPr>
          <w:rStyle w:val="ECCParagraph"/>
        </w:rPr>
      </w:pPr>
      <w:bookmarkStart w:id="323" w:name="_Ref515892891"/>
      <w:r w:rsidRPr="009D2E82">
        <w:rPr>
          <w:rStyle w:val="ECCParagraph"/>
        </w:rPr>
        <w:t>EC 5G Action Plan</w:t>
      </w:r>
      <w:bookmarkEnd w:id="323"/>
      <w:r w:rsidR="002E25A2" w:rsidRPr="009D2E82">
        <w:rPr>
          <w:rStyle w:val="ECCParagraph"/>
        </w:rPr>
        <w:t>, https://ec.europa.eu/digital-single-market/en/5g-europe-action-plan</w:t>
      </w:r>
    </w:p>
    <w:p w14:paraId="5D5175A0" w14:textId="77777777" w:rsidR="00B01243" w:rsidRPr="009D2E82" w:rsidRDefault="00B279E5">
      <w:pPr>
        <w:pStyle w:val="ECCReference"/>
        <w:rPr>
          <w:rStyle w:val="ECCParagraph"/>
          <w:lang w:eastAsia="en-US"/>
        </w:rPr>
      </w:pPr>
      <w:bookmarkStart w:id="324" w:name="_Ref515893037"/>
      <w:bookmarkStart w:id="325" w:name="_Ref522007582"/>
      <w:r w:rsidRPr="009D2E82">
        <w:rPr>
          <w:rStyle w:val="ECCParagraph"/>
        </w:rPr>
        <w:t>ECC Decision</w:t>
      </w:r>
      <w:r w:rsidRPr="009D2E82" w:rsidDel="00B279E5">
        <w:rPr>
          <w:rStyle w:val="ECCParagraph"/>
        </w:rPr>
        <w:t xml:space="preserve"> </w:t>
      </w:r>
      <w:r w:rsidR="00B01243" w:rsidRPr="009D2E82">
        <w:rPr>
          <w:rStyle w:val="ECCParagraph"/>
        </w:rPr>
        <w:t>(11)06</w:t>
      </w:r>
      <w:bookmarkEnd w:id="320"/>
      <w:bookmarkEnd w:id="321"/>
      <w:bookmarkEnd w:id="324"/>
      <w:r w:rsidR="00E0768A" w:rsidRPr="009D2E82">
        <w:rPr>
          <w:rStyle w:val="ECCParagraph"/>
        </w:rPr>
        <w:t>: "ECC Decision of 9 December 2011 on harmonised frequency arrangements for mobile/fixed communications networks (MFCN) operating in the bands 3400-3600 MHz and 3600-3800 MHz"</w:t>
      </w:r>
      <w:bookmarkEnd w:id="325"/>
      <w:r w:rsidR="00CB7EA2" w:rsidRPr="009D2E82">
        <w:rPr>
          <w:rStyle w:val="ECCParagraph"/>
        </w:rPr>
        <w:t>, revised October 2018</w:t>
      </w:r>
    </w:p>
    <w:p w14:paraId="191A7530" w14:textId="77777777" w:rsidR="00102EE1" w:rsidRPr="009D2E82" w:rsidRDefault="00102EE1">
      <w:pPr>
        <w:pStyle w:val="ECCReference"/>
        <w:rPr>
          <w:rStyle w:val="ECCParagraph"/>
          <w:lang w:eastAsia="en-US"/>
        </w:rPr>
      </w:pPr>
      <w:bookmarkStart w:id="326" w:name="_Ref515893812"/>
      <w:bookmarkStart w:id="327" w:name="_Ref526943181"/>
      <w:r w:rsidRPr="009D2E82">
        <w:rPr>
          <w:rStyle w:val="ECCParagraph"/>
        </w:rPr>
        <w:t>RSPG 2nd Opinion on 5G</w:t>
      </w:r>
      <w:bookmarkEnd w:id="326"/>
      <w:r w:rsidR="002E25A2" w:rsidRPr="009D2E82">
        <w:rPr>
          <w:rStyle w:val="ECCParagraph"/>
        </w:rPr>
        <w:t xml:space="preserve">, </w:t>
      </w:r>
      <w:hyperlink r:id="rId21" w:history="1">
        <w:r w:rsidR="002E25A2" w:rsidRPr="009D2E82">
          <w:rPr>
            <w:rStyle w:val="ECCParagraph"/>
          </w:rPr>
          <w:t>https://circabc.europa.eu/sd/a/fe1a3338-b751-43e3-9ed8-a5632f051d1f/RSPG18-005final-2nd_opinion_on_5G.pdf</w:t>
        </w:r>
      </w:hyperlink>
      <w:r w:rsidR="002E25A2" w:rsidRPr="009D2E82">
        <w:rPr>
          <w:rStyle w:val="ECCParagraph"/>
        </w:rPr>
        <w:t>, January 2018</w:t>
      </w:r>
      <w:bookmarkEnd w:id="327"/>
    </w:p>
    <w:p w14:paraId="270E61CB" w14:textId="77777777" w:rsidR="0005765D" w:rsidRPr="009D2E82" w:rsidRDefault="0005765D">
      <w:pPr>
        <w:pStyle w:val="ECCReference"/>
        <w:rPr>
          <w:rStyle w:val="ECCParagraph"/>
        </w:rPr>
      </w:pPr>
      <w:bookmarkStart w:id="328" w:name="_Ref515893087"/>
      <w:r w:rsidRPr="009D2E82">
        <w:rPr>
          <w:rStyle w:val="ECCParagraph"/>
        </w:rPr>
        <w:t>ECC Report 254</w:t>
      </w:r>
      <w:bookmarkEnd w:id="328"/>
      <w:r w:rsidR="004D644A" w:rsidRPr="009D2E82">
        <w:rPr>
          <w:rStyle w:val="ECCParagraph"/>
        </w:rPr>
        <w:t>: "Operational guidelines for spectrum sharing to support the implementation of the current ECC framework in the 3600-3800 MHz range", November 2016</w:t>
      </w:r>
    </w:p>
    <w:p w14:paraId="6DCA7ACA" w14:textId="77777777" w:rsidR="0005765D" w:rsidRPr="009D2E82" w:rsidRDefault="00B279E5">
      <w:pPr>
        <w:pStyle w:val="ECCReference"/>
        <w:rPr>
          <w:rStyle w:val="ECCParagraph"/>
        </w:rPr>
      </w:pPr>
      <w:bookmarkStart w:id="329" w:name="_Ref515893278"/>
      <w:r w:rsidRPr="009D2E82">
        <w:rPr>
          <w:rStyle w:val="ECCParagraph"/>
        </w:rPr>
        <w:t>ECC Decision</w:t>
      </w:r>
      <w:r w:rsidR="0005765D" w:rsidRPr="009D2E82">
        <w:rPr>
          <w:rStyle w:val="ECCParagraph"/>
        </w:rPr>
        <w:t>(07)02</w:t>
      </w:r>
      <w:bookmarkEnd w:id="329"/>
      <w:r w:rsidR="004D644A" w:rsidRPr="009D2E82">
        <w:rPr>
          <w:rStyle w:val="ECCParagraph"/>
        </w:rPr>
        <w:t>: "ECC Decision of 30 March 2007 on availability of frequency bands between 3400-3800 MHz for the harmonised implementation of Broadband Wireless Access systems (BWA)", published in 2007 and withdrawn by ECC/DEC/(18)02 in July 2018</w:t>
      </w:r>
    </w:p>
    <w:p w14:paraId="0BD5939E" w14:textId="77777777" w:rsidR="0005765D" w:rsidRPr="009D2E82" w:rsidRDefault="0005765D">
      <w:pPr>
        <w:pStyle w:val="ECCReference"/>
        <w:rPr>
          <w:rStyle w:val="ECCParagraph"/>
        </w:rPr>
      </w:pPr>
      <w:bookmarkStart w:id="330" w:name="_Ref515893394"/>
      <w:r w:rsidRPr="009D2E82">
        <w:rPr>
          <w:rStyle w:val="ECCParagraph"/>
        </w:rPr>
        <w:t>EC Decision 2014/276/EU</w:t>
      </w:r>
      <w:bookmarkEnd w:id="330"/>
      <w:r w:rsidR="002B4E45" w:rsidRPr="009D2E82">
        <w:rPr>
          <w:rStyle w:val="ECCParagraph"/>
        </w:rPr>
        <w:t xml:space="preserve"> - </w:t>
      </w:r>
      <w:r w:rsidR="00CB7EA2" w:rsidRPr="009D2E82">
        <w:rPr>
          <w:rStyle w:val="ECCParagraph"/>
        </w:rPr>
        <w:t>Commission</w:t>
      </w:r>
      <w:r w:rsidR="002B4E45" w:rsidRPr="009D2E82">
        <w:rPr>
          <w:rStyle w:val="ECCParagraph"/>
        </w:rPr>
        <w:t xml:space="preserve"> </w:t>
      </w:r>
      <w:r w:rsidR="00CB7EA2" w:rsidRPr="009D2E82">
        <w:rPr>
          <w:rStyle w:val="ECCParagraph"/>
        </w:rPr>
        <w:t>Implementing</w:t>
      </w:r>
      <w:r w:rsidR="002B4E45" w:rsidRPr="009D2E82">
        <w:rPr>
          <w:rStyle w:val="ECCParagraph"/>
        </w:rPr>
        <w:t xml:space="preserve"> </w:t>
      </w:r>
      <w:r w:rsidR="00CB7EA2" w:rsidRPr="009D2E82">
        <w:rPr>
          <w:rStyle w:val="ECCParagraph"/>
        </w:rPr>
        <w:t>Decision</w:t>
      </w:r>
      <w:r w:rsidR="002B4E45" w:rsidRPr="009D2E82">
        <w:rPr>
          <w:rStyle w:val="ECCParagraph"/>
        </w:rPr>
        <w:t xml:space="preserve"> of 2 May 2014 on amending Decision 2008/411/EC on the harmonisation of the 3 400-3 800 MHz frequency band for terrestrial systems capable of providing electronic communications services in the Community</w:t>
      </w:r>
    </w:p>
    <w:p w14:paraId="1B8CCE2C" w14:textId="77777777" w:rsidR="0005765D" w:rsidRPr="009D2E82" w:rsidRDefault="0005765D">
      <w:pPr>
        <w:pStyle w:val="ECCReference"/>
        <w:rPr>
          <w:rStyle w:val="ECCParagraph"/>
        </w:rPr>
      </w:pPr>
      <w:bookmarkStart w:id="331" w:name="_Ref515893420"/>
      <w:r w:rsidRPr="009D2E82">
        <w:rPr>
          <w:rStyle w:val="ECCParagraph"/>
        </w:rPr>
        <w:t xml:space="preserve">CEPT/ERC/Recommendation 12-08 </w:t>
      </w:r>
      <w:r w:rsidR="002B4E45" w:rsidRPr="009D2E82">
        <w:rPr>
          <w:rStyle w:val="ECCParagraph"/>
        </w:rPr>
        <w:t>E: "</w:t>
      </w:r>
      <w:r w:rsidR="00CB7EA2" w:rsidRPr="009D2E82">
        <w:rPr>
          <w:rStyle w:val="ECCParagraph"/>
        </w:rPr>
        <w:t xml:space="preserve"> Harmonised radio frequency channel arrangements and block allocations for low, medium and high capacity systems in the band 3600 MHz to 4200 MHz. </w:t>
      </w:r>
      <w:r w:rsidR="002B4E45" w:rsidRPr="009D2E82">
        <w:rPr>
          <w:rStyle w:val="ECCParagraph"/>
        </w:rPr>
        <w:t xml:space="preserve">", amended in </w:t>
      </w:r>
      <w:r w:rsidRPr="009D2E82">
        <w:rPr>
          <w:rStyle w:val="ECCParagraph"/>
        </w:rPr>
        <w:t>1998</w:t>
      </w:r>
      <w:bookmarkEnd w:id="331"/>
    </w:p>
    <w:p w14:paraId="03CE2330" w14:textId="77777777" w:rsidR="0005765D" w:rsidRPr="009D2E82" w:rsidRDefault="0005765D">
      <w:pPr>
        <w:pStyle w:val="ECCReference"/>
        <w:rPr>
          <w:rStyle w:val="ECCParagraph"/>
        </w:rPr>
      </w:pPr>
      <w:bookmarkStart w:id="332" w:name="_Ref515892854"/>
      <w:bookmarkStart w:id="333" w:name="_Ref522007652"/>
      <w:r w:rsidRPr="009D2E82">
        <w:rPr>
          <w:rStyle w:val="ECCParagraph"/>
        </w:rPr>
        <w:t>ECC Report 281</w:t>
      </w:r>
      <w:bookmarkEnd w:id="332"/>
      <w:r w:rsidR="009426DD" w:rsidRPr="009D2E82">
        <w:rPr>
          <w:rStyle w:val="ECCParagraph"/>
        </w:rPr>
        <w:t>: “Analysis of the suitability of the regulatory technical conditions for 5G MFCN operation in the 3400-3800 MHz band”</w:t>
      </w:r>
      <w:r w:rsidR="002B4E45" w:rsidRPr="009D2E82">
        <w:rPr>
          <w:rStyle w:val="ECCParagraph"/>
        </w:rPr>
        <w:t>, July 2018</w:t>
      </w:r>
      <w:bookmarkEnd w:id="333"/>
    </w:p>
    <w:bookmarkStart w:id="334" w:name="_Ref526943698"/>
    <w:p w14:paraId="16289A91" w14:textId="77777777" w:rsidR="0005765D" w:rsidRPr="009D2E82" w:rsidRDefault="00E52E17" w:rsidP="009D2E82">
      <w:pPr>
        <w:pStyle w:val="ECCReference"/>
        <w:rPr>
          <w:rStyle w:val="ECCParagraph"/>
        </w:rPr>
      </w:pPr>
      <w:r w:rsidRPr="009D2E82">
        <w:rPr>
          <w:rStyle w:val="ECCParagraph"/>
        </w:rPr>
        <w:fldChar w:fldCharType="begin"/>
      </w:r>
      <w:r w:rsidRPr="009D2E82">
        <w:rPr>
          <w:rStyle w:val="ECCParagraph"/>
        </w:rPr>
        <w:instrText xml:space="preserve"> HYPERLINK "https://www.cept.org/ecc/groups/ecc/ecc-pt1/client/meeting-documents/file-history/?fid=34131" </w:instrText>
      </w:r>
      <w:r w:rsidRPr="009D2E82">
        <w:rPr>
          <w:rStyle w:val="ECCParagraph"/>
        </w:rPr>
        <w:fldChar w:fldCharType="separate"/>
      </w:r>
      <w:r w:rsidR="004047E2" w:rsidRPr="009D2E82">
        <w:rPr>
          <w:rStyle w:val="ECCParagraph"/>
        </w:rPr>
        <w:t>ECC PT1 (17)017rev1</w:t>
      </w:r>
      <w:r w:rsidRPr="009D2E82">
        <w:rPr>
          <w:rStyle w:val="ECCParagraph"/>
        </w:rPr>
        <w:fldChar w:fldCharType="end"/>
      </w:r>
      <w:r w:rsidR="004047E2" w:rsidRPr="009D2E82">
        <w:rPr>
          <w:rStyle w:val="ECCParagraph"/>
        </w:rPr>
        <w:t xml:space="preserve"> - Responses to questionnaire on C-Band availability for 5G, ECO, updated February 2017</w:t>
      </w:r>
      <w:bookmarkEnd w:id="334"/>
    </w:p>
    <w:p w14:paraId="2EBE7402" w14:textId="77777777" w:rsidR="0005765D" w:rsidRPr="009D2E82" w:rsidRDefault="0005765D">
      <w:pPr>
        <w:pStyle w:val="ECCReference"/>
        <w:rPr>
          <w:rStyle w:val="ECCParagraph"/>
        </w:rPr>
      </w:pPr>
      <w:bookmarkStart w:id="335" w:name="_Ref515893767"/>
      <w:r w:rsidRPr="009D2E82">
        <w:rPr>
          <w:rStyle w:val="ECCParagraph"/>
        </w:rPr>
        <w:t>EC Mandate to CEPT on 5G</w:t>
      </w:r>
      <w:bookmarkEnd w:id="335"/>
      <w:r w:rsidR="008A7BDA" w:rsidRPr="009D2E82">
        <w:rPr>
          <w:rStyle w:val="ECCParagraph"/>
        </w:rPr>
        <w:t xml:space="preserve"> - </w:t>
      </w:r>
      <w:hyperlink r:id="rId22" w:history="1">
        <w:r w:rsidR="008A7BDA" w:rsidRPr="009D2E82">
          <w:rPr>
            <w:rStyle w:val="ECCParagraph"/>
          </w:rPr>
          <w:t>https://cept.org/Documents/ecc-pt1/34326/ecc-pt1-17-055_5g-mandate</w:t>
        </w:r>
      </w:hyperlink>
      <w:r w:rsidR="008A7BDA" w:rsidRPr="009D2E82">
        <w:rPr>
          <w:rStyle w:val="ECCParagraph"/>
        </w:rPr>
        <w:t>, December 2016</w:t>
      </w:r>
    </w:p>
    <w:p w14:paraId="5B754791" w14:textId="77777777" w:rsidR="00102EE1" w:rsidRPr="009D2E82" w:rsidRDefault="00102EE1">
      <w:pPr>
        <w:pStyle w:val="ECCReference"/>
        <w:rPr>
          <w:rStyle w:val="ECCParagraph"/>
        </w:rPr>
      </w:pPr>
      <w:bookmarkStart w:id="336" w:name="_Ref515893080"/>
      <w:r w:rsidRPr="009D2E82">
        <w:rPr>
          <w:rStyle w:val="ECCParagraph"/>
        </w:rPr>
        <w:t>RSPG Opinion on 5G</w:t>
      </w:r>
      <w:bookmarkEnd w:id="336"/>
      <w:r w:rsidR="008A7BDA" w:rsidRPr="009D2E82">
        <w:rPr>
          <w:rStyle w:val="ECCParagraph"/>
        </w:rPr>
        <w:t xml:space="preserve"> - </w:t>
      </w:r>
      <w:hyperlink r:id="rId23" w:history="1">
        <w:r w:rsidR="008A7BDA" w:rsidRPr="009D2E82">
          <w:rPr>
            <w:rStyle w:val="ECCParagraph"/>
          </w:rPr>
          <w:t>http://rspg-spectrum.eu/wp-content/uploads/2013/05/RPSG16-032-Opinion_5G.pdf</w:t>
        </w:r>
      </w:hyperlink>
      <w:r w:rsidR="008A7BDA" w:rsidRPr="009D2E82">
        <w:rPr>
          <w:rStyle w:val="ECCParagraph"/>
        </w:rPr>
        <w:t>, November 2016</w:t>
      </w:r>
    </w:p>
    <w:p w14:paraId="3D477385" w14:textId="77777777" w:rsidR="00B01243" w:rsidRPr="009D2E82" w:rsidRDefault="00B01243">
      <w:pPr>
        <w:pStyle w:val="ECCReference"/>
        <w:rPr>
          <w:rStyle w:val="ECCParagraph"/>
        </w:rPr>
      </w:pPr>
      <w:bookmarkStart w:id="337" w:name="_Ref515893331"/>
      <w:r w:rsidRPr="009D2E82">
        <w:rPr>
          <w:rStyle w:val="ECCParagraph"/>
        </w:rPr>
        <w:t>Recommendation ITU-R M.2083</w:t>
      </w:r>
      <w:bookmarkEnd w:id="322"/>
      <w:bookmarkEnd w:id="337"/>
      <w:r w:rsidR="00770378" w:rsidRPr="009D2E82">
        <w:rPr>
          <w:rStyle w:val="ECCParagraph"/>
        </w:rPr>
        <w:t xml:space="preserve"> - IMT Vision – Framework and overall objectives of the future development of IMT for 2020 and beyond, September 2015</w:t>
      </w:r>
    </w:p>
    <w:p w14:paraId="79279A17" w14:textId="77777777" w:rsidR="00102EE1" w:rsidRPr="009D2E82" w:rsidRDefault="00102EE1">
      <w:pPr>
        <w:pStyle w:val="ECCReference"/>
        <w:rPr>
          <w:rStyle w:val="ECCParagraph"/>
        </w:rPr>
      </w:pPr>
      <w:bookmarkStart w:id="338" w:name="_Ref515894256"/>
      <w:r w:rsidRPr="009D2E82">
        <w:rPr>
          <w:rStyle w:val="ECCParagraph"/>
        </w:rPr>
        <w:t>5GPPP Pan-European Trials Roadmap</w:t>
      </w:r>
      <w:bookmarkEnd w:id="338"/>
      <w:r w:rsidR="00770378" w:rsidRPr="009D2E82">
        <w:rPr>
          <w:rStyle w:val="ECCParagraph"/>
        </w:rPr>
        <w:t xml:space="preserve"> - https://5g-ppp.eu/wp-content/uploads/2018/05/5GInfraPPP_TrialsWG_Roadmap_Version3.0.pdf</w:t>
      </w:r>
    </w:p>
    <w:p w14:paraId="7F4F7051" w14:textId="77777777" w:rsidR="00102EE1" w:rsidRPr="009D2E82" w:rsidRDefault="00102EE1">
      <w:pPr>
        <w:pStyle w:val="ECCReference"/>
        <w:rPr>
          <w:rStyle w:val="ECCParagraph"/>
        </w:rPr>
      </w:pPr>
      <w:bookmarkStart w:id="339" w:name="_Ref515894547"/>
      <w:bookmarkStart w:id="340" w:name="_Ref522001787"/>
      <w:r w:rsidRPr="009D2E82">
        <w:rPr>
          <w:rStyle w:val="ECCParagraph"/>
        </w:rPr>
        <w:t>CEPT Report 67</w:t>
      </w:r>
      <w:bookmarkEnd w:id="339"/>
      <w:r w:rsidR="00770378" w:rsidRPr="009D2E82">
        <w:rPr>
          <w:rStyle w:val="ECCParagraph"/>
        </w:rPr>
        <w:t>: "Report A from CEPT to the European Commission in response to the Mandate “to develop harmonised technical conditions for spectrum use in support of the introduction of next-generation (5G) terrestrial wireless systems in the Union”, Review of the harmonised technical conditions applicable to the 3.4-3.8 GHz ('3.6 GHz') frequency band, July 2018</w:t>
      </w:r>
      <w:bookmarkEnd w:id="340"/>
    </w:p>
    <w:p w14:paraId="2594DF52" w14:textId="77777777" w:rsidR="00102EE1" w:rsidRPr="009D2E82" w:rsidRDefault="00102EE1">
      <w:pPr>
        <w:pStyle w:val="ECCReference"/>
        <w:rPr>
          <w:rStyle w:val="ECCParagraph"/>
        </w:rPr>
      </w:pPr>
      <w:bookmarkStart w:id="341" w:name="_Ref515894654"/>
      <w:r w:rsidRPr="009D2E82">
        <w:rPr>
          <w:rStyle w:val="ECCParagraph"/>
        </w:rPr>
        <w:t>ECC Report 203</w:t>
      </w:r>
      <w:bookmarkEnd w:id="341"/>
      <w:r w:rsidR="00770378" w:rsidRPr="009D2E82">
        <w:rPr>
          <w:rStyle w:val="ECCParagraph"/>
        </w:rPr>
        <w:t>: "Least Restrictive Technical Conditions suitable for Mobile/Fixed Communication Networks (MFCN), including IMT, in the frequency bands 3400-3600 MHz and 3600-3800 MHz", November 2013</w:t>
      </w:r>
    </w:p>
    <w:p w14:paraId="5B48050F" w14:textId="77777777" w:rsidR="00BC6384" w:rsidRPr="009D2E82" w:rsidRDefault="00BC6384">
      <w:pPr>
        <w:pStyle w:val="ECCReference"/>
        <w:rPr>
          <w:rStyle w:val="ECCParagraph"/>
        </w:rPr>
      </w:pPr>
      <w:bookmarkStart w:id="342" w:name="_Ref518640882"/>
      <w:r w:rsidRPr="009D2E82">
        <w:rPr>
          <w:rStyle w:val="ECCParagraph"/>
        </w:rPr>
        <w:t>CEPT Report 49</w:t>
      </w:r>
      <w:bookmarkEnd w:id="342"/>
      <w:r w:rsidR="00770378" w:rsidRPr="009D2E82">
        <w:rPr>
          <w:rStyle w:val="ECCParagraph"/>
        </w:rPr>
        <w:t>: Report from CEPT to the European Commission in response to the Mandate</w:t>
      </w:r>
      <w:r w:rsidR="00770378" w:rsidRPr="009D2E82">
        <w:rPr>
          <w:rStyle w:val="ECCParagraph"/>
        </w:rPr>
        <w:br/>
        <w:t>“Technical conditions regarding spectrum harmonisation for terrestrial wireless systems in the 3400-3800 MHz frequency band”, March 2014</w:t>
      </w:r>
    </w:p>
    <w:p w14:paraId="74F6FA18" w14:textId="77777777" w:rsidR="00102EE1" w:rsidRPr="009D2E82" w:rsidRDefault="00102EE1">
      <w:pPr>
        <w:pStyle w:val="ECCReference"/>
        <w:rPr>
          <w:rStyle w:val="ECCParagraph"/>
        </w:rPr>
      </w:pPr>
      <w:bookmarkStart w:id="343" w:name="_Ref515894816"/>
      <w:r w:rsidRPr="009D2E82">
        <w:rPr>
          <w:rStyle w:val="ECCParagraph"/>
        </w:rPr>
        <w:t>ECC Recommendation 15(01)</w:t>
      </w:r>
      <w:bookmarkEnd w:id="343"/>
      <w:r w:rsidR="00770378" w:rsidRPr="009D2E82">
        <w:rPr>
          <w:rStyle w:val="ECCParagraph"/>
        </w:rPr>
        <w:t>: "Cross-border coordination for mobile/fixed communications networks (MFCN) in the frequency bands: 694-790 MHz, 1452-1492 MHz, 3400-3600 MHz and 3600-3800 MHz". February 2016</w:t>
      </w:r>
    </w:p>
    <w:p w14:paraId="41E56F44" w14:textId="77777777" w:rsidR="00EA0862" w:rsidRPr="009D2E82" w:rsidRDefault="00EA0862">
      <w:pPr>
        <w:pStyle w:val="ECCReference"/>
        <w:rPr>
          <w:rStyle w:val="ECCParagraph"/>
        </w:rPr>
      </w:pPr>
      <w:bookmarkStart w:id="344" w:name="_Ref515895235"/>
      <w:r w:rsidRPr="009D2E82">
        <w:rPr>
          <w:rStyle w:val="ECCParagraph"/>
        </w:rPr>
        <w:t>Doc. ECC PT1(17)034</w:t>
      </w:r>
      <w:bookmarkEnd w:id="344"/>
      <w:r w:rsidR="00DC2564" w:rsidRPr="009D2E82">
        <w:rPr>
          <w:rStyle w:val="ECCParagraph"/>
        </w:rPr>
        <w:t>: "Replanning of 3.4–3.8 GHz band for MFCN in Latvia", January 2017</w:t>
      </w:r>
    </w:p>
    <w:p w14:paraId="19EA69FC" w14:textId="77777777" w:rsidR="00EA0862" w:rsidRPr="009D2E82" w:rsidRDefault="00EA0862">
      <w:pPr>
        <w:pStyle w:val="ECCReference"/>
        <w:rPr>
          <w:rStyle w:val="ECCParagraph"/>
        </w:rPr>
      </w:pPr>
      <w:bookmarkStart w:id="345" w:name="_Ref515895324"/>
      <w:r w:rsidRPr="009D2E82">
        <w:rPr>
          <w:rStyle w:val="ECCParagraph"/>
        </w:rPr>
        <w:t>ComReg Document 17/46, “Information notice on results of the 3.6 GHz Band Spectrum Award”</w:t>
      </w:r>
      <w:bookmarkEnd w:id="345"/>
    </w:p>
    <w:p w14:paraId="50F099B3" w14:textId="77777777" w:rsidR="00EA0862" w:rsidRPr="009D2E82" w:rsidRDefault="00EA0862">
      <w:pPr>
        <w:pStyle w:val="ECCReference"/>
        <w:rPr>
          <w:rStyle w:val="ECCParagraph"/>
        </w:rPr>
      </w:pPr>
      <w:bookmarkStart w:id="346" w:name="_Ref515895332"/>
      <w:r w:rsidRPr="009D2E82">
        <w:rPr>
          <w:rStyle w:val="ECCParagraph"/>
        </w:rPr>
        <w:t>ComReg Document 17/38, ”Results of ComReg 3.6 GHz Spectrum Award including the provisional frequency plan”</w:t>
      </w:r>
      <w:bookmarkEnd w:id="346"/>
    </w:p>
    <w:p w14:paraId="394547DD" w14:textId="77777777" w:rsidR="00BC6384" w:rsidRPr="009D2E82" w:rsidRDefault="00BC6384">
      <w:pPr>
        <w:pStyle w:val="ECCReference"/>
        <w:rPr>
          <w:rStyle w:val="ECCParagraph"/>
        </w:rPr>
      </w:pPr>
      <w:bookmarkStart w:id="347" w:name="_Ref518641828"/>
      <w:r w:rsidRPr="009D2E82">
        <w:rPr>
          <w:rStyle w:val="ECCParagraph"/>
        </w:rPr>
        <w:t>ECC Report 216</w:t>
      </w:r>
      <w:bookmarkEnd w:id="347"/>
      <w:r w:rsidR="00770378" w:rsidRPr="009D2E82">
        <w:rPr>
          <w:rStyle w:val="ECCParagraph"/>
        </w:rPr>
        <w:t>: "Practical guidance for TDD networks synchronisation", August 2014</w:t>
      </w:r>
    </w:p>
    <w:p w14:paraId="31E2A8FA" w14:textId="77777777" w:rsidR="00B01243" w:rsidRPr="009D2E82" w:rsidRDefault="00B01243" w:rsidP="009D2E82">
      <w:pPr>
        <w:pStyle w:val="ECCReference"/>
        <w:numPr>
          <w:ilvl w:val="0"/>
          <w:numId w:val="0"/>
        </w:numPr>
        <w:ind w:left="397"/>
        <w:rPr>
          <w:rStyle w:val="ECCParagraph"/>
        </w:rPr>
      </w:pPr>
    </w:p>
    <w:sectPr w:rsidR="00B01243" w:rsidRPr="009D2E82" w:rsidSect="00511758">
      <w:headerReference w:type="even" r:id="rId24"/>
      <w:headerReference w:type="default" r:id="rId25"/>
      <w:footerReference w:type="even" r:id="rId26"/>
      <w:footerReference w:type="default" r:id="rId27"/>
      <w:headerReference w:type="first" r:id="rId28"/>
      <w:footerReference w:type="first" r:id="rId29"/>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AFDAD" w14:textId="77777777" w:rsidR="00705FC2" w:rsidRDefault="00705FC2" w:rsidP="004930E1">
      <w:r>
        <w:separator/>
      </w:r>
    </w:p>
    <w:p w14:paraId="45C29B88" w14:textId="77777777" w:rsidR="00705FC2" w:rsidRDefault="00705FC2" w:rsidP="004930E1"/>
  </w:endnote>
  <w:endnote w:type="continuationSeparator" w:id="0">
    <w:p w14:paraId="7BB82978" w14:textId="77777777" w:rsidR="00705FC2" w:rsidRDefault="00705FC2" w:rsidP="004930E1">
      <w:r>
        <w:continuationSeparator/>
      </w:r>
    </w:p>
    <w:p w14:paraId="631BE37E" w14:textId="77777777" w:rsidR="00705FC2" w:rsidRDefault="00705FC2" w:rsidP="004930E1"/>
  </w:endnote>
  <w:endnote w:type="continuationNotice" w:id="1">
    <w:p w14:paraId="71CC6CFA" w14:textId="77777777" w:rsidR="00705FC2" w:rsidRDefault="00705F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4221B" w14:textId="77777777" w:rsidR="00705FC2" w:rsidRDefault="00705FC2">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82A30" w14:textId="77777777" w:rsidR="00705FC2" w:rsidRDefault="00705FC2">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ED07" w14:textId="77777777" w:rsidR="00705FC2" w:rsidRDefault="00705FC2">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2946B" w14:textId="77777777" w:rsidR="00705FC2" w:rsidRPr="00F7440E" w:rsidRDefault="00705FC2" w:rsidP="00511758">
      <w:pPr>
        <w:spacing w:before="120" w:after="0"/>
      </w:pPr>
      <w:r>
        <w:separator/>
      </w:r>
    </w:p>
  </w:footnote>
  <w:footnote w:type="continuationSeparator" w:id="0">
    <w:p w14:paraId="13680C89" w14:textId="77777777" w:rsidR="00705FC2" w:rsidRPr="00F7440E" w:rsidRDefault="00705FC2" w:rsidP="00511758">
      <w:pPr>
        <w:spacing w:before="120" w:after="0"/>
      </w:pPr>
      <w:r>
        <w:continuationSeparator/>
      </w:r>
    </w:p>
  </w:footnote>
  <w:footnote w:type="continuationNotice" w:id="1">
    <w:p w14:paraId="65054E3D" w14:textId="77777777" w:rsidR="00705FC2" w:rsidRPr="00CD07E7" w:rsidRDefault="00705FC2" w:rsidP="00737297">
      <w:pPr>
        <w:spacing w:before="120" w:after="0"/>
      </w:pPr>
    </w:p>
  </w:footnote>
  <w:footnote w:id="2">
    <w:p w14:paraId="4FC026B7" w14:textId="77777777" w:rsidR="00705FC2" w:rsidRPr="001D62B4" w:rsidRDefault="00705FC2" w:rsidP="001D62B4">
      <w:pPr>
        <w:pStyle w:val="FootnoteText"/>
        <w:rPr>
          <w:rStyle w:val="FootnoteReference"/>
        </w:rPr>
      </w:pPr>
      <w:r w:rsidRPr="001D62B4">
        <w:rPr>
          <w:rStyle w:val="FootnoteReference"/>
        </w:rPr>
        <w:footnoteRef/>
      </w:r>
      <w:r w:rsidRPr="001D62B4">
        <w:rPr>
          <w:rStyle w:val="FootnoteReference"/>
        </w:rPr>
        <w:t xml:space="preserve"> Options for 5G NR channel bandwidth in the 3400-3800 MHz range: 10, 15, 20,</w:t>
      </w:r>
      <w:r>
        <w:t xml:space="preserve"> </w:t>
      </w:r>
      <w:r>
        <w:rPr>
          <w:rStyle w:val="FootnoteReference"/>
        </w:rPr>
        <w:t>30,</w:t>
      </w:r>
      <w:r w:rsidRPr="001D62B4">
        <w:rPr>
          <w:rStyle w:val="FootnoteReference"/>
        </w:rPr>
        <w:t xml:space="preserve"> 40, 50, 60,</w:t>
      </w:r>
      <w:r>
        <w:rPr>
          <w:rStyle w:val="FootnoteReference"/>
        </w:rPr>
        <w:t>70,</w:t>
      </w:r>
      <w:r w:rsidRPr="001D62B4">
        <w:rPr>
          <w:rStyle w:val="FootnoteReference"/>
        </w:rPr>
        <w:t xml:space="preserve"> 80,</w:t>
      </w:r>
      <w:r>
        <w:rPr>
          <w:rStyle w:val="FootnoteReference"/>
        </w:rPr>
        <w:t xml:space="preserve"> 90,</w:t>
      </w:r>
      <w:r w:rsidRPr="001D62B4">
        <w:rPr>
          <w:rStyle w:val="FootnoteReference"/>
        </w:rPr>
        <w:t xml:space="preserve"> 100 MHz (source 3GPP).</w:t>
      </w:r>
    </w:p>
  </w:footnote>
  <w:footnote w:id="3">
    <w:p w14:paraId="199A2987" w14:textId="77777777" w:rsidR="00705FC2" w:rsidRPr="00865F54" w:rsidRDefault="00705FC2" w:rsidP="00865F54">
      <w:pPr>
        <w:rPr>
          <w:rStyle w:val="FootnoteReference"/>
        </w:rPr>
      </w:pPr>
      <w:r w:rsidRPr="00865F54">
        <w:rPr>
          <w:rStyle w:val="FootnoteReference"/>
        </w:rPr>
        <w:footnoteRef/>
      </w:r>
      <w:r w:rsidRPr="00865F54">
        <w:rPr>
          <w:rStyle w:val="FootnoteReference"/>
        </w:rPr>
        <w:t xml:space="preserve"> Additional frequencies planned to be awarded following the first award of 3410-3600 MHz</w:t>
      </w:r>
    </w:p>
  </w:footnote>
  <w:footnote w:id="4">
    <w:p w14:paraId="4A37DADD" w14:textId="77777777" w:rsidR="00705FC2" w:rsidRPr="00BC6384" w:rsidRDefault="00705FC2" w:rsidP="007F254B">
      <w:pPr>
        <w:pStyle w:val="FootnoteText"/>
        <w:rPr>
          <w:lang w:val="en-GB"/>
        </w:rPr>
      </w:pPr>
      <w:r w:rsidRPr="00023722">
        <w:rPr>
          <w:rStyle w:val="FootnoteReference"/>
          <w:lang w:val="en-GB"/>
        </w:rPr>
        <w:footnoteRef/>
      </w:r>
      <w:r w:rsidRPr="00BC6384">
        <w:rPr>
          <w:lang w:val="en-GB"/>
        </w:rPr>
        <w:t xml:space="preserve"> </w:t>
      </w:r>
      <w:hyperlink r:id="rId1" w:history="1">
        <w:r w:rsidRPr="007252F4">
          <w:rPr>
            <w:rStyle w:val="Hyperlink"/>
            <w:lang w:val="en-GB"/>
          </w:rPr>
          <w:t>https://5g-ppp.eu/wp-content/uploads/2017/05/5GInfraPPP_TrialsWG_Roadmap_Version2.0.pdf</w:t>
        </w:r>
      </w:hyperlink>
    </w:p>
  </w:footnote>
  <w:footnote w:id="5">
    <w:p w14:paraId="5BD41A50" w14:textId="77777777" w:rsidR="00705FC2" w:rsidRPr="00BC6384" w:rsidRDefault="00705FC2">
      <w:pPr>
        <w:pStyle w:val="FootnoteText"/>
        <w:rPr>
          <w:lang w:val="en-GB"/>
        </w:rPr>
      </w:pPr>
      <w:r w:rsidRPr="00023722">
        <w:rPr>
          <w:rStyle w:val="FootnoteReference"/>
          <w:lang w:val="en-GB"/>
        </w:rPr>
        <w:footnoteRef/>
      </w:r>
      <w:r w:rsidRPr="00BC6384">
        <w:rPr>
          <w:lang w:val="en-GB"/>
        </w:rPr>
        <w:t xml:space="preserve"> See CEPT </w:t>
      </w:r>
      <w:r>
        <w:rPr>
          <w:lang w:val="en-GB"/>
        </w:rPr>
        <w:t>R</w:t>
      </w:r>
      <w:r w:rsidRPr="00BC6384">
        <w:rPr>
          <w:lang w:val="en-GB"/>
        </w:rPr>
        <w:t xml:space="preserve">eport 49 </w:t>
      </w:r>
      <w:r>
        <w:rPr>
          <w:lang w:val="en-GB"/>
        </w:rPr>
        <w:fldChar w:fldCharType="begin"/>
      </w:r>
      <w:r>
        <w:rPr>
          <w:lang w:val="en-GB"/>
        </w:rPr>
        <w:instrText xml:space="preserve"> REF _Ref518640882 \r \h </w:instrText>
      </w:r>
      <w:r>
        <w:rPr>
          <w:lang w:val="en-GB"/>
        </w:rPr>
      </w:r>
      <w:r>
        <w:rPr>
          <w:lang w:val="en-GB"/>
        </w:rPr>
        <w:fldChar w:fldCharType="separate"/>
      </w:r>
      <w:r>
        <w:rPr>
          <w:lang w:val="en-GB"/>
        </w:rPr>
        <w:t>[17]</w:t>
      </w:r>
      <w:r>
        <w:rPr>
          <w:lang w:val="en-GB"/>
        </w:rPr>
        <w:fldChar w:fldCharType="end"/>
      </w:r>
      <w:r w:rsidRPr="00BC6384">
        <w:rPr>
          <w:lang w:val="en-GB"/>
        </w:rPr>
        <w:t xml:space="preserve"> </w:t>
      </w:r>
    </w:p>
  </w:footnote>
  <w:footnote w:id="6">
    <w:p w14:paraId="73025A95" w14:textId="77777777" w:rsidR="00705FC2" w:rsidRPr="00BC6384" w:rsidRDefault="00705FC2">
      <w:pPr>
        <w:pStyle w:val="FootnoteText"/>
        <w:rPr>
          <w:lang w:val="en-GB"/>
        </w:rPr>
      </w:pPr>
      <w:r w:rsidRPr="00023722">
        <w:rPr>
          <w:rStyle w:val="FootnoteReference"/>
          <w:lang w:val="en-GB"/>
        </w:rPr>
        <w:footnoteRef/>
      </w:r>
      <w:r w:rsidRPr="00BC6384">
        <w:rPr>
          <w:lang w:val="en-GB"/>
        </w:rPr>
        <w:t xml:space="preserve"> See CEPT </w:t>
      </w:r>
      <w:r>
        <w:rPr>
          <w:lang w:val="en-GB"/>
        </w:rPr>
        <w:t>Report</w:t>
      </w:r>
      <w:r w:rsidRPr="00E2438C">
        <w:rPr>
          <w:lang w:val="en-GB"/>
        </w:rPr>
        <w:t xml:space="preserve"> 67</w:t>
      </w:r>
      <w:r w:rsidRPr="00BC6384">
        <w:rPr>
          <w:lang w:val="en-GB"/>
        </w:rPr>
        <w:t xml:space="preserve"> </w:t>
      </w:r>
    </w:p>
  </w:footnote>
  <w:footnote w:id="7">
    <w:p w14:paraId="3C59F912" w14:textId="77777777" w:rsidR="00705FC2" w:rsidRPr="000410D7" w:rsidRDefault="00705FC2" w:rsidP="007F254B">
      <w:pPr>
        <w:pStyle w:val="FootnoteText"/>
        <w:rPr>
          <w:lang w:val="en-GB"/>
        </w:rPr>
      </w:pPr>
      <w:r w:rsidRPr="00023722">
        <w:rPr>
          <w:rStyle w:val="FootnoteReference"/>
          <w:lang w:val="en-GB"/>
        </w:rPr>
        <w:footnoteRef/>
      </w:r>
      <w:r w:rsidRPr="00BC6384">
        <w:rPr>
          <w:lang w:val="en-GB"/>
        </w:rPr>
        <w:t xml:space="preserve"> </w:t>
      </w:r>
      <w:r w:rsidRPr="00BC6384">
        <w:rPr>
          <w:rFonts w:cs="Arial"/>
          <w:szCs w:val="22"/>
          <w:lang w:val="en-GB"/>
        </w:rPr>
        <w:t>A variation of the individual transmitter licence is one where the licence specifies a geographical area and authorises the use of certain type of equipment, perhaps with a limitation on the number of devices. This licence would also be issued on the demand of an application, who would specify in its application the geographical area of its interest (for instance as a polygon)</w:t>
      </w:r>
    </w:p>
  </w:footnote>
  <w:footnote w:id="8">
    <w:p w14:paraId="62B4F397" w14:textId="77777777" w:rsidR="00705FC2" w:rsidRPr="005D7354" w:rsidRDefault="00705FC2" w:rsidP="005D7354">
      <w:pPr>
        <w:rPr>
          <w:rStyle w:val="FootnoteReference"/>
        </w:rPr>
      </w:pPr>
      <w:r w:rsidRPr="005D7354">
        <w:rPr>
          <w:rStyle w:val="FootnoteReference"/>
        </w:rPr>
        <w:footnoteRef/>
      </w:r>
      <w:r w:rsidRPr="005D7354">
        <w:rPr>
          <w:rStyle w:val="FootnoteReference"/>
        </w:rPr>
        <w:t xml:space="preserve"> Source: GSA</w:t>
      </w:r>
    </w:p>
  </w:footnote>
  <w:footnote w:id="9">
    <w:p w14:paraId="52F1CFB5" w14:textId="77777777" w:rsidR="00705FC2" w:rsidRPr="005D7354" w:rsidRDefault="00705FC2" w:rsidP="005D7354">
      <w:pPr>
        <w:rPr>
          <w:rStyle w:val="FootnoteReference"/>
        </w:rPr>
      </w:pPr>
      <w:r w:rsidRPr="005D7354">
        <w:rPr>
          <w:rStyle w:val="FootnoteReference"/>
        </w:rPr>
        <w:footnoteRef/>
      </w:r>
      <w:r w:rsidRPr="005D7354">
        <w:rPr>
          <w:rStyle w:val="FootnoteReference"/>
        </w:rPr>
        <w:t xml:space="preserve"> Tiles (pre-created video files for a certain viewing direction; 20 tiles cover full sphere)</w:t>
      </w:r>
    </w:p>
  </w:footnote>
  <w:footnote w:id="10">
    <w:p w14:paraId="21BA2327" w14:textId="77777777" w:rsidR="00705FC2" w:rsidRPr="005D7354" w:rsidRDefault="00705FC2" w:rsidP="005D7354">
      <w:pPr>
        <w:rPr>
          <w:rStyle w:val="FootnoteReference"/>
        </w:rPr>
      </w:pPr>
      <w:r w:rsidRPr="005D7354">
        <w:rPr>
          <w:rStyle w:val="FootnoteReference"/>
        </w:rPr>
        <w:footnoteRef/>
      </w:r>
      <w:r w:rsidRPr="005D7354">
        <w:rPr>
          <w:rStyle w:val="FootnoteReference"/>
        </w:rPr>
        <w:t xml:space="preserve"> 120 degree Field of View (FOV) with predictive head tracking</w:t>
      </w:r>
    </w:p>
  </w:footnote>
  <w:footnote w:id="11">
    <w:p w14:paraId="7CE3652F" w14:textId="77777777" w:rsidR="00705FC2" w:rsidRPr="005D7354" w:rsidRDefault="00705FC2" w:rsidP="005D7354">
      <w:pPr>
        <w:rPr>
          <w:rStyle w:val="FootnoteReference"/>
        </w:rPr>
      </w:pPr>
      <w:r w:rsidRPr="005D7354">
        <w:rPr>
          <w:rStyle w:val="FootnoteReference"/>
        </w:rPr>
        <w:footnoteRef/>
      </w:r>
      <w:r w:rsidRPr="005D7354">
        <w:rPr>
          <w:rStyle w:val="FootnoteReference"/>
        </w:rPr>
        <w:t xml:space="preserve"> Foveated rendering: Only the central vision (~2 degrees) has full resolution and </w:t>
      </w:r>
      <w:r w:rsidRPr="005D7354">
        <w:rPr>
          <w:rStyle w:val="FootnoteReference"/>
        </w:rPr>
        <w:t xml:space="preserve">color, peripheral parts of the view have  </w:t>
      </w:r>
    </w:p>
    <w:p w14:paraId="3AADA9FF" w14:textId="77777777" w:rsidR="00705FC2" w:rsidRPr="005D7354" w:rsidRDefault="00705FC2" w:rsidP="005D7354">
      <w:pPr>
        <w:rPr>
          <w:rStyle w:val="FootnoteReference"/>
        </w:rPr>
      </w:pPr>
      <w:r w:rsidRPr="005D7354">
        <w:rPr>
          <w:rStyle w:val="FootnoteReference"/>
        </w:rPr>
        <w:t>reduced resolution (hence reduced bit rate) and even black&amp;white can be used. Foveated rendering requires eye tracking in HMD and puts strict latency requirements on eye tracking to frame transmission.</w:t>
      </w:r>
    </w:p>
  </w:footnote>
  <w:footnote w:id="12">
    <w:p w14:paraId="335F6119" w14:textId="77777777" w:rsidR="00705FC2" w:rsidRPr="0047039A" w:rsidRDefault="00705FC2" w:rsidP="005D7354">
      <w:pPr>
        <w:rPr>
          <w:lang w:val="es-ES_tradnl"/>
        </w:rPr>
      </w:pPr>
      <w:r w:rsidRPr="005D7354">
        <w:rPr>
          <w:rStyle w:val="FootnoteReference"/>
        </w:rPr>
        <w:footnoteRef/>
      </w:r>
      <w:r w:rsidRPr="005D7354">
        <w:rPr>
          <w:rStyle w:val="FootnoteReference"/>
        </w:rPr>
        <w:t xml:space="preserve"> 3-8 degree FOV (variable) with prediction</w:t>
      </w:r>
    </w:p>
  </w:footnote>
  <w:footnote w:id="13">
    <w:p w14:paraId="6D1CBE2B" w14:textId="77777777" w:rsidR="00705FC2" w:rsidRPr="005D7354" w:rsidRDefault="00705FC2" w:rsidP="005D7354">
      <w:pPr>
        <w:rPr>
          <w:rStyle w:val="FootnoteReference"/>
        </w:rPr>
      </w:pPr>
      <w:r w:rsidRPr="005D7354">
        <w:rPr>
          <w:rStyle w:val="FootnoteReference"/>
        </w:rPr>
        <w:footnoteRef/>
      </w:r>
      <w:r w:rsidRPr="005D7354">
        <w:rPr>
          <w:rStyle w:val="FootnoteReference"/>
        </w:rPr>
        <w:t xml:space="preserve"> </w:t>
      </w:r>
      <w:r w:rsidRPr="005D7354">
        <w:rPr>
          <w:rStyle w:val="FootnoteReference"/>
        </w:rPr>
        <w:tab/>
        <w:t>Peak spectral efficiency (SE) requirement for IMT-2020: 30 bit/s/Hz in DL (from ITU-R Report M.2410, “Minimum requirements related to technical performance for IMT-2020 radio interface(s). Peak data rate in M.2410 is 20 Gbit/s in DL (roughly equivalent to a total of 667 MHz with the considered SE).</w:t>
      </w:r>
    </w:p>
  </w:footnote>
  <w:footnote w:id="14">
    <w:p w14:paraId="02B85968" w14:textId="77777777" w:rsidR="00705FC2" w:rsidRPr="005D7354" w:rsidRDefault="00705FC2" w:rsidP="005D7354">
      <w:pPr>
        <w:rPr>
          <w:rStyle w:val="FootnoteReference"/>
        </w:rPr>
      </w:pPr>
      <w:r w:rsidRPr="005D7354">
        <w:rPr>
          <w:rStyle w:val="FootnoteReference"/>
        </w:rPr>
        <w:footnoteRef/>
      </w:r>
      <w:r w:rsidRPr="005D7354">
        <w:rPr>
          <w:rStyle w:val="FootnoteReference"/>
        </w:rPr>
        <w:t xml:space="preserve"> </w:t>
      </w:r>
      <w:r w:rsidRPr="005D7354">
        <w:rPr>
          <w:rStyle w:val="FootnoteReference"/>
        </w:rPr>
        <w:tab/>
        <w:t>Average SE requirement for IMT-2020: 7.8 bit/s/Hz in DL for Dense Urban scenario (3 x SE of IMT-Advanced, also considered in M.2410)</w:t>
      </w:r>
    </w:p>
  </w:footnote>
  <w:footnote w:id="15">
    <w:p w14:paraId="754A9FE7" w14:textId="77777777" w:rsidR="00705FC2" w:rsidRPr="00A82DB8" w:rsidRDefault="00705FC2" w:rsidP="005D7354">
      <w:pPr>
        <w:rPr>
          <w:lang w:val="en-US"/>
        </w:rPr>
      </w:pPr>
      <w:r w:rsidRPr="005D7354">
        <w:rPr>
          <w:rStyle w:val="FootnoteReference"/>
        </w:rPr>
        <w:footnoteRef/>
      </w:r>
      <w:r w:rsidRPr="005D7354">
        <w:rPr>
          <w:rStyle w:val="FootnoteReference"/>
        </w:rPr>
        <w:t xml:space="preserve"> </w:t>
      </w:r>
      <w:r w:rsidRPr="005D7354">
        <w:rPr>
          <w:rStyle w:val="FootnoteReference"/>
        </w:rPr>
        <w:tab/>
        <w:t>5th percentile SE requirement for IMT-2020: 0.225 bit/s/Hz in DL for Dense Urban scenario (3 x SE of IMT-Advanced, also considered in M.2410)..</w:t>
      </w:r>
    </w:p>
  </w:footnote>
  <w:footnote w:id="16">
    <w:p w14:paraId="4AE558CE" w14:textId="77777777" w:rsidR="00705FC2" w:rsidRPr="006772CD" w:rsidRDefault="00705FC2" w:rsidP="006772CD">
      <w:pPr>
        <w:rPr>
          <w:rStyle w:val="FootnoteReference"/>
        </w:rPr>
      </w:pPr>
      <w:r w:rsidRPr="006772CD">
        <w:rPr>
          <w:rStyle w:val="FootnoteReference"/>
        </w:rPr>
        <w:footnoteRef/>
      </w:r>
      <w:r w:rsidRPr="006772CD">
        <w:rPr>
          <w:rStyle w:val="FootnoteReference"/>
        </w:rPr>
        <w:t xml:space="preserve"> NR carriers in 3400-3800 MHz, with 30 kHz subcarrier spacing</w:t>
      </w:r>
    </w:p>
  </w:footnote>
  <w:footnote w:id="17">
    <w:p w14:paraId="5B8CB95E" w14:textId="77777777" w:rsidR="00705FC2" w:rsidRPr="00A51677" w:rsidRDefault="00705FC2" w:rsidP="006772CD">
      <w:r w:rsidRPr="006772CD">
        <w:rPr>
          <w:rStyle w:val="FootnoteReference"/>
        </w:rPr>
        <w:footnoteRef/>
      </w:r>
      <w:r w:rsidRPr="006772CD">
        <w:rPr>
          <w:rStyle w:val="FootnoteReference"/>
        </w:rPr>
        <w:t xml:space="preserve"> This is approximate since more users need to be scheduled in the wideband carrier</w:t>
      </w:r>
    </w:p>
  </w:footnote>
  <w:footnote w:id="18">
    <w:p w14:paraId="40B01F85" w14:textId="77777777" w:rsidR="00705FC2" w:rsidRPr="00023722" w:rsidRDefault="00705FC2" w:rsidP="00023722">
      <w:pPr>
        <w:pStyle w:val="FootnoteText"/>
        <w:spacing w:before="0"/>
        <w:rPr>
          <w:lang w:val="en-GB"/>
        </w:rPr>
      </w:pPr>
      <w:r w:rsidRPr="00023722">
        <w:rPr>
          <w:rStyle w:val="FootnoteReference"/>
          <w:lang w:val="en-GB"/>
        </w:rPr>
        <w:footnoteRef/>
      </w:r>
      <w:r w:rsidRPr="00BC6384">
        <w:rPr>
          <w:lang w:val="en-GB"/>
        </w:rPr>
        <w:t xml:space="preserve"> </w:t>
      </w:r>
      <w:r w:rsidRPr="00023722">
        <w:rPr>
          <w:lang w:val="en-GB"/>
        </w:rPr>
        <w:t xml:space="preserve">Response to Consultation &amp; Decision on Proposed 3.6 GHz Band Spectrum Award (Document 16/57 and D04/16) - </w:t>
      </w:r>
      <w:hyperlink r:id="rId2" w:history="1">
        <w:r w:rsidRPr="00023722">
          <w:rPr>
            <w:rStyle w:val="Hyperlink"/>
            <w:lang w:val="en-GB"/>
          </w:rPr>
          <w:t>https://www.comreg.ie/publication/response-to-consultation-decision-on-proposed-3-6-ghz-band-spectrum-award/</w:t>
        </w:r>
      </w:hyperlink>
      <w:r w:rsidRPr="00023722">
        <w:rPr>
          <w:lang w:val="en-GB"/>
        </w:rPr>
        <w:t xml:space="preserve">- </w:t>
      </w:r>
    </w:p>
  </w:footnote>
  <w:footnote w:id="19">
    <w:p w14:paraId="3FB5F906" w14:textId="77777777" w:rsidR="00705FC2" w:rsidRPr="00023722" w:rsidRDefault="00705FC2" w:rsidP="00023722">
      <w:pPr>
        <w:pStyle w:val="FootnoteText"/>
        <w:spacing w:before="0"/>
        <w:rPr>
          <w:lang w:val="en-GB"/>
        </w:rPr>
      </w:pPr>
      <w:r w:rsidRPr="00023722">
        <w:rPr>
          <w:rStyle w:val="FootnoteReference"/>
          <w:lang w:val="en-GB"/>
        </w:rPr>
        <w:footnoteRef/>
      </w:r>
      <w:r w:rsidRPr="00BC6384">
        <w:rPr>
          <w:lang w:val="en-GB"/>
        </w:rPr>
        <w:t xml:space="preserve"> </w:t>
      </w:r>
      <w:r w:rsidRPr="00023722">
        <w:rPr>
          <w:lang w:val="en-GB"/>
        </w:rPr>
        <w:t xml:space="preserve">3.6 GHz Band Spectrum Award – Information Memorandum (Document 16/71) - </w:t>
      </w:r>
      <w:hyperlink r:id="rId3" w:history="1">
        <w:r w:rsidRPr="00023722">
          <w:rPr>
            <w:rStyle w:val="Hyperlink"/>
            <w:lang w:val="en-GB"/>
          </w:rPr>
          <w:t>https://www.comreg.ie/publication/3-6-ghz-band-spectrum-award-information-memorandum/</w:t>
        </w:r>
      </w:hyperlink>
    </w:p>
  </w:footnote>
  <w:footnote w:id="20">
    <w:p w14:paraId="431F2E80" w14:textId="77777777" w:rsidR="00705FC2" w:rsidRPr="00023722" w:rsidRDefault="00705FC2" w:rsidP="00023722">
      <w:pPr>
        <w:pStyle w:val="FootnoteText"/>
        <w:spacing w:before="0"/>
        <w:rPr>
          <w:lang w:val="en-GB"/>
        </w:rPr>
      </w:pPr>
      <w:r w:rsidRPr="00023722">
        <w:rPr>
          <w:rStyle w:val="FootnoteReference"/>
          <w:lang w:val="en-GB"/>
        </w:rPr>
        <w:footnoteRef/>
      </w:r>
      <w:r w:rsidRPr="00BC6384">
        <w:rPr>
          <w:lang w:val="en-GB"/>
        </w:rPr>
        <w:t xml:space="preserve"> </w:t>
      </w:r>
      <w:r w:rsidRPr="00023722">
        <w:rPr>
          <w:lang w:val="en-GB"/>
        </w:rPr>
        <w:t>The assignment stage related only to the frequency generic B-Lots, the winner of the frequency specific A-Lot in each region was established in the main stage.</w:t>
      </w:r>
    </w:p>
  </w:footnote>
  <w:footnote w:id="21">
    <w:p w14:paraId="1E47BDBE" w14:textId="77777777" w:rsidR="00705FC2" w:rsidRPr="004047E2" w:rsidRDefault="00705FC2" w:rsidP="00023722">
      <w:pPr>
        <w:pStyle w:val="FootnoteText"/>
        <w:spacing w:before="0"/>
        <w:rPr>
          <w:rFonts w:asciiTheme="minorHAnsi" w:hAnsiTheme="minorHAnsi"/>
          <w:sz w:val="20"/>
          <w:lang w:val="en-GB"/>
        </w:rPr>
      </w:pPr>
      <w:r w:rsidRPr="00023722">
        <w:rPr>
          <w:rStyle w:val="FootnoteReference"/>
          <w:lang w:val="en-GB"/>
        </w:rPr>
        <w:footnoteRef/>
      </w:r>
      <w:r w:rsidRPr="00BC6384">
        <w:rPr>
          <w:lang w:val="en-GB"/>
        </w:rPr>
        <w:t xml:space="preserve"> The CCA is a price clock</w:t>
      </w:r>
      <w:r w:rsidRPr="00BC6384">
        <w:rPr>
          <w:rFonts w:ascii="Cambria Math" w:hAnsi="Cambria Math" w:cs="Cambria Math"/>
          <w:lang w:val="en-GB"/>
        </w:rPr>
        <w:t>‐</w:t>
      </w:r>
      <w:r w:rsidRPr="00BC6384">
        <w:rPr>
          <w:lang w:val="en-GB"/>
        </w:rPr>
        <w:t>based auction method used to sell multiple items in a single process. It provides bidders with the flexibility to bid on different combinations or packages of spectrum rights across the different regions in response to changes in prices without aggregation</w:t>
      </w:r>
      <w:r w:rsidRPr="000410D7">
        <w:rPr>
          <w:lang w:val="en-GB"/>
        </w:rPr>
        <w:t xml:space="preserve"> risk. </w:t>
      </w:r>
      <w:r w:rsidRPr="000410D7" w:rsidDel="005068AF">
        <w:rPr>
          <w:lang w:val="en-GB"/>
        </w:rPr>
        <w:t>The CCA format al</w:t>
      </w:r>
      <w:r w:rsidRPr="000410D7">
        <w:rPr>
          <w:lang w:val="en-GB"/>
        </w:rPr>
        <w:t>so creates good incentives for b</w:t>
      </w:r>
      <w:r w:rsidRPr="004047E2" w:rsidDel="005068AF">
        <w:rPr>
          <w:lang w:val="en-GB"/>
        </w:rPr>
        <w:t>idders to bid their full value for the spectrum and to compete over the amount of spectrum they acquire, leading to an effi</w:t>
      </w:r>
      <w:r w:rsidRPr="004047E2">
        <w:rPr>
          <w:lang w:val="en-GB"/>
        </w:rPr>
        <w:t>cient outcome;</w:t>
      </w:r>
    </w:p>
  </w:footnote>
  <w:footnote w:id="22">
    <w:p w14:paraId="4146E250" w14:textId="77777777" w:rsidR="00705FC2" w:rsidRPr="00023722" w:rsidRDefault="00705FC2" w:rsidP="00023722">
      <w:pPr>
        <w:pStyle w:val="FootnoteText"/>
        <w:spacing w:before="0"/>
        <w:rPr>
          <w:lang w:val="en-GB"/>
        </w:rPr>
      </w:pPr>
      <w:r w:rsidRPr="00023722">
        <w:rPr>
          <w:rStyle w:val="FootnoteReference"/>
          <w:lang w:val="en-GB"/>
        </w:rPr>
        <w:footnoteRef/>
      </w:r>
      <w:r w:rsidRPr="00BC6384">
        <w:rPr>
          <w:lang w:val="en-GB"/>
        </w:rPr>
        <w:t xml:space="preserve"> Bidders could select the number of B lots they required in multiples of 5 MHz (subject to the competition cap) and be assured of their contiguity.</w:t>
      </w:r>
      <w:r w:rsidRPr="00023722">
        <w:rPr>
          <w:sz w:val="18"/>
          <w:lang w:val="en-GB"/>
        </w:rPr>
        <w:t xml:space="preserve"> </w:t>
      </w:r>
    </w:p>
  </w:footnote>
  <w:footnote w:id="23">
    <w:p w14:paraId="5764EB0E" w14:textId="77777777" w:rsidR="00705FC2" w:rsidRPr="00023722" w:rsidRDefault="00705FC2" w:rsidP="00023722">
      <w:pPr>
        <w:pStyle w:val="FootnoteText"/>
        <w:spacing w:before="0"/>
        <w:rPr>
          <w:lang w:val="en-GB"/>
        </w:rPr>
      </w:pPr>
      <w:r w:rsidRPr="00023722">
        <w:rPr>
          <w:rStyle w:val="FootnoteReference"/>
          <w:lang w:val="en-GB"/>
        </w:rPr>
        <w:footnoteRef/>
      </w:r>
      <w:r w:rsidRPr="00BC6384">
        <w:rPr>
          <w:lang w:val="en-GB"/>
        </w:rPr>
        <w:t xml:space="preserve"> </w:t>
      </w:r>
      <w:r w:rsidRPr="00023722">
        <w:rPr>
          <w:lang w:val="en-GB"/>
        </w:rPr>
        <w:t>This feature is expanded on below in “Additional Award Features”</w:t>
      </w:r>
    </w:p>
  </w:footnote>
  <w:footnote w:id="24">
    <w:p w14:paraId="559A69AD" w14:textId="77777777" w:rsidR="00705FC2" w:rsidRPr="00023722" w:rsidRDefault="00705FC2" w:rsidP="00023722">
      <w:pPr>
        <w:pStyle w:val="FootnoteText"/>
        <w:spacing w:before="0"/>
        <w:rPr>
          <w:lang w:val="en-GB"/>
        </w:rPr>
      </w:pPr>
      <w:r w:rsidRPr="00023722">
        <w:rPr>
          <w:rStyle w:val="FootnoteReference"/>
          <w:lang w:val="en-GB"/>
        </w:rPr>
        <w:footnoteRef/>
      </w:r>
      <w:r w:rsidRPr="00BC6384">
        <w:rPr>
          <w:lang w:val="en-GB"/>
        </w:rPr>
        <w:t xml:space="preserve"> </w:t>
      </w:r>
      <w:r w:rsidRPr="00023722">
        <w:rPr>
          <w:lang w:val="en-GB"/>
        </w:rPr>
        <w:t>The results of the 3.6 GHz Award process is to be published as Document 17/38</w:t>
      </w:r>
    </w:p>
  </w:footnote>
  <w:footnote w:id="25">
    <w:p w14:paraId="1FD4F9C7" w14:textId="77777777" w:rsidR="00705FC2" w:rsidRPr="00023722" w:rsidRDefault="00705FC2" w:rsidP="00023722">
      <w:pPr>
        <w:pStyle w:val="FootnoteText"/>
        <w:spacing w:before="0"/>
        <w:rPr>
          <w:lang w:val="en-GB"/>
        </w:rPr>
      </w:pPr>
      <w:r w:rsidRPr="00023722">
        <w:rPr>
          <w:rStyle w:val="FootnoteReference"/>
          <w:lang w:val="en-GB"/>
        </w:rPr>
        <w:footnoteRef/>
      </w:r>
      <w:r w:rsidRPr="00BC6384">
        <w:rPr>
          <w:lang w:val="en-GB"/>
        </w:rPr>
        <w:t xml:space="preserve"> </w:t>
      </w:r>
      <w:r w:rsidRPr="00023722">
        <w:rPr>
          <w:lang w:val="en-GB"/>
        </w:rPr>
        <w:t>3.6 GHz Award- Benchmarking Update</w:t>
      </w:r>
      <w:r w:rsidRPr="00023722">
        <w:rPr>
          <w:color w:val="383838"/>
          <w:lang w:val="en-GB"/>
        </w:rPr>
        <w:t xml:space="preserve"> (</w:t>
      </w:r>
      <w:r>
        <w:fldChar w:fldCharType="begin"/>
      </w:r>
      <w:r w:rsidRPr="00582081">
        <w:rPr>
          <w:lang w:val="en-GB"/>
        </w:rPr>
        <w:instrText>https://www.comreg.ie/publication/3-6-ghz-band-spectrum-award-benchmarking-update-dotecon</w:instrText>
      </w:r>
      <w:r>
        <w:fldChar w:fldCharType="separate"/>
      </w:r>
      <w:r w:rsidRPr="00023722">
        <w:rPr>
          <w:rStyle w:val="Hyperlink"/>
          <w:lang w:val="en-GB"/>
        </w:rPr>
        <w:t>Document 16/70b</w:t>
      </w:r>
      <w:r>
        <w:rPr>
          <w:rStyle w:val="Hyperlink"/>
          <w:lang w:val="en-GB"/>
        </w:rPr>
        <w:fldChar w:fldCharType="end"/>
      </w:r>
      <w:r w:rsidRPr="00023722">
        <w:rPr>
          <w:color w:val="383838"/>
          <w:lang w:val="en-GB"/>
        </w:rPr>
        <w:t>)</w:t>
      </w:r>
    </w:p>
  </w:footnote>
  <w:footnote w:id="26">
    <w:p w14:paraId="487EF84C" w14:textId="77777777" w:rsidR="00705FC2" w:rsidRPr="00023722" w:rsidRDefault="00705FC2" w:rsidP="00023722">
      <w:pPr>
        <w:pStyle w:val="FootnoteText"/>
        <w:spacing w:before="0"/>
        <w:rPr>
          <w:lang w:val="en-GB"/>
        </w:rPr>
      </w:pPr>
      <w:r w:rsidRPr="00023722">
        <w:rPr>
          <w:rStyle w:val="FootnoteReference"/>
          <w:lang w:val="en-GB"/>
        </w:rPr>
        <w:footnoteRef/>
      </w:r>
      <w:r w:rsidRPr="00023722">
        <w:rPr>
          <w:lang w:val="en-GB"/>
        </w:rPr>
        <w:t xml:space="preserve"> Other issues in this award included concerns that a premature award of spectrum may inefficiently displace valuable future uses or lead to excessive speculative take up simply because the price is 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382CE" w14:textId="77777777" w:rsidR="00705FC2" w:rsidRPr="00AD1BE1" w:rsidRDefault="00705FC2" w:rsidP="00AD1BE1">
    <w:pPr>
      <w:pStyle w:val="ECCpageHeader"/>
    </w:pPr>
    <w:r w:rsidRPr="00AD1BE1">
      <w:t xml:space="preserve">ECC REPORT </w:t>
    </w:r>
    <w:r>
      <w:t>287</w:t>
    </w:r>
    <w:r w:rsidRPr="00AD1BE1">
      <w:t xml:space="preserve"> - Page </w:t>
    </w:r>
    <w:r w:rsidRPr="00AD1BE1">
      <w:fldChar w:fldCharType="begin"/>
    </w:r>
    <w:r w:rsidRPr="00AD1BE1">
      <w:instrText xml:space="preserve"> PAGE  \* Arabic  \* MERGEFORMAT </w:instrText>
    </w:r>
    <w:r w:rsidRPr="00AD1BE1">
      <w:fldChar w:fldCharType="separate"/>
    </w:r>
    <w:r w:rsidR="009677E3">
      <w:rPr>
        <w:noProof/>
      </w:rPr>
      <w:t>26</w:t>
    </w:r>
    <w:r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56E86" w14:textId="77777777" w:rsidR="00705FC2" w:rsidRPr="007717C7" w:rsidRDefault="007A379B" w:rsidP="00E36601">
    <w:pPr>
      <w:pStyle w:val="ECCpageHeader"/>
      <w:rPr>
        <w:lang w:val="en-GB"/>
      </w:rPr>
    </w:pPr>
    <w:sdt>
      <w:sdtPr>
        <w:id w:val="659817559"/>
        <w:docPartObj>
          <w:docPartGallery w:val="Watermarks"/>
        </w:docPartObj>
      </w:sdtPr>
      <w:sdtEndPr/>
      <w:sdtContent/>
    </w:sdt>
    <w:r w:rsidR="00705FC2" w:rsidRPr="00966560">
      <w:rPr>
        <w:lang w:val="en-GB"/>
      </w:rPr>
      <w:tab/>
    </w:r>
    <w:r w:rsidR="00705FC2" w:rsidRPr="00966560">
      <w:rPr>
        <w:lang w:val="en-GB"/>
      </w:rPr>
      <w:tab/>
      <w:t xml:space="preserve">ECC REPORT </w:t>
    </w:r>
    <w:r w:rsidR="00705FC2">
      <w:rPr>
        <w:lang w:val="en-GB"/>
      </w:rPr>
      <w:t>287</w:t>
    </w:r>
    <w:r w:rsidR="00705FC2" w:rsidRPr="00966560">
      <w:rPr>
        <w:lang w:val="en-GB"/>
      </w:rPr>
      <w:t xml:space="preserve"> - </w:t>
    </w:r>
    <w:r w:rsidR="00705FC2" w:rsidRPr="007717C7">
      <w:rPr>
        <w:lang w:val="en-GB"/>
      </w:rPr>
      <w:t xml:space="preserve">Page </w:t>
    </w:r>
    <w:r w:rsidR="00705FC2" w:rsidRPr="00296C44">
      <w:fldChar w:fldCharType="begin"/>
    </w:r>
    <w:r w:rsidR="00705FC2" w:rsidRPr="00966560">
      <w:rPr>
        <w:lang w:val="en-GB"/>
      </w:rPr>
      <w:instrText xml:space="preserve"> PAGE  \* Arabic  \* MERGEFORMAT </w:instrText>
    </w:r>
    <w:r w:rsidR="00705FC2" w:rsidRPr="00296C44">
      <w:fldChar w:fldCharType="separate"/>
    </w:r>
    <w:r w:rsidR="009677E3">
      <w:rPr>
        <w:noProof/>
        <w:lang w:val="en-GB"/>
      </w:rPr>
      <w:t>27</w:t>
    </w:r>
    <w:r w:rsidR="00705FC2" w:rsidRPr="00296C44">
      <w:fldChar w:fldCharType="end"/>
    </w:r>
  </w:p>
  <w:p w14:paraId="342DF3BB" w14:textId="77777777" w:rsidR="00705FC2" w:rsidRDefault="00705FC2" w:rsidP="004930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7C896" w14:textId="77777777" w:rsidR="00705FC2" w:rsidRPr="00E225A3" w:rsidRDefault="00705FC2" w:rsidP="00AC657E">
    <w:pPr>
      <w:pStyle w:val="Header"/>
      <w:jc w:val="right"/>
      <w:rPr>
        <w:sz w:val="24"/>
        <w:szCs w:val="24"/>
        <w:lang w:val="fr-FR"/>
      </w:rPr>
    </w:pPr>
    <w:r w:rsidRPr="00F7440E">
      <w:rPr>
        <w:noProof/>
        <w:lang w:val="da-DK" w:eastAsia="da-DK"/>
      </w:rPr>
      <w:drawing>
        <wp:anchor distT="0" distB="0" distL="114300" distR="114300" simplePos="0" relativeHeight="251673600" behindDoc="0" locked="0" layoutInCell="1" allowOverlap="1" wp14:anchorId="19F6A4FB" wp14:editId="2623FAC4">
          <wp:simplePos x="0" y="0"/>
          <wp:positionH relativeFrom="page">
            <wp:posOffset>725170</wp:posOffset>
          </wp:positionH>
          <wp:positionV relativeFrom="page">
            <wp:posOffset>609600</wp:posOffset>
          </wp:positionV>
          <wp:extent cx="889000" cy="889000"/>
          <wp:effectExtent l="25400" t="0" r="0" b="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srcRect/>
                  <a:stretch>
                    <a:fillRect/>
                  </a:stretch>
                </pic:blipFill>
                <pic:spPr bwMode="auto">
                  <a:xfrm>
                    <a:off x="0" y="0"/>
                    <a:ext cx="889000" cy="889000"/>
                  </a:xfrm>
                  <a:prstGeom prst="rect">
                    <a:avLst/>
                  </a:prstGeom>
                  <a:noFill/>
                </pic:spPr>
              </pic:pic>
            </a:graphicData>
          </a:graphic>
        </wp:anchor>
      </w:drawing>
    </w:r>
    <w:r>
      <w:rPr>
        <w:sz w:val="24"/>
        <w:szCs w:val="24"/>
        <w:lang w:val="fr-FR"/>
      </w:rPr>
      <w:tab/>
    </w:r>
    <w:r>
      <w:rPr>
        <w:sz w:val="24"/>
        <w:szCs w:val="24"/>
        <w:lang w:val="fr-FR"/>
      </w:rPr>
      <w:tab/>
    </w:r>
    <w:r w:rsidRPr="00F7440E">
      <w:rPr>
        <w:noProof/>
        <w:lang w:val="da-DK" w:eastAsia="da-DK"/>
      </w:rPr>
      <w:drawing>
        <wp:anchor distT="0" distB="0" distL="114300" distR="114300" simplePos="0" relativeHeight="251675648" behindDoc="0" locked="0" layoutInCell="1" allowOverlap="1" wp14:anchorId="4D57F2EA" wp14:editId="420EE050">
          <wp:simplePos x="0" y="0"/>
          <wp:positionH relativeFrom="page">
            <wp:posOffset>5869940</wp:posOffset>
          </wp:positionH>
          <wp:positionV relativeFrom="page">
            <wp:posOffset>800735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2"/>
                  <a:srcRect/>
                  <a:stretch>
                    <a:fillRect/>
                  </a:stretch>
                </pic:blipFill>
                <pic:spPr bwMode="auto">
                  <a:xfrm>
                    <a:off x="0" y="0"/>
                    <a:ext cx="1461770" cy="546100"/>
                  </a:xfrm>
                  <a:prstGeom prst="rect">
                    <a:avLst/>
                  </a:prstGeom>
                  <a:noFill/>
                </pic:spPr>
              </pic:pic>
            </a:graphicData>
          </a:graphic>
        </wp:anchor>
      </w:drawing>
    </w:r>
    <w:r>
      <w:rPr>
        <w:sz w:val="24"/>
        <w:szCs w:val="24"/>
        <w:lang w:val="fr-FR"/>
      </w:rPr>
      <w:tab/>
    </w:r>
    <w:r>
      <w:rPr>
        <w:sz w:val="24"/>
        <w:szCs w:val="24"/>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5.35pt;height:58.75pt" o:bullet="t">
        <v:imagedata r:id="rId1" o:title="Editor's Note"/>
      </v:shape>
    </w:pict>
  </w:numPicBullet>
  <w:abstractNum w:abstractNumId="0" w15:restartNumberingAfterBreak="0">
    <w:nsid w:val="03A615E4"/>
    <w:multiLevelType w:val="hybridMultilevel"/>
    <w:tmpl w:val="0D4A4BA2"/>
    <w:lvl w:ilvl="0" w:tplc="18090003">
      <w:start w:val="1"/>
      <w:numFmt w:val="bullet"/>
      <w:lvlText w:val="o"/>
      <w:lvlJc w:val="left"/>
      <w:pPr>
        <w:ind w:left="1080" w:hanging="360"/>
      </w:pPr>
      <w:rPr>
        <w:rFonts w:ascii="Courier New" w:hAnsi="Courier New" w:cs="Courier New" w:hint="default"/>
      </w:rPr>
    </w:lvl>
    <w:lvl w:ilvl="1" w:tplc="08090003" w:tentative="1">
      <w:start w:val="1"/>
      <w:numFmt w:val="lowerLetter"/>
      <w:lvlText w:val="%2."/>
      <w:lvlJc w:val="left"/>
      <w:pPr>
        <w:ind w:left="2736" w:hanging="360"/>
      </w:pPr>
    </w:lvl>
    <w:lvl w:ilvl="2" w:tplc="08090005" w:tentative="1">
      <w:start w:val="1"/>
      <w:numFmt w:val="lowerRoman"/>
      <w:lvlText w:val="%3."/>
      <w:lvlJc w:val="right"/>
      <w:pPr>
        <w:ind w:left="3456" w:hanging="180"/>
      </w:pPr>
    </w:lvl>
    <w:lvl w:ilvl="3" w:tplc="08090001" w:tentative="1">
      <w:start w:val="1"/>
      <w:numFmt w:val="decimal"/>
      <w:lvlText w:val="%4."/>
      <w:lvlJc w:val="left"/>
      <w:pPr>
        <w:ind w:left="4176" w:hanging="360"/>
      </w:pPr>
    </w:lvl>
    <w:lvl w:ilvl="4" w:tplc="08090003" w:tentative="1">
      <w:start w:val="1"/>
      <w:numFmt w:val="lowerLetter"/>
      <w:lvlText w:val="%5."/>
      <w:lvlJc w:val="left"/>
      <w:pPr>
        <w:ind w:left="4896" w:hanging="360"/>
      </w:pPr>
    </w:lvl>
    <w:lvl w:ilvl="5" w:tplc="08090005" w:tentative="1">
      <w:start w:val="1"/>
      <w:numFmt w:val="lowerRoman"/>
      <w:lvlText w:val="%6."/>
      <w:lvlJc w:val="right"/>
      <w:pPr>
        <w:ind w:left="5616" w:hanging="180"/>
      </w:pPr>
    </w:lvl>
    <w:lvl w:ilvl="6" w:tplc="08090001" w:tentative="1">
      <w:start w:val="1"/>
      <w:numFmt w:val="decimal"/>
      <w:lvlText w:val="%7."/>
      <w:lvlJc w:val="left"/>
      <w:pPr>
        <w:ind w:left="6336" w:hanging="360"/>
      </w:pPr>
    </w:lvl>
    <w:lvl w:ilvl="7" w:tplc="08090003" w:tentative="1">
      <w:start w:val="1"/>
      <w:numFmt w:val="lowerLetter"/>
      <w:lvlText w:val="%8."/>
      <w:lvlJc w:val="left"/>
      <w:pPr>
        <w:ind w:left="7056" w:hanging="360"/>
      </w:pPr>
    </w:lvl>
    <w:lvl w:ilvl="8" w:tplc="08090005" w:tentative="1">
      <w:start w:val="1"/>
      <w:numFmt w:val="lowerRoman"/>
      <w:lvlText w:val="%9."/>
      <w:lvlJc w:val="right"/>
      <w:pPr>
        <w:ind w:left="7776" w:hanging="180"/>
      </w:pPr>
    </w:lvl>
  </w:abstractNum>
  <w:abstractNum w:abstractNumId="1"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620E23"/>
    <w:multiLevelType w:val="hybridMultilevel"/>
    <w:tmpl w:val="134EFD08"/>
    <w:lvl w:ilvl="0" w:tplc="3F5ABB9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5490E"/>
    <w:multiLevelType w:val="hybridMultilevel"/>
    <w:tmpl w:val="ACEC55B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12F4188"/>
    <w:multiLevelType w:val="multilevel"/>
    <w:tmpl w:val="7B0629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488337C"/>
    <w:multiLevelType w:val="hybridMultilevel"/>
    <w:tmpl w:val="ACEC55B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5862CC0"/>
    <w:multiLevelType w:val="hybridMultilevel"/>
    <w:tmpl w:val="B74A46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5A575F2"/>
    <w:multiLevelType w:val="hybridMultilevel"/>
    <w:tmpl w:val="4978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0" w15:restartNumberingAfterBreak="0">
    <w:nsid w:val="33FA4616"/>
    <w:multiLevelType w:val="hybridMultilevel"/>
    <w:tmpl w:val="E71A940A"/>
    <w:lvl w:ilvl="0" w:tplc="08090001">
      <w:start w:val="1"/>
      <w:numFmt w:val="bullet"/>
      <w:lvlText w:val=""/>
      <w:lvlJc w:val="left"/>
      <w:pPr>
        <w:tabs>
          <w:tab w:val="num" w:pos="720"/>
        </w:tabs>
        <w:ind w:left="720" w:hanging="360"/>
      </w:pPr>
      <w:rPr>
        <w:rFonts w:ascii="Symbol" w:hAnsi="Symbol" w:hint="default"/>
      </w:rPr>
    </w:lvl>
    <w:lvl w:ilvl="1" w:tplc="745ECE5A">
      <w:start w:val="1"/>
      <w:numFmt w:val="decimal"/>
      <w:lvlText w:val="%2."/>
      <w:lvlJc w:val="left"/>
      <w:pPr>
        <w:tabs>
          <w:tab w:val="num" w:pos="1440"/>
        </w:tabs>
        <w:ind w:left="1440" w:hanging="360"/>
      </w:pPr>
    </w:lvl>
    <w:lvl w:ilvl="2" w:tplc="D81E840A" w:tentative="1">
      <w:start w:val="1"/>
      <w:numFmt w:val="decimal"/>
      <w:lvlText w:val="%3."/>
      <w:lvlJc w:val="left"/>
      <w:pPr>
        <w:tabs>
          <w:tab w:val="num" w:pos="2160"/>
        </w:tabs>
        <w:ind w:left="2160" w:hanging="360"/>
      </w:pPr>
    </w:lvl>
    <w:lvl w:ilvl="3" w:tplc="1CC2AB2E" w:tentative="1">
      <w:start w:val="1"/>
      <w:numFmt w:val="decimal"/>
      <w:lvlText w:val="%4."/>
      <w:lvlJc w:val="left"/>
      <w:pPr>
        <w:tabs>
          <w:tab w:val="num" w:pos="2880"/>
        </w:tabs>
        <w:ind w:left="2880" w:hanging="360"/>
      </w:pPr>
    </w:lvl>
    <w:lvl w:ilvl="4" w:tplc="8AC8987E" w:tentative="1">
      <w:start w:val="1"/>
      <w:numFmt w:val="decimal"/>
      <w:lvlText w:val="%5."/>
      <w:lvlJc w:val="left"/>
      <w:pPr>
        <w:tabs>
          <w:tab w:val="num" w:pos="3600"/>
        </w:tabs>
        <w:ind w:left="3600" w:hanging="360"/>
      </w:pPr>
    </w:lvl>
    <w:lvl w:ilvl="5" w:tplc="9F2AC042" w:tentative="1">
      <w:start w:val="1"/>
      <w:numFmt w:val="decimal"/>
      <w:lvlText w:val="%6."/>
      <w:lvlJc w:val="left"/>
      <w:pPr>
        <w:tabs>
          <w:tab w:val="num" w:pos="4320"/>
        </w:tabs>
        <w:ind w:left="4320" w:hanging="360"/>
      </w:pPr>
    </w:lvl>
    <w:lvl w:ilvl="6" w:tplc="5C6E5746" w:tentative="1">
      <w:start w:val="1"/>
      <w:numFmt w:val="decimal"/>
      <w:lvlText w:val="%7."/>
      <w:lvlJc w:val="left"/>
      <w:pPr>
        <w:tabs>
          <w:tab w:val="num" w:pos="5040"/>
        </w:tabs>
        <w:ind w:left="5040" w:hanging="360"/>
      </w:pPr>
    </w:lvl>
    <w:lvl w:ilvl="7" w:tplc="8F46F86E" w:tentative="1">
      <w:start w:val="1"/>
      <w:numFmt w:val="decimal"/>
      <w:lvlText w:val="%8."/>
      <w:lvlJc w:val="left"/>
      <w:pPr>
        <w:tabs>
          <w:tab w:val="num" w:pos="5760"/>
        </w:tabs>
        <w:ind w:left="5760" w:hanging="360"/>
      </w:pPr>
    </w:lvl>
    <w:lvl w:ilvl="8" w:tplc="5F720978" w:tentative="1">
      <w:start w:val="1"/>
      <w:numFmt w:val="decimal"/>
      <w:lvlText w:val="%9."/>
      <w:lvlJc w:val="left"/>
      <w:pPr>
        <w:tabs>
          <w:tab w:val="num" w:pos="6480"/>
        </w:tabs>
        <w:ind w:left="6480" w:hanging="360"/>
      </w:pPr>
    </w:lvl>
  </w:abstractNum>
  <w:abstractNum w:abstractNumId="11" w15:restartNumberingAfterBreak="0">
    <w:nsid w:val="3D163F7A"/>
    <w:multiLevelType w:val="multilevel"/>
    <w:tmpl w:val="CE9E3C8A"/>
    <w:lvl w:ilvl="0">
      <w:start w:val="1"/>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860"/>
        </w:tabs>
        <w:ind w:left="860"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D78545F"/>
    <w:multiLevelType w:val="hybridMultilevel"/>
    <w:tmpl w:val="320EA68C"/>
    <w:lvl w:ilvl="0" w:tplc="08090001">
      <w:start w:val="1"/>
      <w:numFmt w:val="bullet"/>
      <w:lvlText w:val=""/>
      <w:lvlJc w:val="left"/>
      <w:pPr>
        <w:tabs>
          <w:tab w:val="num" w:pos="397"/>
        </w:tabs>
        <w:ind w:left="397" w:hanging="397"/>
      </w:pPr>
      <w:rPr>
        <w:rFonts w:ascii="Symbol" w:hAnsi="Symbo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627E76"/>
    <w:multiLevelType w:val="hybridMultilevel"/>
    <w:tmpl w:val="755A8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36BA8"/>
    <w:multiLevelType w:val="hybridMultilevel"/>
    <w:tmpl w:val="D94818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30A2AF8"/>
    <w:multiLevelType w:val="hybridMultilevel"/>
    <w:tmpl w:val="01603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A36199"/>
    <w:multiLevelType w:val="hybridMultilevel"/>
    <w:tmpl w:val="023C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1" w15:restartNumberingAfterBreak="0">
    <w:nsid w:val="4A6F3813"/>
    <w:multiLevelType w:val="multilevel"/>
    <w:tmpl w:val="89F050D2"/>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171B7A"/>
    <w:multiLevelType w:val="hybridMultilevel"/>
    <w:tmpl w:val="67CED966"/>
    <w:lvl w:ilvl="0" w:tplc="809EC206">
      <w:numFmt w:val="bullet"/>
      <w:lvlText w:val="•"/>
      <w:lvlJc w:val="left"/>
      <w:pPr>
        <w:ind w:left="570" w:hanging="57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EC0809"/>
    <w:multiLevelType w:val="hybridMultilevel"/>
    <w:tmpl w:val="502C0C8E"/>
    <w:lvl w:ilvl="0" w:tplc="B9C4371A">
      <w:start w:val="1"/>
      <w:numFmt w:val="lowerLetter"/>
      <w:pStyle w:val="ComRegBulletaStyle"/>
      <w:lvlText w:val="%1)"/>
      <w:lvlJc w:val="left"/>
      <w:pPr>
        <w:ind w:left="936" w:hanging="360"/>
      </w:pPr>
    </w:lvl>
    <w:lvl w:ilvl="1" w:tplc="08090019" w:tentative="1">
      <w:start w:val="1"/>
      <w:numFmt w:val="lowerLetter"/>
      <w:lvlText w:val="%2."/>
      <w:lvlJc w:val="left"/>
      <w:pPr>
        <w:ind w:left="1656" w:hanging="360"/>
      </w:pPr>
    </w:lvl>
    <w:lvl w:ilvl="2" w:tplc="0809001B">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4" w15:restartNumberingAfterBreak="0">
    <w:nsid w:val="4FF70844"/>
    <w:multiLevelType w:val="hybridMultilevel"/>
    <w:tmpl w:val="ED5C7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2D03D0"/>
    <w:multiLevelType w:val="multilevel"/>
    <w:tmpl w:val="9CCCBE22"/>
    <w:lvl w:ilvl="0">
      <w:start w:val="1"/>
      <w:numFmt w:val="decimal"/>
      <w:pStyle w:val="ComRegHeading1"/>
      <w:lvlText w:val="%1"/>
      <w:lvlJc w:val="left"/>
      <w:pPr>
        <w:ind w:left="432" w:hanging="432"/>
      </w:pPr>
      <w:rPr>
        <w:rFonts w:hint="default"/>
        <w:color w:val="4F81BD" w:themeColor="accent1"/>
        <w:u w:color="FFFFFF" w:themeColor="background1"/>
      </w:rPr>
    </w:lvl>
    <w:lvl w:ilvl="1">
      <w:start w:val="1"/>
      <w:numFmt w:val="decimal"/>
      <w:pStyle w:val="ComRegHeading2"/>
      <w:lvlText w:val="%1.%2"/>
      <w:lvlJc w:val="left"/>
      <w:pPr>
        <w:ind w:left="576" w:hanging="576"/>
      </w:pPr>
      <w:rPr>
        <w:rFonts w:hint="default"/>
        <w:color w:val="4F81BD" w:themeColor="accent1"/>
      </w:rPr>
    </w:lvl>
    <w:lvl w:ilvl="2">
      <w:start w:val="1"/>
      <w:numFmt w:val="decimal"/>
      <w:pStyle w:val="ComReg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7A100A2"/>
    <w:multiLevelType w:val="hybridMultilevel"/>
    <w:tmpl w:val="DE48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76568"/>
    <w:multiLevelType w:val="hybridMultilevel"/>
    <w:tmpl w:val="ACEC55B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F614886"/>
    <w:multiLevelType w:val="multilevel"/>
    <w:tmpl w:val="121C0F16"/>
    <w:lvl w:ilvl="0">
      <w:start w:val="1"/>
      <w:numFmt w:val="decimal"/>
      <w:lvlText w:val="%1."/>
      <w:lvlJc w:val="left"/>
      <w:pPr>
        <w:tabs>
          <w:tab w:val="num" w:pos="1287"/>
        </w:tabs>
        <w:ind w:left="1287" w:hanging="720"/>
      </w:pPr>
    </w:lvl>
    <w:lvl w:ilvl="1">
      <w:start w:val="1"/>
      <w:numFmt w:val="decimal"/>
      <w:lvlText w:val="%2."/>
      <w:lvlJc w:val="left"/>
      <w:pPr>
        <w:tabs>
          <w:tab w:val="num" w:pos="2007"/>
        </w:tabs>
        <w:ind w:left="2007" w:hanging="720"/>
      </w:pPr>
    </w:lvl>
    <w:lvl w:ilvl="2">
      <w:start w:val="1"/>
      <w:numFmt w:val="decimal"/>
      <w:lvlText w:val="%3."/>
      <w:lvlJc w:val="left"/>
      <w:pPr>
        <w:tabs>
          <w:tab w:val="num" w:pos="2727"/>
        </w:tabs>
        <w:ind w:left="2727" w:hanging="720"/>
      </w:pPr>
    </w:lvl>
    <w:lvl w:ilvl="3">
      <w:start w:val="1"/>
      <w:numFmt w:val="decimal"/>
      <w:lvlText w:val="%4."/>
      <w:lvlJc w:val="left"/>
      <w:pPr>
        <w:tabs>
          <w:tab w:val="num" w:pos="3447"/>
        </w:tabs>
        <w:ind w:left="3447" w:hanging="720"/>
      </w:pPr>
    </w:lvl>
    <w:lvl w:ilvl="4">
      <w:start w:val="1"/>
      <w:numFmt w:val="decimal"/>
      <w:lvlText w:val="%5."/>
      <w:lvlJc w:val="left"/>
      <w:pPr>
        <w:tabs>
          <w:tab w:val="num" w:pos="4167"/>
        </w:tabs>
        <w:ind w:left="4167" w:hanging="720"/>
      </w:pPr>
    </w:lvl>
    <w:lvl w:ilvl="5">
      <w:start w:val="1"/>
      <w:numFmt w:val="decimal"/>
      <w:lvlText w:val="%6."/>
      <w:lvlJc w:val="left"/>
      <w:pPr>
        <w:tabs>
          <w:tab w:val="num" w:pos="4887"/>
        </w:tabs>
        <w:ind w:left="4887" w:hanging="720"/>
      </w:pPr>
    </w:lvl>
    <w:lvl w:ilvl="6">
      <w:start w:val="1"/>
      <w:numFmt w:val="decimal"/>
      <w:lvlText w:val="%7."/>
      <w:lvlJc w:val="left"/>
      <w:pPr>
        <w:tabs>
          <w:tab w:val="num" w:pos="5607"/>
        </w:tabs>
        <w:ind w:left="5607" w:hanging="720"/>
      </w:pPr>
    </w:lvl>
    <w:lvl w:ilvl="7">
      <w:start w:val="1"/>
      <w:numFmt w:val="decimal"/>
      <w:lvlText w:val="%8."/>
      <w:lvlJc w:val="left"/>
      <w:pPr>
        <w:tabs>
          <w:tab w:val="num" w:pos="6327"/>
        </w:tabs>
        <w:ind w:left="6327" w:hanging="720"/>
      </w:pPr>
    </w:lvl>
    <w:lvl w:ilvl="8">
      <w:start w:val="1"/>
      <w:numFmt w:val="decimal"/>
      <w:lvlText w:val="%9."/>
      <w:lvlJc w:val="left"/>
      <w:pPr>
        <w:tabs>
          <w:tab w:val="num" w:pos="7047"/>
        </w:tabs>
        <w:ind w:left="7047" w:hanging="720"/>
      </w:pPr>
    </w:lvl>
  </w:abstractNum>
  <w:abstractNum w:abstractNumId="29" w15:restartNumberingAfterBreak="0">
    <w:nsid w:val="5F6D167E"/>
    <w:multiLevelType w:val="hybridMultilevel"/>
    <w:tmpl w:val="42D6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6D498F"/>
    <w:multiLevelType w:val="hybridMultilevel"/>
    <w:tmpl w:val="6D04D2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FB43A3"/>
    <w:multiLevelType w:val="hybridMultilevel"/>
    <w:tmpl w:val="0EEE15E0"/>
    <w:lvl w:ilvl="0" w:tplc="18090001">
      <w:start w:val="1"/>
      <w:numFmt w:val="bullet"/>
      <w:lvlText w:val=""/>
      <w:lvlJc w:val="left"/>
      <w:pPr>
        <w:ind w:left="936" w:hanging="360"/>
      </w:pPr>
      <w:rPr>
        <w:rFonts w:ascii="Symbol" w:hAnsi="Symbol" w:hint="default"/>
      </w:rPr>
    </w:lvl>
    <w:lvl w:ilvl="1" w:tplc="18090019">
      <w:start w:val="1"/>
      <w:numFmt w:val="lowerLetter"/>
      <w:lvlText w:val="%2."/>
      <w:lvlJc w:val="left"/>
      <w:pPr>
        <w:ind w:left="1656" w:hanging="360"/>
      </w:pPr>
    </w:lvl>
    <w:lvl w:ilvl="2" w:tplc="1809001B" w:tentative="1">
      <w:start w:val="1"/>
      <w:numFmt w:val="lowerRoman"/>
      <w:lvlText w:val="%3."/>
      <w:lvlJc w:val="right"/>
      <w:pPr>
        <w:ind w:left="2376" w:hanging="180"/>
      </w:pPr>
    </w:lvl>
    <w:lvl w:ilvl="3" w:tplc="1809000F" w:tentative="1">
      <w:start w:val="1"/>
      <w:numFmt w:val="decimal"/>
      <w:lvlText w:val="%4."/>
      <w:lvlJc w:val="left"/>
      <w:pPr>
        <w:ind w:left="3096" w:hanging="360"/>
      </w:pPr>
    </w:lvl>
    <w:lvl w:ilvl="4" w:tplc="18090019" w:tentative="1">
      <w:start w:val="1"/>
      <w:numFmt w:val="lowerLetter"/>
      <w:lvlText w:val="%5."/>
      <w:lvlJc w:val="left"/>
      <w:pPr>
        <w:ind w:left="3816" w:hanging="360"/>
      </w:pPr>
    </w:lvl>
    <w:lvl w:ilvl="5" w:tplc="1809001B" w:tentative="1">
      <w:start w:val="1"/>
      <w:numFmt w:val="lowerRoman"/>
      <w:lvlText w:val="%6."/>
      <w:lvlJc w:val="right"/>
      <w:pPr>
        <w:ind w:left="4536" w:hanging="180"/>
      </w:pPr>
    </w:lvl>
    <w:lvl w:ilvl="6" w:tplc="1809000F" w:tentative="1">
      <w:start w:val="1"/>
      <w:numFmt w:val="decimal"/>
      <w:lvlText w:val="%7."/>
      <w:lvlJc w:val="left"/>
      <w:pPr>
        <w:ind w:left="5256" w:hanging="360"/>
      </w:pPr>
    </w:lvl>
    <w:lvl w:ilvl="7" w:tplc="18090019" w:tentative="1">
      <w:start w:val="1"/>
      <w:numFmt w:val="lowerLetter"/>
      <w:lvlText w:val="%8."/>
      <w:lvlJc w:val="left"/>
      <w:pPr>
        <w:ind w:left="5976" w:hanging="360"/>
      </w:pPr>
    </w:lvl>
    <w:lvl w:ilvl="8" w:tplc="1809001B" w:tentative="1">
      <w:start w:val="1"/>
      <w:numFmt w:val="lowerRoman"/>
      <w:lvlText w:val="%9."/>
      <w:lvlJc w:val="right"/>
      <w:pPr>
        <w:ind w:left="6696" w:hanging="180"/>
      </w:pPr>
    </w:lvl>
  </w:abstractNum>
  <w:abstractNum w:abstractNumId="32" w15:restartNumberingAfterBreak="0">
    <w:nsid w:val="71906BDF"/>
    <w:multiLevelType w:val="hybridMultilevel"/>
    <w:tmpl w:val="369E9D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B76B1D"/>
    <w:multiLevelType w:val="hybridMultilevel"/>
    <w:tmpl w:val="C09CD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688098F"/>
    <w:multiLevelType w:val="hybridMultilevel"/>
    <w:tmpl w:val="E4509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77F1744"/>
    <w:multiLevelType w:val="hybridMultilevel"/>
    <w:tmpl w:val="8F8EB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F963DB"/>
    <w:multiLevelType w:val="hybridMultilevel"/>
    <w:tmpl w:val="C8504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85042"/>
    <w:multiLevelType w:val="hybridMultilevel"/>
    <w:tmpl w:val="7462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212E4"/>
    <w:multiLevelType w:val="multilevel"/>
    <w:tmpl w:val="4DAAF212"/>
    <w:lvl w:ilvl="0">
      <w:start w:val="1"/>
      <w:numFmt w:val="decimal"/>
      <w:pStyle w:val="ECCTabletitle"/>
      <w:suff w:val="space"/>
      <w:lvlText w:val="Table %1:"/>
      <w:lvlJc w:val="left"/>
      <w:pPr>
        <w:ind w:left="3478"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E0B2DD1"/>
    <w:multiLevelType w:val="hybridMultilevel"/>
    <w:tmpl w:val="DC5EA166"/>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41" w15:restartNumberingAfterBreak="0">
    <w:nsid w:val="7F0A04EF"/>
    <w:multiLevelType w:val="hybridMultilevel"/>
    <w:tmpl w:val="D4EC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0"/>
  </w:num>
  <w:num w:numId="4">
    <w:abstractNumId w:val="9"/>
  </w:num>
  <w:num w:numId="5">
    <w:abstractNumId w:val="17"/>
  </w:num>
  <w:num w:numId="6">
    <w:abstractNumId w:val="11"/>
  </w:num>
  <w:num w:numId="7">
    <w:abstractNumId w:val="19"/>
  </w:num>
  <w:num w:numId="8">
    <w:abstractNumId w:val="8"/>
  </w:num>
  <w:num w:numId="9">
    <w:abstractNumId w:val="8"/>
  </w:num>
  <w:num w:numId="10">
    <w:abstractNumId w:val="3"/>
  </w:num>
  <w:num w:numId="11">
    <w:abstractNumId w:val="3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5"/>
  </w:num>
  <w:num w:numId="15">
    <w:abstractNumId w:val="21"/>
  </w:num>
  <w:num w:numId="16">
    <w:abstractNumId w:val="34"/>
  </w:num>
  <w:num w:numId="17">
    <w:abstractNumId w:val="16"/>
  </w:num>
  <w:num w:numId="18">
    <w:abstractNumId w:val="24"/>
  </w:num>
  <w:num w:numId="19">
    <w:abstractNumId w:val="28"/>
  </w:num>
  <w:num w:numId="20">
    <w:abstractNumId w:val="13"/>
  </w:num>
  <w:num w:numId="21">
    <w:abstractNumId w:val="7"/>
  </w:num>
  <w:num w:numId="22">
    <w:abstractNumId w:val="26"/>
  </w:num>
  <w:num w:numId="23">
    <w:abstractNumId w:val="18"/>
  </w:num>
  <w:num w:numId="24">
    <w:abstractNumId w:val="38"/>
  </w:num>
  <w:num w:numId="25">
    <w:abstractNumId w:val="37"/>
  </w:num>
  <w:num w:numId="26">
    <w:abstractNumId w:val="2"/>
  </w:num>
  <w:num w:numId="27">
    <w:abstractNumId w:val="6"/>
  </w:num>
  <w:num w:numId="28">
    <w:abstractNumId w:val="11"/>
    <w:lvlOverride w:ilvl="0">
      <w:startOverride w:val="2"/>
    </w:lvlOverride>
    <w:lvlOverride w:ilvl="1">
      <w:startOverride w:val="1"/>
    </w:lvlOverride>
    <w:lvlOverride w:ilvl="2">
      <w:startOverride w:val="2"/>
    </w:lvlOverride>
  </w:num>
  <w:num w:numId="29">
    <w:abstractNumId w:val="11"/>
    <w:lvlOverride w:ilvl="0">
      <w:startOverride w:val="2"/>
    </w:lvlOverride>
    <w:lvlOverride w:ilvl="1">
      <w:startOverride w:val="1"/>
    </w:lvlOverride>
    <w:lvlOverride w:ilvl="2">
      <w:startOverride w:val="3"/>
    </w:lvlOverride>
  </w:num>
  <w:num w:numId="30">
    <w:abstractNumId w:val="11"/>
    <w:lvlOverride w:ilvl="0">
      <w:startOverride w:val="2"/>
    </w:lvlOverride>
    <w:lvlOverride w:ilvl="1">
      <w:startOverride w:val="1"/>
    </w:lvlOverride>
    <w:lvlOverride w:ilvl="2">
      <w:startOverride w:val="3"/>
    </w:lvlOverride>
  </w:num>
  <w:num w:numId="31">
    <w:abstractNumId w:val="11"/>
    <w:lvlOverride w:ilvl="0">
      <w:startOverride w:val="2"/>
    </w:lvlOverride>
    <w:lvlOverride w:ilvl="1">
      <w:startOverride w:val="1"/>
    </w:lvlOverride>
    <w:lvlOverride w:ilvl="2">
      <w:startOverride w:val="3"/>
    </w:lvlOverride>
  </w:num>
  <w:num w:numId="32">
    <w:abstractNumId w:val="41"/>
  </w:num>
  <w:num w:numId="33">
    <w:abstractNumId w:val="22"/>
  </w:num>
  <w:num w:numId="34">
    <w:abstractNumId w:val="14"/>
  </w:num>
  <w:num w:numId="35">
    <w:abstractNumId w:val="27"/>
  </w:num>
  <w:num w:numId="36">
    <w:abstractNumId w:val="5"/>
  </w:num>
  <w:num w:numId="37">
    <w:abstractNumId w:val="25"/>
  </w:num>
  <w:num w:numId="38">
    <w:abstractNumId w:val="23"/>
  </w:num>
  <w:num w:numId="39">
    <w:abstractNumId w:val="23"/>
    <w:lvlOverride w:ilvl="0">
      <w:startOverride w:val="1"/>
    </w:lvlOverride>
  </w:num>
  <w:num w:numId="40">
    <w:abstractNumId w:val="31"/>
  </w:num>
  <w:num w:numId="41">
    <w:abstractNumId w:val="0"/>
  </w:num>
  <w:num w:numId="42">
    <w:abstractNumId w:val="12"/>
  </w:num>
  <w:num w:numId="43">
    <w:abstractNumId w:val="39"/>
  </w:num>
  <w:num w:numId="44">
    <w:abstractNumId w:val="36"/>
  </w:num>
  <w:num w:numId="45">
    <w:abstractNumId w:val="40"/>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29"/>
  </w:num>
  <w:num w:numId="4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ocumentProtection w:formatting="1" w:enforcement="1" w:cryptProviderType="rsaAES" w:cryptAlgorithmClass="hash" w:cryptAlgorithmType="typeAny" w:cryptAlgorithmSid="14" w:cryptSpinCount="100000" w:hash="oQui+DYv04M3vnnF4dqYKlZZSaGQjFo0LDkaA73VV5NzwAgsWimSnPu7tJ0Bq2Wvd97y5kMlaFNlBHroaALNRw==" w:salt="cSARizkRcG4WcQ4O3Izr2w=="/>
  <w:styleLockTheme/>
  <w:defaultTabStop w:val="567"/>
  <w:hyphenationZone w:val="425"/>
  <w:evenAndOddHeaders/>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46F"/>
    <w:rsid w:val="00001059"/>
    <w:rsid w:val="00001E7C"/>
    <w:rsid w:val="00004C43"/>
    <w:rsid w:val="00005716"/>
    <w:rsid w:val="0001112E"/>
    <w:rsid w:val="000112F1"/>
    <w:rsid w:val="00011E17"/>
    <w:rsid w:val="000122E2"/>
    <w:rsid w:val="00012E3B"/>
    <w:rsid w:val="00013017"/>
    <w:rsid w:val="0001338D"/>
    <w:rsid w:val="00013B5E"/>
    <w:rsid w:val="00015636"/>
    <w:rsid w:val="00021914"/>
    <w:rsid w:val="00021E28"/>
    <w:rsid w:val="0002217A"/>
    <w:rsid w:val="000229E8"/>
    <w:rsid w:val="000230ED"/>
    <w:rsid w:val="00023722"/>
    <w:rsid w:val="00023D2C"/>
    <w:rsid w:val="00024139"/>
    <w:rsid w:val="00026342"/>
    <w:rsid w:val="000331DE"/>
    <w:rsid w:val="000352A9"/>
    <w:rsid w:val="0003556F"/>
    <w:rsid w:val="00035608"/>
    <w:rsid w:val="000406D4"/>
    <w:rsid w:val="00040716"/>
    <w:rsid w:val="000410D7"/>
    <w:rsid w:val="00041A18"/>
    <w:rsid w:val="00041F4B"/>
    <w:rsid w:val="00045A55"/>
    <w:rsid w:val="0005271C"/>
    <w:rsid w:val="0005345F"/>
    <w:rsid w:val="00053F20"/>
    <w:rsid w:val="0005765D"/>
    <w:rsid w:val="000603A8"/>
    <w:rsid w:val="00060AE3"/>
    <w:rsid w:val="00063D61"/>
    <w:rsid w:val="00065705"/>
    <w:rsid w:val="0006628C"/>
    <w:rsid w:val="00067793"/>
    <w:rsid w:val="0007526D"/>
    <w:rsid w:val="00075FAE"/>
    <w:rsid w:val="00076525"/>
    <w:rsid w:val="00077C6D"/>
    <w:rsid w:val="00077E7D"/>
    <w:rsid w:val="00080D4D"/>
    <w:rsid w:val="00080D86"/>
    <w:rsid w:val="0008235C"/>
    <w:rsid w:val="00082DD7"/>
    <w:rsid w:val="000901E2"/>
    <w:rsid w:val="00090B87"/>
    <w:rsid w:val="00095620"/>
    <w:rsid w:val="00096242"/>
    <w:rsid w:val="000A0C46"/>
    <w:rsid w:val="000A14D9"/>
    <w:rsid w:val="000A19D0"/>
    <w:rsid w:val="000A2E2B"/>
    <w:rsid w:val="000A3241"/>
    <w:rsid w:val="000A3940"/>
    <w:rsid w:val="000A3B52"/>
    <w:rsid w:val="000A5F64"/>
    <w:rsid w:val="000B5A9E"/>
    <w:rsid w:val="000B6D45"/>
    <w:rsid w:val="000B7FBC"/>
    <w:rsid w:val="000C028F"/>
    <w:rsid w:val="000C299D"/>
    <w:rsid w:val="000C2C9D"/>
    <w:rsid w:val="000C3874"/>
    <w:rsid w:val="000C4DF7"/>
    <w:rsid w:val="000C6A13"/>
    <w:rsid w:val="000D032F"/>
    <w:rsid w:val="000D1710"/>
    <w:rsid w:val="000D2FEF"/>
    <w:rsid w:val="000D3E6D"/>
    <w:rsid w:val="000D43BB"/>
    <w:rsid w:val="000D4813"/>
    <w:rsid w:val="000D4E32"/>
    <w:rsid w:val="000D5EDC"/>
    <w:rsid w:val="000D610C"/>
    <w:rsid w:val="000E1E9A"/>
    <w:rsid w:val="000E3B7A"/>
    <w:rsid w:val="000E42F5"/>
    <w:rsid w:val="000E600C"/>
    <w:rsid w:val="000E6ED7"/>
    <w:rsid w:val="000F0594"/>
    <w:rsid w:val="000F0A57"/>
    <w:rsid w:val="000F0CA8"/>
    <w:rsid w:val="000F206B"/>
    <w:rsid w:val="000F24F5"/>
    <w:rsid w:val="000F2ED9"/>
    <w:rsid w:val="000F33A5"/>
    <w:rsid w:val="000F716B"/>
    <w:rsid w:val="000F7232"/>
    <w:rsid w:val="001006CA"/>
    <w:rsid w:val="00100F8B"/>
    <w:rsid w:val="00101F02"/>
    <w:rsid w:val="00102172"/>
    <w:rsid w:val="00102EE1"/>
    <w:rsid w:val="001062F1"/>
    <w:rsid w:val="00106675"/>
    <w:rsid w:val="00106DC0"/>
    <w:rsid w:val="00110611"/>
    <w:rsid w:val="00110652"/>
    <w:rsid w:val="00110F87"/>
    <w:rsid w:val="00113032"/>
    <w:rsid w:val="00113CB7"/>
    <w:rsid w:val="001165B7"/>
    <w:rsid w:val="0011693D"/>
    <w:rsid w:val="00120A17"/>
    <w:rsid w:val="00122BF3"/>
    <w:rsid w:val="001311CB"/>
    <w:rsid w:val="00131854"/>
    <w:rsid w:val="001327A7"/>
    <w:rsid w:val="001353F4"/>
    <w:rsid w:val="00135C0B"/>
    <w:rsid w:val="00136721"/>
    <w:rsid w:val="00140F67"/>
    <w:rsid w:val="00141BF7"/>
    <w:rsid w:val="00142A27"/>
    <w:rsid w:val="00143185"/>
    <w:rsid w:val="00147359"/>
    <w:rsid w:val="00150AF8"/>
    <w:rsid w:val="001513C0"/>
    <w:rsid w:val="001526A2"/>
    <w:rsid w:val="00152C9C"/>
    <w:rsid w:val="00153830"/>
    <w:rsid w:val="00153B80"/>
    <w:rsid w:val="001555E1"/>
    <w:rsid w:val="00156314"/>
    <w:rsid w:val="00162B75"/>
    <w:rsid w:val="00162D03"/>
    <w:rsid w:val="00167727"/>
    <w:rsid w:val="00172A4A"/>
    <w:rsid w:val="00172B28"/>
    <w:rsid w:val="00172D40"/>
    <w:rsid w:val="00175661"/>
    <w:rsid w:val="001774C6"/>
    <w:rsid w:val="001827BC"/>
    <w:rsid w:val="00182F31"/>
    <w:rsid w:val="00183FE0"/>
    <w:rsid w:val="001840B8"/>
    <w:rsid w:val="00184228"/>
    <w:rsid w:val="0018527F"/>
    <w:rsid w:val="0018553F"/>
    <w:rsid w:val="00185AB4"/>
    <w:rsid w:val="001869BE"/>
    <w:rsid w:val="00187314"/>
    <w:rsid w:val="00191F86"/>
    <w:rsid w:val="00191FBB"/>
    <w:rsid w:val="00192F3A"/>
    <w:rsid w:val="001944C8"/>
    <w:rsid w:val="00194628"/>
    <w:rsid w:val="001967DA"/>
    <w:rsid w:val="00197922"/>
    <w:rsid w:val="00197E5A"/>
    <w:rsid w:val="001A0FD1"/>
    <w:rsid w:val="001A12CE"/>
    <w:rsid w:val="001A2C95"/>
    <w:rsid w:val="001A3FF2"/>
    <w:rsid w:val="001A55DB"/>
    <w:rsid w:val="001A62B8"/>
    <w:rsid w:val="001A7BF6"/>
    <w:rsid w:val="001B175F"/>
    <w:rsid w:val="001B190A"/>
    <w:rsid w:val="001B2AA4"/>
    <w:rsid w:val="001B3F36"/>
    <w:rsid w:val="001B5CF7"/>
    <w:rsid w:val="001B5D9C"/>
    <w:rsid w:val="001B673D"/>
    <w:rsid w:val="001B784E"/>
    <w:rsid w:val="001C1A49"/>
    <w:rsid w:val="001C30A8"/>
    <w:rsid w:val="001C3D70"/>
    <w:rsid w:val="001C6674"/>
    <w:rsid w:val="001D62B4"/>
    <w:rsid w:val="001D6961"/>
    <w:rsid w:val="001D6E04"/>
    <w:rsid w:val="001D73A2"/>
    <w:rsid w:val="001E09F4"/>
    <w:rsid w:val="001E101C"/>
    <w:rsid w:val="001E173E"/>
    <w:rsid w:val="001E20B1"/>
    <w:rsid w:val="001E2B73"/>
    <w:rsid w:val="001F0D1E"/>
    <w:rsid w:val="001F3C8A"/>
    <w:rsid w:val="001F56F5"/>
    <w:rsid w:val="001F6035"/>
    <w:rsid w:val="001F64B8"/>
    <w:rsid w:val="001F69A2"/>
    <w:rsid w:val="001F6C3D"/>
    <w:rsid w:val="0020079A"/>
    <w:rsid w:val="002016B0"/>
    <w:rsid w:val="00202FEB"/>
    <w:rsid w:val="00203F80"/>
    <w:rsid w:val="00204821"/>
    <w:rsid w:val="0020630D"/>
    <w:rsid w:val="002073D4"/>
    <w:rsid w:val="00210414"/>
    <w:rsid w:val="00216068"/>
    <w:rsid w:val="00217C82"/>
    <w:rsid w:val="00217CC0"/>
    <w:rsid w:val="00220299"/>
    <w:rsid w:val="00222F9E"/>
    <w:rsid w:val="002236F3"/>
    <w:rsid w:val="00223B05"/>
    <w:rsid w:val="00224C22"/>
    <w:rsid w:val="00225129"/>
    <w:rsid w:val="00226DE1"/>
    <w:rsid w:val="00230238"/>
    <w:rsid w:val="002302A9"/>
    <w:rsid w:val="002306B1"/>
    <w:rsid w:val="00233F88"/>
    <w:rsid w:val="0023502D"/>
    <w:rsid w:val="00235174"/>
    <w:rsid w:val="00236047"/>
    <w:rsid w:val="00236E71"/>
    <w:rsid w:val="00237888"/>
    <w:rsid w:val="00243595"/>
    <w:rsid w:val="00244790"/>
    <w:rsid w:val="0025076C"/>
    <w:rsid w:val="002511FD"/>
    <w:rsid w:val="00251CD0"/>
    <w:rsid w:val="002525FC"/>
    <w:rsid w:val="0025262E"/>
    <w:rsid w:val="00253AF4"/>
    <w:rsid w:val="00255E1C"/>
    <w:rsid w:val="00263514"/>
    <w:rsid w:val="00263CE9"/>
    <w:rsid w:val="00264464"/>
    <w:rsid w:val="002668D6"/>
    <w:rsid w:val="00266F16"/>
    <w:rsid w:val="002678B5"/>
    <w:rsid w:val="002679FA"/>
    <w:rsid w:val="00271368"/>
    <w:rsid w:val="00272D6A"/>
    <w:rsid w:val="00272F0A"/>
    <w:rsid w:val="00274F84"/>
    <w:rsid w:val="0027787F"/>
    <w:rsid w:val="00277FC3"/>
    <w:rsid w:val="00280109"/>
    <w:rsid w:val="0028060B"/>
    <w:rsid w:val="0028120C"/>
    <w:rsid w:val="00283417"/>
    <w:rsid w:val="00283A11"/>
    <w:rsid w:val="0028608D"/>
    <w:rsid w:val="00294F33"/>
    <w:rsid w:val="00295121"/>
    <w:rsid w:val="00295827"/>
    <w:rsid w:val="00295C7A"/>
    <w:rsid w:val="00295F16"/>
    <w:rsid w:val="002960DF"/>
    <w:rsid w:val="00296C44"/>
    <w:rsid w:val="002A033F"/>
    <w:rsid w:val="002A6B06"/>
    <w:rsid w:val="002A7A20"/>
    <w:rsid w:val="002B2192"/>
    <w:rsid w:val="002B42A0"/>
    <w:rsid w:val="002B43BF"/>
    <w:rsid w:val="002B4E45"/>
    <w:rsid w:val="002B7C91"/>
    <w:rsid w:val="002C198F"/>
    <w:rsid w:val="002C30B5"/>
    <w:rsid w:val="002C6515"/>
    <w:rsid w:val="002C6A45"/>
    <w:rsid w:val="002C6DC3"/>
    <w:rsid w:val="002C78D6"/>
    <w:rsid w:val="002C7E54"/>
    <w:rsid w:val="002D1FA9"/>
    <w:rsid w:val="002D48C1"/>
    <w:rsid w:val="002D50A3"/>
    <w:rsid w:val="002D5CC2"/>
    <w:rsid w:val="002D7930"/>
    <w:rsid w:val="002E0419"/>
    <w:rsid w:val="002E25A2"/>
    <w:rsid w:val="002E2E77"/>
    <w:rsid w:val="002E4228"/>
    <w:rsid w:val="002E5953"/>
    <w:rsid w:val="002F15C1"/>
    <w:rsid w:val="002F3313"/>
    <w:rsid w:val="002F3D20"/>
    <w:rsid w:val="002F51E0"/>
    <w:rsid w:val="002F6022"/>
    <w:rsid w:val="00300E78"/>
    <w:rsid w:val="0030321A"/>
    <w:rsid w:val="00305099"/>
    <w:rsid w:val="00306FC4"/>
    <w:rsid w:val="00307A79"/>
    <w:rsid w:val="00312D0E"/>
    <w:rsid w:val="003131D5"/>
    <w:rsid w:val="00313EBC"/>
    <w:rsid w:val="00314761"/>
    <w:rsid w:val="00314DC3"/>
    <w:rsid w:val="00315992"/>
    <w:rsid w:val="003204D5"/>
    <w:rsid w:val="003226D8"/>
    <w:rsid w:val="00322E6A"/>
    <w:rsid w:val="00324438"/>
    <w:rsid w:val="00324E45"/>
    <w:rsid w:val="00330019"/>
    <w:rsid w:val="00330F67"/>
    <w:rsid w:val="003314A0"/>
    <w:rsid w:val="00334D79"/>
    <w:rsid w:val="00335B32"/>
    <w:rsid w:val="00337AB4"/>
    <w:rsid w:val="00340B38"/>
    <w:rsid w:val="00341210"/>
    <w:rsid w:val="00341C79"/>
    <w:rsid w:val="00346C17"/>
    <w:rsid w:val="003500DB"/>
    <w:rsid w:val="003568DF"/>
    <w:rsid w:val="00356F04"/>
    <w:rsid w:val="003625E6"/>
    <w:rsid w:val="003627E5"/>
    <w:rsid w:val="00363BDD"/>
    <w:rsid w:val="00367DC2"/>
    <w:rsid w:val="003716C9"/>
    <w:rsid w:val="00371A2D"/>
    <w:rsid w:val="00372B6E"/>
    <w:rsid w:val="00373CFB"/>
    <w:rsid w:val="0037423F"/>
    <w:rsid w:val="00376A08"/>
    <w:rsid w:val="00376C09"/>
    <w:rsid w:val="00381169"/>
    <w:rsid w:val="003817CE"/>
    <w:rsid w:val="003828CC"/>
    <w:rsid w:val="00382D91"/>
    <w:rsid w:val="0038358E"/>
    <w:rsid w:val="0038656A"/>
    <w:rsid w:val="00386F47"/>
    <w:rsid w:val="00387AB8"/>
    <w:rsid w:val="00387DDE"/>
    <w:rsid w:val="00391A01"/>
    <w:rsid w:val="00396C5C"/>
    <w:rsid w:val="003A01E5"/>
    <w:rsid w:val="003A0EB5"/>
    <w:rsid w:val="003A22FC"/>
    <w:rsid w:val="003A5711"/>
    <w:rsid w:val="003B1553"/>
    <w:rsid w:val="003B1F93"/>
    <w:rsid w:val="003C24ED"/>
    <w:rsid w:val="003C2CF0"/>
    <w:rsid w:val="003C64D9"/>
    <w:rsid w:val="003C7475"/>
    <w:rsid w:val="003D05AC"/>
    <w:rsid w:val="003D1AC7"/>
    <w:rsid w:val="003D2AC0"/>
    <w:rsid w:val="003D3D8C"/>
    <w:rsid w:val="003D3F33"/>
    <w:rsid w:val="003D4262"/>
    <w:rsid w:val="003D5660"/>
    <w:rsid w:val="003E02F1"/>
    <w:rsid w:val="003E2B30"/>
    <w:rsid w:val="003E2E42"/>
    <w:rsid w:val="003E4EA2"/>
    <w:rsid w:val="003E70E0"/>
    <w:rsid w:val="003F004E"/>
    <w:rsid w:val="003F202F"/>
    <w:rsid w:val="003F2917"/>
    <w:rsid w:val="003F4565"/>
    <w:rsid w:val="003F5127"/>
    <w:rsid w:val="003F5785"/>
    <w:rsid w:val="003F6317"/>
    <w:rsid w:val="00400514"/>
    <w:rsid w:val="00402480"/>
    <w:rsid w:val="00402C5D"/>
    <w:rsid w:val="00403CE6"/>
    <w:rsid w:val="004047E2"/>
    <w:rsid w:val="00405648"/>
    <w:rsid w:val="00406E37"/>
    <w:rsid w:val="004078D4"/>
    <w:rsid w:val="004110CA"/>
    <w:rsid w:val="0041160E"/>
    <w:rsid w:val="00411A88"/>
    <w:rsid w:val="00412289"/>
    <w:rsid w:val="0041392E"/>
    <w:rsid w:val="00413D97"/>
    <w:rsid w:val="00414117"/>
    <w:rsid w:val="00416861"/>
    <w:rsid w:val="00416F46"/>
    <w:rsid w:val="004179DD"/>
    <w:rsid w:val="00421754"/>
    <w:rsid w:val="00424602"/>
    <w:rsid w:val="00431162"/>
    <w:rsid w:val="00433926"/>
    <w:rsid w:val="0043433D"/>
    <w:rsid w:val="00434A00"/>
    <w:rsid w:val="00435E92"/>
    <w:rsid w:val="0043653D"/>
    <w:rsid w:val="00442184"/>
    <w:rsid w:val="00442828"/>
    <w:rsid w:val="00443482"/>
    <w:rsid w:val="00445009"/>
    <w:rsid w:val="0044649C"/>
    <w:rsid w:val="00450308"/>
    <w:rsid w:val="00451BA7"/>
    <w:rsid w:val="0045393A"/>
    <w:rsid w:val="00457AD1"/>
    <w:rsid w:val="0046427F"/>
    <w:rsid w:val="00465F13"/>
    <w:rsid w:val="00470367"/>
    <w:rsid w:val="00471F0A"/>
    <w:rsid w:val="00472F10"/>
    <w:rsid w:val="0047437F"/>
    <w:rsid w:val="0047784A"/>
    <w:rsid w:val="00477C6A"/>
    <w:rsid w:val="00480384"/>
    <w:rsid w:val="00481343"/>
    <w:rsid w:val="00482CEC"/>
    <w:rsid w:val="00482FD3"/>
    <w:rsid w:val="00483C60"/>
    <w:rsid w:val="00485665"/>
    <w:rsid w:val="00486541"/>
    <w:rsid w:val="00486EEB"/>
    <w:rsid w:val="00487716"/>
    <w:rsid w:val="004879EF"/>
    <w:rsid w:val="00491977"/>
    <w:rsid w:val="004930E1"/>
    <w:rsid w:val="00493744"/>
    <w:rsid w:val="004A0B1D"/>
    <w:rsid w:val="004A1329"/>
    <w:rsid w:val="004A1424"/>
    <w:rsid w:val="004A7BC5"/>
    <w:rsid w:val="004B07D7"/>
    <w:rsid w:val="004B5BC8"/>
    <w:rsid w:val="004C0FE7"/>
    <w:rsid w:val="004C1652"/>
    <w:rsid w:val="004C4A2E"/>
    <w:rsid w:val="004C5345"/>
    <w:rsid w:val="004C786F"/>
    <w:rsid w:val="004C7CC0"/>
    <w:rsid w:val="004C7DD3"/>
    <w:rsid w:val="004D0B48"/>
    <w:rsid w:val="004D1680"/>
    <w:rsid w:val="004D3B28"/>
    <w:rsid w:val="004D644A"/>
    <w:rsid w:val="004D6469"/>
    <w:rsid w:val="004D6A03"/>
    <w:rsid w:val="004D7D2E"/>
    <w:rsid w:val="004E057E"/>
    <w:rsid w:val="004E0EE2"/>
    <w:rsid w:val="004E3A05"/>
    <w:rsid w:val="004E44C8"/>
    <w:rsid w:val="004E53BE"/>
    <w:rsid w:val="004E6355"/>
    <w:rsid w:val="004E7F82"/>
    <w:rsid w:val="004F1561"/>
    <w:rsid w:val="004F1A9C"/>
    <w:rsid w:val="004F2790"/>
    <w:rsid w:val="004F4BF6"/>
    <w:rsid w:val="004F6C4E"/>
    <w:rsid w:val="004F736A"/>
    <w:rsid w:val="004F7B94"/>
    <w:rsid w:val="00500072"/>
    <w:rsid w:val="00501992"/>
    <w:rsid w:val="005020B9"/>
    <w:rsid w:val="00504F7D"/>
    <w:rsid w:val="00505A6D"/>
    <w:rsid w:val="00511145"/>
    <w:rsid w:val="00511758"/>
    <w:rsid w:val="0051187C"/>
    <w:rsid w:val="00511C17"/>
    <w:rsid w:val="005126E6"/>
    <w:rsid w:val="00514AEB"/>
    <w:rsid w:val="00520859"/>
    <w:rsid w:val="00525FA0"/>
    <w:rsid w:val="0052698A"/>
    <w:rsid w:val="0053062A"/>
    <w:rsid w:val="00531FF6"/>
    <w:rsid w:val="00535050"/>
    <w:rsid w:val="00536622"/>
    <w:rsid w:val="00536781"/>
    <w:rsid w:val="00536F3C"/>
    <w:rsid w:val="00537E63"/>
    <w:rsid w:val="0054260E"/>
    <w:rsid w:val="00546BE6"/>
    <w:rsid w:val="00550976"/>
    <w:rsid w:val="00550D79"/>
    <w:rsid w:val="00551EA6"/>
    <w:rsid w:val="00553E65"/>
    <w:rsid w:val="005559AC"/>
    <w:rsid w:val="00555F78"/>
    <w:rsid w:val="00555FB3"/>
    <w:rsid w:val="00556144"/>
    <w:rsid w:val="00557B5A"/>
    <w:rsid w:val="005603E2"/>
    <w:rsid w:val="005611D0"/>
    <w:rsid w:val="00562549"/>
    <w:rsid w:val="00565233"/>
    <w:rsid w:val="00566658"/>
    <w:rsid w:val="00566BD4"/>
    <w:rsid w:val="00570B7E"/>
    <w:rsid w:val="00571A31"/>
    <w:rsid w:val="0057280C"/>
    <w:rsid w:val="0057491A"/>
    <w:rsid w:val="005756CD"/>
    <w:rsid w:val="005758C8"/>
    <w:rsid w:val="00577CAF"/>
    <w:rsid w:val="00577EA7"/>
    <w:rsid w:val="00580223"/>
    <w:rsid w:val="00582081"/>
    <w:rsid w:val="00582B3C"/>
    <w:rsid w:val="00583922"/>
    <w:rsid w:val="00585297"/>
    <w:rsid w:val="00585F35"/>
    <w:rsid w:val="00586CF5"/>
    <w:rsid w:val="00590F7A"/>
    <w:rsid w:val="00593219"/>
    <w:rsid w:val="00594186"/>
    <w:rsid w:val="00594FE4"/>
    <w:rsid w:val="00595DC5"/>
    <w:rsid w:val="005A05D1"/>
    <w:rsid w:val="005A5056"/>
    <w:rsid w:val="005A53B8"/>
    <w:rsid w:val="005A74EE"/>
    <w:rsid w:val="005A7FCC"/>
    <w:rsid w:val="005B1438"/>
    <w:rsid w:val="005B202B"/>
    <w:rsid w:val="005B367C"/>
    <w:rsid w:val="005C0B46"/>
    <w:rsid w:val="005C0C9D"/>
    <w:rsid w:val="005C10EB"/>
    <w:rsid w:val="005C20D6"/>
    <w:rsid w:val="005C5A96"/>
    <w:rsid w:val="005C6C8A"/>
    <w:rsid w:val="005C7888"/>
    <w:rsid w:val="005D0480"/>
    <w:rsid w:val="005D0613"/>
    <w:rsid w:val="005D1563"/>
    <w:rsid w:val="005D23E6"/>
    <w:rsid w:val="005D2DCC"/>
    <w:rsid w:val="005D338A"/>
    <w:rsid w:val="005D371D"/>
    <w:rsid w:val="005D3D0A"/>
    <w:rsid w:val="005D4E5A"/>
    <w:rsid w:val="005D7354"/>
    <w:rsid w:val="005D7A84"/>
    <w:rsid w:val="005E1889"/>
    <w:rsid w:val="005E1EB9"/>
    <w:rsid w:val="005E26EE"/>
    <w:rsid w:val="005E2A8E"/>
    <w:rsid w:val="005E3EC2"/>
    <w:rsid w:val="005E5F84"/>
    <w:rsid w:val="005E6C41"/>
    <w:rsid w:val="005E71F3"/>
    <w:rsid w:val="005E7495"/>
    <w:rsid w:val="005F2290"/>
    <w:rsid w:val="005F4EF9"/>
    <w:rsid w:val="00600829"/>
    <w:rsid w:val="00600F1C"/>
    <w:rsid w:val="006032B1"/>
    <w:rsid w:val="00603831"/>
    <w:rsid w:val="006038F5"/>
    <w:rsid w:val="00603DB7"/>
    <w:rsid w:val="00605EDD"/>
    <w:rsid w:val="0060732F"/>
    <w:rsid w:val="0061426E"/>
    <w:rsid w:val="006209A9"/>
    <w:rsid w:val="00621C12"/>
    <w:rsid w:val="00623E18"/>
    <w:rsid w:val="00625537"/>
    <w:rsid w:val="00625C5D"/>
    <w:rsid w:val="00626259"/>
    <w:rsid w:val="00626E13"/>
    <w:rsid w:val="006327A2"/>
    <w:rsid w:val="006337BD"/>
    <w:rsid w:val="00634379"/>
    <w:rsid w:val="00635A22"/>
    <w:rsid w:val="006376F5"/>
    <w:rsid w:val="006379D3"/>
    <w:rsid w:val="00642083"/>
    <w:rsid w:val="00642DF0"/>
    <w:rsid w:val="00643DD5"/>
    <w:rsid w:val="006454F9"/>
    <w:rsid w:val="00646780"/>
    <w:rsid w:val="00646D9D"/>
    <w:rsid w:val="0064709E"/>
    <w:rsid w:val="00651C2A"/>
    <w:rsid w:val="00652A95"/>
    <w:rsid w:val="00653E00"/>
    <w:rsid w:val="0065550D"/>
    <w:rsid w:val="00655678"/>
    <w:rsid w:val="006558FF"/>
    <w:rsid w:val="00660977"/>
    <w:rsid w:val="0066238E"/>
    <w:rsid w:val="00664295"/>
    <w:rsid w:val="00665364"/>
    <w:rsid w:val="00666634"/>
    <w:rsid w:val="00667B35"/>
    <w:rsid w:val="006705C5"/>
    <w:rsid w:val="006708C3"/>
    <w:rsid w:val="00670EA2"/>
    <w:rsid w:val="00672A80"/>
    <w:rsid w:val="00673A9B"/>
    <w:rsid w:val="00673EE0"/>
    <w:rsid w:val="00674D68"/>
    <w:rsid w:val="0067591C"/>
    <w:rsid w:val="006772CD"/>
    <w:rsid w:val="00677607"/>
    <w:rsid w:val="00680B70"/>
    <w:rsid w:val="00685011"/>
    <w:rsid w:val="00685334"/>
    <w:rsid w:val="00685790"/>
    <w:rsid w:val="006876A8"/>
    <w:rsid w:val="00690C8A"/>
    <w:rsid w:val="00697A34"/>
    <w:rsid w:val="006A49E3"/>
    <w:rsid w:val="006B1EFD"/>
    <w:rsid w:val="006B4234"/>
    <w:rsid w:val="006B4E64"/>
    <w:rsid w:val="006B57BC"/>
    <w:rsid w:val="006B588E"/>
    <w:rsid w:val="006C14E4"/>
    <w:rsid w:val="006C6DA8"/>
    <w:rsid w:val="006C7B61"/>
    <w:rsid w:val="006C7F61"/>
    <w:rsid w:val="006D407F"/>
    <w:rsid w:val="006D5B22"/>
    <w:rsid w:val="006E207B"/>
    <w:rsid w:val="006E3828"/>
    <w:rsid w:val="006E3CD5"/>
    <w:rsid w:val="006E519F"/>
    <w:rsid w:val="006F0442"/>
    <w:rsid w:val="006F19FD"/>
    <w:rsid w:val="006F4C2B"/>
    <w:rsid w:val="0070148E"/>
    <w:rsid w:val="00702C59"/>
    <w:rsid w:val="007037B0"/>
    <w:rsid w:val="007046EC"/>
    <w:rsid w:val="00705364"/>
    <w:rsid w:val="00705FC2"/>
    <w:rsid w:val="0070721B"/>
    <w:rsid w:val="00710295"/>
    <w:rsid w:val="007108BC"/>
    <w:rsid w:val="00710CEF"/>
    <w:rsid w:val="00712323"/>
    <w:rsid w:val="00712C23"/>
    <w:rsid w:val="00715198"/>
    <w:rsid w:val="007160BE"/>
    <w:rsid w:val="00716848"/>
    <w:rsid w:val="00716A0A"/>
    <w:rsid w:val="007213FB"/>
    <w:rsid w:val="00722E60"/>
    <w:rsid w:val="00722F65"/>
    <w:rsid w:val="00722F94"/>
    <w:rsid w:val="007257CD"/>
    <w:rsid w:val="00725F29"/>
    <w:rsid w:val="00727BB0"/>
    <w:rsid w:val="0073110D"/>
    <w:rsid w:val="00731FAB"/>
    <w:rsid w:val="00732AEA"/>
    <w:rsid w:val="007334C3"/>
    <w:rsid w:val="00734A4F"/>
    <w:rsid w:val="00736D96"/>
    <w:rsid w:val="00737297"/>
    <w:rsid w:val="007414C6"/>
    <w:rsid w:val="00742F99"/>
    <w:rsid w:val="007437B2"/>
    <w:rsid w:val="007452E2"/>
    <w:rsid w:val="00747916"/>
    <w:rsid w:val="007541E7"/>
    <w:rsid w:val="00755525"/>
    <w:rsid w:val="0075686C"/>
    <w:rsid w:val="00756C9E"/>
    <w:rsid w:val="00757F24"/>
    <w:rsid w:val="007621F9"/>
    <w:rsid w:val="00762BCC"/>
    <w:rsid w:val="00763BA3"/>
    <w:rsid w:val="00765B66"/>
    <w:rsid w:val="00766B1E"/>
    <w:rsid w:val="00767BB2"/>
    <w:rsid w:val="00770378"/>
    <w:rsid w:val="0077159C"/>
    <w:rsid w:val="007717C7"/>
    <w:rsid w:val="00774AD2"/>
    <w:rsid w:val="00774C63"/>
    <w:rsid w:val="00775C38"/>
    <w:rsid w:val="00780376"/>
    <w:rsid w:val="00780509"/>
    <w:rsid w:val="00780655"/>
    <w:rsid w:val="007807EE"/>
    <w:rsid w:val="00780D70"/>
    <w:rsid w:val="00780EE3"/>
    <w:rsid w:val="00781345"/>
    <w:rsid w:val="00784555"/>
    <w:rsid w:val="00791AAC"/>
    <w:rsid w:val="00791D6B"/>
    <w:rsid w:val="00792453"/>
    <w:rsid w:val="00793B31"/>
    <w:rsid w:val="00793B87"/>
    <w:rsid w:val="007945A4"/>
    <w:rsid w:val="0079777C"/>
    <w:rsid w:val="00797D4C"/>
    <w:rsid w:val="007A1250"/>
    <w:rsid w:val="007A2D48"/>
    <w:rsid w:val="007A356E"/>
    <w:rsid w:val="007A379B"/>
    <w:rsid w:val="007A45B1"/>
    <w:rsid w:val="007B0AEB"/>
    <w:rsid w:val="007B2D55"/>
    <w:rsid w:val="007B52B4"/>
    <w:rsid w:val="007B5637"/>
    <w:rsid w:val="007B6FF0"/>
    <w:rsid w:val="007C09B9"/>
    <w:rsid w:val="007C0D15"/>
    <w:rsid w:val="007C0E7E"/>
    <w:rsid w:val="007C4098"/>
    <w:rsid w:val="007C56A4"/>
    <w:rsid w:val="007C58AA"/>
    <w:rsid w:val="007C59F5"/>
    <w:rsid w:val="007C6602"/>
    <w:rsid w:val="007C72DF"/>
    <w:rsid w:val="007D06F4"/>
    <w:rsid w:val="007D17AC"/>
    <w:rsid w:val="007D17C5"/>
    <w:rsid w:val="007D1A0F"/>
    <w:rsid w:val="007D27AD"/>
    <w:rsid w:val="007D3E78"/>
    <w:rsid w:val="007D4999"/>
    <w:rsid w:val="007D52EC"/>
    <w:rsid w:val="007E0300"/>
    <w:rsid w:val="007E087F"/>
    <w:rsid w:val="007E0AEF"/>
    <w:rsid w:val="007E32FA"/>
    <w:rsid w:val="007E4B37"/>
    <w:rsid w:val="007E6C8C"/>
    <w:rsid w:val="007F159C"/>
    <w:rsid w:val="007F1CEE"/>
    <w:rsid w:val="007F254B"/>
    <w:rsid w:val="007F3990"/>
    <w:rsid w:val="007F7D8D"/>
    <w:rsid w:val="00802AE5"/>
    <w:rsid w:val="00812DB0"/>
    <w:rsid w:val="00813790"/>
    <w:rsid w:val="00815EA2"/>
    <w:rsid w:val="00816BAB"/>
    <w:rsid w:val="0082631C"/>
    <w:rsid w:val="00832B52"/>
    <w:rsid w:val="00837537"/>
    <w:rsid w:val="00841AFD"/>
    <w:rsid w:val="0084223E"/>
    <w:rsid w:val="00842766"/>
    <w:rsid w:val="00843125"/>
    <w:rsid w:val="008468E1"/>
    <w:rsid w:val="00850B13"/>
    <w:rsid w:val="00851471"/>
    <w:rsid w:val="00852DAB"/>
    <w:rsid w:val="00854314"/>
    <w:rsid w:val="00854E94"/>
    <w:rsid w:val="00855CD8"/>
    <w:rsid w:val="0085680A"/>
    <w:rsid w:val="00856889"/>
    <w:rsid w:val="00857093"/>
    <w:rsid w:val="0086094D"/>
    <w:rsid w:val="00862180"/>
    <w:rsid w:val="00863253"/>
    <w:rsid w:val="008632A6"/>
    <w:rsid w:val="00865F54"/>
    <w:rsid w:val="00871808"/>
    <w:rsid w:val="00872382"/>
    <w:rsid w:val="00874130"/>
    <w:rsid w:val="00875854"/>
    <w:rsid w:val="00877128"/>
    <w:rsid w:val="0088016F"/>
    <w:rsid w:val="00880F3F"/>
    <w:rsid w:val="00887419"/>
    <w:rsid w:val="008912FE"/>
    <w:rsid w:val="00891913"/>
    <w:rsid w:val="00895D13"/>
    <w:rsid w:val="00896C64"/>
    <w:rsid w:val="008A104C"/>
    <w:rsid w:val="008A245D"/>
    <w:rsid w:val="008A3B60"/>
    <w:rsid w:val="008A4E5E"/>
    <w:rsid w:val="008A54FC"/>
    <w:rsid w:val="008A7BDA"/>
    <w:rsid w:val="008B0419"/>
    <w:rsid w:val="008B2AE2"/>
    <w:rsid w:val="008B5DEF"/>
    <w:rsid w:val="008B70CD"/>
    <w:rsid w:val="008B7139"/>
    <w:rsid w:val="008B7E2B"/>
    <w:rsid w:val="008C023F"/>
    <w:rsid w:val="008C1ABF"/>
    <w:rsid w:val="008C1F99"/>
    <w:rsid w:val="008C3671"/>
    <w:rsid w:val="008C3999"/>
    <w:rsid w:val="008C4307"/>
    <w:rsid w:val="008C5BAF"/>
    <w:rsid w:val="008D141C"/>
    <w:rsid w:val="008D2C13"/>
    <w:rsid w:val="008D470D"/>
    <w:rsid w:val="008D5629"/>
    <w:rsid w:val="008D61B9"/>
    <w:rsid w:val="008E4A43"/>
    <w:rsid w:val="008E6106"/>
    <w:rsid w:val="008E6109"/>
    <w:rsid w:val="008E6B8C"/>
    <w:rsid w:val="008F216A"/>
    <w:rsid w:val="008F47AB"/>
    <w:rsid w:val="008F5808"/>
    <w:rsid w:val="008F5CD5"/>
    <w:rsid w:val="00907FCB"/>
    <w:rsid w:val="00912C6D"/>
    <w:rsid w:val="009130FC"/>
    <w:rsid w:val="0091319E"/>
    <w:rsid w:val="0091423C"/>
    <w:rsid w:val="009150FF"/>
    <w:rsid w:val="00915683"/>
    <w:rsid w:val="009170EA"/>
    <w:rsid w:val="0092076F"/>
    <w:rsid w:val="00921FDB"/>
    <w:rsid w:val="00930439"/>
    <w:rsid w:val="00937AEB"/>
    <w:rsid w:val="0094093E"/>
    <w:rsid w:val="00940AFC"/>
    <w:rsid w:val="009410BC"/>
    <w:rsid w:val="0094133F"/>
    <w:rsid w:val="00941D3A"/>
    <w:rsid w:val="009426DD"/>
    <w:rsid w:val="00943DB0"/>
    <w:rsid w:val="00944439"/>
    <w:rsid w:val="00945A14"/>
    <w:rsid w:val="009465E0"/>
    <w:rsid w:val="00947063"/>
    <w:rsid w:val="009502C2"/>
    <w:rsid w:val="00950AD8"/>
    <w:rsid w:val="00951F3F"/>
    <w:rsid w:val="00952B7C"/>
    <w:rsid w:val="009531C0"/>
    <w:rsid w:val="0095793E"/>
    <w:rsid w:val="00960293"/>
    <w:rsid w:val="009620A2"/>
    <w:rsid w:val="0096357F"/>
    <w:rsid w:val="009662E3"/>
    <w:rsid w:val="00966384"/>
    <w:rsid w:val="00966560"/>
    <w:rsid w:val="00966DD9"/>
    <w:rsid w:val="009677E3"/>
    <w:rsid w:val="00975EB0"/>
    <w:rsid w:val="0097696C"/>
    <w:rsid w:val="00976FD5"/>
    <w:rsid w:val="00980DFC"/>
    <w:rsid w:val="00981314"/>
    <w:rsid w:val="009821B4"/>
    <w:rsid w:val="00982B3A"/>
    <w:rsid w:val="00986677"/>
    <w:rsid w:val="00986D1E"/>
    <w:rsid w:val="00991B65"/>
    <w:rsid w:val="0099421C"/>
    <w:rsid w:val="0099636A"/>
    <w:rsid w:val="0099676B"/>
    <w:rsid w:val="0099716C"/>
    <w:rsid w:val="00997666"/>
    <w:rsid w:val="0099797B"/>
    <w:rsid w:val="009A1325"/>
    <w:rsid w:val="009A1C16"/>
    <w:rsid w:val="009A2F22"/>
    <w:rsid w:val="009A2F3A"/>
    <w:rsid w:val="009A364E"/>
    <w:rsid w:val="009A7A45"/>
    <w:rsid w:val="009A7C0D"/>
    <w:rsid w:val="009B022D"/>
    <w:rsid w:val="009B18DA"/>
    <w:rsid w:val="009B298B"/>
    <w:rsid w:val="009B4A8F"/>
    <w:rsid w:val="009C0A76"/>
    <w:rsid w:val="009C0AE4"/>
    <w:rsid w:val="009C0ECF"/>
    <w:rsid w:val="009C374E"/>
    <w:rsid w:val="009C3803"/>
    <w:rsid w:val="009C5AA1"/>
    <w:rsid w:val="009C75F3"/>
    <w:rsid w:val="009D282E"/>
    <w:rsid w:val="009D2C13"/>
    <w:rsid w:val="009D2E82"/>
    <w:rsid w:val="009D3BA5"/>
    <w:rsid w:val="009D460D"/>
    <w:rsid w:val="009D4BA1"/>
    <w:rsid w:val="009D5FDD"/>
    <w:rsid w:val="009D629F"/>
    <w:rsid w:val="009D7479"/>
    <w:rsid w:val="009D749D"/>
    <w:rsid w:val="009D7D5A"/>
    <w:rsid w:val="009E47EB"/>
    <w:rsid w:val="009E4A30"/>
    <w:rsid w:val="009E6D68"/>
    <w:rsid w:val="009F0A30"/>
    <w:rsid w:val="009F2EB6"/>
    <w:rsid w:val="009F3A37"/>
    <w:rsid w:val="009F568A"/>
    <w:rsid w:val="009F6EA2"/>
    <w:rsid w:val="009F72C7"/>
    <w:rsid w:val="00A0198B"/>
    <w:rsid w:val="00A02090"/>
    <w:rsid w:val="00A03731"/>
    <w:rsid w:val="00A061CE"/>
    <w:rsid w:val="00A06FE7"/>
    <w:rsid w:val="00A076B5"/>
    <w:rsid w:val="00A07CC2"/>
    <w:rsid w:val="00A112AA"/>
    <w:rsid w:val="00A12896"/>
    <w:rsid w:val="00A13118"/>
    <w:rsid w:val="00A1494F"/>
    <w:rsid w:val="00A15D2C"/>
    <w:rsid w:val="00A17F69"/>
    <w:rsid w:val="00A22319"/>
    <w:rsid w:val="00A23870"/>
    <w:rsid w:val="00A23B2A"/>
    <w:rsid w:val="00A2464D"/>
    <w:rsid w:val="00A246A5"/>
    <w:rsid w:val="00A26AC6"/>
    <w:rsid w:val="00A274DB"/>
    <w:rsid w:val="00A304DC"/>
    <w:rsid w:val="00A33CD1"/>
    <w:rsid w:val="00A353DE"/>
    <w:rsid w:val="00A36F57"/>
    <w:rsid w:val="00A4577C"/>
    <w:rsid w:val="00A47CDE"/>
    <w:rsid w:val="00A53EE7"/>
    <w:rsid w:val="00A565DA"/>
    <w:rsid w:val="00A567B1"/>
    <w:rsid w:val="00A60E28"/>
    <w:rsid w:val="00A611B3"/>
    <w:rsid w:val="00A6389D"/>
    <w:rsid w:val="00A6411D"/>
    <w:rsid w:val="00A6417F"/>
    <w:rsid w:val="00A6734F"/>
    <w:rsid w:val="00A70443"/>
    <w:rsid w:val="00A715AE"/>
    <w:rsid w:val="00A720CB"/>
    <w:rsid w:val="00A73298"/>
    <w:rsid w:val="00A754AF"/>
    <w:rsid w:val="00A81522"/>
    <w:rsid w:val="00A852D5"/>
    <w:rsid w:val="00A8557E"/>
    <w:rsid w:val="00A87CC9"/>
    <w:rsid w:val="00A90997"/>
    <w:rsid w:val="00A95ACB"/>
    <w:rsid w:val="00A95D7E"/>
    <w:rsid w:val="00A97723"/>
    <w:rsid w:val="00A97942"/>
    <w:rsid w:val="00AA079B"/>
    <w:rsid w:val="00AA086A"/>
    <w:rsid w:val="00AA3870"/>
    <w:rsid w:val="00AA513A"/>
    <w:rsid w:val="00AA750D"/>
    <w:rsid w:val="00AA778C"/>
    <w:rsid w:val="00AA7870"/>
    <w:rsid w:val="00AB2EC8"/>
    <w:rsid w:val="00AB30B7"/>
    <w:rsid w:val="00AC09D4"/>
    <w:rsid w:val="00AC0EA5"/>
    <w:rsid w:val="00AC1494"/>
    <w:rsid w:val="00AC1C78"/>
    <w:rsid w:val="00AC2686"/>
    <w:rsid w:val="00AC29D1"/>
    <w:rsid w:val="00AC446F"/>
    <w:rsid w:val="00AC5643"/>
    <w:rsid w:val="00AC657E"/>
    <w:rsid w:val="00AD00C4"/>
    <w:rsid w:val="00AD0617"/>
    <w:rsid w:val="00AD1BE1"/>
    <w:rsid w:val="00AD7257"/>
    <w:rsid w:val="00AE186A"/>
    <w:rsid w:val="00AE2E80"/>
    <w:rsid w:val="00AE3D4F"/>
    <w:rsid w:val="00AE4C09"/>
    <w:rsid w:val="00AE521E"/>
    <w:rsid w:val="00AE55A5"/>
    <w:rsid w:val="00AE5B0B"/>
    <w:rsid w:val="00AF0532"/>
    <w:rsid w:val="00AF2D0C"/>
    <w:rsid w:val="00AF4C0E"/>
    <w:rsid w:val="00AF536D"/>
    <w:rsid w:val="00AF7066"/>
    <w:rsid w:val="00AF751D"/>
    <w:rsid w:val="00AF7E19"/>
    <w:rsid w:val="00B00B86"/>
    <w:rsid w:val="00B01243"/>
    <w:rsid w:val="00B01D0A"/>
    <w:rsid w:val="00B02E4A"/>
    <w:rsid w:val="00B03A62"/>
    <w:rsid w:val="00B03B49"/>
    <w:rsid w:val="00B04938"/>
    <w:rsid w:val="00B07194"/>
    <w:rsid w:val="00B1461C"/>
    <w:rsid w:val="00B14E5E"/>
    <w:rsid w:val="00B228F8"/>
    <w:rsid w:val="00B23643"/>
    <w:rsid w:val="00B25910"/>
    <w:rsid w:val="00B26973"/>
    <w:rsid w:val="00B279E5"/>
    <w:rsid w:val="00B30D3B"/>
    <w:rsid w:val="00B30F1C"/>
    <w:rsid w:val="00B32080"/>
    <w:rsid w:val="00B32C94"/>
    <w:rsid w:val="00B3430B"/>
    <w:rsid w:val="00B4050C"/>
    <w:rsid w:val="00B424EF"/>
    <w:rsid w:val="00B42AF2"/>
    <w:rsid w:val="00B42F84"/>
    <w:rsid w:val="00B432D4"/>
    <w:rsid w:val="00B436AA"/>
    <w:rsid w:val="00B439D1"/>
    <w:rsid w:val="00B452A9"/>
    <w:rsid w:val="00B46A46"/>
    <w:rsid w:val="00B47FBA"/>
    <w:rsid w:val="00B503D5"/>
    <w:rsid w:val="00B5315C"/>
    <w:rsid w:val="00B54296"/>
    <w:rsid w:val="00B56032"/>
    <w:rsid w:val="00B56480"/>
    <w:rsid w:val="00B576D7"/>
    <w:rsid w:val="00B61952"/>
    <w:rsid w:val="00B651A2"/>
    <w:rsid w:val="00B6701A"/>
    <w:rsid w:val="00B70A0B"/>
    <w:rsid w:val="00B71AAA"/>
    <w:rsid w:val="00B7379D"/>
    <w:rsid w:val="00B77687"/>
    <w:rsid w:val="00B802EC"/>
    <w:rsid w:val="00B80892"/>
    <w:rsid w:val="00B80B36"/>
    <w:rsid w:val="00B82296"/>
    <w:rsid w:val="00B82735"/>
    <w:rsid w:val="00B837A1"/>
    <w:rsid w:val="00B841DF"/>
    <w:rsid w:val="00B84D77"/>
    <w:rsid w:val="00B87B82"/>
    <w:rsid w:val="00B908A8"/>
    <w:rsid w:val="00B92306"/>
    <w:rsid w:val="00B9235D"/>
    <w:rsid w:val="00B92861"/>
    <w:rsid w:val="00B95305"/>
    <w:rsid w:val="00B953E2"/>
    <w:rsid w:val="00B97482"/>
    <w:rsid w:val="00BA3A45"/>
    <w:rsid w:val="00BA4FF2"/>
    <w:rsid w:val="00BA7A69"/>
    <w:rsid w:val="00BB1297"/>
    <w:rsid w:val="00BB15E2"/>
    <w:rsid w:val="00BB2032"/>
    <w:rsid w:val="00BB3670"/>
    <w:rsid w:val="00BB3C5F"/>
    <w:rsid w:val="00BB69B4"/>
    <w:rsid w:val="00BB72FC"/>
    <w:rsid w:val="00BB79AC"/>
    <w:rsid w:val="00BC03FD"/>
    <w:rsid w:val="00BC0BF2"/>
    <w:rsid w:val="00BC0F90"/>
    <w:rsid w:val="00BC5233"/>
    <w:rsid w:val="00BC6384"/>
    <w:rsid w:val="00BC7423"/>
    <w:rsid w:val="00BD0DF4"/>
    <w:rsid w:val="00BD181A"/>
    <w:rsid w:val="00BD1F00"/>
    <w:rsid w:val="00BD28DF"/>
    <w:rsid w:val="00BD3D3B"/>
    <w:rsid w:val="00BD47EB"/>
    <w:rsid w:val="00BD6876"/>
    <w:rsid w:val="00BD6CBD"/>
    <w:rsid w:val="00BE2864"/>
    <w:rsid w:val="00BE3C61"/>
    <w:rsid w:val="00BE54BA"/>
    <w:rsid w:val="00BE5F5F"/>
    <w:rsid w:val="00BF284C"/>
    <w:rsid w:val="00BF4AF1"/>
    <w:rsid w:val="00BF58D1"/>
    <w:rsid w:val="00BF7BF1"/>
    <w:rsid w:val="00C00565"/>
    <w:rsid w:val="00C0228C"/>
    <w:rsid w:val="00C04034"/>
    <w:rsid w:val="00C0486B"/>
    <w:rsid w:val="00C06898"/>
    <w:rsid w:val="00C068C8"/>
    <w:rsid w:val="00C076BF"/>
    <w:rsid w:val="00C10858"/>
    <w:rsid w:val="00C15AD2"/>
    <w:rsid w:val="00C1714B"/>
    <w:rsid w:val="00C20245"/>
    <w:rsid w:val="00C212B5"/>
    <w:rsid w:val="00C25318"/>
    <w:rsid w:val="00C255BF"/>
    <w:rsid w:val="00C25F81"/>
    <w:rsid w:val="00C261B9"/>
    <w:rsid w:val="00C27F02"/>
    <w:rsid w:val="00C30566"/>
    <w:rsid w:val="00C310FF"/>
    <w:rsid w:val="00C347FE"/>
    <w:rsid w:val="00C35FDE"/>
    <w:rsid w:val="00C402D7"/>
    <w:rsid w:val="00C418C5"/>
    <w:rsid w:val="00C43ED2"/>
    <w:rsid w:val="00C445AB"/>
    <w:rsid w:val="00C44908"/>
    <w:rsid w:val="00C470C8"/>
    <w:rsid w:val="00C4743A"/>
    <w:rsid w:val="00C504F4"/>
    <w:rsid w:val="00C50A30"/>
    <w:rsid w:val="00C5233F"/>
    <w:rsid w:val="00C53CC3"/>
    <w:rsid w:val="00C54337"/>
    <w:rsid w:val="00C543B2"/>
    <w:rsid w:val="00C54A68"/>
    <w:rsid w:val="00C54AF2"/>
    <w:rsid w:val="00C56910"/>
    <w:rsid w:val="00C56D72"/>
    <w:rsid w:val="00C572AC"/>
    <w:rsid w:val="00C5782E"/>
    <w:rsid w:val="00C57E85"/>
    <w:rsid w:val="00C614EE"/>
    <w:rsid w:val="00C65BB4"/>
    <w:rsid w:val="00C66153"/>
    <w:rsid w:val="00C70CD5"/>
    <w:rsid w:val="00C71384"/>
    <w:rsid w:val="00C7270B"/>
    <w:rsid w:val="00C72D9E"/>
    <w:rsid w:val="00C7607E"/>
    <w:rsid w:val="00C775D6"/>
    <w:rsid w:val="00C778A8"/>
    <w:rsid w:val="00C8071C"/>
    <w:rsid w:val="00C813CC"/>
    <w:rsid w:val="00C816CB"/>
    <w:rsid w:val="00C82461"/>
    <w:rsid w:val="00C8339B"/>
    <w:rsid w:val="00C85B2F"/>
    <w:rsid w:val="00C85D14"/>
    <w:rsid w:val="00C86A0E"/>
    <w:rsid w:val="00C87C47"/>
    <w:rsid w:val="00C90D52"/>
    <w:rsid w:val="00C91E3B"/>
    <w:rsid w:val="00C9312D"/>
    <w:rsid w:val="00C95193"/>
    <w:rsid w:val="00C97EB9"/>
    <w:rsid w:val="00CA07CC"/>
    <w:rsid w:val="00CA13F8"/>
    <w:rsid w:val="00CA148A"/>
    <w:rsid w:val="00CA25B5"/>
    <w:rsid w:val="00CA2DB6"/>
    <w:rsid w:val="00CA4FCE"/>
    <w:rsid w:val="00CA56FD"/>
    <w:rsid w:val="00CA5782"/>
    <w:rsid w:val="00CA5F8F"/>
    <w:rsid w:val="00CA699B"/>
    <w:rsid w:val="00CA6EA4"/>
    <w:rsid w:val="00CB6310"/>
    <w:rsid w:val="00CB7EA2"/>
    <w:rsid w:val="00CC01BA"/>
    <w:rsid w:val="00CC2044"/>
    <w:rsid w:val="00CC2396"/>
    <w:rsid w:val="00CC4344"/>
    <w:rsid w:val="00CC44BA"/>
    <w:rsid w:val="00CC5A6F"/>
    <w:rsid w:val="00CC71CF"/>
    <w:rsid w:val="00CC7B41"/>
    <w:rsid w:val="00CD0127"/>
    <w:rsid w:val="00CD07E7"/>
    <w:rsid w:val="00CD1F81"/>
    <w:rsid w:val="00CD2346"/>
    <w:rsid w:val="00CD2583"/>
    <w:rsid w:val="00CD6591"/>
    <w:rsid w:val="00CD6F3A"/>
    <w:rsid w:val="00CD7604"/>
    <w:rsid w:val="00CD7F7A"/>
    <w:rsid w:val="00CE0C82"/>
    <w:rsid w:val="00CE271A"/>
    <w:rsid w:val="00CE2D90"/>
    <w:rsid w:val="00CE36AD"/>
    <w:rsid w:val="00CE3735"/>
    <w:rsid w:val="00CE5CE6"/>
    <w:rsid w:val="00CE6FF5"/>
    <w:rsid w:val="00CF1415"/>
    <w:rsid w:val="00CF1572"/>
    <w:rsid w:val="00CF28CB"/>
    <w:rsid w:val="00CF32D0"/>
    <w:rsid w:val="00CF4621"/>
    <w:rsid w:val="00CF5245"/>
    <w:rsid w:val="00CF5839"/>
    <w:rsid w:val="00D0228F"/>
    <w:rsid w:val="00D05C81"/>
    <w:rsid w:val="00D06683"/>
    <w:rsid w:val="00D07B1A"/>
    <w:rsid w:val="00D1167E"/>
    <w:rsid w:val="00D12525"/>
    <w:rsid w:val="00D12599"/>
    <w:rsid w:val="00D15613"/>
    <w:rsid w:val="00D20341"/>
    <w:rsid w:val="00D234E7"/>
    <w:rsid w:val="00D25D08"/>
    <w:rsid w:val="00D26537"/>
    <w:rsid w:val="00D30960"/>
    <w:rsid w:val="00D30E46"/>
    <w:rsid w:val="00D31517"/>
    <w:rsid w:val="00D333BF"/>
    <w:rsid w:val="00D35325"/>
    <w:rsid w:val="00D35CFB"/>
    <w:rsid w:val="00D37E37"/>
    <w:rsid w:val="00D43460"/>
    <w:rsid w:val="00D47EF6"/>
    <w:rsid w:val="00D504A7"/>
    <w:rsid w:val="00D50AC8"/>
    <w:rsid w:val="00D52CE3"/>
    <w:rsid w:val="00D53FD7"/>
    <w:rsid w:val="00D60A44"/>
    <w:rsid w:val="00D62BFC"/>
    <w:rsid w:val="00D64092"/>
    <w:rsid w:val="00D71FA1"/>
    <w:rsid w:val="00D72FDB"/>
    <w:rsid w:val="00D7357A"/>
    <w:rsid w:val="00D7390F"/>
    <w:rsid w:val="00D74F04"/>
    <w:rsid w:val="00D758F2"/>
    <w:rsid w:val="00D8220F"/>
    <w:rsid w:val="00D83AD1"/>
    <w:rsid w:val="00D84132"/>
    <w:rsid w:val="00D92896"/>
    <w:rsid w:val="00D92BEC"/>
    <w:rsid w:val="00D93F70"/>
    <w:rsid w:val="00D94E3E"/>
    <w:rsid w:val="00DA18F2"/>
    <w:rsid w:val="00DA2DAF"/>
    <w:rsid w:val="00DA312E"/>
    <w:rsid w:val="00DA47F1"/>
    <w:rsid w:val="00DB17F9"/>
    <w:rsid w:val="00DB1A74"/>
    <w:rsid w:val="00DB320C"/>
    <w:rsid w:val="00DB49B7"/>
    <w:rsid w:val="00DB52B0"/>
    <w:rsid w:val="00DC10DC"/>
    <w:rsid w:val="00DC2564"/>
    <w:rsid w:val="00DC2AFE"/>
    <w:rsid w:val="00DC36A9"/>
    <w:rsid w:val="00DC3DE8"/>
    <w:rsid w:val="00DD0E28"/>
    <w:rsid w:val="00DD21BD"/>
    <w:rsid w:val="00DD5A73"/>
    <w:rsid w:val="00DD5E14"/>
    <w:rsid w:val="00DD6973"/>
    <w:rsid w:val="00DD7A6B"/>
    <w:rsid w:val="00DE044E"/>
    <w:rsid w:val="00DE2503"/>
    <w:rsid w:val="00DE2C0F"/>
    <w:rsid w:val="00DE2CF7"/>
    <w:rsid w:val="00DE3FD3"/>
    <w:rsid w:val="00DE5447"/>
    <w:rsid w:val="00DE5FFD"/>
    <w:rsid w:val="00DE7918"/>
    <w:rsid w:val="00DF1D70"/>
    <w:rsid w:val="00DF2C67"/>
    <w:rsid w:val="00DF2CE6"/>
    <w:rsid w:val="00DF3AE2"/>
    <w:rsid w:val="00DF5AE5"/>
    <w:rsid w:val="00DF7D1E"/>
    <w:rsid w:val="00DF7D21"/>
    <w:rsid w:val="00E02A25"/>
    <w:rsid w:val="00E03DFB"/>
    <w:rsid w:val="00E059C5"/>
    <w:rsid w:val="00E06A99"/>
    <w:rsid w:val="00E0768A"/>
    <w:rsid w:val="00E10A76"/>
    <w:rsid w:val="00E10AB3"/>
    <w:rsid w:val="00E11D7E"/>
    <w:rsid w:val="00E126FD"/>
    <w:rsid w:val="00E12D9D"/>
    <w:rsid w:val="00E139C9"/>
    <w:rsid w:val="00E13C66"/>
    <w:rsid w:val="00E13EF4"/>
    <w:rsid w:val="00E14334"/>
    <w:rsid w:val="00E1618D"/>
    <w:rsid w:val="00E16384"/>
    <w:rsid w:val="00E17A2F"/>
    <w:rsid w:val="00E224B0"/>
    <w:rsid w:val="00E225A3"/>
    <w:rsid w:val="00E2303A"/>
    <w:rsid w:val="00E2438C"/>
    <w:rsid w:val="00E24D9B"/>
    <w:rsid w:val="00E25B0F"/>
    <w:rsid w:val="00E25F83"/>
    <w:rsid w:val="00E260D1"/>
    <w:rsid w:val="00E263D3"/>
    <w:rsid w:val="00E27A09"/>
    <w:rsid w:val="00E3114B"/>
    <w:rsid w:val="00E32FD9"/>
    <w:rsid w:val="00E343BD"/>
    <w:rsid w:val="00E348D9"/>
    <w:rsid w:val="00E35199"/>
    <w:rsid w:val="00E36601"/>
    <w:rsid w:val="00E40034"/>
    <w:rsid w:val="00E42189"/>
    <w:rsid w:val="00E4573B"/>
    <w:rsid w:val="00E45E24"/>
    <w:rsid w:val="00E46FC4"/>
    <w:rsid w:val="00E51829"/>
    <w:rsid w:val="00E519C2"/>
    <w:rsid w:val="00E52E17"/>
    <w:rsid w:val="00E53415"/>
    <w:rsid w:val="00E53993"/>
    <w:rsid w:val="00E54EEC"/>
    <w:rsid w:val="00E56A72"/>
    <w:rsid w:val="00E57E8B"/>
    <w:rsid w:val="00E60351"/>
    <w:rsid w:val="00E60733"/>
    <w:rsid w:val="00E624C3"/>
    <w:rsid w:val="00E62D35"/>
    <w:rsid w:val="00E65D97"/>
    <w:rsid w:val="00E6636A"/>
    <w:rsid w:val="00E668CE"/>
    <w:rsid w:val="00E7069D"/>
    <w:rsid w:val="00E71692"/>
    <w:rsid w:val="00E71AE7"/>
    <w:rsid w:val="00E7445D"/>
    <w:rsid w:val="00E752E6"/>
    <w:rsid w:val="00E76312"/>
    <w:rsid w:val="00E81DEC"/>
    <w:rsid w:val="00E90B30"/>
    <w:rsid w:val="00E93A86"/>
    <w:rsid w:val="00E971A4"/>
    <w:rsid w:val="00EA0862"/>
    <w:rsid w:val="00EA2ED5"/>
    <w:rsid w:val="00EA30B3"/>
    <w:rsid w:val="00EA4105"/>
    <w:rsid w:val="00EA42E2"/>
    <w:rsid w:val="00EA6088"/>
    <w:rsid w:val="00EA6AFA"/>
    <w:rsid w:val="00EB1CEE"/>
    <w:rsid w:val="00EB307F"/>
    <w:rsid w:val="00EB4057"/>
    <w:rsid w:val="00EB4148"/>
    <w:rsid w:val="00EB5770"/>
    <w:rsid w:val="00EB5C2D"/>
    <w:rsid w:val="00EB5EC2"/>
    <w:rsid w:val="00EB5FEA"/>
    <w:rsid w:val="00EB664E"/>
    <w:rsid w:val="00EC1A2C"/>
    <w:rsid w:val="00EC3AF4"/>
    <w:rsid w:val="00EC44E1"/>
    <w:rsid w:val="00EC5AD3"/>
    <w:rsid w:val="00EC5D5A"/>
    <w:rsid w:val="00EC6B48"/>
    <w:rsid w:val="00ED01F3"/>
    <w:rsid w:val="00ED15CB"/>
    <w:rsid w:val="00ED2C10"/>
    <w:rsid w:val="00ED3634"/>
    <w:rsid w:val="00ED3E62"/>
    <w:rsid w:val="00ED4725"/>
    <w:rsid w:val="00ED4A4E"/>
    <w:rsid w:val="00ED5DCE"/>
    <w:rsid w:val="00ED6A3E"/>
    <w:rsid w:val="00EE2366"/>
    <w:rsid w:val="00EE3F46"/>
    <w:rsid w:val="00EE4CEA"/>
    <w:rsid w:val="00EE4F55"/>
    <w:rsid w:val="00EE7001"/>
    <w:rsid w:val="00EF5FEE"/>
    <w:rsid w:val="00F00DDE"/>
    <w:rsid w:val="00F01D5B"/>
    <w:rsid w:val="00F01F37"/>
    <w:rsid w:val="00F0202D"/>
    <w:rsid w:val="00F02161"/>
    <w:rsid w:val="00F05570"/>
    <w:rsid w:val="00F06B71"/>
    <w:rsid w:val="00F06D3D"/>
    <w:rsid w:val="00F112B7"/>
    <w:rsid w:val="00F12DA9"/>
    <w:rsid w:val="00F154ED"/>
    <w:rsid w:val="00F161E5"/>
    <w:rsid w:val="00F212EB"/>
    <w:rsid w:val="00F21B67"/>
    <w:rsid w:val="00F21EB2"/>
    <w:rsid w:val="00F23D13"/>
    <w:rsid w:val="00F2413B"/>
    <w:rsid w:val="00F248E0"/>
    <w:rsid w:val="00F24DA7"/>
    <w:rsid w:val="00F324FE"/>
    <w:rsid w:val="00F33EA1"/>
    <w:rsid w:val="00F33FE4"/>
    <w:rsid w:val="00F356CD"/>
    <w:rsid w:val="00F404BE"/>
    <w:rsid w:val="00F40E5D"/>
    <w:rsid w:val="00F42E97"/>
    <w:rsid w:val="00F43A71"/>
    <w:rsid w:val="00F43E24"/>
    <w:rsid w:val="00F46168"/>
    <w:rsid w:val="00F465D3"/>
    <w:rsid w:val="00F51BD6"/>
    <w:rsid w:val="00F520D7"/>
    <w:rsid w:val="00F53754"/>
    <w:rsid w:val="00F53E90"/>
    <w:rsid w:val="00F55550"/>
    <w:rsid w:val="00F55899"/>
    <w:rsid w:val="00F56F06"/>
    <w:rsid w:val="00F56F62"/>
    <w:rsid w:val="00F63157"/>
    <w:rsid w:val="00F63379"/>
    <w:rsid w:val="00F712E7"/>
    <w:rsid w:val="00F71EF1"/>
    <w:rsid w:val="00F7276E"/>
    <w:rsid w:val="00F73815"/>
    <w:rsid w:val="00F7440E"/>
    <w:rsid w:val="00F7479B"/>
    <w:rsid w:val="00F75AAD"/>
    <w:rsid w:val="00F77680"/>
    <w:rsid w:val="00F7770D"/>
    <w:rsid w:val="00F77C4A"/>
    <w:rsid w:val="00F8020D"/>
    <w:rsid w:val="00F828AF"/>
    <w:rsid w:val="00F82BAF"/>
    <w:rsid w:val="00F842A7"/>
    <w:rsid w:val="00F85ADE"/>
    <w:rsid w:val="00F86853"/>
    <w:rsid w:val="00F8780B"/>
    <w:rsid w:val="00F92E55"/>
    <w:rsid w:val="00F93115"/>
    <w:rsid w:val="00F93769"/>
    <w:rsid w:val="00F96EC7"/>
    <w:rsid w:val="00FA0BFA"/>
    <w:rsid w:val="00FA264B"/>
    <w:rsid w:val="00FA2D10"/>
    <w:rsid w:val="00FA51C9"/>
    <w:rsid w:val="00FA5792"/>
    <w:rsid w:val="00FA7A9F"/>
    <w:rsid w:val="00FB04BE"/>
    <w:rsid w:val="00FB200D"/>
    <w:rsid w:val="00FB3571"/>
    <w:rsid w:val="00FB4A01"/>
    <w:rsid w:val="00FB4F1D"/>
    <w:rsid w:val="00FB6161"/>
    <w:rsid w:val="00FC0D5E"/>
    <w:rsid w:val="00FC322D"/>
    <w:rsid w:val="00FC4EC8"/>
    <w:rsid w:val="00FC55B3"/>
    <w:rsid w:val="00FC6F57"/>
    <w:rsid w:val="00FC7FA0"/>
    <w:rsid w:val="00FD035E"/>
    <w:rsid w:val="00FD12E3"/>
    <w:rsid w:val="00FD4DB1"/>
    <w:rsid w:val="00FE09F3"/>
    <w:rsid w:val="00FE1D87"/>
    <w:rsid w:val="00FE713E"/>
    <w:rsid w:val="00FE7297"/>
    <w:rsid w:val="00FE7EEC"/>
    <w:rsid w:val="00FF1889"/>
    <w:rsid w:val="00FF307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293447F3"/>
  <w15:docId w15:val="{77290B0E-EB6F-44A4-948E-1E3D6886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unhideWhenUsed="1" w:qFormat="1"/>
    <w:lsdException w:name="heading 4" w:locked="0"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locked="0" w:uiPriority="0" w:qFormat="1"/>
    <w:lsdException w:name="Book Title"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qFormat/>
    <w:rsid w:val="00AC657E"/>
    <w:rPr>
      <w:rFonts w:eastAsia="Calibri"/>
      <w:szCs w:val="22"/>
      <w:lang w:val="en-GB"/>
    </w:rPr>
  </w:style>
  <w:style w:type="paragraph" w:styleId="Heading1">
    <w:name w:val="heading 1"/>
    <w:aliases w:val="ECC Heading 1"/>
    <w:next w:val="Normal"/>
    <w:link w:val="Heading1Char"/>
    <w:qFormat/>
    <w:rsid w:val="00D52CE3"/>
    <w:pPr>
      <w:keepNext/>
      <w:numPr>
        <w:numId w:val="6"/>
      </w:numPr>
      <w:spacing w:before="600"/>
      <w:ind w:left="357" w:hanging="357"/>
      <w:outlineLvl w:val="0"/>
    </w:pPr>
    <w:rPr>
      <w:rFonts w:cs="Arial"/>
      <w:b/>
      <w:bCs/>
      <w:caps/>
      <w:color w:val="D2232A"/>
      <w:kern w:val="32"/>
      <w:szCs w:val="32"/>
    </w:rPr>
  </w:style>
  <w:style w:type="paragraph" w:styleId="Heading2">
    <w:name w:val="heading 2"/>
    <w:aliases w:val="ECC Heading 2"/>
    <w:next w:val="Normal"/>
    <w:link w:val="Heading2Char"/>
    <w:qFormat/>
    <w:rsid w:val="00E54EEC"/>
    <w:pPr>
      <w:keepNext/>
      <w:numPr>
        <w:ilvl w:val="1"/>
        <w:numId w:val="6"/>
      </w:numPr>
      <w:spacing w:before="480"/>
      <w:ind w:left="578" w:hanging="578"/>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pPr>
      <w:numPr>
        <w:numId w:val="2"/>
      </w:numPr>
      <w:tabs>
        <w:tab w:val="left" w:pos="340"/>
      </w:tabs>
      <w:spacing w:before="60" w:after="0" w:line="288" w:lineRule="auto"/>
      <w:ind w:left="340" w:hanging="340"/>
      <w:contextualSpacing/>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link w:val="TOC1Char"/>
    <w:uiPriority w:val="39"/>
    <w:qFormat/>
    <w:pPr>
      <w:tabs>
        <w:tab w:val="left" w:pos="425"/>
        <w:tab w:val="right" w:leader="dot" w:pos="9639"/>
      </w:tabs>
      <w:spacing w:after="0"/>
      <w:ind w:left="425" w:hanging="425"/>
    </w:pPr>
    <w:rPr>
      <w:b/>
      <w:noProof/>
      <w:szCs w:val="20"/>
      <w:lang w:val="da-DK"/>
    </w:rPr>
  </w:style>
  <w:style w:type="paragraph" w:styleId="FootnoteText">
    <w:name w:val="footnote text"/>
    <w:aliases w:val="ECC Footnote,Footnote Text Char1,Footnote Text Char Char1,Footnote Text Char4 Char Char,Footnote Text Char1 Char1 Char1 Char,Footnote Text Char Char1 Char1 Char Char,Footnote Text Char1 Char1 Char1 Char Char Char1,DNV-,DNV-FT,DNV-F,f,DN,fn"/>
    <w:basedOn w:val="Normal"/>
    <w:link w:val="FootnoteTextChar"/>
    <w:uiPriority w:val="99"/>
    <w:qFormat/>
    <w:pPr>
      <w:widowControl w:val="0"/>
      <w:tabs>
        <w:tab w:val="left" w:pos="284"/>
      </w:tabs>
      <w:spacing w:after="0"/>
      <w:ind w:left="284" w:hanging="284"/>
    </w:pPr>
    <w:rPr>
      <w:sz w:val="16"/>
      <w:szCs w:val="16"/>
      <w:lang w:val="da-DK"/>
      <w14:cntxtAlts/>
    </w:rPr>
  </w:style>
  <w:style w:type="paragraph" w:styleId="TOC2">
    <w:name w:val="toc 2"/>
    <w:aliases w:val="ECC Index 2"/>
    <w:basedOn w:val="Normal"/>
    <w:uiPriority w:val="39"/>
    <w:qFormat/>
    <w:pPr>
      <w:tabs>
        <w:tab w:val="left" w:pos="993"/>
        <w:tab w:val="right" w:leader="dot" w:pos="9639"/>
      </w:tabs>
      <w:spacing w:before="0" w:after="0"/>
      <w:ind w:left="992" w:hanging="567"/>
    </w:pPr>
    <w:rPr>
      <w:noProof/>
      <w:szCs w:val="20"/>
      <w:lang w:val="da-DK"/>
    </w:rPr>
  </w:style>
  <w:style w:type="paragraph" w:styleId="TOC3">
    <w:name w:val="toc 3"/>
    <w:aliases w:val="ECC Index 3"/>
    <w:basedOn w:val="Normal"/>
    <w:uiPriority w:val="39"/>
    <w:qFormat/>
    <w:pPr>
      <w:tabs>
        <w:tab w:val="left" w:pos="1701"/>
        <w:tab w:val="right" w:leader="dot" w:pos="9639"/>
      </w:tabs>
      <w:spacing w:before="0" w:after="0"/>
      <w:ind w:left="1701" w:hanging="709"/>
    </w:pPr>
    <w:rPr>
      <w:noProof/>
      <w:szCs w:val="20"/>
      <w:lang w:val="da-DK"/>
    </w:rPr>
  </w:style>
  <w:style w:type="paragraph" w:styleId="TOC4">
    <w:name w:val="toc 4"/>
    <w:aliases w:val="ECC Index 4"/>
    <w:basedOn w:val="Normal"/>
    <w:uiPriority w:val="39"/>
    <w:pPr>
      <w:tabs>
        <w:tab w:val="left" w:pos="2552"/>
        <w:tab w:val="right" w:leader="dot" w:pos="9639"/>
      </w:tabs>
      <w:spacing w:before="0" w:after="0"/>
      <w:ind w:left="2552" w:hanging="851"/>
    </w:pPr>
    <w:rPr>
      <w:noProof/>
      <w:szCs w:val="20"/>
      <w:lang w:val="da-DK"/>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Footnote Text Char1 Char,Footnote Text Char Char1 Char,Footnote Text Char4 Char Char Char,Footnote Text Char1 Char1 Char1 Char Char,Footnote Text Char Char1 Char1 Char Char Char,DNV- Char,DNV-FT Char,DNV-F Char"/>
    <w:basedOn w:val="DefaultParagraphFont"/>
    <w:link w:val="FootnoteText"/>
    <w:uiPriority w:val="99"/>
    <w:rsid w:val="00CD1F81"/>
    <w:rPr>
      <w:rFonts w:eastAsia="Calibri"/>
      <w:sz w:val="16"/>
      <w:szCs w:val="16"/>
      <w14:cntxtAlts/>
    </w:rPr>
  </w:style>
  <w:style w:type="character" w:styleId="FootnoteReference">
    <w:name w:val="footnote reference"/>
    <w:aliases w:val="ECC Footnote number,Footnote symbol,Appel note de bas de p,Footnote Reference/,Style 12,(NECG) Footnote Reference,Style 124,o,fr,Style 13,FR,Style 17,Footnote,Appel note de bas de p + 11 pt,Italic,Appel note de bas de p1,Style 3"/>
    <w:basedOn w:val="DefaultParagraphFont"/>
    <w:uiPriority w:val="99"/>
    <w:rsid w:val="00DB17F9"/>
    <w:rPr>
      <w:rFonts w:ascii="Arial" w:hAnsi="Arial"/>
      <w:sz w:val="20"/>
      <w:vertAlign w:val="superscript"/>
    </w:rPr>
  </w:style>
  <w:style w:type="paragraph" w:styleId="Caption">
    <w:name w:val="caption"/>
    <w:aliases w:val="ECC Caption"/>
    <w:next w:val="Normal"/>
    <w:qFormat/>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unhideWhenUsed/>
    <w:lock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basedOn w:val="ECCTableHeaderredfont"/>
    <w:qFormat/>
    <w:pPr>
      <w:jc w:val="center"/>
    </w:pPr>
    <w:rPr>
      <w:color w:val="FFFFFF" w:themeColor="background1"/>
    </w:rPr>
  </w:style>
  <w:style w:type="paragraph" w:customStyle="1" w:styleId="ECCTabletext">
    <w:name w:val="ECC Table text"/>
    <w:basedOn w:val="Normal"/>
    <w:qFormat/>
    <w:pPr>
      <w:spacing w:before="60"/>
    </w:pPr>
  </w:style>
  <w:style w:type="paragraph" w:styleId="Signature">
    <w:name w:val="Signature"/>
    <w:basedOn w:val="Normal"/>
    <w:link w:val="SignatureChar"/>
    <w:uiPriority w:val="99"/>
    <w:semiHidden/>
    <w:unhideWhenUsed/>
    <w:locked/>
    <w:pPr>
      <w:spacing w:before="0" w:after="0"/>
      <w:ind w:left="4252"/>
    </w:pPr>
  </w:style>
  <w:style w:type="paragraph" w:customStyle="1" w:styleId="ECCTableHeaderredfont">
    <w:name w:val="ECC Table Header red font"/>
    <w:qFormat/>
    <w:pPr>
      <w:spacing w:before="120"/>
    </w:pPr>
    <w:rPr>
      <w:bCs/>
      <w:color w:val="D2232A"/>
      <w:lang w:val="en-GB"/>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qFormat/>
    <w:locked/>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rsid w:val="00471F0A"/>
    <w:rPr>
      <w:rFonts w:eastAsia="Calibri"/>
      <w:b/>
      <w:noProof/>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qFormat/>
    <w:locked/>
    <w:rsid w:val="005C5A96"/>
    <w:pPr>
      <w:ind w:left="720"/>
      <w:contextualSpacing/>
    </w:pPr>
  </w:style>
  <w:style w:type="character" w:customStyle="1" w:styleId="ECCHLsubscript">
    <w:name w:val="ECC HL subscript"/>
    <w:uiPriority w:val="1"/>
    <w:qFormat/>
    <w:rsid w:val="00C418C5"/>
    <w:rPr>
      <w:vertAlign w:val="subscript"/>
    </w:rPr>
  </w:style>
  <w:style w:type="character" w:customStyle="1" w:styleId="ECCHLsuperscript">
    <w:name w:val="ECC HL superscript"/>
    <w:uiPriority w:val="1"/>
    <w:qFormat/>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Comreg Hyperlink"/>
    <w:basedOn w:val="DefaultParagraphFont"/>
    <w:uiPriority w:val="99"/>
    <w:rsid w:val="00DB17F9"/>
    <w:rPr>
      <w:color w:val="0000FF" w:themeColor="hyperlink"/>
      <w:u w:val="single"/>
    </w:rPr>
  </w:style>
  <w:style w:type="paragraph" w:customStyle="1" w:styleId="ECCHeadingnonumbering">
    <w:name w:val="ECC Heading no numbering"/>
    <w:basedOn w:val="Heading1"/>
    <w:pPr>
      <w:numPr>
        <w:numId w:val="0"/>
      </w:numPr>
      <w:tabs>
        <w:tab w:val="left" w:pos="0"/>
        <w:tab w:val="center" w:pos="4820"/>
        <w:tab w:val="right" w:pos="9639"/>
      </w:tabs>
    </w:p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uiPriority w:val="59"/>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unhideWhenUsed/>
    <w:locked/>
    <w:pPr>
      <w:tabs>
        <w:tab w:val="center" w:pos="4513"/>
        <w:tab w:val="right" w:pos="9026"/>
      </w:tabs>
      <w:spacing w:before="0" w:after="0"/>
    </w:pPr>
  </w:style>
  <w:style w:type="character" w:customStyle="1" w:styleId="FooterChar">
    <w:name w:val="Footer Char"/>
    <w:basedOn w:val="DefaultParagraphFont"/>
    <w:link w:val="Footer"/>
    <w:uiPriority w:val="99"/>
    <w:rsid w:val="009B022D"/>
    <w:rPr>
      <w:rFonts w:eastAsia="Calibri"/>
      <w:szCs w:val="22"/>
      <w:lang w:val="en-GB"/>
    </w:rPr>
  </w:style>
  <w:style w:type="character" w:styleId="Strong">
    <w:name w:val="Strong"/>
    <w:basedOn w:val="DefaultParagraphFont"/>
    <w:semiHidden/>
    <w:qFormat/>
    <w:locked/>
    <w:rsid w:val="005E71F3"/>
    <w:rPr>
      <w:b/>
      <w:bCs/>
    </w:rPr>
  </w:style>
  <w:style w:type="character" w:customStyle="1" w:styleId="Heading2Char">
    <w:name w:val="Heading 2 Char"/>
    <w:aliases w:val="ECC Heading 2 Char"/>
    <w:basedOn w:val="DefaultParagraphFont"/>
    <w:link w:val="Heading2"/>
    <w:rsid w:val="00E54EEC"/>
    <w:rPr>
      <w:rFonts w:cs="Arial"/>
      <w:b/>
      <w:bCs/>
      <w:iCs/>
      <w:caps/>
      <w:szCs w:val="28"/>
    </w:rPr>
  </w:style>
  <w:style w:type="table" w:customStyle="1" w:styleId="TableGrid5">
    <w:name w:val="Table Grid5"/>
    <w:basedOn w:val="TableNormal"/>
    <w:uiPriority w:val="59"/>
    <w:rsid w:val="007F254B"/>
    <w:pPr>
      <w:spacing w:before="0" w:after="0"/>
      <w:jc w:val="left"/>
    </w:pPr>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2">
    <w:name w:val="Grid Table 1 Light - Accent 22"/>
    <w:basedOn w:val="TableNormal"/>
    <w:next w:val="TableNormal"/>
    <w:uiPriority w:val="46"/>
    <w:rsid w:val="007F254B"/>
    <w:pPr>
      <w:spacing w:after="0"/>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customStyle="1" w:styleId="a0">
    <w:name w:val="表格题注"/>
    <w:next w:val="Normal"/>
    <w:rsid w:val="007F254B"/>
    <w:pPr>
      <w:keepLines/>
      <w:numPr>
        <w:ilvl w:val="8"/>
        <w:numId w:val="12"/>
      </w:numPr>
      <w:spacing w:beforeLines="100" w:before="0" w:after="0"/>
      <w:ind w:left="1089" w:hanging="369"/>
      <w:jc w:val="center"/>
    </w:pPr>
    <w:rPr>
      <w:rFonts w:eastAsiaTheme="minorHAnsi"/>
      <w:sz w:val="18"/>
      <w:szCs w:val="18"/>
      <w:lang w:val="en-US"/>
    </w:rPr>
  </w:style>
  <w:style w:type="paragraph" w:customStyle="1" w:styleId="a">
    <w:name w:val="插图题注"/>
    <w:next w:val="Normal"/>
    <w:rsid w:val="007F254B"/>
    <w:pPr>
      <w:numPr>
        <w:ilvl w:val="7"/>
        <w:numId w:val="12"/>
      </w:numPr>
      <w:spacing w:before="0" w:afterLines="100" w:after="0"/>
      <w:ind w:left="1089" w:hanging="369"/>
      <w:jc w:val="center"/>
    </w:pPr>
    <w:rPr>
      <w:rFonts w:eastAsiaTheme="minorHAnsi"/>
      <w:sz w:val="18"/>
      <w:szCs w:val="18"/>
      <w:lang w:val="en-US"/>
    </w:rPr>
  </w:style>
  <w:style w:type="paragraph" w:customStyle="1" w:styleId="ECCBox">
    <w:name w:val="ECC Box"/>
    <w:link w:val="ECCBoxZchn"/>
    <w:uiPriority w:val="99"/>
    <w:rsid w:val="007F254B"/>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Statement">
    <w:name w:val="ECC Statement"/>
    <w:basedOn w:val="Normal"/>
    <w:rsid w:val="007F254B"/>
    <w:rPr>
      <w:i/>
    </w:rPr>
  </w:style>
  <w:style w:type="paragraph" w:customStyle="1" w:styleId="ECCLetterHead">
    <w:name w:val="ECC Letter Head"/>
    <w:basedOn w:val="Normal"/>
    <w:link w:val="ECCLetterHeadZchn"/>
    <w:qFormat/>
    <w:rsid w:val="007F254B"/>
    <w:pPr>
      <w:tabs>
        <w:tab w:val="right" w:pos="4750"/>
      </w:tabs>
      <w:spacing w:before="120"/>
    </w:pPr>
    <w:rPr>
      <w:b/>
      <w:sz w:val="22"/>
      <w:szCs w:val="20"/>
    </w:rPr>
  </w:style>
  <w:style w:type="character" w:customStyle="1" w:styleId="ECCBoxZchn">
    <w:name w:val="ECC Box Zchn"/>
    <w:link w:val="ECCBox"/>
    <w:uiPriority w:val="99"/>
    <w:rsid w:val="007F254B"/>
    <w:rPr>
      <w:lang w:eastAsia="de-DE"/>
    </w:rPr>
  </w:style>
  <w:style w:type="character" w:customStyle="1" w:styleId="ECCLetterHeadZchn">
    <w:name w:val="ECC Letter Head Zchn"/>
    <w:basedOn w:val="DefaultParagraphFont"/>
    <w:link w:val="ECCLetterHead"/>
    <w:rsid w:val="007F254B"/>
    <w:rPr>
      <w:rFonts w:eastAsia="Calibri"/>
      <w:b/>
      <w:sz w:val="22"/>
      <w:lang w:val="en-GB"/>
    </w:rPr>
  </w:style>
  <w:style w:type="paragraph" w:customStyle="1" w:styleId="ECCBreak">
    <w:name w:val="ECC Break"/>
    <w:link w:val="ECCBreakZchn"/>
    <w:rsid w:val="007F254B"/>
    <w:pPr>
      <w:spacing w:before="360"/>
      <w:jc w:val="left"/>
    </w:pPr>
    <w:rPr>
      <w:b/>
      <w:bCs/>
      <w:iCs/>
      <w:caps/>
      <w:szCs w:val="28"/>
    </w:rPr>
  </w:style>
  <w:style w:type="character" w:customStyle="1" w:styleId="ECCBreakZchn">
    <w:name w:val="ECC Break Zchn"/>
    <w:basedOn w:val="DefaultParagraphFont"/>
    <w:link w:val="ECCBreak"/>
    <w:rsid w:val="007F254B"/>
    <w:rPr>
      <w:b/>
      <w:bCs/>
      <w:iCs/>
      <w:caps/>
      <w:szCs w:val="28"/>
    </w:rPr>
  </w:style>
  <w:style w:type="character" w:customStyle="1" w:styleId="Heading1Char">
    <w:name w:val="Heading 1 Char"/>
    <w:aliases w:val="ECC Heading 1 Char"/>
    <w:basedOn w:val="DefaultParagraphFont"/>
    <w:link w:val="Heading1"/>
    <w:rsid w:val="00D52CE3"/>
    <w:rPr>
      <w:rFonts w:cs="Arial"/>
      <w:b/>
      <w:bCs/>
      <w:caps/>
      <w:color w:val="D2232A"/>
      <w:kern w:val="32"/>
      <w:szCs w:val="32"/>
    </w:rPr>
  </w:style>
  <w:style w:type="character" w:styleId="CommentReference">
    <w:name w:val="annotation reference"/>
    <w:basedOn w:val="DefaultParagraphFont"/>
    <w:uiPriority w:val="99"/>
    <w:semiHidden/>
    <w:unhideWhenUsed/>
    <w:locked/>
    <w:rsid w:val="007F254B"/>
    <w:rPr>
      <w:sz w:val="16"/>
      <w:szCs w:val="16"/>
    </w:rPr>
  </w:style>
  <w:style w:type="paragraph" w:styleId="CommentText">
    <w:name w:val="annotation text"/>
    <w:basedOn w:val="Normal"/>
    <w:link w:val="CommentTextChar"/>
    <w:uiPriority w:val="99"/>
    <w:semiHidden/>
    <w:unhideWhenUsed/>
    <w:locked/>
    <w:rsid w:val="007F254B"/>
    <w:rPr>
      <w:szCs w:val="20"/>
    </w:rPr>
  </w:style>
  <w:style w:type="character" w:customStyle="1" w:styleId="CommentTextChar">
    <w:name w:val="Comment Text Char"/>
    <w:basedOn w:val="DefaultParagraphFont"/>
    <w:link w:val="CommentText"/>
    <w:uiPriority w:val="99"/>
    <w:semiHidden/>
    <w:rsid w:val="007F254B"/>
    <w:rPr>
      <w:rFonts w:eastAsia="Calibri"/>
      <w:lang w:val="en-GB"/>
    </w:rPr>
  </w:style>
  <w:style w:type="paragraph" w:styleId="CommentSubject">
    <w:name w:val="annotation subject"/>
    <w:basedOn w:val="CommentText"/>
    <w:next w:val="CommentText"/>
    <w:link w:val="CommentSubjectChar"/>
    <w:uiPriority w:val="99"/>
    <w:semiHidden/>
    <w:unhideWhenUsed/>
    <w:locked/>
    <w:rsid w:val="007F254B"/>
    <w:rPr>
      <w:b/>
      <w:bCs/>
    </w:rPr>
  </w:style>
  <w:style w:type="character" w:customStyle="1" w:styleId="CommentSubjectChar">
    <w:name w:val="Comment Subject Char"/>
    <w:basedOn w:val="CommentTextChar"/>
    <w:link w:val="CommentSubject"/>
    <w:uiPriority w:val="99"/>
    <w:semiHidden/>
    <w:rsid w:val="007F254B"/>
    <w:rPr>
      <w:rFonts w:eastAsia="Calibri"/>
      <w:b/>
      <w:bCs/>
      <w:lang w:val="en-GB"/>
    </w:rPr>
  </w:style>
  <w:style w:type="paragraph" w:styleId="NormalWeb">
    <w:name w:val="Normal (Web)"/>
    <w:basedOn w:val="Normal"/>
    <w:uiPriority w:val="99"/>
    <w:semiHidden/>
    <w:unhideWhenUsed/>
    <w:locked/>
    <w:rsid w:val="007F254B"/>
    <w:pPr>
      <w:spacing w:before="100" w:beforeAutospacing="1" w:after="100" w:afterAutospacing="1"/>
      <w:jc w:val="left"/>
    </w:pPr>
    <w:rPr>
      <w:rFonts w:ascii="Times New Roman" w:eastAsia="Times New Roman" w:hAnsi="Times New Roman"/>
      <w:sz w:val="24"/>
      <w:szCs w:val="24"/>
      <w:lang w:val="fr-FR" w:eastAsia="fr-FR"/>
    </w:rPr>
  </w:style>
  <w:style w:type="paragraph" w:styleId="Revision">
    <w:name w:val="Revision"/>
    <w:hidden/>
    <w:uiPriority w:val="99"/>
    <w:semiHidden/>
    <w:rsid w:val="007F254B"/>
    <w:pPr>
      <w:spacing w:before="0" w:after="0"/>
      <w:jc w:val="left"/>
    </w:pPr>
    <w:rPr>
      <w:rFonts w:eastAsia="Calibri"/>
      <w:szCs w:val="22"/>
      <w:lang w:val="en-GB"/>
    </w:rPr>
  </w:style>
  <w:style w:type="character" w:customStyle="1" w:styleId="WW8Num16z0">
    <w:name w:val="WW8Num16z0"/>
    <w:rsid w:val="007F254B"/>
    <w:rPr>
      <w:rFonts w:cs="Times New Roman"/>
    </w:rPr>
  </w:style>
  <w:style w:type="table" w:customStyle="1" w:styleId="GridTable1Light-Accent21">
    <w:name w:val="Grid Table 1 Light - Accent 21"/>
    <w:basedOn w:val="TableNormal"/>
    <w:uiPriority w:val="46"/>
    <w:rsid w:val="007F254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11">
    <w:name w:val="Table Grid11"/>
    <w:basedOn w:val="TableNormal"/>
    <w:next w:val="TableGrid"/>
    <w:uiPriority w:val="39"/>
    <w:rsid w:val="007F254B"/>
    <w:pPr>
      <w:spacing w:before="0" w:after="0"/>
      <w:jc w:val="left"/>
    </w:pPr>
    <w:rPr>
      <w:rFonts w:ascii="Cambria" w:eastAsia="Cambria" w:hAnsi="Cambria"/>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arie-instanceQuestion-text">
    <w:name w:val="Questionarie-instance_Question-text"/>
    <w:basedOn w:val="DefaultParagraphFont"/>
    <w:rsid w:val="007F254B"/>
    <w:rPr>
      <w:b/>
      <w:bCs/>
      <w:bdr w:val="nil"/>
    </w:rPr>
  </w:style>
  <w:style w:type="table" w:customStyle="1" w:styleId="TableGrid1">
    <w:name w:val="Table Grid1"/>
    <w:basedOn w:val="TableNormal"/>
    <w:next w:val="TableGrid"/>
    <w:uiPriority w:val="59"/>
    <w:rsid w:val="007F254B"/>
    <w:pPr>
      <w:spacing w:before="0" w:after="0"/>
      <w:jc w:val="left"/>
    </w:pPr>
    <w:rPr>
      <w:rFonts w:ascii="Calibri" w:hAnsi="Calibri"/>
      <w:sz w:val="22"/>
      <w:szCs w:val="22"/>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RegHeading1">
    <w:name w:val="ComReg Heading 1"/>
    <w:basedOn w:val="Normal"/>
    <w:next w:val="Normal"/>
    <w:uiPriority w:val="99"/>
    <w:qFormat/>
    <w:rsid w:val="007F254B"/>
    <w:pPr>
      <w:keepNext/>
      <w:widowControl w:val="0"/>
      <w:numPr>
        <w:numId w:val="37"/>
      </w:numPr>
      <w:spacing w:before="0" w:after="200" w:line="276" w:lineRule="auto"/>
      <w:ind w:left="431" w:hanging="431"/>
      <w:jc w:val="left"/>
      <w:outlineLvl w:val="0"/>
    </w:pPr>
    <w:rPr>
      <w:rFonts w:eastAsiaTheme="minorEastAsia" w:cs="Arial"/>
      <w:b/>
      <w:color w:val="000080"/>
      <w:sz w:val="48"/>
      <w:szCs w:val="32"/>
      <w:lang w:val="en-IE" w:eastAsia="en-GB"/>
    </w:rPr>
  </w:style>
  <w:style w:type="paragraph" w:customStyle="1" w:styleId="ComRegHeading2">
    <w:name w:val="ComReg Heading 2"/>
    <w:basedOn w:val="Normal"/>
    <w:next w:val="Normal"/>
    <w:uiPriority w:val="99"/>
    <w:qFormat/>
    <w:rsid w:val="007F254B"/>
    <w:pPr>
      <w:keepNext/>
      <w:widowControl w:val="0"/>
      <w:numPr>
        <w:ilvl w:val="1"/>
        <w:numId w:val="37"/>
      </w:numPr>
      <w:spacing w:after="200" w:line="276" w:lineRule="auto"/>
      <w:ind w:left="578" w:hanging="578"/>
      <w:jc w:val="left"/>
      <w:outlineLvl w:val="1"/>
    </w:pPr>
    <w:rPr>
      <w:rFonts w:eastAsiaTheme="minorEastAsia" w:cs="Arial"/>
      <w:b/>
      <w:color w:val="000080"/>
      <w:sz w:val="32"/>
      <w:szCs w:val="28"/>
      <w:lang w:val="en-IE" w:eastAsia="en-GB"/>
    </w:rPr>
  </w:style>
  <w:style w:type="paragraph" w:customStyle="1" w:styleId="ComRegHeading3">
    <w:name w:val="ComReg Heading 3"/>
    <w:basedOn w:val="Normal"/>
    <w:next w:val="Normal"/>
    <w:uiPriority w:val="99"/>
    <w:qFormat/>
    <w:rsid w:val="007F254B"/>
    <w:pPr>
      <w:keepNext/>
      <w:widowControl w:val="0"/>
      <w:numPr>
        <w:ilvl w:val="2"/>
        <w:numId w:val="37"/>
      </w:numPr>
      <w:spacing w:after="200" w:line="276" w:lineRule="auto"/>
      <w:ind w:left="851" w:hanging="851"/>
      <w:jc w:val="left"/>
      <w:outlineLvl w:val="2"/>
    </w:pPr>
    <w:rPr>
      <w:rFonts w:eastAsiaTheme="minorEastAsia" w:cs="Arial"/>
      <w:b/>
      <w:color w:val="000080"/>
      <w:sz w:val="28"/>
      <w:szCs w:val="26"/>
      <w:lang w:val="en-IE" w:eastAsia="en-GB"/>
    </w:rPr>
  </w:style>
  <w:style w:type="paragraph" w:customStyle="1" w:styleId="ComRegBulletaStyle">
    <w:name w:val="ComReg Bullet (a.) Style"/>
    <w:basedOn w:val="Normal"/>
    <w:qFormat/>
    <w:rsid w:val="007F254B"/>
    <w:pPr>
      <w:numPr>
        <w:numId w:val="38"/>
      </w:numPr>
      <w:spacing w:before="0" w:after="120" w:line="276" w:lineRule="auto"/>
      <w:jc w:val="left"/>
    </w:pPr>
    <w:rPr>
      <w:rFonts w:eastAsiaTheme="minorEastAsia" w:cs="Arial"/>
      <w:sz w:val="24"/>
      <w:lang w:val="en-IE" w:eastAsia="en-GB"/>
    </w:rPr>
  </w:style>
  <w:style w:type="paragraph" w:customStyle="1" w:styleId="ECCTabletitle">
    <w:name w:val="ECC Table title"/>
    <w:basedOn w:val="Normal"/>
    <w:autoRedefine/>
    <w:rsid w:val="00C53CC3"/>
    <w:pPr>
      <w:keepNext/>
      <w:numPr>
        <w:numId w:val="43"/>
      </w:numPr>
      <w:suppressAutoHyphens/>
      <w:spacing w:before="360" w:after="240"/>
      <w:ind w:hanging="3478"/>
      <w:jc w:val="center"/>
    </w:pPr>
    <w:rPr>
      <w:rFonts w:eastAsia="Batang" w:cs="Arial"/>
      <w:b/>
      <w:color w:val="D2232A"/>
      <w:szCs w:val="20"/>
      <w:lang w:val="en-US"/>
    </w:rPr>
  </w:style>
  <w:style w:type="character" w:customStyle="1" w:styleId="file-history-count">
    <w:name w:val="file-history-count"/>
    <w:basedOn w:val="DefaultParagraphFont"/>
    <w:rsid w:val="004047E2"/>
  </w:style>
  <w:style w:type="character" w:styleId="FollowedHyperlink">
    <w:name w:val="FollowedHyperlink"/>
    <w:basedOn w:val="DefaultParagraphFont"/>
    <w:uiPriority w:val="99"/>
    <w:semiHidden/>
    <w:unhideWhenUsed/>
    <w:locked/>
    <w:rsid w:val="00F52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37161">
      <w:bodyDiv w:val="1"/>
      <w:marLeft w:val="0"/>
      <w:marRight w:val="0"/>
      <w:marTop w:val="0"/>
      <w:marBottom w:val="0"/>
      <w:divBdr>
        <w:top w:val="none" w:sz="0" w:space="0" w:color="auto"/>
        <w:left w:val="none" w:sz="0" w:space="0" w:color="auto"/>
        <w:bottom w:val="none" w:sz="0" w:space="0" w:color="auto"/>
        <w:right w:val="none" w:sz="0" w:space="0" w:color="auto"/>
      </w:divBdr>
      <w:divsChild>
        <w:div w:id="1649550646">
          <w:marLeft w:val="0"/>
          <w:marRight w:val="0"/>
          <w:marTop w:val="0"/>
          <w:marBottom w:val="0"/>
          <w:divBdr>
            <w:top w:val="none" w:sz="0" w:space="0" w:color="auto"/>
            <w:left w:val="none" w:sz="0" w:space="0" w:color="auto"/>
            <w:bottom w:val="none" w:sz="0" w:space="0" w:color="auto"/>
            <w:right w:val="none" w:sz="0" w:space="0" w:color="auto"/>
          </w:divBdr>
          <w:divsChild>
            <w:div w:id="1874951736">
              <w:marLeft w:val="0"/>
              <w:marRight w:val="0"/>
              <w:marTop w:val="0"/>
              <w:marBottom w:val="0"/>
              <w:divBdr>
                <w:top w:val="none" w:sz="0" w:space="0" w:color="auto"/>
                <w:left w:val="none" w:sz="0" w:space="0" w:color="auto"/>
                <w:bottom w:val="none" w:sz="0" w:space="0" w:color="auto"/>
                <w:right w:val="none" w:sz="0" w:space="0" w:color="auto"/>
              </w:divBdr>
              <w:divsChild>
                <w:div w:id="7325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8539">
      <w:bodyDiv w:val="1"/>
      <w:marLeft w:val="0"/>
      <w:marRight w:val="0"/>
      <w:marTop w:val="0"/>
      <w:marBottom w:val="0"/>
      <w:divBdr>
        <w:top w:val="none" w:sz="0" w:space="0" w:color="auto"/>
        <w:left w:val="none" w:sz="0" w:space="0" w:color="auto"/>
        <w:bottom w:val="none" w:sz="0" w:space="0" w:color="auto"/>
        <w:right w:val="none" w:sz="0" w:space="0" w:color="auto"/>
      </w:divBdr>
    </w:div>
    <w:div w:id="994064764">
      <w:bodyDiv w:val="1"/>
      <w:marLeft w:val="0"/>
      <w:marRight w:val="0"/>
      <w:marTop w:val="0"/>
      <w:marBottom w:val="0"/>
      <w:divBdr>
        <w:top w:val="none" w:sz="0" w:space="0" w:color="auto"/>
        <w:left w:val="none" w:sz="0" w:space="0" w:color="auto"/>
        <w:bottom w:val="none" w:sz="0" w:space="0" w:color="auto"/>
        <w:right w:val="none" w:sz="0" w:space="0" w:color="auto"/>
      </w:divBdr>
    </w:div>
    <w:div w:id="1148128422">
      <w:bodyDiv w:val="1"/>
      <w:marLeft w:val="0"/>
      <w:marRight w:val="0"/>
      <w:marTop w:val="0"/>
      <w:marBottom w:val="0"/>
      <w:divBdr>
        <w:top w:val="none" w:sz="0" w:space="0" w:color="auto"/>
        <w:left w:val="none" w:sz="0" w:space="0" w:color="auto"/>
        <w:bottom w:val="none" w:sz="0" w:space="0" w:color="auto"/>
        <w:right w:val="none" w:sz="0" w:space="0" w:color="auto"/>
      </w:divBdr>
      <w:divsChild>
        <w:div w:id="31931327">
          <w:marLeft w:val="0"/>
          <w:marRight w:val="0"/>
          <w:marTop w:val="0"/>
          <w:marBottom w:val="0"/>
          <w:divBdr>
            <w:top w:val="none" w:sz="0" w:space="0" w:color="auto"/>
            <w:left w:val="none" w:sz="0" w:space="0" w:color="auto"/>
            <w:bottom w:val="none" w:sz="0" w:space="0" w:color="auto"/>
            <w:right w:val="none" w:sz="0" w:space="0" w:color="auto"/>
          </w:divBdr>
        </w:div>
        <w:div w:id="39403878">
          <w:marLeft w:val="0"/>
          <w:marRight w:val="0"/>
          <w:marTop w:val="0"/>
          <w:marBottom w:val="0"/>
          <w:divBdr>
            <w:top w:val="none" w:sz="0" w:space="0" w:color="auto"/>
            <w:left w:val="none" w:sz="0" w:space="0" w:color="auto"/>
            <w:bottom w:val="none" w:sz="0" w:space="0" w:color="auto"/>
            <w:right w:val="none" w:sz="0" w:space="0" w:color="auto"/>
          </w:divBdr>
        </w:div>
        <w:div w:id="45759710">
          <w:marLeft w:val="0"/>
          <w:marRight w:val="0"/>
          <w:marTop w:val="0"/>
          <w:marBottom w:val="0"/>
          <w:divBdr>
            <w:top w:val="none" w:sz="0" w:space="0" w:color="auto"/>
            <w:left w:val="none" w:sz="0" w:space="0" w:color="auto"/>
            <w:bottom w:val="none" w:sz="0" w:space="0" w:color="auto"/>
            <w:right w:val="none" w:sz="0" w:space="0" w:color="auto"/>
          </w:divBdr>
        </w:div>
        <w:div w:id="51120849">
          <w:marLeft w:val="0"/>
          <w:marRight w:val="0"/>
          <w:marTop w:val="0"/>
          <w:marBottom w:val="0"/>
          <w:divBdr>
            <w:top w:val="none" w:sz="0" w:space="0" w:color="auto"/>
            <w:left w:val="none" w:sz="0" w:space="0" w:color="auto"/>
            <w:bottom w:val="none" w:sz="0" w:space="0" w:color="auto"/>
            <w:right w:val="none" w:sz="0" w:space="0" w:color="auto"/>
          </w:divBdr>
        </w:div>
        <w:div w:id="83577516">
          <w:marLeft w:val="0"/>
          <w:marRight w:val="0"/>
          <w:marTop w:val="0"/>
          <w:marBottom w:val="0"/>
          <w:divBdr>
            <w:top w:val="none" w:sz="0" w:space="0" w:color="auto"/>
            <w:left w:val="none" w:sz="0" w:space="0" w:color="auto"/>
            <w:bottom w:val="none" w:sz="0" w:space="0" w:color="auto"/>
            <w:right w:val="none" w:sz="0" w:space="0" w:color="auto"/>
          </w:divBdr>
        </w:div>
        <w:div w:id="410809329">
          <w:marLeft w:val="0"/>
          <w:marRight w:val="0"/>
          <w:marTop w:val="0"/>
          <w:marBottom w:val="0"/>
          <w:divBdr>
            <w:top w:val="none" w:sz="0" w:space="0" w:color="auto"/>
            <w:left w:val="none" w:sz="0" w:space="0" w:color="auto"/>
            <w:bottom w:val="none" w:sz="0" w:space="0" w:color="auto"/>
            <w:right w:val="none" w:sz="0" w:space="0" w:color="auto"/>
          </w:divBdr>
        </w:div>
        <w:div w:id="527106418">
          <w:marLeft w:val="0"/>
          <w:marRight w:val="0"/>
          <w:marTop w:val="0"/>
          <w:marBottom w:val="0"/>
          <w:divBdr>
            <w:top w:val="none" w:sz="0" w:space="0" w:color="auto"/>
            <w:left w:val="none" w:sz="0" w:space="0" w:color="auto"/>
            <w:bottom w:val="none" w:sz="0" w:space="0" w:color="auto"/>
            <w:right w:val="none" w:sz="0" w:space="0" w:color="auto"/>
          </w:divBdr>
        </w:div>
        <w:div w:id="531117577">
          <w:marLeft w:val="0"/>
          <w:marRight w:val="0"/>
          <w:marTop w:val="0"/>
          <w:marBottom w:val="0"/>
          <w:divBdr>
            <w:top w:val="none" w:sz="0" w:space="0" w:color="auto"/>
            <w:left w:val="none" w:sz="0" w:space="0" w:color="auto"/>
            <w:bottom w:val="none" w:sz="0" w:space="0" w:color="auto"/>
            <w:right w:val="none" w:sz="0" w:space="0" w:color="auto"/>
          </w:divBdr>
        </w:div>
        <w:div w:id="535388991">
          <w:marLeft w:val="0"/>
          <w:marRight w:val="0"/>
          <w:marTop w:val="0"/>
          <w:marBottom w:val="0"/>
          <w:divBdr>
            <w:top w:val="none" w:sz="0" w:space="0" w:color="auto"/>
            <w:left w:val="none" w:sz="0" w:space="0" w:color="auto"/>
            <w:bottom w:val="none" w:sz="0" w:space="0" w:color="auto"/>
            <w:right w:val="none" w:sz="0" w:space="0" w:color="auto"/>
          </w:divBdr>
        </w:div>
        <w:div w:id="720522880">
          <w:marLeft w:val="0"/>
          <w:marRight w:val="0"/>
          <w:marTop w:val="0"/>
          <w:marBottom w:val="0"/>
          <w:divBdr>
            <w:top w:val="none" w:sz="0" w:space="0" w:color="auto"/>
            <w:left w:val="none" w:sz="0" w:space="0" w:color="auto"/>
            <w:bottom w:val="none" w:sz="0" w:space="0" w:color="auto"/>
            <w:right w:val="none" w:sz="0" w:space="0" w:color="auto"/>
          </w:divBdr>
        </w:div>
        <w:div w:id="802775967">
          <w:marLeft w:val="0"/>
          <w:marRight w:val="0"/>
          <w:marTop w:val="0"/>
          <w:marBottom w:val="0"/>
          <w:divBdr>
            <w:top w:val="none" w:sz="0" w:space="0" w:color="auto"/>
            <w:left w:val="none" w:sz="0" w:space="0" w:color="auto"/>
            <w:bottom w:val="none" w:sz="0" w:space="0" w:color="auto"/>
            <w:right w:val="none" w:sz="0" w:space="0" w:color="auto"/>
          </w:divBdr>
        </w:div>
        <w:div w:id="1029719652">
          <w:marLeft w:val="0"/>
          <w:marRight w:val="0"/>
          <w:marTop w:val="0"/>
          <w:marBottom w:val="0"/>
          <w:divBdr>
            <w:top w:val="none" w:sz="0" w:space="0" w:color="auto"/>
            <w:left w:val="none" w:sz="0" w:space="0" w:color="auto"/>
            <w:bottom w:val="none" w:sz="0" w:space="0" w:color="auto"/>
            <w:right w:val="none" w:sz="0" w:space="0" w:color="auto"/>
          </w:divBdr>
        </w:div>
        <w:div w:id="1303923030">
          <w:marLeft w:val="0"/>
          <w:marRight w:val="0"/>
          <w:marTop w:val="0"/>
          <w:marBottom w:val="0"/>
          <w:divBdr>
            <w:top w:val="none" w:sz="0" w:space="0" w:color="auto"/>
            <w:left w:val="none" w:sz="0" w:space="0" w:color="auto"/>
            <w:bottom w:val="none" w:sz="0" w:space="0" w:color="auto"/>
            <w:right w:val="none" w:sz="0" w:space="0" w:color="auto"/>
          </w:divBdr>
        </w:div>
        <w:div w:id="1305089458">
          <w:marLeft w:val="0"/>
          <w:marRight w:val="0"/>
          <w:marTop w:val="0"/>
          <w:marBottom w:val="0"/>
          <w:divBdr>
            <w:top w:val="none" w:sz="0" w:space="0" w:color="auto"/>
            <w:left w:val="none" w:sz="0" w:space="0" w:color="auto"/>
            <w:bottom w:val="none" w:sz="0" w:space="0" w:color="auto"/>
            <w:right w:val="none" w:sz="0" w:space="0" w:color="auto"/>
          </w:divBdr>
        </w:div>
        <w:div w:id="1392390333">
          <w:marLeft w:val="0"/>
          <w:marRight w:val="0"/>
          <w:marTop w:val="0"/>
          <w:marBottom w:val="0"/>
          <w:divBdr>
            <w:top w:val="none" w:sz="0" w:space="0" w:color="auto"/>
            <w:left w:val="none" w:sz="0" w:space="0" w:color="auto"/>
            <w:bottom w:val="none" w:sz="0" w:space="0" w:color="auto"/>
            <w:right w:val="none" w:sz="0" w:space="0" w:color="auto"/>
          </w:divBdr>
        </w:div>
        <w:div w:id="1443644032">
          <w:marLeft w:val="0"/>
          <w:marRight w:val="0"/>
          <w:marTop w:val="0"/>
          <w:marBottom w:val="0"/>
          <w:divBdr>
            <w:top w:val="none" w:sz="0" w:space="0" w:color="auto"/>
            <w:left w:val="none" w:sz="0" w:space="0" w:color="auto"/>
            <w:bottom w:val="none" w:sz="0" w:space="0" w:color="auto"/>
            <w:right w:val="none" w:sz="0" w:space="0" w:color="auto"/>
          </w:divBdr>
        </w:div>
        <w:div w:id="1540511639">
          <w:marLeft w:val="0"/>
          <w:marRight w:val="0"/>
          <w:marTop w:val="0"/>
          <w:marBottom w:val="0"/>
          <w:divBdr>
            <w:top w:val="none" w:sz="0" w:space="0" w:color="auto"/>
            <w:left w:val="none" w:sz="0" w:space="0" w:color="auto"/>
            <w:bottom w:val="none" w:sz="0" w:space="0" w:color="auto"/>
            <w:right w:val="none" w:sz="0" w:space="0" w:color="auto"/>
          </w:divBdr>
        </w:div>
        <w:div w:id="1545095602">
          <w:marLeft w:val="0"/>
          <w:marRight w:val="0"/>
          <w:marTop w:val="0"/>
          <w:marBottom w:val="0"/>
          <w:divBdr>
            <w:top w:val="none" w:sz="0" w:space="0" w:color="auto"/>
            <w:left w:val="none" w:sz="0" w:space="0" w:color="auto"/>
            <w:bottom w:val="none" w:sz="0" w:space="0" w:color="auto"/>
            <w:right w:val="none" w:sz="0" w:space="0" w:color="auto"/>
          </w:divBdr>
        </w:div>
        <w:div w:id="1728601247">
          <w:marLeft w:val="0"/>
          <w:marRight w:val="0"/>
          <w:marTop w:val="0"/>
          <w:marBottom w:val="0"/>
          <w:divBdr>
            <w:top w:val="none" w:sz="0" w:space="0" w:color="auto"/>
            <w:left w:val="none" w:sz="0" w:space="0" w:color="auto"/>
            <w:bottom w:val="none" w:sz="0" w:space="0" w:color="auto"/>
            <w:right w:val="none" w:sz="0" w:space="0" w:color="auto"/>
          </w:divBdr>
        </w:div>
        <w:div w:id="1734039671">
          <w:marLeft w:val="0"/>
          <w:marRight w:val="0"/>
          <w:marTop w:val="0"/>
          <w:marBottom w:val="0"/>
          <w:divBdr>
            <w:top w:val="none" w:sz="0" w:space="0" w:color="auto"/>
            <w:left w:val="none" w:sz="0" w:space="0" w:color="auto"/>
            <w:bottom w:val="none" w:sz="0" w:space="0" w:color="auto"/>
            <w:right w:val="none" w:sz="0" w:space="0" w:color="auto"/>
          </w:divBdr>
        </w:div>
        <w:div w:id="1781100430">
          <w:marLeft w:val="0"/>
          <w:marRight w:val="0"/>
          <w:marTop w:val="0"/>
          <w:marBottom w:val="0"/>
          <w:divBdr>
            <w:top w:val="none" w:sz="0" w:space="0" w:color="auto"/>
            <w:left w:val="none" w:sz="0" w:space="0" w:color="auto"/>
            <w:bottom w:val="none" w:sz="0" w:space="0" w:color="auto"/>
            <w:right w:val="none" w:sz="0" w:space="0" w:color="auto"/>
          </w:divBdr>
        </w:div>
        <w:div w:id="1795707822">
          <w:marLeft w:val="0"/>
          <w:marRight w:val="0"/>
          <w:marTop w:val="0"/>
          <w:marBottom w:val="0"/>
          <w:divBdr>
            <w:top w:val="none" w:sz="0" w:space="0" w:color="auto"/>
            <w:left w:val="none" w:sz="0" w:space="0" w:color="auto"/>
            <w:bottom w:val="none" w:sz="0" w:space="0" w:color="auto"/>
            <w:right w:val="none" w:sz="0" w:space="0" w:color="auto"/>
          </w:divBdr>
        </w:div>
        <w:div w:id="1879976193">
          <w:marLeft w:val="0"/>
          <w:marRight w:val="0"/>
          <w:marTop w:val="0"/>
          <w:marBottom w:val="0"/>
          <w:divBdr>
            <w:top w:val="none" w:sz="0" w:space="0" w:color="auto"/>
            <w:left w:val="none" w:sz="0" w:space="0" w:color="auto"/>
            <w:bottom w:val="none" w:sz="0" w:space="0" w:color="auto"/>
            <w:right w:val="none" w:sz="0" w:space="0" w:color="auto"/>
          </w:divBdr>
        </w:div>
        <w:div w:id="2075740701">
          <w:marLeft w:val="0"/>
          <w:marRight w:val="0"/>
          <w:marTop w:val="0"/>
          <w:marBottom w:val="0"/>
          <w:divBdr>
            <w:top w:val="none" w:sz="0" w:space="0" w:color="auto"/>
            <w:left w:val="none" w:sz="0" w:space="0" w:color="auto"/>
            <w:bottom w:val="none" w:sz="0" w:space="0" w:color="auto"/>
            <w:right w:val="none" w:sz="0" w:space="0" w:color="auto"/>
          </w:divBdr>
        </w:div>
        <w:div w:id="2096003188">
          <w:marLeft w:val="0"/>
          <w:marRight w:val="0"/>
          <w:marTop w:val="0"/>
          <w:marBottom w:val="0"/>
          <w:divBdr>
            <w:top w:val="none" w:sz="0" w:space="0" w:color="auto"/>
            <w:left w:val="none" w:sz="0" w:space="0" w:color="auto"/>
            <w:bottom w:val="none" w:sz="0" w:space="0" w:color="auto"/>
            <w:right w:val="none" w:sz="0" w:space="0" w:color="auto"/>
          </w:divBdr>
        </w:div>
      </w:divsChild>
    </w:div>
    <w:div w:id="1193493470">
      <w:bodyDiv w:val="1"/>
      <w:marLeft w:val="0"/>
      <w:marRight w:val="0"/>
      <w:marTop w:val="0"/>
      <w:marBottom w:val="0"/>
      <w:divBdr>
        <w:top w:val="none" w:sz="0" w:space="0" w:color="auto"/>
        <w:left w:val="none" w:sz="0" w:space="0" w:color="auto"/>
        <w:bottom w:val="none" w:sz="0" w:space="0" w:color="auto"/>
        <w:right w:val="none" w:sz="0" w:space="0" w:color="auto"/>
      </w:divBdr>
    </w:div>
    <w:div w:id="1197163343">
      <w:bodyDiv w:val="1"/>
      <w:marLeft w:val="0"/>
      <w:marRight w:val="0"/>
      <w:marTop w:val="0"/>
      <w:marBottom w:val="0"/>
      <w:divBdr>
        <w:top w:val="none" w:sz="0" w:space="0" w:color="auto"/>
        <w:left w:val="none" w:sz="0" w:space="0" w:color="auto"/>
        <w:bottom w:val="none" w:sz="0" w:space="0" w:color="auto"/>
        <w:right w:val="none" w:sz="0" w:space="0" w:color="auto"/>
      </w:divBdr>
      <w:divsChild>
        <w:div w:id="25371797">
          <w:marLeft w:val="0"/>
          <w:marRight w:val="0"/>
          <w:marTop w:val="0"/>
          <w:marBottom w:val="0"/>
          <w:divBdr>
            <w:top w:val="none" w:sz="0" w:space="0" w:color="auto"/>
            <w:left w:val="none" w:sz="0" w:space="0" w:color="auto"/>
            <w:bottom w:val="none" w:sz="0" w:space="0" w:color="auto"/>
            <w:right w:val="none" w:sz="0" w:space="0" w:color="auto"/>
          </w:divBdr>
        </w:div>
        <w:div w:id="32001390">
          <w:marLeft w:val="0"/>
          <w:marRight w:val="0"/>
          <w:marTop w:val="0"/>
          <w:marBottom w:val="0"/>
          <w:divBdr>
            <w:top w:val="none" w:sz="0" w:space="0" w:color="auto"/>
            <w:left w:val="none" w:sz="0" w:space="0" w:color="auto"/>
            <w:bottom w:val="none" w:sz="0" w:space="0" w:color="auto"/>
            <w:right w:val="none" w:sz="0" w:space="0" w:color="auto"/>
          </w:divBdr>
        </w:div>
        <w:div w:id="82186527">
          <w:marLeft w:val="0"/>
          <w:marRight w:val="0"/>
          <w:marTop w:val="0"/>
          <w:marBottom w:val="0"/>
          <w:divBdr>
            <w:top w:val="none" w:sz="0" w:space="0" w:color="auto"/>
            <w:left w:val="none" w:sz="0" w:space="0" w:color="auto"/>
            <w:bottom w:val="none" w:sz="0" w:space="0" w:color="auto"/>
            <w:right w:val="none" w:sz="0" w:space="0" w:color="auto"/>
          </w:divBdr>
        </w:div>
        <w:div w:id="364019238">
          <w:marLeft w:val="0"/>
          <w:marRight w:val="0"/>
          <w:marTop w:val="0"/>
          <w:marBottom w:val="0"/>
          <w:divBdr>
            <w:top w:val="none" w:sz="0" w:space="0" w:color="auto"/>
            <w:left w:val="none" w:sz="0" w:space="0" w:color="auto"/>
            <w:bottom w:val="none" w:sz="0" w:space="0" w:color="auto"/>
            <w:right w:val="none" w:sz="0" w:space="0" w:color="auto"/>
          </w:divBdr>
        </w:div>
        <w:div w:id="568271060">
          <w:marLeft w:val="0"/>
          <w:marRight w:val="0"/>
          <w:marTop w:val="0"/>
          <w:marBottom w:val="0"/>
          <w:divBdr>
            <w:top w:val="none" w:sz="0" w:space="0" w:color="auto"/>
            <w:left w:val="none" w:sz="0" w:space="0" w:color="auto"/>
            <w:bottom w:val="none" w:sz="0" w:space="0" w:color="auto"/>
            <w:right w:val="none" w:sz="0" w:space="0" w:color="auto"/>
          </w:divBdr>
        </w:div>
        <w:div w:id="606351843">
          <w:marLeft w:val="0"/>
          <w:marRight w:val="0"/>
          <w:marTop w:val="0"/>
          <w:marBottom w:val="0"/>
          <w:divBdr>
            <w:top w:val="none" w:sz="0" w:space="0" w:color="auto"/>
            <w:left w:val="none" w:sz="0" w:space="0" w:color="auto"/>
            <w:bottom w:val="none" w:sz="0" w:space="0" w:color="auto"/>
            <w:right w:val="none" w:sz="0" w:space="0" w:color="auto"/>
          </w:divBdr>
        </w:div>
        <w:div w:id="671299930">
          <w:marLeft w:val="0"/>
          <w:marRight w:val="0"/>
          <w:marTop w:val="0"/>
          <w:marBottom w:val="0"/>
          <w:divBdr>
            <w:top w:val="none" w:sz="0" w:space="0" w:color="auto"/>
            <w:left w:val="none" w:sz="0" w:space="0" w:color="auto"/>
            <w:bottom w:val="none" w:sz="0" w:space="0" w:color="auto"/>
            <w:right w:val="none" w:sz="0" w:space="0" w:color="auto"/>
          </w:divBdr>
        </w:div>
        <w:div w:id="800996513">
          <w:marLeft w:val="0"/>
          <w:marRight w:val="0"/>
          <w:marTop w:val="0"/>
          <w:marBottom w:val="0"/>
          <w:divBdr>
            <w:top w:val="none" w:sz="0" w:space="0" w:color="auto"/>
            <w:left w:val="none" w:sz="0" w:space="0" w:color="auto"/>
            <w:bottom w:val="none" w:sz="0" w:space="0" w:color="auto"/>
            <w:right w:val="none" w:sz="0" w:space="0" w:color="auto"/>
          </w:divBdr>
        </w:div>
        <w:div w:id="1072460188">
          <w:marLeft w:val="0"/>
          <w:marRight w:val="0"/>
          <w:marTop w:val="0"/>
          <w:marBottom w:val="0"/>
          <w:divBdr>
            <w:top w:val="none" w:sz="0" w:space="0" w:color="auto"/>
            <w:left w:val="none" w:sz="0" w:space="0" w:color="auto"/>
            <w:bottom w:val="none" w:sz="0" w:space="0" w:color="auto"/>
            <w:right w:val="none" w:sz="0" w:space="0" w:color="auto"/>
          </w:divBdr>
        </w:div>
        <w:div w:id="1074283807">
          <w:marLeft w:val="0"/>
          <w:marRight w:val="0"/>
          <w:marTop w:val="0"/>
          <w:marBottom w:val="0"/>
          <w:divBdr>
            <w:top w:val="none" w:sz="0" w:space="0" w:color="auto"/>
            <w:left w:val="none" w:sz="0" w:space="0" w:color="auto"/>
            <w:bottom w:val="none" w:sz="0" w:space="0" w:color="auto"/>
            <w:right w:val="none" w:sz="0" w:space="0" w:color="auto"/>
          </w:divBdr>
        </w:div>
        <w:div w:id="1200582075">
          <w:marLeft w:val="0"/>
          <w:marRight w:val="0"/>
          <w:marTop w:val="0"/>
          <w:marBottom w:val="0"/>
          <w:divBdr>
            <w:top w:val="none" w:sz="0" w:space="0" w:color="auto"/>
            <w:left w:val="none" w:sz="0" w:space="0" w:color="auto"/>
            <w:bottom w:val="none" w:sz="0" w:space="0" w:color="auto"/>
            <w:right w:val="none" w:sz="0" w:space="0" w:color="auto"/>
          </w:divBdr>
        </w:div>
        <w:div w:id="1304508530">
          <w:marLeft w:val="0"/>
          <w:marRight w:val="0"/>
          <w:marTop w:val="0"/>
          <w:marBottom w:val="0"/>
          <w:divBdr>
            <w:top w:val="none" w:sz="0" w:space="0" w:color="auto"/>
            <w:left w:val="none" w:sz="0" w:space="0" w:color="auto"/>
            <w:bottom w:val="none" w:sz="0" w:space="0" w:color="auto"/>
            <w:right w:val="none" w:sz="0" w:space="0" w:color="auto"/>
          </w:divBdr>
        </w:div>
        <w:div w:id="1417244308">
          <w:marLeft w:val="0"/>
          <w:marRight w:val="0"/>
          <w:marTop w:val="0"/>
          <w:marBottom w:val="0"/>
          <w:divBdr>
            <w:top w:val="none" w:sz="0" w:space="0" w:color="auto"/>
            <w:left w:val="none" w:sz="0" w:space="0" w:color="auto"/>
            <w:bottom w:val="none" w:sz="0" w:space="0" w:color="auto"/>
            <w:right w:val="none" w:sz="0" w:space="0" w:color="auto"/>
          </w:divBdr>
        </w:div>
        <w:div w:id="1601910566">
          <w:marLeft w:val="0"/>
          <w:marRight w:val="0"/>
          <w:marTop w:val="0"/>
          <w:marBottom w:val="0"/>
          <w:divBdr>
            <w:top w:val="none" w:sz="0" w:space="0" w:color="auto"/>
            <w:left w:val="none" w:sz="0" w:space="0" w:color="auto"/>
            <w:bottom w:val="none" w:sz="0" w:space="0" w:color="auto"/>
            <w:right w:val="none" w:sz="0" w:space="0" w:color="auto"/>
          </w:divBdr>
        </w:div>
        <w:div w:id="1617835590">
          <w:marLeft w:val="0"/>
          <w:marRight w:val="0"/>
          <w:marTop w:val="0"/>
          <w:marBottom w:val="0"/>
          <w:divBdr>
            <w:top w:val="none" w:sz="0" w:space="0" w:color="auto"/>
            <w:left w:val="none" w:sz="0" w:space="0" w:color="auto"/>
            <w:bottom w:val="none" w:sz="0" w:space="0" w:color="auto"/>
            <w:right w:val="none" w:sz="0" w:space="0" w:color="auto"/>
          </w:divBdr>
        </w:div>
        <w:div w:id="1890143188">
          <w:marLeft w:val="0"/>
          <w:marRight w:val="0"/>
          <w:marTop w:val="0"/>
          <w:marBottom w:val="0"/>
          <w:divBdr>
            <w:top w:val="none" w:sz="0" w:space="0" w:color="auto"/>
            <w:left w:val="none" w:sz="0" w:space="0" w:color="auto"/>
            <w:bottom w:val="none" w:sz="0" w:space="0" w:color="auto"/>
            <w:right w:val="none" w:sz="0" w:space="0" w:color="auto"/>
          </w:divBdr>
        </w:div>
      </w:divsChild>
    </w:div>
    <w:div w:id="1245189749">
      <w:bodyDiv w:val="1"/>
      <w:marLeft w:val="0"/>
      <w:marRight w:val="0"/>
      <w:marTop w:val="0"/>
      <w:marBottom w:val="0"/>
      <w:divBdr>
        <w:top w:val="none" w:sz="0" w:space="0" w:color="auto"/>
        <w:left w:val="none" w:sz="0" w:space="0" w:color="auto"/>
        <w:bottom w:val="none" w:sz="0" w:space="0" w:color="auto"/>
        <w:right w:val="none" w:sz="0" w:space="0" w:color="auto"/>
      </w:divBdr>
    </w:div>
    <w:div w:id="1394697037">
      <w:bodyDiv w:val="1"/>
      <w:marLeft w:val="45"/>
      <w:marRight w:val="45"/>
      <w:marTop w:val="45"/>
      <w:marBottom w:val="45"/>
      <w:divBdr>
        <w:top w:val="none" w:sz="0" w:space="0" w:color="auto"/>
        <w:left w:val="none" w:sz="0" w:space="0" w:color="auto"/>
        <w:bottom w:val="none" w:sz="0" w:space="0" w:color="auto"/>
        <w:right w:val="none" w:sz="0" w:space="0" w:color="auto"/>
      </w:divBdr>
      <w:divsChild>
        <w:div w:id="2041779237">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396779707">
      <w:bodyDiv w:val="1"/>
      <w:marLeft w:val="0"/>
      <w:marRight w:val="0"/>
      <w:marTop w:val="0"/>
      <w:marBottom w:val="0"/>
      <w:divBdr>
        <w:top w:val="none" w:sz="0" w:space="0" w:color="auto"/>
        <w:left w:val="none" w:sz="0" w:space="0" w:color="auto"/>
        <w:bottom w:val="none" w:sz="0" w:space="0" w:color="auto"/>
        <w:right w:val="none" w:sz="0" w:space="0" w:color="auto"/>
      </w:divBdr>
    </w:div>
    <w:div w:id="1429350394">
      <w:bodyDiv w:val="1"/>
      <w:marLeft w:val="0"/>
      <w:marRight w:val="0"/>
      <w:marTop w:val="0"/>
      <w:marBottom w:val="0"/>
      <w:divBdr>
        <w:top w:val="none" w:sz="0" w:space="0" w:color="auto"/>
        <w:left w:val="none" w:sz="0" w:space="0" w:color="auto"/>
        <w:bottom w:val="none" w:sz="0" w:space="0" w:color="auto"/>
        <w:right w:val="none" w:sz="0" w:space="0" w:color="auto"/>
      </w:divBdr>
    </w:div>
    <w:div w:id="1460341640">
      <w:bodyDiv w:val="1"/>
      <w:marLeft w:val="0"/>
      <w:marRight w:val="0"/>
      <w:marTop w:val="0"/>
      <w:marBottom w:val="0"/>
      <w:divBdr>
        <w:top w:val="none" w:sz="0" w:space="0" w:color="auto"/>
        <w:left w:val="none" w:sz="0" w:space="0" w:color="auto"/>
        <w:bottom w:val="none" w:sz="0" w:space="0" w:color="auto"/>
        <w:right w:val="none" w:sz="0" w:space="0" w:color="auto"/>
      </w:divBdr>
    </w:div>
    <w:div w:id="1510022370">
      <w:bodyDiv w:val="1"/>
      <w:marLeft w:val="0"/>
      <w:marRight w:val="0"/>
      <w:marTop w:val="0"/>
      <w:marBottom w:val="0"/>
      <w:divBdr>
        <w:top w:val="none" w:sz="0" w:space="0" w:color="auto"/>
        <w:left w:val="none" w:sz="0" w:space="0" w:color="auto"/>
        <w:bottom w:val="none" w:sz="0" w:space="0" w:color="auto"/>
        <w:right w:val="none" w:sz="0" w:space="0" w:color="auto"/>
      </w:divBdr>
      <w:divsChild>
        <w:div w:id="91536330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13628385">
      <w:bodyDiv w:val="1"/>
      <w:marLeft w:val="0"/>
      <w:marRight w:val="0"/>
      <w:marTop w:val="0"/>
      <w:marBottom w:val="0"/>
      <w:divBdr>
        <w:top w:val="none" w:sz="0" w:space="0" w:color="auto"/>
        <w:left w:val="none" w:sz="0" w:space="0" w:color="auto"/>
        <w:bottom w:val="none" w:sz="0" w:space="0" w:color="auto"/>
        <w:right w:val="none" w:sz="0" w:space="0" w:color="auto"/>
      </w:divBdr>
    </w:div>
    <w:div w:id="1690109266">
      <w:bodyDiv w:val="1"/>
      <w:marLeft w:val="0"/>
      <w:marRight w:val="0"/>
      <w:marTop w:val="0"/>
      <w:marBottom w:val="0"/>
      <w:divBdr>
        <w:top w:val="none" w:sz="0" w:space="0" w:color="auto"/>
        <w:left w:val="none" w:sz="0" w:space="0" w:color="auto"/>
        <w:bottom w:val="none" w:sz="0" w:space="0" w:color="auto"/>
        <w:right w:val="none" w:sz="0" w:space="0" w:color="auto"/>
      </w:divBdr>
    </w:div>
    <w:div w:id="2086756324">
      <w:bodyDiv w:val="1"/>
      <w:marLeft w:val="0"/>
      <w:marRight w:val="0"/>
      <w:marTop w:val="0"/>
      <w:marBottom w:val="0"/>
      <w:divBdr>
        <w:top w:val="none" w:sz="0" w:space="0" w:color="auto"/>
        <w:left w:val="none" w:sz="0" w:space="0" w:color="auto"/>
        <w:bottom w:val="none" w:sz="0" w:space="0" w:color="auto"/>
        <w:right w:val="none" w:sz="0" w:space="0" w:color="auto"/>
      </w:divBdr>
    </w:div>
    <w:div w:id="212449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ircabc.europa.eu/sd/a/fe1a3338-b751-43e3-9ed8-a5632f051d1f/RSPG18-005final-2nd_opinion_on_5G.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rspg-spectrum.eu/wp-content/uploads/2013/05/RPSG16-032-Opinion_5G.pdf" TargetMode="External"/><Relationship Id="rId28"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hyperlink" Target="https://cept.org/Documents/ecc-pt1/34326/ecc-pt1-17-055_5g-mandat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mreg.ie/publication/3-6-ghz-band-spectrum-award-information-memorandum/" TargetMode="External"/><Relationship Id="rId2" Type="http://schemas.openxmlformats.org/officeDocument/2006/relationships/hyperlink" Target="https://www.comreg.ie/publication/response-to-consultation-decision-on-proposed-3-6-ghz-band-spectrum-award/" TargetMode="External"/><Relationship Id="rId1" Type="http://schemas.openxmlformats.org/officeDocument/2006/relationships/hyperlink" Target="https://5g-ppp.eu/wp-content/uploads/2017/05/5GInfraPPP_TrialsWG_Roadmap_Version2.0.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4.emf"/><Relationship Id="rId1" Type="http://schemas.openxmlformats.org/officeDocument/2006/relationships/image" Target="media/image1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D:\Onebox\cesar\15%20-%20CEPT\PT1%20-%20defragmentation\questionnaire\SWG-A%20Annex%204-2%20CESA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Onebox\cesar\15%20-%20CEPT\PT1%20-%20defragmentation\questionnaire\SWG-A%20Annex%204-2%20CESAR.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'bar charts'!$P$6</c:f>
              <c:strCache>
                <c:ptCount val="1"/>
                <c:pt idx="0">
                  <c:v>Total</c:v>
                </c:pt>
              </c:strCache>
            </c:strRef>
          </c:tx>
          <c:spPr>
            <a:solidFill>
              <a:schemeClr val="accent1"/>
            </a:solidFill>
            <a:ln>
              <a:noFill/>
            </a:ln>
            <a:effectLst/>
          </c:spPr>
          <c:invertIfNegative val="0"/>
          <c:cat>
            <c:numRef>
              <c:f>'bar charts'!$O$7:$O$31</c:f>
              <c:numCache>
                <c:formatCode>General</c:formatCode>
                <c:ptCount val="25"/>
                <c:pt idx="0">
                  <c:v>10</c:v>
                </c:pt>
                <c:pt idx="1">
                  <c:v>11</c:v>
                </c:pt>
                <c:pt idx="2">
                  <c:v>12</c:v>
                </c:pt>
                <c:pt idx="3">
                  <c:v>14</c:v>
                </c:pt>
                <c:pt idx="4">
                  <c:v>15</c:v>
                </c:pt>
                <c:pt idx="5">
                  <c:v>16</c:v>
                </c:pt>
                <c:pt idx="6">
                  <c:v>20</c:v>
                </c:pt>
                <c:pt idx="7">
                  <c:v>21</c:v>
                </c:pt>
                <c:pt idx="8">
                  <c:v>24</c:v>
                </c:pt>
                <c:pt idx="9">
                  <c:v>25</c:v>
                </c:pt>
                <c:pt idx="10">
                  <c:v>28</c:v>
                </c:pt>
                <c:pt idx="11">
                  <c:v>30</c:v>
                </c:pt>
                <c:pt idx="12">
                  <c:v>33</c:v>
                </c:pt>
                <c:pt idx="13">
                  <c:v>35</c:v>
                </c:pt>
                <c:pt idx="14">
                  <c:v>40</c:v>
                </c:pt>
                <c:pt idx="15">
                  <c:v>45</c:v>
                </c:pt>
                <c:pt idx="16">
                  <c:v>50</c:v>
                </c:pt>
                <c:pt idx="17">
                  <c:v>61</c:v>
                </c:pt>
                <c:pt idx="18">
                  <c:v>65</c:v>
                </c:pt>
                <c:pt idx="19">
                  <c:v>90</c:v>
                </c:pt>
                <c:pt idx="20">
                  <c:v>100</c:v>
                </c:pt>
                <c:pt idx="21">
                  <c:v>186.5</c:v>
                </c:pt>
                <c:pt idx="22">
                  <c:v>190</c:v>
                </c:pt>
                <c:pt idx="23">
                  <c:v>200</c:v>
                </c:pt>
                <c:pt idx="24">
                  <c:v>390</c:v>
                </c:pt>
              </c:numCache>
            </c:numRef>
          </c:cat>
          <c:val>
            <c:numRef>
              <c:f>'bar charts'!$P$7:$P$31</c:f>
              <c:numCache>
                <c:formatCode>General</c:formatCode>
                <c:ptCount val="25"/>
                <c:pt idx="0">
                  <c:v>4</c:v>
                </c:pt>
                <c:pt idx="1">
                  <c:v>1</c:v>
                </c:pt>
                <c:pt idx="2">
                  <c:v>2</c:v>
                </c:pt>
                <c:pt idx="3">
                  <c:v>11</c:v>
                </c:pt>
                <c:pt idx="4">
                  <c:v>10</c:v>
                </c:pt>
                <c:pt idx="5">
                  <c:v>1</c:v>
                </c:pt>
                <c:pt idx="6">
                  <c:v>22</c:v>
                </c:pt>
                <c:pt idx="7">
                  <c:v>19</c:v>
                </c:pt>
                <c:pt idx="8">
                  <c:v>2</c:v>
                </c:pt>
                <c:pt idx="9">
                  <c:v>12</c:v>
                </c:pt>
                <c:pt idx="10">
                  <c:v>31</c:v>
                </c:pt>
                <c:pt idx="11">
                  <c:v>6</c:v>
                </c:pt>
                <c:pt idx="12">
                  <c:v>1</c:v>
                </c:pt>
                <c:pt idx="13">
                  <c:v>1</c:v>
                </c:pt>
                <c:pt idx="14">
                  <c:v>5</c:v>
                </c:pt>
                <c:pt idx="15">
                  <c:v>2</c:v>
                </c:pt>
                <c:pt idx="16">
                  <c:v>2</c:v>
                </c:pt>
                <c:pt idx="17">
                  <c:v>1</c:v>
                </c:pt>
                <c:pt idx="18">
                  <c:v>2</c:v>
                </c:pt>
                <c:pt idx="19">
                  <c:v>1</c:v>
                </c:pt>
                <c:pt idx="20">
                  <c:v>5</c:v>
                </c:pt>
                <c:pt idx="21">
                  <c:v>1</c:v>
                </c:pt>
                <c:pt idx="22">
                  <c:v>1</c:v>
                </c:pt>
                <c:pt idx="23">
                  <c:v>2</c:v>
                </c:pt>
                <c:pt idx="24">
                  <c:v>1</c:v>
                </c:pt>
              </c:numCache>
            </c:numRef>
          </c:val>
          <c:extLst>
            <c:ext xmlns:c16="http://schemas.microsoft.com/office/drawing/2014/chart" uri="{C3380CC4-5D6E-409C-BE32-E72D297353CC}">
              <c16:uniqueId val="{00000000-84E7-4854-A292-4B958AA118F4}"/>
            </c:ext>
          </c:extLst>
        </c:ser>
        <c:dLbls>
          <c:showLegendKey val="0"/>
          <c:showVal val="0"/>
          <c:showCatName val="0"/>
          <c:showSerName val="0"/>
          <c:showPercent val="0"/>
          <c:showBubbleSize val="0"/>
        </c:dLbls>
        <c:gapWidth val="182"/>
        <c:axId val="194118400"/>
        <c:axId val="194120320"/>
      </c:barChart>
      <c:catAx>
        <c:axId val="19411840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latin typeface="Arial" panose="020B0604020202020204" pitchFamily="34" charset="0"/>
                    <a:cs typeface="Arial" panose="020B0604020202020204" pitchFamily="34" charset="0"/>
                  </a:rPr>
                  <a:t>MHz</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a-DK"/>
          </a:p>
        </c:txPr>
        <c:crossAx val="194120320"/>
        <c:crosses val="autoZero"/>
        <c:auto val="1"/>
        <c:lblAlgn val="ctr"/>
        <c:lblOffset val="100"/>
        <c:noMultiLvlLbl val="0"/>
      </c:catAx>
      <c:valAx>
        <c:axId val="194120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a-DK"/>
          </a:p>
        </c:txPr>
        <c:crossAx val="194118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247594050743664E-2"/>
          <c:y val="0.12156659204684124"/>
          <c:w val="0.89019685039370078"/>
          <c:h val="0.67732727310422158"/>
        </c:manualLayout>
      </c:layout>
      <c:barChart>
        <c:barDir val="col"/>
        <c:grouping val="clustered"/>
        <c:varyColors val="0"/>
        <c:ser>
          <c:idx val="0"/>
          <c:order val="0"/>
          <c:spPr>
            <a:solidFill>
              <a:schemeClr val="accent1"/>
            </a:solidFill>
            <a:ln>
              <a:noFill/>
            </a:ln>
            <a:effectLst/>
          </c:spPr>
          <c:invertIfNegative val="0"/>
          <c:cat>
            <c:numRef>
              <c:f>'bar charts'!$G$63:$G$100</c:f>
              <c:numCache>
                <c:formatCode>mm/yy</c:formatCode>
                <c:ptCount val="38"/>
                <c:pt idx="0">
                  <c:v>42736</c:v>
                </c:pt>
                <c:pt idx="1">
                  <c:v>42917</c:v>
                </c:pt>
                <c:pt idx="2">
                  <c:v>42947</c:v>
                </c:pt>
                <c:pt idx="3">
                  <c:v>42949</c:v>
                </c:pt>
                <c:pt idx="4">
                  <c:v>42952</c:v>
                </c:pt>
                <c:pt idx="5">
                  <c:v>42954</c:v>
                </c:pt>
                <c:pt idx="6">
                  <c:v>43070</c:v>
                </c:pt>
                <c:pt idx="7">
                  <c:v>43100</c:v>
                </c:pt>
                <c:pt idx="8">
                  <c:v>43100</c:v>
                </c:pt>
                <c:pt idx="9">
                  <c:v>43128</c:v>
                </c:pt>
                <c:pt idx="10">
                  <c:v>43252</c:v>
                </c:pt>
                <c:pt idx="11">
                  <c:v>43465</c:v>
                </c:pt>
                <c:pt idx="12">
                  <c:v>43581</c:v>
                </c:pt>
                <c:pt idx="13">
                  <c:v>43940</c:v>
                </c:pt>
                <c:pt idx="14">
                  <c:v>44088</c:v>
                </c:pt>
                <c:pt idx="15">
                  <c:v>44125</c:v>
                </c:pt>
                <c:pt idx="16">
                  <c:v>44262</c:v>
                </c:pt>
                <c:pt idx="17">
                  <c:v>44280</c:v>
                </c:pt>
                <c:pt idx="18">
                  <c:v>44561</c:v>
                </c:pt>
                <c:pt idx="19">
                  <c:v>44856</c:v>
                </c:pt>
                <c:pt idx="20">
                  <c:v>44892</c:v>
                </c:pt>
                <c:pt idx="21">
                  <c:v>44926</c:v>
                </c:pt>
                <c:pt idx="22">
                  <c:v>45231</c:v>
                </c:pt>
                <c:pt idx="23">
                  <c:v>45636</c:v>
                </c:pt>
                <c:pt idx="24">
                  <c:v>45657</c:v>
                </c:pt>
                <c:pt idx="25">
                  <c:v>45783</c:v>
                </c:pt>
                <c:pt idx="26">
                  <c:v>45784</c:v>
                </c:pt>
                <c:pt idx="27">
                  <c:v>45874</c:v>
                </c:pt>
                <c:pt idx="28">
                  <c:v>45900</c:v>
                </c:pt>
                <c:pt idx="29">
                  <c:v>45900</c:v>
                </c:pt>
                <c:pt idx="30">
                  <c:v>46022</c:v>
                </c:pt>
                <c:pt idx="31">
                  <c:v>46023</c:v>
                </c:pt>
                <c:pt idx="32">
                  <c:v>46204</c:v>
                </c:pt>
                <c:pt idx="33">
                  <c:v>46451</c:v>
                </c:pt>
                <c:pt idx="34">
                  <c:v>46578</c:v>
                </c:pt>
                <c:pt idx="35">
                  <c:v>47238</c:v>
                </c:pt>
                <c:pt idx="36">
                  <c:v>47848</c:v>
                </c:pt>
                <c:pt idx="37">
                  <c:v>49110</c:v>
                </c:pt>
              </c:numCache>
            </c:numRef>
          </c:cat>
          <c:val>
            <c:numRef>
              <c:f>'bar charts'!$H$63:$H$100</c:f>
              <c:numCache>
                <c:formatCode>General</c:formatCode>
                <c:ptCount val="38"/>
                <c:pt idx="0">
                  <c:v>1</c:v>
                </c:pt>
                <c:pt idx="1">
                  <c:v>2</c:v>
                </c:pt>
                <c:pt idx="2">
                  <c:v>7</c:v>
                </c:pt>
                <c:pt idx="3">
                  <c:v>1</c:v>
                </c:pt>
                <c:pt idx="4">
                  <c:v>1</c:v>
                </c:pt>
                <c:pt idx="5">
                  <c:v>1</c:v>
                </c:pt>
                <c:pt idx="6">
                  <c:v>1</c:v>
                </c:pt>
                <c:pt idx="7">
                  <c:v>1</c:v>
                </c:pt>
                <c:pt idx="8">
                  <c:v>5</c:v>
                </c:pt>
                <c:pt idx="9">
                  <c:v>1</c:v>
                </c:pt>
                <c:pt idx="10">
                  <c:v>2</c:v>
                </c:pt>
                <c:pt idx="11">
                  <c:v>3</c:v>
                </c:pt>
                <c:pt idx="12">
                  <c:v>1</c:v>
                </c:pt>
                <c:pt idx="13">
                  <c:v>3</c:v>
                </c:pt>
                <c:pt idx="14">
                  <c:v>4</c:v>
                </c:pt>
                <c:pt idx="15">
                  <c:v>2</c:v>
                </c:pt>
                <c:pt idx="16">
                  <c:v>1</c:v>
                </c:pt>
                <c:pt idx="17">
                  <c:v>1</c:v>
                </c:pt>
                <c:pt idx="18">
                  <c:v>3</c:v>
                </c:pt>
                <c:pt idx="19">
                  <c:v>3</c:v>
                </c:pt>
                <c:pt idx="20">
                  <c:v>2</c:v>
                </c:pt>
                <c:pt idx="21">
                  <c:v>6</c:v>
                </c:pt>
                <c:pt idx="22">
                  <c:v>2</c:v>
                </c:pt>
                <c:pt idx="23">
                  <c:v>1</c:v>
                </c:pt>
                <c:pt idx="24">
                  <c:v>5</c:v>
                </c:pt>
                <c:pt idx="25">
                  <c:v>1</c:v>
                </c:pt>
                <c:pt idx="26">
                  <c:v>1</c:v>
                </c:pt>
                <c:pt idx="27">
                  <c:v>3</c:v>
                </c:pt>
                <c:pt idx="28">
                  <c:v>3</c:v>
                </c:pt>
                <c:pt idx="29">
                  <c:v>3</c:v>
                </c:pt>
                <c:pt idx="30">
                  <c:v>3</c:v>
                </c:pt>
                <c:pt idx="31">
                  <c:v>1</c:v>
                </c:pt>
                <c:pt idx="32">
                  <c:v>4</c:v>
                </c:pt>
                <c:pt idx="33">
                  <c:v>1</c:v>
                </c:pt>
                <c:pt idx="34">
                  <c:v>1</c:v>
                </c:pt>
                <c:pt idx="35">
                  <c:v>2</c:v>
                </c:pt>
                <c:pt idx="36">
                  <c:v>1</c:v>
                </c:pt>
                <c:pt idx="37">
                  <c:v>3</c:v>
                </c:pt>
              </c:numCache>
            </c:numRef>
          </c:val>
          <c:extLst>
            <c:ext xmlns:c16="http://schemas.microsoft.com/office/drawing/2014/chart" uri="{C3380CC4-5D6E-409C-BE32-E72D297353CC}">
              <c16:uniqueId val="{00000000-F62E-44AE-BA05-318AA1FB2A28}"/>
            </c:ext>
          </c:extLst>
        </c:ser>
        <c:dLbls>
          <c:showLegendKey val="0"/>
          <c:showVal val="0"/>
          <c:showCatName val="0"/>
          <c:showSerName val="0"/>
          <c:showPercent val="0"/>
          <c:showBubbleSize val="0"/>
        </c:dLbls>
        <c:gapWidth val="74"/>
        <c:overlap val="-10"/>
        <c:axId val="194152704"/>
        <c:axId val="194163072"/>
      </c:barChart>
      <c:dateAx>
        <c:axId val="194152704"/>
        <c:scaling>
          <c:orientation val="minMax"/>
          <c:max val="49187"/>
          <c:min val="42736"/>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GB" sz="1200" b="1"/>
                  <a:t>Date of expiration</a:t>
                </a:r>
              </a:p>
            </c:rich>
          </c:tx>
          <c:layout>
            <c:manualLayout>
              <c:xMode val="edge"/>
              <c:yMode val="edge"/>
              <c:x val="0.44926636344369997"/>
              <c:y val="0.93549129754121019"/>
            </c:manualLayout>
          </c:layout>
          <c:overlay val="0"/>
          <c:spPr>
            <a:noFill/>
            <a:ln>
              <a:noFill/>
            </a:ln>
            <a:effectLst/>
          </c:spPr>
        </c:title>
        <c:numFmt formatCode="mm/yy" sourceLinked="1"/>
        <c:majorTickMark val="cross"/>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1" i="0" u="none" strike="noStrike" kern="1200" baseline="0">
                <a:solidFill>
                  <a:schemeClr val="tx1">
                    <a:lumMod val="65000"/>
                    <a:lumOff val="35000"/>
                  </a:schemeClr>
                </a:solidFill>
                <a:latin typeface="+mn-lt"/>
                <a:ea typeface="+mn-ea"/>
                <a:cs typeface="+mn-cs"/>
              </a:defRPr>
            </a:pPr>
            <a:endParaRPr lang="da-DK"/>
          </a:p>
        </c:txPr>
        <c:crossAx val="194163072"/>
        <c:crosses val="autoZero"/>
        <c:auto val="1"/>
        <c:lblOffset val="100"/>
        <c:baseTimeUnit val="days"/>
        <c:majorUnit val="12"/>
        <c:majorTimeUnit val="months"/>
      </c:dateAx>
      <c:valAx>
        <c:axId val="194163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194152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2">
    <c:autoUpdate val="0"/>
  </c:externalData>
</c:chartSpace>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18316-D428-4D71-A060-91884839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19205</Words>
  <Characters>102172</Characters>
  <Application>Microsoft Office Word</Application>
  <DocSecurity>0</DocSecurity>
  <Lines>2432</Lines>
  <Paragraphs>1155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120222</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ECO</cp:lastModifiedBy>
  <cp:revision>4</cp:revision>
  <dcterms:created xsi:type="dcterms:W3CDTF">2020-05-22T10:19:00Z</dcterms:created>
  <dcterms:modified xsi:type="dcterms:W3CDTF">2020-05-25T06:57:00Z</dcterms:modified>
</cp:coreProperties>
</file>