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8184" w14:textId="42ABCE0C" w:rsidR="00AB46DF" w:rsidRPr="00CE61ED" w:rsidRDefault="00AB46DF">
      <w:pPr>
        <w:rPr>
          <w:lang w:val="en-GB"/>
        </w:rPr>
      </w:pPr>
    </w:p>
    <w:p w14:paraId="625E95B8" w14:textId="77777777" w:rsidR="00AB46DF" w:rsidRPr="00CE61ED" w:rsidRDefault="00AB46DF" w:rsidP="00AB46DF">
      <w:pPr>
        <w:jc w:val="center"/>
        <w:rPr>
          <w:lang w:val="en-GB"/>
        </w:rPr>
      </w:pPr>
    </w:p>
    <w:p w14:paraId="61A29BD8" w14:textId="70D1F14C" w:rsidR="00AB46DF" w:rsidRPr="00CE61ED" w:rsidRDefault="00AB46DF" w:rsidP="00AB46DF">
      <w:pPr>
        <w:jc w:val="center"/>
        <w:rPr>
          <w:lang w:val="en-GB"/>
        </w:rPr>
      </w:pPr>
    </w:p>
    <w:p w14:paraId="36418BCE" w14:textId="77777777" w:rsidR="00AB46DF" w:rsidRPr="00CE61ED" w:rsidRDefault="00AB46DF" w:rsidP="00AB46DF">
      <w:pPr>
        <w:rPr>
          <w:lang w:val="en-GB"/>
        </w:rPr>
      </w:pPr>
    </w:p>
    <w:p w14:paraId="0B9D2B9D" w14:textId="77777777" w:rsidR="00AB46DF" w:rsidRPr="00CE61ED" w:rsidRDefault="00AB46DF" w:rsidP="00AB46DF">
      <w:pPr>
        <w:rPr>
          <w:lang w:val="en-GB"/>
        </w:rPr>
      </w:pPr>
    </w:p>
    <w:p w14:paraId="279EEE58" w14:textId="77777777" w:rsidR="00AB46DF" w:rsidRPr="00CE61ED" w:rsidRDefault="00D20E3B" w:rsidP="00AB46DF">
      <w:pPr>
        <w:jc w:val="center"/>
        <w:rPr>
          <w:b/>
          <w:sz w:val="24"/>
          <w:lang w:val="en-GB"/>
        </w:rPr>
      </w:pPr>
      <w:r w:rsidRPr="00CE61ED">
        <w:rPr>
          <w:b/>
          <w:noProof/>
          <w:sz w:val="24"/>
          <w:szCs w:val="20"/>
          <w:lang w:val="en-GB" w:eastAsia="fr-FR"/>
        </w:rPr>
        <mc:AlternateContent>
          <mc:Choice Requires="wpg">
            <w:drawing>
              <wp:anchor distT="0" distB="0" distL="114300" distR="114300" simplePos="0" relativeHeight="251658240" behindDoc="0" locked="0" layoutInCell="1" allowOverlap="1" wp14:anchorId="42C13B3E" wp14:editId="0A0A807C">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7B7" w14:textId="6FE43843" w:rsidR="001B7554" w:rsidRPr="00FE1795" w:rsidRDefault="001B7554" w:rsidP="00AB46DF">
                              <w:pPr>
                                <w:rPr>
                                  <w:color w:val="57433E"/>
                                  <w:sz w:val="68"/>
                                </w:rPr>
                              </w:pPr>
                              <w:r w:rsidRPr="00FE1795">
                                <w:rPr>
                                  <w:color w:val="FFFFFF"/>
                                  <w:sz w:val="68"/>
                                </w:rPr>
                                <w:t xml:space="preserve">CEPT Report </w:t>
                              </w:r>
                              <w:r>
                                <w:rPr>
                                  <w:color w:val="D2232A"/>
                                  <w:sz w:val="68"/>
                                </w:rPr>
                                <w:t>76</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2C13B3E" id="Group 37"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70A017B7" w14:textId="6FE43843" w:rsidR="001B7554" w:rsidRPr="00FE1795" w:rsidRDefault="001B7554" w:rsidP="00AB46DF">
                        <w:pPr>
                          <w:rPr>
                            <w:color w:val="57433E"/>
                            <w:sz w:val="68"/>
                          </w:rPr>
                        </w:pPr>
                        <w:r w:rsidRPr="00FE1795">
                          <w:rPr>
                            <w:color w:val="FFFFFF"/>
                            <w:sz w:val="68"/>
                          </w:rPr>
                          <w:t xml:space="preserve">CEPT Report </w:t>
                        </w:r>
                        <w:r>
                          <w:rPr>
                            <w:color w:val="D2232A"/>
                            <w:sz w:val="68"/>
                          </w:rPr>
                          <w:t>76</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172A6450" w14:textId="77777777" w:rsidR="00AB46DF" w:rsidRPr="00CE61ED" w:rsidRDefault="00AB46DF" w:rsidP="00AB46DF">
      <w:pPr>
        <w:jc w:val="center"/>
        <w:rPr>
          <w:b/>
          <w:sz w:val="24"/>
          <w:lang w:val="en-GB"/>
        </w:rPr>
      </w:pPr>
    </w:p>
    <w:p w14:paraId="50570955" w14:textId="77777777" w:rsidR="00AB46DF" w:rsidRPr="00CE61ED" w:rsidRDefault="00AB46DF" w:rsidP="00AB46DF">
      <w:pPr>
        <w:jc w:val="center"/>
        <w:rPr>
          <w:b/>
          <w:sz w:val="24"/>
          <w:lang w:val="en-GB"/>
        </w:rPr>
      </w:pPr>
    </w:p>
    <w:p w14:paraId="360DEB87" w14:textId="77777777" w:rsidR="00AB46DF" w:rsidRPr="00CE61ED" w:rsidRDefault="00AB46DF" w:rsidP="00AB46DF">
      <w:pPr>
        <w:jc w:val="center"/>
        <w:rPr>
          <w:b/>
          <w:sz w:val="24"/>
          <w:lang w:val="en-GB"/>
        </w:rPr>
      </w:pPr>
    </w:p>
    <w:p w14:paraId="4F11783A" w14:textId="77777777" w:rsidR="00AB46DF" w:rsidRPr="00CE61ED" w:rsidRDefault="00AB46DF" w:rsidP="00AB46DF">
      <w:pPr>
        <w:jc w:val="center"/>
        <w:rPr>
          <w:b/>
          <w:sz w:val="24"/>
          <w:lang w:val="en-GB"/>
        </w:rPr>
      </w:pPr>
    </w:p>
    <w:p w14:paraId="6C3E2F45" w14:textId="77777777" w:rsidR="00AB46DF" w:rsidRPr="00CE61ED" w:rsidRDefault="00AB46DF" w:rsidP="00AB46DF">
      <w:pPr>
        <w:jc w:val="center"/>
        <w:rPr>
          <w:b/>
          <w:sz w:val="24"/>
          <w:lang w:val="en-GB"/>
        </w:rPr>
      </w:pPr>
    </w:p>
    <w:p w14:paraId="28A860FB" w14:textId="77777777" w:rsidR="00AB46DF" w:rsidRPr="00CE61ED" w:rsidRDefault="00AB46DF" w:rsidP="00AB46DF">
      <w:pPr>
        <w:jc w:val="center"/>
        <w:rPr>
          <w:b/>
          <w:sz w:val="24"/>
          <w:lang w:val="en-GB"/>
        </w:rPr>
      </w:pPr>
    </w:p>
    <w:p w14:paraId="5E9D3AD9" w14:textId="77777777" w:rsidR="00AB46DF" w:rsidRPr="00CE61ED" w:rsidRDefault="00AB46DF" w:rsidP="00AB46DF">
      <w:pPr>
        <w:jc w:val="center"/>
        <w:rPr>
          <w:b/>
          <w:sz w:val="24"/>
          <w:lang w:val="en-GB"/>
        </w:rPr>
      </w:pPr>
    </w:p>
    <w:p w14:paraId="50E7837A" w14:textId="77777777" w:rsidR="00AB46DF" w:rsidRPr="00CE61ED" w:rsidRDefault="00AB46DF" w:rsidP="00AB46DF">
      <w:pPr>
        <w:jc w:val="center"/>
        <w:rPr>
          <w:b/>
          <w:sz w:val="24"/>
          <w:lang w:val="en-GB"/>
        </w:rPr>
      </w:pPr>
    </w:p>
    <w:p w14:paraId="5CABC7B2" w14:textId="77777777" w:rsidR="00AB46DF" w:rsidRPr="00CE61ED" w:rsidRDefault="00AB46DF" w:rsidP="00AB46DF">
      <w:pPr>
        <w:jc w:val="center"/>
        <w:rPr>
          <w:b/>
          <w:sz w:val="24"/>
          <w:lang w:val="en-GB"/>
        </w:rPr>
      </w:pPr>
    </w:p>
    <w:p w14:paraId="4518D27A" w14:textId="77777777" w:rsidR="00AB46DF" w:rsidRPr="00CE61ED" w:rsidRDefault="00AB46DF" w:rsidP="00AB46DF">
      <w:pPr>
        <w:jc w:val="center"/>
        <w:rPr>
          <w:b/>
          <w:sz w:val="24"/>
          <w:lang w:val="en-GB"/>
        </w:rPr>
      </w:pPr>
    </w:p>
    <w:p w14:paraId="644F71DA" w14:textId="77777777" w:rsidR="00AB46DF" w:rsidRPr="00CE61ED" w:rsidRDefault="00AB46DF" w:rsidP="00AB46DF">
      <w:pPr>
        <w:rPr>
          <w:b/>
          <w:sz w:val="24"/>
          <w:lang w:val="en-GB"/>
        </w:rPr>
      </w:pPr>
    </w:p>
    <w:p w14:paraId="56CFA8BD" w14:textId="77777777" w:rsidR="00AB46DF" w:rsidRPr="00CE61ED" w:rsidRDefault="00AB46DF" w:rsidP="00AB46DF">
      <w:pPr>
        <w:jc w:val="center"/>
        <w:rPr>
          <w:b/>
          <w:sz w:val="24"/>
          <w:lang w:val="en-GB"/>
        </w:rPr>
      </w:pPr>
    </w:p>
    <w:p w14:paraId="77892DC1" w14:textId="77777777" w:rsidR="00AB46DF" w:rsidRPr="00CE61ED" w:rsidRDefault="006731FF" w:rsidP="00AB46DF">
      <w:pPr>
        <w:pStyle w:val="Reporttitledescription"/>
        <w:rPr>
          <w:lang w:val="en-GB"/>
        </w:rPr>
      </w:pPr>
      <w:r w:rsidRPr="00CE61ED">
        <w:rPr>
          <w:lang w:val="en-GB"/>
        </w:rPr>
        <w:fldChar w:fldCharType="begin">
          <w:ffData>
            <w:name w:val="Text7"/>
            <w:enabled/>
            <w:calcOnExit w:val="0"/>
            <w:textInput>
              <w:default w:val="Report from CEPT to the European Commission in response to the Mandate on spectrum for the future railway mobile communications system"/>
            </w:textInput>
          </w:ffData>
        </w:fldChar>
      </w:r>
      <w:bookmarkStart w:id="0" w:name="Text7"/>
      <w:r w:rsidRPr="00CE61ED">
        <w:rPr>
          <w:lang w:val="en-GB"/>
        </w:rPr>
        <w:instrText xml:space="preserve"> FORMTEXT </w:instrText>
      </w:r>
      <w:r w:rsidRPr="00CE61ED">
        <w:rPr>
          <w:lang w:val="en-GB"/>
        </w:rPr>
      </w:r>
      <w:r w:rsidRPr="00CE61ED">
        <w:rPr>
          <w:lang w:val="en-GB"/>
        </w:rPr>
        <w:fldChar w:fldCharType="separate"/>
      </w:r>
      <w:r w:rsidRPr="00CE61ED">
        <w:rPr>
          <w:lang w:val="en-GB"/>
        </w:rPr>
        <w:t>Report from CEPT to the European Commission in response to the Mandate on spectrum for the future railway mobile communications system</w:t>
      </w:r>
      <w:r w:rsidRPr="00CE61ED">
        <w:rPr>
          <w:lang w:val="en-GB"/>
        </w:rPr>
        <w:fldChar w:fldCharType="end"/>
      </w:r>
      <w:bookmarkEnd w:id="0"/>
    </w:p>
    <w:p w14:paraId="64AD2FCF" w14:textId="601C137B" w:rsidR="006F5883" w:rsidRPr="00CE61ED" w:rsidRDefault="00AB6A88" w:rsidP="00AB46DF">
      <w:pPr>
        <w:pStyle w:val="Reporttitledescription"/>
        <w:rPr>
          <w:lang w:val="en-GB"/>
        </w:rPr>
      </w:pPr>
      <w:r w:rsidRPr="00CE61ED">
        <w:rPr>
          <w:lang w:val="en-GB"/>
        </w:rPr>
        <w:t xml:space="preserve">Report B: </w:t>
      </w:r>
      <w:r w:rsidR="006731FF" w:rsidRPr="00CE61ED">
        <w:rPr>
          <w:lang w:val="en-GB"/>
        </w:rPr>
        <w:t>EU-harmonised technical conditions for the future railway mobile radio communications system</w:t>
      </w:r>
      <w:r w:rsidR="005D10EC" w:rsidRPr="00CE61ED">
        <w:rPr>
          <w:lang w:val="en-GB"/>
        </w:rPr>
        <w:t xml:space="preserve"> (Task 5)</w:t>
      </w:r>
    </w:p>
    <w:p w14:paraId="798B0FD9" w14:textId="572A8D45" w:rsidR="00AB46DF" w:rsidRPr="00CE61ED" w:rsidRDefault="00624311" w:rsidP="00AB46DF">
      <w:pPr>
        <w:pStyle w:val="Reporttitledescription"/>
        <w:rPr>
          <w:b/>
          <w:sz w:val="18"/>
          <w:lang w:val="en-GB"/>
        </w:rPr>
      </w:pPr>
      <w:r w:rsidRPr="00CE61ED">
        <w:rPr>
          <w:b/>
          <w:sz w:val="18"/>
          <w:lang w:val="en-GB"/>
        </w:rPr>
        <w:fldChar w:fldCharType="begin">
          <w:ffData>
            <w:name w:val="Text8"/>
            <w:enabled/>
            <w:calcOnExit w:val="0"/>
            <w:textInput>
              <w:default w:val="Report approved on 20 November 2020 by the ECC"/>
            </w:textInput>
          </w:ffData>
        </w:fldChar>
      </w:r>
      <w:r w:rsidRPr="00CE61ED">
        <w:rPr>
          <w:b/>
          <w:sz w:val="18"/>
          <w:lang w:val="en-GB"/>
        </w:rPr>
        <w:instrText xml:space="preserve"> </w:instrText>
      </w:r>
      <w:bookmarkStart w:id="1" w:name="Text8"/>
      <w:r w:rsidRPr="00CE61ED">
        <w:rPr>
          <w:b/>
          <w:sz w:val="18"/>
          <w:lang w:val="en-GB"/>
        </w:rPr>
        <w:instrText xml:space="preserve">FORMTEXT </w:instrText>
      </w:r>
      <w:r w:rsidRPr="00CE61ED">
        <w:rPr>
          <w:b/>
          <w:sz w:val="18"/>
          <w:lang w:val="en-GB"/>
        </w:rPr>
      </w:r>
      <w:r w:rsidRPr="00CE61ED">
        <w:rPr>
          <w:b/>
          <w:sz w:val="18"/>
          <w:lang w:val="en-GB"/>
        </w:rPr>
        <w:fldChar w:fldCharType="separate"/>
      </w:r>
      <w:r w:rsidRPr="00CE61ED">
        <w:rPr>
          <w:b/>
          <w:noProof/>
          <w:sz w:val="18"/>
          <w:lang w:val="en-GB"/>
        </w:rPr>
        <w:t>Report approved on 20 November 2020 by the ECC</w:t>
      </w:r>
      <w:r w:rsidRPr="00CE61ED">
        <w:rPr>
          <w:b/>
          <w:sz w:val="18"/>
          <w:lang w:val="en-GB"/>
        </w:rPr>
        <w:fldChar w:fldCharType="end"/>
      </w:r>
      <w:bookmarkEnd w:id="1"/>
    </w:p>
    <w:p w14:paraId="58D9579C" w14:textId="77777777" w:rsidR="00FA0ADA" w:rsidRPr="00CE61ED" w:rsidRDefault="00FA0ADA" w:rsidP="00FA0ADA">
      <w:pPr>
        <w:rPr>
          <w:lang w:val="en-GB"/>
        </w:rPr>
      </w:pPr>
    </w:p>
    <w:p w14:paraId="21A1D79D" w14:textId="77777777" w:rsidR="00FA0ADA" w:rsidRPr="00CE61ED" w:rsidRDefault="00FA0ADA" w:rsidP="00AB46DF">
      <w:pPr>
        <w:pStyle w:val="Reporttitledescription"/>
        <w:rPr>
          <w:b/>
          <w:sz w:val="18"/>
          <w:lang w:val="en-GB"/>
        </w:rPr>
      </w:pPr>
    </w:p>
    <w:p w14:paraId="66EBF3FC" w14:textId="77777777" w:rsidR="00AB46DF" w:rsidRPr="00CE61ED" w:rsidRDefault="00AB46DF" w:rsidP="00AB46DF">
      <w:pPr>
        <w:pStyle w:val="Lastupdated"/>
        <w:rPr>
          <w:b/>
          <w:lang w:val="en-GB"/>
        </w:rPr>
      </w:pPr>
    </w:p>
    <w:p w14:paraId="04FC0A01" w14:textId="77777777" w:rsidR="00AB46DF" w:rsidRPr="00CE61ED" w:rsidRDefault="00AB46DF">
      <w:pPr>
        <w:rPr>
          <w:lang w:val="en-GB"/>
        </w:rPr>
        <w:sectPr w:rsidR="00AB46DF" w:rsidRPr="00CE61ED">
          <w:headerReference w:type="even" r:id="rId11"/>
          <w:headerReference w:type="default" r:id="rId12"/>
          <w:headerReference w:type="first" r:id="rId13"/>
          <w:pgSz w:w="11907" w:h="16840" w:code="9"/>
          <w:pgMar w:top="1440" w:right="1134" w:bottom="1440" w:left="1134" w:header="709" w:footer="709" w:gutter="0"/>
          <w:cols w:space="708"/>
          <w:titlePg/>
          <w:docGrid w:linePitch="360"/>
        </w:sectPr>
      </w:pPr>
    </w:p>
    <w:p w14:paraId="54187AB7" w14:textId="77777777" w:rsidR="00AB46DF" w:rsidRPr="00CE61ED" w:rsidRDefault="003C3EE4" w:rsidP="00AB46DF">
      <w:pPr>
        <w:pStyle w:val="Heading1"/>
      </w:pPr>
      <w:bookmarkStart w:id="2" w:name="_Toc56577266"/>
      <w:r w:rsidRPr="00CE61ED">
        <w:lastRenderedPageBreak/>
        <w:t>Executive summary</w:t>
      </w:r>
      <w:bookmarkEnd w:id="2"/>
    </w:p>
    <w:p w14:paraId="4A289AB8" w14:textId="77777777" w:rsidR="00793A36" w:rsidRPr="00CE61ED" w:rsidRDefault="00793A36" w:rsidP="00793A36">
      <w:pPr>
        <w:pStyle w:val="ECCParagraph"/>
        <w:spacing w:before="240" w:after="60"/>
      </w:pPr>
      <w:r w:rsidRPr="00CE61ED">
        <w:t xml:space="preserve">The present CEPT Report answers task 5 of the </w:t>
      </w:r>
      <w:r w:rsidR="009B2A71" w:rsidRPr="00CE61ED">
        <w:t>M</w:t>
      </w:r>
      <w:r w:rsidRPr="00CE61ED">
        <w:t>andate from the European Commission to CEPT on spectrum for the future railway mobile communications system (FRMCS)</w:t>
      </w:r>
      <w:r w:rsidR="00BB17BE" w:rsidRPr="00CE61ED">
        <w:rPr>
          <w:vertAlign w:val="superscript"/>
        </w:rPr>
        <w:footnoteReference w:id="1"/>
      </w:r>
      <w:r w:rsidRPr="00CE61ED">
        <w:t>.</w:t>
      </w:r>
    </w:p>
    <w:p w14:paraId="12C44F53" w14:textId="77777777" w:rsidR="00793A36" w:rsidRPr="00CE61ED" w:rsidRDefault="00793A36" w:rsidP="00793A36">
      <w:pPr>
        <w:pStyle w:val="ECCParagraph"/>
        <w:spacing w:before="240" w:after="60"/>
      </w:pPr>
      <w:r w:rsidRPr="00CE61ED">
        <w:t>Only non-AAS FRMCS has been considered. Additional studies should be performed in case AAS are considered for FRMCS deployments.</w:t>
      </w:r>
    </w:p>
    <w:p w14:paraId="1023EBC3" w14:textId="77777777" w:rsidR="00793A36" w:rsidRPr="00CE61ED" w:rsidRDefault="00793A36" w:rsidP="00793A36">
      <w:pPr>
        <w:pStyle w:val="ECCParagraph"/>
        <w:spacing w:before="240" w:after="60"/>
        <w:rPr>
          <w:b/>
        </w:rPr>
      </w:pPr>
      <w:r w:rsidRPr="00CE61ED">
        <w:rPr>
          <w:b/>
        </w:rPr>
        <w:t xml:space="preserve">Task 5: </w:t>
      </w:r>
      <w:r w:rsidR="006B0906" w:rsidRPr="00CE61ED">
        <w:rPr>
          <w:b/>
        </w:rPr>
        <w:t xml:space="preserve">Assess the </w:t>
      </w:r>
      <w:r w:rsidRPr="00CE61ED">
        <w:rPr>
          <w:b/>
        </w:rPr>
        <w:t>best option for long</w:t>
      </w:r>
      <w:r w:rsidR="006B0906" w:rsidRPr="00CE61ED">
        <w:rPr>
          <w:b/>
        </w:rPr>
        <w:t>-</w:t>
      </w:r>
      <w:r w:rsidRPr="00CE61ED">
        <w:rPr>
          <w:b/>
        </w:rPr>
        <w:t>term development of FRMCS and develop EU-harmonised technical conditions</w:t>
      </w:r>
    </w:p>
    <w:p w14:paraId="4D184BB1" w14:textId="487E0CD6" w:rsidR="005C48D7" w:rsidRPr="00CE61ED" w:rsidRDefault="005C48D7" w:rsidP="0022258C">
      <w:pPr>
        <w:pStyle w:val="ECCParagraph"/>
        <w:spacing w:before="240" w:after="60"/>
      </w:pPr>
      <w:r w:rsidRPr="00CE61ED">
        <w:t xml:space="preserve">As per Directive 2016/797/EU, railway interoperability means the ability of a rail system to allow the safe and uninterrupted movement of trains which accomplish the required levels of performance. RMR and ETCS, as constituents of ERTMS, offer an interoperable railway communication and signalling system to all European railway networks. Spectrum harmonisation for railways is part of this process. In order to enable parallel operation of GSM-R and its successor during migration </w:t>
      </w:r>
      <w:r w:rsidR="00236E67" w:rsidRPr="00CE61ED">
        <w:t xml:space="preserve">without </w:t>
      </w:r>
      <w:r w:rsidR="00117A26" w:rsidRPr="00CE61ED">
        <w:t>degradation</w:t>
      </w:r>
      <w:r w:rsidR="00236E67" w:rsidRPr="00CE61ED">
        <w:t xml:space="preserve"> to GSM-R </w:t>
      </w:r>
      <w:r w:rsidRPr="00CE61ED">
        <w:t xml:space="preserve">and to benefit from new railway critical applications during and beyond migration, </w:t>
      </w:r>
      <w:r w:rsidR="00B7649A" w:rsidRPr="00CE61ED">
        <w:t xml:space="preserve">access to sufficient harmonised </w:t>
      </w:r>
      <w:r w:rsidRPr="00CE61ED">
        <w:t>spectrum for RMR is essential.</w:t>
      </w:r>
    </w:p>
    <w:p w14:paraId="381C9374" w14:textId="397B1BB2" w:rsidR="0009695F" w:rsidRPr="00CE61ED" w:rsidRDefault="0009695F" w:rsidP="0022258C">
      <w:pPr>
        <w:pStyle w:val="ECCParagraph"/>
        <w:spacing w:before="240" w:after="60"/>
      </w:pPr>
      <w:r w:rsidRPr="00CE61ED">
        <w:t>The paired frequency bands 874.4-880</w:t>
      </w:r>
      <w:r w:rsidR="0054173F" w:rsidRPr="00CE61ED">
        <w:t>.0</w:t>
      </w:r>
      <w:r w:rsidRPr="00CE61ED">
        <w:t xml:space="preserve"> MHz and 919.4-925</w:t>
      </w:r>
      <w:r w:rsidR="0054173F" w:rsidRPr="00CE61ED">
        <w:t>.0</w:t>
      </w:r>
      <w:r w:rsidRPr="00CE61ED">
        <w:t xml:space="preserve"> MHz and the unpaired frequency band 1900-1910 MHz have been identified </w:t>
      </w:r>
      <w:r w:rsidR="00E67C8E" w:rsidRPr="00CE61ED">
        <w:t xml:space="preserve">by CEPT </w:t>
      </w:r>
      <w:r w:rsidRPr="00CE61ED">
        <w:t xml:space="preserve">as </w:t>
      </w:r>
      <w:r w:rsidR="001536CC" w:rsidRPr="00CE61ED">
        <w:t xml:space="preserve">the </w:t>
      </w:r>
      <w:r w:rsidRPr="00CE61ED">
        <w:t>most appropriate spectrum bands for RMR, as outlined in CEPT Report 74</w:t>
      </w:r>
      <w:r w:rsidR="0054173F" w:rsidRPr="00CE61ED">
        <w:t xml:space="preserve"> </w:t>
      </w:r>
      <w:r w:rsidR="0054173F" w:rsidRPr="00CE61ED">
        <w:fldChar w:fldCharType="begin"/>
      </w:r>
      <w:r w:rsidR="0054173F" w:rsidRPr="00CE61ED">
        <w:instrText xml:space="preserve"> REF _Ref35979163 \r \h </w:instrText>
      </w:r>
      <w:r w:rsidR="0054173F" w:rsidRPr="00CE61ED">
        <w:fldChar w:fldCharType="separate"/>
      </w:r>
      <w:r w:rsidR="0054173F" w:rsidRPr="00CE61ED">
        <w:t>[1]</w:t>
      </w:r>
      <w:r w:rsidR="0054173F" w:rsidRPr="00CE61ED">
        <w:fldChar w:fldCharType="end"/>
      </w:r>
      <w:r w:rsidRPr="00CE61ED">
        <w:t>.</w:t>
      </w:r>
    </w:p>
    <w:p w14:paraId="3B518DED" w14:textId="101BFB67" w:rsidR="0009695F" w:rsidRPr="00CE61ED" w:rsidRDefault="0054173F" w:rsidP="007C7AAD">
      <w:pPr>
        <w:pStyle w:val="ECCParagraph"/>
        <w:spacing w:before="240" w:after="60"/>
      </w:pPr>
      <w:r w:rsidRPr="00CE61ED">
        <w:t xml:space="preserve">The </w:t>
      </w:r>
      <w:r w:rsidR="00F31BF7" w:rsidRPr="00CE61ED">
        <w:t xml:space="preserve">harmonised </w:t>
      </w:r>
      <w:r w:rsidRPr="00CE61ED">
        <w:t xml:space="preserve">technical conditions for GSM-R in 874.4-880.0 MHz / 919.4-925.0 MHz are provided in section </w:t>
      </w:r>
      <w:r w:rsidRPr="00CE61ED">
        <w:fldChar w:fldCharType="begin"/>
      </w:r>
      <w:r w:rsidRPr="00CE61ED">
        <w:instrText xml:space="preserve"> REF _Ref36052002 \r \h </w:instrText>
      </w:r>
      <w:r w:rsidRPr="00CE61ED">
        <w:fldChar w:fldCharType="separate"/>
      </w:r>
      <w:r w:rsidRPr="00CE61ED">
        <w:t>3.1</w:t>
      </w:r>
      <w:r w:rsidRPr="00CE61ED">
        <w:fldChar w:fldCharType="end"/>
      </w:r>
      <w:r w:rsidR="007C7AAD" w:rsidRPr="00CE61ED">
        <w:t xml:space="preserve"> and the </w:t>
      </w:r>
      <w:r w:rsidR="00F31BF7" w:rsidRPr="00CE61ED">
        <w:t xml:space="preserve">harmonised </w:t>
      </w:r>
      <w:r w:rsidR="00577D46" w:rsidRPr="00CE61ED">
        <w:t>least restrictive</w:t>
      </w:r>
      <w:r w:rsidR="00C21599" w:rsidRPr="00CE61ED">
        <w:t xml:space="preserve"> technical conditions </w:t>
      </w:r>
      <w:r w:rsidR="007C7AAD" w:rsidRPr="00CE61ED">
        <w:t xml:space="preserve">for wideband RMR (FRMCS) in 874.4-880.0 MHz / 919.4-925.0 MHz </w:t>
      </w:r>
      <w:r w:rsidR="002A783D" w:rsidRPr="00CE61ED">
        <w:t xml:space="preserve">are provided in section </w:t>
      </w:r>
      <w:r w:rsidR="002A783D" w:rsidRPr="00CE61ED">
        <w:fldChar w:fldCharType="begin"/>
      </w:r>
      <w:r w:rsidR="002A783D" w:rsidRPr="00CE61ED">
        <w:instrText xml:space="preserve"> REF _Ref36052017 \r \h </w:instrText>
      </w:r>
      <w:r w:rsidR="002A783D" w:rsidRPr="00CE61ED">
        <w:fldChar w:fldCharType="separate"/>
      </w:r>
      <w:r w:rsidR="002A783D" w:rsidRPr="00CE61ED">
        <w:t>3.2</w:t>
      </w:r>
      <w:r w:rsidR="002A783D" w:rsidRPr="00CE61ED">
        <w:fldChar w:fldCharType="end"/>
      </w:r>
      <w:r w:rsidR="00577D46" w:rsidRPr="00CE61ED">
        <w:t>.</w:t>
      </w:r>
    </w:p>
    <w:p w14:paraId="42BE8D32" w14:textId="32EDF15C" w:rsidR="00577D46" w:rsidRPr="00CE61ED" w:rsidRDefault="00577D46" w:rsidP="0022258C">
      <w:pPr>
        <w:pStyle w:val="ECCParagraph"/>
        <w:spacing w:before="240" w:after="60"/>
      </w:pPr>
      <w:r w:rsidRPr="00CE61ED">
        <w:t xml:space="preserve">National regulation may allow </w:t>
      </w:r>
      <w:r w:rsidR="001D5230" w:rsidRPr="00CE61ED">
        <w:rPr>
          <w:szCs w:val="20"/>
        </w:rPr>
        <w:t>multiple carriers using wideband technologies</w:t>
      </w:r>
      <w:r w:rsidR="00247C97" w:rsidRPr="00CE61ED">
        <w:rPr>
          <w:rStyle w:val="FootnoteReference"/>
          <w:szCs w:val="20"/>
        </w:rPr>
        <w:footnoteReference w:id="2"/>
      </w:r>
      <w:r w:rsidR="001D5230" w:rsidRPr="00CE61ED">
        <w:rPr>
          <w:szCs w:val="20"/>
        </w:rPr>
        <w:t xml:space="preserve"> </w:t>
      </w:r>
      <w:r w:rsidRPr="00CE61ED">
        <w:t xml:space="preserve">or higher </w:t>
      </w:r>
      <w:r w:rsidR="006B0906" w:rsidRPr="00CE61ED">
        <w:t>e.i.r.p.</w:t>
      </w:r>
      <w:r w:rsidRPr="00CE61ED">
        <w:t xml:space="preserve"> </w:t>
      </w:r>
      <w:r w:rsidR="002E04F1" w:rsidRPr="00CE61ED">
        <w:t xml:space="preserve">for RMR BS </w:t>
      </w:r>
      <w:r w:rsidRPr="00CE61ED">
        <w:t xml:space="preserve">than stated in the </w:t>
      </w:r>
      <w:r w:rsidR="00F31BF7" w:rsidRPr="00CE61ED">
        <w:t>technical conditions,</w:t>
      </w:r>
      <w:r w:rsidRPr="00CE61ED">
        <w:t xml:space="preserve"> as long as the absence of harmful interference on ECS BS can be ensured.</w:t>
      </w:r>
      <w:r w:rsidR="007C2714" w:rsidRPr="00CE61ED">
        <w:t xml:space="preserve"> </w:t>
      </w:r>
      <w:r w:rsidR="007C2714" w:rsidRPr="00CE61ED">
        <w:rPr>
          <w:rFonts w:eastAsia="Calibri"/>
          <w:szCs w:val="22"/>
        </w:rPr>
        <w:t>CEPT Report 74 (section 4.2.1.2) gives an example of a coexistence criterion as part of a national coordination procedure.</w:t>
      </w:r>
      <w:r w:rsidR="00044300" w:rsidRPr="00CE61ED">
        <w:t xml:space="preserve"> </w:t>
      </w:r>
      <w:r w:rsidR="00044300" w:rsidRPr="00CE61ED">
        <w:rPr>
          <w:rFonts w:eastAsia="Calibri"/>
          <w:szCs w:val="22"/>
        </w:rPr>
        <w:t xml:space="preserve">The relevant national coordination procedure may differ from country to country, </w:t>
      </w:r>
      <w:r w:rsidR="00F218A3" w:rsidRPr="00CE61ED">
        <w:rPr>
          <w:rFonts w:eastAsia="Calibri"/>
          <w:szCs w:val="22"/>
        </w:rPr>
        <w:t>considering</w:t>
      </w:r>
      <w:r w:rsidR="00044300" w:rsidRPr="00CE61ED">
        <w:rPr>
          <w:rFonts w:eastAsia="Calibri"/>
          <w:szCs w:val="22"/>
        </w:rPr>
        <w:t xml:space="preserve"> that coordination procedures with regard to ECS / GSM-R are already in force based on the guidance as described in ECC Report 229</w:t>
      </w:r>
      <w:r w:rsidR="00A4045C" w:rsidRPr="00CE61ED">
        <w:rPr>
          <w:rFonts w:eastAsia="Calibri"/>
          <w:szCs w:val="22"/>
        </w:rPr>
        <w:t xml:space="preserve"> </w:t>
      </w:r>
      <w:r w:rsidR="00A4045C" w:rsidRPr="00CE61ED">
        <w:rPr>
          <w:rFonts w:eastAsia="Calibri"/>
          <w:szCs w:val="22"/>
        </w:rPr>
        <w:fldChar w:fldCharType="begin"/>
      </w:r>
      <w:r w:rsidR="00A4045C" w:rsidRPr="00CE61ED">
        <w:rPr>
          <w:rFonts w:eastAsia="Calibri"/>
          <w:szCs w:val="22"/>
        </w:rPr>
        <w:instrText xml:space="preserve"> REF _Ref50651144 \r \h </w:instrText>
      </w:r>
      <w:r w:rsidR="00A4045C" w:rsidRPr="00CE61ED">
        <w:rPr>
          <w:rFonts w:eastAsia="Calibri"/>
          <w:szCs w:val="22"/>
        </w:rPr>
      </w:r>
      <w:r w:rsidR="00A4045C" w:rsidRPr="00CE61ED">
        <w:rPr>
          <w:rFonts w:eastAsia="Calibri"/>
          <w:szCs w:val="22"/>
        </w:rPr>
        <w:fldChar w:fldCharType="separate"/>
      </w:r>
      <w:r w:rsidR="00A4045C" w:rsidRPr="00CE61ED">
        <w:rPr>
          <w:rFonts w:eastAsia="Calibri"/>
          <w:szCs w:val="22"/>
        </w:rPr>
        <w:t>[11]</w:t>
      </w:r>
      <w:r w:rsidR="00A4045C" w:rsidRPr="00CE61ED">
        <w:rPr>
          <w:rFonts w:eastAsia="Calibri"/>
          <w:szCs w:val="22"/>
        </w:rPr>
        <w:fldChar w:fldCharType="end"/>
      </w:r>
      <w:r w:rsidR="00044300" w:rsidRPr="00CE61ED">
        <w:rPr>
          <w:rFonts w:eastAsia="Calibri"/>
          <w:szCs w:val="22"/>
        </w:rPr>
        <w:t>.</w:t>
      </w:r>
    </w:p>
    <w:p w14:paraId="233B97AC" w14:textId="5B31218D" w:rsidR="00DA57D4" w:rsidRPr="00CE61ED" w:rsidRDefault="00DA57D4" w:rsidP="0022258C">
      <w:pPr>
        <w:pStyle w:val="ECCParagraph"/>
        <w:spacing w:before="240" w:after="60"/>
      </w:pPr>
      <w:r w:rsidRPr="00CE61ED">
        <w:t xml:space="preserve">The </w:t>
      </w:r>
      <w:r w:rsidR="00F31BF7" w:rsidRPr="00CE61ED">
        <w:t>harmonised</w:t>
      </w:r>
      <w:r w:rsidRPr="00CE61ED">
        <w:t xml:space="preserve"> least restrictive technical conditions </w:t>
      </w:r>
      <w:r w:rsidR="00EB0A0A" w:rsidRPr="00CE61ED">
        <w:t>for wideband RMR (FRMCS)</w:t>
      </w:r>
      <w:r w:rsidRPr="00CE61ED">
        <w:t xml:space="preserve"> </w:t>
      </w:r>
      <w:r w:rsidR="00EB0A0A" w:rsidRPr="00CE61ED">
        <w:t>in</w:t>
      </w:r>
      <w:r w:rsidRPr="00CE61ED">
        <w:t xml:space="preserve"> 1900-1910 MHz are provided in section </w:t>
      </w:r>
      <w:r w:rsidRPr="00CE61ED">
        <w:fldChar w:fldCharType="begin"/>
      </w:r>
      <w:r w:rsidRPr="00CE61ED">
        <w:instrText xml:space="preserve"> REF _Ref36052494 \r \h </w:instrText>
      </w:r>
      <w:r w:rsidRPr="00CE61ED">
        <w:fldChar w:fldCharType="separate"/>
      </w:r>
      <w:r w:rsidRPr="00CE61ED">
        <w:t>4.1</w:t>
      </w:r>
      <w:r w:rsidRPr="00CE61ED">
        <w:fldChar w:fldCharType="end"/>
      </w:r>
      <w:r w:rsidRPr="00CE61ED">
        <w:t>.</w:t>
      </w:r>
      <w:r w:rsidR="008B485B" w:rsidRPr="00CE61ED">
        <w:t xml:space="preserve"> </w:t>
      </w:r>
      <w:r w:rsidR="008B485B" w:rsidRPr="00CE61ED">
        <w:rPr>
          <w:rFonts w:eastAsia="Calibri"/>
          <w:szCs w:val="22"/>
        </w:rPr>
        <w:t xml:space="preserve">The BEM for wideband RMR BS assumes </w:t>
      </w:r>
      <w:r w:rsidR="00850A50" w:rsidRPr="00CE61ED">
        <w:rPr>
          <w:rFonts w:eastAsia="Calibri"/>
          <w:szCs w:val="22"/>
        </w:rPr>
        <w:t xml:space="preserve">that </w:t>
      </w:r>
      <w:r w:rsidR="008B485B" w:rsidRPr="00CE61ED">
        <w:rPr>
          <w:rFonts w:eastAsia="Calibri"/>
          <w:szCs w:val="22"/>
        </w:rPr>
        <w:t xml:space="preserve">ECS BS </w:t>
      </w:r>
      <w:r w:rsidR="00850A50" w:rsidRPr="00CE61ED">
        <w:rPr>
          <w:rFonts w:eastAsia="Calibri"/>
          <w:szCs w:val="22"/>
        </w:rPr>
        <w:t>have</w:t>
      </w:r>
      <w:r w:rsidR="008B485B" w:rsidRPr="00CE61ED">
        <w:rPr>
          <w:rFonts w:eastAsia="Calibri"/>
          <w:szCs w:val="22"/>
        </w:rPr>
        <w:t xml:space="preserve"> enhanced selectivity</w:t>
      </w:r>
      <w:r w:rsidR="004E53B2" w:rsidRPr="00CE61ED">
        <w:rPr>
          <w:rFonts w:eastAsia="Calibri"/>
          <w:szCs w:val="22"/>
        </w:rPr>
        <w:t xml:space="preserve"> </w:t>
      </w:r>
      <w:r w:rsidR="004E53B2" w:rsidRPr="00CE61ED">
        <w:t>compared to the current Harmonised European Standards</w:t>
      </w:r>
      <w:r w:rsidR="00850A50" w:rsidRPr="00CE61ED">
        <w:t>. This</w:t>
      </w:r>
      <w:r w:rsidR="007307D9" w:rsidRPr="00CE61ED">
        <w:t xml:space="preserve"> </w:t>
      </w:r>
      <w:r w:rsidR="00227136" w:rsidRPr="00CE61ED">
        <w:t xml:space="preserve">would </w:t>
      </w:r>
      <w:r w:rsidR="00044300" w:rsidRPr="00CE61ED">
        <w:t>facilitate coexistence</w:t>
      </w:r>
      <w:r w:rsidR="007307D9" w:rsidRPr="00CE61ED">
        <w:t xml:space="preserve"> with RMR BS transmitting up to 65 dBm e.i.r.p</w:t>
      </w:r>
      <w:r w:rsidR="003301E8" w:rsidRPr="00CE61ED">
        <w:t>.</w:t>
      </w:r>
      <w:r w:rsidR="00850A50" w:rsidRPr="00CE61ED">
        <w:t xml:space="preserve"> ECS</w:t>
      </w:r>
      <w:r w:rsidR="003301E8" w:rsidRPr="00CE61ED">
        <w:t xml:space="preserve"> BS located near an RMR radio site</w:t>
      </w:r>
      <w:r w:rsidR="007176CB" w:rsidRPr="00CE61ED">
        <w:t xml:space="preserve"> which do not meet the enhanced selectivity criterion</w:t>
      </w:r>
      <w:r w:rsidR="003301E8" w:rsidRPr="00CE61ED">
        <w:t xml:space="preserve"> may need to be adapted so that they do not suffer interference</w:t>
      </w:r>
      <w:r w:rsidR="008B485B" w:rsidRPr="00CE61ED">
        <w:rPr>
          <w:rFonts w:eastAsia="Calibri"/>
          <w:szCs w:val="22"/>
        </w:rPr>
        <w:t>.</w:t>
      </w:r>
      <w:r w:rsidR="003301E8" w:rsidRPr="00CE61ED">
        <w:rPr>
          <w:rFonts w:eastAsia="Calibri"/>
          <w:szCs w:val="22"/>
        </w:rPr>
        <w:t xml:space="preserve"> O</w:t>
      </w:r>
      <w:r w:rsidR="003301E8" w:rsidRPr="00CE61ED">
        <w:t xml:space="preserve">perators of mobile networks in 1920-1980 MHz should have, sufficiently far in advance, information </w:t>
      </w:r>
      <w:r w:rsidR="00227136" w:rsidRPr="00CE61ED">
        <w:t>on</w:t>
      </w:r>
      <w:r w:rsidR="003301E8" w:rsidRPr="00CE61ED">
        <w:t xml:space="preserve"> the rollout of a new RMR BS in 1900-1910 MHz.</w:t>
      </w:r>
      <w:r w:rsidR="00A103AA" w:rsidRPr="00CE61ED">
        <w:t xml:space="preserve"> </w:t>
      </w:r>
      <w:r w:rsidR="00A103AA" w:rsidRPr="00CE61ED">
        <w:rPr>
          <w:rFonts w:eastAsia="Calibri"/>
          <w:szCs w:val="22"/>
        </w:rPr>
        <w:t xml:space="preserve">Enhanced selectivity should be included (potentially as a specific receiver class) in the relevant ECS BS Harmonised European Standards </w:t>
      </w:r>
      <w:r w:rsidR="007176CB" w:rsidRPr="00CE61ED">
        <w:rPr>
          <w:rFonts w:eastAsia="Calibri"/>
          <w:szCs w:val="22"/>
        </w:rPr>
        <w:t>in order to ensure the future availability of</w:t>
      </w:r>
      <w:r w:rsidR="00A103AA" w:rsidRPr="00CE61ED">
        <w:rPr>
          <w:rFonts w:eastAsia="Calibri"/>
          <w:szCs w:val="22"/>
        </w:rPr>
        <w:t xml:space="preserve"> products placed on the market </w:t>
      </w:r>
      <w:r w:rsidR="007176CB" w:rsidRPr="00CE61ED">
        <w:rPr>
          <w:rFonts w:eastAsia="Calibri"/>
          <w:szCs w:val="22"/>
        </w:rPr>
        <w:t xml:space="preserve">that </w:t>
      </w:r>
      <w:r w:rsidR="00A103AA" w:rsidRPr="00CE61ED">
        <w:rPr>
          <w:rFonts w:eastAsia="Calibri"/>
          <w:szCs w:val="22"/>
        </w:rPr>
        <w:t>fulfil this requirement.</w:t>
      </w:r>
    </w:p>
    <w:p w14:paraId="40367987" w14:textId="00348881" w:rsidR="00807718" w:rsidRPr="00CE61ED" w:rsidRDefault="00807718" w:rsidP="0022258C">
      <w:pPr>
        <w:pStyle w:val="ECCParagraph"/>
        <w:spacing w:before="240" w:after="60"/>
      </w:pPr>
      <w:r w:rsidRPr="00CE61ED">
        <w:t>RMR</w:t>
      </w:r>
      <w:r w:rsidR="00E67C8E" w:rsidRPr="00CE61ED">
        <w:t xml:space="preserve"> receivers (BS and</w:t>
      </w:r>
      <w:r w:rsidRPr="00CE61ED">
        <w:t xml:space="preserve"> cab-radios</w:t>
      </w:r>
      <w:r w:rsidR="00E67C8E" w:rsidRPr="00CE61ED">
        <w:t>)</w:t>
      </w:r>
      <w:r w:rsidRPr="00CE61ED">
        <w:t xml:space="preserve"> sh</w:t>
      </w:r>
      <w:r w:rsidR="004A0FAD" w:rsidRPr="00CE61ED">
        <w:t>ould</w:t>
      </w:r>
      <w:r w:rsidRPr="00CE61ED">
        <w:t xml:space="preserve"> be robust against emissions</w:t>
      </w:r>
      <w:r w:rsidR="002148C0" w:rsidRPr="00CE61ED">
        <w:t xml:space="preserve"> adjacent in frequency</w:t>
      </w:r>
      <w:r w:rsidRPr="00CE61ED">
        <w:t>.</w:t>
      </w:r>
      <w:r w:rsidR="00E67C8E" w:rsidRPr="00CE61ED">
        <w:t xml:space="preserve"> The </w:t>
      </w:r>
      <w:r w:rsidR="00DB144D" w:rsidRPr="00CE61ED">
        <w:t>technical conditions for</w:t>
      </w:r>
      <w:r w:rsidR="00E67C8E" w:rsidRPr="00CE61ED">
        <w:t xml:space="preserve"> RMR receiver</w:t>
      </w:r>
      <w:r w:rsidR="00DB144D" w:rsidRPr="00CE61ED">
        <w:t>s</w:t>
      </w:r>
      <w:r w:rsidR="00E67C8E" w:rsidRPr="00CE61ED">
        <w:t xml:space="preserve"> are provided in Annexes 2 and 3 to the present Report.</w:t>
      </w:r>
    </w:p>
    <w:p w14:paraId="04E0F3EF" w14:textId="77777777" w:rsidR="00E07099" w:rsidRPr="00CE61ED" w:rsidRDefault="00E07099" w:rsidP="00621556">
      <w:pPr>
        <w:pStyle w:val="ECCParagraph"/>
        <w:spacing w:before="240" w:after="60"/>
      </w:pPr>
      <w:r w:rsidRPr="00CE61ED">
        <w:t>The technical conditions as proposed in this Report have been developed on the basis of CEPT’s technical studies document</w:t>
      </w:r>
      <w:r w:rsidR="00267FD0" w:rsidRPr="00CE61ED">
        <w:t>ed</w:t>
      </w:r>
      <w:r w:rsidRPr="00CE61ED">
        <w:t xml:space="preserve"> in ECC Reports 318 </w:t>
      </w:r>
      <w:r w:rsidRPr="00CE61ED">
        <w:fldChar w:fldCharType="begin"/>
      </w:r>
      <w:r w:rsidRPr="00CE61ED">
        <w:instrText xml:space="preserve"> REF _Ref35979471 \r \h </w:instrText>
      </w:r>
      <w:r w:rsidRPr="00CE61ED">
        <w:fldChar w:fldCharType="separate"/>
      </w:r>
      <w:r w:rsidRPr="00CE61ED">
        <w:t>[10]</w:t>
      </w:r>
      <w:r w:rsidRPr="00CE61ED">
        <w:fldChar w:fldCharType="end"/>
      </w:r>
      <w:r w:rsidRPr="00CE61ED">
        <w:t xml:space="preserve">, 313 </w:t>
      </w:r>
      <w:r w:rsidRPr="00CE61ED">
        <w:fldChar w:fldCharType="begin"/>
      </w:r>
      <w:r w:rsidRPr="00CE61ED">
        <w:instrText xml:space="preserve"> REF _Ref36045405 \r \h </w:instrText>
      </w:r>
      <w:r w:rsidRPr="00CE61ED">
        <w:fldChar w:fldCharType="separate"/>
      </w:r>
      <w:r w:rsidRPr="00CE61ED">
        <w:t>[12]</w:t>
      </w:r>
      <w:r w:rsidRPr="00CE61ED">
        <w:fldChar w:fldCharType="end"/>
      </w:r>
      <w:r w:rsidRPr="00CE61ED">
        <w:t xml:space="preserve"> and 314 </w:t>
      </w:r>
      <w:r w:rsidRPr="00CE61ED">
        <w:fldChar w:fldCharType="begin"/>
      </w:r>
      <w:r w:rsidRPr="00CE61ED">
        <w:instrText xml:space="preserve"> REF _Ref36045462 \r \h </w:instrText>
      </w:r>
      <w:r w:rsidRPr="00CE61ED">
        <w:fldChar w:fldCharType="separate"/>
      </w:r>
      <w:r w:rsidRPr="00CE61ED">
        <w:t>[13]</w:t>
      </w:r>
      <w:r w:rsidRPr="00CE61ED">
        <w:fldChar w:fldCharType="end"/>
      </w:r>
      <w:r w:rsidRPr="00CE61ED">
        <w:t>.</w:t>
      </w:r>
    </w:p>
    <w:p w14:paraId="44FABAAA" w14:textId="77777777" w:rsidR="00AB46DF" w:rsidRPr="00CE61ED" w:rsidRDefault="003C3EE4" w:rsidP="00AB46DF">
      <w:pPr>
        <w:rPr>
          <w:lang w:val="en-GB"/>
        </w:rPr>
      </w:pPr>
      <w:r w:rsidRPr="00CE61ED">
        <w:rPr>
          <w:lang w:val="en-GB"/>
        </w:rPr>
        <w:br w:type="page"/>
      </w:r>
    </w:p>
    <w:p w14:paraId="61D7F75A" w14:textId="77777777" w:rsidR="00AB46DF" w:rsidRPr="00CE61ED" w:rsidRDefault="00D20E3B" w:rsidP="00AB46DF">
      <w:pPr>
        <w:rPr>
          <w:b/>
          <w:color w:val="FFFFFF"/>
          <w:lang w:val="en-GB"/>
        </w:rPr>
      </w:pPr>
      <w:r w:rsidRPr="00CE61ED">
        <w:rPr>
          <w:b/>
          <w:noProof/>
          <w:color w:val="FFFFFF"/>
          <w:szCs w:val="20"/>
          <w:lang w:val="en-GB" w:eastAsia="fr-FR"/>
        </w:rPr>
        <w:lastRenderedPageBreak/>
        <mc:AlternateContent>
          <mc:Choice Requires="wps">
            <w:drawing>
              <wp:anchor distT="0" distB="0" distL="114300" distR="114300" simplePos="0" relativeHeight="251656192" behindDoc="1" locked="0" layoutInCell="1" allowOverlap="1" wp14:anchorId="4FEFC90C" wp14:editId="3D00AD72">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E1E58" id="Rectangle 21" o:spid="_x0000_s1026" style="position:absolute;margin-left:0;margin-top:70.9pt;width:595.3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3539319B" w14:textId="77777777" w:rsidR="00D20E3B" w:rsidRPr="00CE61ED" w:rsidRDefault="00D20E3B" w:rsidP="00AB46DF">
      <w:pPr>
        <w:rPr>
          <w:b/>
          <w:color w:val="FFFFFF"/>
          <w:szCs w:val="20"/>
          <w:lang w:val="en-GB"/>
        </w:rPr>
      </w:pPr>
    </w:p>
    <w:p w14:paraId="6E30CF16" w14:textId="77777777" w:rsidR="00AB46DF" w:rsidRPr="00CE61ED" w:rsidRDefault="002209A7" w:rsidP="00AB46DF">
      <w:pPr>
        <w:rPr>
          <w:b/>
          <w:color w:val="FFFFFF"/>
          <w:szCs w:val="20"/>
          <w:lang w:val="en-GB"/>
        </w:rPr>
      </w:pPr>
      <w:r w:rsidRPr="00CE61ED">
        <w:rPr>
          <w:b/>
          <w:color w:val="FFFFFF"/>
          <w:szCs w:val="20"/>
          <w:lang w:val="en-GB"/>
        </w:rPr>
        <w:t>TABLE OF CONTENTS</w:t>
      </w:r>
    </w:p>
    <w:p w14:paraId="61857FA4" w14:textId="77777777" w:rsidR="00512677" w:rsidRPr="00CE61ED" w:rsidRDefault="00512677" w:rsidP="00AB46DF">
      <w:pPr>
        <w:rPr>
          <w:b/>
          <w:color w:val="FFFFFF"/>
          <w:szCs w:val="20"/>
          <w:lang w:val="en-GB"/>
        </w:rPr>
      </w:pPr>
    </w:p>
    <w:p w14:paraId="597EB222" w14:textId="77777777" w:rsidR="00512677" w:rsidRPr="00CE61ED" w:rsidRDefault="00512677" w:rsidP="00AB46DF">
      <w:pPr>
        <w:rPr>
          <w:b/>
          <w:color w:val="FFFFFF"/>
          <w:szCs w:val="20"/>
          <w:lang w:val="en-GB"/>
        </w:rPr>
      </w:pPr>
    </w:p>
    <w:p w14:paraId="6C84B058" w14:textId="77777777" w:rsidR="00AB46DF" w:rsidRPr="00CE61ED" w:rsidRDefault="00AB46DF">
      <w:pPr>
        <w:rPr>
          <w:lang w:val="en-GB"/>
        </w:rPr>
      </w:pPr>
    </w:p>
    <w:p w14:paraId="2B14CFE8" w14:textId="6E7B8612" w:rsidR="002611B4" w:rsidRDefault="003C3EE4">
      <w:pPr>
        <w:pStyle w:val="TOC1"/>
        <w:rPr>
          <w:rFonts w:asciiTheme="minorHAnsi" w:eastAsiaTheme="minorEastAsia" w:hAnsiTheme="minorHAnsi" w:cstheme="minorBidi"/>
          <w:b w:val="0"/>
          <w:caps w:val="0"/>
          <w:noProof/>
          <w:sz w:val="22"/>
          <w:szCs w:val="22"/>
          <w:lang w:val="da-DK" w:eastAsia="da-DK"/>
        </w:rPr>
      </w:pPr>
      <w:r w:rsidRPr="00CE61ED">
        <w:rPr>
          <w:caps w:val="0"/>
          <w:lang w:val="en-GB"/>
        </w:rPr>
        <w:fldChar w:fldCharType="begin"/>
      </w:r>
      <w:r w:rsidRPr="00CE61ED">
        <w:rPr>
          <w:caps w:val="0"/>
          <w:lang w:val="en-GB"/>
        </w:rPr>
        <w:instrText xml:space="preserve"> TOC \o "1-4" \h \z \u </w:instrText>
      </w:r>
      <w:r w:rsidRPr="00CE61ED">
        <w:rPr>
          <w:caps w:val="0"/>
          <w:lang w:val="en-GB"/>
        </w:rPr>
        <w:fldChar w:fldCharType="separate"/>
      </w:r>
      <w:hyperlink w:anchor="_Toc56577266" w:history="1">
        <w:r w:rsidR="002611B4" w:rsidRPr="00F92F07">
          <w:rPr>
            <w:rStyle w:val="Hyperlink"/>
            <w:noProof/>
          </w:rPr>
          <w:t>0</w:t>
        </w:r>
        <w:r w:rsidR="002611B4">
          <w:rPr>
            <w:rFonts w:asciiTheme="minorHAnsi" w:eastAsiaTheme="minorEastAsia" w:hAnsiTheme="minorHAnsi" w:cstheme="minorBidi"/>
            <w:b w:val="0"/>
            <w:caps w:val="0"/>
            <w:noProof/>
            <w:sz w:val="22"/>
            <w:szCs w:val="22"/>
            <w:lang w:val="da-DK" w:eastAsia="da-DK"/>
          </w:rPr>
          <w:tab/>
        </w:r>
        <w:r w:rsidR="002611B4" w:rsidRPr="00F92F07">
          <w:rPr>
            <w:rStyle w:val="Hyperlink"/>
            <w:noProof/>
          </w:rPr>
          <w:t>Executive summary</w:t>
        </w:r>
        <w:r w:rsidR="002611B4">
          <w:rPr>
            <w:noProof/>
            <w:webHidden/>
          </w:rPr>
          <w:tab/>
        </w:r>
        <w:r w:rsidR="002611B4">
          <w:rPr>
            <w:noProof/>
            <w:webHidden/>
          </w:rPr>
          <w:fldChar w:fldCharType="begin"/>
        </w:r>
        <w:r w:rsidR="002611B4">
          <w:rPr>
            <w:noProof/>
            <w:webHidden/>
          </w:rPr>
          <w:instrText xml:space="preserve"> PAGEREF _Toc56577266 \h </w:instrText>
        </w:r>
        <w:r w:rsidR="002611B4">
          <w:rPr>
            <w:noProof/>
            <w:webHidden/>
          </w:rPr>
        </w:r>
        <w:r w:rsidR="002611B4">
          <w:rPr>
            <w:noProof/>
            <w:webHidden/>
          </w:rPr>
          <w:fldChar w:fldCharType="separate"/>
        </w:r>
        <w:r w:rsidR="00223967">
          <w:rPr>
            <w:noProof/>
            <w:webHidden/>
          </w:rPr>
          <w:t>2</w:t>
        </w:r>
        <w:r w:rsidR="002611B4">
          <w:rPr>
            <w:noProof/>
            <w:webHidden/>
          </w:rPr>
          <w:fldChar w:fldCharType="end"/>
        </w:r>
      </w:hyperlink>
    </w:p>
    <w:p w14:paraId="5878C50E" w14:textId="22245BE1"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67" w:history="1">
        <w:r w:rsidR="002611B4" w:rsidRPr="00F92F07">
          <w:rPr>
            <w:rStyle w:val="Hyperlink"/>
            <w:noProof/>
          </w:rPr>
          <w:t>1</w:t>
        </w:r>
        <w:r w:rsidR="002611B4">
          <w:rPr>
            <w:rFonts w:asciiTheme="minorHAnsi" w:eastAsiaTheme="minorEastAsia" w:hAnsiTheme="minorHAnsi" w:cstheme="minorBidi"/>
            <w:b w:val="0"/>
            <w:caps w:val="0"/>
            <w:noProof/>
            <w:sz w:val="22"/>
            <w:szCs w:val="22"/>
            <w:lang w:val="da-DK" w:eastAsia="da-DK"/>
          </w:rPr>
          <w:tab/>
        </w:r>
        <w:r w:rsidR="002611B4" w:rsidRPr="00F92F07">
          <w:rPr>
            <w:rStyle w:val="Hyperlink"/>
            <w:noProof/>
          </w:rPr>
          <w:t>Introduction</w:t>
        </w:r>
        <w:r w:rsidR="002611B4">
          <w:rPr>
            <w:noProof/>
            <w:webHidden/>
          </w:rPr>
          <w:tab/>
        </w:r>
        <w:r w:rsidR="002611B4">
          <w:rPr>
            <w:noProof/>
            <w:webHidden/>
          </w:rPr>
          <w:fldChar w:fldCharType="begin"/>
        </w:r>
        <w:r w:rsidR="002611B4">
          <w:rPr>
            <w:noProof/>
            <w:webHidden/>
          </w:rPr>
          <w:instrText xml:space="preserve"> PAGEREF _Toc56577267 \h </w:instrText>
        </w:r>
        <w:r w:rsidR="002611B4">
          <w:rPr>
            <w:noProof/>
            <w:webHidden/>
          </w:rPr>
        </w:r>
        <w:r w:rsidR="002611B4">
          <w:rPr>
            <w:noProof/>
            <w:webHidden/>
          </w:rPr>
          <w:fldChar w:fldCharType="separate"/>
        </w:r>
        <w:r w:rsidR="00223967">
          <w:rPr>
            <w:noProof/>
            <w:webHidden/>
          </w:rPr>
          <w:t>5</w:t>
        </w:r>
        <w:r w:rsidR="002611B4">
          <w:rPr>
            <w:noProof/>
            <w:webHidden/>
          </w:rPr>
          <w:fldChar w:fldCharType="end"/>
        </w:r>
      </w:hyperlink>
    </w:p>
    <w:p w14:paraId="2C2C98C2" w14:textId="591F7327"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68" w:history="1">
        <w:r w:rsidR="002611B4" w:rsidRPr="00F92F07">
          <w:rPr>
            <w:rStyle w:val="Hyperlink"/>
            <w:noProof/>
          </w:rPr>
          <w:t>2</w:t>
        </w:r>
        <w:r w:rsidR="002611B4">
          <w:rPr>
            <w:rFonts w:asciiTheme="minorHAnsi" w:eastAsiaTheme="minorEastAsia" w:hAnsiTheme="minorHAnsi" w:cstheme="minorBidi"/>
            <w:b w:val="0"/>
            <w:caps w:val="0"/>
            <w:noProof/>
            <w:sz w:val="22"/>
            <w:szCs w:val="22"/>
            <w:lang w:val="da-DK" w:eastAsia="da-DK"/>
          </w:rPr>
          <w:tab/>
        </w:r>
        <w:r w:rsidR="002611B4" w:rsidRPr="00F92F07">
          <w:rPr>
            <w:rStyle w:val="Hyperlink"/>
            <w:noProof/>
          </w:rPr>
          <w:t>Reasoning for the harmonised conditions</w:t>
        </w:r>
        <w:r w:rsidR="002611B4">
          <w:rPr>
            <w:noProof/>
            <w:webHidden/>
          </w:rPr>
          <w:tab/>
        </w:r>
        <w:r w:rsidR="002611B4">
          <w:rPr>
            <w:noProof/>
            <w:webHidden/>
          </w:rPr>
          <w:fldChar w:fldCharType="begin"/>
        </w:r>
        <w:r w:rsidR="002611B4">
          <w:rPr>
            <w:noProof/>
            <w:webHidden/>
          </w:rPr>
          <w:instrText xml:space="preserve"> PAGEREF _Toc56577268 \h </w:instrText>
        </w:r>
        <w:r w:rsidR="002611B4">
          <w:rPr>
            <w:noProof/>
            <w:webHidden/>
          </w:rPr>
        </w:r>
        <w:r w:rsidR="002611B4">
          <w:rPr>
            <w:noProof/>
            <w:webHidden/>
          </w:rPr>
          <w:fldChar w:fldCharType="separate"/>
        </w:r>
        <w:r w:rsidR="00223967">
          <w:rPr>
            <w:noProof/>
            <w:webHidden/>
          </w:rPr>
          <w:t>6</w:t>
        </w:r>
        <w:r w:rsidR="002611B4">
          <w:rPr>
            <w:noProof/>
            <w:webHidden/>
          </w:rPr>
          <w:fldChar w:fldCharType="end"/>
        </w:r>
      </w:hyperlink>
    </w:p>
    <w:p w14:paraId="45ED08D1" w14:textId="60829ADE" w:rsidR="002611B4" w:rsidRDefault="0083734A">
      <w:pPr>
        <w:pStyle w:val="TOC2"/>
        <w:rPr>
          <w:rFonts w:asciiTheme="minorHAnsi" w:eastAsiaTheme="minorEastAsia" w:hAnsiTheme="minorHAnsi" w:cstheme="minorBidi"/>
          <w:noProof/>
          <w:sz w:val="22"/>
          <w:szCs w:val="22"/>
          <w:lang w:val="da-DK" w:eastAsia="da-DK"/>
        </w:rPr>
      </w:pPr>
      <w:hyperlink w:anchor="_Toc56577269" w:history="1">
        <w:r w:rsidR="002611B4" w:rsidRPr="00F92F07">
          <w:rPr>
            <w:rStyle w:val="Hyperlink"/>
            <w:noProof/>
            <w:lang w:val="en-GB"/>
          </w:rPr>
          <w:t>2.1</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Definitions</w:t>
        </w:r>
        <w:r w:rsidR="002611B4">
          <w:rPr>
            <w:noProof/>
            <w:webHidden/>
          </w:rPr>
          <w:tab/>
        </w:r>
        <w:r w:rsidR="002611B4">
          <w:rPr>
            <w:noProof/>
            <w:webHidden/>
          </w:rPr>
          <w:fldChar w:fldCharType="begin"/>
        </w:r>
        <w:r w:rsidR="002611B4">
          <w:rPr>
            <w:noProof/>
            <w:webHidden/>
          </w:rPr>
          <w:instrText xml:space="preserve"> PAGEREF _Toc56577269 \h </w:instrText>
        </w:r>
        <w:r w:rsidR="002611B4">
          <w:rPr>
            <w:noProof/>
            <w:webHidden/>
          </w:rPr>
        </w:r>
        <w:r w:rsidR="002611B4">
          <w:rPr>
            <w:noProof/>
            <w:webHidden/>
          </w:rPr>
          <w:fldChar w:fldCharType="separate"/>
        </w:r>
        <w:r w:rsidR="00223967">
          <w:rPr>
            <w:noProof/>
            <w:webHidden/>
          </w:rPr>
          <w:t>6</w:t>
        </w:r>
        <w:r w:rsidR="002611B4">
          <w:rPr>
            <w:noProof/>
            <w:webHidden/>
          </w:rPr>
          <w:fldChar w:fldCharType="end"/>
        </w:r>
      </w:hyperlink>
    </w:p>
    <w:p w14:paraId="31781890" w14:textId="2E328219" w:rsidR="002611B4" w:rsidRDefault="0083734A">
      <w:pPr>
        <w:pStyle w:val="TOC2"/>
        <w:rPr>
          <w:rFonts w:asciiTheme="minorHAnsi" w:eastAsiaTheme="minorEastAsia" w:hAnsiTheme="minorHAnsi" w:cstheme="minorBidi"/>
          <w:noProof/>
          <w:sz w:val="22"/>
          <w:szCs w:val="22"/>
          <w:lang w:val="da-DK" w:eastAsia="da-DK"/>
        </w:rPr>
      </w:pPr>
      <w:hyperlink w:anchor="_Toc56577270" w:history="1">
        <w:r w:rsidR="002611B4" w:rsidRPr="00F92F07">
          <w:rPr>
            <w:rStyle w:val="Hyperlink"/>
            <w:noProof/>
            <w:lang w:val="en-GB"/>
          </w:rPr>
          <w:t>2.2</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Railway interoperability</w:t>
        </w:r>
        <w:r w:rsidR="002611B4">
          <w:rPr>
            <w:noProof/>
            <w:webHidden/>
          </w:rPr>
          <w:tab/>
        </w:r>
        <w:r w:rsidR="002611B4">
          <w:rPr>
            <w:noProof/>
            <w:webHidden/>
          </w:rPr>
          <w:fldChar w:fldCharType="begin"/>
        </w:r>
        <w:r w:rsidR="002611B4">
          <w:rPr>
            <w:noProof/>
            <w:webHidden/>
          </w:rPr>
          <w:instrText xml:space="preserve"> PAGEREF _Toc56577270 \h </w:instrText>
        </w:r>
        <w:r w:rsidR="002611B4">
          <w:rPr>
            <w:noProof/>
            <w:webHidden/>
          </w:rPr>
        </w:r>
        <w:r w:rsidR="002611B4">
          <w:rPr>
            <w:noProof/>
            <w:webHidden/>
          </w:rPr>
          <w:fldChar w:fldCharType="separate"/>
        </w:r>
        <w:r w:rsidR="00223967">
          <w:rPr>
            <w:noProof/>
            <w:webHidden/>
          </w:rPr>
          <w:t>6</w:t>
        </w:r>
        <w:r w:rsidR="002611B4">
          <w:rPr>
            <w:noProof/>
            <w:webHidden/>
          </w:rPr>
          <w:fldChar w:fldCharType="end"/>
        </w:r>
      </w:hyperlink>
    </w:p>
    <w:p w14:paraId="67530F99" w14:textId="1D553353" w:rsidR="002611B4" w:rsidRDefault="0083734A">
      <w:pPr>
        <w:pStyle w:val="TOC2"/>
        <w:rPr>
          <w:rFonts w:asciiTheme="minorHAnsi" w:eastAsiaTheme="minorEastAsia" w:hAnsiTheme="minorHAnsi" w:cstheme="minorBidi"/>
          <w:noProof/>
          <w:sz w:val="22"/>
          <w:szCs w:val="22"/>
          <w:lang w:val="da-DK" w:eastAsia="da-DK"/>
        </w:rPr>
      </w:pPr>
      <w:hyperlink w:anchor="_Toc56577271" w:history="1">
        <w:r w:rsidR="002611B4" w:rsidRPr="00F92F07">
          <w:rPr>
            <w:rStyle w:val="Hyperlink"/>
            <w:noProof/>
            <w:lang w:val="en-GB"/>
          </w:rPr>
          <w:t>2.3</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Migration and beyond</w:t>
        </w:r>
        <w:r w:rsidR="002611B4">
          <w:rPr>
            <w:noProof/>
            <w:webHidden/>
          </w:rPr>
          <w:tab/>
        </w:r>
        <w:r w:rsidR="002611B4">
          <w:rPr>
            <w:noProof/>
            <w:webHidden/>
          </w:rPr>
          <w:fldChar w:fldCharType="begin"/>
        </w:r>
        <w:r w:rsidR="002611B4">
          <w:rPr>
            <w:noProof/>
            <w:webHidden/>
          </w:rPr>
          <w:instrText xml:space="preserve"> PAGEREF _Toc56577271 \h </w:instrText>
        </w:r>
        <w:r w:rsidR="002611B4">
          <w:rPr>
            <w:noProof/>
            <w:webHidden/>
          </w:rPr>
        </w:r>
        <w:r w:rsidR="002611B4">
          <w:rPr>
            <w:noProof/>
            <w:webHidden/>
          </w:rPr>
          <w:fldChar w:fldCharType="separate"/>
        </w:r>
        <w:r w:rsidR="00223967">
          <w:rPr>
            <w:noProof/>
            <w:webHidden/>
          </w:rPr>
          <w:t>7</w:t>
        </w:r>
        <w:r w:rsidR="002611B4">
          <w:rPr>
            <w:noProof/>
            <w:webHidden/>
          </w:rPr>
          <w:fldChar w:fldCharType="end"/>
        </w:r>
      </w:hyperlink>
    </w:p>
    <w:p w14:paraId="788A3EC4" w14:textId="24854AED" w:rsidR="002611B4" w:rsidRDefault="0083734A">
      <w:pPr>
        <w:pStyle w:val="TOC2"/>
        <w:rPr>
          <w:rFonts w:asciiTheme="minorHAnsi" w:eastAsiaTheme="minorEastAsia" w:hAnsiTheme="minorHAnsi" w:cstheme="minorBidi"/>
          <w:noProof/>
          <w:sz w:val="22"/>
          <w:szCs w:val="22"/>
          <w:lang w:val="da-DK" w:eastAsia="da-DK"/>
        </w:rPr>
      </w:pPr>
      <w:hyperlink w:anchor="_Toc56577272" w:history="1">
        <w:r w:rsidR="002611B4" w:rsidRPr="00F92F07">
          <w:rPr>
            <w:rStyle w:val="Hyperlink"/>
            <w:rFonts w:eastAsia="Calibri"/>
            <w:noProof/>
            <w:lang w:val="en-GB"/>
          </w:rPr>
          <w:t>2.4</w:t>
        </w:r>
        <w:r w:rsidR="002611B4">
          <w:rPr>
            <w:rFonts w:asciiTheme="minorHAnsi" w:eastAsiaTheme="minorEastAsia" w:hAnsiTheme="minorHAnsi" w:cstheme="minorBidi"/>
            <w:noProof/>
            <w:sz w:val="22"/>
            <w:szCs w:val="22"/>
            <w:lang w:val="da-DK" w:eastAsia="da-DK"/>
          </w:rPr>
          <w:tab/>
        </w:r>
        <w:r w:rsidR="002611B4" w:rsidRPr="00F92F07">
          <w:rPr>
            <w:rStyle w:val="Hyperlink"/>
            <w:rFonts w:eastAsia="Calibri"/>
            <w:noProof/>
            <w:lang w:val="en-GB"/>
          </w:rPr>
          <w:t>Reuse of the 900 MHz band</w:t>
        </w:r>
        <w:r w:rsidR="002611B4">
          <w:rPr>
            <w:noProof/>
            <w:webHidden/>
          </w:rPr>
          <w:tab/>
        </w:r>
        <w:r w:rsidR="002611B4">
          <w:rPr>
            <w:noProof/>
            <w:webHidden/>
          </w:rPr>
          <w:fldChar w:fldCharType="begin"/>
        </w:r>
        <w:r w:rsidR="002611B4">
          <w:rPr>
            <w:noProof/>
            <w:webHidden/>
          </w:rPr>
          <w:instrText xml:space="preserve"> PAGEREF _Toc56577272 \h </w:instrText>
        </w:r>
        <w:r w:rsidR="002611B4">
          <w:rPr>
            <w:noProof/>
            <w:webHidden/>
          </w:rPr>
        </w:r>
        <w:r w:rsidR="002611B4">
          <w:rPr>
            <w:noProof/>
            <w:webHidden/>
          </w:rPr>
          <w:fldChar w:fldCharType="separate"/>
        </w:r>
        <w:r w:rsidR="00223967">
          <w:rPr>
            <w:noProof/>
            <w:webHidden/>
          </w:rPr>
          <w:t>7</w:t>
        </w:r>
        <w:r w:rsidR="002611B4">
          <w:rPr>
            <w:noProof/>
            <w:webHidden/>
          </w:rPr>
          <w:fldChar w:fldCharType="end"/>
        </w:r>
      </w:hyperlink>
    </w:p>
    <w:p w14:paraId="6A96CB67" w14:textId="67CA3E5F" w:rsidR="002611B4" w:rsidRDefault="0083734A">
      <w:pPr>
        <w:pStyle w:val="TOC2"/>
        <w:rPr>
          <w:rFonts w:asciiTheme="minorHAnsi" w:eastAsiaTheme="minorEastAsia" w:hAnsiTheme="minorHAnsi" w:cstheme="minorBidi"/>
          <w:noProof/>
          <w:sz w:val="22"/>
          <w:szCs w:val="22"/>
          <w:lang w:val="da-DK" w:eastAsia="da-DK"/>
        </w:rPr>
      </w:pPr>
      <w:hyperlink w:anchor="_Toc56577273" w:history="1">
        <w:r w:rsidR="002611B4" w:rsidRPr="00F92F07">
          <w:rPr>
            <w:rStyle w:val="Hyperlink"/>
            <w:rFonts w:eastAsia="Calibri"/>
            <w:noProof/>
            <w:lang w:val="en-GB"/>
          </w:rPr>
          <w:t>2.5</w:t>
        </w:r>
        <w:r w:rsidR="002611B4">
          <w:rPr>
            <w:rFonts w:asciiTheme="minorHAnsi" w:eastAsiaTheme="minorEastAsia" w:hAnsiTheme="minorHAnsi" w:cstheme="minorBidi"/>
            <w:noProof/>
            <w:sz w:val="22"/>
            <w:szCs w:val="22"/>
            <w:lang w:val="da-DK" w:eastAsia="da-DK"/>
          </w:rPr>
          <w:tab/>
        </w:r>
        <w:r w:rsidR="002611B4" w:rsidRPr="00F92F07">
          <w:rPr>
            <w:rStyle w:val="Hyperlink"/>
            <w:rFonts w:eastAsia="Calibri"/>
            <w:noProof/>
            <w:lang w:val="en-GB"/>
          </w:rPr>
          <w:t>Need for a complementary band</w:t>
        </w:r>
        <w:r w:rsidR="002611B4">
          <w:rPr>
            <w:noProof/>
            <w:webHidden/>
          </w:rPr>
          <w:tab/>
        </w:r>
        <w:r w:rsidR="002611B4">
          <w:rPr>
            <w:noProof/>
            <w:webHidden/>
          </w:rPr>
          <w:fldChar w:fldCharType="begin"/>
        </w:r>
        <w:r w:rsidR="002611B4">
          <w:rPr>
            <w:noProof/>
            <w:webHidden/>
          </w:rPr>
          <w:instrText xml:space="preserve"> PAGEREF _Toc56577273 \h </w:instrText>
        </w:r>
        <w:r w:rsidR="002611B4">
          <w:rPr>
            <w:noProof/>
            <w:webHidden/>
          </w:rPr>
        </w:r>
        <w:r w:rsidR="002611B4">
          <w:rPr>
            <w:noProof/>
            <w:webHidden/>
          </w:rPr>
          <w:fldChar w:fldCharType="separate"/>
        </w:r>
        <w:r w:rsidR="00223967">
          <w:rPr>
            <w:noProof/>
            <w:webHidden/>
          </w:rPr>
          <w:t>7</w:t>
        </w:r>
        <w:r w:rsidR="002611B4">
          <w:rPr>
            <w:noProof/>
            <w:webHidden/>
          </w:rPr>
          <w:fldChar w:fldCharType="end"/>
        </w:r>
      </w:hyperlink>
    </w:p>
    <w:p w14:paraId="36062555" w14:textId="09F4E6AE" w:rsidR="002611B4" w:rsidRDefault="0083734A">
      <w:pPr>
        <w:pStyle w:val="TOC2"/>
        <w:rPr>
          <w:rFonts w:asciiTheme="minorHAnsi" w:eastAsiaTheme="minorEastAsia" w:hAnsiTheme="minorHAnsi" w:cstheme="minorBidi"/>
          <w:noProof/>
          <w:sz w:val="22"/>
          <w:szCs w:val="22"/>
          <w:lang w:val="da-DK" w:eastAsia="da-DK"/>
        </w:rPr>
      </w:pPr>
      <w:hyperlink w:anchor="_Toc56577274" w:history="1">
        <w:r w:rsidR="002611B4" w:rsidRPr="00F92F07">
          <w:rPr>
            <w:rStyle w:val="Hyperlink"/>
            <w:rFonts w:eastAsia="Calibri"/>
            <w:noProof/>
            <w:lang w:val="en-GB"/>
          </w:rPr>
          <w:t>2.6</w:t>
        </w:r>
        <w:r w:rsidR="002611B4">
          <w:rPr>
            <w:rFonts w:asciiTheme="minorHAnsi" w:eastAsiaTheme="minorEastAsia" w:hAnsiTheme="minorHAnsi" w:cstheme="minorBidi"/>
            <w:noProof/>
            <w:sz w:val="22"/>
            <w:szCs w:val="22"/>
            <w:lang w:val="da-DK" w:eastAsia="da-DK"/>
          </w:rPr>
          <w:tab/>
        </w:r>
        <w:r w:rsidR="002611B4" w:rsidRPr="00F92F07">
          <w:rPr>
            <w:rStyle w:val="Hyperlink"/>
            <w:rFonts w:eastAsia="Calibri"/>
            <w:noProof/>
            <w:lang w:val="en-GB"/>
          </w:rPr>
          <w:t>Current spectrum regulatory framework for railway applications</w:t>
        </w:r>
        <w:r w:rsidR="002611B4">
          <w:rPr>
            <w:noProof/>
            <w:webHidden/>
          </w:rPr>
          <w:tab/>
        </w:r>
        <w:r w:rsidR="002611B4">
          <w:rPr>
            <w:noProof/>
            <w:webHidden/>
          </w:rPr>
          <w:fldChar w:fldCharType="begin"/>
        </w:r>
        <w:r w:rsidR="002611B4">
          <w:rPr>
            <w:noProof/>
            <w:webHidden/>
          </w:rPr>
          <w:instrText xml:space="preserve"> PAGEREF _Toc56577274 \h </w:instrText>
        </w:r>
        <w:r w:rsidR="002611B4">
          <w:rPr>
            <w:noProof/>
            <w:webHidden/>
          </w:rPr>
        </w:r>
        <w:r w:rsidR="002611B4">
          <w:rPr>
            <w:noProof/>
            <w:webHidden/>
          </w:rPr>
          <w:fldChar w:fldCharType="separate"/>
        </w:r>
        <w:r w:rsidR="00223967">
          <w:rPr>
            <w:noProof/>
            <w:webHidden/>
          </w:rPr>
          <w:t>7</w:t>
        </w:r>
        <w:r w:rsidR="002611B4">
          <w:rPr>
            <w:noProof/>
            <w:webHidden/>
          </w:rPr>
          <w:fldChar w:fldCharType="end"/>
        </w:r>
      </w:hyperlink>
    </w:p>
    <w:p w14:paraId="24D2EB79" w14:textId="6CBC3FA6"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75" w:history="1">
        <w:r w:rsidR="002611B4" w:rsidRPr="00F92F07">
          <w:rPr>
            <w:rStyle w:val="Hyperlink"/>
            <w:noProof/>
          </w:rPr>
          <w:t>3</w:t>
        </w:r>
        <w:r w:rsidR="002611B4">
          <w:rPr>
            <w:rFonts w:asciiTheme="minorHAnsi" w:eastAsiaTheme="minorEastAsia" w:hAnsiTheme="minorHAnsi" w:cstheme="minorBidi"/>
            <w:b w:val="0"/>
            <w:caps w:val="0"/>
            <w:noProof/>
            <w:sz w:val="22"/>
            <w:szCs w:val="22"/>
            <w:lang w:val="da-DK" w:eastAsia="da-DK"/>
          </w:rPr>
          <w:tab/>
        </w:r>
        <w:r w:rsidR="002611B4" w:rsidRPr="00F92F07">
          <w:rPr>
            <w:rStyle w:val="Hyperlink"/>
            <w:noProof/>
          </w:rPr>
          <w:t>Harmonised technical conditions for the 900 MHz band</w:t>
        </w:r>
        <w:r w:rsidR="002611B4">
          <w:rPr>
            <w:noProof/>
            <w:webHidden/>
          </w:rPr>
          <w:tab/>
        </w:r>
        <w:r w:rsidR="002611B4">
          <w:rPr>
            <w:noProof/>
            <w:webHidden/>
          </w:rPr>
          <w:fldChar w:fldCharType="begin"/>
        </w:r>
        <w:r w:rsidR="002611B4">
          <w:rPr>
            <w:noProof/>
            <w:webHidden/>
          </w:rPr>
          <w:instrText xml:space="preserve"> PAGEREF _Toc56577275 \h </w:instrText>
        </w:r>
        <w:r w:rsidR="002611B4">
          <w:rPr>
            <w:noProof/>
            <w:webHidden/>
          </w:rPr>
        </w:r>
        <w:r w:rsidR="002611B4">
          <w:rPr>
            <w:noProof/>
            <w:webHidden/>
          </w:rPr>
          <w:fldChar w:fldCharType="separate"/>
        </w:r>
        <w:r w:rsidR="00223967">
          <w:rPr>
            <w:noProof/>
            <w:webHidden/>
          </w:rPr>
          <w:t>8</w:t>
        </w:r>
        <w:r w:rsidR="002611B4">
          <w:rPr>
            <w:noProof/>
            <w:webHidden/>
          </w:rPr>
          <w:fldChar w:fldCharType="end"/>
        </w:r>
      </w:hyperlink>
    </w:p>
    <w:p w14:paraId="4AA04045" w14:textId="17999D6E" w:rsidR="002611B4" w:rsidRDefault="0083734A">
      <w:pPr>
        <w:pStyle w:val="TOC2"/>
        <w:rPr>
          <w:rFonts w:asciiTheme="minorHAnsi" w:eastAsiaTheme="minorEastAsia" w:hAnsiTheme="minorHAnsi" w:cstheme="minorBidi"/>
          <w:noProof/>
          <w:sz w:val="22"/>
          <w:szCs w:val="22"/>
          <w:lang w:val="da-DK" w:eastAsia="da-DK"/>
        </w:rPr>
      </w:pPr>
      <w:hyperlink w:anchor="_Toc56577276" w:history="1">
        <w:r w:rsidR="002611B4" w:rsidRPr="00F92F07">
          <w:rPr>
            <w:rStyle w:val="Hyperlink"/>
            <w:noProof/>
            <w:lang w:val="en-GB"/>
          </w:rPr>
          <w:t>3.1</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GSM-R</w:t>
        </w:r>
        <w:r w:rsidR="002611B4">
          <w:rPr>
            <w:noProof/>
            <w:webHidden/>
          </w:rPr>
          <w:tab/>
        </w:r>
        <w:r w:rsidR="002611B4">
          <w:rPr>
            <w:noProof/>
            <w:webHidden/>
          </w:rPr>
          <w:fldChar w:fldCharType="begin"/>
        </w:r>
        <w:r w:rsidR="002611B4">
          <w:rPr>
            <w:noProof/>
            <w:webHidden/>
          </w:rPr>
          <w:instrText xml:space="preserve"> PAGEREF _Toc56577276 \h </w:instrText>
        </w:r>
        <w:r w:rsidR="002611B4">
          <w:rPr>
            <w:noProof/>
            <w:webHidden/>
          </w:rPr>
        </w:r>
        <w:r w:rsidR="002611B4">
          <w:rPr>
            <w:noProof/>
            <w:webHidden/>
          </w:rPr>
          <w:fldChar w:fldCharType="separate"/>
        </w:r>
        <w:r w:rsidR="00223967">
          <w:rPr>
            <w:noProof/>
            <w:webHidden/>
          </w:rPr>
          <w:t>8</w:t>
        </w:r>
        <w:r w:rsidR="002611B4">
          <w:rPr>
            <w:noProof/>
            <w:webHidden/>
          </w:rPr>
          <w:fldChar w:fldCharType="end"/>
        </w:r>
      </w:hyperlink>
    </w:p>
    <w:p w14:paraId="00CE8391" w14:textId="50FE2FD7" w:rsidR="002611B4" w:rsidRDefault="0083734A">
      <w:pPr>
        <w:pStyle w:val="TOC2"/>
        <w:rPr>
          <w:rFonts w:asciiTheme="minorHAnsi" w:eastAsiaTheme="minorEastAsia" w:hAnsiTheme="minorHAnsi" w:cstheme="minorBidi"/>
          <w:noProof/>
          <w:sz w:val="22"/>
          <w:szCs w:val="22"/>
          <w:lang w:val="da-DK" w:eastAsia="da-DK"/>
        </w:rPr>
      </w:pPr>
      <w:hyperlink w:anchor="_Toc56577277" w:history="1">
        <w:r w:rsidR="002611B4" w:rsidRPr="00F92F07">
          <w:rPr>
            <w:rStyle w:val="Hyperlink"/>
            <w:noProof/>
            <w:lang w:val="en-GB"/>
          </w:rPr>
          <w:t>3.2</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Wideband radio for railway</w:t>
        </w:r>
        <w:r w:rsidR="002611B4">
          <w:rPr>
            <w:noProof/>
            <w:webHidden/>
          </w:rPr>
          <w:tab/>
        </w:r>
        <w:r w:rsidR="002611B4">
          <w:rPr>
            <w:noProof/>
            <w:webHidden/>
          </w:rPr>
          <w:fldChar w:fldCharType="begin"/>
        </w:r>
        <w:r w:rsidR="002611B4">
          <w:rPr>
            <w:noProof/>
            <w:webHidden/>
          </w:rPr>
          <w:instrText xml:space="preserve"> PAGEREF _Toc56577277 \h </w:instrText>
        </w:r>
        <w:r w:rsidR="002611B4">
          <w:rPr>
            <w:noProof/>
            <w:webHidden/>
          </w:rPr>
        </w:r>
        <w:r w:rsidR="002611B4">
          <w:rPr>
            <w:noProof/>
            <w:webHidden/>
          </w:rPr>
          <w:fldChar w:fldCharType="separate"/>
        </w:r>
        <w:r w:rsidR="00223967">
          <w:rPr>
            <w:noProof/>
            <w:webHidden/>
          </w:rPr>
          <w:t>8</w:t>
        </w:r>
        <w:r w:rsidR="002611B4">
          <w:rPr>
            <w:noProof/>
            <w:webHidden/>
          </w:rPr>
          <w:fldChar w:fldCharType="end"/>
        </w:r>
      </w:hyperlink>
    </w:p>
    <w:p w14:paraId="0D9A05C1" w14:textId="396F71DF" w:rsidR="002611B4" w:rsidRDefault="0083734A">
      <w:pPr>
        <w:pStyle w:val="TOC3"/>
        <w:rPr>
          <w:rFonts w:asciiTheme="minorHAnsi" w:eastAsiaTheme="minorEastAsia" w:hAnsiTheme="minorHAnsi" w:cstheme="minorBidi"/>
          <w:noProof/>
          <w:sz w:val="22"/>
          <w:szCs w:val="22"/>
          <w:lang w:val="da-DK" w:eastAsia="da-DK"/>
        </w:rPr>
      </w:pPr>
      <w:hyperlink w:anchor="_Toc56577278" w:history="1">
        <w:r w:rsidR="002611B4" w:rsidRPr="00F92F07">
          <w:rPr>
            <w:rStyle w:val="Hyperlink"/>
            <w:noProof/>
            <w:lang w:val="en-GB"/>
          </w:rPr>
          <w:t>3.2.1</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Technical conditions for RMR BS using wideband technologies</w:t>
        </w:r>
        <w:r w:rsidR="002611B4">
          <w:rPr>
            <w:noProof/>
            <w:webHidden/>
          </w:rPr>
          <w:tab/>
        </w:r>
        <w:r w:rsidR="002611B4">
          <w:rPr>
            <w:noProof/>
            <w:webHidden/>
          </w:rPr>
          <w:fldChar w:fldCharType="begin"/>
        </w:r>
        <w:r w:rsidR="002611B4">
          <w:rPr>
            <w:noProof/>
            <w:webHidden/>
          </w:rPr>
          <w:instrText xml:space="preserve"> PAGEREF _Toc56577278 \h </w:instrText>
        </w:r>
        <w:r w:rsidR="002611B4">
          <w:rPr>
            <w:noProof/>
            <w:webHidden/>
          </w:rPr>
        </w:r>
        <w:r w:rsidR="002611B4">
          <w:rPr>
            <w:noProof/>
            <w:webHidden/>
          </w:rPr>
          <w:fldChar w:fldCharType="separate"/>
        </w:r>
        <w:r w:rsidR="00223967">
          <w:rPr>
            <w:noProof/>
            <w:webHidden/>
          </w:rPr>
          <w:t>8</w:t>
        </w:r>
        <w:r w:rsidR="002611B4">
          <w:rPr>
            <w:noProof/>
            <w:webHidden/>
          </w:rPr>
          <w:fldChar w:fldCharType="end"/>
        </w:r>
      </w:hyperlink>
    </w:p>
    <w:p w14:paraId="68DB79CE" w14:textId="454AFAE9" w:rsidR="002611B4" w:rsidRDefault="0083734A">
      <w:pPr>
        <w:pStyle w:val="TOC3"/>
        <w:rPr>
          <w:rFonts w:asciiTheme="minorHAnsi" w:eastAsiaTheme="minorEastAsia" w:hAnsiTheme="minorHAnsi" w:cstheme="minorBidi"/>
          <w:noProof/>
          <w:sz w:val="22"/>
          <w:szCs w:val="22"/>
          <w:lang w:val="da-DK" w:eastAsia="da-DK"/>
        </w:rPr>
      </w:pPr>
      <w:hyperlink w:anchor="_Toc56577279" w:history="1">
        <w:r w:rsidR="002611B4" w:rsidRPr="00F92F07">
          <w:rPr>
            <w:rStyle w:val="Hyperlink"/>
            <w:noProof/>
            <w:lang w:val="en-GB"/>
          </w:rPr>
          <w:t>3.2.2</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Technical conditions for RMR cab-radio using wideband technologies</w:t>
        </w:r>
        <w:r w:rsidR="002611B4">
          <w:rPr>
            <w:noProof/>
            <w:webHidden/>
          </w:rPr>
          <w:tab/>
        </w:r>
        <w:r w:rsidR="002611B4">
          <w:rPr>
            <w:noProof/>
            <w:webHidden/>
          </w:rPr>
          <w:fldChar w:fldCharType="begin"/>
        </w:r>
        <w:r w:rsidR="002611B4">
          <w:rPr>
            <w:noProof/>
            <w:webHidden/>
          </w:rPr>
          <w:instrText xml:space="preserve"> PAGEREF _Toc56577279 \h </w:instrText>
        </w:r>
        <w:r w:rsidR="002611B4">
          <w:rPr>
            <w:noProof/>
            <w:webHidden/>
          </w:rPr>
        </w:r>
        <w:r w:rsidR="002611B4">
          <w:rPr>
            <w:noProof/>
            <w:webHidden/>
          </w:rPr>
          <w:fldChar w:fldCharType="separate"/>
        </w:r>
        <w:r w:rsidR="00223967">
          <w:rPr>
            <w:noProof/>
            <w:webHidden/>
          </w:rPr>
          <w:t>10</w:t>
        </w:r>
        <w:r w:rsidR="002611B4">
          <w:rPr>
            <w:noProof/>
            <w:webHidden/>
          </w:rPr>
          <w:fldChar w:fldCharType="end"/>
        </w:r>
      </w:hyperlink>
    </w:p>
    <w:p w14:paraId="46DCBE1F" w14:textId="27DD0290" w:rsidR="002611B4" w:rsidRDefault="0083734A">
      <w:pPr>
        <w:pStyle w:val="TOC3"/>
        <w:rPr>
          <w:rFonts w:asciiTheme="minorHAnsi" w:eastAsiaTheme="minorEastAsia" w:hAnsiTheme="minorHAnsi" w:cstheme="minorBidi"/>
          <w:noProof/>
          <w:sz w:val="22"/>
          <w:szCs w:val="22"/>
          <w:lang w:val="da-DK" w:eastAsia="da-DK"/>
        </w:rPr>
      </w:pPr>
      <w:hyperlink w:anchor="_Toc56577280" w:history="1">
        <w:r w:rsidR="002611B4" w:rsidRPr="00F92F07">
          <w:rPr>
            <w:rStyle w:val="Hyperlink"/>
            <w:noProof/>
            <w:lang w:val="en-GB"/>
          </w:rPr>
          <w:t>3.2.3</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Technical conditions for RMR terminals other than cab-radios, using wideband technologies</w:t>
        </w:r>
        <w:r w:rsidR="002611B4">
          <w:rPr>
            <w:noProof/>
            <w:webHidden/>
          </w:rPr>
          <w:tab/>
        </w:r>
        <w:r w:rsidR="002611B4">
          <w:rPr>
            <w:noProof/>
            <w:webHidden/>
          </w:rPr>
          <w:fldChar w:fldCharType="begin"/>
        </w:r>
        <w:r w:rsidR="002611B4">
          <w:rPr>
            <w:noProof/>
            <w:webHidden/>
          </w:rPr>
          <w:instrText xml:space="preserve"> PAGEREF _Toc56577280 \h </w:instrText>
        </w:r>
        <w:r w:rsidR="002611B4">
          <w:rPr>
            <w:noProof/>
            <w:webHidden/>
          </w:rPr>
        </w:r>
        <w:r w:rsidR="002611B4">
          <w:rPr>
            <w:noProof/>
            <w:webHidden/>
          </w:rPr>
          <w:fldChar w:fldCharType="separate"/>
        </w:r>
        <w:r w:rsidR="00223967">
          <w:rPr>
            <w:noProof/>
            <w:webHidden/>
          </w:rPr>
          <w:t>10</w:t>
        </w:r>
        <w:r w:rsidR="002611B4">
          <w:rPr>
            <w:noProof/>
            <w:webHidden/>
          </w:rPr>
          <w:fldChar w:fldCharType="end"/>
        </w:r>
      </w:hyperlink>
    </w:p>
    <w:p w14:paraId="1D768B2C" w14:textId="5D678D15"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81" w:history="1">
        <w:r w:rsidR="002611B4" w:rsidRPr="00F92F07">
          <w:rPr>
            <w:rStyle w:val="Hyperlink"/>
            <w:noProof/>
          </w:rPr>
          <w:t>4</w:t>
        </w:r>
        <w:r w:rsidR="002611B4">
          <w:rPr>
            <w:rFonts w:asciiTheme="minorHAnsi" w:eastAsiaTheme="minorEastAsia" w:hAnsiTheme="minorHAnsi" w:cstheme="minorBidi"/>
            <w:b w:val="0"/>
            <w:caps w:val="0"/>
            <w:noProof/>
            <w:sz w:val="22"/>
            <w:szCs w:val="22"/>
            <w:lang w:val="da-DK" w:eastAsia="da-DK"/>
          </w:rPr>
          <w:tab/>
        </w:r>
        <w:r w:rsidR="002611B4" w:rsidRPr="00F92F07">
          <w:rPr>
            <w:rStyle w:val="Hyperlink"/>
            <w:noProof/>
          </w:rPr>
          <w:t>Harmonised technical conditions for the complementary band</w:t>
        </w:r>
        <w:r w:rsidR="002611B4">
          <w:rPr>
            <w:noProof/>
            <w:webHidden/>
          </w:rPr>
          <w:tab/>
        </w:r>
        <w:r w:rsidR="002611B4">
          <w:rPr>
            <w:noProof/>
            <w:webHidden/>
          </w:rPr>
          <w:fldChar w:fldCharType="begin"/>
        </w:r>
        <w:r w:rsidR="002611B4">
          <w:rPr>
            <w:noProof/>
            <w:webHidden/>
          </w:rPr>
          <w:instrText xml:space="preserve"> PAGEREF _Toc56577281 \h </w:instrText>
        </w:r>
        <w:r w:rsidR="002611B4">
          <w:rPr>
            <w:noProof/>
            <w:webHidden/>
          </w:rPr>
        </w:r>
        <w:r w:rsidR="002611B4">
          <w:rPr>
            <w:noProof/>
            <w:webHidden/>
          </w:rPr>
          <w:fldChar w:fldCharType="separate"/>
        </w:r>
        <w:r w:rsidR="00223967">
          <w:rPr>
            <w:noProof/>
            <w:webHidden/>
          </w:rPr>
          <w:t>11</w:t>
        </w:r>
        <w:r w:rsidR="002611B4">
          <w:rPr>
            <w:noProof/>
            <w:webHidden/>
          </w:rPr>
          <w:fldChar w:fldCharType="end"/>
        </w:r>
      </w:hyperlink>
    </w:p>
    <w:p w14:paraId="67C5DDA4" w14:textId="76EF5703" w:rsidR="002611B4" w:rsidRDefault="0083734A">
      <w:pPr>
        <w:pStyle w:val="TOC2"/>
        <w:rPr>
          <w:rFonts w:asciiTheme="minorHAnsi" w:eastAsiaTheme="minorEastAsia" w:hAnsiTheme="minorHAnsi" w:cstheme="minorBidi"/>
          <w:noProof/>
          <w:sz w:val="22"/>
          <w:szCs w:val="22"/>
          <w:lang w:val="da-DK" w:eastAsia="da-DK"/>
        </w:rPr>
      </w:pPr>
      <w:hyperlink w:anchor="_Toc56577282" w:history="1">
        <w:r w:rsidR="002611B4" w:rsidRPr="00F92F07">
          <w:rPr>
            <w:rStyle w:val="Hyperlink"/>
            <w:noProof/>
            <w:lang w:val="en-GB"/>
          </w:rPr>
          <w:t>4.1</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Wideband radio for railway</w:t>
        </w:r>
        <w:r w:rsidR="002611B4">
          <w:rPr>
            <w:noProof/>
            <w:webHidden/>
          </w:rPr>
          <w:tab/>
        </w:r>
        <w:r w:rsidR="002611B4">
          <w:rPr>
            <w:noProof/>
            <w:webHidden/>
          </w:rPr>
          <w:fldChar w:fldCharType="begin"/>
        </w:r>
        <w:r w:rsidR="002611B4">
          <w:rPr>
            <w:noProof/>
            <w:webHidden/>
          </w:rPr>
          <w:instrText xml:space="preserve"> PAGEREF _Toc56577282 \h </w:instrText>
        </w:r>
        <w:r w:rsidR="002611B4">
          <w:rPr>
            <w:noProof/>
            <w:webHidden/>
          </w:rPr>
        </w:r>
        <w:r w:rsidR="002611B4">
          <w:rPr>
            <w:noProof/>
            <w:webHidden/>
          </w:rPr>
          <w:fldChar w:fldCharType="separate"/>
        </w:r>
        <w:r w:rsidR="00223967">
          <w:rPr>
            <w:noProof/>
            <w:webHidden/>
          </w:rPr>
          <w:t>11</w:t>
        </w:r>
        <w:r w:rsidR="002611B4">
          <w:rPr>
            <w:noProof/>
            <w:webHidden/>
          </w:rPr>
          <w:fldChar w:fldCharType="end"/>
        </w:r>
      </w:hyperlink>
    </w:p>
    <w:p w14:paraId="2CD4C16F" w14:textId="289E3331" w:rsidR="002611B4" w:rsidRDefault="0083734A">
      <w:pPr>
        <w:pStyle w:val="TOC3"/>
        <w:rPr>
          <w:rFonts w:asciiTheme="minorHAnsi" w:eastAsiaTheme="minorEastAsia" w:hAnsiTheme="minorHAnsi" w:cstheme="minorBidi"/>
          <w:noProof/>
          <w:sz w:val="22"/>
          <w:szCs w:val="22"/>
          <w:lang w:val="da-DK" w:eastAsia="da-DK"/>
        </w:rPr>
      </w:pPr>
      <w:hyperlink w:anchor="_Toc56577283" w:history="1">
        <w:r w:rsidR="002611B4" w:rsidRPr="00F92F07">
          <w:rPr>
            <w:rStyle w:val="Hyperlink"/>
            <w:noProof/>
            <w:lang w:val="en-GB"/>
          </w:rPr>
          <w:t>4.1.1</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Technical conditions for RMR BS using wideband technologies</w:t>
        </w:r>
        <w:r w:rsidR="002611B4">
          <w:rPr>
            <w:noProof/>
            <w:webHidden/>
          </w:rPr>
          <w:tab/>
        </w:r>
        <w:r w:rsidR="002611B4">
          <w:rPr>
            <w:noProof/>
            <w:webHidden/>
          </w:rPr>
          <w:fldChar w:fldCharType="begin"/>
        </w:r>
        <w:r w:rsidR="002611B4">
          <w:rPr>
            <w:noProof/>
            <w:webHidden/>
          </w:rPr>
          <w:instrText xml:space="preserve"> PAGEREF _Toc56577283 \h </w:instrText>
        </w:r>
        <w:r w:rsidR="002611B4">
          <w:rPr>
            <w:noProof/>
            <w:webHidden/>
          </w:rPr>
        </w:r>
        <w:r w:rsidR="002611B4">
          <w:rPr>
            <w:noProof/>
            <w:webHidden/>
          </w:rPr>
          <w:fldChar w:fldCharType="separate"/>
        </w:r>
        <w:r w:rsidR="00223967">
          <w:rPr>
            <w:noProof/>
            <w:webHidden/>
          </w:rPr>
          <w:t>11</w:t>
        </w:r>
        <w:r w:rsidR="002611B4">
          <w:rPr>
            <w:noProof/>
            <w:webHidden/>
          </w:rPr>
          <w:fldChar w:fldCharType="end"/>
        </w:r>
      </w:hyperlink>
    </w:p>
    <w:p w14:paraId="790D8587" w14:textId="63BA4133" w:rsidR="002611B4" w:rsidRDefault="0083734A">
      <w:pPr>
        <w:pStyle w:val="TOC3"/>
        <w:rPr>
          <w:rFonts w:asciiTheme="minorHAnsi" w:eastAsiaTheme="minorEastAsia" w:hAnsiTheme="minorHAnsi" w:cstheme="minorBidi"/>
          <w:noProof/>
          <w:sz w:val="22"/>
          <w:szCs w:val="22"/>
          <w:lang w:val="da-DK" w:eastAsia="da-DK"/>
        </w:rPr>
      </w:pPr>
      <w:hyperlink w:anchor="_Toc56577284" w:history="1">
        <w:r w:rsidR="002611B4" w:rsidRPr="00F92F07">
          <w:rPr>
            <w:rStyle w:val="Hyperlink"/>
            <w:noProof/>
            <w:lang w:val="en-GB"/>
          </w:rPr>
          <w:t>4.1.2</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Technical conditions for RMR cab-radio using wideband technologies</w:t>
        </w:r>
        <w:r w:rsidR="002611B4">
          <w:rPr>
            <w:noProof/>
            <w:webHidden/>
          </w:rPr>
          <w:tab/>
        </w:r>
        <w:r w:rsidR="002611B4">
          <w:rPr>
            <w:noProof/>
            <w:webHidden/>
          </w:rPr>
          <w:fldChar w:fldCharType="begin"/>
        </w:r>
        <w:r w:rsidR="002611B4">
          <w:rPr>
            <w:noProof/>
            <w:webHidden/>
          </w:rPr>
          <w:instrText xml:space="preserve"> PAGEREF _Toc56577284 \h </w:instrText>
        </w:r>
        <w:r w:rsidR="002611B4">
          <w:rPr>
            <w:noProof/>
            <w:webHidden/>
          </w:rPr>
        </w:r>
        <w:r w:rsidR="002611B4">
          <w:rPr>
            <w:noProof/>
            <w:webHidden/>
          </w:rPr>
          <w:fldChar w:fldCharType="separate"/>
        </w:r>
        <w:r w:rsidR="00223967">
          <w:rPr>
            <w:noProof/>
            <w:webHidden/>
          </w:rPr>
          <w:t>11</w:t>
        </w:r>
        <w:r w:rsidR="002611B4">
          <w:rPr>
            <w:noProof/>
            <w:webHidden/>
          </w:rPr>
          <w:fldChar w:fldCharType="end"/>
        </w:r>
      </w:hyperlink>
    </w:p>
    <w:p w14:paraId="16C893D1" w14:textId="46766089" w:rsidR="002611B4" w:rsidRDefault="0083734A">
      <w:pPr>
        <w:pStyle w:val="TOC3"/>
        <w:rPr>
          <w:rFonts w:asciiTheme="minorHAnsi" w:eastAsiaTheme="minorEastAsia" w:hAnsiTheme="minorHAnsi" w:cstheme="minorBidi"/>
          <w:noProof/>
          <w:sz w:val="22"/>
          <w:szCs w:val="22"/>
          <w:lang w:val="da-DK" w:eastAsia="da-DK"/>
        </w:rPr>
      </w:pPr>
      <w:hyperlink w:anchor="_Toc56577285" w:history="1">
        <w:r w:rsidR="002611B4" w:rsidRPr="00F92F07">
          <w:rPr>
            <w:rStyle w:val="Hyperlink"/>
            <w:noProof/>
            <w:lang w:val="en-GB"/>
          </w:rPr>
          <w:t>4.1.3</w:t>
        </w:r>
        <w:r w:rsidR="002611B4">
          <w:rPr>
            <w:rFonts w:asciiTheme="minorHAnsi" w:eastAsiaTheme="minorEastAsia" w:hAnsiTheme="minorHAnsi" w:cstheme="minorBidi"/>
            <w:noProof/>
            <w:sz w:val="22"/>
            <w:szCs w:val="22"/>
            <w:lang w:val="da-DK" w:eastAsia="da-DK"/>
          </w:rPr>
          <w:tab/>
        </w:r>
        <w:r w:rsidR="002611B4" w:rsidRPr="00F92F07">
          <w:rPr>
            <w:rStyle w:val="Hyperlink"/>
            <w:noProof/>
            <w:lang w:val="en-GB"/>
          </w:rPr>
          <w:t>Technical conditions for RMR terminals other than cab-radios, using wideband technologies</w:t>
        </w:r>
        <w:r w:rsidR="002611B4">
          <w:rPr>
            <w:noProof/>
            <w:webHidden/>
          </w:rPr>
          <w:tab/>
        </w:r>
        <w:r w:rsidR="002611B4">
          <w:rPr>
            <w:noProof/>
            <w:webHidden/>
          </w:rPr>
          <w:fldChar w:fldCharType="begin"/>
        </w:r>
        <w:r w:rsidR="002611B4">
          <w:rPr>
            <w:noProof/>
            <w:webHidden/>
          </w:rPr>
          <w:instrText xml:space="preserve"> PAGEREF _Toc56577285 \h </w:instrText>
        </w:r>
        <w:r w:rsidR="002611B4">
          <w:rPr>
            <w:noProof/>
            <w:webHidden/>
          </w:rPr>
        </w:r>
        <w:r w:rsidR="002611B4">
          <w:rPr>
            <w:noProof/>
            <w:webHidden/>
          </w:rPr>
          <w:fldChar w:fldCharType="separate"/>
        </w:r>
        <w:r w:rsidR="00223967">
          <w:rPr>
            <w:noProof/>
            <w:webHidden/>
          </w:rPr>
          <w:t>12</w:t>
        </w:r>
        <w:r w:rsidR="002611B4">
          <w:rPr>
            <w:noProof/>
            <w:webHidden/>
          </w:rPr>
          <w:fldChar w:fldCharType="end"/>
        </w:r>
      </w:hyperlink>
    </w:p>
    <w:p w14:paraId="27DB7180" w14:textId="36EB2AF6"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86" w:history="1">
        <w:r w:rsidR="002611B4" w:rsidRPr="00F92F07">
          <w:rPr>
            <w:rStyle w:val="Hyperlink"/>
            <w:noProof/>
          </w:rPr>
          <w:t>5</w:t>
        </w:r>
        <w:r w:rsidR="002611B4">
          <w:rPr>
            <w:rFonts w:asciiTheme="minorHAnsi" w:eastAsiaTheme="minorEastAsia" w:hAnsiTheme="minorHAnsi" w:cstheme="minorBidi"/>
            <w:b w:val="0"/>
            <w:caps w:val="0"/>
            <w:noProof/>
            <w:sz w:val="22"/>
            <w:szCs w:val="22"/>
            <w:lang w:val="da-DK" w:eastAsia="da-DK"/>
          </w:rPr>
          <w:tab/>
        </w:r>
        <w:r w:rsidR="002611B4" w:rsidRPr="00F92F07">
          <w:rPr>
            <w:rStyle w:val="Hyperlink"/>
            <w:noProof/>
          </w:rPr>
          <w:t>Conclusions</w:t>
        </w:r>
        <w:r w:rsidR="002611B4">
          <w:rPr>
            <w:noProof/>
            <w:webHidden/>
          </w:rPr>
          <w:tab/>
        </w:r>
        <w:r w:rsidR="002611B4">
          <w:rPr>
            <w:noProof/>
            <w:webHidden/>
          </w:rPr>
          <w:fldChar w:fldCharType="begin"/>
        </w:r>
        <w:r w:rsidR="002611B4">
          <w:rPr>
            <w:noProof/>
            <w:webHidden/>
          </w:rPr>
          <w:instrText xml:space="preserve"> PAGEREF _Toc56577286 \h </w:instrText>
        </w:r>
        <w:r w:rsidR="002611B4">
          <w:rPr>
            <w:noProof/>
            <w:webHidden/>
          </w:rPr>
        </w:r>
        <w:r w:rsidR="002611B4">
          <w:rPr>
            <w:noProof/>
            <w:webHidden/>
          </w:rPr>
          <w:fldChar w:fldCharType="separate"/>
        </w:r>
        <w:r w:rsidR="00223967">
          <w:rPr>
            <w:noProof/>
            <w:webHidden/>
          </w:rPr>
          <w:t>13</w:t>
        </w:r>
        <w:r w:rsidR="002611B4">
          <w:rPr>
            <w:noProof/>
            <w:webHidden/>
          </w:rPr>
          <w:fldChar w:fldCharType="end"/>
        </w:r>
      </w:hyperlink>
    </w:p>
    <w:p w14:paraId="289DF44C" w14:textId="40A874A1"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87" w:history="1">
        <w:r w:rsidR="002611B4" w:rsidRPr="00F92F07">
          <w:rPr>
            <w:rStyle w:val="Hyperlink"/>
            <w:noProof/>
          </w:rPr>
          <w:t>ANNEX 1: CEPT Mandate</w:t>
        </w:r>
        <w:r w:rsidR="002611B4">
          <w:rPr>
            <w:noProof/>
            <w:webHidden/>
          </w:rPr>
          <w:tab/>
        </w:r>
        <w:r w:rsidR="002611B4">
          <w:rPr>
            <w:noProof/>
            <w:webHidden/>
          </w:rPr>
          <w:fldChar w:fldCharType="begin"/>
        </w:r>
        <w:r w:rsidR="002611B4">
          <w:rPr>
            <w:noProof/>
            <w:webHidden/>
          </w:rPr>
          <w:instrText xml:space="preserve"> PAGEREF _Toc56577287 \h </w:instrText>
        </w:r>
        <w:r w:rsidR="002611B4">
          <w:rPr>
            <w:noProof/>
            <w:webHidden/>
          </w:rPr>
        </w:r>
        <w:r w:rsidR="002611B4">
          <w:rPr>
            <w:noProof/>
            <w:webHidden/>
          </w:rPr>
          <w:fldChar w:fldCharType="separate"/>
        </w:r>
        <w:r w:rsidR="00223967">
          <w:rPr>
            <w:noProof/>
            <w:webHidden/>
          </w:rPr>
          <w:t>14</w:t>
        </w:r>
        <w:r w:rsidR="002611B4">
          <w:rPr>
            <w:noProof/>
            <w:webHidden/>
          </w:rPr>
          <w:fldChar w:fldCharType="end"/>
        </w:r>
      </w:hyperlink>
    </w:p>
    <w:p w14:paraId="4EB1D54F" w14:textId="57A6B951"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88" w:history="1">
        <w:r w:rsidR="002611B4" w:rsidRPr="00F92F07">
          <w:rPr>
            <w:rStyle w:val="Hyperlink"/>
            <w:noProof/>
          </w:rPr>
          <w:t>ANNEX 2: Technical conditions for RMR receivers at 900 MHz</w:t>
        </w:r>
        <w:r w:rsidR="002611B4">
          <w:rPr>
            <w:noProof/>
            <w:webHidden/>
          </w:rPr>
          <w:tab/>
        </w:r>
        <w:r w:rsidR="002611B4">
          <w:rPr>
            <w:noProof/>
            <w:webHidden/>
          </w:rPr>
          <w:fldChar w:fldCharType="begin"/>
        </w:r>
        <w:r w:rsidR="002611B4">
          <w:rPr>
            <w:noProof/>
            <w:webHidden/>
          </w:rPr>
          <w:instrText xml:space="preserve"> PAGEREF _Toc56577288 \h </w:instrText>
        </w:r>
        <w:r w:rsidR="002611B4">
          <w:rPr>
            <w:noProof/>
            <w:webHidden/>
          </w:rPr>
        </w:r>
        <w:r w:rsidR="002611B4">
          <w:rPr>
            <w:noProof/>
            <w:webHidden/>
          </w:rPr>
          <w:fldChar w:fldCharType="separate"/>
        </w:r>
        <w:r w:rsidR="00223967">
          <w:rPr>
            <w:noProof/>
            <w:webHidden/>
          </w:rPr>
          <w:t>20</w:t>
        </w:r>
        <w:r w:rsidR="002611B4">
          <w:rPr>
            <w:noProof/>
            <w:webHidden/>
          </w:rPr>
          <w:fldChar w:fldCharType="end"/>
        </w:r>
      </w:hyperlink>
    </w:p>
    <w:p w14:paraId="17511F67" w14:textId="38BE2DBA"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89" w:history="1">
        <w:r w:rsidR="002611B4" w:rsidRPr="00F92F07">
          <w:rPr>
            <w:rStyle w:val="Hyperlink"/>
            <w:noProof/>
          </w:rPr>
          <w:t>ANNEX 3: Technical conditions for wideband RMR receivers at 1900 MHz</w:t>
        </w:r>
        <w:r w:rsidR="002611B4">
          <w:rPr>
            <w:noProof/>
            <w:webHidden/>
          </w:rPr>
          <w:tab/>
        </w:r>
        <w:r w:rsidR="002611B4">
          <w:rPr>
            <w:noProof/>
            <w:webHidden/>
          </w:rPr>
          <w:fldChar w:fldCharType="begin"/>
        </w:r>
        <w:r w:rsidR="002611B4">
          <w:rPr>
            <w:noProof/>
            <w:webHidden/>
          </w:rPr>
          <w:instrText xml:space="preserve"> PAGEREF _Toc56577289 \h </w:instrText>
        </w:r>
        <w:r w:rsidR="002611B4">
          <w:rPr>
            <w:noProof/>
            <w:webHidden/>
          </w:rPr>
        </w:r>
        <w:r w:rsidR="002611B4">
          <w:rPr>
            <w:noProof/>
            <w:webHidden/>
          </w:rPr>
          <w:fldChar w:fldCharType="separate"/>
        </w:r>
        <w:r w:rsidR="00223967">
          <w:rPr>
            <w:noProof/>
            <w:webHidden/>
          </w:rPr>
          <w:t>22</w:t>
        </w:r>
        <w:r w:rsidR="002611B4">
          <w:rPr>
            <w:noProof/>
            <w:webHidden/>
          </w:rPr>
          <w:fldChar w:fldCharType="end"/>
        </w:r>
      </w:hyperlink>
    </w:p>
    <w:p w14:paraId="1E2E74E2" w14:textId="288EA48A" w:rsidR="002611B4" w:rsidRDefault="0083734A">
      <w:pPr>
        <w:pStyle w:val="TOC1"/>
        <w:rPr>
          <w:rFonts w:asciiTheme="minorHAnsi" w:eastAsiaTheme="minorEastAsia" w:hAnsiTheme="minorHAnsi" w:cstheme="minorBidi"/>
          <w:b w:val="0"/>
          <w:caps w:val="0"/>
          <w:noProof/>
          <w:sz w:val="22"/>
          <w:szCs w:val="22"/>
          <w:lang w:val="da-DK" w:eastAsia="da-DK"/>
        </w:rPr>
      </w:pPr>
      <w:hyperlink w:anchor="_Toc56577290" w:history="1">
        <w:r w:rsidR="002611B4" w:rsidRPr="00F92F07">
          <w:rPr>
            <w:rStyle w:val="Hyperlink"/>
            <w:noProof/>
          </w:rPr>
          <w:t>ANNEX 4: List of references</w:t>
        </w:r>
        <w:r w:rsidR="002611B4">
          <w:rPr>
            <w:noProof/>
            <w:webHidden/>
          </w:rPr>
          <w:tab/>
        </w:r>
        <w:r w:rsidR="002611B4">
          <w:rPr>
            <w:noProof/>
            <w:webHidden/>
          </w:rPr>
          <w:fldChar w:fldCharType="begin"/>
        </w:r>
        <w:r w:rsidR="002611B4">
          <w:rPr>
            <w:noProof/>
            <w:webHidden/>
          </w:rPr>
          <w:instrText xml:space="preserve"> PAGEREF _Toc56577290 \h </w:instrText>
        </w:r>
        <w:r w:rsidR="002611B4">
          <w:rPr>
            <w:noProof/>
            <w:webHidden/>
          </w:rPr>
        </w:r>
        <w:r w:rsidR="002611B4">
          <w:rPr>
            <w:noProof/>
            <w:webHidden/>
          </w:rPr>
          <w:fldChar w:fldCharType="separate"/>
        </w:r>
        <w:r w:rsidR="00223967">
          <w:rPr>
            <w:noProof/>
            <w:webHidden/>
          </w:rPr>
          <w:t>23</w:t>
        </w:r>
        <w:r w:rsidR="002611B4">
          <w:rPr>
            <w:noProof/>
            <w:webHidden/>
          </w:rPr>
          <w:fldChar w:fldCharType="end"/>
        </w:r>
      </w:hyperlink>
    </w:p>
    <w:p w14:paraId="5D6F7590" w14:textId="77777777" w:rsidR="00AB46DF" w:rsidRPr="00CE61ED" w:rsidRDefault="003C3EE4" w:rsidP="00AB46DF">
      <w:pPr>
        <w:rPr>
          <w:lang w:val="en-GB"/>
        </w:rPr>
      </w:pPr>
      <w:r w:rsidRPr="00CE61ED">
        <w:rPr>
          <w:caps/>
          <w:lang w:val="en-GB"/>
        </w:rPr>
        <w:fldChar w:fldCharType="end"/>
      </w:r>
    </w:p>
    <w:p w14:paraId="17FE0A6E" w14:textId="77777777" w:rsidR="00AB46DF" w:rsidRPr="00CE61ED" w:rsidRDefault="003C3EE4" w:rsidP="00AB46DF">
      <w:pPr>
        <w:rPr>
          <w:lang w:val="en-GB"/>
        </w:rPr>
      </w:pPr>
      <w:r w:rsidRPr="00CE61ED">
        <w:rPr>
          <w:lang w:val="en-GB"/>
        </w:rPr>
        <w:br w:type="page"/>
      </w:r>
    </w:p>
    <w:p w14:paraId="07E2CDC5" w14:textId="71EF1F67" w:rsidR="00AB46DF" w:rsidRPr="00CE61ED" w:rsidRDefault="003349AF" w:rsidP="00AB46DF">
      <w:pPr>
        <w:rPr>
          <w:b/>
          <w:color w:val="FFFFFF"/>
          <w:szCs w:val="20"/>
          <w:lang w:val="en-GB"/>
        </w:rPr>
      </w:pPr>
      <w:r w:rsidRPr="00CE61ED">
        <w:rPr>
          <w:b/>
          <w:noProof/>
          <w:color w:val="FFFFFF"/>
          <w:szCs w:val="20"/>
          <w:lang w:val="en-GB" w:eastAsia="fr-FR"/>
        </w:rPr>
        <w:lastRenderedPageBreak/>
        <mc:AlternateContent>
          <mc:Choice Requires="wps">
            <w:drawing>
              <wp:anchor distT="0" distB="0" distL="114300" distR="114300" simplePos="0" relativeHeight="251657728" behindDoc="1" locked="0" layoutInCell="1" allowOverlap="1" wp14:anchorId="5E0AD151" wp14:editId="28031FB5">
                <wp:simplePos x="0" y="0"/>
                <wp:positionH relativeFrom="page">
                  <wp:posOffset>-36046</wp:posOffset>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4D9A3" id="Rectangle 22" o:spid="_x0000_s1026" style="position:absolute;margin-left:-2.85pt;margin-top:70.9pt;width:595.3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" fillcolor="#b0a696" stroked="f">
                <w10:wrap anchorx="page" anchory="page"/>
              </v:rect>
            </w:pict>
          </mc:Fallback>
        </mc:AlternateContent>
      </w:r>
    </w:p>
    <w:p w14:paraId="22FCADB3" w14:textId="77777777" w:rsidR="00D20E3B" w:rsidRPr="00CE61ED" w:rsidRDefault="00D20E3B" w:rsidP="00AB46DF">
      <w:pPr>
        <w:rPr>
          <w:b/>
          <w:color w:val="FFFFFF"/>
          <w:szCs w:val="20"/>
          <w:lang w:val="en-GB"/>
        </w:rPr>
      </w:pPr>
    </w:p>
    <w:p w14:paraId="52A0692B" w14:textId="2B0174EB" w:rsidR="00AB46DF" w:rsidRPr="00CE61ED" w:rsidRDefault="003C3EE4" w:rsidP="00AB46DF">
      <w:pPr>
        <w:rPr>
          <w:b/>
          <w:color w:val="FFFFFF"/>
          <w:szCs w:val="20"/>
          <w:lang w:val="en-GB"/>
        </w:rPr>
      </w:pPr>
      <w:r w:rsidRPr="00CE61ED">
        <w:rPr>
          <w:b/>
          <w:color w:val="FFFFFF"/>
          <w:szCs w:val="20"/>
          <w:lang w:val="en-GB"/>
        </w:rPr>
        <w:t>LIST OF ABBREVIATIONS</w:t>
      </w:r>
    </w:p>
    <w:p w14:paraId="6EEF78D9" w14:textId="77777777" w:rsidR="00AB46DF" w:rsidRPr="00CE61ED" w:rsidRDefault="00AB46DF" w:rsidP="00AB46DF">
      <w:pPr>
        <w:rPr>
          <w:b/>
          <w:color w:val="FFFFFF"/>
          <w:szCs w:val="20"/>
          <w:lang w:val="en-GB"/>
        </w:rPr>
      </w:pPr>
    </w:p>
    <w:p w14:paraId="73FC220D" w14:textId="77777777" w:rsidR="00AB46DF" w:rsidRPr="00CE61ED" w:rsidRDefault="00AB46DF" w:rsidP="00AB46DF">
      <w:pPr>
        <w:rPr>
          <w:b/>
          <w:color w:val="FFFFFF"/>
          <w:szCs w:val="20"/>
          <w:lang w:val="en-GB"/>
        </w:rPr>
      </w:pPr>
    </w:p>
    <w:p w14:paraId="2AB34B6E" w14:textId="77777777" w:rsidR="00AB46DF" w:rsidRPr="00CE61ED" w:rsidRDefault="00AB46DF" w:rsidP="00AB46DF">
      <w:pPr>
        <w:rPr>
          <w:lang w:val="en-GB"/>
        </w:rPr>
      </w:pPr>
    </w:p>
    <w:p w14:paraId="3B61746E" w14:textId="77777777" w:rsidR="00AB46DF" w:rsidRPr="00CE61ED"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6"/>
        <w:gridCol w:w="7573"/>
      </w:tblGrid>
      <w:tr w:rsidR="00AB46DF" w:rsidRPr="00CE61ED" w14:paraId="6B84F402" w14:textId="77777777">
        <w:trPr>
          <w:trHeight w:val="76"/>
        </w:trPr>
        <w:tc>
          <w:tcPr>
            <w:tcW w:w="2088" w:type="dxa"/>
          </w:tcPr>
          <w:p w14:paraId="24BC8604" w14:textId="77777777" w:rsidR="00AB46DF" w:rsidRPr="00CE61ED" w:rsidRDefault="003C3EE4" w:rsidP="00624311">
            <w:pPr>
              <w:spacing w:after="40" w:line="288" w:lineRule="auto"/>
              <w:rPr>
                <w:b/>
                <w:color w:val="D2232A"/>
                <w:lang w:val="en-GB"/>
              </w:rPr>
            </w:pPr>
            <w:r w:rsidRPr="00CE61ED">
              <w:rPr>
                <w:b/>
                <w:color w:val="D2232A"/>
                <w:lang w:val="en-GB"/>
              </w:rPr>
              <w:t>Abbreviation</w:t>
            </w:r>
          </w:p>
        </w:tc>
        <w:tc>
          <w:tcPr>
            <w:tcW w:w="7767" w:type="dxa"/>
          </w:tcPr>
          <w:p w14:paraId="6F6E0A10" w14:textId="77777777" w:rsidR="00AB46DF" w:rsidRPr="00CE61ED" w:rsidRDefault="003C3EE4" w:rsidP="00624311">
            <w:pPr>
              <w:spacing w:after="40" w:line="288" w:lineRule="auto"/>
              <w:rPr>
                <w:b/>
                <w:color w:val="D2232A"/>
                <w:lang w:val="en-GB"/>
              </w:rPr>
            </w:pPr>
            <w:r w:rsidRPr="00CE61ED">
              <w:rPr>
                <w:b/>
                <w:color w:val="D2232A"/>
                <w:lang w:val="en-GB"/>
              </w:rPr>
              <w:t>Explanation</w:t>
            </w:r>
          </w:p>
        </w:tc>
      </w:tr>
      <w:tr w:rsidR="00253713" w:rsidRPr="00CE61ED" w14:paraId="38C0BD69" w14:textId="77777777" w:rsidTr="00AD2D66">
        <w:tc>
          <w:tcPr>
            <w:tcW w:w="2088" w:type="dxa"/>
          </w:tcPr>
          <w:p w14:paraId="6691D5A7" w14:textId="77777777" w:rsidR="00253713" w:rsidRPr="00CE61ED" w:rsidRDefault="00253713" w:rsidP="00624311">
            <w:pPr>
              <w:pStyle w:val="ECCTabletext"/>
              <w:spacing w:after="40"/>
              <w:rPr>
                <w:rStyle w:val="ECCHLbold"/>
                <w:lang w:eastAsia="de-DE"/>
              </w:rPr>
            </w:pPr>
            <w:r w:rsidRPr="00CE61ED">
              <w:rPr>
                <w:rStyle w:val="ECCHLbold"/>
                <w:lang w:eastAsia="de-DE"/>
              </w:rPr>
              <w:t>3GPP</w:t>
            </w:r>
          </w:p>
        </w:tc>
        <w:tc>
          <w:tcPr>
            <w:tcW w:w="7767" w:type="dxa"/>
          </w:tcPr>
          <w:p w14:paraId="03BE5B49" w14:textId="77777777" w:rsidR="00253713" w:rsidRPr="00CE61ED" w:rsidRDefault="00253713" w:rsidP="00624311">
            <w:pPr>
              <w:pStyle w:val="ECCTabletext"/>
              <w:spacing w:after="40"/>
              <w:rPr>
                <w:lang w:eastAsia="de-DE"/>
              </w:rPr>
            </w:pPr>
            <w:r w:rsidRPr="00CE61ED">
              <w:rPr>
                <w:lang w:eastAsia="de-DE"/>
              </w:rPr>
              <w:t>3</w:t>
            </w:r>
            <w:r w:rsidRPr="00CE61ED">
              <w:rPr>
                <w:vertAlign w:val="superscript"/>
                <w:lang w:eastAsia="de-DE"/>
              </w:rPr>
              <w:t>rd</w:t>
            </w:r>
            <w:r w:rsidRPr="00CE61ED">
              <w:rPr>
                <w:lang w:eastAsia="de-DE"/>
              </w:rPr>
              <w:t xml:space="preserve"> Generation Partnership Project</w:t>
            </w:r>
          </w:p>
        </w:tc>
      </w:tr>
      <w:tr w:rsidR="00253713" w:rsidRPr="00CE61ED" w14:paraId="44647EC4" w14:textId="77777777" w:rsidTr="00D71DB1">
        <w:tc>
          <w:tcPr>
            <w:tcW w:w="2088" w:type="dxa"/>
            <w:vAlign w:val="center"/>
          </w:tcPr>
          <w:p w14:paraId="552F4055"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AAS</w:t>
            </w:r>
          </w:p>
        </w:tc>
        <w:tc>
          <w:tcPr>
            <w:tcW w:w="7767" w:type="dxa"/>
            <w:vAlign w:val="center"/>
          </w:tcPr>
          <w:p w14:paraId="10C3D8E5" w14:textId="77777777" w:rsidR="00253713" w:rsidRPr="00CE61ED" w:rsidRDefault="00253713" w:rsidP="00624311">
            <w:pPr>
              <w:pStyle w:val="ECCTabletext"/>
              <w:spacing w:after="40"/>
              <w:jc w:val="left"/>
              <w:rPr>
                <w:lang w:eastAsia="de-DE"/>
              </w:rPr>
            </w:pPr>
            <w:r w:rsidRPr="00CE61ED">
              <w:rPr>
                <w:lang w:eastAsia="de-DE"/>
              </w:rPr>
              <w:t>Active Antenna System</w:t>
            </w:r>
          </w:p>
        </w:tc>
      </w:tr>
      <w:tr w:rsidR="00253713" w:rsidRPr="00CE61ED" w14:paraId="4ED3089E" w14:textId="77777777" w:rsidTr="00D71DB1">
        <w:tc>
          <w:tcPr>
            <w:tcW w:w="2088" w:type="dxa"/>
            <w:vAlign w:val="center"/>
          </w:tcPr>
          <w:p w14:paraId="5E5FFA2C"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ACLR</w:t>
            </w:r>
          </w:p>
        </w:tc>
        <w:tc>
          <w:tcPr>
            <w:tcW w:w="7767" w:type="dxa"/>
            <w:vAlign w:val="center"/>
          </w:tcPr>
          <w:p w14:paraId="230D4314" w14:textId="77777777" w:rsidR="00253713" w:rsidRPr="00CE61ED" w:rsidRDefault="00253713" w:rsidP="00624311">
            <w:pPr>
              <w:pStyle w:val="ECCTabletext"/>
              <w:spacing w:after="40"/>
              <w:jc w:val="left"/>
              <w:rPr>
                <w:lang w:eastAsia="de-DE"/>
              </w:rPr>
            </w:pPr>
            <w:r w:rsidRPr="00CE61ED">
              <w:rPr>
                <w:lang w:eastAsia="de-DE"/>
              </w:rPr>
              <w:t xml:space="preserve">Adjacent Channel Leakage </w:t>
            </w:r>
            <w:proofErr w:type="gramStart"/>
            <w:r w:rsidRPr="00CE61ED">
              <w:rPr>
                <w:lang w:eastAsia="de-DE"/>
              </w:rPr>
              <w:t>power</w:t>
            </w:r>
            <w:proofErr w:type="gramEnd"/>
            <w:r w:rsidRPr="00CE61ED">
              <w:rPr>
                <w:lang w:eastAsia="de-DE"/>
              </w:rPr>
              <w:t xml:space="preserve"> Ratio</w:t>
            </w:r>
          </w:p>
        </w:tc>
      </w:tr>
      <w:tr w:rsidR="00253713" w:rsidRPr="00CE61ED" w14:paraId="7E0A2944" w14:textId="77777777" w:rsidTr="00D71DB1">
        <w:tc>
          <w:tcPr>
            <w:tcW w:w="2088" w:type="dxa"/>
            <w:vAlign w:val="center"/>
          </w:tcPr>
          <w:p w14:paraId="10FE71A3"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BEM</w:t>
            </w:r>
          </w:p>
        </w:tc>
        <w:tc>
          <w:tcPr>
            <w:tcW w:w="7767" w:type="dxa"/>
            <w:vAlign w:val="center"/>
          </w:tcPr>
          <w:p w14:paraId="0C5A44B2" w14:textId="77777777" w:rsidR="00253713" w:rsidRPr="00CE61ED" w:rsidRDefault="00253713" w:rsidP="00624311">
            <w:pPr>
              <w:pStyle w:val="ECCTabletext"/>
              <w:spacing w:after="40"/>
              <w:jc w:val="left"/>
              <w:rPr>
                <w:lang w:eastAsia="de-DE"/>
              </w:rPr>
            </w:pPr>
            <w:r w:rsidRPr="00CE61ED">
              <w:rPr>
                <w:lang w:eastAsia="de-DE"/>
              </w:rPr>
              <w:t>Block Edge Mask</w:t>
            </w:r>
          </w:p>
        </w:tc>
      </w:tr>
      <w:tr w:rsidR="00253713" w:rsidRPr="00CE61ED" w14:paraId="17D8197C" w14:textId="77777777" w:rsidTr="00D71DB1">
        <w:tc>
          <w:tcPr>
            <w:tcW w:w="2088" w:type="dxa"/>
            <w:vAlign w:val="center"/>
          </w:tcPr>
          <w:p w14:paraId="66DE1647"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BW</w:t>
            </w:r>
          </w:p>
        </w:tc>
        <w:tc>
          <w:tcPr>
            <w:tcW w:w="7767" w:type="dxa"/>
            <w:vAlign w:val="center"/>
          </w:tcPr>
          <w:p w14:paraId="7109964E" w14:textId="77777777" w:rsidR="00253713" w:rsidRPr="00CE61ED" w:rsidRDefault="00253713" w:rsidP="00624311">
            <w:pPr>
              <w:pStyle w:val="ECCTabletext"/>
              <w:spacing w:after="40"/>
              <w:jc w:val="left"/>
              <w:rPr>
                <w:lang w:eastAsia="de-DE"/>
              </w:rPr>
            </w:pPr>
            <w:r w:rsidRPr="00CE61ED">
              <w:rPr>
                <w:lang w:eastAsia="de-DE"/>
              </w:rPr>
              <w:t>Bandwidth</w:t>
            </w:r>
          </w:p>
        </w:tc>
      </w:tr>
      <w:tr w:rsidR="00253713" w:rsidRPr="00CE61ED" w14:paraId="4348BF19" w14:textId="77777777" w:rsidTr="00D71DB1">
        <w:tc>
          <w:tcPr>
            <w:tcW w:w="2088" w:type="dxa"/>
            <w:vAlign w:val="center"/>
          </w:tcPr>
          <w:p w14:paraId="58567A4B"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BS</w:t>
            </w:r>
          </w:p>
        </w:tc>
        <w:tc>
          <w:tcPr>
            <w:tcW w:w="7767" w:type="dxa"/>
            <w:vAlign w:val="center"/>
          </w:tcPr>
          <w:p w14:paraId="089E7DB2" w14:textId="77777777" w:rsidR="00253713" w:rsidRPr="00CE61ED" w:rsidRDefault="00253713" w:rsidP="00624311">
            <w:pPr>
              <w:pStyle w:val="ECCTabletext"/>
              <w:spacing w:after="40"/>
              <w:jc w:val="left"/>
              <w:rPr>
                <w:lang w:eastAsia="de-DE"/>
              </w:rPr>
            </w:pPr>
            <w:r w:rsidRPr="00CE61ED">
              <w:rPr>
                <w:lang w:eastAsia="de-DE"/>
              </w:rPr>
              <w:t>Base Station</w:t>
            </w:r>
          </w:p>
        </w:tc>
      </w:tr>
      <w:tr w:rsidR="00253713" w:rsidRPr="00CE61ED" w14:paraId="42774E22" w14:textId="77777777" w:rsidTr="00D71DB1">
        <w:tc>
          <w:tcPr>
            <w:tcW w:w="2088" w:type="dxa"/>
            <w:vAlign w:val="center"/>
          </w:tcPr>
          <w:p w14:paraId="58D80D14"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CCS</w:t>
            </w:r>
          </w:p>
        </w:tc>
        <w:tc>
          <w:tcPr>
            <w:tcW w:w="7767" w:type="dxa"/>
            <w:vAlign w:val="center"/>
          </w:tcPr>
          <w:p w14:paraId="737AA0CA" w14:textId="77777777" w:rsidR="00253713" w:rsidRPr="00CE61ED" w:rsidRDefault="00253713" w:rsidP="00624311">
            <w:pPr>
              <w:pStyle w:val="ECCTabletext"/>
              <w:spacing w:after="40"/>
              <w:jc w:val="left"/>
              <w:rPr>
                <w:lang w:eastAsia="de-DE"/>
              </w:rPr>
            </w:pPr>
            <w:r w:rsidRPr="00CE61ED">
              <w:rPr>
                <w:lang w:eastAsia="de-DE"/>
              </w:rPr>
              <w:t>Control-Command and Signalling</w:t>
            </w:r>
          </w:p>
        </w:tc>
      </w:tr>
      <w:tr w:rsidR="00253713" w:rsidRPr="00CE61ED" w14:paraId="00C02C00" w14:textId="77777777" w:rsidTr="00D71DB1">
        <w:tc>
          <w:tcPr>
            <w:tcW w:w="2088" w:type="dxa"/>
            <w:vAlign w:val="center"/>
          </w:tcPr>
          <w:p w14:paraId="75FD45CA"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CEPT</w:t>
            </w:r>
          </w:p>
        </w:tc>
        <w:tc>
          <w:tcPr>
            <w:tcW w:w="7767" w:type="dxa"/>
            <w:vAlign w:val="center"/>
          </w:tcPr>
          <w:p w14:paraId="106B559D" w14:textId="77777777" w:rsidR="00253713" w:rsidRPr="00CE61ED" w:rsidRDefault="00253713" w:rsidP="00624311">
            <w:pPr>
              <w:pStyle w:val="ECCTabletext"/>
              <w:spacing w:after="40"/>
              <w:jc w:val="left"/>
              <w:rPr>
                <w:lang w:eastAsia="de-DE"/>
              </w:rPr>
            </w:pPr>
            <w:r w:rsidRPr="00CE61ED">
              <w:rPr>
                <w:lang w:eastAsia="de-DE"/>
              </w:rPr>
              <w:t>European Conference of Postal and Telecommunications Administrations</w:t>
            </w:r>
          </w:p>
        </w:tc>
      </w:tr>
      <w:tr w:rsidR="00A5705F" w:rsidRPr="00CE61ED" w14:paraId="15FA153C" w14:textId="77777777" w:rsidTr="00D71DB1">
        <w:tc>
          <w:tcPr>
            <w:tcW w:w="2088" w:type="dxa"/>
            <w:vAlign w:val="center"/>
          </w:tcPr>
          <w:p w14:paraId="6764A5CF" w14:textId="77777777" w:rsidR="00A5705F" w:rsidRPr="00CE61ED" w:rsidRDefault="00A5705F" w:rsidP="00624311">
            <w:pPr>
              <w:pStyle w:val="ECCTabletext"/>
              <w:spacing w:after="40"/>
              <w:jc w:val="left"/>
              <w:rPr>
                <w:rStyle w:val="ECCHLbold"/>
                <w:lang w:eastAsia="de-DE"/>
              </w:rPr>
            </w:pPr>
            <w:r w:rsidRPr="00CE61ED">
              <w:rPr>
                <w:rStyle w:val="ECCHLbold"/>
                <w:lang w:eastAsia="de-DE"/>
              </w:rPr>
              <w:t>CW</w:t>
            </w:r>
          </w:p>
        </w:tc>
        <w:tc>
          <w:tcPr>
            <w:tcW w:w="7767" w:type="dxa"/>
            <w:vAlign w:val="center"/>
          </w:tcPr>
          <w:p w14:paraId="1B39DDAE" w14:textId="77777777" w:rsidR="00A5705F" w:rsidRPr="00CE61ED" w:rsidRDefault="00924D31" w:rsidP="00624311">
            <w:pPr>
              <w:pStyle w:val="ECCTabletext"/>
              <w:spacing w:after="40"/>
              <w:jc w:val="left"/>
              <w:rPr>
                <w:lang w:eastAsia="de-DE"/>
              </w:rPr>
            </w:pPr>
            <w:r w:rsidRPr="00CE61ED">
              <w:rPr>
                <w:lang w:eastAsia="de-DE"/>
              </w:rPr>
              <w:t>Continuous Wave</w:t>
            </w:r>
          </w:p>
        </w:tc>
      </w:tr>
      <w:tr w:rsidR="00B833AA" w:rsidRPr="00CE61ED" w14:paraId="03510301" w14:textId="77777777" w:rsidTr="00D71DB1">
        <w:tc>
          <w:tcPr>
            <w:tcW w:w="2088" w:type="dxa"/>
            <w:vAlign w:val="center"/>
          </w:tcPr>
          <w:p w14:paraId="73962CFE" w14:textId="55ECED77" w:rsidR="00B833AA" w:rsidRPr="00CE61ED" w:rsidRDefault="00B833AA" w:rsidP="00624311">
            <w:pPr>
              <w:pStyle w:val="ECCTabletext"/>
              <w:spacing w:after="40"/>
              <w:jc w:val="left"/>
              <w:rPr>
                <w:rStyle w:val="ECCHLbold"/>
                <w:lang w:eastAsia="de-DE"/>
              </w:rPr>
            </w:pPr>
            <w:r w:rsidRPr="00CE61ED">
              <w:rPr>
                <w:rStyle w:val="ECCHLbold"/>
                <w:lang w:eastAsia="de-DE"/>
              </w:rPr>
              <w:t>DL</w:t>
            </w:r>
          </w:p>
        </w:tc>
        <w:tc>
          <w:tcPr>
            <w:tcW w:w="7767" w:type="dxa"/>
            <w:vAlign w:val="center"/>
          </w:tcPr>
          <w:p w14:paraId="634904FB" w14:textId="3BB4DA9B" w:rsidR="00B833AA" w:rsidRPr="00CE61ED" w:rsidRDefault="00B833AA" w:rsidP="00624311">
            <w:pPr>
              <w:pStyle w:val="ECCTabletext"/>
              <w:spacing w:after="40"/>
              <w:jc w:val="left"/>
              <w:rPr>
                <w:lang w:eastAsia="de-DE"/>
              </w:rPr>
            </w:pPr>
            <w:r w:rsidRPr="00CE61ED">
              <w:rPr>
                <w:lang w:eastAsia="de-DE"/>
              </w:rPr>
              <w:t>Downlink</w:t>
            </w:r>
          </w:p>
        </w:tc>
      </w:tr>
      <w:tr w:rsidR="00253713" w:rsidRPr="00CE61ED" w14:paraId="4270390B" w14:textId="77777777" w:rsidTr="00D71DB1">
        <w:tc>
          <w:tcPr>
            <w:tcW w:w="2088" w:type="dxa"/>
            <w:vAlign w:val="center"/>
          </w:tcPr>
          <w:p w14:paraId="360D5B0A"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EC</w:t>
            </w:r>
          </w:p>
        </w:tc>
        <w:tc>
          <w:tcPr>
            <w:tcW w:w="7767" w:type="dxa"/>
            <w:vAlign w:val="center"/>
          </w:tcPr>
          <w:p w14:paraId="396A69F9" w14:textId="77777777" w:rsidR="00253713" w:rsidRPr="00CE61ED" w:rsidRDefault="00253713" w:rsidP="00624311">
            <w:pPr>
              <w:pStyle w:val="ECCTabletext"/>
              <w:spacing w:after="40"/>
              <w:jc w:val="left"/>
              <w:rPr>
                <w:lang w:eastAsia="de-DE"/>
              </w:rPr>
            </w:pPr>
            <w:r w:rsidRPr="00CE61ED">
              <w:rPr>
                <w:lang w:eastAsia="de-DE"/>
              </w:rPr>
              <w:t>European Commission</w:t>
            </w:r>
          </w:p>
        </w:tc>
      </w:tr>
      <w:tr w:rsidR="00253713" w:rsidRPr="00CE61ED" w14:paraId="786D1BDC" w14:textId="77777777" w:rsidTr="00D71DB1">
        <w:tc>
          <w:tcPr>
            <w:tcW w:w="2088" w:type="dxa"/>
            <w:vAlign w:val="center"/>
          </w:tcPr>
          <w:p w14:paraId="66492EB0"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ECC</w:t>
            </w:r>
          </w:p>
        </w:tc>
        <w:tc>
          <w:tcPr>
            <w:tcW w:w="7767" w:type="dxa"/>
            <w:vAlign w:val="center"/>
          </w:tcPr>
          <w:p w14:paraId="20911205" w14:textId="77777777" w:rsidR="00253713" w:rsidRPr="00CE61ED" w:rsidRDefault="00253713" w:rsidP="00624311">
            <w:pPr>
              <w:pStyle w:val="ECCTabletext"/>
              <w:spacing w:after="40"/>
              <w:jc w:val="left"/>
              <w:rPr>
                <w:lang w:eastAsia="de-DE"/>
              </w:rPr>
            </w:pPr>
            <w:r w:rsidRPr="00CE61ED">
              <w:rPr>
                <w:lang w:eastAsia="de-DE"/>
              </w:rPr>
              <w:t>Electronic Communications Committee</w:t>
            </w:r>
          </w:p>
        </w:tc>
      </w:tr>
      <w:tr w:rsidR="00253713" w:rsidRPr="00CE61ED" w14:paraId="60A75889" w14:textId="77777777" w:rsidTr="00D71DB1">
        <w:tc>
          <w:tcPr>
            <w:tcW w:w="2088" w:type="dxa"/>
            <w:vAlign w:val="center"/>
          </w:tcPr>
          <w:p w14:paraId="0CD2C328"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ECS</w:t>
            </w:r>
          </w:p>
        </w:tc>
        <w:tc>
          <w:tcPr>
            <w:tcW w:w="7767" w:type="dxa"/>
            <w:vAlign w:val="center"/>
          </w:tcPr>
          <w:p w14:paraId="0C958F4E" w14:textId="77777777" w:rsidR="00253713" w:rsidRPr="00CE61ED" w:rsidRDefault="00253713" w:rsidP="00624311">
            <w:pPr>
              <w:pStyle w:val="ECCTabletext"/>
              <w:spacing w:after="40"/>
              <w:jc w:val="left"/>
              <w:rPr>
                <w:lang w:eastAsia="de-DE"/>
              </w:rPr>
            </w:pPr>
            <w:r w:rsidRPr="00CE61ED">
              <w:rPr>
                <w:lang w:eastAsia="de-DE"/>
              </w:rPr>
              <w:t>Electronic Communications Services</w:t>
            </w:r>
          </w:p>
        </w:tc>
      </w:tr>
      <w:tr w:rsidR="00253713" w:rsidRPr="00CE61ED" w14:paraId="0E8FA254" w14:textId="77777777" w:rsidTr="00D71DB1">
        <w:tc>
          <w:tcPr>
            <w:tcW w:w="2088" w:type="dxa"/>
            <w:vAlign w:val="center"/>
          </w:tcPr>
          <w:p w14:paraId="0EFC5843" w14:textId="77777777" w:rsidR="00253713" w:rsidRPr="00CE61ED" w:rsidRDefault="006B0906" w:rsidP="00624311">
            <w:pPr>
              <w:pStyle w:val="ECCTabletext"/>
              <w:spacing w:after="40"/>
              <w:jc w:val="left"/>
              <w:rPr>
                <w:rStyle w:val="ECCHLbold"/>
                <w:b w:val="0"/>
                <w:bCs/>
                <w:lang w:eastAsia="de-DE"/>
              </w:rPr>
            </w:pPr>
            <w:r w:rsidRPr="00CE61ED">
              <w:rPr>
                <w:b/>
                <w:bCs/>
              </w:rPr>
              <w:t>e.i.r.p.</w:t>
            </w:r>
          </w:p>
        </w:tc>
        <w:tc>
          <w:tcPr>
            <w:tcW w:w="7767" w:type="dxa"/>
            <w:vAlign w:val="center"/>
          </w:tcPr>
          <w:p w14:paraId="01D2C9AD" w14:textId="77777777" w:rsidR="00253713" w:rsidRPr="00CE61ED" w:rsidRDefault="00253713" w:rsidP="00624311">
            <w:pPr>
              <w:pStyle w:val="ECCTabletext"/>
              <w:spacing w:after="40"/>
              <w:jc w:val="left"/>
              <w:rPr>
                <w:lang w:eastAsia="de-DE"/>
              </w:rPr>
            </w:pPr>
            <w:r w:rsidRPr="00CE61ED">
              <w:rPr>
                <w:rFonts w:cs="Arial"/>
                <w:bCs/>
                <w:color w:val="222222"/>
                <w:sz w:val="21"/>
                <w:szCs w:val="21"/>
                <w:shd w:val="clear" w:color="auto" w:fill="FFFFFF"/>
                <w:lang w:eastAsia="de-DE"/>
              </w:rPr>
              <w:t>Equivalent Isotropic Radiated Power</w:t>
            </w:r>
          </w:p>
        </w:tc>
      </w:tr>
      <w:tr w:rsidR="00B833AA" w:rsidRPr="00CE61ED" w14:paraId="06B3F627" w14:textId="77777777" w:rsidTr="00D71DB1">
        <w:tc>
          <w:tcPr>
            <w:tcW w:w="2088" w:type="dxa"/>
            <w:vAlign w:val="center"/>
          </w:tcPr>
          <w:p w14:paraId="5C87A565" w14:textId="40F6F110" w:rsidR="00B833AA" w:rsidRPr="00CE61ED" w:rsidRDefault="00B833AA" w:rsidP="00624311">
            <w:pPr>
              <w:pStyle w:val="ECCTabletext"/>
              <w:spacing w:after="40"/>
              <w:jc w:val="left"/>
              <w:rPr>
                <w:rStyle w:val="ECCHLbold"/>
                <w:lang w:eastAsia="de-DE"/>
              </w:rPr>
            </w:pPr>
            <w:r w:rsidRPr="00CE61ED">
              <w:rPr>
                <w:rStyle w:val="ECCHLbold"/>
                <w:lang w:eastAsia="de-DE"/>
              </w:rPr>
              <w:t>ERTMS</w:t>
            </w:r>
          </w:p>
        </w:tc>
        <w:tc>
          <w:tcPr>
            <w:tcW w:w="7767" w:type="dxa"/>
            <w:vAlign w:val="center"/>
          </w:tcPr>
          <w:p w14:paraId="5AE10CC6" w14:textId="113DBAF0" w:rsidR="00B833AA" w:rsidRPr="00CE61ED" w:rsidRDefault="00B833AA" w:rsidP="00624311">
            <w:pPr>
              <w:pStyle w:val="ECCTabletext"/>
              <w:spacing w:after="40"/>
              <w:jc w:val="left"/>
              <w:rPr>
                <w:lang w:eastAsia="de-DE"/>
              </w:rPr>
            </w:pPr>
            <w:r w:rsidRPr="00CE61ED">
              <w:rPr>
                <w:rFonts w:cs="Arial"/>
                <w:bCs/>
                <w:iCs/>
                <w:color w:val="222222"/>
                <w:sz w:val="21"/>
                <w:szCs w:val="21"/>
                <w:shd w:val="clear" w:color="auto" w:fill="FFFFFF"/>
                <w:lang w:eastAsia="de-DE"/>
              </w:rPr>
              <w:t>European Rail Traffic Management System</w:t>
            </w:r>
          </w:p>
        </w:tc>
      </w:tr>
      <w:tr w:rsidR="00253713" w:rsidRPr="00CE61ED" w14:paraId="7F133E67" w14:textId="77777777" w:rsidTr="00D71DB1">
        <w:tc>
          <w:tcPr>
            <w:tcW w:w="2088" w:type="dxa"/>
            <w:vAlign w:val="center"/>
          </w:tcPr>
          <w:p w14:paraId="37533800"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ETCS</w:t>
            </w:r>
          </w:p>
        </w:tc>
        <w:tc>
          <w:tcPr>
            <w:tcW w:w="7767" w:type="dxa"/>
            <w:vAlign w:val="center"/>
          </w:tcPr>
          <w:p w14:paraId="0E982D6C" w14:textId="77777777" w:rsidR="00253713" w:rsidRPr="00CE61ED" w:rsidRDefault="00253713" w:rsidP="00624311">
            <w:pPr>
              <w:pStyle w:val="ECCTabletext"/>
              <w:spacing w:after="40"/>
              <w:jc w:val="left"/>
              <w:rPr>
                <w:lang w:eastAsia="de-DE"/>
              </w:rPr>
            </w:pPr>
            <w:r w:rsidRPr="00CE61ED">
              <w:rPr>
                <w:lang w:eastAsia="de-DE"/>
              </w:rPr>
              <w:t>European Train Control System</w:t>
            </w:r>
          </w:p>
        </w:tc>
      </w:tr>
      <w:tr w:rsidR="00253713" w:rsidRPr="00CE61ED" w14:paraId="0DF69D33" w14:textId="77777777" w:rsidTr="00D71DB1">
        <w:tc>
          <w:tcPr>
            <w:tcW w:w="2088" w:type="dxa"/>
            <w:vAlign w:val="center"/>
          </w:tcPr>
          <w:p w14:paraId="204E0223"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ETSI</w:t>
            </w:r>
          </w:p>
        </w:tc>
        <w:tc>
          <w:tcPr>
            <w:tcW w:w="7767" w:type="dxa"/>
            <w:vAlign w:val="center"/>
          </w:tcPr>
          <w:p w14:paraId="6BB4B0FC" w14:textId="77777777" w:rsidR="00253713" w:rsidRPr="00CE61ED" w:rsidRDefault="00253713" w:rsidP="00624311">
            <w:pPr>
              <w:pStyle w:val="ECCTabletext"/>
              <w:spacing w:after="40"/>
              <w:jc w:val="left"/>
              <w:rPr>
                <w:lang w:eastAsia="de-DE"/>
              </w:rPr>
            </w:pPr>
            <w:r w:rsidRPr="00CE61ED">
              <w:rPr>
                <w:lang w:eastAsia="de-DE"/>
              </w:rPr>
              <w:t>European Telecommunications Standardisation Institute</w:t>
            </w:r>
          </w:p>
        </w:tc>
      </w:tr>
      <w:tr w:rsidR="00253713" w:rsidRPr="00CE61ED" w14:paraId="7B7F4518" w14:textId="77777777" w:rsidTr="00D71DB1">
        <w:tc>
          <w:tcPr>
            <w:tcW w:w="2088" w:type="dxa"/>
            <w:vAlign w:val="center"/>
          </w:tcPr>
          <w:p w14:paraId="48F96580"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EU</w:t>
            </w:r>
          </w:p>
        </w:tc>
        <w:tc>
          <w:tcPr>
            <w:tcW w:w="7767" w:type="dxa"/>
            <w:vAlign w:val="center"/>
          </w:tcPr>
          <w:p w14:paraId="22B7AD47" w14:textId="77777777" w:rsidR="00253713" w:rsidRPr="00CE61ED" w:rsidRDefault="00253713" w:rsidP="00624311">
            <w:pPr>
              <w:pStyle w:val="ECCTabletext"/>
              <w:spacing w:after="40"/>
              <w:jc w:val="left"/>
              <w:rPr>
                <w:lang w:eastAsia="de-DE"/>
              </w:rPr>
            </w:pPr>
            <w:r w:rsidRPr="00CE61ED">
              <w:rPr>
                <w:lang w:eastAsia="de-DE"/>
              </w:rPr>
              <w:t>European Union</w:t>
            </w:r>
          </w:p>
        </w:tc>
      </w:tr>
      <w:tr w:rsidR="00253713" w:rsidRPr="00CE61ED" w14:paraId="371D2D51" w14:textId="77777777" w:rsidTr="00D71DB1">
        <w:tc>
          <w:tcPr>
            <w:tcW w:w="2088" w:type="dxa"/>
            <w:vAlign w:val="center"/>
          </w:tcPr>
          <w:p w14:paraId="5C8AB4C9" w14:textId="77777777" w:rsidR="00253713" w:rsidRPr="00CE61ED" w:rsidRDefault="00253713" w:rsidP="00624311">
            <w:pPr>
              <w:pStyle w:val="ECCTabletext"/>
              <w:spacing w:after="40"/>
              <w:jc w:val="left"/>
              <w:rPr>
                <w:rStyle w:val="ECCHLbold"/>
                <w:lang w:eastAsia="de-DE"/>
              </w:rPr>
            </w:pPr>
            <w:r w:rsidRPr="00CE61ED">
              <w:rPr>
                <w:rStyle w:val="ECCHLbold"/>
                <w:lang w:eastAsia="de-DE"/>
              </w:rPr>
              <w:t>FRMCS</w:t>
            </w:r>
          </w:p>
        </w:tc>
        <w:tc>
          <w:tcPr>
            <w:tcW w:w="7767" w:type="dxa"/>
            <w:vAlign w:val="center"/>
          </w:tcPr>
          <w:p w14:paraId="504661A7" w14:textId="77777777" w:rsidR="00253713" w:rsidRPr="00CE61ED" w:rsidRDefault="00253713" w:rsidP="00624311">
            <w:pPr>
              <w:pStyle w:val="ECCTabletext"/>
              <w:spacing w:after="40"/>
              <w:jc w:val="left"/>
              <w:rPr>
                <w:lang w:eastAsia="de-DE"/>
              </w:rPr>
            </w:pPr>
            <w:r w:rsidRPr="00CE61ED">
              <w:rPr>
                <w:lang w:eastAsia="de-DE"/>
              </w:rPr>
              <w:t>Future Railway Mobile Communication System</w:t>
            </w:r>
          </w:p>
        </w:tc>
      </w:tr>
      <w:tr w:rsidR="00253713" w:rsidRPr="00CE61ED" w14:paraId="4AD879EC" w14:textId="77777777" w:rsidTr="00D71DB1">
        <w:tc>
          <w:tcPr>
            <w:tcW w:w="2088" w:type="dxa"/>
            <w:vAlign w:val="center"/>
          </w:tcPr>
          <w:p w14:paraId="75605A9C" w14:textId="77777777" w:rsidR="00253713" w:rsidRPr="00CE61ED" w:rsidRDefault="00253713" w:rsidP="00624311">
            <w:pPr>
              <w:pStyle w:val="ECCTabletext"/>
              <w:spacing w:after="40"/>
              <w:rPr>
                <w:rStyle w:val="ECCHLbold"/>
              </w:rPr>
            </w:pPr>
            <w:r w:rsidRPr="00CE61ED">
              <w:rPr>
                <w:rStyle w:val="ECCHLbold"/>
              </w:rPr>
              <w:t>GSM</w:t>
            </w:r>
          </w:p>
        </w:tc>
        <w:tc>
          <w:tcPr>
            <w:tcW w:w="7767" w:type="dxa"/>
            <w:vAlign w:val="center"/>
          </w:tcPr>
          <w:p w14:paraId="0C80F8E1" w14:textId="77777777" w:rsidR="00253713" w:rsidRPr="00CE61ED" w:rsidRDefault="00253713" w:rsidP="00624311">
            <w:pPr>
              <w:pStyle w:val="ECCTabletext"/>
              <w:spacing w:after="40"/>
            </w:pPr>
            <w:r w:rsidRPr="00CE61ED">
              <w:t>Global System for Mobile communications</w:t>
            </w:r>
          </w:p>
        </w:tc>
      </w:tr>
      <w:tr w:rsidR="00253713" w:rsidRPr="00CE61ED" w14:paraId="1448EA9C" w14:textId="77777777" w:rsidTr="00D71DB1">
        <w:tc>
          <w:tcPr>
            <w:tcW w:w="2088" w:type="dxa"/>
            <w:vAlign w:val="center"/>
          </w:tcPr>
          <w:p w14:paraId="6DCA36B0" w14:textId="77777777" w:rsidR="00253713" w:rsidRPr="00CE61ED" w:rsidRDefault="00253713" w:rsidP="00624311">
            <w:pPr>
              <w:pStyle w:val="ECCTabletext"/>
              <w:spacing w:after="40"/>
              <w:rPr>
                <w:rStyle w:val="ECCHLbold"/>
              </w:rPr>
            </w:pPr>
            <w:r w:rsidRPr="00CE61ED">
              <w:rPr>
                <w:rStyle w:val="ECCHLbold"/>
              </w:rPr>
              <w:t>GSM-R</w:t>
            </w:r>
          </w:p>
        </w:tc>
        <w:tc>
          <w:tcPr>
            <w:tcW w:w="7767" w:type="dxa"/>
            <w:vAlign w:val="center"/>
          </w:tcPr>
          <w:p w14:paraId="01A0E39F" w14:textId="77777777" w:rsidR="00253713" w:rsidRPr="00CE61ED" w:rsidRDefault="00253713" w:rsidP="00624311">
            <w:pPr>
              <w:pStyle w:val="ECCTabletext"/>
              <w:spacing w:after="40"/>
            </w:pPr>
            <w:r w:rsidRPr="00CE61ED">
              <w:t>GSM for Railway</w:t>
            </w:r>
          </w:p>
        </w:tc>
      </w:tr>
      <w:tr w:rsidR="00253713" w:rsidRPr="00CE61ED" w14:paraId="4C2001DA" w14:textId="77777777" w:rsidTr="00D71DB1">
        <w:tc>
          <w:tcPr>
            <w:tcW w:w="2088" w:type="dxa"/>
            <w:vAlign w:val="center"/>
          </w:tcPr>
          <w:p w14:paraId="4C5D1DB7" w14:textId="77777777" w:rsidR="00253713" w:rsidRPr="00CE61ED" w:rsidRDefault="00253713" w:rsidP="00624311">
            <w:pPr>
              <w:pStyle w:val="ECCTabletext"/>
              <w:spacing w:after="40"/>
              <w:rPr>
                <w:rStyle w:val="ECCHLbold"/>
              </w:rPr>
            </w:pPr>
            <w:r w:rsidRPr="00CE61ED">
              <w:rPr>
                <w:rStyle w:val="ECCHLbold"/>
              </w:rPr>
              <w:t>LRTC</w:t>
            </w:r>
          </w:p>
        </w:tc>
        <w:tc>
          <w:tcPr>
            <w:tcW w:w="7767" w:type="dxa"/>
            <w:vAlign w:val="center"/>
          </w:tcPr>
          <w:p w14:paraId="2B49DFEB" w14:textId="77777777" w:rsidR="00253713" w:rsidRPr="00CE61ED" w:rsidRDefault="00253713" w:rsidP="00624311">
            <w:pPr>
              <w:pStyle w:val="ECCTabletext"/>
              <w:spacing w:after="40"/>
            </w:pPr>
            <w:r w:rsidRPr="00CE61ED">
              <w:t>Least Restrictive Technical Conditions</w:t>
            </w:r>
          </w:p>
        </w:tc>
      </w:tr>
      <w:tr w:rsidR="00A5705F" w:rsidRPr="00CE61ED" w14:paraId="6B110EFA" w14:textId="77777777" w:rsidTr="00D71DB1">
        <w:tc>
          <w:tcPr>
            <w:tcW w:w="2088" w:type="dxa"/>
            <w:vAlign w:val="center"/>
          </w:tcPr>
          <w:p w14:paraId="02F3ECFA" w14:textId="77777777" w:rsidR="00A5705F" w:rsidRPr="00CE61ED" w:rsidRDefault="00A5705F" w:rsidP="00624311">
            <w:pPr>
              <w:pStyle w:val="ECCTabletext"/>
              <w:spacing w:after="40"/>
              <w:rPr>
                <w:rStyle w:val="ECCHLbold"/>
              </w:rPr>
            </w:pPr>
            <w:r w:rsidRPr="00CE61ED">
              <w:rPr>
                <w:rStyle w:val="ECCHLbold"/>
              </w:rPr>
              <w:t>LTE</w:t>
            </w:r>
          </w:p>
        </w:tc>
        <w:tc>
          <w:tcPr>
            <w:tcW w:w="7767" w:type="dxa"/>
            <w:vAlign w:val="center"/>
          </w:tcPr>
          <w:p w14:paraId="62D6F20F" w14:textId="77777777" w:rsidR="00A5705F" w:rsidRPr="00CE61ED" w:rsidRDefault="00924D31" w:rsidP="00624311">
            <w:pPr>
              <w:pStyle w:val="ECCTabletext"/>
              <w:spacing w:after="40"/>
            </w:pPr>
            <w:r w:rsidRPr="00CE61ED">
              <w:t>Long Term Evolution</w:t>
            </w:r>
          </w:p>
        </w:tc>
      </w:tr>
      <w:tr w:rsidR="00A5705F" w:rsidRPr="00CE61ED" w14:paraId="2706D7FC" w14:textId="77777777" w:rsidTr="00D71DB1">
        <w:tc>
          <w:tcPr>
            <w:tcW w:w="2088" w:type="dxa"/>
            <w:vAlign w:val="center"/>
          </w:tcPr>
          <w:p w14:paraId="08788263" w14:textId="77777777" w:rsidR="00A5705F" w:rsidRPr="00CE61ED" w:rsidRDefault="00A5705F" w:rsidP="00624311">
            <w:pPr>
              <w:pStyle w:val="ECCTabletext"/>
              <w:spacing w:after="40"/>
              <w:rPr>
                <w:rStyle w:val="ECCHLbold"/>
              </w:rPr>
            </w:pPr>
            <w:r w:rsidRPr="00CE61ED">
              <w:rPr>
                <w:rStyle w:val="ECCHLbold"/>
              </w:rPr>
              <w:t>MFCN</w:t>
            </w:r>
          </w:p>
        </w:tc>
        <w:tc>
          <w:tcPr>
            <w:tcW w:w="7767" w:type="dxa"/>
            <w:vAlign w:val="center"/>
          </w:tcPr>
          <w:p w14:paraId="122EC34B" w14:textId="77777777" w:rsidR="00A5705F" w:rsidRPr="00CE61ED" w:rsidRDefault="00924D31" w:rsidP="00624311">
            <w:pPr>
              <w:pStyle w:val="ECCTabletext"/>
              <w:spacing w:after="40"/>
            </w:pPr>
            <w:r w:rsidRPr="00CE61ED">
              <w:rPr>
                <w:lang w:eastAsia="de-DE"/>
              </w:rPr>
              <w:t>Mobile and Fixed Communication Networks</w:t>
            </w:r>
          </w:p>
        </w:tc>
      </w:tr>
      <w:tr w:rsidR="00A5705F" w:rsidRPr="00CE61ED" w14:paraId="7A82A636" w14:textId="77777777" w:rsidTr="00D71DB1">
        <w:tc>
          <w:tcPr>
            <w:tcW w:w="2088" w:type="dxa"/>
            <w:vAlign w:val="center"/>
          </w:tcPr>
          <w:p w14:paraId="4C9899D1" w14:textId="77777777" w:rsidR="00A5705F" w:rsidRPr="00CE61ED" w:rsidRDefault="00A5705F" w:rsidP="00624311">
            <w:pPr>
              <w:pStyle w:val="ECCTabletext"/>
              <w:spacing w:after="40"/>
              <w:rPr>
                <w:rStyle w:val="ECCHLbold"/>
              </w:rPr>
            </w:pPr>
            <w:r w:rsidRPr="00CE61ED">
              <w:rPr>
                <w:rStyle w:val="ECCHLbold"/>
              </w:rPr>
              <w:t>NAP</w:t>
            </w:r>
          </w:p>
        </w:tc>
        <w:tc>
          <w:tcPr>
            <w:tcW w:w="7767" w:type="dxa"/>
            <w:vAlign w:val="center"/>
          </w:tcPr>
          <w:p w14:paraId="1551B468" w14:textId="77777777" w:rsidR="00A5705F" w:rsidRPr="00CE61ED" w:rsidRDefault="00924D31" w:rsidP="00624311">
            <w:pPr>
              <w:pStyle w:val="ECCTabletext"/>
              <w:spacing w:after="40"/>
            </w:pPr>
            <w:r w:rsidRPr="00CE61ED">
              <w:t>Network Access Point</w:t>
            </w:r>
          </w:p>
        </w:tc>
      </w:tr>
      <w:tr w:rsidR="00253713" w:rsidRPr="00CE61ED" w14:paraId="0176BAD6" w14:textId="77777777" w:rsidTr="00D71DB1">
        <w:tc>
          <w:tcPr>
            <w:tcW w:w="2088" w:type="dxa"/>
            <w:vAlign w:val="center"/>
          </w:tcPr>
          <w:p w14:paraId="012F5ACF" w14:textId="77777777" w:rsidR="00253713" w:rsidRPr="00CE61ED" w:rsidRDefault="00253713" w:rsidP="00624311">
            <w:pPr>
              <w:pStyle w:val="ECCTabletext"/>
              <w:spacing w:after="40"/>
              <w:rPr>
                <w:rStyle w:val="ECCHLbold"/>
              </w:rPr>
            </w:pPr>
            <w:r w:rsidRPr="00CE61ED">
              <w:rPr>
                <w:rStyle w:val="ECCHLbold"/>
              </w:rPr>
              <w:t>NB-IoT</w:t>
            </w:r>
          </w:p>
        </w:tc>
        <w:tc>
          <w:tcPr>
            <w:tcW w:w="7767" w:type="dxa"/>
            <w:vAlign w:val="center"/>
          </w:tcPr>
          <w:p w14:paraId="10BB6DFA" w14:textId="77777777" w:rsidR="00253713" w:rsidRPr="00CE61ED" w:rsidRDefault="00253713" w:rsidP="00624311">
            <w:pPr>
              <w:pStyle w:val="ECCTabletext"/>
              <w:spacing w:after="40"/>
            </w:pPr>
            <w:r w:rsidRPr="00CE61ED">
              <w:t>Narrowband Internet of Things</w:t>
            </w:r>
          </w:p>
        </w:tc>
      </w:tr>
      <w:tr w:rsidR="00980EBE" w:rsidRPr="00CE61ED" w14:paraId="2C4B3690" w14:textId="77777777" w:rsidTr="00D71DB1">
        <w:tc>
          <w:tcPr>
            <w:tcW w:w="2088" w:type="dxa"/>
            <w:vAlign w:val="center"/>
          </w:tcPr>
          <w:p w14:paraId="529E0B30" w14:textId="5C78EEDA" w:rsidR="00980EBE" w:rsidRPr="00CE61ED" w:rsidRDefault="00980EBE" w:rsidP="00624311">
            <w:pPr>
              <w:pStyle w:val="ECCTabletext"/>
              <w:spacing w:after="40"/>
              <w:rPr>
                <w:rStyle w:val="ECCHLbold"/>
              </w:rPr>
            </w:pPr>
            <w:r w:rsidRPr="00CE61ED">
              <w:rPr>
                <w:rStyle w:val="ECCHLbold"/>
              </w:rPr>
              <w:t>OOB</w:t>
            </w:r>
          </w:p>
        </w:tc>
        <w:tc>
          <w:tcPr>
            <w:tcW w:w="7767" w:type="dxa"/>
            <w:vAlign w:val="center"/>
          </w:tcPr>
          <w:p w14:paraId="14200ACE" w14:textId="73C1FA42" w:rsidR="00980EBE" w:rsidRPr="00CE61ED" w:rsidRDefault="00980EBE" w:rsidP="00624311">
            <w:pPr>
              <w:pStyle w:val="ECCTabletext"/>
              <w:spacing w:after="40"/>
              <w:rPr>
                <w:lang w:eastAsia="de-DE"/>
              </w:rPr>
            </w:pPr>
            <w:r w:rsidRPr="00CE61ED">
              <w:rPr>
                <w:lang w:eastAsia="de-DE"/>
              </w:rPr>
              <w:t>Out-of-Band</w:t>
            </w:r>
          </w:p>
        </w:tc>
      </w:tr>
      <w:tr w:rsidR="00253713" w:rsidRPr="00CE61ED" w14:paraId="46F490BD" w14:textId="77777777" w:rsidTr="00D71DB1">
        <w:tc>
          <w:tcPr>
            <w:tcW w:w="2088" w:type="dxa"/>
            <w:vAlign w:val="center"/>
          </w:tcPr>
          <w:p w14:paraId="1569AD2F" w14:textId="77777777" w:rsidR="00253713" w:rsidRPr="00CE61ED" w:rsidRDefault="00253713" w:rsidP="00624311">
            <w:pPr>
              <w:pStyle w:val="ECCTabletext"/>
              <w:spacing w:after="40"/>
              <w:rPr>
                <w:rStyle w:val="ECCHLbold"/>
              </w:rPr>
            </w:pPr>
            <w:r w:rsidRPr="00CE61ED">
              <w:rPr>
                <w:rStyle w:val="ECCHLbold"/>
              </w:rPr>
              <w:t>RFID</w:t>
            </w:r>
          </w:p>
        </w:tc>
        <w:tc>
          <w:tcPr>
            <w:tcW w:w="7767" w:type="dxa"/>
            <w:vAlign w:val="center"/>
          </w:tcPr>
          <w:p w14:paraId="122595E8" w14:textId="77777777" w:rsidR="00253713" w:rsidRPr="00CE61ED" w:rsidRDefault="00253713" w:rsidP="00624311">
            <w:pPr>
              <w:pStyle w:val="ECCTabletext"/>
              <w:spacing w:after="40"/>
            </w:pPr>
            <w:r w:rsidRPr="00CE61ED">
              <w:rPr>
                <w:lang w:eastAsia="de-DE"/>
              </w:rPr>
              <w:t>Radio Frequency Identification</w:t>
            </w:r>
          </w:p>
        </w:tc>
      </w:tr>
      <w:tr w:rsidR="00253713" w:rsidRPr="00CE61ED" w14:paraId="6F4C41B1" w14:textId="77777777" w:rsidTr="00D71DB1">
        <w:tc>
          <w:tcPr>
            <w:tcW w:w="2088" w:type="dxa"/>
            <w:vAlign w:val="center"/>
          </w:tcPr>
          <w:p w14:paraId="2F6189FD" w14:textId="77777777" w:rsidR="00253713" w:rsidRPr="00CE61ED" w:rsidRDefault="00253713" w:rsidP="00624311">
            <w:pPr>
              <w:pStyle w:val="ECCTabletext"/>
              <w:spacing w:after="40"/>
              <w:rPr>
                <w:rStyle w:val="ECCHLbold"/>
              </w:rPr>
            </w:pPr>
            <w:r w:rsidRPr="00CE61ED">
              <w:rPr>
                <w:rStyle w:val="ECCHLbold"/>
              </w:rPr>
              <w:t>RMR</w:t>
            </w:r>
          </w:p>
        </w:tc>
        <w:tc>
          <w:tcPr>
            <w:tcW w:w="7767" w:type="dxa"/>
            <w:vAlign w:val="center"/>
          </w:tcPr>
          <w:p w14:paraId="4BF774E5" w14:textId="77777777" w:rsidR="00253713" w:rsidRPr="00CE61ED" w:rsidRDefault="00253713" w:rsidP="00624311">
            <w:pPr>
              <w:pStyle w:val="ECCTabletext"/>
              <w:spacing w:after="40"/>
            </w:pPr>
            <w:r w:rsidRPr="00CE61ED">
              <w:t>Railway Mobile Radio</w:t>
            </w:r>
          </w:p>
        </w:tc>
      </w:tr>
      <w:tr w:rsidR="004A648F" w:rsidRPr="00CE61ED" w14:paraId="58F142AA" w14:textId="3FD0BC41" w:rsidTr="00D71DB1">
        <w:tc>
          <w:tcPr>
            <w:tcW w:w="2088" w:type="dxa"/>
            <w:vAlign w:val="center"/>
          </w:tcPr>
          <w:p w14:paraId="5B810E99" w14:textId="75166BBC" w:rsidR="004A648F" w:rsidRPr="00CE61ED" w:rsidRDefault="00980EBE" w:rsidP="00624311">
            <w:pPr>
              <w:pStyle w:val="ECCTabletext"/>
              <w:spacing w:after="40"/>
              <w:rPr>
                <w:rStyle w:val="ECCHLbold"/>
              </w:rPr>
            </w:pPr>
            <w:r w:rsidRPr="00CE61ED">
              <w:rPr>
                <w:rStyle w:val="ECCHLbold"/>
              </w:rPr>
              <w:t>Ref</w:t>
            </w:r>
            <w:r w:rsidR="004A648F" w:rsidRPr="00CE61ED">
              <w:rPr>
                <w:rStyle w:val="ECCHLbold"/>
              </w:rPr>
              <w:t>Sens</w:t>
            </w:r>
          </w:p>
        </w:tc>
        <w:tc>
          <w:tcPr>
            <w:tcW w:w="7767" w:type="dxa"/>
            <w:vAlign w:val="center"/>
          </w:tcPr>
          <w:p w14:paraId="0119E19F" w14:textId="21A77EDE" w:rsidR="004A648F" w:rsidRPr="00CE61ED" w:rsidRDefault="00980EBE" w:rsidP="00624311">
            <w:pPr>
              <w:pStyle w:val="ECCTabletext"/>
              <w:spacing w:after="40"/>
            </w:pPr>
            <w:r w:rsidRPr="00CE61ED">
              <w:t>R</w:t>
            </w:r>
            <w:r w:rsidR="004A648F" w:rsidRPr="00CE61ED">
              <w:t>eference Sensitivity</w:t>
            </w:r>
          </w:p>
        </w:tc>
      </w:tr>
      <w:tr w:rsidR="00253713" w:rsidRPr="00CE61ED" w14:paraId="66EF70BF" w14:textId="77777777" w:rsidTr="00D71DB1">
        <w:tc>
          <w:tcPr>
            <w:tcW w:w="2088" w:type="dxa"/>
            <w:vAlign w:val="center"/>
          </w:tcPr>
          <w:p w14:paraId="3A974C8D" w14:textId="77777777" w:rsidR="00253713" w:rsidRPr="00CE61ED" w:rsidRDefault="00253713" w:rsidP="00624311">
            <w:pPr>
              <w:pStyle w:val="ECCTabletext"/>
              <w:spacing w:after="40"/>
              <w:rPr>
                <w:rStyle w:val="ECCHLbold"/>
              </w:rPr>
            </w:pPr>
            <w:r w:rsidRPr="00CE61ED">
              <w:rPr>
                <w:rStyle w:val="ECCHLbold"/>
              </w:rPr>
              <w:t>SRD</w:t>
            </w:r>
          </w:p>
        </w:tc>
        <w:tc>
          <w:tcPr>
            <w:tcW w:w="7767" w:type="dxa"/>
            <w:vAlign w:val="center"/>
          </w:tcPr>
          <w:p w14:paraId="59608587" w14:textId="77777777" w:rsidR="00253713" w:rsidRPr="00CE61ED" w:rsidRDefault="00253713" w:rsidP="00624311">
            <w:pPr>
              <w:pStyle w:val="ECCTabletext"/>
              <w:spacing w:after="40"/>
            </w:pPr>
            <w:r w:rsidRPr="00CE61ED">
              <w:t>Short Range Devices</w:t>
            </w:r>
          </w:p>
        </w:tc>
      </w:tr>
      <w:tr w:rsidR="00253713" w:rsidRPr="00CE61ED" w14:paraId="4FF2366A" w14:textId="77777777" w:rsidTr="00D71DB1">
        <w:tc>
          <w:tcPr>
            <w:tcW w:w="2088" w:type="dxa"/>
            <w:vAlign w:val="center"/>
          </w:tcPr>
          <w:p w14:paraId="0AC52E06" w14:textId="77777777" w:rsidR="00253713" w:rsidRPr="00CE61ED" w:rsidRDefault="00253713" w:rsidP="00624311">
            <w:pPr>
              <w:pStyle w:val="ECCTabletext"/>
              <w:spacing w:after="40"/>
              <w:rPr>
                <w:rStyle w:val="ECCHLbold"/>
              </w:rPr>
            </w:pPr>
            <w:r w:rsidRPr="00CE61ED">
              <w:rPr>
                <w:rStyle w:val="ECCHLbold"/>
              </w:rPr>
              <w:t>TSI</w:t>
            </w:r>
          </w:p>
        </w:tc>
        <w:tc>
          <w:tcPr>
            <w:tcW w:w="7767" w:type="dxa"/>
            <w:vAlign w:val="center"/>
          </w:tcPr>
          <w:p w14:paraId="49835F77" w14:textId="77777777" w:rsidR="00253713" w:rsidRPr="00CE61ED" w:rsidRDefault="00253713" w:rsidP="00624311">
            <w:pPr>
              <w:pStyle w:val="ECCTabletext"/>
              <w:spacing w:after="40"/>
            </w:pPr>
            <w:r w:rsidRPr="00CE61ED">
              <w:t>Technical Specification for Interoperability</w:t>
            </w:r>
          </w:p>
        </w:tc>
      </w:tr>
      <w:tr w:rsidR="00253713" w:rsidRPr="00CE61ED" w14:paraId="792671B6" w14:textId="77777777" w:rsidTr="00D71DB1">
        <w:tc>
          <w:tcPr>
            <w:tcW w:w="2088" w:type="dxa"/>
            <w:vAlign w:val="center"/>
          </w:tcPr>
          <w:p w14:paraId="1A1E66B6" w14:textId="77777777" w:rsidR="00253713" w:rsidRPr="00CE61ED" w:rsidRDefault="00253713" w:rsidP="00624311">
            <w:pPr>
              <w:pStyle w:val="ECCTabletext"/>
              <w:spacing w:after="40"/>
              <w:rPr>
                <w:rStyle w:val="ECCHLbold"/>
              </w:rPr>
            </w:pPr>
            <w:r w:rsidRPr="00CE61ED">
              <w:rPr>
                <w:rStyle w:val="ECCHLbold"/>
              </w:rPr>
              <w:t>UAS</w:t>
            </w:r>
          </w:p>
        </w:tc>
        <w:tc>
          <w:tcPr>
            <w:tcW w:w="7767" w:type="dxa"/>
            <w:vAlign w:val="center"/>
          </w:tcPr>
          <w:p w14:paraId="1B5724AB" w14:textId="77777777" w:rsidR="00253713" w:rsidRPr="00CE61ED" w:rsidRDefault="00253713" w:rsidP="00624311">
            <w:pPr>
              <w:pStyle w:val="ECCTabletext"/>
              <w:spacing w:after="40"/>
            </w:pPr>
            <w:r w:rsidRPr="00CE61ED">
              <w:rPr>
                <w:lang w:eastAsia="de-DE"/>
              </w:rPr>
              <w:t>Unmanned Aircraft System</w:t>
            </w:r>
          </w:p>
        </w:tc>
      </w:tr>
      <w:tr w:rsidR="00253713" w:rsidRPr="00CE61ED" w14:paraId="0138F4D6" w14:textId="77777777" w:rsidTr="00D71DB1">
        <w:tc>
          <w:tcPr>
            <w:tcW w:w="2088" w:type="dxa"/>
            <w:vAlign w:val="center"/>
          </w:tcPr>
          <w:p w14:paraId="52E538CB" w14:textId="77777777" w:rsidR="00253713" w:rsidRPr="00CE61ED" w:rsidRDefault="00253713" w:rsidP="00624311">
            <w:pPr>
              <w:pStyle w:val="ECCTabletext"/>
              <w:spacing w:after="40"/>
              <w:rPr>
                <w:rStyle w:val="ECCHLbold"/>
              </w:rPr>
            </w:pPr>
            <w:r w:rsidRPr="00CE61ED">
              <w:rPr>
                <w:rStyle w:val="ECCHLbold"/>
              </w:rPr>
              <w:t>UIC</w:t>
            </w:r>
          </w:p>
        </w:tc>
        <w:tc>
          <w:tcPr>
            <w:tcW w:w="7767" w:type="dxa"/>
            <w:vAlign w:val="center"/>
          </w:tcPr>
          <w:p w14:paraId="3EC0B051" w14:textId="0BE95ADF" w:rsidR="00253713" w:rsidRPr="00CE61ED" w:rsidRDefault="00253713" w:rsidP="00624311">
            <w:pPr>
              <w:pStyle w:val="ECCTabletext"/>
              <w:spacing w:after="40"/>
            </w:pPr>
            <w:r w:rsidRPr="00CE61ED">
              <w:t>International</w:t>
            </w:r>
            <w:r w:rsidR="007F2E87" w:rsidRPr="00CE61ED">
              <w:t xml:space="preserve"> Union of Railways</w:t>
            </w:r>
          </w:p>
        </w:tc>
      </w:tr>
      <w:tr w:rsidR="00B833AA" w:rsidRPr="00CE61ED" w14:paraId="4F086955" w14:textId="77777777" w:rsidTr="00D71DB1">
        <w:tc>
          <w:tcPr>
            <w:tcW w:w="2088" w:type="dxa"/>
            <w:vAlign w:val="center"/>
          </w:tcPr>
          <w:p w14:paraId="4B763DDB" w14:textId="4B0DD8CA" w:rsidR="00B833AA" w:rsidRPr="00CE61ED" w:rsidRDefault="00B833AA" w:rsidP="00624311">
            <w:pPr>
              <w:pStyle w:val="ECCTabletext"/>
              <w:spacing w:after="40"/>
              <w:rPr>
                <w:rStyle w:val="ECCHLbold"/>
              </w:rPr>
            </w:pPr>
            <w:r w:rsidRPr="00CE61ED">
              <w:rPr>
                <w:rStyle w:val="ECCHLbold"/>
              </w:rPr>
              <w:t>UL</w:t>
            </w:r>
          </w:p>
        </w:tc>
        <w:tc>
          <w:tcPr>
            <w:tcW w:w="7767" w:type="dxa"/>
            <w:vAlign w:val="center"/>
          </w:tcPr>
          <w:p w14:paraId="122FCE42" w14:textId="637D0D67" w:rsidR="00B833AA" w:rsidRPr="00CE61ED" w:rsidRDefault="00B833AA" w:rsidP="00624311">
            <w:pPr>
              <w:pStyle w:val="ECCTabletext"/>
              <w:spacing w:after="40"/>
            </w:pPr>
            <w:r w:rsidRPr="00CE61ED">
              <w:t>Uplink</w:t>
            </w:r>
          </w:p>
        </w:tc>
      </w:tr>
    </w:tbl>
    <w:p w14:paraId="01156E51" w14:textId="77777777" w:rsidR="00AB46DF" w:rsidRPr="00CE61ED" w:rsidRDefault="00AB46DF" w:rsidP="00AB46DF">
      <w:pPr>
        <w:rPr>
          <w:lang w:val="en-GB"/>
        </w:rPr>
      </w:pPr>
    </w:p>
    <w:p w14:paraId="2E35D239" w14:textId="77777777" w:rsidR="00AB46DF" w:rsidRPr="00CE61ED" w:rsidRDefault="003C3EE4" w:rsidP="00AB46DF">
      <w:pPr>
        <w:pStyle w:val="Heading1"/>
      </w:pPr>
      <w:bookmarkStart w:id="3" w:name="_Toc56577267"/>
      <w:r w:rsidRPr="00CE61ED">
        <w:lastRenderedPageBreak/>
        <w:t>Introduction</w:t>
      </w:r>
      <w:bookmarkEnd w:id="3"/>
    </w:p>
    <w:p w14:paraId="61CEADE8" w14:textId="77777777" w:rsidR="00647301" w:rsidRPr="00CE61ED" w:rsidRDefault="00647301" w:rsidP="00216BE1">
      <w:pPr>
        <w:pStyle w:val="ECCParagraph"/>
      </w:pPr>
      <w:r w:rsidRPr="00CE61ED">
        <w:t xml:space="preserve">This Report has been developed by the European Conference of Postal and Telecommunications Administrations (CEPT) in response to the </w:t>
      </w:r>
      <w:r w:rsidR="009100AC" w:rsidRPr="00CE61ED">
        <w:t>M</w:t>
      </w:r>
      <w:r w:rsidRPr="00CE61ED">
        <w:t>andate from the European Commission to CEPT on spectrum for the future railway mobile communications system (FRMCS), in particular to task 5.</w:t>
      </w:r>
    </w:p>
    <w:p w14:paraId="50F27CA0" w14:textId="77777777" w:rsidR="008E6527" w:rsidRPr="00CE61ED" w:rsidRDefault="00647301" w:rsidP="00D20A8A">
      <w:pPr>
        <w:pStyle w:val="ECCBulletsLv1"/>
        <w:spacing w:after="240" w:line="240" w:lineRule="auto"/>
        <w:ind w:left="357" w:hanging="357"/>
      </w:pPr>
      <w:r w:rsidRPr="00CE61ED">
        <w:t xml:space="preserve">Task 5 relates to the </w:t>
      </w:r>
      <w:r w:rsidR="008E6527" w:rsidRPr="00CE61ED">
        <w:t xml:space="preserve">selection of the best option for long term development of FRMCS and to the development of EU-harmonised technical conditions, possibly for shared spectrum use, for the future railway mobile radio communications system, which are suitable for both the migration period and after the GSM-R switch-off, taking into account the </w:t>
      </w:r>
      <w:r w:rsidR="00F76361" w:rsidRPr="00CE61ED">
        <w:t>results of tasks 1, 2, 3 and 4.</w:t>
      </w:r>
    </w:p>
    <w:p w14:paraId="01A3F878" w14:textId="77777777" w:rsidR="00D20A8A" w:rsidRPr="00CE61ED" w:rsidRDefault="00F76361" w:rsidP="00D20A8A">
      <w:pPr>
        <w:pStyle w:val="ECCParagraph"/>
      </w:pPr>
      <w:r w:rsidRPr="00CE61ED">
        <w:t xml:space="preserve">This Report </w:t>
      </w:r>
      <w:r w:rsidR="00D20A8A" w:rsidRPr="00CE61ED">
        <w:t xml:space="preserve">complements CEPT Report 74 </w:t>
      </w:r>
      <w:r w:rsidR="00E8491E" w:rsidRPr="00CE61ED">
        <w:fldChar w:fldCharType="begin"/>
      </w:r>
      <w:r w:rsidR="00E8491E" w:rsidRPr="00CE61ED">
        <w:instrText xml:space="preserve"> REF _Ref35979163 \r \h </w:instrText>
      </w:r>
      <w:r w:rsidR="00E8491E" w:rsidRPr="00CE61ED">
        <w:fldChar w:fldCharType="separate"/>
      </w:r>
      <w:r w:rsidR="00E8491E" w:rsidRPr="00CE61ED">
        <w:t>[1]</w:t>
      </w:r>
      <w:r w:rsidR="00E8491E" w:rsidRPr="00CE61ED">
        <w:fldChar w:fldCharType="end"/>
      </w:r>
      <w:r w:rsidR="004F35FE" w:rsidRPr="00CE61ED">
        <w:t xml:space="preserve"> </w:t>
      </w:r>
      <w:r w:rsidR="00D20A8A" w:rsidRPr="00CE61ED">
        <w:t>related to tasks 1 to 4 and only considers non-AAS FRMCS. Additional studies should be performed in case AAS are considered for FRMCS deployments.</w:t>
      </w:r>
    </w:p>
    <w:p w14:paraId="0A7FCE1E" w14:textId="77777777" w:rsidR="00AB46DF" w:rsidRPr="00CE61ED" w:rsidRDefault="00073529" w:rsidP="00073529">
      <w:pPr>
        <w:pStyle w:val="Heading1"/>
      </w:pPr>
      <w:bookmarkStart w:id="4" w:name="_Toc56577268"/>
      <w:bookmarkStart w:id="5" w:name="_Ref274743743"/>
      <w:r w:rsidRPr="00CE61ED">
        <w:lastRenderedPageBreak/>
        <w:t>Reasoning for the harmonised conditions</w:t>
      </w:r>
      <w:bookmarkEnd w:id="4"/>
    </w:p>
    <w:p w14:paraId="6413030E" w14:textId="77777777" w:rsidR="00AB46DF" w:rsidRPr="00CE61ED" w:rsidRDefault="00073529" w:rsidP="00AB46DF">
      <w:pPr>
        <w:pStyle w:val="Heading2"/>
        <w:rPr>
          <w:lang w:val="en-GB"/>
        </w:rPr>
      </w:pPr>
      <w:bookmarkStart w:id="6" w:name="_Toc56577269"/>
      <w:r w:rsidRPr="00CE61ED">
        <w:rPr>
          <w:lang w:val="en-GB"/>
        </w:rPr>
        <w:t>Definitions</w:t>
      </w:r>
      <w:bookmarkEnd w:id="6"/>
    </w:p>
    <w:tbl>
      <w:tblPr>
        <w:tblStyle w:val="ECCTable-clean"/>
        <w:tblW w:w="9747" w:type="dxa"/>
        <w:tblInd w:w="0" w:type="dxa"/>
        <w:tblLayout w:type="fixed"/>
        <w:tblLook w:val="04A0" w:firstRow="1" w:lastRow="0" w:firstColumn="1" w:lastColumn="0" w:noHBand="0" w:noVBand="1"/>
      </w:tblPr>
      <w:tblGrid>
        <w:gridCol w:w="2181"/>
        <w:gridCol w:w="7566"/>
      </w:tblGrid>
      <w:tr w:rsidR="005D10EC" w:rsidRPr="00CE61ED" w14:paraId="4547153B" w14:textId="77777777" w:rsidTr="00D71DB1">
        <w:trPr>
          <w:cnfStyle w:val="100000000000" w:firstRow="1" w:lastRow="0" w:firstColumn="0" w:lastColumn="0" w:oddVBand="0" w:evenVBand="0" w:oddHBand="0" w:evenHBand="0" w:firstRowFirstColumn="0" w:firstRowLastColumn="0" w:lastRowFirstColumn="0" w:lastRowLastColumn="0"/>
        </w:trPr>
        <w:tc>
          <w:tcPr>
            <w:tcW w:w="2181" w:type="dxa"/>
          </w:tcPr>
          <w:p w14:paraId="4869113B" w14:textId="77777777" w:rsidR="005D10EC" w:rsidRPr="00CE61ED" w:rsidRDefault="005D10EC" w:rsidP="00D71DB1">
            <w:pPr>
              <w:pStyle w:val="ECCTableHeaderredfont"/>
              <w:spacing w:line="240" w:lineRule="auto"/>
              <w:rPr>
                <w:b w:val="0"/>
                <w:lang w:val="en-GB" w:eastAsia="da-DK"/>
              </w:rPr>
            </w:pPr>
            <w:r w:rsidRPr="00CE61ED">
              <w:rPr>
                <w:lang w:val="en-GB" w:eastAsia="da-DK"/>
              </w:rPr>
              <w:t>Term</w:t>
            </w:r>
          </w:p>
        </w:tc>
        <w:tc>
          <w:tcPr>
            <w:tcW w:w="7566" w:type="dxa"/>
          </w:tcPr>
          <w:p w14:paraId="01C6DE34" w14:textId="77777777" w:rsidR="005D10EC" w:rsidRPr="00CE61ED" w:rsidRDefault="005D10EC" w:rsidP="00D71DB1">
            <w:pPr>
              <w:pStyle w:val="ECCTableHeaderredfont"/>
              <w:spacing w:line="240" w:lineRule="auto"/>
              <w:rPr>
                <w:b w:val="0"/>
                <w:lang w:val="en-GB" w:eastAsia="da-DK"/>
              </w:rPr>
            </w:pPr>
            <w:r w:rsidRPr="00CE61ED">
              <w:rPr>
                <w:lang w:val="en-GB" w:eastAsia="da-DK"/>
              </w:rPr>
              <w:t>Definition</w:t>
            </w:r>
          </w:p>
        </w:tc>
      </w:tr>
      <w:tr w:rsidR="00416B3F" w:rsidRPr="00CE61ED" w14:paraId="0FAF90C7" w14:textId="77777777" w:rsidTr="00D71DB1">
        <w:trPr>
          <w:trHeight w:val="310"/>
        </w:trPr>
        <w:tc>
          <w:tcPr>
            <w:tcW w:w="2181" w:type="dxa"/>
          </w:tcPr>
          <w:p w14:paraId="530655F2" w14:textId="77777777" w:rsidR="00416B3F" w:rsidRPr="00CE61ED" w:rsidRDefault="00416B3F" w:rsidP="00AD2D66">
            <w:pPr>
              <w:pStyle w:val="ECCTabletext"/>
              <w:jc w:val="left"/>
              <w:rPr>
                <w:lang w:eastAsia="de-DE"/>
              </w:rPr>
            </w:pPr>
            <w:r w:rsidRPr="00CE61ED">
              <w:rPr>
                <w:lang w:eastAsia="de-DE"/>
              </w:rPr>
              <w:t>Cab-radio</w:t>
            </w:r>
          </w:p>
        </w:tc>
        <w:tc>
          <w:tcPr>
            <w:tcW w:w="7566" w:type="dxa"/>
          </w:tcPr>
          <w:p w14:paraId="351C09C5" w14:textId="6ECC9719" w:rsidR="00416B3F" w:rsidRPr="00CE61ED" w:rsidRDefault="00416B3F" w:rsidP="00B833AA">
            <w:pPr>
              <w:pStyle w:val="ECCTabletext"/>
              <w:jc w:val="left"/>
              <w:rPr>
                <w:lang w:eastAsia="de-DE"/>
              </w:rPr>
            </w:pPr>
            <w:r w:rsidRPr="00CE61ED">
              <w:rPr>
                <w:lang w:eastAsia="de-DE"/>
              </w:rPr>
              <w:t xml:space="preserve">In this Report, the </w:t>
            </w:r>
            <w:r w:rsidR="00F5014E" w:rsidRPr="00CE61ED">
              <w:rPr>
                <w:lang w:eastAsia="de-DE"/>
              </w:rPr>
              <w:t xml:space="preserve">mobile </w:t>
            </w:r>
            <w:r w:rsidRPr="00CE61ED">
              <w:rPr>
                <w:lang w:eastAsia="de-DE"/>
              </w:rPr>
              <w:t xml:space="preserve">radio equipment </w:t>
            </w:r>
            <w:r w:rsidR="004C280E" w:rsidRPr="00CE61ED">
              <w:rPr>
                <w:lang w:eastAsia="de-DE"/>
              </w:rPr>
              <w:t xml:space="preserve">installed </w:t>
            </w:r>
            <w:r w:rsidRPr="00CE61ED">
              <w:rPr>
                <w:lang w:eastAsia="de-DE"/>
              </w:rPr>
              <w:t xml:space="preserve">on-board the train </w:t>
            </w:r>
            <w:r w:rsidR="00505845" w:rsidRPr="00CE61ED">
              <w:rPr>
                <w:lang w:eastAsia="de-DE"/>
              </w:rPr>
              <w:t>capable of</w:t>
            </w:r>
            <w:r w:rsidRPr="00CE61ED">
              <w:rPr>
                <w:lang w:eastAsia="de-DE"/>
              </w:rPr>
              <w:t xml:space="preserve"> support</w:t>
            </w:r>
            <w:r w:rsidR="00505845" w:rsidRPr="00CE61ED">
              <w:rPr>
                <w:lang w:eastAsia="de-DE"/>
              </w:rPr>
              <w:t>ing both</w:t>
            </w:r>
            <w:r w:rsidRPr="00CE61ED">
              <w:rPr>
                <w:lang w:eastAsia="de-DE"/>
              </w:rPr>
              <w:t xml:space="preserve"> voice and data applications (e.g. ETCS)</w:t>
            </w:r>
          </w:p>
        </w:tc>
      </w:tr>
      <w:tr w:rsidR="00416B3F" w:rsidRPr="00CE61ED" w14:paraId="5EAA9C81" w14:textId="77777777" w:rsidTr="00D71DB1">
        <w:trPr>
          <w:trHeight w:val="310"/>
        </w:trPr>
        <w:tc>
          <w:tcPr>
            <w:tcW w:w="2181" w:type="dxa"/>
          </w:tcPr>
          <w:p w14:paraId="5D51DD56" w14:textId="77777777" w:rsidR="00416B3F" w:rsidRPr="00CE61ED" w:rsidRDefault="00416B3F" w:rsidP="00D71DB1">
            <w:pPr>
              <w:pStyle w:val="ECCTabletext"/>
              <w:jc w:val="left"/>
              <w:rPr>
                <w:lang w:eastAsia="de-DE"/>
              </w:rPr>
            </w:pPr>
            <w:r w:rsidRPr="00CE61ED">
              <w:rPr>
                <w:lang w:eastAsia="de-DE"/>
              </w:rPr>
              <w:t>ETCS (European Train Control System)</w:t>
            </w:r>
          </w:p>
        </w:tc>
        <w:tc>
          <w:tcPr>
            <w:tcW w:w="7566" w:type="dxa"/>
          </w:tcPr>
          <w:p w14:paraId="28A50B2E" w14:textId="77777777" w:rsidR="00416B3F" w:rsidRPr="00CE61ED" w:rsidRDefault="00416B3F" w:rsidP="00D71DB1">
            <w:pPr>
              <w:pStyle w:val="ECCTabletext"/>
              <w:jc w:val="left"/>
              <w:rPr>
                <w:lang w:eastAsia="de-DE"/>
              </w:rPr>
            </w:pPr>
            <w:r w:rsidRPr="00CE61ED">
              <w:rPr>
                <w:lang w:eastAsia="de-DE"/>
              </w:rPr>
              <w:t>Applicative protocol for railway signalling and train protection to enable railway interoperability at European level</w:t>
            </w:r>
          </w:p>
        </w:tc>
      </w:tr>
      <w:tr w:rsidR="00416B3F" w:rsidRPr="00CE61ED" w14:paraId="3C59EDEF" w14:textId="77777777" w:rsidTr="00D71DB1">
        <w:trPr>
          <w:trHeight w:val="310"/>
        </w:trPr>
        <w:tc>
          <w:tcPr>
            <w:tcW w:w="2181" w:type="dxa"/>
          </w:tcPr>
          <w:p w14:paraId="5242F4ED" w14:textId="77777777" w:rsidR="00416B3F" w:rsidRPr="00CE61ED" w:rsidRDefault="00416B3F" w:rsidP="00D71DB1">
            <w:pPr>
              <w:pStyle w:val="ECCTabletext"/>
              <w:jc w:val="left"/>
              <w:rPr>
                <w:lang w:eastAsia="de-DE"/>
              </w:rPr>
            </w:pPr>
            <w:r w:rsidRPr="00CE61ED">
              <w:rPr>
                <w:lang w:eastAsia="de-DE"/>
              </w:rPr>
              <w:t>GSM-R (GSM for Railway)</w:t>
            </w:r>
          </w:p>
        </w:tc>
        <w:tc>
          <w:tcPr>
            <w:tcW w:w="7566" w:type="dxa"/>
          </w:tcPr>
          <w:p w14:paraId="6DBB0FCC" w14:textId="77777777" w:rsidR="00416B3F" w:rsidRPr="00CE61ED" w:rsidRDefault="00416B3F" w:rsidP="00D71DB1">
            <w:pPr>
              <w:pStyle w:val="ECCTabletext"/>
              <w:jc w:val="left"/>
              <w:rPr>
                <w:lang w:eastAsia="de-DE"/>
              </w:rPr>
            </w:pPr>
            <w:r w:rsidRPr="00CE61ED">
              <w:rPr>
                <w:lang w:eastAsia="de-DE"/>
              </w:rPr>
              <w:t>Current radiocommunication network for railways, which provides voice services (including emergency voice calls) and carries ETCS and other data services</w:t>
            </w:r>
          </w:p>
        </w:tc>
      </w:tr>
      <w:tr w:rsidR="00416B3F" w:rsidRPr="00CE61ED" w14:paraId="624A80CA" w14:textId="77777777" w:rsidTr="00D71DB1">
        <w:trPr>
          <w:trHeight w:val="310"/>
        </w:trPr>
        <w:tc>
          <w:tcPr>
            <w:tcW w:w="2181" w:type="dxa"/>
          </w:tcPr>
          <w:p w14:paraId="6109C828" w14:textId="77777777" w:rsidR="00416B3F" w:rsidRPr="00CE61ED" w:rsidRDefault="00416B3F" w:rsidP="00D71DB1">
            <w:pPr>
              <w:pStyle w:val="ECCTabletext"/>
              <w:jc w:val="left"/>
              <w:rPr>
                <w:lang w:eastAsia="de-DE"/>
              </w:rPr>
            </w:pPr>
            <w:r w:rsidRPr="00CE61ED">
              <w:rPr>
                <w:lang w:eastAsia="de-DE"/>
              </w:rPr>
              <w:t>Infrastructure Manager</w:t>
            </w:r>
          </w:p>
        </w:tc>
        <w:tc>
          <w:tcPr>
            <w:tcW w:w="7566" w:type="dxa"/>
          </w:tcPr>
          <w:p w14:paraId="4F509AAB" w14:textId="77777777" w:rsidR="00416B3F" w:rsidRPr="00CE61ED" w:rsidRDefault="00416B3F" w:rsidP="00D71DB1">
            <w:pPr>
              <w:pStyle w:val="ECCTabletext"/>
              <w:jc w:val="left"/>
              <w:rPr>
                <w:lang w:eastAsia="de-DE"/>
              </w:rPr>
            </w:pPr>
            <w:r w:rsidRPr="00CE61ED">
              <w:rPr>
                <w:lang w:eastAsia="de-DE"/>
              </w:rPr>
              <w:t>The entity who administrates the rail track network and the associated radio access network (today GSM-R)</w:t>
            </w:r>
          </w:p>
        </w:tc>
      </w:tr>
      <w:tr w:rsidR="00416B3F" w:rsidRPr="00CE61ED" w14:paraId="7E9A9FC5" w14:textId="77777777" w:rsidTr="00D71DB1">
        <w:trPr>
          <w:trHeight w:val="310"/>
        </w:trPr>
        <w:tc>
          <w:tcPr>
            <w:tcW w:w="2181" w:type="dxa"/>
          </w:tcPr>
          <w:p w14:paraId="5F3BAA16" w14:textId="77777777" w:rsidR="00416B3F" w:rsidRPr="00CE61ED" w:rsidRDefault="00416B3F" w:rsidP="00D71DB1">
            <w:pPr>
              <w:pStyle w:val="ECCTabletext"/>
              <w:jc w:val="left"/>
              <w:rPr>
                <w:lang w:eastAsia="de-DE"/>
              </w:rPr>
            </w:pPr>
            <w:r w:rsidRPr="00CE61ED">
              <w:rPr>
                <w:lang w:eastAsia="de-DE"/>
              </w:rPr>
              <w:t>Movement authority</w:t>
            </w:r>
          </w:p>
        </w:tc>
        <w:tc>
          <w:tcPr>
            <w:tcW w:w="7566" w:type="dxa"/>
          </w:tcPr>
          <w:p w14:paraId="0EF8ECA1" w14:textId="77777777" w:rsidR="00416B3F" w:rsidRPr="00CE61ED" w:rsidRDefault="00416B3F" w:rsidP="00D71DB1">
            <w:pPr>
              <w:pStyle w:val="ECCTabletext"/>
              <w:jc w:val="left"/>
              <w:rPr>
                <w:lang w:eastAsia="de-DE"/>
              </w:rPr>
            </w:pPr>
            <w:r w:rsidRPr="00CE61ED">
              <w:rPr>
                <w:lang w:eastAsia="de-DE"/>
              </w:rPr>
              <w:t>Information about where the train is allowed to safely move</w:t>
            </w:r>
          </w:p>
        </w:tc>
      </w:tr>
      <w:tr w:rsidR="00416B3F" w:rsidRPr="00CE61ED" w14:paraId="0428FE15" w14:textId="77777777" w:rsidTr="00D71DB1">
        <w:trPr>
          <w:trHeight w:val="310"/>
        </w:trPr>
        <w:tc>
          <w:tcPr>
            <w:tcW w:w="2181" w:type="dxa"/>
          </w:tcPr>
          <w:p w14:paraId="0CF04D1E" w14:textId="77777777" w:rsidR="00416B3F" w:rsidRPr="00CE61ED" w:rsidRDefault="00416B3F" w:rsidP="00D71DB1">
            <w:pPr>
              <w:pStyle w:val="ECCTabletext"/>
              <w:jc w:val="left"/>
              <w:rPr>
                <w:lang w:eastAsia="de-DE"/>
              </w:rPr>
            </w:pPr>
            <w:r w:rsidRPr="00CE61ED">
              <w:rPr>
                <w:lang w:eastAsia="de-DE"/>
              </w:rPr>
              <w:t>Railway interoperability</w:t>
            </w:r>
          </w:p>
        </w:tc>
        <w:tc>
          <w:tcPr>
            <w:tcW w:w="7566" w:type="dxa"/>
          </w:tcPr>
          <w:p w14:paraId="79CB37CF" w14:textId="77777777" w:rsidR="00416B3F" w:rsidRPr="00CE61ED" w:rsidRDefault="00416B3F" w:rsidP="00E8491E">
            <w:pPr>
              <w:pStyle w:val="ECCTabletext"/>
              <w:jc w:val="left"/>
              <w:rPr>
                <w:lang w:eastAsia="de-DE"/>
              </w:rPr>
            </w:pPr>
            <w:r w:rsidRPr="00CE61ED">
              <w:rPr>
                <w:lang w:eastAsia="de-DE"/>
              </w:rPr>
              <w:t xml:space="preserve">Ability for trains and staff to operate uninterruptedly across borders and railway networks (requirement defined in the EU Directive 2016/797 </w:t>
            </w:r>
            <w:r w:rsidRPr="00CE61ED">
              <w:rPr>
                <w:lang w:eastAsia="de-DE"/>
              </w:rPr>
              <w:fldChar w:fldCharType="begin"/>
            </w:r>
            <w:r w:rsidRPr="00CE61ED">
              <w:rPr>
                <w:lang w:eastAsia="de-DE"/>
              </w:rPr>
              <w:instrText xml:space="preserve"> REF _Ref481397657 \r \h </w:instrText>
            </w:r>
            <w:r w:rsidRPr="00CE61ED">
              <w:rPr>
                <w:lang w:eastAsia="de-DE"/>
              </w:rPr>
            </w:r>
            <w:r w:rsidRPr="00CE61ED">
              <w:rPr>
                <w:lang w:eastAsia="de-DE"/>
              </w:rPr>
              <w:fldChar w:fldCharType="separate"/>
            </w:r>
            <w:r w:rsidRPr="00CE61ED">
              <w:rPr>
                <w:lang w:eastAsia="de-DE"/>
              </w:rPr>
              <w:t>[2]</w:t>
            </w:r>
            <w:r w:rsidRPr="00CE61ED">
              <w:rPr>
                <w:lang w:eastAsia="de-DE"/>
              </w:rPr>
              <w:fldChar w:fldCharType="end"/>
            </w:r>
            <w:r w:rsidRPr="00CE61ED">
              <w:t>,</w:t>
            </w:r>
            <w:r w:rsidRPr="00CE61ED">
              <w:rPr>
                <w:lang w:eastAsia="de-DE"/>
              </w:rPr>
              <w:t xml:space="preserve"> supplemented by Commission Delegated Decision (EU) 2017/1474 </w:t>
            </w:r>
            <w:r w:rsidRPr="00CE61ED">
              <w:rPr>
                <w:lang w:eastAsia="de-DE"/>
              </w:rPr>
              <w:fldChar w:fldCharType="begin"/>
            </w:r>
            <w:r w:rsidRPr="00CE61ED">
              <w:rPr>
                <w:lang w:eastAsia="de-DE"/>
              </w:rPr>
              <w:instrText xml:space="preserve"> REF _Ref524781520 \r \h </w:instrText>
            </w:r>
            <w:r w:rsidRPr="00CE61ED">
              <w:rPr>
                <w:lang w:eastAsia="de-DE"/>
              </w:rPr>
            </w:r>
            <w:r w:rsidRPr="00CE61ED">
              <w:rPr>
                <w:lang w:eastAsia="de-DE"/>
              </w:rPr>
              <w:fldChar w:fldCharType="separate"/>
            </w:r>
            <w:r w:rsidRPr="00CE61ED">
              <w:rPr>
                <w:lang w:eastAsia="de-DE"/>
              </w:rPr>
              <w:t>[3]</w:t>
            </w:r>
            <w:r w:rsidRPr="00CE61ED">
              <w:rPr>
                <w:lang w:eastAsia="de-DE"/>
              </w:rPr>
              <w:fldChar w:fldCharType="end"/>
            </w:r>
            <w:r w:rsidRPr="00CE61ED">
              <w:rPr>
                <w:lang w:eastAsia="de-DE"/>
              </w:rPr>
              <w:t>, formerly EC Directive 2008/57)</w:t>
            </w:r>
          </w:p>
        </w:tc>
      </w:tr>
      <w:tr w:rsidR="00416B3F" w:rsidRPr="00CE61ED" w14:paraId="35F1FF54" w14:textId="77777777" w:rsidTr="00D71DB1">
        <w:trPr>
          <w:trHeight w:val="310"/>
        </w:trPr>
        <w:tc>
          <w:tcPr>
            <w:tcW w:w="2181" w:type="dxa"/>
          </w:tcPr>
          <w:p w14:paraId="33A8251A" w14:textId="77777777" w:rsidR="00416B3F" w:rsidRPr="00CE61ED" w:rsidRDefault="00416B3F" w:rsidP="00D71DB1">
            <w:pPr>
              <w:pStyle w:val="ECCTabletext"/>
              <w:jc w:val="left"/>
              <w:rPr>
                <w:lang w:eastAsia="de-DE"/>
              </w:rPr>
            </w:pPr>
            <w:r w:rsidRPr="00CE61ED">
              <w:rPr>
                <w:lang w:eastAsia="de-DE"/>
              </w:rPr>
              <w:t>Railway Mobile Radio</w:t>
            </w:r>
          </w:p>
        </w:tc>
        <w:tc>
          <w:tcPr>
            <w:tcW w:w="7566" w:type="dxa"/>
          </w:tcPr>
          <w:p w14:paraId="54A41622" w14:textId="77777777" w:rsidR="00416B3F" w:rsidRPr="00CE61ED" w:rsidRDefault="00416B3F" w:rsidP="00D71DB1">
            <w:pPr>
              <w:pStyle w:val="ECCTabletext"/>
              <w:jc w:val="left"/>
              <w:rPr>
                <w:lang w:eastAsia="de-DE"/>
              </w:rPr>
            </w:pPr>
            <w:r w:rsidRPr="00CE61ED">
              <w:rPr>
                <w:lang w:eastAsia="de-DE"/>
              </w:rPr>
              <w:t>Encompasses GSM-R and its successor(s), including the Future Railway Mobile Communication System (FRMCS)</w:t>
            </w:r>
          </w:p>
        </w:tc>
      </w:tr>
      <w:tr w:rsidR="00416B3F" w:rsidRPr="00CE61ED" w14:paraId="46277D84" w14:textId="77777777" w:rsidTr="00D71DB1">
        <w:trPr>
          <w:trHeight w:val="310"/>
        </w:trPr>
        <w:tc>
          <w:tcPr>
            <w:tcW w:w="2181" w:type="dxa"/>
          </w:tcPr>
          <w:p w14:paraId="1FDCFF5A" w14:textId="77777777" w:rsidR="00416B3F" w:rsidRPr="00CE61ED" w:rsidRDefault="00416B3F" w:rsidP="00D71DB1">
            <w:pPr>
              <w:pStyle w:val="ECCTabletext"/>
              <w:jc w:val="left"/>
              <w:rPr>
                <w:lang w:eastAsia="de-DE"/>
              </w:rPr>
            </w:pPr>
            <w:r w:rsidRPr="00CE61ED">
              <w:rPr>
                <w:lang w:eastAsia="de-DE"/>
              </w:rPr>
              <w:t>Railway signalling</w:t>
            </w:r>
          </w:p>
        </w:tc>
        <w:tc>
          <w:tcPr>
            <w:tcW w:w="7566" w:type="dxa"/>
          </w:tcPr>
          <w:p w14:paraId="7C3CDE42" w14:textId="77777777" w:rsidR="00416B3F" w:rsidRPr="00CE61ED" w:rsidRDefault="00416B3F" w:rsidP="00D71DB1">
            <w:pPr>
              <w:pStyle w:val="ECCTabletext"/>
              <w:jc w:val="left"/>
              <w:rPr>
                <w:lang w:eastAsia="de-DE"/>
              </w:rPr>
            </w:pPr>
            <w:r w:rsidRPr="00CE61ED">
              <w:rPr>
                <w:lang w:eastAsia="de-DE"/>
              </w:rPr>
              <w:t>Speed limits and movement authorities (provided by trackside signals, balises or wireless communications)</w:t>
            </w:r>
          </w:p>
        </w:tc>
      </w:tr>
      <w:tr w:rsidR="00416B3F" w:rsidRPr="00CE61ED" w14:paraId="53FCC029" w14:textId="77777777" w:rsidTr="00D71DB1">
        <w:trPr>
          <w:trHeight w:val="310"/>
        </w:trPr>
        <w:tc>
          <w:tcPr>
            <w:tcW w:w="2181" w:type="dxa"/>
          </w:tcPr>
          <w:p w14:paraId="74070E63" w14:textId="77777777" w:rsidR="00416B3F" w:rsidRPr="00CE61ED" w:rsidRDefault="00416B3F" w:rsidP="00D71DB1">
            <w:pPr>
              <w:pStyle w:val="ECCTabletext"/>
              <w:jc w:val="left"/>
              <w:rPr>
                <w:lang w:eastAsia="de-DE"/>
              </w:rPr>
            </w:pPr>
            <w:r w:rsidRPr="00CE61ED">
              <w:rPr>
                <w:lang w:eastAsia="de-DE"/>
              </w:rPr>
              <w:t>Railway Undertaking</w:t>
            </w:r>
          </w:p>
        </w:tc>
        <w:tc>
          <w:tcPr>
            <w:tcW w:w="7566" w:type="dxa"/>
          </w:tcPr>
          <w:p w14:paraId="4DBFD936" w14:textId="77777777" w:rsidR="00416B3F" w:rsidRPr="00CE61ED" w:rsidRDefault="00416B3F" w:rsidP="00D71DB1">
            <w:pPr>
              <w:pStyle w:val="ECCTabletext"/>
              <w:jc w:val="left"/>
              <w:rPr>
                <w:lang w:eastAsia="de-DE"/>
              </w:rPr>
            </w:pPr>
            <w:r w:rsidRPr="00CE61ED">
              <w:rPr>
                <w:lang w:eastAsia="de-DE"/>
              </w:rPr>
              <w:t>A company which operates trains and thus uses the radio access network (today GSM-R) provided by the Infrastructure Manager</w:t>
            </w:r>
          </w:p>
        </w:tc>
      </w:tr>
      <w:tr w:rsidR="00904992" w:rsidRPr="00CE61ED" w14:paraId="30266261" w14:textId="77777777" w:rsidTr="00D71DB1">
        <w:trPr>
          <w:trHeight w:val="310"/>
        </w:trPr>
        <w:tc>
          <w:tcPr>
            <w:tcW w:w="2181" w:type="dxa"/>
          </w:tcPr>
          <w:p w14:paraId="65FEB58D" w14:textId="49F83E30" w:rsidR="00904992" w:rsidRPr="00CE61ED" w:rsidRDefault="00681AC4" w:rsidP="00D71DB1">
            <w:pPr>
              <w:pStyle w:val="ECCTabletext"/>
              <w:jc w:val="left"/>
              <w:rPr>
                <w:lang w:eastAsia="de-DE"/>
              </w:rPr>
            </w:pPr>
            <w:r w:rsidRPr="00CE61ED">
              <w:rPr>
                <w:lang w:eastAsia="de-DE"/>
              </w:rPr>
              <w:t>Ref</w:t>
            </w:r>
            <w:r w:rsidR="00904992" w:rsidRPr="00CE61ED">
              <w:rPr>
                <w:lang w:eastAsia="de-DE"/>
              </w:rPr>
              <w:t>Sens</w:t>
            </w:r>
          </w:p>
        </w:tc>
        <w:tc>
          <w:tcPr>
            <w:tcW w:w="7566" w:type="dxa"/>
          </w:tcPr>
          <w:p w14:paraId="7787CF3E" w14:textId="762787A9" w:rsidR="00904992" w:rsidRPr="00CE61ED" w:rsidRDefault="00904992" w:rsidP="00D71DB1">
            <w:pPr>
              <w:pStyle w:val="ECCTabletext"/>
              <w:jc w:val="left"/>
              <w:rPr>
                <w:lang w:eastAsia="de-DE"/>
              </w:rPr>
            </w:pPr>
            <w:r w:rsidRPr="00CE61ED">
              <w:rPr>
                <w:lang w:eastAsia="de-DE"/>
              </w:rPr>
              <w:t>The minimum mean power received at the antenna connector at which a specified minimum performance shall be met</w:t>
            </w:r>
          </w:p>
        </w:tc>
      </w:tr>
    </w:tbl>
    <w:p w14:paraId="2264D30B" w14:textId="77777777" w:rsidR="003C3EE4" w:rsidRPr="00CE61ED" w:rsidRDefault="005D10EC" w:rsidP="005D10EC">
      <w:pPr>
        <w:pStyle w:val="Heading2"/>
        <w:rPr>
          <w:lang w:val="en-GB"/>
        </w:rPr>
      </w:pPr>
      <w:bookmarkStart w:id="7" w:name="_Toc56577270"/>
      <w:r w:rsidRPr="00CE61ED">
        <w:rPr>
          <w:lang w:val="en-GB"/>
        </w:rPr>
        <w:t>Railway interoperability</w:t>
      </w:r>
      <w:bookmarkEnd w:id="7"/>
    </w:p>
    <w:p w14:paraId="110100ED" w14:textId="5C9E4691" w:rsidR="00002073" w:rsidRPr="00CE61ED" w:rsidRDefault="00002073" w:rsidP="00002073">
      <w:pPr>
        <w:spacing w:before="240" w:after="60"/>
        <w:jc w:val="both"/>
        <w:rPr>
          <w:rFonts w:eastAsia="Calibri"/>
          <w:szCs w:val="22"/>
          <w:lang w:val="en-GB"/>
        </w:rPr>
      </w:pPr>
      <w:r w:rsidRPr="00CE61ED">
        <w:rPr>
          <w:rFonts w:eastAsia="Calibri"/>
          <w:szCs w:val="22"/>
          <w:lang w:val="en-GB"/>
        </w:rPr>
        <w:t xml:space="preserve">The interoperability of the European railway system is ensured today </w:t>
      </w:r>
      <w:r w:rsidR="00500E38" w:rsidRPr="00CE61ED">
        <w:rPr>
          <w:rFonts w:eastAsia="Calibri"/>
          <w:szCs w:val="22"/>
          <w:lang w:val="en-GB"/>
        </w:rPr>
        <w:t xml:space="preserve">by the regulatory framework provided </w:t>
      </w:r>
      <w:r w:rsidRPr="00CE61ED">
        <w:rPr>
          <w:rFonts w:eastAsia="Calibri"/>
          <w:szCs w:val="22"/>
          <w:lang w:val="en-GB"/>
        </w:rPr>
        <w:t xml:space="preserve">by the Railway Interoperability Directive </w:t>
      </w:r>
      <w:r w:rsidR="00E8491E" w:rsidRPr="00CE61ED">
        <w:rPr>
          <w:rFonts w:eastAsia="Calibri"/>
          <w:szCs w:val="22"/>
          <w:lang w:val="en-GB"/>
        </w:rPr>
        <w:fldChar w:fldCharType="begin"/>
      </w:r>
      <w:r w:rsidR="00E8491E" w:rsidRPr="00CE61ED">
        <w:rPr>
          <w:rFonts w:eastAsia="Calibri"/>
          <w:szCs w:val="22"/>
          <w:lang w:val="en-GB"/>
        </w:rPr>
        <w:instrText xml:space="preserve"> REF _Ref481397657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[2]</w:t>
      </w:r>
      <w:r w:rsidR="00E8491E" w:rsidRPr="00CE61ED">
        <w:rPr>
          <w:rFonts w:eastAsia="Calibri"/>
          <w:szCs w:val="22"/>
          <w:lang w:val="en-GB"/>
        </w:rPr>
        <w:fldChar w:fldCharType="end"/>
      </w:r>
      <w:r w:rsidRPr="00CE61ED">
        <w:rPr>
          <w:rFonts w:eastAsia="Calibri"/>
          <w:szCs w:val="22"/>
          <w:lang w:val="en-GB"/>
        </w:rPr>
        <w:t xml:space="preserve"> and the </w:t>
      </w:r>
      <w:r w:rsidR="005B52E1" w:rsidRPr="00CE61ED">
        <w:rPr>
          <w:rFonts w:eastAsia="Calibri"/>
          <w:szCs w:val="22"/>
          <w:lang w:val="en-GB"/>
        </w:rPr>
        <w:t xml:space="preserve">Control-Command and Signalling </w:t>
      </w:r>
      <w:r w:rsidRPr="00CE61ED">
        <w:rPr>
          <w:rFonts w:eastAsia="Calibri"/>
          <w:szCs w:val="22"/>
          <w:lang w:val="en-GB"/>
        </w:rPr>
        <w:t xml:space="preserve">Technical Specifications for Interoperability (CCS TSI) </w:t>
      </w:r>
      <w:r w:rsidR="00E8491E" w:rsidRPr="00CE61ED">
        <w:rPr>
          <w:rFonts w:eastAsia="Calibri"/>
          <w:szCs w:val="22"/>
          <w:lang w:val="en-GB"/>
        </w:rPr>
        <w:fldChar w:fldCharType="begin"/>
      </w:r>
      <w:r w:rsidR="00E8491E" w:rsidRPr="00CE61ED">
        <w:rPr>
          <w:rFonts w:eastAsia="Calibri"/>
          <w:szCs w:val="22"/>
          <w:lang w:val="en-GB"/>
        </w:rPr>
        <w:instrText xml:space="preserve"> REF _Ref481397801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[4]</w:t>
      </w:r>
      <w:r w:rsidR="00E8491E" w:rsidRPr="00CE61ED">
        <w:rPr>
          <w:rFonts w:eastAsia="Calibri"/>
          <w:szCs w:val="22"/>
          <w:lang w:val="en-GB"/>
        </w:rPr>
        <w:fldChar w:fldCharType="end"/>
      </w:r>
      <w:r w:rsidRPr="00CE61ED">
        <w:rPr>
          <w:rFonts w:eastAsia="Calibri"/>
          <w:szCs w:val="22"/>
          <w:lang w:val="en-GB"/>
        </w:rPr>
        <w:t xml:space="preserve">. </w:t>
      </w:r>
    </w:p>
    <w:p w14:paraId="6E8D32DA" w14:textId="77777777" w:rsidR="00002073" w:rsidRPr="00CE61ED" w:rsidRDefault="00002073" w:rsidP="00002073">
      <w:pPr>
        <w:spacing w:before="240" w:after="60"/>
        <w:jc w:val="both"/>
        <w:rPr>
          <w:rFonts w:eastAsia="Calibri"/>
          <w:szCs w:val="22"/>
          <w:lang w:val="en-GB"/>
        </w:rPr>
      </w:pPr>
      <w:r w:rsidRPr="00CE61ED">
        <w:rPr>
          <w:rFonts w:eastAsia="Calibri"/>
          <w:szCs w:val="22"/>
          <w:lang w:val="en-GB"/>
        </w:rPr>
        <w:t xml:space="preserve">In the Directive 2016/797/EU </w:t>
      </w:r>
      <w:r w:rsidR="00E8491E" w:rsidRPr="00CE61ED">
        <w:rPr>
          <w:rFonts w:eastAsia="Calibri"/>
          <w:szCs w:val="22"/>
          <w:lang w:val="en-GB"/>
        </w:rPr>
        <w:fldChar w:fldCharType="begin"/>
      </w:r>
      <w:r w:rsidR="00E8491E" w:rsidRPr="00CE61ED">
        <w:rPr>
          <w:rFonts w:eastAsia="Calibri"/>
          <w:szCs w:val="22"/>
          <w:lang w:val="en-GB"/>
        </w:rPr>
        <w:instrText xml:space="preserve"> REF _Ref481397657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[2]</w:t>
      </w:r>
      <w:r w:rsidR="00E8491E" w:rsidRPr="00CE61ED">
        <w:rPr>
          <w:rFonts w:eastAsia="Calibri"/>
          <w:szCs w:val="22"/>
          <w:lang w:val="en-GB"/>
        </w:rPr>
        <w:fldChar w:fldCharType="end"/>
      </w:r>
      <w:r w:rsidRPr="00CE61ED">
        <w:rPr>
          <w:rFonts w:eastAsia="Calibri"/>
          <w:szCs w:val="22"/>
          <w:lang w:val="en-GB"/>
        </w:rPr>
        <w:t xml:space="preserve"> on the interoperability of the railway system within the Community, the definition of railway interoperability can be found in its Article 2:</w:t>
      </w:r>
    </w:p>
    <w:p w14:paraId="39E4BC39" w14:textId="77777777" w:rsidR="00002073" w:rsidRPr="00CE61ED" w:rsidRDefault="00002073" w:rsidP="00002073">
      <w:pPr>
        <w:spacing w:before="240" w:after="60"/>
        <w:ind w:left="714"/>
        <w:jc w:val="both"/>
        <w:rPr>
          <w:rFonts w:eastAsia="Calibri"/>
          <w:i/>
          <w:iCs/>
          <w:szCs w:val="22"/>
          <w:lang w:val="en-GB"/>
        </w:rPr>
      </w:pPr>
      <w:r w:rsidRPr="00CE61ED">
        <w:rPr>
          <w:rFonts w:eastAsia="Calibri"/>
          <w:i/>
          <w:iCs/>
          <w:szCs w:val="22"/>
          <w:lang w:val="en-GB"/>
        </w:rPr>
        <w:t>‘interoperability’ means the ability of a rail system to allow the safe and uninterrupted movement of trains which accomplish the required levels of performance;</w:t>
      </w:r>
    </w:p>
    <w:p w14:paraId="1715A742" w14:textId="77777777" w:rsidR="00002073" w:rsidRPr="00CE61ED" w:rsidRDefault="00002073" w:rsidP="00002073">
      <w:pPr>
        <w:spacing w:before="240" w:after="60"/>
        <w:jc w:val="both"/>
        <w:rPr>
          <w:rFonts w:eastAsia="Calibri"/>
          <w:szCs w:val="22"/>
          <w:lang w:val="en-GB"/>
        </w:rPr>
      </w:pPr>
      <w:r w:rsidRPr="00CE61ED">
        <w:rPr>
          <w:rFonts w:eastAsia="Calibri"/>
          <w:szCs w:val="22"/>
          <w:lang w:val="en-GB"/>
        </w:rPr>
        <w:t xml:space="preserve">It is mandatory that each railway subsystem (train and infrastructure) in the European Union meets these requirements under the scope of the Railway Interoperability Directive </w:t>
      </w:r>
      <w:r w:rsidR="00E8491E" w:rsidRPr="00CE61ED">
        <w:rPr>
          <w:rFonts w:eastAsia="Calibri"/>
          <w:szCs w:val="22"/>
          <w:lang w:val="en-GB"/>
        </w:rPr>
        <w:fldChar w:fldCharType="begin"/>
      </w:r>
      <w:r w:rsidR="00E8491E" w:rsidRPr="00CE61ED">
        <w:rPr>
          <w:rFonts w:eastAsia="Calibri"/>
          <w:szCs w:val="22"/>
          <w:lang w:val="en-GB"/>
        </w:rPr>
        <w:instrText xml:space="preserve"> REF _Ref481397657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[2]</w:t>
      </w:r>
      <w:r w:rsidR="00E8491E" w:rsidRPr="00CE61ED">
        <w:rPr>
          <w:rFonts w:eastAsia="Calibri"/>
          <w:szCs w:val="22"/>
          <w:lang w:val="en-GB"/>
        </w:rPr>
        <w:fldChar w:fldCharType="end"/>
      </w:r>
      <w:r w:rsidRPr="00CE61ED">
        <w:rPr>
          <w:rFonts w:eastAsia="Calibri"/>
          <w:szCs w:val="22"/>
          <w:lang w:val="en-GB"/>
        </w:rPr>
        <w:t>, it is to ensure technical compatibility between Member States and safe integration between train and track. Radio related requirements on spectrum, coverage and signal strength are amongst these.</w:t>
      </w:r>
    </w:p>
    <w:p w14:paraId="2A970F69" w14:textId="1AB5987A" w:rsidR="00B753BE" w:rsidRPr="00CE61ED" w:rsidRDefault="00B753BE" w:rsidP="00002073">
      <w:pPr>
        <w:spacing w:before="240" w:after="60"/>
        <w:jc w:val="both"/>
        <w:rPr>
          <w:lang w:val="en-GB"/>
        </w:rPr>
      </w:pPr>
      <w:r w:rsidRPr="00CE61ED">
        <w:rPr>
          <w:lang w:val="en-GB"/>
        </w:rPr>
        <w:t xml:space="preserve">RMR and ETCS, as constituents of ERTMS, offer an interoperable railway communication and signalling system to all European railway networks and </w:t>
      </w:r>
      <w:r w:rsidRPr="00CE61ED">
        <w:rPr>
          <w:iCs/>
          <w:lang w:val="en-GB"/>
        </w:rPr>
        <w:t>that spectrum harmonisation for railways is part of this process.</w:t>
      </w:r>
    </w:p>
    <w:p w14:paraId="038C3C5C" w14:textId="77777777" w:rsidR="003C3EE4" w:rsidRPr="00CE61ED" w:rsidRDefault="005D10EC" w:rsidP="003C3EE4">
      <w:pPr>
        <w:pStyle w:val="Heading2"/>
        <w:rPr>
          <w:lang w:val="en-GB"/>
        </w:rPr>
      </w:pPr>
      <w:bookmarkStart w:id="8" w:name="_Toc53673565"/>
      <w:bookmarkStart w:id="9" w:name="_Toc53764537"/>
      <w:bookmarkStart w:id="10" w:name="_Toc53764570"/>
      <w:bookmarkStart w:id="11" w:name="_Toc54116521"/>
      <w:bookmarkStart w:id="12" w:name="_Toc54725887"/>
      <w:bookmarkStart w:id="13" w:name="_Toc56577271"/>
      <w:bookmarkEnd w:id="8"/>
      <w:bookmarkEnd w:id="9"/>
      <w:bookmarkEnd w:id="10"/>
      <w:bookmarkEnd w:id="11"/>
      <w:bookmarkEnd w:id="12"/>
      <w:r w:rsidRPr="00CE61ED">
        <w:rPr>
          <w:lang w:val="en-GB"/>
        </w:rPr>
        <w:lastRenderedPageBreak/>
        <w:t>Migration and beyond</w:t>
      </w:r>
      <w:bookmarkEnd w:id="13"/>
    </w:p>
    <w:p w14:paraId="35F43531" w14:textId="3F0603F0" w:rsidR="002B07F7" w:rsidRPr="00CE61ED" w:rsidRDefault="003305CE" w:rsidP="002B07F7">
      <w:pPr>
        <w:spacing w:before="240" w:after="60"/>
        <w:jc w:val="both"/>
        <w:rPr>
          <w:rFonts w:eastAsia="Calibri"/>
          <w:szCs w:val="22"/>
          <w:lang w:val="en-GB"/>
        </w:rPr>
      </w:pPr>
      <w:r w:rsidRPr="00CE61ED">
        <w:rPr>
          <w:rFonts w:eastAsia="Calibri"/>
          <w:szCs w:val="22"/>
          <w:lang w:val="en-GB"/>
        </w:rPr>
        <w:t>As of today, t</w:t>
      </w:r>
      <w:r w:rsidR="002B07F7" w:rsidRPr="00CE61ED">
        <w:rPr>
          <w:rFonts w:eastAsia="Calibri"/>
          <w:szCs w:val="22"/>
          <w:lang w:val="en-GB"/>
        </w:rPr>
        <w:t>he application of the Control-Command and Signalling Technical Specification for Interoperability</w:t>
      </w:r>
      <w:r w:rsidR="00E8491E" w:rsidRPr="00CE61ED">
        <w:rPr>
          <w:rFonts w:eastAsia="Calibri"/>
          <w:szCs w:val="22"/>
          <w:lang w:val="en-GB"/>
        </w:rPr>
        <w:t xml:space="preserve"> (CCS TSI)</w:t>
      </w:r>
      <w:r w:rsidR="002B07F7" w:rsidRPr="00CE61ED">
        <w:rPr>
          <w:rFonts w:eastAsia="Calibri"/>
          <w:szCs w:val="22"/>
          <w:lang w:val="en-GB"/>
        </w:rPr>
        <w:t xml:space="preserve"> </w:t>
      </w:r>
      <w:r w:rsidR="00E8491E" w:rsidRPr="00CE61ED">
        <w:rPr>
          <w:rFonts w:eastAsia="Calibri"/>
          <w:szCs w:val="22"/>
          <w:lang w:val="en-GB"/>
        </w:rPr>
        <w:fldChar w:fldCharType="begin"/>
      </w:r>
      <w:r w:rsidR="00E8491E" w:rsidRPr="00CE61ED">
        <w:rPr>
          <w:rFonts w:eastAsia="Calibri"/>
          <w:szCs w:val="22"/>
          <w:lang w:val="en-GB"/>
        </w:rPr>
        <w:instrText xml:space="preserve"> REF _Ref481397801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[4]</w:t>
      </w:r>
      <w:r w:rsidR="00E8491E" w:rsidRPr="00CE61ED">
        <w:rPr>
          <w:rFonts w:eastAsia="Calibri"/>
          <w:szCs w:val="22"/>
          <w:lang w:val="en-GB"/>
        </w:rPr>
        <w:fldChar w:fldCharType="end"/>
      </w:r>
      <w:r w:rsidR="00E8491E" w:rsidRPr="00CE61ED">
        <w:rPr>
          <w:rFonts w:eastAsia="Calibri"/>
          <w:szCs w:val="22"/>
          <w:lang w:val="en-GB"/>
        </w:rPr>
        <w:t xml:space="preserve"> </w:t>
      </w:r>
      <w:r w:rsidR="002B07F7" w:rsidRPr="00CE61ED">
        <w:rPr>
          <w:rFonts w:eastAsia="Calibri"/>
          <w:szCs w:val="22"/>
          <w:lang w:val="en-GB"/>
        </w:rPr>
        <w:t>does not have retroactive effect. In general, new TSIs are developed ensuring the compatibility with the existing authorised systems, to avoid the requirement of upgrading them, as per the "</w:t>
      </w:r>
      <w:r w:rsidR="002B07F7" w:rsidRPr="00CE61ED">
        <w:rPr>
          <w:rFonts w:eastAsia="Calibri"/>
          <w:i/>
          <w:szCs w:val="22"/>
          <w:lang w:val="en-GB"/>
        </w:rPr>
        <w:t>Whereas (16)</w:t>
      </w:r>
      <w:r w:rsidR="002B07F7" w:rsidRPr="00CE61ED">
        <w:rPr>
          <w:rFonts w:eastAsia="Calibri"/>
          <w:iCs/>
          <w:szCs w:val="22"/>
          <w:lang w:val="en-GB"/>
        </w:rPr>
        <w:t>"</w:t>
      </w:r>
      <w:r w:rsidR="002B07F7" w:rsidRPr="00CE61ED">
        <w:rPr>
          <w:rFonts w:eastAsia="Calibri"/>
          <w:szCs w:val="22"/>
          <w:lang w:val="en-GB"/>
        </w:rPr>
        <w:t xml:space="preserve"> of the Interoperability Directive </w:t>
      </w:r>
      <w:r w:rsidR="00E8491E" w:rsidRPr="00CE61ED">
        <w:rPr>
          <w:rFonts w:eastAsia="Calibri"/>
          <w:szCs w:val="22"/>
          <w:lang w:val="en-GB"/>
        </w:rPr>
        <w:fldChar w:fldCharType="begin"/>
      </w:r>
      <w:r w:rsidR="00E8491E" w:rsidRPr="00CE61ED">
        <w:rPr>
          <w:rFonts w:eastAsia="Calibri"/>
          <w:szCs w:val="22"/>
          <w:lang w:val="en-GB"/>
        </w:rPr>
        <w:instrText xml:space="preserve"> REF _Ref481397657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[2]</w:t>
      </w:r>
      <w:r w:rsidR="00E8491E" w:rsidRPr="00CE61ED">
        <w:rPr>
          <w:rFonts w:eastAsia="Calibri"/>
          <w:szCs w:val="22"/>
          <w:lang w:val="en-GB"/>
        </w:rPr>
        <w:fldChar w:fldCharType="end"/>
      </w:r>
      <w:r w:rsidR="002B07F7" w:rsidRPr="00CE61ED">
        <w:rPr>
          <w:rFonts w:eastAsia="Calibri"/>
          <w:szCs w:val="22"/>
          <w:lang w:val="en-GB"/>
        </w:rPr>
        <w:t>. This discards in general actions such as a mandatory retrofit of cab-radios (unless specific rules are agreed).</w:t>
      </w:r>
    </w:p>
    <w:p w14:paraId="74A9733D" w14:textId="651DD66F" w:rsidR="002B07F7" w:rsidRPr="00CE61ED" w:rsidRDefault="002B07F7" w:rsidP="002B07F7">
      <w:pPr>
        <w:spacing w:before="240" w:after="60"/>
        <w:jc w:val="both"/>
        <w:rPr>
          <w:rFonts w:eastAsia="Calibri"/>
          <w:szCs w:val="22"/>
          <w:lang w:val="en-GB"/>
        </w:rPr>
      </w:pPr>
      <w:r w:rsidRPr="00CE61ED">
        <w:rPr>
          <w:rFonts w:eastAsia="Calibri"/>
          <w:szCs w:val="22"/>
          <w:lang w:val="en-GB"/>
        </w:rPr>
        <w:t xml:space="preserve">Both technologies, GSM-R and FRMCS, will have to operate in parallel </w:t>
      </w:r>
      <w:r w:rsidR="003537BA" w:rsidRPr="00CE61ED">
        <w:rPr>
          <w:rFonts w:eastAsia="Calibri"/>
          <w:szCs w:val="22"/>
          <w:lang w:val="en-GB"/>
        </w:rPr>
        <w:t>during the migration period</w:t>
      </w:r>
      <w:r w:rsidRPr="00CE61ED">
        <w:rPr>
          <w:rFonts w:eastAsia="Calibri"/>
          <w:szCs w:val="22"/>
          <w:lang w:val="en-GB"/>
        </w:rPr>
        <w:t xml:space="preserve"> from GSM-R to the new technology. Migration requires a long-term strategy as non-discriminating access to the rail network is legally required due to interoperability requirements.</w:t>
      </w:r>
    </w:p>
    <w:p w14:paraId="23B6CE38" w14:textId="4A8E8D4F" w:rsidR="002B07F7" w:rsidRPr="00CE61ED" w:rsidRDefault="00C47BC9" w:rsidP="002B07F7">
      <w:pPr>
        <w:spacing w:before="240" w:after="60"/>
        <w:jc w:val="both"/>
        <w:rPr>
          <w:rFonts w:eastAsia="Calibri"/>
          <w:szCs w:val="22"/>
          <w:lang w:val="en-GB"/>
        </w:rPr>
      </w:pPr>
      <w:r w:rsidRPr="00CE61ED">
        <w:rPr>
          <w:rFonts w:eastAsia="Calibri"/>
          <w:szCs w:val="22"/>
          <w:lang w:val="en-GB"/>
        </w:rPr>
        <w:t>The overall migration throughout Europe is expected to take place between 202</w:t>
      </w:r>
      <w:r w:rsidR="001536CC" w:rsidRPr="00CE61ED">
        <w:rPr>
          <w:rFonts w:eastAsia="Calibri"/>
          <w:szCs w:val="22"/>
          <w:lang w:val="en-GB"/>
        </w:rPr>
        <w:t>4</w:t>
      </w:r>
      <w:r w:rsidRPr="00CE61ED">
        <w:rPr>
          <w:rFonts w:eastAsia="Calibri"/>
          <w:szCs w:val="22"/>
          <w:lang w:val="en-GB"/>
        </w:rPr>
        <w:t xml:space="preserve"> and 2035.</w:t>
      </w:r>
    </w:p>
    <w:p w14:paraId="3711F2EA" w14:textId="77777777" w:rsidR="00EA4A5A" w:rsidRPr="00CE61ED" w:rsidRDefault="00EA4A5A" w:rsidP="00B75817">
      <w:pPr>
        <w:pStyle w:val="Heading2"/>
        <w:rPr>
          <w:rFonts w:eastAsia="Calibri"/>
          <w:lang w:val="en-GB"/>
        </w:rPr>
      </w:pPr>
      <w:bookmarkStart w:id="14" w:name="_Toc56577272"/>
      <w:r w:rsidRPr="00CE61ED">
        <w:rPr>
          <w:rFonts w:eastAsia="Calibri"/>
          <w:lang w:val="en-GB"/>
        </w:rPr>
        <w:t>Reuse of the 900 MHz band</w:t>
      </w:r>
      <w:bookmarkEnd w:id="14"/>
    </w:p>
    <w:p w14:paraId="46A0DA2B" w14:textId="61EC1FAF" w:rsidR="00EA4A5A" w:rsidRPr="00CE61ED" w:rsidRDefault="000A0298" w:rsidP="00EA4A5A">
      <w:pPr>
        <w:spacing w:before="240" w:after="60"/>
        <w:jc w:val="both"/>
        <w:rPr>
          <w:rFonts w:eastAsia="Calibri"/>
          <w:szCs w:val="22"/>
          <w:lang w:val="en-GB"/>
        </w:rPr>
      </w:pPr>
      <w:r w:rsidRPr="00CE61ED">
        <w:rPr>
          <w:rFonts w:cs="Arial"/>
          <w:szCs w:val="20"/>
          <w:lang w:val="en-GB"/>
        </w:rPr>
        <w:t>H</w:t>
      </w:r>
      <w:r w:rsidR="00EA4A5A" w:rsidRPr="00CE61ED">
        <w:rPr>
          <w:lang w:val="en-GB"/>
        </w:rPr>
        <w:t>aving the possibility to reuse as much as possible the current radio network infrastructure (</w:t>
      </w:r>
      <w:r w:rsidR="005A6F03" w:rsidRPr="00CE61ED">
        <w:rPr>
          <w:lang w:val="en-GB"/>
        </w:rPr>
        <w:t xml:space="preserve">BS </w:t>
      </w:r>
      <w:r w:rsidR="00EA4A5A" w:rsidRPr="00CE61ED">
        <w:rPr>
          <w:lang w:val="en-GB"/>
        </w:rPr>
        <w:t xml:space="preserve">sites) would save costs, time and reduce operational burden. Therefore, the spectrum in the whole 2x5.6 MHz in 874.4-880 MHz / 919.4-925 MHz is one of the two </w:t>
      </w:r>
      <w:r w:rsidRPr="00CE61ED">
        <w:rPr>
          <w:lang w:val="en-GB"/>
        </w:rPr>
        <w:t xml:space="preserve">bands identified </w:t>
      </w:r>
      <w:r w:rsidR="00EA4A5A" w:rsidRPr="00CE61ED">
        <w:rPr>
          <w:rFonts w:eastAsia="Calibri"/>
          <w:szCs w:val="22"/>
          <w:lang w:val="en-GB"/>
        </w:rPr>
        <w:t xml:space="preserve">for </w:t>
      </w:r>
      <w:r w:rsidR="00EA4A5A" w:rsidRPr="00CE61ED">
        <w:rPr>
          <w:lang w:val="en-GB"/>
        </w:rPr>
        <w:t>the successor to GSM-R</w:t>
      </w:r>
      <w:r w:rsidR="005A6F03" w:rsidRPr="00CE61ED">
        <w:rPr>
          <w:lang w:val="en-GB"/>
        </w:rPr>
        <w:t>,</w:t>
      </w:r>
      <w:r w:rsidR="00EA4A5A" w:rsidRPr="00CE61ED">
        <w:rPr>
          <w:lang w:val="en-GB"/>
        </w:rPr>
        <w:t xml:space="preserve"> for the migration and beyond.</w:t>
      </w:r>
    </w:p>
    <w:p w14:paraId="23DE7153" w14:textId="77777777" w:rsidR="002B07F7" w:rsidRPr="00CE61ED" w:rsidRDefault="0066625E" w:rsidP="00B75817">
      <w:pPr>
        <w:pStyle w:val="Heading2"/>
        <w:rPr>
          <w:rFonts w:eastAsia="Calibri"/>
          <w:lang w:val="en-GB"/>
        </w:rPr>
      </w:pPr>
      <w:bookmarkStart w:id="15" w:name="_Toc56577273"/>
      <w:r w:rsidRPr="00CE61ED">
        <w:rPr>
          <w:rFonts w:eastAsia="Calibri"/>
          <w:lang w:val="en-GB"/>
        </w:rPr>
        <w:t>Need for a complementary band</w:t>
      </w:r>
      <w:bookmarkEnd w:id="15"/>
    </w:p>
    <w:p w14:paraId="27AE3E7E" w14:textId="6C616ADA" w:rsidR="00326D33" w:rsidRPr="00CE61ED" w:rsidRDefault="00035B92" w:rsidP="002B07F7">
      <w:pPr>
        <w:spacing w:before="240" w:after="60"/>
        <w:jc w:val="both"/>
        <w:rPr>
          <w:rFonts w:eastAsia="Calibri"/>
          <w:szCs w:val="22"/>
          <w:lang w:val="en-GB"/>
        </w:rPr>
      </w:pPr>
      <w:r w:rsidRPr="00CE61ED">
        <w:rPr>
          <w:rFonts w:eastAsia="Calibri"/>
          <w:szCs w:val="22"/>
          <w:lang w:val="en-GB"/>
        </w:rPr>
        <w:t>In order to fulfil the interoperability requirements, to manage the migration from GSM-R and to benefit from new railway critical applications (such as Automatic Train Operation, remote control of engine, train integrity and sensing), sufficient spectrum for both GSM-R and its successor is essential.</w:t>
      </w:r>
      <w:r w:rsidR="00C81763" w:rsidRPr="00CE61ED">
        <w:rPr>
          <w:rFonts w:eastAsia="Calibri"/>
          <w:szCs w:val="22"/>
          <w:lang w:val="en-GB"/>
        </w:rPr>
        <w:t xml:space="preserve"> </w:t>
      </w:r>
      <w:r w:rsidR="008477E8" w:rsidRPr="00CE61ED">
        <w:rPr>
          <w:lang w:val="en-GB"/>
        </w:rPr>
        <w:t>The 1900-1910 MHz frequency band is the other frequency band identified for the successor to GSM-R</w:t>
      </w:r>
      <w:r w:rsidR="005A6F03" w:rsidRPr="00CE61ED">
        <w:rPr>
          <w:lang w:val="en-GB"/>
        </w:rPr>
        <w:t>,</w:t>
      </w:r>
      <w:r w:rsidR="008477E8" w:rsidRPr="00CE61ED">
        <w:rPr>
          <w:lang w:val="en-GB"/>
        </w:rPr>
        <w:t xml:space="preserve"> for the migration and beyond.</w:t>
      </w:r>
    </w:p>
    <w:p w14:paraId="62A02A3C" w14:textId="6ED66241" w:rsidR="0066625E" w:rsidRPr="00CE61ED" w:rsidRDefault="00863A1D" w:rsidP="00B75817">
      <w:pPr>
        <w:pStyle w:val="Heading2"/>
        <w:rPr>
          <w:rFonts w:eastAsia="Calibri"/>
          <w:lang w:val="en-GB"/>
        </w:rPr>
      </w:pPr>
      <w:bookmarkStart w:id="16" w:name="_Toc56577274"/>
      <w:r w:rsidRPr="00CE61ED">
        <w:rPr>
          <w:rFonts w:eastAsia="Calibri"/>
          <w:lang w:val="en-GB"/>
        </w:rPr>
        <w:t>Current spectrum regulatory framework</w:t>
      </w:r>
      <w:r w:rsidR="001A1912" w:rsidRPr="00CE61ED">
        <w:rPr>
          <w:rFonts w:eastAsia="Calibri"/>
          <w:lang w:val="en-GB"/>
        </w:rPr>
        <w:t xml:space="preserve"> for railway applications</w:t>
      </w:r>
      <w:bookmarkEnd w:id="16"/>
    </w:p>
    <w:p w14:paraId="35811E0F" w14:textId="77777777" w:rsidR="002B07F7" w:rsidRPr="00CE61ED" w:rsidRDefault="002774A5" w:rsidP="002B07F7">
      <w:pPr>
        <w:spacing w:before="240" w:after="60"/>
        <w:jc w:val="both"/>
        <w:rPr>
          <w:rFonts w:eastAsia="Calibri"/>
          <w:szCs w:val="22"/>
          <w:lang w:val="en-GB"/>
        </w:rPr>
      </w:pPr>
      <w:r w:rsidRPr="00CE61ED">
        <w:rPr>
          <w:rFonts w:eastAsia="Calibri"/>
          <w:szCs w:val="22"/>
          <w:lang w:val="en-GB"/>
        </w:rPr>
        <w:t xml:space="preserve">Commission Decision 1999/569/EC </w:t>
      </w:r>
      <w:r w:rsidR="00E8491E" w:rsidRPr="00CE61ED">
        <w:rPr>
          <w:rFonts w:eastAsia="Calibri"/>
          <w:szCs w:val="22"/>
          <w:lang w:val="en-GB"/>
        </w:rPr>
        <w:fldChar w:fldCharType="begin"/>
      </w:r>
      <w:r w:rsidR="00E8491E" w:rsidRPr="00CE61ED">
        <w:rPr>
          <w:rFonts w:eastAsia="Calibri"/>
          <w:szCs w:val="22"/>
          <w:lang w:val="en-GB"/>
        </w:rPr>
        <w:instrText xml:space="preserve"> REF _Ref35979417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[5]</w:t>
      </w:r>
      <w:r w:rsidR="00E8491E" w:rsidRPr="00CE61ED">
        <w:rPr>
          <w:rFonts w:eastAsia="Calibri"/>
          <w:szCs w:val="22"/>
          <w:lang w:val="en-GB"/>
        </w:rPr>
        <w:fldChar w:fldCharType="end"/>
      </w:r>
      <w:r w:rsidR="00987735" w:rsidRPr="00CE61ED">
        <w:rPr>
          <w:rFonts w:eastAsia="Calibri"/>
          <w:szCs w:val="22"/>
          <w:lang w:val="en-GB"/>
        </w:rPr>
        <w:t xml:space="preserve"> </w:t>
      </w:r>
      <w:r w:rsidRPr="00CE61ED">
        <w:rPr>
          <w:rFonts w:eastAsia="Calibri"/>
          <w:szCs w:val="22"/>
          <w:lang w:val="en-GB"/>
        </w:rPr>
        <w:t>harmonises two frequency bands for the purpose of railways:</w:t>
      </w:r>
    </w:p>
    <w:p w14:paraId="356AEC42" w14:textId="77777777" w:rsidR="002774A5" w:rsidRPr="00CE61ED" w:rsidRDefault="002774A5" w:rsidP="002774A5">
      <w:pPr>
        <w:pStyle w:val="ECCBulletsLv1"/>
        <w:spacing w:after="240" w:line="240" w:lineRule="auto"/>
        <w:ind w:left="357" w:hanging="357"/>
      </w:pPr>
      <w:r w:rsidRPr="00CE61ED">
        <w:t xml:space="preserve">876-880 MHz / </w:t>
      </w:r>
      <w:r w:rsidR="00C147F1" w:rsidRPr="00CE61ED">
        <w:t>921-925 MHz for GSM-R;</w:t>
      </w:r>
    </w:p>
    <w:p w14:paraId="61F66C67" w14:textId="77777777" w:rsidR="00C147F1" w:rsidRPr="00CE61ED" w:rsidRDefault="00C147F1" w:rsidP="002774A5">
      <w:pPr>
        <w:pStyle w:val="ECCBulletsLv1"/>
        <w:spacing w:after="240" w:line="240" w:lineRule="auto"/>
        <w:ind w:left="357" w:hanging="357"/>
      </w:pPr>
      <w:r w:rsidRPr="00CE61ED">
        <w:t>27.090-27.100 MHz for balise telepowering.</w:t>
      </w:r>
    </w:p>
    <w:p w14:paraId="45A98FBF" w14:textId="77777777" w:rsidR="002774A5" w:rsidRPr="00CE61ED" w:rsidRDefault="00C147F1" w:rsidP="002B07F7">
      <w:pPr>
        <w:spacing w:before="240" w:after="60"/>
        <w:jc w:val="both"/>
        <w:rPr>
          <w:rFonts w:eastAsia="Calibri"/>
          <w:szCs w:val="22"/>
          <w:lang w:val="en-GB"/>
        </w:rPr>
      </w:pPr>
      <w:r w:rsidRPr="00CE61ED">
        <w:rPr>
          <w:rFonts w:eastAsia="Calibri"/>
          <w:szCs w:val="22"/>
          <w:lang w:val="en-GB"/>
        </w:rPr>
        <w:t xml:space="preserve">Commission Decision 2006/771/EC </w:t>
      </w:r>
      <w:r w:rsidR="00E8491E" w:rsidRPr="00CE61ED">
        <w:rPr>
          <w:rFonts w:eastAsia="Calibri"/>
          <w:szCs w:val="22"/>
          <w:lang w:val="en-GB"/>
        </w:rPr>
        <w:fldChar w:fldCharType="begin"/>
      </w:r>
      <w:r w:rsidR="00E8491E" w:rsidRPr="00CE61ED">
        <w:rPr>
          <w:rFonts w:eastAsia="Calibri"/>
          <w:szCs w:val="22"/>
          <w:lang w:val="en-GB"/>
        </w:rPr>
        <w:instrText xml:space="preserve"> REF _Ref35979428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[6]</w:t>
      </w:r>
      <w:r w:rsidR="00E8491E" w:rsidRPr="00CE61ED">
        <w:rPr>
          <w:rFonts w:eastAsia="Calibri"/>
          <w:szCs w:val="22"/>
          <w:lang w:val="en-GB"/>
        </w:rPr>
        <w:fldChar w:fldCharType="end"/>
      </w:r>
      <w:r w:rsidR="00987735" w:rsidRPr="00CE61ED">
        <w:rPr>
          <w:rFonts w:eastAsia="Calibri"/>
          <w:szCs w:val="22"/>
          <w:lang w:val="en-GB"/>
        </w:rPr>
        <w:t xml:space="preserve"> </w:t>
      </w:r>
      <w:r w:rsidRPr="00CE61ED">
        <w:rPr>
          <w:rFonts w:eastAsia="Calibri"/>
          <w:szCs w:val="22"/>
          <w:lang w:val="en-GB"/>
        </w:rPr>
        <w:t xml:space="preserve">as amended </w:t>
      </w:r>
      <w:r w:rsidR="00E8491E" w:rsidRPr="00CE61ED">
        <w:rPr>
          <w:rFonts w:eastAsia="Calibri"/>
          <w:szCs w:val="22"/>
          <w:lang w:val="en-GB"/>
        </w:rPr>
        <w:fldChar w:fldCharType="begin"/>
      </w:r>
      <w:r w:rsidR="00E8491E" w:rsidRPr="00CE61ED">
        <w:rPr>
          <w:rFonts w:eastAsia="Calibri"/>
          <w:szCs w:val="22"/>
          <w:lang w:val="en-GB"/>
        </w:rPr>
        <w:instrText xml:space="preserve"> REF _Ref35979435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[7]</w:t>
      </w:r>
      <w:r w:rsidR="00E8491E" w:rsidRPr="00CE61ED">
        <w:rPr>
          <w:rFonts w:eastAsia="Calibri"/>
          <w:szCs w:val="22"/>
          <w:lang w:val="en-GB"/>
        </w:rPr>
        <w:fldChar w:fldCharType="end"/>
      </w:r>
      <w:r w:rsidR="00987735" w:rsidRPr="00CE61ED">
        <w:rPr>
          <w:rFonts w:eastAsia="Calibri"/>
          <w:szCs w:val="22"/>
          <w:lang w:val="en-GB"/>
        </w:rPr>
        <w:t xml:space="preserve"> </w:t>
      </w:r>
      <w:r w:rsidRPr="00CE61ED">
        <w:rPr>
          <w:rFonts w:eastAsia="Calibri"/>
          <w:szCs w:val="22"/>
          <w:lang w:val="en-GB"/>
        </w:rPr>
        <w:t xml:space="preserve">on SRD harmonises three frequency bands </w:t>
      </w:r>
      <w:r w:rsidR="00987735" w:rsidRPr="00CE61ED">
        <w:rPr>
          <w:rFonts w:eastAsia="Calibri"/>
          <w:szCs w:val="22"/>
          <w:lang w:val="en-GB"/>
        </w:rPr>
        <w:t xml:space="preserve">related to </w:t>
      </w:r>
      <w:r w:rsidRPr="00CE61ED">
        <w:rPr>
          <w:rFonts w:eastAsia="Calibri"/>
          <w:szCs w:val="22"/>
          <w:lang w:val="en-GB"/>
        </w:rPr>
        <w:t>railway</w:t>
      </w:r>
      <w:r w:rsidR="00987735" w:rsidRPr="00CE61ED">
        <w:rPr>
          <w:rFonts w:eastAsia="Calibri"/>
          <w:szCs w:val="22"/>
          <w:lang w:val="en-GB"/>
        </w:rPr>
        <w:t xml:space="preserve"> balise</w:t>
      </w:r>
      <w:r w:rsidRPr="00CE61ED">
        <w:rPr>
          <w:rFonts w:eastAsia="Calibri"/>
          <w:szCs w:val="22"/>
          <w:lang w:val="en-GB"/>
        </w:rPr>
        <w:t>s:</w:t>
      </w:r>
    </w:p>
    <w:p w14:paraId="14FC748C" w14:textId="77777777" w:rsidR="00C147F1" w:rsidRPr="00CE61ED" w:rsidRDefault="00C147F1" w:rsidP="00C147F1">
      <w:pPr>
        <w:pStyle w:val="ECCBulletsLv1"/>
        <w:spacing w:after="240" w:line="240" w:lineRule="auto"/>
        <w:ind w:left="357" w:hanging="357"/>
      </w:pPr>
      <w:r w:rsidRPr="00CE61ED">
        <w:t xml:space="preserve">0.984-7.484 MHz for </w:t>
      </w:r>
      <w:r w:rsidR="000D1F59" w:rsidRPr="00CE61ED">
        <w:t>Eurobalise to train communication (entry ‘19’)</w:t>
      </w:r>
      <w:r w:rsidRPr="00CE61ED">
        <w:t>;</w:t>
      </w:r>
    </w:p>
    <w:p w14:paraId="340FD063" w14:textId="77777777" w:rsidR="000D1F59" w:rsidRPr="00CE61ED" w:rsidRDefault="000D1F59" w:rsidP="00C147F1">
      <w:pPr>
        <w:pStyle w:val="ECCBulletsLv1"/>
        <w:spacing w:after="240" w:line="240" w:lineRule="auto"/>
        <w:ind w:left="357" w:hanging="357"/>
      </w:pPr>
      <w:r w:rsidRPr="00CE61ED">
        <w:t>7.3-23 MHz for Euroloop to train communication (entry ‘23’);</w:t>
      </w:r>
    </w:p>
    <w:p w14:paraId="5DBA4246" w14:textId="77777777" w:rsidR="00C147F1" w:rsidRPr="00CE61ED" w:rsidRDefault="000D1F59" w:rsidP="00C147F1">
      <w:pPr>
        <w:pStyle w:val="ECCBulletsLv1"/>
        <w:spacing w:after="240" w:line="240" w:lineRule="auto"/>
        <w:ind w:left="357" w:hanging="357"/>
      </w:pPr>
      <w:r w:rsidRPr="00CE61ED">
        <w:t xml:space="preserve">26.957-27.283 MHz for non-specific SRD (entry ‘28’), whose technical conditions </w:t>
      </w:r>
      <w:r w:rsidR="00C55478" w:rsidRPr="00CE61ED">
        <w:t xml:space="preserve">allow balise telepowering in </w:t>
      </w:r>
      <w:r w:rsidR="00C147F1" w:rsidRPr="00CE61ED">
        <w:t>27.090-27.100 MHz</w:t>
      </w:r>
      <w:r w:rsidR="00F47C11" w:rsidRPr="00CE61ED">
        <w:t xml:space="preserve"> (see CEPT Report 44</w:t>
      </w:r>
      <w:r w:rsidR="00C1601C" w:rsidRPr="00CE61ED">
        <w:t xml:space="preserve"> </w:t>
      </w:r>
      <w:r w:rsidR="00E8491E" w:rsidRPr="00CE61ED">
        <w:fldChar w:fldCharType="begin"/>
      </w:r>
      <w:r w:rsidR="00E8491E" w:rsidRPr="00CE61ED">
        <w:instrText xml:space="preserve"> REF _Ref35979445 \r \h </w:instrText>
      </w:r>
      <w:r w:rsidR="00E8491E" w:rsidRPr="00CE61ED">
        <w:fldChar w:fldCharType="separate"/>
      </w:r>
      <w:r w:rsidR="00E8491E" w:rsidRPr="00CE61ED">
        <w:t>[8]</w:t>
      </w:r>
      <w:r w:rsidR="00E8491E" w:rsidRPr="00CE61ED">
        <w:fldChar w:fldCharType="end"/>
      </w:r>
      <w:r w:rsidR="00F47C11" w:rsidRPr="00CE61ED">
        <w:t>)</w:t>
      </w:r>
      <w:r w:rsidR="00C147F1" w:rsidRPr="00CE61ED">
        <w:t>.</w:t>
      </w:r>
    </w:p>
    <w:p w14:paraId="4D8D6F3D" w14:textId="77777777" w:rsidR="00F47C11" w:rsidRPr="00CE61ED" w:rsidRDefault="00987735" w:rsidP="002B07F7">
      <w:pPr>
        <w:spacing w:before="240" w:after="60"/>
        <w:jc w:val="both"/>
        <w:rPr>
          <w:rFonts w:eastAsia="Calibri"/>
          <w:szCs w:val="22"/>
          <w:lang w:val="en-GB"/>
        </w:rPr>
      </w:pPr>
      <w:r w:rsidRPr="00CE61ED">
        <w:rPr>
          <w:rFonts w:eastAsia="Calibri"/>
          <w:szCs w:val="22"/>
          <w:lang w:val="en-GB"/>
        </w:rPr>
        <w:t>Hence, when revising the spectrum regulatory framework for RMR</w:t>
      </w:r>
      <w:r w:rsidR="002B0EC4" w:rsidRPr="00CE61ED">
        <w:rPr>
          <w:rFonts w:eastAsia="Calibri"/>
          <w:szCs w:val="22"/>
          <w:lang w:val="en-GB"/>
        </w:rPr>
        <w:t xml:space="preserve"> at EU level</w:t>
      </w:r>
      <w:r w:rsidRPr="00CE61ED">
        <w:rPr>
          <w:rFonts w:eastAsia="Calibri"/>
          <w:szCs w:val="22"/>
          <w:lang w:val="en-GB"/>
        </w:rPr>
        <w:t>, there is no need to maintain specif</w:t>
      </w:r>
      <w:r w:rsidR="00517844" w:rsidRPr="00CE61ED">
        <w:rPr>
          <w:rFonts w:eastAsia="Calibri"/>
          <w:szCs w:val="22"/>
          <w:lang w:val="en-GB"/>
        </w:rPr>
        <w:t>i</w:t>
      </w:r>
      <w:r w:rsidRPr="00CE61ED">
        <w:rPr>
          <w:rFonts w:eastAsia="Calibri"/>
          <w:szCs w:val="22"/>
          <w:lang w:val="en-GB"/>
        </w:rPr>
        <w:t>c provisions for balise telepowering since it is harmonised in the Commission Decision on SRD.</w:t>
      </w:r>
    </w:p>
    <w:p w14:paraId="45F16202" w14:textId="7222CD33" w:rsidR="00C147F1" w:rsidRPr="00CE61ED" w:rsidRDefault="00C55478" w:rsidP="002B07F7">
      <w:pPr>
        <w:spacing w:before="240" w:after="60"/>
        <w:jc w:val="both"/>
        <w:rPr>
          <w:rFonts w:eastAsia="Calibri"/>
          <w:szCs w:val="22"/>
          <w:lang w:val="en-GB"/>
        </w:rPr>
      </w:pPr>
      <w:r w:rsidRPr="00CE61ED">
        <w:rPr>
          <w:rFonts w:eastAsia="Calibri"/>
          <w:szCs w:val="22"/>
          <w:lang w:val="en-GB"/>
        </w:rPr>
        <w:t>All three bands related to railway balises are also harmonised at CEPT level in ERC</w:t>
      </w:r>
      <w:r w:rsidR="001B7554">
        <w:rPr>
          <w:rFonts w:eastAsia="Calibri"/>
          <w:szCs w:val="22"/>
          <w:lang w:val="en-GB"/>
        </w:rPr>
        <w:t xml:space="preserve"> Recommendation</w:t>
      </w:r>
      <w:r w:rsidRPr="00CE61ED">
        <w:rPr>
          <w:rFonts w:eastAsia="Calibri"/>
          <w:szCs w:val="22"/>
          <w:lang w:val="en-GB"/>
        </w:rPr>
        <w:t xml:space="preserve"> 70-03</w:t>
      </w:r>
      <w:r w:rsidR="004F2B8C" w:rsidRPr="00CE61ED">
        <w:rPr>
          <w:rFonts w:eastAsia="Calibri"/>
          <w:szCs w:val="22"/>
          <w:lang w:val="en-GB"/>
        </w:rPr>
        <w:t>,</w:t>
      </w:r>
      <w:r w:rsidRPr="00CE61ED">
        <w:rPr>
          <w:rFonts w:eastAsia="Calibri"/>
          <w:szCs w:val="22"/>
          <w:lang w:val="en-GB"/>
        </w:rPr>
        <w:t xml:space="preserve"> </w:t>
      </w:r>
      <w:r w:rsidR="001B7554">
        <w:rPr>
          <w:rFonts w:eastAsia="Calibri"/>
          <w:szCs w:val="22"/>
          <w:lang w:val="en-GB"/>
        </w:rPr>
        <w:t>a</w:t>
      </w:r>
      <w:r w:rsidRPr="00CE61ED">
        <w:rPr>
          <w:rFonts w:eastAsia="Calibri"/>
          <w:szCs w:val="22"/>
          <w:lang w:val="en-GB"/>
        </w:rPr>
        <w:t>nnex 4</w:t>
      </w:r>
      <w:r w:rsidR="005B0CCC" w:rsidRPr="00CE61ED">
        <w:rPr>
          <w:rFonts w:eastAsia="Calibri"/>
          <w:szCs w:val="22"/>
          <w:lang w:val="en-GB"/>
        </w:rPr>
        <w:t xml:space="preserve"> </w:t>
      </w:r>
      <w:r w:rsidR="00E8491E" w:rsidRPr="00CE61ED">
        <w:rPr>
          <w:rFonts w:eastAsia="Calibri"/>
          <w:szCs w:val="22"/>
          <w:lang w:val="en-GB"/>
        </w:rPr>
        <w:fldChar w:fldCharType="begin"/>
      </w:r>
      <w:r w:rsidR="00E8491E" w:rsidRPr="00CE61ED">
        <w:rPr>
          <w:rFonts w:eastAsia="Calibri"/>
          <w:szCs w:val="22"/>
          <w:lang w:val="en-GB"/>
        </w:rPr>
        <w:instrText xml:space="preserve"> REF _Ref35979458 \r \h </w:instrText>
      </w:r>
      <w:r w:rsidR="00E8491E" w:rsidRPr="00CE61ED">
        <w:rPr>
          <w:rFonts w:eastAsia="Calibri"/>
          <w:szCs w:val="22"/>
          <w:lang w:val="en-GB"/>
        </w:rPr>
      </w:r>
      <w:r w:rsidR="00E8491E" w:rsidRPr="00CE61ED">
        <w:rPr>
          <w:rFonts w:eastAsia="Calibri"/>
          <w:szCs w:val="22"/>
          <w:lang w:val="en-GB"/>
        </w:rPr>
        <w:fldChar w:fldCharType="separate"/>
      </w:r>
      <w:r w:rsidR="00E8491E" w:rsidRPr="00CE61ED">
        <w:rPr>
          <w:rFonts w:eastAsia="Calibri"/>
          <w:szCs w:val="22"/>
          <w:lang w:val="en-GB"/>
        </w:rPr>
        <w:t>[9]</w:t>
      </w:r>
      <w:r w:rsidR="00E8491E" w:rsidRPr="00CE61ED">
        <w:rPr>
          <w:rFonts w:eastAsia="Calibri"/>
          <w:szCs w:val="22"/>
          <w:lang w:val="en-GB"/>
        </w:rPr>
        <w:fldChar w:fldCharType="end"/>
      </w:r>
      <w:r w:rsidRPr="00CE61ED">
        <w:rPr>
          <w:rFonts w:eastAsia="Calibri"/>
          <w:szCs w:val="22"/>
          <w:lang w:val="en-GB"/>
        </w:rPr>
        <w:t>.</w:t>
      </w:r>
      <w:r w:rsidR="00E342FD" w:rsidRPr="00CE61ED">
        <w:rPr>
          <w:rFonts w:eastAsia="Calibri"/>
          <w:szCs w:val="22"/>
          <w:lang w:val="en-GB"/>
        </w:rPr>
        <w:t xml:space="preserve"> Thus</w:t>
      </w:r>
      <w:r w:rsidR="003D2838" w:rsidRPr="00CE61ED">
        <w:rPr>
          <w:rFonts w:eastAsia="Calibri"/>
          <w:szCs w:val="22"/>
          <w:lang w:val="en-GB"/>
        </w:rPr>
        <w:t>,</w:t>
      </w:r>
      <w:r w:rsidR="00E342FD" w:rsidRPr="00CE61ED">
        <w:rPr>
          <w:rFonts w:eastAsia="Calibri"/>
          <w:szCs w:val="22"/>
          <w:lang w:val="en-GB"/>
        </w:rPr>
        <w:t xml:space="preserve"> CEPT </w:t>
      </w:r>
      <w:r w:rsidR="005A6F03" w:rsidRPr="00CE61ED">
        <w:rPr>
          <w:rFonts w:eastAsia="Calibri"/>
          <w:szCs w:val="22"/>
          <w:lang w:val="en-GB"/>
        </w:rPr>
        <w:t>decided</w:t>
      </w:r>
      <w:r w:rsidR="00E342FD" w:rsidRPr="00CE61ED">
        <w:rPr>
          <w:rFonts w:eastAsia="Calibri"/>
          <w:szCs w:val="22"/>
          <w:lang w:val="en-GB"/>
        </w:rPr>
        <w:t xml:space="preserve"> not to include them </w:t>
      </w:r>
      <w:r w:rsidR="005A6F03" w:rsidRPr="00CE61ED">
        <w:rPr>
          <w:rFonts w:eastAsia="Calibri"/>
          <w:szCs w:val="22"/>
          <w:lang w:val="en-GB"/>
        </w:rPr>
        <w:t>in</w:t>
      </w:r>
      <w:r w:rsidR="00E342FD" w:rsidRPr="00CE61ED">
        <w:rPr>
          <w:rFonts w:eastAsia="Calibri"/>
          <w:szCs w:val="22"/>
          <w:lang w:val="en-GB"/>
        </w:rPr>
        <w:t xml:space="preserve"> ECC Decision </w:t>
      </w:r>
      <w:r w:rsidR="005A6F03" w:rsidRPr="00CE61ED">
        <w:rPr>
          <w:rFonts w:eastAsia="Calibri"/>
          <w:szCs w:val="22"/>
          <w:lang w:val="en-GB"/>
        </w:rPr>
        <w:t xml:space="preserve">(20)02 </w:t>
      </w:r>
      <w:r w:rsidR="00E342FD" w:rsidRPr="00CE61ED">
        <w:rPr>
          <w:rFonts w:eastAsia="Calibri"/>
          <w:szCs w:val="22"/>
          <w:lang w:val="en-GB"/>
        </w:rPr>
        <w:t>on RMR.</w:t>
      </w:r>
    </w:p>
    <w:p w14:paraId="5849C150" w14:textId="77777777" w:rsidR="005D10EC" w:rsidRPr="00CE61ED" w:rsidRDefault="005D10EC" w:rsidP="005D10EC">
      <w:pPr>
        <w:pStyle w:val="Heading1"/>
      </w:pPr>
      <w:bookmarkStart w:id="17" w:name="_Toc56577275"/>
      <w:bookmarkEnd w:id="5"/>
      <w:r w:rsidRPr="00CE61ED">
        <w:lastRenderedPageBreak/>
        <w:t>Harmonised technical conditions for the 900 MHz band</w:t>
      </w:r>
      <w:bookmarkEnd w:id="17"/>
    </w:p>
    <w:p w14:paraId="208A0B0E" w14:textId="0983879A" w:rsidR="00DA2C15" w:rsidRPr="00CE61ED" w:rsidRDefault="00DA2C15" w:rsidP="00AC0D9C">
      <w:pPr>
        <w:pStyle w:val="ECCParagraph"/>
        <w:spacing w:before="240" w:after="60"/>
      </w:pPr>
      <w:r w:rsidRPr="00CE61ED">
        <w:t xml:space="preserve">CEPT recommends that the </w:t>
      </w:r>
      <w:r w:rsidR="00CB3C86" w:rsidRPr="00CE61ED">
        <w:t xml:space="preserve">paired </w:t>
      </w:r>
      <w:r w:rsidRPr="00CE61ED">
        <w:t>frequency band</w:t>
      </w:r>
      <w:r w:rsidR="00CB3C86" w:rsidRPr="00CE61ED">
        <w:t>s</w:t>
      </w:r>
      <w:r w:rsidRPr="00CE61ED">
        <w:t xml:space="preserve"> 874.4-880</w:t>
      </w:r>
      <w:r w:rsidR="00BB17BE" w:rsidRPr="00CE61ED">
        <w:t>.0</w:t>
      </w:r>
      <w:r w:rsidRPr="00CE61ED">
        <w:t xml:space="preserve"> MHz </w:t>
      </w:r>
      <w:r w:rsidR="007A0677" w:rsidRPr="00CE61ED">
        <w:t>and</w:t>
      </w:r>
      <w:r w:rsidRPr="00CE61ED">
        <w:t xml:space="preserve"> 919.4-925</w:t>
      </w:r>
      <w:r w:rsidR="00BB17BE" w:rsidRPr="00CE61ED">
        <w:t>.0</w:t>
      </w:r>
      <w:r w:rsidRPr="00CE61ED">
        <w:t xml:space="preserve"> MHz </w:t>
      </w:r>
      <w:r w:rsidR="00CB3C86" w:rsidRPr="00CE61ED">
        <w:t>are</w:t>
      </w:r>
      <w:r w:rsidRPr="00CE61ED">
        <w:t xml:space="preserve"> </w:t>
      </w:r>
      <w:r w:rsidR="00F22018" w:rsidRPr="00CE61ED">
        <w:t>identifi</w:t>
      </w:r>
      <w:r w:rsidRPr="00CE61ED">
        <w:t>ed</w:t>
      </w:r>
      <w:r w:rsidR="004B4BE0" w:rsidRPr="00CE61ED">
        <w:t xml:space="preserve"> and harmonised</w:t>
      </w:r>
      <w:r w:rsidRPr="00CE61ED">
        <w:t xml:space="preserve"> for RMR.</w:t>
      </w:r>
      <w:r w:rsidR="00E20D0A" w:rsidRPr="00CE61ED">
        <w:t xml:space="preserve"> The proposed harmonised technical conditions are based on </w:t>
      </w:r>
      <w:r w:rsidR="00F86B17" w:rsidRPr="00CE61ED">
        <w:t xml:space="preserve">the results of the compatibility studies in </w:t>
      </w:r>
      <w:r w:rsidR="00E20D0A" w:rsidRPr="00CE61ED">
        <w:t xml:space="preserve">ECC Report 318 </w:t>
      </w:r>
      <w:r w:rsidR="00E8491E" w:rsidRPr="00CE61ED">
        <w:fldChar w:fldCharType="begin"/>
      </w:r>
      <w:r w:rsidR="00E8491E" w:rsidRPr="00CE61ED">
        <w:instrText xml:space="preserve"> REF _Ref35979471 \r \h </w:instrText>
      </w:r>
      <w:r w:rsidR="00E8491E" w:rsidRPr="00CE61ED">
        <w:fldChar w:fldCharType="separate"/>
      </w:r>
      <w:r w:rsidR="00E8491E" w:rsidRPr="00CE61ED">
        <w:t>[10]</w:t>
      </w:r>
      <w:r w:rsidR="00E8491E" w:rsidRPr="00CE61ED">
        <w:fldChar w:fldCharType="end"/>
      </w:r>
      <w:r w:rsidR="00E20D0A" w:rsidRPr="00CE61ED">
        <w:t>.</w:t>
      </w:r>
    </w:p>
    <w:p w14:paraId="6AD6EEA0" w14:textId="77777777" w:rsidR="005D10EC" w:rsidRPr="00CE61ED" w:rsidRDefault="005D10EC" w:rsidP="005D10EC">
      <w:pPr>
        <w:pStyle w:val="Heading2"/>
        <w:rPr>
          <w:lang w:val="en-GB"/>
        </w:rPr>
      </w:pPr>
      <w:bookmarkStart w:id="18" w:name="_Toc36054209"/>
      <w:bookmarkStart w:id="19" w:name="_Toc36460579"/>
      <w:bookmarkStart w:id="20" w:name="_Toc36846772"/>
      <w:bookmarkStart w:id="21" w:name="_Toc36846859"/>
      <w:bookmarkStart w:id="22" w:name="_Toc36990671"/>
      <w:bookmarkStart w:id="23" w:name="_Toc37089290"/>
      <w:bookmarkStart w:id="24" w:name="_Toc36054210"/>
      <w:bookmarkStart w:id="25" w:name="_Toc36460580"/>
      <w:bookmarkStart w:id="26" w:name="_Toc36846773"/>
      <w:bookmarkStart w:id="27" w:name="_Toc36846860"/>
      <w:bookmarkStart w:id="28" w:name="_Toc36990672"/>
      <w:bookmarkStart w:id="29" w:name="_Toc37089291"/>
      <w:bookmarkStart w:id="30" w:name="_Ref36052002"/>
      <w:bookmarkStart w:id="31" w:name="_Toc56577276"/>
      <w:bookmarkEnd w:id="18"/>
      <w:bookmarkEnd w:id="19"/>
      <w:bookmarkEnd w:id="20"/>
      <w:bookmarkEnd w:id="21"/>
      <w:bookmarkEnd w:id="22"/>
      <w:bookmarkEnd w:id="23"/>
      <w:bookmarkEnd w:id="24"/>
      <w:bookmarkEnd w:id="25"/>
      <w:bookmarkEnd w:id="26"/>
      <w:bookmarkEnd w:id="27"/>
      <w:bookmarkEnd w:id="28"/>
      <w:bookmarkEnd w:id="29"/>
      <w:r w:rsidRPr="00CE61ED">
        <w:rPr>
          <w:lang w:val="en-GB"/>
        </w:rPr>
        <w:t>GSM-R</w:t>
      </w:r>
      <w:bookmarkEnd w:id="30"/>
      <w:bookmarkEnd w:id="31"/>
    </w:p>
    <w:p w14:paraId="528D6876" w14:textId="77777777" w:rsidR="00986F15" w:rsidRPr="00CE61ED" w:rsidRDefault="00E10BEA" w:rsidP="00437D82">
      <w:pPr>
        <w:pStyle w:val="ECCParagraph"/>
        <w:spacing w:before="240" w:after="60"/>
      </w:pPr>
      <w:r w:rsidRPr="00CE61ED">
        <w:t xml:space="preserve">For GSM-R, the following </w:t>
      </w:r>
      <w:r w:rsidR="00D37FCF" w:rsidRPr="00CE61ED">
        <w:t>parameters</w:t>
      </w:r>
      <w:r w:rsidRPr="00CE61ED">
        <w:t xml:space="preserve"> apply:</w:t>
      </w:r>
    </w:p>
    <w:p w14:paraId="15ED45EB" w14:textId="31B45C15" w:rsidR="0051628E" w:rsidRPr="00CE61ED" w:rsidRDefault="0051628E" w:rsidP="0051628E">
      <w:pPr>
        <w:pStyle w:val="ECCBulletsLv1"/>
      </w:pPr>
      <w:bookmarkStart w:id="32" w:name="_Ref28901656"/>
      <w:r w:rsidRPr="00CE61ED">
        <w:t xml:space="preserve">GSM-R </w:t>
      </w:r>
      <w:r w:rsidR="00F30A5F" w:rsidRPr="00CE61ED">
        <w:t xml:space="preserve">DL </w:t>
      </w:r>
      <w:r w:rsidRPr="00CE61ED">
        <w:t>centre frequency f</w:t>
      </w:r>
      <w:r w:rsidR="003C1A46" w:rsidRPr="00CE61ED">
        <w:rPr>
          <w:vertAlign w:val="subscript"/>
        </w:rPr>
        <w:t>DL</w:t>
      </w:r>
      <w:r w:rsidRPr="00CE61ED">
        <w:t xml:space="preserve"> = 921 MHz + </w:t>
      </w:r>
      <m:oMath>
        <m:r>
          <w:rPr>
            <w:rFonts w:ascii="Cambria Math" w:hAnsi="Cambria Math"/>
          </w:rPr>
          <m:t>n</m:t>
        </m:r>
      </m:oMath>
      <w:r w:rsidRPr="00CE61ED">
        <w:rPr>
          <w:rFonts w:cs="Arial"/>
        </w:rPr>
        <w:t>×</w:t>
      </w:r>
      <w:r w:rsidRPr="00CE61ED">
        <w:t>0.2 MHz</w:t>
      </w:r>
      <w:r w:rsidRPr="00CE61ED">
        <w:rPr>
          <w:rStyle w:val="FootnoteReference"/>
        </w:rPr>
        <w:footnoteReference w:id="3"/>
      </w:r>
      <w:r w:rsidRPr="00CE61ED">
        <w:t xml:space="preserve"> where </w:t>
      </w:r>
      <m:oMath>
        <m:d>
          <m:dPr>
            <m:begChr m:val="{"/>
            <m:endChr m:val="}"/>
            <m:ctrlPr>
              <w:rPr>
                <w:rFonts w:ascii="Cambria Math" w:hAnsi="Cambria Math"/>
                <w:i/>
              </w:rPr>
            </m:ctrlPr>
          </m:dPr>
          <m:e>
            <m:r>
              <w:rPr>
                <w:rFonts w:ascii="Cambria Math" w:hAnsi="Cambria Math"/>
              </w:rPr>
              <m:t>n</m:t>
            </m:r>
            <m:r>
              <m:rPr>
                <m:scr m:val="double-struck"/>
              </m:rPr>
              <w:rPr>
                <w:rFonts w:ascii="Cambria Math" w:hAnsi="Cambria Math"/>
              </w:rPr>
              <m:t xml:space="preserve">∈Z </m:t>
            </m:r>
          </m:e>
          <m:e>
            <m:r>
              <w:rPr>
                <w:rFonts w:ascii="Cambria Math" w:hAnsi="Cambria Math"/>
              </w:rPr>
              <m:t xml:space="preserve"> -7≤n≤19</m:t>
            </m:r>
          </m:e>
        </m:d>
      </m:oMath>
    </w:p>
    <w:p w14:paraId="4AA0140C" w14:textId="6F3D4E05" w:rsidR="003C1A46" w:rsidRPr="00CE61ED" w:rsidRDefault="003C1A46" w:rsidP="003C1A46">
      <w:pPr>
        <w:pStyle w:val="ECCBulletsLv1"/>
      </w:pPr>
      <w:r w:rsidRPr="00CE61ED">
        <w:t>GSM-R UL centre frequency f</w:t>
      </w:r>
      <w:r w:rsidRPr="00CE61ED">
        <w:rPr>
          <w:vertAlign w:val="subscript"/>
        </w:rPr>
        <w:t>UL</w:t>
      </w:r>
      <w:r w:rsidRPr="00CE61ED">
        <w:t xml:space="preserve"> = f</w:t>
      </w:r>
      <w:r w:rsidRPr="00CE61ED">
        <w:rPr>
          <w:vertAlign w:val="subscript"/>
        </w:rPr>
        <w:t>DL</w:t>
      </w:r>
      <w:r w:rsidRPr="00CE61ED">
        <w:t xml:space="preserve"> – 45 MHz</w:t>
      </w:r>
    </w:p>
    <w:p w14:paraId="7A2DFBBA" w14:textId="1DE6FF18" w:rsidR="00FF4CA1" w:rsidRPr="00CE61ED" w:rsidRDefault="00FF4CA1" w:rsidP="00FF4CA1">
      <w:pPr>
        <w:pStyle w:val="ECCBulletsLv1"/>
      </w:pPr>
      <w:r w:rsidRPr="00CE61ED">
        <w:t>GSM-R channel bandwidth is 200 kHz</w:t>
      </w:r>
    </w:p>
    <w:p w14:paraId="5D98ACFC" w14:textId="77777777" w:rsidR="009D51A1" w:rsidRPr="00CE61ED" w:rsidRDefault="009D51A1" w:rsidP="009D51A1">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Pr="00CE61ED">
        <w:rPr>
          <w:lang w:val="en-GB"/>
        </w:rPr>
        <w:t>1</w:t>
      </w:r>
      <w:r w:rsidRPr="00CE61ED">
        <w:rPr>
          <w:lang w:val="en-GB"/>
        </w:rPr>
        <w:fldChar w:fldCharType="end"/>
      </w:r>
      <w:r w:rsidRPr="00CE61ED">
        <w:rPr>
          <w:lang w:val="en-GB"/>
        </w:rPr>
        <w:t>: In-block requirements for GSM-R BS in 919.4-921 MHz</w:t>
      </w:r>
      <w:r w:rsidRPr="00CE61ED">
        <w:rPr>
          <w:lang w:val="en-GB"/>
        </w:rPr>
        <w:br/>
        <w:t>uncoordinated deployment</w:t>
      </w:r>
    </w:p>
    <w:tbl>
      <w:tblPr>
        <w:tblStyle w:val="ECCTable-redheader"/>
        <w:tblW w:w="5789" w:type="dxa"/>
        <w:tblInd w:w="0" w:type="dxa"/>
        <w:tblLayout w:type="fixed"/>
        <w:tblLook w:val="04A0" w:firstRow="1" w:lastRow="0" w:firstColumn="1" w:lastColumn="0" w:noHBand="0" w:noVBand="1"/>
      </w:tblPr>
      <w:tblGrid>
        <w:gridCol w:w="2361"/>
        <w:gridCol w:w="3428"/>
      </w:tblGrid>
      <w:tr w:rsidR="009D51A1" w:rsidRPr="00CE61ED" w14:paraId="2D6330DB" w14:textId="77777777" w:rsidTr="003511C4">
        <w:trPr>
          <w:cnfStyle w:val="100000000000" w:firstRow="1" w:lastRow="0" w:firstColumn="0" w:lastColumn="0" w:oddVBand="0" w:evenVBand="0" w:oddHBand="0" w:evenHBand="0" w:firstRowFirstColumn="0" w:firstRowLastColumn="0" w:lastRowFirstColumn="0" w:lastRowLastColumn="0"/>
        </w:trPr>
        <w:tc>
          <w:tcPr>
            <w:tcW w:w="2361" w:type="dxa"/>
            <w:tcBorders>
              <w:right w:val="single" w:sz="4" w:space="0" w:color="FFFFFF" w:themeColor="background1"/>
            </w:tcBorders>
          </w:tcPr>
          <w:p w14:paraId="45311A96" w14:textId="3BE84838" w:rsidR="009D51A1" w:rsidRPr="00CE61ED" w:rsidRDefault="009D51A1" w:rsidP="00246A15">
            <w:pPr>
              <w:keepNext/>
              <w:rPr>
                <w:b w:val="0"/>
                <w:lang w:val="en-GB"/>
              </w:rPr>
            </w:pPr>
            <w:r w:rsidRPr="00CE61ED">
              <w:rPr>
                <w:lang w:val="en-GB"/>
              </w:rPr>
              <w:t>GSM-R channel BW</w:t>
            </w:r>
          </w:p>
        </w:tc>
        <w:tc>
          <w:tcPr>
            <w:tcW w:w="3428" w:type="dxa"/>
            <w:tcBorders>
              <w:left w:val="single" w:sz="4" w:space="0" w:color="FFFFFF" w:themeColor="background1"/>
            </w:tcBorders>
          </w:tcPr>
          <w:p w14:paraId="07D5BA92" w14:textId="77777777" w:rsidR="009D51A1" w:rsidRPr="00CE61ED" w:rsidRDefault="009D51A1" w:rsidP="00246A15">
            <w:pPr>
              <w:rPr>
                <w:b w:val="0"/>
                <w:lang w:val="en-GB"/>
              </w:rPr>
            </w:pPr>
            <w:r w:rsidRPr="00CE61ED">
              <w:rPr>
                <w:lang w:val="en-GB"/>
              </w:rPr>
              <w:t>Maximum e.i.r.p.</w:t>
            </w:r>
          </w:p>
        </w:tc>
      </w:tr>
      <w:tr w:rsidR="009D51A1" w:rsidRPr="00CE61ED" w14:paraId="65235828" w14:textId="77777777" w:rsidTr="003E2C25">
        <w:trPr>
          <w:cantSplit/>
        </w:trPr>
        <w:tc>
          <w:tcPr>
            <w:tcW w:w="2361" w:type="dxa"/>
          </w:tcPr>
          <w:p w14:paraId="515615C7" w14:textId="77777777" w:rsidR="009D51A1" w:rsidRPr="00CE61ED" w:rsidRDefault="009D51A1" w:rsidP="00246A15">
            <w:pPr>
              <w:spacing w:after="60" w:line="240" w:lineRule="auto"/>
              <w:rPr>
                <w:rFonts w:cs="Arial"/>
                <w:color w:val="000000"/>
                <w:szCs w:val="20"/>
                <w:lang w:val="en-GB" w:eastAsia="fr-FR"/>
              </w:rPr>
            </w:pPr>
            <w:r w:rsidRPr="00CE61ED">
              <w:rPr>
                <w:rFonts w:cs="Arial"/>
                <w:color w:val="000000"/>
                <w:szCs w:val="20"/>
                <w:lang w:val="en-GB" w:eastAsia="fr-FR"/>
              </w:rPr>
              <w:t>200 kHz</w:t>
            </w:r>
          </w:p>
        </w:tc>
        <w:tc>
          <w:tcPr>
            <w:tcW w:w="3428" w:type="dxa"/>
          </w:tcPr>
          <w:p w14:paraId="6E8E536C" w14:textId="77777777" w:rsidR="009D51A1" w:rsidRPr="00CE61ED" w:rsidRDefault="009D51A1" w:rsidP="00246A15">
            <w:pPr>
              <w:spacing w:after="60" w:line="240" w:lineRule="auto"/>
              <w:rPr>
                <w:rFonts w:cs="Arial"/>
                <w:lang w:val="en-GB"/>
              </w:rPr>
            </w:pPr>
            <w:r w:rsidRPr="00CE61ED">
              <w:rPr>
                <w:lang w:val="en-GB"/>
              </w:rPr>
              <w:t>= 70.5 dBm + (f</w:t>
            </w:r>
            <w:r w:rsidRPr="00CE61ED">
              <w:rPr>
                <w:vertAlign w:val="subscript"/>
                <w:lang w:val="en-GB"/>
              </w:rPr>
              <w:t>DL</w:t>
            </w:r>
            <w:r w:rsidRPr="00CE61ED">
              <w:rPr>
                <w:lang w:val="en-GB"/>
              </w:rPr>
              <w:t xml:space="preserve"> – 921)</w:t>
            </w:r>
            <w:r w:rsidRPr="00CE61ED">
              <w:rPr>
                <w:rFonts w:cs="Arial"/>
                <w:lang w:val="en-GB"/>
              </w:rPr>
              <w:t>×4</w:t>
            </w:r>
            <w:r w:rsidRPr="00CE61ED">
              <w:rPr>
                <w:lang w:val="en-GB"/>
              </w:rPr>
              <w:t>0/3 dB</w:t>
            </w:r>
          </w:p>
        </w:tc>
      </w:tr>
      <w:tr w:rsidR="009D51A1" w:rsidRPr="00CE61ED" w14:paraId="121D743C" w14:textId="77777777" w:rsidTr="003E2C25">
        <w:trPr>
          <w:cantSplit/>
        </w:trPr>
        <w:tc>
          <w:tcPr>
            <w:tcW w:w="5789" w:type="dxa"/>
            <w:gridSpan w:val="2"/>
          </w:tcPr>
          <w:p w14:paraId="17F9F58A" w14:textId="59276CED" w:rsidR="009D51A1" w:rsidRPr="00CE61ED" w:rsidRDefault="009D51A1" w:rsidP="005547D7">
            <w:pPr>
              <w:pStyle w:val="ECCTablenote"/>
            </w:pPr>
            <w:r w:rsidRPr="00CE61ED">
              <w:t>f</w:t>
            </w:r>
            <w:r w:rsidRPr="00CE61ED">
              <w:rPr>
                <w:vertAlign w:val="subscript"/>
              </w:rPr>
              <w:t>DL</w:t>
            </w:r>
            <w:r w:rsidRPr="00CE61ED">
              <w:t xml:space="preserve"> is the centre frequency in MHz</w:t>
            </w:r>
          </w:p>
          <w:p w14:paraId="6B4D5E09" w14:textId="2ADE58BF" w:rsidR="009D51A1" w:rsidRPr="00CE61ED" w:rsidRDefault="006D0D50" w:rsidP="005547D7">
            <w:pPr>
              <w:pStyle w:val="ECCTablenote"/>
            </w:pPr>
            <w:r w:rsidRPr="00CE61ED">
              <w:t>Formula applicable to f</w:t>
            </w:r>
            <w:r w:rsidRPr="00CE61ED">
              <w:rPr>
                <w:vertAlign w:val="subscript"/>
              </w:rPr>
              <w:t>DL</w:t>
            </w:r>
            <w:r w:rsidRPr="00CE61ED">
              <w:t xml:space="preserve"> </w:t>
            </w:r>
            <w:r w:rsidRPr="00CE61ED">
              <w:sym w:font="Symbol" w:char="F0A3"/>
            </w:r>
            <w:r w:rsidRPr="00CE61ED">
              <w:t xml:space="preserve"> 921 MHz. </w:t>
            </w:r>
            <w:r w:rsidR="009D51A1" w:rsidRPr="00CE61ED">
              <w:t>There is no e.i.r.p. restriction on GSM-R BS transmitting in the 921-925 MHz frequency band.</w:t>
            </w:r>
          </w:p>
        </w:tc>
      </w:tr>
      <w:bookmarkEnd w:id="32"/>
    </w:tbl>
    <w:p w14:paraId="126BAD6E" w14:textId="77777777" w:rsidR="00CA7117" w:rsidRPr="00CE61ED" w:rsidRDefault="00CA7117" w:rsidP="00CA7117">
      <w:pPr>
        <w:pStyle w:val="ECCTablenote"/>
      </w:pPr>
    </w:p>
    <w:p w14:paraId="4984F3D8" w14:textId="77777777" w:rsidR="005D10EC" w:rsidRPr="00CE61ED" w:rsidRDefault="005D10EC" w:rsidP="005D10EC">
      <w:pPr>
        <w:pStyle w:val="Heading2"/>
        <w:rPr>
          <w:lang w:val="en-GB"/>
        </w:rPr>
      </w:pPr>
      <w:bookmarkStart w:id="33" w:name="_Toc53673572"/>
      <w:bookmarkStart w:id="34" w:name="_Toc53764544"/>
      <w:bookmarkStart w:id="35" w:name="_Toc53764577"/>
      <w:bookmarkStart w:id="36" w:name="_Toc54116528"/>
      <w:bookmarkStart w:id="37" w:name="_Toc54725894"/>
      <w:bookmarkStart w:id="38" w:name="_Ref36052017"/>
      <w:bookmarkStart w:id="39" w:name="_Toc56577277"/>
      <w:bookmarkEnd w:id="33"/>
      <w:bookmarkEnd w:id="34"/>
      <w:bookmarkEnd w:id="35"/>
      <w:bookmarkEnd w:id="36"/>
      <w:bookmarkEnd w:id="37"/>
      <w:r w:rsidRPr="00CE61ED">
        <w:rPr>
          <w:lang w:val="en-GB"/>
        </w:rPr>
        <w:t>Wideband radio for railway</w:t>
      </w:r>
      <w:bookmarkEnd w:id="38"/>
      <w:bookmarkEnd w:id="39"/>
    </w:p>
    <w:p w14:paraId="5F1885F0" w14:textId="77777777" w:rsidR="008C5FC7" w:rsidRPr="00CE61ED" w:rsidRDefault="00B649B5" w:rsidP="008C5FC7">
      <w:pPr>
        <w:pStyle w:val="Heading3"/>
        <w:rPr>
          <w:lang w:val="en-GB"/>
        </w:rPr>
      </w:pPr>
      <w:bookmarkStart w:id="40" w:name="_Toc53673574"/>
      <w:bookmarkStart w:id="41" w:name="_Toc53764546"/>
      <w:bookmarkStart w:id="42" w:name="_Toc53764579"/>
      <w:bookmarkStart w:id="43" w:name="_Toc54116530"/>
      <w:bookmarkStart w:id="44" w:name="_Toc54725896"/>
      <w:bookmarkStart w:id="45" w:name="_Toc56577278"/>
      <w:bookmarkEnd w:id="40"/>
      <w:bookmarkEnd w:id="41"/>
      <w:bookmarkEnd w:id="42"/>
      <w:bookmarkEnd w:id="43"/>
      <w:bookmarkEnd w:id="44"/>
      <w:r w:rsidRPr="00CE61ED">
        <w:rPr>
          <w:lang w:val="en-GB"/>
        </w:rPr>
        <w:t>Technical conditions</w:t>
      </w:r>
      <w:r w:rsidR="008C5FC7" w:rsidRPr="00CE61ED">
        <w:rPr>
          <w:lang w:val="en-GB"/>
        </w:rPr>
        <w:t xml:space="preserve"> for </w:t>
      </w:r>
      <w:r w:rsidR="00210796" w:rsidRPr="00CE61ED">
        <w:rPr>
          <w:lang w:val="en-GB"/>
        </w:rPr>
        <w:t xml:space="preserve">RMR </w:t>
      </w:r>
      <w:r w:rsidR="008C5FC7" w:rsidRPr="00CE61ED">
        <w:rPr>
          <w:lang w:val="en-GB"/>
        </w:rPr>
        <w:t>BS</w:t>
      </w:r>
      <w:r w:rsidR="00A14037" w:rsidRPr="00CE61ED">
        <w:rPr>
          <w:lang w:val="en-GB"/>
        </w:rPr>
        <w:t xml:space="preserve"> using wideband technologies</w:t>
      </w:r>
      <w:bookmarkEnd w:id="45"/>
    </w:p>
    <w:p w14:paraId="3896D961" w14:textId="77777777" w:rsidR="00E63CD3" w:rsidRPr="00CE61ED" w:rsidRDefault="00E63CD3" w:rsidP="00E63CD3">
      <w:pPr>
        <w:pStyle w:val="ECCParagraph"/>
        <w:spacing w:before="240" w:after="60"/>
      </w:pPr>
      <w:r w:rsidRPr="00CE61ED">
        <w:t>The least restrictive technical conditions (LRTC) defined in this section are in the form of a block-edge mask (BEM) applicable to wideband RMR BS. The BEM is developed on the basis that detailed coordination and cooperation agreements would not be required to be in place prior to network deployment.</w:t>
      </w:r>
    </w:p>
    <w:p w14:paraId="55F6D4D1" w14:textId="66C986A7" w:rsidR="00624D9D" w:rsidRPr="00CE61ED" w:rsidRDefault="00624D9D" w:rsidP="00C8224D">
      <w:pPr>
        <w:pStyle w:val="ECCParagraph"/>
        <w:spacing w:before="240" w:after="60"/>
      </w:pPr>
      <w:r w:rsidRPr="00CE61ED">
        <w:t>To avoid blocking of the mobile terminal by a narrowband interferer adjacent in frequency, a 200 kHz frequency separation may be required between RMR and MFCN</w:t>
      </w:r>
      <w:r w:rsidR="00241E9E" w:rsidRPr="00CE61ED">
        <w:t>.</w:t>
      </w:r>
      <w:r w:rsidRPr="00CE61ED">
        <w:t xml:space="preserve"> </w:t>
      </w:r>
      <w:r w:rsidR="00241E9E" w:rsidRPr="00CE61ED">
        <w:t>T</w:t>
      </w:r>
      <w:r w:rsidRPr="00CE61ED">
        <w:t xml:space="preserve">his issue </w:t>
      </w:r>
      <w:r w:rsidR="00CC0AAB" w:rsidRPr="00CE61ED">
        <w:t>can</w:t>
      </w:r>
      <w:r w:rsidRPr="00CE61ED">
        <w:t xml:space="preserve"> be addressed at national level.</w:t>
      </w:r>
    </w:p>
    <w:p w14:paraId="4AD7344F" w14:textId="7CCE06A0" w:rsidR="00C8224D" w:rsidRPr="00CE61ED" w:rsidRDefault="00C8224D" w:rsidP="00C8224D">
      <w:pPr>
        <w:pStyle w:val="ECCParagraph"/>
        <w:spacing w:before="240" w:after="60"/>
      </w:pPr>
      <w:r w:rsidRPr="00CE61ED">
        <w:t>The technical conditions defined in this section are valid for a single RMR carrier</w:t>
      </w:r>
      <w:r w:rsidR="005021EB" w:rsidRPr="00CE61ED">
        <w:t xml:space="preserve"> using wideband technologies</w:t>
      </w:r>
      <w:r w:rsidR="005021EB" w:rsidRPr="00CE61ED">
        <w:rPr>
          <w:rStyle w:val="FootnoteReference"/>
        </w:rPr>
        <w:footnoteReference w:id="4"/>
      </w:r>
      <w:r w:rsidRPr="00CE61ED">
        <w:t>.</w:t>
      </w:r>
      <w:r w:rsidR="00EE1557" w:rsidRPr="00CE61ED">
        <w:t xml:space="preserve"> Only non-AAS BS are considered.</w:t>
      </w:r>
    </w:p>
    <w:p w14:paraId="3CFE98A9" w14:textId="77777777" w:rsidR="008C5FC7" w:rsidRPr="00CE61ED" w:rsidRDefault="009256DD" w:rsidP="008C5FC7">
      <w:pPr>
        <w:pStyle w:val="ECCParagraph"/>
        <w:spacing w:before="240" w:after="60"/>
      </w:pPr>
      <w:r w:rsidRPr="00CE61ED">
        <w:t>For radio access technologies</w:t>
      </w:r>
      <w:r w:rsidR="00524742" w:rsidRPr="00CE61ED">
        <w:t xml:space="preserve"> other than GSM-R</w:t>
      </w:r>
      <w:r w:rsidRPr="00CE61ED">
        <w:t xml:space="preserve">, the following </w:t>
      </w:r>
      <w:r w:rsidR="00D37FCF" w:rsidRPr="00CE61ED">
        <w:t>parameters</w:t>
      </w:r>
      <w:r w:rsidRPr="00CE61ED">
        <w:t xml:space="preserve"> apply:</w:t>
      </w:r>
    </w:p>
    <w:p w14:paraId="6377CF36" w14:textId="36F5B50D" w:rsidR="003C1A46" w:rsidRPr="00CE61ED" w:rsidRDefault="003C1A46" w:rsidP="003C1A46">
      <w:pPr>
        <w:pStyle w:val="ECCBulletsLv1"/>
      </w:pPr>
      <w:r w:rsidRPr="00CE61ED">
        <w:t xml:space="preserve">The lower edge of the lowest Resource Block shall be </w:t>
      </w:r>
      <w:r w:rsidRPr="00CE61ED">
        <w:sym w:font="Symbol" w:char="F0B3"/>
      </w:r>
      <w:r w:rsidRPr="00CE61ED">
        <w:t xml:space="preserve"> 919.6 MHz</w:t>
      </w:r>
      <w:r w:rsidR="003D2838" w:rsidRPr="00CE61ED">
        <w:t>.</w:t>
      </w:r>
    </w:p>
    <w:p w14:paraId="52896E8F" w14:textId="77777777" w:rsidR="009D51A1" w:rsidRPr="00CE61ED" w:rsidRDefault="009D51A1" w:rsidP="009D51A1">
      <w:pPr>
        <w:pStyle w:val="Caption"/>
        <w:keepNext/>
        <w:keepLines w:val="0"/>
        <w:rPr>
          <w:lang w:val="en-GB"/>
        </w:rPr>
      </w:pPr>
      <w:r w:rsidRPr="00CE61ED">
        <w:rPr>
          <w:lang w:val="en-GB"/>
        </w:rPr>
        <w:lastRenderedPageBreak/>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Pr="00CE61ED">
        <w:rPr>
          <w:lang w:val="en-GB"/>
        </w:rPr>
        <w:t>2</w:t>
      </w:r>
      <w:r w:rsidRPr="00CE61ED">
        <w:rPr>
          <w:lang w:val="en-GB"/>
        </w:rPr>
        <w:fldChar w:fldCharType="end"/>
      </w:r>
      <w:r w:rsidRPr="00CE61ED">
        <w:rPr>
          <w:lang w:val="en-GB"/>
        </w:rPr>
        <w:t>: General in-block requirement</w:t>
      </w:r>
      <w:r w:rsidRPr="00CE61ED">
        <w:rPr>
          <w:lang w:val="en-GB"/>
        </w:rPr>
        <w:br/>
        <w:t>not mandatory</w:t>
      </w:r>
    </w:p>
    <w:tbl>
      <w:tblPr>
        <w:tblStyle w:val="ECCTable-redheader"/>
        <w:tblW w:w="7981" w:type="dxa"/>
        <w:tblInd w:w="0" w:type="dxa"/>
        <w:tblLayout w:type="fixed"/>
        <w:tblLook w:val="04A0" w:firstRow="1" w:lastRow="0" w:firstColumn="1" w:lastColumn="0" w:noHBand="0" w:noVBand="1"/>
      </w:tblPr>
      <w:tblGrid>
        <w:gridCol w:w="1512"/>
        <w:gridCol w:w="6469"/>
      </w:tblGrid>
      <w:tr w:rsidR="009D51A1" w:rsidRPr="00CE61ED" w14:paraId="638A18D3" w14:textId="77777777" w:rsidTr="003511C4">
        <w:trPr>
          <w:cnfStyle w:val="100000000000" w:firstRow="1" w:lastRow="0" w:firstColumn="0" w:lastColumn="0" w:oddVBand="0" w:evenVBand="0" w:oddHBand="0" w:evenHBand="0" w:firstRowFirstColumn="0" w:firstRowLastColumn="0" w:lastRowFirstColumn="0" w:lastRowLastColumn="0"/>
        </w:trPr>
        <w:tc>
          <w:tcPr>
            <w:tcW w:w="1512" w:type="dxa"/>
            <w:tcBorders>
              <w:right w:val="single" w:sz="4" w:space="0" w:color="FFFFFF" w:themeColor="background1"/>
            </w:tcBorders>
          </w:tcPr>
          <w:p w14:paraId="7D634C9F" w14:textId="77777777" w:rsidR="009D51A1" w:rsidRPr="00CE61ED" w:rsidRDefault="009D51A1" w:rsidP="00246A15">
            <w:pPr>
              <w:keepNext/>
              <w:rPr>
                <w:b w:val="0"/>
                <w:lang w:val="en-GB"/>
              </w:rPr>
            </w:pPr>
            <w:r w:rsidRPr="00CE61ED">
              <w:rPr>
                <w:lang w:val="en-GB"/>
              </w:rPr>
              <w:t xml:space="preserve">RMR </w:t>
            </w:r>
            <w:r w:rsidRPr="00CE61ED">
              <w:rPr>
                <w:lang w:val="en-GB"/>
              </w:rPr>
              <w:br/>
              <w:t>channel BW</w:t>
            </w:r>
          </w:p>
        </w:tc>
        <w:tc>
          <w:tcPr>
            <w:tcW w:w="6469" w:type="dxa"/>
            <w:tcBorders>
              <w:left w:val="single" w:sz="4" w:space="0" w:color="FFFFFF" w:themeColor="background1"/>
            </w:tcBorders>
          </w:tcPr>
          <w:p w14:paraId="657F6672" w14:textId="77777777" w:rsidR="009D51A1" w:rsidRPr="00CE61ED" w:rsidRDefault="009D51A1" w:rsidP="00246A15">
            <w:pPr>
              <w:rPr>
                <w:b w:val="0"/>
                <w:lang w:val="en-GB"/>
              </w:rPr>
            </w:pPr>
            <w:r w:rsidRPr="00CE61ED">
              <w:rPr>
                <w:lang w:val="en-GB"/>
              </w:rPr>
              <w:t>Maximum e.i.r.p.</w:t>
            </w:r>
          </w:p>
        </w:tc>
      </w:tr>
      <w:tr w:rsidR="009D51A1" w:rsidRPr="00CE61ED" w14:paraId="50B6CF8E" w14:textId="77777777" w:rsidTr="003E2C25">
        <w:trPr>
          <w:cantSplit/>
        </w:trPr>
        <w:tc>
          <w:tcPr>
            <w:tcW w:w="1512" w:type="dxa"/>
          </w:tcPr>
          <w:p w14:paraId="43E748B1" w14:textId="5906B4EF" w:rsidR="009D51A1" w:rsidRPr="00CE61ED" w:rsidRDefault="009D51A1" w:rsidP="00246A15">
            <w:pPr>
              <w:spacing w:after="60" w:line="240" w:lineRule="auto"/>
              <w:rPr>
                <w:lang w:val="en-GB"/>
              </w:rPr>
            </w:pPr>
            <w:r w:rsidRPr="00CE61ED">
              <w:rPr>
                <w:lang w:val="en-GB"/>
              </w:rPr>
              <w:t xml:space="preserve">Any of the </w:t>
            </w:r>
            <w:r w:rsidRPr="00CE61ED">
              <w:rPr>
                <w:lang w:val="en-GB"/>
              </w:rPr>
              <w:br/>
              <w:t>channel BW</w:t>
            </w:r>
          </w:p>
        </w:tc>
        <w:tc>
          <w:tcPr>
            <w:tcW w:w="6469" w:type="dxa"/>
          </w:tcPr>
          <w:p w14:paraId="1ADC99AD" w14:textId="77777777" w:rsidR="009D51A1" w:rsidRPr="00CE61ED" w:rsidRDefault="009D51A1" w:rsidP="00246A15">
            <w:pPr>
              <w:spacing w:after="60" w:line="240" w:lineRule="auto"/>
              <w:rPr>
                <w:lang w:val="en-GB"/>
              </w:rPr>
            </w:pPr>
            <w:r w:rsidRPr="00CE61ED">
              <w:rPr>
                <w:lang w:val="en-GB"/>
              </w:rPr>
              <w:t>The following value may be used by an administration in case an upper bound is desired:</w:t>
            </w:r>
          </w:p>
          <w:p w14:paraId="1C00407D" w14:textId="77777777" w:rsidR="009D51A1" w:rsidRPr="00CE61ED" w:rsidRDefault="009D51A1" w:rsidP="00246A15">
            <w:pPr>
              <w:spacing w:after="60" w:line="240" w:lineRule="auto"/>
              <w:rPr>
                <w:lang w:val="en-GB"/>
              </w:rPr>
            </w:pPr>
            <w:r w:rsidRPr="00CE61ED">
              <w:rPr>
                <w:lang w:val="en-GB"/>
              </w:rPr>
              <w:t>= Min {65 dBm/channel , Maximum e.i.r.p. specific to the channel BW}</w:t>
            </w:r>
          </w:p>
        </w:tc>
      </w:tr>
    </w:tbl>
    <w:p w14:paraId="104553C1" w14:textId="77777777" w:rsidR="009D51A1" w:rsidRPr="00CE61ED" w:rsidRDefault="009D51A1" w:rsidP="005547D7">
      <w:pPr>
        <w:pStyle w:val="ECCTablenote"/>
      </w:pPr>
    </w:p>
    <w:p w14:paraId="4EAACC6F" w14:textId="77777777" w:rsidR="009D51A1" w:rsidRPr="00CE61ED" w:rsidRDefault="009D51A1" w:rsidP="009D51A1">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Pr="00CE61ED">
        <w:rPr>
          <w:noProof/>
          <w:lang w:val="en-GB"/>
        </w:rPr>
        <w:t>3</w:t>
      </w:r>
      <w:r w:rsidRPr="00CE61ED">
        <w:rPr>
          <w:lang w:val="en-GB"/>
        </w:rPr>
        <w:fldChar w:fldCharType="end"/>
      </w:r>
      <w:r w:rsidRPr="00CE61ED">
        <w:rPr>
          <w:lang w:val="en-GB"/>
        </w:rPr>
        <w:t>: Specific in-block requirements for 5.6 MHz and 5 MHz channels</w:t>
      </w:r>
      <w:r w:rsidRPr="00CE61ED">
        <w:rPr>
          <w:lang w:val="en-GB"/>
        </w:rPr>
        <w:br/>
        <w:t>mandatory for uncoordinated deployment</w:t>
      </w:r>
    </w:p>
    <w:tbl>
      <w:tblPr>
        <w:tblStyle w:val="ECCTable-redheader"/>
        <w:tblW w:w="6645" w:type="dxa"/>
        <w:tblInd w:w="0" w:type="dxa"/>
        <w:tblLayout w:type="fixed"/>
        <w:tblLook w:val="04A0" w:firstRow="1" w:lastRow="0" w:firstColumn="1" w:lastColumn="0" w:noHBand="0" w:noVBand="1"/>
      </w:tblPr>
      <w:tblGrid>
        <w:gridCol w:w="2428"/>
        <w:gridCol w:w="4217"/>
      </w:tblGrid>
      <w:tr w:rsidR="009D51A1" w:rsidRPr="00CE61ED" w14:paraId="0E5E845E" w14:textId="77777777" w:rsidTr="003E2C25">
        <w:trPr>
          <w:cnfStyle w:val="100000000000" w:firstRow="1" w:lastRow="0" w:firstColumn="0" w:lastColumn="0" w:oddVBand="0" w:evenVBand="0" w:oddHBand="0" w:evenHBand="0" w:firstRowFirstColumn="0" w:firstRowLastColumn="0" w:lastRowFirstColumn="0" w:lastRowLastColumn="0"/>
        </w:trPr>
        <w:tc>
          <w:tcPr>
            <w:tcW w:w="2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19672" w14:textId="715824C4" w:rsidR="009D51A1" w:rsidRPr="00CE61ED" w:rsidRDefault="009D51A1" w:rsidP="00246A15">
            <w:pPr>
              <w:keepNext/>
              <w:rPr>
                <w:b w:val="0"/>
                <w:lang w:val="en-GB"/>
              </w:rPr>
            </w:pPr>
            <w:r w:rsidRPr="00CE61ED">
              <w:rPr>
                <w:lang w:val="en-GB"/>
              </w:rPr>
              <w:t>RMR channel BW</w:t>
            </w:r>
          </w:p>
        </w:tc>
        <w:tc>
          <w:tcPr>
            <w:tcW w:w="42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537E7" w14:textId="77777777" w:rsidR="009D51A1" w:rsidRPr="00CE61ED" w:rsidRDefault="009D51A1" w:rsidP="00246A15">
            <w:pPr>
              <w:rPr>
                <w:b w:val="0"/>
                <w:lang w:val="en-GB"/>
              </w:rPr>
            </w:pPr>
            <w:r w:rsidRPr="00CE61ED">
              <w:rPr>
                <w:lang w:val="en-GB"/>
              </w:rPr>
              <w:t>Maximum e.i.r.p.</w:t>
            </w:r>
          </w:p>
        </w:tc>
      </w:tr>
      <w:tr w:rsidR="009D51A1" w:rsidRPr="00CE61ED" w14:paraId="1CA0A90B" w14:textId="77777777" w:rsidTr="003E2C25">
        <w:trPr>
          <w:cantSplit/>
        </w:trPr>
        <w:tc>
          <w:tcPr>
            <w:tcW w:w="2428" w:type="dxa"/>
            <w:tcBorders>
              <w:top w:val="single" w:sz="4" w:space="0" w:color="FFFFFF" w:themeColor="background1"/>
            </w:tcBorders>
          </w:tcPr>
          <w:p w14:paraId="5B08CFC1" w14:textId="77777777" w:rsidR="009D51A1" w:rsidRPr="00CE61ED" w:rsidRDefault="009D51A1" w:rsidP="00246A15">
            <w:pPr>
              <w:spacing w:after="60" w:line="240" w:lineRule="auto"/>
              <w:rPr>
                <w:lang w:val="en-GB"/>
              </w:rPr>
            </w:pPr>
            <w:r w:rsidRPr="00CE61ED">
              <w:rPr>
                <w:lang w:val="en-GB"/>
              </w:rPr>
              <w:t>5.6 MHz</w:t>
            </w:r>
          </w:p>
        </w:tc>
        <w:tc>
          <w:tcPr>
            <w:tcW w:w="4217" w:type="dxa"/>
            <w:tcBorders>
              <w:top w:val="single" w:sz="4" w:space="0" w:color="FFFFFF" w:themeColor="background1"/>
            </w:tcBorders>
          </w:tcPr>
          <w:p w14:paraId="7C17157F" w14:textId="70C8A872" w:rsidR="009D51A1" w:rsidRPr="00CE61ED" w:rsidRDefault="009D51A1" w:rsidP="00246A15">
            <w:pPr>
              <w:spacing w:after="60" w:line="240" w:lineRule="auto"/>
              <w:rPr>
                <w:lang w:val="en-GB"/>
              </w:rPr>
            </w:pPr>
            <w:r w:rsidRPr="00CE61ED">
              <w:rPr>
                <w:lang w:val="en-GB"/>
              </w:rPr>
              <w:t>= 62 dBm/5.6</w:t>
            </w:r>
            <w:r w:rsidR="002611B4">
              <w:rPr>
                <w:lang w:val="en-GB"/>
              </w:rPr>
              <w:t xml:space="preserve"> </w:t>
            </w:r>
            <w:r w:rsidRPr="00CE61ED">
              <w:rPr>
                <w:lang w:val="en-GB"/>
              </w:rPr>
              <w:t>MHz</w:t>
            </w:r>
          </w:p>
        </w:tc>
      </w:tr>
      <w:tr w:rsidR="009D51A1" w:rsidRPr="00CE61ED" w14:paraId="7166AB60" w14:textId="77777777" w:rsidTr="003E2C25">
        <w:trPr>
          <w:cantSplit/>
        </w:trPr>
        <w:tc>
          <w:tcPr>
            <w:tcW w:w="2428" w:type="dxa"/>
          </w:tcPr>
          <w:p w14:paraId="5A81C0DE" w14:textId="77777777" w:rsidR="009D51A1" w:rsidRPr="00CE61ED" w:rsidRDefault="009D51A1" w:rsidP="00246A15">
            <w:pPr>
              <w:spacing w:after="60" w:line="240" w:lineRule="auto"/>
              <w:rPr>
                <w:lang w:val="en-GB"/>
              </w:rPr>
            </w:pPr>
            <w:r w:rsidRPr="00CE61ED">
              <w:rPr>
                <w:lang w:val="en-GB"/>
              </w:rPr>
              <w:t>5 MHz</w:t>
            </w:r>
          </w:p>
        </w:tc>
        <w:tc>
          <w:tcPr>
            <w:tcW w:w="4217" w:type="dxa"/>
          </w:tcPr>
          <w:p w14:paraId="3ED0F57E" w14:textId="2EE70C1E" w:rsidR="009D51A1" w:rsidRPr="00CE61ED" w:rsidRDefault="009D51A1" w:rsidP="00246A15">
            <w:pPr>
              <w:spacing w:after="60" w:line="240" w:lineRule="auto"/>
              <w:rPr>
                <w:lang w:val="en-GB"/>
              </w:rPr>
            </w:pPr>
            <w:r w:rsidRPr="00CE61ED">
              <w:rPr>
                <w:lang w:val="en-GB"/>
              </w:rPr>
              <w:t>= 64.5 dBm/5</w:t>
            </w:r>
            <w:r w:rsidR="002611B4">
              <w:rPr>
                <w:lang w:val="en-GB"/>
              </w:rPr>
              <w:t xml:space="preserve"> </w:t>
            </w:r>
            <w:r w:rsidRPr="00CE61ED">
              <w:rPr>
                <w:lang w:val="en-GB"/>
              </w:rPr>
              <w:t>MHz + (f</w:t>
            </w:r>
            <w:r w:rsidRPr="00CE61ED">
              <w:rPr>
                <w:vertAlign w:val="subscript"/>
                <w:lang w:val="en-GB"/>
              </w:rPr>
              <w:t>DL</w:t>
            </w:r>
            <w:r w:rsidRPr="00CE61ED">
              <w:rPr>
                <w:lang w:val="en-GB"/>
              </w:rPr>
              <w:t xml:space="preserve"> – 922.1)</w:t>
            </w:r>
            <w:r w:rsidRPr="00CE61ED">
              <w:rPr>
                <w:rFonts w:cs="Arial"/>
                <w:lang w:val="en-GB"/>
              </w:rPr>
              <w:t>×4</w:t>
            </w:r>
            <w:r w:rsidRPr="00CE61ED">
              <w:rPr>
                <w:lang w:val="en-GB"/>
              </w:rPr>
              <w:t>0/3 dB</w:t>
            </w:r>
          </w:p>
        </w:tc>
      </w:tr>
      <w:tr w:rsidR="009D51A1" w:rsidRPr="00CE61ED" w14:paraId="2B608408" w14:textId="77777777" w:rsidTr="003E2C25">
        <w:trPr>
          <w:cantSplit/>
        </w:trPr>
        <w:tc>
          <w:tcPr>
            <w:tcW w:w="6645" w:type="dxa"/>
            <w:gridSpan w:val="2"/>
          </w:tcPr>
          <w:p w14:paraId="0AC98275" w14:textId="5D875B47" w:rsidR="009D51A1" w:rsidRPr="00CE61ED" w:rsidRDefault="009D51A1" w:rsidP="005547D7">
            <w:pPr>
              <w:pStyle w:val="ECCTablenote"/>
            </w:pPr>
            <w:r w:rsidRPr="00CE61ED">
              <w:t>f</w:t>
            </w:r>
            <w:r w:rsidRPr="00CE61ED">
              <w:rPr>
                <w:vertAlign w:val="subscript"/>
              </w:rPr>
              <w:t>DL</w:t>
            </w:r>
            <w:r w:rsidRPr="00CE61ED">
              <w:t xml:space="preserve"> is the centre frequency in MHz.</w:t>
            </w:r>
          </w:p>
          <w:p w14:paraId="6F9E6A4A" w14:textId="42FD453B" w:rsidR="009D51A1" w:rsidRPr="00CE61ED" w:rsidRDefault="009D51A1" w:rsidP="005547D7">
            <w:pPr>
              <w:pStyle w:val="ECCTablenote"/>
            </w:pPr>
            <w:r w:rsidRPr="00CE61ED">
              <w:t>NB-IoT in-band operation mode without power boost is allowed. NB-IoT guard-band operation mode and in-band operation mode with power boost are not allowed.</w:t>
            </w:r>
          </w:p>
        </w:tc>
      </w:tr>
    </w:tbl>
    <w:p w14:paraId="30B5F728" w14:textId="77777777" w:rsidR="009D51A1" w:rsidRPr="00CE61ED" w:rsidRDefault="009D51A1" w:rsidP="005547D7">
      <w:pPr>
        <w:pStyle w:val="ECCTablenote"/>
      </w:pPr>
    </w:p>
    <w:p w14:paraId="199433D6" w14:textId="77777777" w:rsidR="009D51A1" w:rsidRPr="00CE61ED" w:rsidRDefault="009D51A1" w:rsidP="009D51A1">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Pr="00CE61ED">
        <w:rPr>
          <w:noProof/>
          <w:lang w:val="en-GB"/>
        </w:rPr>
        <w:t>4</w:t>
      </w:r>
      <w:r w:rsidRPr="00CE61ED">
        <w:rPr>
          <w:lang w:val="en-GB"/>
        </w:rPr>
        <w:fldChar w:fldCharType="end"/>
      </w:r>
      <w:r w:rsidRPr="00CE61ED">
        <w:rPr>
          <w:lang w:val="en-GB"/>
        </w:rPr>
        <w:t>: Specific in-block requirements for 1.4 MHz and 200 kHz channels</w:t>
      </w:r>
      <w:r w:rsidRPr="00CE61ED">
        <w:rPr>
          <w:lang w:val="en-GB"/>
        </w:rPr>
        <w:br/>
        <w:t>mandatory for uncoordinated deployment</w:t>
      </w:r>
    </w:p>
    <w:tbl>
      <w:tblPr>
        <w:tblStyle w:val="ECCTable-redheader"/>
        <w:tblW w:w="7225" w:type="dxa"/>
        <w:tblInd w:w="0" w:type="dxa"/>
        <w:tblLayout w:type="fixed"/>
        <w:tblLook w:val="04A0" w:firstRow="1" w:lastRow="0" w:firstColumn="1" w:lastColumn="0" w:noHBand="0" w:noVBand="1"/>
      </w:tblPr>
      <w:tblGrid>
        <w:gridCol w:w="2187"/>
        <w:gridCol w:w="5038"/>
      </w:tblGrid>
      <w:tr w:rsidR="009D51A1" w:rsidRPr="00CE61ED" w14:paraId="6C1775CD" w14:textId="77777777" w:rsidTr="00CE61ED">
        <w:trPr>
          <w:cnfStyle w:val="100000000000" w:firstRow="1" w:lastRow="0" w:firstColumn="0" w:lastColumn="0" w:oddVBand="0" w:evenVBand="0" w:oddHBand="0" w:evenHBand="0" w:firstRowFirstColumn="0" w:firstRowLastColumn="0" w:lastRowFirstColumn="0" w:lastRowLastColumn="0"/>
        </w:trPr>
        <w:tc>
          <w:tcPr>
            <w:tcW w:w="2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955D60" w14:textId="0955C9FE" w:rsidR="009D51A1" w:rsidRPr="00CE61ED" w:rsidRDefault="009D51A1" w:rsidP="00246A15">
            <w:pPr>
              <w:keepNext/>
              <w:rPr>
                <w:b w:val="0"/>
                <w:lang w:val="en-GB"/>
              </w:rPr>
            </w:pPr>
            <w:r w:rsidRPr="00CE61ED">
              <w:rPr>
                <w:lang w:val="en-GB"/>
              </w:rPr>
              <w:t>RMR channel BW</w:t>
            </w:r>
          </w:p>
        </w:tc>
        <w:tc>
          <w:tcPr>
            <w:tcW w:w="5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C1467" w14:textId="77777777" w:rsidR="009D51A1" w:rsidRPr="00CE61ED" w:rsidRDefault="009D51A1" w:rsidP="00246A15">
            <w:pPr>
              <w:rPr>
                <w:b w:val="0"/>
                <w:lang w:val="en-GB"/>
              </w:rPr>
            </w:pPr>
            <w:r w:rsidRPr="00CE61ED">
              <w:rPr>
                <w:lang w:val="en-GB"/>
              </w:rPr>
              <w:t>Maximum e.i.r.p.</w:t>
            </w:r>
          </w:p>
        </w:tc>
      </w:tr>
      <w:tr w:rsidR="009D51A1" w:rsidRPr="00CE61ED" w14:paraId="56195E4B" w14:textId="77777777" w:rsidTr="00CE61ED">
        <w:trPr>
          <w:cantSplit/>
        </w:trPr>
        <w:tc>
          <w:tcPr>
            <w:tcW w:w="2187" w:type="dxa"/>
            <w:tcBorders>
              <w:top w:val="single" w:sz="4" w:space="0" w:color="FFFFFF" w:themeColor="background1"/>
            </w:tcBorders>
          </w:tcPr>
          <w:p w14:paraId="5B0F3720" w14:textId="77777777" w:rsidR="009D51A1" w:rsidRPr="00CE61ED" w:rsidRDefault="009D51A1" w:rsidP="00246A15">
            <w:pPr>
              <w:spacing w:after="60" w:line="240" w:lineRule="auto"/>
              <w:rPr>
                <w:lang w:val="en-GB"/>
              </w:rPr>
            </w:pPr>
            <w:r w:rsidRPr="00CE61ED">
              <w:rPr>
                <w:lang w:val="en-GB"/>
              </w:rPr>
              <w:t>1.4 MHz</w:t>
            </w:r>
          </w:p>
        </w:tc>
        <w:tc>
          <w:tcPr>
            <w:tcW w:w="5038" w:type="dxa"/>
            <w:tcBorders>
              <w:top w:val="single" w:sz="4" w:space="0" w:color="FFFFFF" w:themeColor="background1"/>
            </w:tcBorders>
          </w:tcPr>
          <w:p w14:paraId="71C2B7FD" w14:textId="049DA59C" w:rsidR="009D51A1" w:rsidRPr="00CE61ED" w:rsidRDefault="009D51A1" w:rsidP="00246A15">
            <w:pPr>
              <w:spacing w:after="60" w:line="240" w:lineRule="auto"/>
              <w:rPr>
                <w:lang w:val="en-GB"/>
              </w:rPr>
            </w:pPr>
            <w:r w:rsidRPr="00CE61ED">
              <w:rPr>
                <w:lang w:val="en-GB"/>
              </w:rPr>
              <w:t>= 56 dBm/1.4</w:t>
            </w:r>
            <w:r w:rsidR="002611B4">
              <w:rPr>
                <w:lang w:val="en-GB"/>
              </w:rPr>
              <w:t xml:space="preserve"> </w:t>
            </w:r>
            <w:r w:rsidRPr="00CE61ED">
              <w:rPr>
                <w:lang w:val="en-GB"/>
              </w:rPr>
              <w:t>MHz + (f</w:t>
            </w:r>
            <w:r w:rsidRPr="00CE61ED">
              <w:rPr>
                <w:vertAlign w:val="subscript"/>
                <w:lang w:val="en-GB"/>
              </w:rPr>
              <w:t>DL</w:t>
            </w:r>
            <w:r w:rsidRPr="00CE61ED">
              <w:rPr>
                <w:lang w:val="en-GB"/>
              </w:rPr>
              <w:t xml:space="preserve"> – 920.2)</w:t>
            </w:r>
            <w:r w:rsidRPr="00CE61ED">
              <w:rPr>
                <w:rFonts w:cs="Arial"/>
                <w:lang w:val="en-GB"/>
              </w:rPr>
              <w:t>×4</w:t>
            </w:r>
            <w:r w:rsidRPr="00CE61ED">
              <w:rPr>
                <w:lang w:val="en-GB"/>
              </w:rPr>
              <w:t xml:space="preserve">0/3 dB </w:t>
            </w:r>
            <w:r w:rsidRPr="00CE61ED">
              <w:rPr>
                <w:lang w:val="en-GB"/>
              </w:rPr>
              <w:br/>
              <w:t>(Note 1)</w:t>
            </w:r>
          </w:p>
        </w:tc>
      </w:tr>
      <w:tr w:rsidR="009D51A1" w:rsidRPr="00CE61ED" w14:paraId="62715AB7" w14:textId="77777777" w:rsidTr="00CE61ED">
        <w:trPr>
          <w:cantSplit/>
        </w:trPr>
        <w:tc>
          <w:tcPr>
            <w:tcW w:w="2187" w:type="dxa"/>
          </w:tcPr>
          <w:p w14:paraId="264346FA" w14:textId="29265E93" w:rsidR="009D51A1" w:rsidRPr="00CE61ED" w:rsidRDefault="009D51A1" w:rsidP="00246A15">
            <w:pPr>
              <w:spacing w:after="60" w:line="240" w:lineRule="auto"/>
              <w:rPr>
                <w:lang w:val="en-GB"/>
              </w:rPr>
            </w:pPr>
            <w:r w:rsidRPr="00CE61ED">
              <w:rPr>
                <w:lang w:val="en-GB"/>
              </w:rPr>
              <w:t>200 kHz (Note 2)</w:t>
            </w:r>
          </w:p>
        </w:tc>
        <w:tc>
          <w:tcPr>
            <w:tcW w:w="5038" w:type="dxa"/>
          </w:tcPr>
          <w:p w14:paraId="7E06B597" w14:textId="69D75325" w:rsidR="009D51A1" w:rsidRPr="00CE61ED" w:rsidRDefault="009D51A1" w:rsidP="00246A15">
            <w:pPr>
              <w:spacing w:after="60" w:line="240" w:lineRule="auto"/>
              <w:rPr>
                <w:lang w:val="en-GB"/>
              </w:rPr>
            </w:pPr>
            <w:r w:rsidRPr="00CE61ED">
              <w:rPr>
                <w:lang w:val="en-GB"/>
              </w:rPr>
              <w:t>= 70.5 dBm/200</w:t>
            </w:r>
            <w:r w:rsidR="002611B4">
              <w:rPr>
                <w:lang w:val="en-GB"/>
              </w:rPr>
              <w:t xml:space="preserve"> </w:t>
            </w:r>
            <w:r w:rsidRPr="00CE61ED">
              <w:rPr>
                <w:lang w:val="en-GB"/>
              </w:rPr>
              <w:t>kHz + (f</w:t>
            </w:r>
            <w:r w:rsidRPr="00CE61ED">
              <w:rPr>
                <w:vertAlign w:val="subscript"/>
                <w:lang w:val="en-GB"/>
              </w:rPr>
              <w:t>DL</w:t>
            </w:r>
            <w:r w:rsidRPr="00CE61ED">
              <w:rPr>
                <w:lang w:val="en-GB"/>
              </w:rPr>
              <w:t xml:space="preserve"> – 921)</w:t>
            </w:r>
            <w:r w:rsidRPr="00CE61ED">
              <w:rPr>
                <w:rFonts w:cs="Arial"/>
                <w:lang w:val="en-GB"/>
              </w:rPr>
              <w:t>×4</w:t>
            </w:r>
            <w:r w:rsidRPr="00CE61ED">
              <w:rPr>
                <w:lang w:val="en-GB"/>
              </w:rPr>
              <w:t xml:space="preserve">0/3 dB </w:t>
            </w:r>
            <w:r w:rsidRPr="00CE61ED">
              <w:rPr>
                <w:lang w:val="en-GB"/>
              </w:rPr>
              <w:br/>
              <w:t>(Note 3)</w:t>
            </w:r>
          </w:p>
        </w:tc>
      </w:tr>
      <w:tr w:rsidR="009D51A1" w:rsidRPr="00CE61ED" w14:paraId="0903FB6F" w14:textId="77777777" w:rsidTr="00CE61ED">
        <w:trPr>
          <w:cantSplit/>
        </w:trPr>
        <w:tc>
          <w:tcPr>
            <w:tcW w:w="7225" w:type="dxa"/>
            <w:gridSpan w:val="2"/>
          </w:tcPr>
          <w:p w14:paraId="31B1F7DF" w14:textId="66F8BADA" w:rsidR="009D51A1" w:rsidRPr="00CE61ED" w:rsidRDefault="009D51A1" w:rsidP="005547D7">
            <w:pPr>
              <w:pStyle w:val="ECCTablenote"/>
            </w:pPr>
            <w:r w:rsidRPr="00CE61ED">
              <w:t>f</w:t>
            </w:r>
            <w:r w:rsidRPr="00CE61ED">
              <w:rPr>
                <w:vertAlign w:val="subscript"/>
              </w:rPr>
              <w:t>DL</w:t>
            </w:r>
            <w:r w:rsidRPr="00CE61ED">
              <w:t xml:space="preserve"> is the centre frequency in MHz.</w:t>
            </w:r>
          </w:p>
          <w:p w14:paraId="137EF43D" w14:textId="7EC330FD" w:rsidR="009D51A1" w:rsidRPr="00CE61ED" w:rsidRDefault="009D51A1" w:rsidP="005547D7">
            <w:pPr>
              <w:pStyle w:val="ECCTablenote"/>
            </w:pPr>
            <w:r w:rsidRPr="00CE61ED">
              <w:t>Note 1: Formula applicable to f</w:t>
            </w:r>
            <w:r w:rsidRPr="00CE61ED">
              <w:rPr>
                <w:vertAlign w:val="subscript"/>
              </w:rPr>
              <w:t>DL</w:t>
            </w:r>
            <w:r w:rsidRPr="00CE61ED">
              <w:t xml:space="preserve"> </w:t>
            </w:r>
            <w:r w:rsidRPr="00CE61ED">
              <w:sym w:font="Symbol" w:char="F0A3"/>
            </w:r>
            <w:r w:rsidRPr="00CE61ED">
              <w:t xml:space="preserve"> 921.7 MHz. No specific e.i.r.p. restriction above.</w:t>
            </w:r>
          </w:p>
          <w:p w14:paraId="086C93EB" w14:textId="42732E2B" w:rsidR="009D51A1" w:rsidRPr="00CE61ED" w:rsidRDefault="009D51A1" w:rsidP="005547D7">
            <w:pPr>
              <w:pStyle w:val="ECCTablenote"/>
            </w:pPr>
            <w:r w:rsidRPr="00CE61ED">
              <w:t>Note 2: Applicable to NB-IoT standalone operation mode, which is made of one Resource Block.</w:t>
            </w:r>
          </w:p>
          <w:p w14:paraId="487343FC" w14:textId="7A9B77B2" w:rsidR="009D51A1" w:rsidRPr="00CE61ED" w:rsidRDefault="009D51A1" w:rsidP="005547D7">
            <w:pPr>
              <w:pStyle w:val="ECCTablenote"/>
            </w:pPr>
            <w:r w:rsidRPr="00CE61ED">
              <w:t>Note 3: Formula applicable to f</w:t>
            </w:r>
            <w:r w:rsidRPr="00CE61ED">
              <w:rPr>
                <w:vertAlign w:val="subscript"/>
              </w:rPr>
              <w:t>DL</w:t>
            </w:r>
            <w:r w:rsidRPr="00CE61ED">
              <w:t xml:space="preserve"> </w:t>
            </w:r>
            <w:r w:rsidRPr="00CE61ED">
              <w:sym w:font="Symbol" w:char="F0A3"/>
            </w:r>
            <w:r w:rsidRPr="00CE61ED">
              <w:t xml:space="preserve"> 921.0 MHz. No specific e.i.r.p. restriction above.</w:t>
            </w:r>
          </w:p>
        </w:tc>
      </w:tr>
    </w:tbl>
    <w:p w14:paraId="78D17F7A" w14:textId="77777777" w:rsidR="009D51A1" w:rsidRPr="00CE61ED" w:rsidRDefault="009D51A1" w:rsidP="005547D7">
      <w:pPr>
        <w:pStyle w:val="ECCTablenote"/>
      </w:pPr>
    </w:p>
    <w:p w14:paraId="7383B0F0" w14:textId="77777777" w:rsidR="00D947DA" w:rsidRPr="00CE61ED" w:rsidRDefault="00D947DA" w:rsidP="00D947DA">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Pr="00CE61ED">
        <w:rPr>
          <w:noProof/>
          <w:lang w:val="en-GB"/>
        </w:rPr>
        <w:t>5</w:t>
      </w:r>
      <w:r w:rsidRPr="00CE61ED">
        <w:rPr>
          <w:lang w:val="en-GB"/>
        </w:rPr>
        <w:fldChar w:fldCharType="end"/>
      </w:r>
      <w:r w:rsidRPr="00CE61ED">
        <w:rPr>
          <w:lang w:val="en-GB"/>
        </w:rPr>
        <w:t>: Out-of-band requirements</w:t>
      </w:r>
    </w:p>
    <w:tbl>
      <w:tblPr>
        <w:tblW w:w="5949" w:type="dxa"/>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192"/>
        <w:gridCol w:w="3757"/>
      </w:tblGrid>
      <w:tr w:rsidR="00CE63BB" w:rsidRPr="00CE61ED" w14:paraId="55F8E954" w14:textId="77777777" w:rsidTr="00624311">
        <w:trPr>
          <w:tblHeader/>
          <w:jc w:val="center"/>
        </w:trPr>
        <w:tc>
          <w:tcPr>
            <w:tcW w:w="2192" w:type="dxa"/>
            <w:tcBorders>
              <w:right w:val="single" w:sz="8" w:space="0" w:color="FFFFFF"/>
            </w:tcBorders>
            <w:shd w:val="clear" w:color="auto" w:fill="D2232A"/>
            <w:vAlign w:val="center"/>
          </w:tcPr>
          <w:p w14:paraId="51EB2141" w14:textId="77180FF6" w:rsidR="00CE63BB" w:rsidRPr="00CE61ED" w:rsidRDefault="00CE63BB" w:rsidP="00624D9D">
            <w:pPr>
              <w:keepNext/>
              <w:spacing w:before="120" w:after="120"/>
              <w:jc w:val="center"/>
              <w:rPr>
                <w:b/>
                <w:color w:val="FFFFFF"/>
                <w:lang w:val="en-GB"/>
              </w:rPr>
            </w:pPr>
            <w:r w:rsidRPr="00CE61ED">
              <w:rPr>
                <w:b/>
                <w:color w:val="FFFFFF"/>
                <w:lang w:val="en-GB"/>
              </w:rPr>
              <w:t>MHz from</w:t>
            </w:r>
            <w:r w:rsidRPr="00CE61ED">
              <w:rPr>
                <w:b/>
                <w:color w:val="FFFFFF"/>
                <w:lang w:val="en-GB"/>
              </w:rPr>
              <w:br/>
              <w:t>block edge</w:t>
            </w:r>
            <w:r w:rsidR="00624D9D" w:rsidRPr="00CE61ED">
              <w:rPr>
                <w:b/>
                <w:color w:val="FFFFFF"/>
                <w:lang w:val="en-GB"/>
              </w:rPr>
              <w:br/>
              <w:t>(919.4-925 MHz)</w:t>
            </w:r>
          </w:p>
        </w:tc>
        <w:tc>
          <w:tcPr>
            <w:tcW w:w="3757" w:type="dxa"/>
            <w:tcBorders>
              <w:left w:val="single" w:sz="8" w:space="0" w:color="FFFFFF"/>
              <w:right w:val="single" w:sz="8" w:space="0" w:color="FFFFFF"/>
            </w:tcBorders>
            <w:shd w:val="clear" w:color="auto" w:fill="D2232A"/>
            <w:vAlign w:val="center"/>
          </w:tcPr>
          <w:p w14:paraId="44679CD8" w14:textId="77777777" w:rsidR="00CE63BB" w:rsidRPr="00CE61ED" w:rsidRDefault="00CE63BB" w:rsidP="00624D9D">
            <w:pPr>
              <w:spacing w:before="120" w:after="120"/>
              <w:jc w:val="center"/>
              <w:rPr>
                <w:b/>
                <w:color w:val="FFFFFF"/>
                <w:lang w:val="en-GB"/>
              </w:rPr>
            </w:pPr>
            <w:r w:rsidRPr="00CE61ED">
              <w:rPr>
                <w:b/>
                <w:color w:val="FFFFFF"/>
                <w:lang w:val="en-GB"/>
              </w:rPr>
              <w:t>e.i.r.p. limit</w:t>
            </w:r>
          </w:p>
        </w:tc>
      </w:tr>
      <w:tr w:rsidR="00CE63BB" w:rsidRPr="00CE61ED" w14:paraId="347D66BB" w14:textId="77777777" w:rsidTr="00624311">
        <w:trPr>
          <w:jc w:val="center"/>
        </w:trPr>
        <w:tc>
          <w:tcPr>
            <w:tcW w:w="2192" w:type="dxa"/>
            <w:vAlign w:val="center"/>
          </w:tcPr>
          <w:p w14:paraId="491C13B5" w14:textId="77777777" w:rsidR="00CE63BB" w:rsidRPr="00CE61ED" w:rsidRDefault="00CE63BB" w:rsidP="00CE61ED">
            <w:pPr>
              <w:spacing w:before="60" w:after="60"/>
              <w:rPr>
                <w:lang w:val="en-GB"/>
              </w:rPr>
            </w:pPr>
            <w:r w:rsidRPr="00CE61ED">
              <w:rPr>
                <w:lang w:val="en-GB"/>
              </w:rPr>
              <w:t xml:space="preserve">0 </w:t>
            </w:r>
            <w:r w:rsidRPr="00CE61ED">
              <w:rPr>
                <w:lang w:val="en-GB"/>
              </w:rPr>
              <w:sym w:font="Symbol" w:char="F0A3"/>
            </w:r>
            <w:r w:rsidRPr="00CE61ED">
              <w:rPr>
                <w:lang w:val="en-GB"/>
              </w:rPr>
              <w:t xml:space="preserve"> </w:t>
            </w:r>
            <w:r w:rsidRPr="00CE61ED">
              <w:rPr>
                <w:lang w:val="en-GB"/>
              </w:rPr>
              <w:sym w:font="Symbol" w:char="F044"/>
            </w:r>
            <w:r w:rsidRPr="00CE61ED">
              <w:rPr>
                <w:lang w:val="en-GB"/>
              </w:rPr>
              <w:t>f &lt; 0.2</w:t>
            </w:r>
          </w:p>
        </w:tc>
        <w:tc>
          <w:tcPr>
            <w:tcW w:w="3757" w:type="dxa"/>
            <w:vAlign w:val="center"/>
          </w:tcPr>
          <w:p w14:paraId="552CD893" w14:textId="5CF31D8A" w:rsidR="00CE63BB" w:rsidRPr="00CE61ED" w:rsidRDefault="00CE63BB" w:rsidP="00CE61ED">
            <w:pPr>
              <w:spacing w:before="60" w:after="60"/>
              <w:rPr>
                <w:lang w:val="en-GB"/>
              </w:rPr>
            </w:pPr>
            <w:r w:rsidRPr="00CE61ED">
              <w:rPr>
                <w:lang w:val="en-GB"/>
              </w:rPr>
              <w:t>32.5 dBm/200</w:t>
            </w:r>
            <w:r w:rsidR="002611B4">
              <w:rPr>
                <w:lang w:val="en-GB"/>
              </w:rPr>
              <w:t xml:space="preserve"> </w:t>
            </w:r>
            <w:r w:rsidRPr="00CE61ED">
              <w:rPr>
                <w:lang w:val="en-GB"/>
              </w:rPr>
              <w:t>kHz</w:t>
            </w:r>
          </w:p>
        </w:tc>
      </w:tr>
      <w:tr w:rsidR="00CE63BB" w:rsidRPr="00CE61ED" w14:paraId="121ACE50" w14:textId="77777777" w:rsidTr="00624311">
        <w:trPr>
          <w:jc w:val="center"/>
        </w:trPr>
        <w:tc>
          <w:tcPr>
            <w:tcW w:w="2192" w:type="dxa"/>
            <w:vAlign w:val="center"/>
          </w:tcPr>
          <w:p w14:paraId="49DAD9EB" w14:textId="77777777" w:rsidR="00CE63BB" w:rsidRPr="00CE61ED" w:rsidRDefault="00CE63BB" w:rsidP="00CE61ED">
            <w:pPr>
              <w:spacing w:before="60" w:after="60"/>
              <w:rPr>
                <w:lang w:val="en-GB"/>
              </w:rPr>
            </w:pPr>
            <w:r w:rsidRPr="00CE61ED">
              <w:rPr>
                <w:lang w:val="en-GB"/>
              </w:rPr>
              <w:t xml:space="preserve">0.2 </w:t>
            </w:r>
            <w:r w:rsidRPr="00CE61ED">
              <w:rPr>
                <w:lang w:val="en-GB"/>
              </w:rPr>
              <w:sym w:font="Symbol" w:char="F0A3"/>
            </w:r>
            <w:r w:rsidRPr="00CE61ED">
              <w:rPr>
                <w:lang w:val="en-GB"/>
              </w:rPr>
              <w:t xml:space="preserve"> </w:t>
            </w:r>
            <w:r w:rsidRPr="00CE61ED">
              <w:rPr>
                <w:lang w:val="en-GB"/>
              </w:rPr>
              <w:sym w:font="Symbol" w:char="F044"/>
            </w:r>
            <w:r w:rsidRPr="00CE61ED">
              <w:rPr>
                <w:lang w:val="en-GB"/>
              </w:rPr>
              <w:t>f &lt; 1</w:t>
            </w:r>
          </w:p>
        </w:tc>
        <w:tc>
          <w:tcPr>
            <w:tcW w:w="3757" w:type="dxa"/>
            <w:vAlign w:val="center"/>
          </w:tcPr>
          <w:p w14:paraId="6BE6D8DF" w14:textId="75C12859" w:rsidR="00CE63BB" w:rsidRPr="00CE61ED" w:rsidRDefault="00CE63BB" w:rsidP="00CE61ED">
            <w:pPr>
              <w:spacing w:before="60" w:after="60"/>
              <w:rPr>
                <w:lang w:val="en-GB"/>
              </w:rPr>
            </w:pPr>
            <w:r w:rsidRPr="00CE61ED">
              <w:rPr>
                <w:lang w:val="en-GB"/>
              </w:rPr>
              <w:t>14 dBm/800</w:t>
            </w:r>
            <w:r w:rsidR="002611B4">
              <w:rPr>
                <w:lang w:val="en-GB"/>
              </w:rPr>
              <w:t xml:space="preserve"> </w:t>
            </w:r>
            <w:r w:rsidRPr="00CE61ED">
              <w:rPr>
                <w:lang w:val="en-GB"/>
              </w:rPr>
              <w:t>kHz</w:t>
            </w:r>
          </w:p>
        </w:tc>
      </w:tr>
      <w:tr w:rsidR="00CE63BB" w:rsidRPr="00CE61ED" w14:paraId="74603B1A" w14:textId="77777777" w:rsidTr="00624311">
        <w:trPr>
          <w:jc w:val="center"/>
        </w:trPr>
        <w:tc>
          <w:tcPr>
            <w:tcW w:w="2192" w:type="dxa"/>
            <w:vAlign w:val="center"/>
          </w:tcPr>
          <w:p w14:paraId="29698ABC" w14:textId="77777777" w:rsidR="00CE63BB" w:rsidRPr="00CE61ED" w:rsidRDefault="00CE63BB" w:rsidP="00CE61ED">
            <w:pPr>
              <w:spacing w:before="60" w:after="60"/>
              <w:rPr>
                <w:lang w:val="en-GB"/>
              </w:rPr>
            </w:pPr>
            <w:r w:rsidRPr="00CE61ED">
              <w:rPr>
                <w:lang w:val="en-GB"/>
              </w:rPr>
              <w:t xml:space="preserve">1 </w:t>
            </w:r>
            <w:r w:rsidRPr="00CE61ED">
              <w:rPr>
                <w:lang w:val="en-GB"/>
              </w:rPr>
              <w:sym w:font="Symbol" w:char="F0A3"/>
            </w:r>
            <w:r w:rsidRPr="00CE61ED">
              <w:rPr>
                <w:lang w:val="en-GB"/>
              </w:rPr>
              <w:t xml:space="preserve"> </w:t>
            </w:r>
            <w:r w:rsidRPr="00CE61ED">
              <w:rPr>
                <w:lang w:val="en-GB"/>
              </w:rPr>
              <w:sym w:font="Symbol" w:char="F044"/>
            </w:r>
            <w:r w:rsidRPr="00CE61ED">
              <w:rPr>
                <w:lang w:val="en-GB"/>
              </w:rPr>
              <w:t>f &lt; 10</w:t>
            </w:r>
          </w:p>
        </w:tc>
        <w:tc>
          <w:tcPr>
            <w:tcW w:w="3757" w:type="dxa"/>
            <w:vAlign w:val="center"/>
          </w:tcPr>
          <w:p w14:paraId="50FC2690" w14:textId="77777777" w:rsidR="00CE63BB" w:rsidRPr="00CE61ED" w:rsidRDefault="00CE63BB" w:rsidP="00CE61ED">
            <w:pPr>
              <w:spacing w:before="60" w:after="60"/>
              <w:rPr>
                <w:lang w:val="en-GB"/>
              </w:rPr>
            </w:pPr>
            <w:r w:rsidRPr="00CE61ED">
              <w:rPr>
                <w:lang w:val="en-GB"/>
              </w:rPr>
              <w:t>5 dBm/MHz</w:t>
            </w:r>
          </w:p>
        </w:tc>
      </w:tr>
      <w:tr w:rsidR="00624D9D" w:rsidRPr="00CE61ED" w14:paraId="132B6D69" w14:textId="77777777" w:rsidTr="00624311">
        <w:trPr>
          <w:jc w:val="center"/>
        </w:trPr>
        <w:tc>
          <w:tcPr>
            <w:tcW w:w="5949" w:type="dxa"/>
            <w:gridSpan w:val="2"/>
            <w:vAlign w:val="center"/>
          </w:tcPr>
          <w:p w14:paraId="53879351" w14:textId="11B328FB" w:rsidR="00624D9D" w:rsidRPr="00CE61ED" w:rsidRDefault="00624D9D" w:rsidP="00624D9D">
            <w:pPr>
              <w:pStyle w:val="ECCTablenote"/>
            </w:pPr>
            <w:r w:rsidRPr="00CE61ED">
              <w:t xml:space="preserve">On </w:t>
            </w:r>
            <w:r w:rsidR="00AE5FF7" w:rsidRPr="00CE61ED">
              <w:t>a case-by-case basis,</w:t>
            </w:r>
            <w:r w:rsidRPr="00CE61ED">
              <w:t xml:space="preserve"> </w:t>
            </w:r>
            <w:r w:rsidR="00FE2171" w:rsidRPr="00CE61ED">
              <w:t xml:space="preserve">at a national level, </w:t>
            </w:r>
            <w:r w:rsidRPr="00CE61ED">
              <w:t>higher OOB limits may be applied.</w:t>
            </w:r>
          </w:p>
        </w:tc>
      </w:tr>
    </w:tbl>
    <w:p w14:paraId="18146754" w14:textId="3FBBC0EA" w:rsidR="009D51A1" w:rsidRPr="00CE61ED" w:rsidRDefault="009D51A1" w:rsidP="009D51A1">
      <w:pPr>
        <w:pStyle w:val="Caption"/>
        <w:keepNext/>
        <w:keepLines w:val="0"/>
        <w:rPr>
          <w:lang w:val="en-GB"/>
        </w:rPr>
      </w:pPr>
      <w:r w:rsidRPr="00CE61ED">
        <w:rPr>
          <w:lang w:val="en-GB"/>
        </w:rPr>
        <w:lastRenderedPageBreak/>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904992" w:rsidRPr="00CE61ED">
        <w:rPr>
          <w:noProof/>
          <w:lang w:val="en-GB"/>
        </w:rPr>
        <w:t>6</w:t>
      </w:r>
      <w:r w:rsidRPr="00CE61ED">
        <w:rPr>
          <w:lang w:val="en-GB"/>
        </w:rPr>
        <w:fldChar w:fldCharType="end"/>
      </w:r>
      <w:r w:rsidRPr="00CE61ED">
        <w:rPr>
          <w:lang w:val="en-GB"/>
        </w:rPr>
        <w:t>: Baseline requirement</w:t>
      </w:r>
    </w:p>
    <w:tbl>
      <w:tblPr>
        <w:tblStyle w:val="ECCTable-redheader"/>
        <w:tblW w:w="4390" w:type="dxa"/>
        <w:tblInd w:w="0" w:type="dxa"/>
        <w:tblLayout w:type="fixed"/>
        <w:tblLook w:val="04A0" w:firstRow="1" w:lastRow="0" w:firstColumn="1" w:lastColumn="0" w:noHBand="0" w:noVBand="1"/>
      </w:tblPr>
      <w:tblGrid>
        <w:gridCol w:w="1835"/>
        <w:gridCol w:w="2555"/>
      </w:tblGrid>
      <w:tr w:rsidR="009D51A1" w:rsidRPr="00CE61ED" w14:paraId="5F9AE3C0" w14:textId="77777777" w:rsidTr="00624311">
        <w:trPr>
          <w:cnfStyle w:val="100000000000" w:firstRow="1" w:lastRow="0" w:firstColumn="0" w:lastColumn="0" w:oddVBand="0" w:evenVBand="0" w:oddHBand="0" w:evenHBand="0" w:firstRowFirstColumn="0" w:firstRowLastColumn="0" w:lastRowFirstColumn="0" w:lastRowLastColumn="0"/>
        </w:trPr>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CCCAB" w14:textId="77777777" w:rsidR="009D51A1" w:rsidRPr="00CE61ED" w:rsidRDefault="009D51A1" w:rsidP="00246A15">
            <w:pPr>
              <w:keepNext/>
              <w:rPr>
                <w:b w:val="0"/>
                <w:lang w:val="en-GB"/>
              </w:rPr>
            </w:pPr>
            <w:r w:rsidRPr="00CE61ED">
              <w:rPr>
                <w:lang w:val="en-GB"/>
              </w:rPr>
              <w:t>Frequency range</w:t>
            </w:r>
          </w:p>
        </w:tc>
        <w:tc>
          <w:tcPr>
            <w:tcW w:w="2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D49D15" w14:textId="77777777" w:rsidR="009D51A1" w:rsidRPr="00CE61ED" w:rsidRDefault="009D51A1" w:rsidP="00246A15">
            <w:pPr>
              <w:rPr>
                <w:b w:val="0"/>
                <w:lang w:val="en-GB"/>
              </w:rPr>
            </w:pPr>
            <w:r w:rsidRPr="00CE61ED">
              <w:rPr>
                <w:lang w:val="en-GB"/>
              </w:rPr>
              <w:t>e.i.r.p. limit</w:t>
            </w:r>
          </w:p>
        </w:tc>
      </w:tr>
      <w:tr w:rsidR="009D51A1" w:rsidRPr="00CE61ED" w14:paraId="1DA8A297" w14:textId="77777777" w:rsidTr="00624311">
        <w:trPr>
          <w:cantSplit/>
        </w:trPr>
        <w:tc>
          <w:tcPr>
            <w:tcW w:w="1835" w:type="dxa"/>
            <w:tcBorders>
              <w:top w:val="single" w:sz="4" w:space="0" w:color="FFFFFF" w:themeColor="background1"/>
              <w:bottom w:val="single" w:sz="4" w:space="0" w:color="D22A23"/>
            </w:tcBorders>
          </w:tcPr>
          <w:p w14:paraId="542034A2" w14:textId="77777777" w:rsidR="009D51A1" w:rsidRPr="00CE61ED" w:rsidRDefault="009D51A1" w:rsidP="00246A15">
            <w:pPr>
              <w:spacing w:after="60" w:line="240" w:lineRule="auto"/>
              <w:rPr>
                <w:lang w:val="en-GB"/>
              </w:rPr>
            </w:pPr>
            <w:r w:rsidRPr="00CE61ED">
              <w:rPr>
                <w:lang w:val="en-GB"/>
              </w:rPr>
              <w:t>880-915 MHz</w:t>
            </w:r>
          </w:p>
        </w:tc>
        <w:tc>
          <w:tcPr>
            <w:tcW w:w="2555" w:type="dxa"/>
            <w:tcBorders>
              <w:top w:val="single" w:sz="4" w:space="0" w:color="FFFFFF" w:themeColor="background1"/>
              <w:bottom w:val="single" w:sz="4" w:space="0" w:color="D22A23"/>
            </w:tcBorders>
          </w:tcPr>
          <w:p w14:paraId="72901CAA" w14:textId="0E35C9C8" w:rsidR="009D51A1" w:rsidRPr="00CE61ED" w:rsidRDefault="009D51A1" w:rsidP="00246A15">
            <w:pPr>
              <w:spacing w:after="60" w:line="240" w:lineRule="auto"/>
              <w:rPr>
                <w:lang w:val="en-GB"/>
              </w:rPr>
            </w:pPr>
            <w:r w:rsidRPr="00CE61ED">
              <w:rPr>
                <w:lang w:val="en-GB"/>
              </w:rPr>
              <w:t>-49 dBm/5</w:t>
            </w:r>
            <w:r w:rsidR="002611B4">
              <w:rPr>
                <w:lang w:val="en-GB"/>
              </w:rPr>
              <w:t xml:space="preserve"> </w:t>
            </w:r>
            <w:r w:rsidRPr="00CE61ED">
              <w:rPr>
                <w:lang w:val="en-GB"/>
              </w:rPr>
              <w:t>MHz</w:t>
            </w:r>
          </w:p>
        </w:tc>
      </w:tr>
      <w:tr w:rsidR="00D947DA" w:rsidRPr="00CE61ED" w14:paraId="105E8B7E" w14:textId="77777777" w:rsidTr="00624311">
        <w:trPr>
          <w:cantSplit/>
        </w:trPr>
        <w:tc>
          <w:tcPr>
            <w:tcW w:w="4390" w:type="dxa"/>
            <w:gridSpan w:val="2"/>
            <w:tcBorders>
              <w:top w:val="single" w:sz="4" w:space="0" w:color="D22A23"/>
            </w:tcBorders>
          </w:tcPr>
          <w:p w14:paraId="1DD50647" w14:textId="33A2A511" w:rsidR="00D947DA" w:rsidRPr="00CE61ED" w:rsidRDefault="00D947DA" w:rsidP="005547D7">
            <w:pPr>
              <w:pStyle w:val="ECCTablenote"/>
            </w:pPr>
            <w:r w:rsidRPr="00CE61ED">
              <w:t>This requirement prevails over out-of-band requirements.</w:t>
            </w:r>
          </w:p>
        </w:tc>
      </w:tr>
    </w:tbl>
    <w:p w14:paraId="6418D268" w14:textId="77777777" w:rsidR="009D51A1" w:rsidRPr="00CE61ED" w:rsidRDefault="009D51A1" w:rsidP="005547D7">
      <w:pPr>
        <w:pStyle w:val="ECCTablenote"/>
      </w:pPr>
    </w:p>
    <w:p w14:paraId="3ADF0830" w14:textId="35F77F21" w:rsidR="00210796" w:rsidRPr="00CE61ED" w:rsidRDefault="00B649B5" w:rsidP="00210796">
      <w:pPr>
        <w:pStyle w:val="Heading3"/>
        <w:rPr>
          <w:lang w:val="en-GB"/>
        </w:rPr>
      </w:pPr>
      <w:bookmarkStart w:id="46" w:name="_Toc56577279"/>
      <w:r w:rsidRPr="00CE61ED">
        <w:rPr>
          <w:lang w:val="en-GB"/>
        </w:rPr>
        <w:t>Technical conditions</w:t>
      </w:r>
      <w:r w:rsidR="00210796" w:rsidRPr="00CE61ED">
        <w:rPr>
          <w:lang w:val="en-GB"/>
        </w:rPr>
        <w:t xml:space="preserve"> for RMR cab-radio</w:t>
      </w:r>
      <w:r w:rsidR="00A14037" w:rsidRPr="00CE61ED">
        <w:rPr>
          <w:lang w:val="en-GB"/>
        </w:rPr>
        <w:t xml:space="preserve"> using wideband technologies</w:t>
      </w:r>
      <w:bookmarkEnd w:id="46"/>
    </w:p>
    <w:p w14:paraId="1949F1C8" w14:textId="72D4DD12" w:rsidR="00210796" w:rsidRPr="00CE61ED" w:rsidRDefault="00210796" w:rsidP="00210796">
      <w:pPr>
        <w:pStyle w:val="ECCParagraph"/>
        <w:spacing w:before="240" w:after="60"/>
      </w:pPr>
      <w:r w:rsidRPr="00CE61ED">
        <w:t>For radio access technologies</w:t>
      </w:r>
      <w:r w:rsidR="00524742" w:rsidRPr="00CE61ED">
        <w:t xml:space="preserve"> other than GSM-R</w:t>
      </w:r>
      <w:r w:rsidRPr="00CE61ED">
        <w:t xml:space="preserve">, the following </w:t>
      </w:r>
      <w:r w:rsidR="00D37FCF" w:rsidRPr="00CE61ED">
        <w:t>parameters</w:t>
      </w:r>
      <w:r w:rsidRPr="00CE61ED">
        <w:t xml:space="preserve"> apply:</w:t>
      </w:r>
    </w:p>
    <w:p w14:paraId="44CD3F0D" w14:textId="5645F341" w:rsidR="00592C6A" w:rsidRPr="00CE61ED" w:rsidRDefault="008E0252" w:rsidP="00592C6A">
      <w:pPr>
        <w:pStyle w:val="ECCBulletsLv1"/>
      </w:pPr>
      <w:r w:rsidRPr="00CE61ED">
        <w:t>Maximum o</w:t>
      </w:r>
      <w:r w:rsidR="00592C6A" w:rsidRPr="00CE61ED">
        <w:t xml:space="preserve">utput power: </w:t>
      </w:r>
      <w:r w:rsidRPr="00CE61ED">
        <w:t xml:space="preserve">higher than 23 dBm and up to </w:t>
      </w:r>
      <w:r w:rsidR="00592C6A" w:rsidRPr="00CE61ED">
        <w:t>31 dBm</w:t>
      </w:r>
      <w:r w:rsidR="003D2838" w:rsidRPr="00CE61ED">
        <w:t>;</w:t>
      </w:r>
    </w:p>
    <w:p w14:paraId="10F8B4CF" w14:textId="7F67C803" w:rsidR="00592C6A" w:rsidRPr="00CE61ED" w:rsidRDefault="00592C6A" w:rsidP="00592C6A">
      <w:pPr>
        <w:pStyle w:val="ECCBulletsLv1"/>
      </w:pPr>
      <w:r w:rsidRPr="00CE61ED">
        <w:t xml:space="preserve">ACLR: </w:t>
      </w:r>
      <w:r w:rsidR="00C8224D" w:rsidRPr="00CE61ED">
        <w:t>37</w:t>
      </w:r>
      <w:r w:rsidRPr="00CE61ED">
        <w:t xml:space="preserve"> dB min</w:t>
      </w:r>
      <w:r w:rsidR="009D51A1" w:rsidRPr="00CE61ED">
        <w:t>imum</w:t>
      </w:r>
      <w:r w:rsidR="003D2838" w:rsidRPr="00CE61ED">
        <w:t>;</w:t>
      </w:r>
    </w:p>
    <w:p w14:paraId="303D2FEF" w14:textId="16E00596" w:rsidR="00292F51" w:rsidRPr="00CE61ED" w:rsidRDefault="00292F51" w:rsidP="00292F51">
      <w:pPr>
        <w:pStyle w:val="ECCBulletsLv1"/>
      </w:pPr>
      <w:bookmarkStart w:id="47" w:name="_Ref36052447"/>
      <w:r w:rsidRPr="00CE61ED">
        <w:t>Uplink power control is mandatory and shall be activated</w:t>
      </w:r>
      <w:r w:rsidR="003D2838" w:rsidRPr="00CE61ED">
        <w:t>.</w:t>
      </w:r>
    </w:p>
    <w:p w14:paraId="4EBF179B" w14:textId="5CCE23C8" w:rsidR="00CF684F" w:rsidRPr="00CE61ED" w:rsidRDefault="00CF684F" w:rsidP="00CF684F">
      <w:pPr>
        <w:pStyle w:val="Heading3"/>
        <w:rPr>
          <w:lang w:val="en-GB"/>
        </w:rPr>
      </w:pPr>
      <w:bookmarkStart w:id="48" w:name="_Toc40721287"/>
      <w:bookmarkStart w:id="49" w:name="_Toc56577280"/>
      <w:bookmarkEnd w:id="48"/>
      <w:r w:rsidRPr="00CE61ED">
        <w:rPr>
          <w:lang w:val="en-GB"/>
        </w:rPr>
        <w:t>Technical conditions for RMR terminals</w:t>
      </w:r>
      <w:r w:rsidR="00A14037" w:rsidRPr="00CE61ED">
        <w:rPr>
          <w:lang w:val="en-GB"/>
        </w:rPr>
        <w:t xml:space="preserve"> </w:t>
      </w:r>
      <w:r w:rsidR="0016746B" w:rsidRPr="00CE61ED">
        <w:rPr>
          <w:lang w:val="en-GB"/>
        </w:rPr>
        <w:t xml:space="preserve">other than cab-radios, </w:t>
      </w:r>
      <w:r w:rsidR="00A14037" w:rsidRPr="00CE61ED">
        <w:rPr>
          <w:lang w:val="en-GB"/>
        </w:rPr>
        <w:t>using wideband technologies</w:t>
      </w:r>
      <w:bookmarkEnd w:id="49"/>
    </w:p>
    <w:p w14:paraId="13F97718" w14:textId="4AD81919" w:rsidR="00CF684F" w:rsidRPr="00CE61ED" w:rsidRDefault="00CF684F" w:rsidP="00CF684F">
      <w:pPr>
        <w:pStyle w:val="ECCParagraph"/>
        <w:spacing w:before="240" w:after="60"/>
      </w:pPr>
      <w:r w:rsidRPr="00CE61ED">
        <w:t>For radio access technologies other than GSM-R, the following parameter</w:t>
      </w:r>
      <w:r w:rsidR="001536CC" w:rsidRPr="00CE61ED">
        <w:t>s</w:t>
      </w:r>
      <w:r w:rsidRPr="00CE61ED">
        <w:t xml:space="preserve"> appl</w:t>
      </w:r>
      <w:r w:rsidR="001536CC" w:rsidRPr="00CE61ED">
        <w:t>y</w:t>
      </w:r>
      <w:r w:rsidRPr="00CE61ED">
        <w:t>:</w:t>
      </w:r>
    </w:p>
    <w:p w14:paraId="645A88C4" w14:textId="265611D3" w:rsidR="00CF684F" w:rsidRPr="00CE61ED" w:rsidRDefault="008E0252" w:rsidP="00CF684F">
      <w:pPr>
        <w:pStyle w:val="ECCBulletsLv1"/>
      </w:pPr>
      <w:r w:rsidRPr="00CE61ED">
        <w:t>Maximum o</w:t>
      </w:r>
      <w:r w:rsidR="00CF684F" w:rsidRPr="00CE61ED">
        <w:t>utput power: 23 dBm</w:t>
      </w:r>
      <w:r w:rsidR="003D2838" w:rsidRPr="00CE61ED">
        <w:t>;</w:t>
      </w:r>
    </w:p>
    <w:p w14:paraId="49E95A8B" w14:textId="77777777" w:rsidR="00D67347" w:rsidRPr="00CE61ED" w:rsidRDefault="00D67347" w:rsidP="00D67347">
      <w:pPr>
        <w:pStyle w:val="ECCBulletsLv1"/>
      </w:pPr>
      <w:r w:rsidRPr="00CE61ED">
        <w:t>ACLR: 30 dB minimum;</w:t>
      </w:r>
    </w:p>
    <w:p w14:paraId="003DB820" w14:textId="48A8EA81" w:rsidR="00292F51" w:rsidRPr="00CE61ED" w:rsidRDefault="00292F51" w:rsidP="00292F51">
      <w:pPr>
        <w:pStyle w:val="ECCBulletsLv1"/>
      </w:pPr>
      <w:r w:rsidRPr="00CE61ED">
        <w:t>Uplink power control is mandatory and shall be activated</w:t>
      </w:r>
      <w:r w:rsidR="003D2838" w:rsidRPr="00CE61ED">
        <w:t>.</w:t>
      </w:r>
    </w:p>
    <w:p w14:paraId="5ACD4CD6" w14:textId="77777777" w:rsidR="00CF684F" w:rsidRPr="00CE61ED" w:rsidRDefault="00CF684F" w:rsidP="005547D7">
      <w:pPr>
        <w:pStyle w:val="ECCTablenote"/>
      </w:pPr>
    </w:p>
    <w:p w14:paraId="110983D7" w14:textId="77777777" w:rsidR="005D10EC" w:rsidRPr="00CE61ED" w:rsidRDefault="005D10EC" w:rsidP="005D10EC">
      <w:pPr>
        <w:pStyle w:val="Heading1"/>
      </w:pPr>
      <w:bookmarkStart w:id="50" w:name="_Toc17280830"/>
      <w:bookmarkStart w:id="51" w:name="_Toc18017153"/>
      <w:bookmarkStart w:id="52" w:name="_Toc56577281"/>
      <w:bookmarkEnd w:id="47"/>
      <w:bookmarkEnd w:id="50"/>
      <w:bookmarkEnd w:id="51"/>
      <w:r w:rsidRPr="00CE61ED">
        <w:lastRenderedPageBreak/>
        <w:t xml:space="preserve">Harmonised technical conditions for </w:t>
      </w:r>
      <w:r w:rsidR="00E83B2D" w:rsidRPr="00CE61ED">
        <w:t>the complementary band</w:t>
      </w:r>
      <w:bookmarkEnd w:id="52"/>
    </w:p>
    <w:p w14:paraId="351385A7" w14:textId="33641D2B" w:rsidR="006B35B7" w:rsidRPr="00CE61ED" w:rsidRDefault="006B35B7" w:rsidP="006B35B7">
      <w:pPr>
        <w:pStyle w:val="ECCParagraph"/>
        <w:spacing w:before="240" w:after="60"/>
      </w:pPr>
      <w:r w:rsidRPr="00CE61ED">
        <w:t xml:space="preserve">CEPT recommends that the unpaired frequency band 1900-1910 MHz is </w:t>
      </w:r>
      <w:r w:rsidR="00F22018" w:rsidRPr="00CE61ED">
        <w:t>identifi</w:t>
      </w:r>
      <w:r w:rsidRPr="00CE61ED">
        <w:t xml:space="preserve">ed </w:t>
      </w:r>
      <w:r w:rsidR="00144CEB" w:rsidRPr="00CE61ED">
        <w:t xml:space="preserve">and harmonised </w:t>
      </w:r>
      <w:r w:rsidRPr="00CE61ED">
        <w:t xml:space="preserve">for RMR. The proposed harmonised technical conditions are based on </w:t>
      </w:r>
      <w:r w:rsidR="00F70575" w:rsidRPr="00CE61ED">
        <w:t xml:space="preserve">the results of the compatibility studies in </w:t>
      </w:r>
      <w:r w:rsidRPr="00CE61ED">
        <w:t xml:space="preserve">ECC Report 318 </w:t>
      </w:r>
      <w:r w:rsidR="00E8491E" w:rsidRPr="00CE61ED">
        <w:fldChar w:fldCharType="begin"/>
      </w:r>
      <w:r w:rsidR="00E8491E" w:rsidRPr="00CE61ED">
        <w:instrText xml:space="preserve"> REF _Ref35979471 \r \h </w:instrText>
      </w:r>
      <w:r w:rsidR="00E8491E" w:rsidRPr="00CE61ED">
        <w:fldChar w:fldCharType="separate"/>
      </w:r>
      <w:r w:rsidR="00E8491E" w:rsidRPr="00CE61ED">
        <w:t>[10]</w:t>
      </w:r>
      <w:r w:rsidR="00E8491E" w:rsidRPr="00CE61ED">
        <w:fldChar w:fldCharType="end"/>
      </w:r>
      <w:r w:rsidRPr="00CE61ED">
        <w:t>.</w:t>
      </w:r>
    </w:p>
    <w:p w14:paraId="48FB3A80" w14:textId="77777777" w:rsidR="005D10EC" w:rsidRPr="00CE61ED" w:rsidRDefault="005D10EC" w:rsidP="005D10EC">
      <w:pPr>
        <w:pStyle w:val="Heading2"/>
        <w:rPr>
          <w:lang w:val="en-GB"/>
        </w:rPr>
      </w:pPr>
      <w:bookmarkStart w:id="53" w:name="_Toc36054217"/>
      <w:bookmarkStart w:id="54" w:name="_Toc36460588"/>
      <w:bookmarkStart w:id="55" w:name="_Toc36846781"/>
      <w:bookmarkStart w:id="56" w:name="_Toc36846868"/>
      <w:bookmarkStart w:id="57" w:name="_Toc36990680"/>
      <w:bookmarkStart w:id="58" w:name="_Toc37089299"/>
      <w:bookmarkStart w:id="59" w:name="_Toc36054218"/>
      <w:bookmarkStart w:id="60" w:name="_Toc36460589"/>
      <w:bookmarkStart w:id="61" w:name="_Toc36846782"/>
      <w:bookmarkStart w:id="62" w:name="_Toc36846869"/>
      <w:bookmarkStart w:id="63" w:name="_Toc36990681"/>
      <w:bookmarkStart w:id="64" w:name="_Toc37089300"/>
      <w:bookmarkStart w:id="65" w:name="_Ref36052494"/>
      <w:bookmarkStart w:id="66" w:name="_Toc56577282"/>
      <w:bookmarkEnd w:id="53"/>
      <w:bookmarkEnd w:id="54"/>
      <w:bookmarkEnd w:id="55"/>
      <w:bookmarkEnd w:id="56"/>
      <w:bookmarkEnd w:id="57"/>
      <w:bookmarkEnd w:id="58"/>
      <w:bookmarkEnd w:id="59"/>
      <w:bookmarkEnd w:id="60"/>
      <w:bookmarkEnd w:id="61"/>
      <w:bookmarkEnd w:id="62"/>
      <w:bookmarkEnd w:id="63"/>
      <w:bookmarkEnd w:id="64"/>
      <w:r w:rsidRPr="00CE61ED">
        <w:rPr>
          <w:lang w:val="en-GB"/>
        </w:rPr>
        <w:t>Wideband radio for railway</w:t>
      </w:r>
      <w:bookmarkEnd w:id="65"/>
      <w:bookmarkEnd w:id="66"/>
    </w:p>
    <w:p w14:paraId="419B08D3" w14:textId="77777777" w:rsidR="001F150B" w:rsidRPr="00CE61ED" w:rsidRDefault="00B649B5" w:rsidP="001F150B">
      <w:pPr>
        <w:pStyle w:val="Heading3"/>
        <w:rPr>
          <w:lang w:val="en-GB"/>
        </w:rPr>
      </w:pPr>
      <w:bookmarkStart w:id="67" w:name="_Toc53673580"/>
      <w:bookmarkStart w:id="68" w:name="_Toc53764552"/>
      <w:bookmarkStart w:id="69" w:name="_Toc53764585"/>
      <w:bookmarkStart w:id="70" w:name="_Toc54116536"/>
      <w:bookmarkStart w:id="71" w:name="_Toc54725902"/>
      <w:bookmarkStart w:id="72" w:name="_Toc56577283"/>
      <w:bookmarkEnd w:id="67"/>
      <w:bookmarkEnd w:id="68"/>
      <w:bookmarkEnd w:id="69"/>
      <w:bookmarkEnd w:id="70"/>
      <w:bookmarkEnd w:id="71"/>
      <w:r w:rsidRPr="00CE61ED">
        <w:rPr>
          <w:lang w:val="en-GB"/>
        </w:rPr>
        <w:t>Technical conditions</w:t>
      </w:r>
      <w:r w:rsidR="001F150B" w:rsidRPr="00CE61ED">
        <w:rPr>
          <w:lang w:val="en-GB"/>
        </w:rPr>
        <w:t xml:space="preserve"> for RMR BS</w:t>
      </w:r>
      <w:r w:rsidR="00A14037" w:rsidRPr="00CE61ED">
        <w:rPr>
          <w:lang w:val="en-GB"/>
        </w:rPr>
        <w:t xml:space="preserve"> using wideband technologies</w:t>
      </w:r>
      <w:bookmarkEnd w:id="72"/>
    </w:p>
    <w:p w14:paraId="636EE559" w14:textId="7758B80C" w:rsidR="00E63CD3" w:rsidRPr="00CE61ED" w:rsidRDefault="00E63CD3" w:rsidP="00711921">
      <w:pPr>
        <w:pStyle w:val="ECCParagraph"/>
        <w:spacing w:before="240"/>
      </w:pPr>
      <w:r w:rsidRPr="00CE61ED">
        <w:t>The least restrictive technical conditions (LRTC) defined in this section are in the form of a block-edge mask (BEM) applicable to wideband RMR BS. The BEM is developed on the basis that detailed coordination and cooperation agreements would not be required to be in place prior to network deployment.</w:t>
      </w:r>
      <w:r w:rsidR="00711921" w:rsidRPr="00CE61ED">
        <w:t xml:space="preserve"> Only non-AAS BS are considered.</w:t>
      </w:r>
    </w:p>
    <w:p w14:paraId="73AE5B78" w14:textId="77777777" w:rsidR="001F150B" w:rsidRPr="00CE61ED" w:rsidRDefault="00D37FCF" w:rsidP="00624311">
      <w:pPr>
        <w:pStyle w:val="ECCParagraph"/>
      </w:pPr>
      <w:r w:rsidRPr="00CE61ED">
        <w:t>The following parameter</w:t>
      </w:r>
      <w:r w:rsidR="001F150B" w:rsidRPr="00CE61ED">
        <w:t>s apply:</w:t>
      </w:r>
    </w:p>
    <w:p w14:paraId="63855B8F" w14:textId="4F3B380D" w:rsidR="00886A74" w:rsidRPr="00CE61ED" w:rsidRDefault="00886A74" w:rsidP="00886A74">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904992" w:rsidRPr="00CE61ED">
        <w:rPr>
          <w:noProof/>
          <w:lang w:val="en-GB"/>
        </w:rPr>
        <w:t>7</w:t>
      </w:r>
      <w:r w:rsidRPr="00CE61ED">
        <w:rPr>
          <w:lang w:val="en-GB"/>
        </w:rPr>
        <w:fldChar w:fldCharType="end"/>
      </w:r>
      <w:r w:rsidRPr="00CE61ED">
        <w:rPr>
          <w:lang w:val="en-GB"/>
        </w:rPr>
        <w:t>: General in-block requirement</w:t>
      </w:r>
      <w:r w:rsidRPr="00CE61ED">
        <w:rPr>
          <w:lang w:val="en-GB"/>
        </w:rPr>
        <w:br/>
        <w:t>mandatory for uncoordinated deployment</w:t>
      </w:r>
    </w:p>
    <w:tbl>
      <w:tblPr>
        <w:tblStyle w:val="ECCTable-redheader"/>
        <w:tblW w:w="4957" w:type="dxa"/>
        <w:tblInd w:w="0" w:type="dxa"/>
        <w:tblLayout w:type="fixed"/>
        <w:tblLook w:val="04A0" w:firstRow="1" w:lastRow="0" w:firstColumn="1" w:lastColumn="0" w:noHBand="0" w:noVBand="1"/>
      </w:tblPr>
      <w:tblGrid>
        <w:gridCol w:w="2053"/>
        <w:gridCol w:w="2904"/>
      </w:tblGrid>
      <w:tr w:rsidR="00886A74" w:rsidRPr="00CE61ED" w14:paraId="07FDCB49" w14:textId="77777777" w:rsidTr="00CE61ED">
        <w:trPr>
          <w:cnfStyle w:val="100000000000" w:firstRow="1" w:lastRow="0" w:firstColumn="0" w:lastColumn="0" w:oddVBand="0" w:evenVBand="0" w:oddHBand="0" w:evenHBand="0" w:firstRowFirstColumn="0" w:firstRowLastColumn="0" w:lastRowFirstColumn="0" w:lastRowLastColumn="0"/>
        </w:trPr>
        <w:tc>
          <w:tcPr>
            <w:tcW w:w="2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6601" w14:textId="394BE5B2" w:rsidR="00886A74" w:rsidRPr="00CE61ED" w:rsidRDefault="00886A74" w:rsidP="00246A15">
            <w:pPr>
              <w:keepNext/>
              <w:rPr>
                <w:b w:val="0"/>
                <w:lang w:val="en-GB"/>
              </w:rPr>
            </w:pPr>
            <w:r w:rsidRPr="00CE61ED">
              <w:rPr>
                <w:lang w:val="en-GB"/>
              </w:rPr>
              <w:t>RMR channel BW</w:t>
            </w:r>
          </w:p>
        </w:tc>
        <w:tc>
          <w:tcPr>
            <w:tcW w:w="29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3DACE" w14:textId="77777777" w:rsidR="00886A74" w:rsidRPr="00CE61ED" w:rsidRDefault="00886A74" w:rsidP="00246A15">
            <w:pPr>
              <w:rPr>
                <w:b w:val="0"/>
                <w:lang w:val="en-GB"/>
              </w:rPr>
            </w:pPr>
            <w:r w:rsidRPr="00CE61ED">
              <w:rPr>
                <w:lang w:val="en-GB"/>
              </w:rPr>
              <w:t>Maximum e.i.r.p.</w:t>
            </w:r>
          </w:p>
        </w:tc>
      </w:tr>
      <w:tr w:rsidR="00886A74" w:rsidRPr="00CE61ED" w14:paraId="0029B406" w14:textId="77777777" w:rsidTr="00CE61ED">
        <w:trPr>
          <w:cantSplit/>
        </w:trPr>
        <w:tc>
          <w:tcPr>
            <w:tcW w:w="2053" w:type="dxa"/>
            <w:tcBorders>
              <w:top w:val="single" w:sz="4" w:space="0" w:color="FFFFFF" w:themeColor="background1"/>
            </w:tcBorders>
          </w:tcPr>
          <w:p w14:paraId="2E6C56B5" w14:textId="77777777" w:rsidR="00886A74" w:rsidRPr="00CE61ED" w:rsidRDefault="00886A74" w:rsidP="00246A15">
            <w:pPr>
              <w:spacing w:after="60" w:line="240" w:lineRule="auto"/>
              <w:rPr>
                <w:lang w:val="en-GB"/>
              </w:rPr>
            </w:pPr>
            <w:r w:rsidRPr="00CE61ED">
              <w:rPr>
                <w:lang w:val="en-GB"/>
              </w:rPr>
              <w:t>10 MHz</w:t>
            </w:r>
          </w:p>
        </w:tc>
        <w:tc>
          <w:tcPr>
            <w:tcW w:w="2904" w:type="dxa"/>
            <w:tcBorders>
              <w:top w:val="single" w:sz="4" w:space="0" w:color="FFFFFF" w:themeColor="background1"/>
            </w:tcBorders>
          </w:tcPr>
          <w:p w14:paraId="0D473785" w14:textId="2E288093" w:rsidR="00886A74" w:rsidRPr="00CE61ED" w:rsidRDefault="00886A74" w:rsidP="00246A15">
            <w:pPr>
              <w:spacing w:after="60" w:line="240" w:lineRule="auto"/>
              <w:rPr>
                <w:lang w:val="en-GB"/>
              </w:rPr>
            </w:pPr>
            <w:r w:rsidRPr="00CE61ED">
              <w:rPr>
                <w:lang w:val="en-GB"/>
              </w:rPr>
              <w:t>= 65 dBm/10</w:t>
            </w:r>
            <w:r w:rsidR="00CE61ED">
              <w:rPr>
                <w:lang w:val="en-GB"/>
              </w:rPr>
              <w:t xml:space="preserve"> </w:t>
            </w:r>
            <w:r w:rsidRPr="00CE61ED">
              <w:rPr>
                <w:lang w:val="en-GB"/>
              </w:rPr>
              <w:t>MHz</w:t>
            </w:r>
            <w:r w:rsidRPr="00CE61ED">
              <w:rPr>
                <w:lang w:val="en-GB"/>
              </w:rPr>
              <w:br/>
              <w:t>(Note 1)</w:t>
            </w:r>
          </w:p>
        </w:tc>
      </w:tr>
      <w:tr w:rsidR="00886A74" w:rsidRPr="00CE61ED" w14:paraId="2AFBC15F" w14:textId="77777777" w:rsidTr="00CE61ED">
        <w:trPr>
          <w:cantSplit/>
        </w:trPr>
        <w:tc>
          <w:tcPr>
            <w:tcW w:w="4957" w:type="dxa"/>
            <w:gridSpan w:val="2"/>
          </w:tcPr>
          <w:p w14:paraId="5AEC0153" w14:textId="77777777" w:rsidR="00886A74" w:rsidRPr="00CE61ED" w:rsidRDefault="00886A74" w:rsidP="005547D7">
            <w:pPr>
              <w:pStyle w:val="ECCTablenote"/>
            </w:pPr>
            <w:r w:rsidRPr="00CE61ED">
              <w:t>Note 1: In case an administration wishes to allow higher e.i.r.p., coordination or other mitigation measures are required.</w:t>
            </w:r>
          </w:p>
        </w:tc>
      </w:tr>
    </w:tbl>
    <w:p w14:paraId="102FB0FD" w14:textId="2DE21B32" w:rsidR="00886A74" w:rsidRPr="00CE61ED" w:rsidRDefault="00886A74" w:rsidP="00886A74">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327EC1" w:rsidRPr="00CE61ED">
        <w:rPr>
          <w:noProof/>
          <w:lang w:val="en-GB"/>
        </w:rPr>
        <w:t>8</w:t>
      </w:r>
      <w:r w:rsidRPr="00CE61ED">
        <w:rPr>
          <w:lang w:val="en-GB"/>
        </w:rPr>
        <w:fldChar w:fldCharType="end"/>
      </w:r>
      <w:r w:rsidRPr="00CE61ED">
        <w:rPr>
          <w:lang w:val="en-GB"/>
        </w:rPr>
        <w:t>: Baseline requirement</w:t>
      </w:r>
    </w:p>
    <w:tbl>
      <w:tblPr>
        <w:tblStyle w:val="ECCTable-redheader"/>
        <w:tblW w:w="3670" w:type="dxa"/>
        <w:tblInd w:w="0" w:type="dxa"/>
        <w:tblLayout w:type="fixed"/>
        <w:tblLook w:val="04A0" w:firstRow="1" w:lastRow="0" w:firstColumn="1" w:lastColumn="0" w:noHBand="0" w:noVBand="1"/>
      </w:tblPr>
      <w:tblGrid>
        <w:gridCol w:w="1835"/>
        <w:gridCol w:w="1835"/>
      </w:tblGrid>
      <w:tr w:rsidR="00886A74" w:rsidRPr="00CE61ED" w14:paraId="7AD99C10" w14:textId="77777777" w:rsidTr="003E2C25">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5A0F2" w14:textId="77777777" w:rsidR="00886A74" w:rsidRPr="00CE61ED" w:rsidRDefault="00886A74" w:rsidP="00246A15">
            <w:pPr>
              <w:keepNext/>
              <w:rPr>
                <w:b w:val="0"/>
                <w:lang w:val="en-GB"/>
              </w:rPr>
            </w:pPr>
            <w:r w:rsidRPr="00CE61ED">
              <w:rPr>
                <w:lang w:val="en-GB"/>
              </w:rPr>
              <w:t>Frequency range</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C1EE2" w14:textId="77777777" w:rsidR="00886A74" w:rsidRPr="00CE61ED" w:rsidRDefault="00886A74" w:rsidP="00246A15">
            <w:pPr>
              <w:rPr>
                <w:b w:val="0"/>
                <w:lang w:val="en-GB"/>
              </w:rPr>
            </w:pPr>
            <w:r w:rsidRPr="00CE61ED">
              <w:rPr>
                <w:lang w:val="en-GB"/>
              </w:rPr>
              <w:t>e.i.r.p. limit</w:t>
            </w:r>
          </w:p>
        </w:tc>
      </w:tr>
      <w:tr w:rsidR="00886A74" w:rsidRPr="00CE61ED" w14:paraId="6703A41B" w14:textId="77777777" w:rsidTr="003E2C25">
        <w:trPr>
          <w:cantSplit/>
        </w:trPr>
        <w:tc>
          <w:tcPr>
            <w:tcW w:w="0" w:type="dxa"/>
            <w:tcBorders>
              <w:top w:val="single" w:sz="4" w:space="0" w:color="FFFFFF" w:themeColor="background1"/>
            </w:tcBorders>
          </w:tcPr>
          <w:p w14:paraId="09451B76" w14:textId="77777777" w:rsidR="00886A74" w:rsidRPr="00CE61ED" w:rsidRDefault="00886A74" w:rsidP="00246A15">
            <w:pPr>
              <w:spacing w:after="60" w:line="240" w:lineRule="auto"/>
              <w:rPr>
                <w:lang w:val="en-GB"/>
              </w:rPr>
            </w:pPr>
            <w:r w:rsidRPr="00CE61ED">
              <w:rPr>
                <w:lang w:val="en-GB"/>
              </w:rPr>
              <w:t>1920-1980 MHz</w:t>
            </w:r>
          </w:p>
        </w:tc>
        <w:tc>
          <w:tcPr>
            <w:tcW w:w="0" w:type="dxa"/>
            <w:tcBorders>
              <w:top w:val="single" w:sz="4" w:space="0" w:color="FFFFFF" w:themeColor="background1"/>
            </w:tcBorders>
          </w:tcPr>
          <w:p w14:paraId="3B3B24E8" w14:textId="23A93A26" w:rsidR="00886A74" w:rsidRPr="00CE61ED" w:rsidRDefault="00886A74" w:rsidP="00246A15">
            <w:pPr>
              <w:spacing w:after="60" w:line="240" w:lineRule="auto"/>
              <w:rPr>
                <w:lang w:val="en-GB"/>
              </w:rPr>
            </w:pPr>
            <w:r w:rsidRPr="00CE61ED">
              <w:rPr>
                <w:lang w:val="en-GB"/>
              </w:rPr>
              <w:t>-43 dBm/5</w:t>
            </w:r>
            <w:r w:rsidR="00CE61ED">
              <w:rPr>
                <w:lang w:val="en-GB"/>
              </w:rPr>
              <w:t xml:space="preserve"> </w:t>
            </w:r>
            <w:r w:rsidRPr="00CE61ED">
              <w:rPr>
                <w:lang w:val="en-GB"/>
              </w:rPr>
              <w:t>MHz</w:t>
            </w:r>
          </w:p>
        </w:tc>
      </w:tr>
    </w:tbl>
    <w:p w14:paraId="0ED8ECE9" w14:textId="0A4BC701" w:rsidR="00DA57D4" w:rsidRPr="00CE61ED" w:rsidRDefault="00DA57D4" w:rsidP="00DA57D4">
      <w:pPr>
        <w:spacing w:before="240" w:after="60"/>
        <w:jc w:val="both"/>
        <w:rPr>
          <w:rFonts w:eastAsia="Calibri"/>
          <w:szCs w:val="22"/>
          <w:lang w:val="en-GB"/>
        </w:rPr>
      </w:pPr>
      <w:r w:rsidRPr="00CE61ED">
        <w:rPr>
          <w:rFonts w:eastAsia="Calibri"/>
          <w:szCs w:val="22"/>
          <w:lang w:val="en-GB"/>
        </w:rPr>
        <w:t xml:space="preserve">The BEM for wideband RMR BS assumes </w:t>
      </w:r>
      <w:r w:rsidR="008320AD" w:rsidRPr="00CE61ED">
        <w:rPr>
          <w:rFonts w:eastAsia="Calibri"/>
          <w:szCs w:val="22"/>
          <w:lang w:val="en-GB"/>
        </w:rPr>
        <w:t xml:space="preserve">that </w:t>
      </w:r>
      <w:r w:rsidRPr="00CE61ED">
        <w:rPr>
          <w:rFonts w:eastAsia="Calibri"/>
          <w:szCs w:val="22"/>
          <w:lang w:val="en-GB"/>
        </w:rPr>
        <w:t xml:space="preserve">ECS BS </w:t>
      </w:r>
      <w:r w:rsidR="008320AD" w:rsidRPr="00CE61ED">
        <w:rPr>
          <w:rFonts w:eastAsia="Calibri"/>
          <w:szCs w:val="22"/>
          <w:lang w:val="en-GB"/>
        </w:rPr>
        <w:t>have</w:t>
      </w:r>
      <w:r w:rsidRPr="00CE61ED">
        <w:rPr>
          <w:rFonts w:eastAsia="Calibri"/>
          <w:szCs w:val="22"/>
          <w:lang w:val="en-GB"/>
        </w:rPr>
        <w:t xml:space="preserve"> enhanced selectivity</w:t>
      </w:r>
      <w:r w:rsidR="001A1705" w:rsidRPr="00CE61ED">
        <w:rPr>
          <w:rFonts w:eastAsia="Calibri"/>
          <w:szCs w:val="22"/>
          <w:lang w:val="en-GB"/>
        </w:rPr>
        <w:t xml:space="preserve"> compared to</w:t>
      </w:r>
      <w:r w:rsidR="00BB63B8" w:rsidRPr="00CE61ED">
        <w:rPr>
          <w:rFonts w:eastAsia="Calibri"/>
          <w:szCs w:val="22"/>
          <w:lang w:val="en-GB"/>
        </w:rPr>
        <w:t xml:space="preserve"> the current Harmonised European Standards</w:t>
      </w:r>
      <w:r w:rsidR="008320AD" w:rsidRPr="00CE61ED">
        <w:rPr>
          <w:rFonts w:eastAsia="Calibri"/>
          <w:szCs w:val="22"/>
          <w:lang w:val="en-GB"/>
        </w:rPr>
        <w:t>. This</w:t>
      </w:r>
      <w:r w:rsidR="008161D7" w:rsidRPr="00CE61ED">
        <w:rPr>
          <w:lang w:val="en-GB"/>
        </w:rPr>
        <w:t xml:space="preserve"> facilitates coexistence with RMR BS transmitting up to 65 dBm e.i.r.p.</w:t>
      </w:r>
      <w:r w:rsidR="008320AD" w:rsidRPr="00CE61ED">
        <w:rPr>
          <w:lang w:val="en-GB"/>
        </w:rPr>
        <w:t xml:space="preserve"> </w:t>
      </w:r>
      <w:r w:rsidR="00806FD9" w:rsidRPr="00CE61ED">
        <w:rPr>
          <w:lang w:val="en-GB"/>
        </w:rPr>
        <w:t>ECS</w:t>
      </w:r>
      <w:r w:rsidR="008161D7" w:rsidRPr="00CE61ED">
        <w:rPr>
          <w:lang w:val="en-GB"/>
        </w:rPr>
        <w:t xml:space="preserve"> BS located near an RMR radio site</w:t>
      </w:r>
      <w:r w:rsidR="000768C9" w:rsidRPr="00CE61ED">
        <w:rPr>
          <w:lang w:val="en-GB"/>
        </w:rPr>
        <w:t xml:space="preserve"> which do not meet the enhanced selectivity criterion</w:t>
      </w:r>
      <w:r w:rsidR="008161D7" w:rsidRPr="00CE61ED">
        <w:rPr>
          <w:lang w:val="en-GB"/>
        </w:rPr>
        <w:t xml:space="preserve"> may need to be adapted so that they do not suffer interference</w:t>
      </w:r>
      <w:r w:rsidR="008161D7" w:rsidRPr="00CE61ED">
        <w:rPr>
          <w:rFonts w:eastAsia="Calibri"/>
          <w:szCs w:val="22"/>
          <w:lang w:val="en-GB"/>
        </w:rPr>
        <w:t xml:space="preserve">. </w:t>
      </w:r>
      <w:r w:rsidR="00561173" w:rsidRPr="00CE61ED">
        <w:rPr>
          <w:lang w:val="en-GB"/>
        </w:rPr>
        <w:t>Op</w:t>
      </w:r>
      <w:r w:rsidR="008161D7" w:rsidRPr="00CE61ED">
        <w:rPr>
          <w:lang w:val="en-GB"/>
        </w:rPr>
        <w:t xml:space="preserve">erators of mobile networks in 1920-1980 MHz should have, sufficiently far in advance, information </w:t>
      </w:r>
      <w:r w:rsidR="008320AD" w:rsidRPr="00CE61ED">
        <w:rPr>
          <w:lang w:val="en-GB"/>
        </w:rPr>
        <w:t>on</w:t>
      </w:r>
      <w:r w:rsidR="008161D7" w:rsidRPr="00CE61ED">
        <w:rPr>
          <w:lang w:val="en-GB"/>
        </w:rPr>
        <w:t xml:space="preserve"> the rollout of a new RMR BS in 1900-1910 MHz</w:t>
      </w:r>
      <w:r w:rsidRPr="00CE61ED">
        <w:rPr>
          <w:rFonts w:eastAsia="Calibri"/>
          <w:szCs w:val="22"/>
          <w:lang w:val="en-GB"/>
        </w:rPr>
        <w:t>.</w:t>
      </w:r>
      <w:r w:rsidR="004F0DD5" w:rsidRPr="00CE61ED">
        <w:rPr>
          <w:lang w:val="en-GB"/>
        </w:rPr>
        <w:t xml:space="preserve"> </w:t>
      </w:r>
      <w:r w:rsidR="004F0DD5" w:rsidRPr="00CE61ED">
        <w:rPr>
          <w:rFonts w:eastAsia="Calibri"/>
          <w:szCs w:val="22"/>
          <w:lang w:val="en-GB"/>
        </w:rPr>
        <w:t xml:space="preserve">Enhanced selectivity should be included (potentially as a specific receiver class) in the relevant ECS BS Harmonised European Standards </w:t>
      </w:r>
      <w:r w:rsidR="000768C9" w:rsidRPr="00CE61ED">
        <w:rPr>
          <w:rFonts w:eastAsia="Calibri"/>
          <w:szCs w:val="22"/>
          <w:lang w:val="en-GB"/>
        </w:rPr>
        <w:t>in order to ensure the future availability of</w:t>
      </w:r>
      <w:r w:rsidR="004F0DD5" w:rsidRPr="00CE61ED">
        <w:rPr>
          <w:rFonts w:eastAsia="Calibri"/>
          <w:szCs w:val="22"/>
          <w:lang w:val="en-GB"/>
        </w:rPr>
        <w:t xml:space="preserve"> products placed on the market </w:t>
      </w:r>
      <w:r w:rsidR="000768C9" w:rsidRPr="00CE61ED">
        <w:rPr>
          <w:rFonts w:eastAsia="Calibri"/>
          <w:szCs w:val="22"/>
          <w:lang w:val="en-GB"/>
        </w:rPr>
        <w:t xml:space="preserve">that </w:t>
      </w:r>
      <w:r w:rsidR="004F0DD5" w:rsidRPr="00CE61ED">
        <w:rPr>
          <w:rFonts w:eastAsia="Calibri"/>
          <w:szCs w:val="22"/>
          <w:lang w:val="en-GB"/>
        </w:rPr>
        <w:t>fulfil this requirement.</w:t>
      </w:r>
    </w:p>
    <w:p w14:paraId="330556D3" w14:textId="0EAAC0FE" w:rsidR="008B3F83" w:rsidRPr="00CE61ED" w:rsidRDefault="00B649B5" w:rsidP="008B3F83">
      <w:pPr>
        <w:pStyle w:val="Heading3"/>
        <w:rPr>
          <w:lang w:val="en-GB"/>
        </w:rPr>
      </w:pPr>
      <w:bookmarkStart w:id="73" w:name="_Toc56577284"/>
      <w:r w:rsidRPr="00CE61ED">
        <w:rPr>
          <w:lang w:val="en-GB"/>
        </w:rPr>
        <w:t>Technical conditions</w:t>
      </w:r>
      <w:r w:rsidR="008B3F83" w:rsidRPr="00CE61ED">
        <w:rPr>
          <w:lang w:val="en-GB"/>
        </w:rPr>
        <w:t xml:space="preserve"> for RMR cab-radio</w:t>
      </w:r>
      <w:r w:rsidR="00F863B6" w:rsidRPr="00CE61ED">
        <w:rPr>
          <w:lang w:val="en-GB"/>
        </w:rPr>
        <w:t xml:space="preserve"> using wideband technologies</w:t>
      </w:r>
      <w:bookmarkEnd w:id="73"/>
    </w:p>
    <w:p w14:paraId="6EE0AE9F" w14:textId="77777777" w:rsidR="008B3F83" w:rsidRPr="00CE61ED" w:rsidRDefault="008B3F83" w:rsidP="008B3F83">
      <w:pPr>
        <w:pStyle w:val="ECCParagraph"/>
        <w:spacing w:before="240" w:after="60"/>
      </w:pPr>
      <w:r w:rsidRPr="00CE61ED">
        <w:t xml:space="preserve">The following </w:t>
      </w:r>
      <w:r w:rsidR="00D37FCF" w:rsidRPr="00CE61ED">
        <w:t>parameter</w:t>
      </w:r>
      <w:r w:rsidRPr="00CE61ED">
        <w:t>s apply:</w:t>
      </w:r>
    </w:p>
    <w:p w14:paraId="3C97FF06" w14:textId="671CD78F" w:rsidR="004F4006" w:rsidRPr="00CE61ED" w:rsidRDefault="002C23AE" w:rsidP="004F4006">
      <w:pPr>
        <w:pStyle w:val="ECCBulletsLv1"/>
      </w:pPr>
      <w:r w:rsidRPr="00CE61ED">
        <w:t>Maximum o</w:t>
      </w:r>
      <w:r w:rsidR="004F4006" w:rsidRPr="00CE61ED">
        <w:t>utput power: 31 dBm</w:t>
      </w:r>
      <w:r w:rsidR="003D2838" w:rsidRPr="00CE61ED">
        <w:t>;</w:t>
      </w:r>
    </w:p>
    <w:p w14:paraId="2E1F6D5C" w14:textId="5846AB7E" w:rsidR="00C8224D" w:rsidRPr="00CE61ED" w:rsidRDefault="00C8224D" w:rsidP="00C8224D">
      <w:pPr>
        <w:pStyle w:val="ECCBulletsLv1"/>
      </w:pPr>
      <w:r w:rsidRPr="00CE61ED">
        <w:t>ACLR: 37 dB min</w:t>
      </w:r>
      <w:r w:rsidR="00886A74" w:rsidRPr="00CE61ED">
        <w:t>imum</w:t>
      </w:r>
      <w:r w:rsidR="003D2838" w:rsidRPr="00CE61ED">
        <w:t>;</w:t>
      </w:r>
    </w:p>
    <w:p w14:paraId="06B336A5" w14:textId="77777777" w:rsidR="004F4006" w:rsidRPr="00CE61ED" w:rsidRDefault="004F4006" w:rsidP="004F4006">
      <w:pPr>
        <w:pStyle w:val="ECCBulletsLv1"/>
      </w:pPr>
      <w:r w:rsidRPr="00CE61ED">
        <w:t xml:space="preserve">Unwanted </w:t>
      </w:r>
      <w:r w:rsidR="00C8224D" w:rsidRPr="00CE61ED">
        <w:t>output power</w:t>
      </w:r>
      <w:r w:rsidRPr="00CE61ED">
        <w:t xml:space="preserve"> in 1920-1980 MHz:</w:t>
      </w:r>
    </w:p>
    <w:p w14:paraId="244411B7" w14:textId="21B8C01D" w:rsidR="00C8224D" w:rsidRPr="00CE61ED" w:rsidRDefault="00C8224D" w:rsidP="004B7864">
      <w:pPr>
        <w:numPr>
          <w:ilvl w:val="0"/>
          <w:numId w:val="10"/>
        </w:numPr>
        <w:spacing w:after="60" w:line="276" w:lineRule="auto"/>
        <w:ind w:left="680" w:hanging="340"/>
        <w:contextualSpacing/>
        <w:jc w:val="both"/>
        <w:rPr>
          <w:rFonts w:eastAsiaTheme="minorEastAsia" w:cs="Arial"/>
          <w:szCs w:val="20"/>
          <w:lang w:val="en-GB"/>
        </w:rPr>
      </w:pPr>
      <w:r w:rsidRPr="00CE61ED">
        <w:rPr>
          <w:rFonts w:eastAsiaTheme="minorEastAsia" w:cs="Arial"/>
          <w:szCs w:val="20"/>
          <w:lang w:val="en-GB"/>
        </w:rPr>
        <w:t>-25 dBm/MHz max</w:t>
      </w:r>
      <w:r w:rsidR="00886A74" w:rsidRPr="00CE61ED">
        <w:rPr>
          <w:rFonts w:eastAsiaTheme="minorEastAsia" w:cs="Arial"/>
          <w:szCs w:val="20"/>
          <w:lang w:val="en-GB"/>
        </w:rPr>
        <w:t>imum</w:t>
      </w:r>
      <w:r w:rsidRPr="00CE61ED">
        <w:rPr>
          <w:rFonts w:eastAsiaTheme="minorEastAsia" w:cs="Arial"/>
          <w:szCs w:val="20"/>
          <w:lang w:val="en-GB"/>
        </w:rPr>
        <w:t xml:space="preserve"> in 1920-1925 MHz</w:t>
      </w:r>
      <w:r w:rsidR="003D2838" w:rsidRPr="00CE61ED">
        <w:rPr>
          <w:rFonts w:eastAsiaTheme="minorEastAsia" w:cs="Arial"/>
          <w:szCs w:val="20"/>
          <w:lang w:val="en-GB"/>
        </w:rPr>
        <w:t>;</w:t>
      </w:r>
    </w:p>
    <w:p w14:paraId="62684EAE" w14:textId="47AED7C6" w:rsidR="00C8224D" w:rsidRPr="00CE61ED" w:rsidRDefault="00C8224D" w:rsidP="004B7864">
      <w:pPr>
        <w:numPr>
          <w:ilvl w:val="0"/>
          <w:numId w:val="10"/>
        </w:numPr>
        <w:spacing w:after="60" w:line="276" w:lineRule="auto"/>
        <w:ind w:left="680" w:hanging="340"/>
        <w:contextualSpacing/>
        <w:jc w:val="both"/>
        <w:rPr>
          <w:rFonts w:eastAsiaTheme="minorEastAsia" w:cs="Arial"/>
          <w:szCs w:val="20"/>
          <w:lang w:val="en-GB"/>
        </w:rPr>
      </w:pPr>
      <w:r w:rsidRPr="00CE61ED">
        <w:rPr>
          <w:rFonts w:eastAsiaTheme="minorEastAsia" w:cs="Arial"/>
          <w:szCs w:val="20"/>
          <w:lang w:val="en-GB"/>
        </w:rPr>
        <w:t>-30 dBm/MHz max</w:t>
      </w:r>
      <w:r w:rsidR="00886A74" w:rsidRPr="00CE61ED">
        <w:rPr>
          <w:rFonts w:eastAsiaTheme="minorEastAsia" w:cs="Arial"/>
          <w:szCs w:val="20"/>
          <w:lang w:val="en-GB"/>
        </w:rPr>
        <w:t>imum</w:t>
      </w:r>
      <w:r w:rsidRPr="00CE61ED">
        <w:rPr>
          <w:rFonts w:eastAsiaTheme="minorEastAsia" w:cs="Arial"/>
          <w:szCs w:val="20"/>
          <w:lang w:val="en-GB"/>
        </w:rPr>
        <w:t xml:space="preserve"> in 1925-1980 MHz</w:t>
      </w:r>
      <w:r w:rsidR="003D2838" w:rsidRPr="00CE61ED">
        <w:rPr>
          <w:rFonts w:eastAsiaTheme="minorEastAsia" w:cs="Arial"/>
          <w:szCs w:val="20"/>
          <w:lang w:val="en-GB"/>
        </w:rPr>
        <w:t>.</w:t>
      </w:r>
    </w:p>
    <w:p w14:paraId="569F41B3" w14:textId="5AEC57DB" w:rsidR="004B7864" w:rsidRPr="00CE61ED" w:rsidRDefault="004B7864" w:rsidP="004B7864">
      <w:pPr>
        <w:pStyle w:val="ECCBulletsLv1"/>
      </w:pPr>
      <w:r w:rsidRPr="00CE61ED">
        <w:t>Uplink power control is mandatory and shall be activated</w:t>
      </w:r>
      <w:r w:rsidR="003D2838" w:rsidRPr="00CE61ED">
        <w:t>.</w:t>
      </w:r>
    </w:p>
    <w:p w14:paraId="36A85DB9" w14:textId="77777777" w:rsidR="00CF684F" w:rsidRPr="00CE61ED" w:rsidRDefault="00CF684F" w:rsidP="005547D7">
      <w:pPr>
        <w:pStyle w:val="ECCTablenote"/>
      </w:pPr>
    </w:p>
    <w:p w14:paraId="7420590C" w14:textId="6B3F8CA4" w:rsidR="00CF684F" w:rsidRPr="00CE61ED" w:rsidRDefault="00CF684F" w:rsidP="00CF684F">
      <w:pPr>
        <w:pStyle w:val="Heading3"/>
        <w:rPr>
          <w:lang w:val="en-GB"/>
        </w:rPr>
      </w:pPr>
      <w:bookmarkStart w:id="74" w:name="_Toc56577285"/>
      <w:r w:rsidRPr="00CE61ED">
        <w:rPr>
          <w:lang w:val="en-GB"/>
        </w:rPr>
        <w:lastRenderedPageBreak/>
        <w:t>Technical conditions for RMR terminals</w:t>
      </w:r>
      <w:r w:rsidR="00F863B6" w:rsidRPr="00CE61ED">
        <w:rPr>
          <w:lang w:val="en-GB"/>
        </w:rPr>
        <w:t xml:space="preserve"> </w:t>
      </w:r>
      <w:r w:rsidR="0016746B" w:rsidRPr="00CE61ED">
        <w:rPr>
          <w:lang w:val="en-GB"/>
        </w:rPr>
        <w:t xml:space="preserve">other than cab-radios, </w:t>
      </w:r>
      <w:r w:rsidR="00F863B6" w:rsidRPr="00CE61ED">
        <w:rPr>
          <w:lang w:val="en-GB"/>
        </w:rPr>
        <w:t>using wideband technologies</w:t>
      </w:r>
      <w:bookmarkEnd w:id="74"/>
    </w:p>
    <w:p w14:paraId="18050F35" w14:textId="77777777" w:rsidR="00CF684F" w:rsidRPr="00CE61ED" w:rsidRDefault="00CF684F" w:rsidP="00CF684F">
      <w:pPr>
        <w:pStyle w:val="ECCParagraph"/>
        <w:spacing w:before="240" w:after="60"/>
      </w:pPr>
      <w:r w:rsidRPr="00CE61ED">
        <w:t>The following parameter applies:</w:t>
      </w:r>
    </w:p>
    <w:p w14:paraId="152522D2" w14:textId="656350D2" w:rsidR="00CF684F" w:rsidRPr="00CE61ED" w:rsidRDefault="00111A0B" w:rsidP="00CF684F">
      <w:pPr>
        <w:pStyle w:val="ECCBulletsLv1"/>
      </w:pPr>
      <w:r w:rsidRPr="00CE61ED">
        <w:t>Maximum o</w:t>
      </w:r>
      <w:r w:rsidR="00CF684F" w:rsidRPr="00CE61ED">
        <w:t>utput power: 23 dBm</w:t>
      </w:r>
      <w:r w:rsidR="003D2838" w:rsidRPr="00CE61ED">
        <w:t>;</w:t>
      </w:r>
    </w:p>
    <w:p w14:paraId="250B0F18" w14:textId="77777777" w:rsidR="00E449D3" w:rsidRPr="00CE61ED" w:rsidRDefault="00E449D3" w:rsidP="00E449D3">
      <w:pPr>
        <w:pStyle w:val="ECCBulletsLv1"/>
      </w:pPr>
      <w:r w:rsidRPr="00CE61ED">
        <w:t>ACLR: 30 dB minimum;</w:t>
      </w:r>
    </w:p>
    <w:p w14:paraId="4CB59F77" w14:textId="6A093CC9" w:rsidR="004B7864" w:rsidRPr="00CE61ED" w:rsidRDefault="004B7864" w:rsidP="004B7864">
      <w:pPr>
        <w:pStyle w:val="ECCBulletsLv1"/>
      </w:pPr>
      <w:r w:rsidRPr="00CE61ED">
        <w:t>Uplink power control is mandatory and shall be activated</w:t>
      </w:r>
      <w:r w:rsidR="003D2838" w:rsidRPr="00CE61ED">
        <w:t>.</w:t>
      </w:r>
    </w:p>
    <w:p w14:paraId="6EB37583" w14:textId="77777777" w:rsidR="00CF684F" w:rsidRPr="00CE61ED" w:rsidRDefault="00CF684F" w:rsidP="005547D7">
      <w:pPr>
        <w:pStyle w:val="ECCTablenote"/>
      </w:pPr>
    </w:p>
    <w:p w14:paraId="75B02842" w14:textId="77777777" w:rsidR="00AB46DF" w:rsidRPr="00CE61ED" w:rsidRDefault="003C3EE4" w:rsidP="00AB46DF">
      <w:pPr>
        <w:pStyle w:val="Heading1"/>
      </w:pPr>
      <w:bookmarkStart w:id="75" w:name="_Toc56577286"/>
      <w:r w:rsidRPr="00CE61ED">
        <w:lastRenderedPageBreak/>
        <w:t>Conclusions</w:t>
      </w:r>
      <w:bookmarkEnd w:id="75"/>
    </w:p>
    <w:p w14:paraId="02056DFB" w14:textId="77777777" w:rsidR="0014246D" w:rsidRPr="00CE61ED" w:rsidRDefault="0014246D" w:rsidP="0014246D">
      <w:pPr>
        <w:pStyle w:val="ECCParagraph"/>
        <w:spacing w:before="240" w:after="60"/>
      </w:pPr>
      <w:r w:rsidRPr="00CE61ED">
        <w:t>The present CEPT Report answers task 5 of the Mandate from the European Commission to CEPT on spectrum for the future railway mobile communications system (FRMCS)</w:t>
      </w:r>
      <w:r w:rsidRPr="00CE61ED">
        <w:rPr>
          <w:vertAlign w:val="superscript"/>
        </w:rPr>
        <w:footnoteReference w:id="5"/>
      </w:r>
      <w:r w:rsidRPr="00CE61ED">
        <w:t>.</w:t>
      </w:r>
    </w:p>
    <w:p w14:paraId="2558EF5B" w14:textId="77777777" w:rsidR="0014246D" w:rsidRPr="00CE61ED" w:rsidRDefault="0014246D" w:rsidP="0014246D">
      <w:pPr>
        <w:pStyle w:val="ECCParagraph"/>
        <w:spacing w:before="240" w:after="60"/>
      </w:pPr>
      <w:r w:rsidRPr="00CE61ED">
        <w:t>Only non-AAS FRMCS has been considered. Additional studies should be performed in case AAS are considered for FRMCS deployments.</w:t>
      </w:r>
    </w:p>
    <w:p w14:paraId="5FE3403D" w14:textId="77777777" w:rsidR="0014246D" w:rsidRPr="00CE61ED" w:rsidRDefault="0014246D" w:rsidP="0014246D">
      <w:pPr>
        <w:pStyle w:val="ECCParagraph"/>
        <w:spacing w:before="240" w:after="60"/>
        <w:rPr>
          <w:b/>
        </w:rPr>
      </w:pPr>
      <w:r w:rsidRPr="00CE61ED">
        <w:rPr>
          <w:b/>
        </w:rPr>
        <w:t>Task 5: Assess the best option for long-term development of FRMCS and develop EU-harmonised technical conditions</w:t>
      </w:r>
    </w:p>
    <w:p w14:paraId="2C244E43" w14:textId="17B1EF33" w:rsidR="0014246D" w:rsidRPr="00CE61ED" w:rsidRDefault="0014246D" w:rsidP="0014246D">
      <w:pPr>
        <w:pStyle w:val="ECCParagraph"/>
        <w:spacing w:before="240" w:after="60"/>
      </w:pPr>
      <w:r w:rsidRPr="00CE61ED">
        <w:t xml:space="preserve">As per Directive 2016/797/EU, railway interoperability means the ability of a rail system to allow the safe and uninterrupted movement of trains which accomplish the required levels of performance. RMR and ETCS, as constituents of ERTMS, offer an interoperable railway communication and signalling system to all European railway networks. Spectrum harmonisation for railways is part of this process. In order to enable parallel operation of GSM-R and its successor during migration </w:t>
      </w:r>
      <w:r w:rsidR="00236E67" w:rsidRPr="00CE61ED">
        <w:t xml:space="preserve">without </w:t>
      </w:r>
      <w:r w:rsidR="00C65243" w:rsidRPr="00CE61ED">
        <w:t>degradation</w:t>
      </w:r>
      <w:r w:rsidR="00236E67" w:rsidRPr="00CE61ED">
        <w:t xml:space="preserve"> to GSM-R </w:t>
      </w:r>
      <w:r w:rsidRPr="00CE61ED">
        <w:t>and to benefit from new railway critical applications during and beyond migration, access to sufficient harmonised spectrum for RMR is essential.</w:t>
      </w:r>
    </w:p>
    <w:p w14:paraId="07DB1B9D" w14:textId="0A09E6F1" w:rsidR="0014246D" w:rsidRPr="00CE61ED" w:rsidRDefault="0014246D" w:rsidP="0014246D">
      <w:pPr>
        <w:pStyle w:val="ECCParagraph"/>
        <w:spacing w:before="240" w:after="60"/>
      </w:pPr>
      <w:r w:rsidRPr="00CE61ED">
        <w:t xml:space="preserve">The paired frequency bands 874.4-880.0 MHz and 919.4-925.0 MHz and the unpaired frequency band 1900-1910 MHz have been identified by CEPT as </w:t>
      </w:r>
      <w:r w:rsidR="00500E99" w:rsidRPr="00CE61ED">
        <w:t xml:space="preserve">the </w:t>
      </w:r>
      <w:r w:rsidRPr="00CE61ED">
        <w:t xml:space="preserve">most appropriate spectrum bands for RMR, as outlined in CEPT Report 74 </w:t>
      </w:r>
      <w:r w:rsidRPr="00CE61ED">
        <w:fldChar w:fldCharType="begin"/>
      </w:r>
      <w:r w:rsidRPr="00CE61ED">
        <w:instrText xml:space="preserve"> REF _Ref35979163 \r \h </w:instrText>
      </w:r>
      <w:r w:rsidRPr="00CE61ED">
        <w:fldChar w:fldCharType="separate"/>
      </w:r>
      <w:r w:rsidRPr="00CE61ED">
        <w:t>[1]</w:t>
      </w:r>
      <w:r w:rsidRPr="00CE61ED">
        <w:fldChar w:fldCharType="end"/>
      </w:r>
      <w:r w:rsidRPr="00CE61ED">
        <w:t>.</w:t>
      </w:r>
    </w:p>
    <w:p w14:paraId="7BBEFD25" w14:textId="2BA09AD1" w:rsidR="0014246D" w:rsidRPr="00CE61ED" w:rsidRDefault="0014246D" w:rsidP="0014246D">
      <w:pPr>
        <w:pStyle w:val="ECCParagraph"/>
        <w:spacing w:before="240" w:after="60"/>
      </w:pPr>
      <w:r w:rsidRPr="00CE61ED">
        <w:t xml:space="preserve">The harmonised technical conditions for GSM-R in 874.4-880.0 MHz / 919.4-925.0 MHz are provided in section </w:t>
      </w:r>
      <w:r w:rsidRPr="00CE61ED">
        <w:fldChar w:fldCharType="begin"/>
      </w:r>
      <w:r w:rsidRPr="00CE61ED">
        <w:instrText xml:space="preserve"> REF _Ref36052002 \r \h </w:instrText>
      </w:r>
      <w:r w:rsidRPr="00CE61ED">
        <w:fldChar w:fldCharType="separate"/>
      </w:r>
      <w:r w:rsidRPr="00CE61ED">
        <w:t>3.1</w:t>
      </w:r>
      <w:r w:rsidRPr="00CE61ED">
        <w:fldChar w:fldCharType="end"/>
      </w:r>
      <w:r w:rsidRPr="00CE61ED">
        <w:t xml:space="preserve"> and the harmonised least restrictive technical conditions for wideband RMR (FRMCS) in 874.4-880.0 MHz / 919.4-925.0 MHz are provided in section </w:t>
      </w:r>
      <w:r w:rsidRPr="00CE61ED">
        <w:fldChar w:fldCharType="begin"/>
      </w:r>
      <w:r w:rsidRPr="00CE61ED">
        <w:instrText xml:space="preserve"> REF _Ref36052017 \r \h </w:instrText>
      </w:r>
      <w:r w:rsidRPr="00CE61ED">
        <w:fldChar w:fldCharType="separate"/>
      </w:r>
      <w:r w:rsidRPr="00CE61ED">
        <w:t>3.2</w:t>
      </w:r>
      <w:r w:rsidRPr="00CE61ED">
        <w:fldChar w:fldCharType="end"/>
      </w:r>
      <w:r w:rsidRPr="00CE61ED">
        <w:t>.</w:t>
      </w:r>
    </w:p>
    <w:p w14:paraId="5154F68B" w14:textId="6DB9456B" w:rsidR="0018608E" w:rsidRPr="00CE61ED" w:rsidRDefault="0014246D" w:rsidP="0018608E">
      <w:pPr>
        <w:pStyle w:val="ECCParagraph"/>
        <w:spacing w:before="240" w:after="60"/>
      </w:pPr>
      <w:r w:rsidRPr="00CE61ED">
        <w:t xml:space="preserve">National regulation may allow </w:t>
      </w:r>
      <w:r w:rsidRPr="00CE61ED">
        <w:rPr>
          <w:szCs w:val="20"/>
        </w:rPr>
        <w:t>multiple carriers using wideband technologies</w:t>
      </w:r>
      <w:r w:rsidRPr="00CE61ED">
        <w:rPr>
          <w:rStyle w:val="FootnoteReference"/>
          <w:szCs w:val="20"/>
        </w:rPr>
        <w:footnoteReference w:id="6"/>
      </w:r>
      <w:r w:rsidRPr="00CE61ED">
        <w:rPr>
          <w:szCs w:val="20"/>
        </w:rPr>
        <w:t xml:space="preserve"> </w:t>
      </w:r>
      <w:r w:rsidRPr="00CE61ED">
        <w:t>or higher e.i.r.p. for RMR BS than stated in the technical conditions, as long as the absence of harmful interference on ECS BS can be ensured.</w:t>
      </w:r>
      <w:r w:rsidR="0018608E" w:rsidRPr="00CE61ED">
        <w:t xml:space="preserve"> </w:t>
      </w:r>
      <w:r w:rsidR="0018608E" w:rsidRPr="00CE61ED">
        <w:rPr>
          <w:rFonts w:eastAsia="Calibri"/>
          <w:szCs w:val="22"/>
        </w:rPr>
        <w:t>CEPT Report 74 (section 4.2.1.2) gives an example of a coexistence criterion as part of a national coordination procedure.</w:t>
      </w:r>
      <w:r w:rsidR="0018608E" w:rsidRPr="00CE61ED">
        <w:t xml:space="preserve"> </w:t>
      </w:r>
      <w:r w:rsidR="0018608E" w:rsidRPr="00CE61ED">
        <w:rPr>
          <w:rFonts w:eastAsia="Calibri"/>
          <w:szCs w:val="22"/>
        </w:rPr>
        <w:t xml:space="preserve">The relevant national coordination procedure may differ from country to country, considering that coordination procedures with regard to ECS / GSM-R are already in force based on the guidance as described in ECC Report 229 </w:t>
      </w:r>
      <w:r w:rsidR="0018608E" w:rsidRPr="00CE61ED">
        <w:rPr>
          <w:rFonts w:eastAsia="Calibri"/>
          <w:szCs w:val="22"/>
        </w:rPr>
        <w:fldChar w:fldCharType="begin"/>
      </w:r>
      <w:r w:rsidR="0018608E" w:rsidRPr="00CE61ED">
        <w:rPr>
          <w:rFonts w:eastAsia="Calibri"/>
          <w:szCs w:val="22"/>
        </w:rPr>
        <w:instrText xml:space="preserve"> REF _Ref50651144 \r \h </w:instrText>
      </w:r>
      <w:r w:rsidR="0018608E" w:rsidRPr="00CE61ED">
        <w:rPr>
          <w:rFonts w:eastAsia="Calibri"/>
          <w:szCs w:val="22"/>
        </w:rPr>
      </w:r>
      <w:r w:rsidR="0018608E" w:rsidRPr="00CE61ED">
        <w:rPr>
          <w:rFonts w:eastAsia="Calibri"/>
          <w:szCs w:val="22"/>
        </w:rPr>
        <w:fldChar w:fldCharType="separate"/>
      </w:r>
      <w:r w:rsidR="0018608E" w:rsidRPr="00CE61ED">
        <w:rPr>
          <w:rFonts w:eastAsia="Calibri"/>
          <w:szCs w:val="22"/>
        </w:rPr>
        <w:t>[11]</w:t>
      </w:r>
      <w:r w:rsidR="0018608E" w:rsidRPr="00CE61ED">
        <w:rPr>
          <w:rFonts w:eastAsia="Calibri"/>
          <w:szCs w:val="22"/>
        </w:rPr>
        <w:fldChar w:fldCharType="end"/>
      </w:r>
      <w:r w:rsidR="0018608E" w:rsidRPr="00CE61ED">
        <w:rPr>
          <w:rFonts w:eastAsia="Calibri"/>
          <w:szCs w:val="22"/>
        </w:rPr>
        <w:t>.</w:t>
      </w:r>
    </w:p>
    <w:p w14:paraId="700B2050" w14:textId="56C08524" w:rsidR="0018608E" w:rsidRPr="00CE61ED" w:rsidRDefault="0018608E" w:rsidP="0018608E">
      <w:pPr>
        <w:pStyle w:val="ECCParagraph"/>
        <w:spacing w:before="240" w:after="60"/>
      </w:pPr>
      <w:r w:rsidRPr="00CE61ED">
        <w:t xml:space="preserve">The harmonised least restrictive technical conditions for wideband RMR (FRMCS) in 1900-1910 MHz are provided in section </w:t>
      </w:r>
      <w:r w:rsidRPr="00CE61ED">
        <w:fldChar w:fldCharType="begin"/>
      </w:r>
      <w:r w:rsidRPr="00CE61ED">
        <w:instrText xml:space="preserve"> REF _Ref36052494 \r \h </w:instrText>
      </w:r>
      <w:r w:rsidRPr="00CE61ED">
        <w:fldChar w:fldCharType="separate"/>
      </w:r>
      <w:r w:rsidRPr="00CE61ED">
        <w:t>4.1</w:t>
      </w:r>
      <w:r w:rsidRPr="00CE61ED">
        <w:fldChar w:fldCharType="end"/>
      </w:r>
      <w:r w:rsidRPr="00CE61ED">
        <w:t xml:space="preserve">. </w:t>
      </w:r>
      <w:r w:rsidRPr="00CE61ED">
        <w:rPr>
          <w:rFonts w:eastAsia="Calibri"/>
          <w:szCs w:val="22"/>
        </w:rPr>
        <w:t xml:space="preserve">The BEM for wideband RMR BS assumes that ECS BS have enhanced selectivity </w:t>
      </w:r>
      <w:r w:rsidRPr="00CE61ED">
        <w:t>compared to the current Harmonised European Standards. This would facilitate coexistence with RMR BS transmitting up to 65 dBm e.i.r.p. ECS BS located near an RMR radio site which do not meet the enhanced selectivity criterion may need to be adapted so that they do not suffer interference</w:t>
      </w:r>
      <w:r w:rsidRPr="00CE61ED">
        <w:rPr>
          <w:rFonts w:eastAsia="Calibri"/>
          <w:szCs w:val="22"/>
        </w:rPr>
        <w:t>. O</w:t>
      </w:r>
      <w:r w:rsidRPr="00CE61ED">
        <w:t xml:space="preserve">perators of mobile networks in 1920-1980 MHz should have, sufficiently far in advance, information on the rollout of a new RMR BS in 1900-1910 MHz. </w:t>
      </w:r>
      <w:r w:rsidRPr="00CE61ED">
        <w:rPr>
          <w:rFonts w:eastAsia="Calibri"/>
          <w:szCs w:val="22"/>
        </w:rPr>
        <w:t>Enhanced selectivity should be included (potentially as a specific receiver class) in the relevant ECS BS Harmonised European Standards in order to ensure the future availability of products placed on the market that fulfil this requirement.</w:t>
      </w:r>
    </w:p>
    <w:p w14:paraId="5B22F192" w14:textId="217A8F3E" w:rsidR="0014246D" w:rsidRPr="00CE61ED" w:rsidRDefault="0014246D" w:rsidP="0014246D">
      <w:pPr>
        <w:pStyle w:val="ECCParagraph"/>
        <w:spacing w:before="240" w:after="60"/>
      </w:pPr>
      <w:r w:rsidRPr="00CE61ED">
        <w:t xml:space="preserve">RMR receivers (BS and cab-radios) should be robust against emissions adjacent in frequency. The </w:t>
      </w:r>
      <w:r w:rsidR="0057424D" w:rsidRPr="00CE61ED">
        <w:t>technical conditions for</w:t>
      </w:r>
      <w:r w:rsidRPr="00CE61ED">
        <w:t xml:space="preserve"> RMR receiver</w:t>
      </w:r>
      <w:r w:rsidR="0057424D" w:rsidRPr="00CE61ED">
        <w:t>s</w:t>
      </w:r>
      <w:r w:rsidRPr="00CE61ED">
        <w:t xml:space="preserve"> are provided in Annexes 2 and 3 to the present Report.</w:t>
      </w:r>
    </w:p>
    <w:p w14:paraId="669A61A7" w14:textId="2FB7A539" w:rsidR="0014246D" w:rsidRPr="00CE61ED" w:rsidRDefault="0014246D" w:rsidP="0014246D">
      <w:pPr>
        <w:pStyle w:val="ECCParagraph"/>
        <w:spacing w:before="240" w:after="60"/>
      </w:pPr>
      <w:r w:rsidRPr="00CE61ED">
        <w:t xml:space="preserve">The technical conditions as proposed in this Report have been developed on the basis of CEPT’s technical studies documented in ECC Report 318 </w:t>
      </w:r>
      <w:r w:rsidRPr="00CE61ED">
        <w:fldChar w:fldCharType="begin"/>
      </w:r>
      <w:r w:rsidRPr="00CE61ED">
        <w:instrText xml:space="preserve"> REF _Ref35979471 \r \h </w:instrText>
      </w:r>
      <w:r w:rsidRPr="00CE61ED">
        <w:fldChar w:fldCharType="separate"/>
      </w:r>
      <w:r w:rsidRPr="00CE61ED">
        <w:t>[10]</w:t>
      </w:r>
      <w:r w:rsidRPr="00CE61ED">
        <w:fldChar w:fldCharType="end"/>
      </w:r>
      <w:r w:rsidRPr="00CE61ED">
        <w:t xml:space="preserve">, </w:t>
      </w:r>
      <w:r w:rsidR="00FA0ADA" w:rsidRPr="00CE61ED">
        <w:t xml:space="preserve">ECC Report </w:t>
      </w:r>
      <w:r w:rsidRPr="00CE61ED">
        <w:t xml:space="preserve">313 </w:t>
      </w:r>
      <w:r w:rsidRPr="00CE61ED">
        <w:fldChar w:fldCharType="begin"/>
      </w:r>
      <w:r w:rsidRPr="00CE61ED">
        <w:instrText xml:space="preserve"> REF _Ref36045405 \r \h </w:instrText>
      </w:r>
      <w:r w:rsidRPr="00CE61ED">
        <w:fldChar w:fldCharType="separate"/>
      </w:r>
      <w:r w:rsidRPr="00CE61ED">
        <w:t>[12]</w:t>
      </w:r>
      <w:r w:rsidRPr="00CE61ED">
        <w:fldChar w:fldCharType="end"/>
      </w:r>
      <w:r w:rsidRPr="00CE61ED">
        <w:t xml:space="preserve"> and </w:t>
      </w:r>
      <w:r w:rsidR="00FA0ADA" w:rsidRPr="00CE61ED">
        <w:t xml:space="preserve">ECC Report </w:t>
      </w:r>
      <w:r w:rsidRPr="00CE61ED">
        <w:t xml:space="preserve">314 </w:t>
      </w:r>
      <w:r w:rsidRPr="00CE61ED">
        <w:fldChar w:fldCharType="begin"/>
      </w:r>
      <w:r w:rsidRPr="00CE61ED">
        <w:instrText xml:space="preserve"> REF _Ref36045462 \r \h </w:instrText>
      </w:r>
      <w:r w:rsidRPr="00CE61ED">
        <w:fldChar w:fldCharType="separate"/>
      </w:r>
      <w:r w:rsidRPr="00CE61ED">
        <w:t>[13]</w:t>
      </w:r>
      <w:r w:rsidRPr="00CE61ED">
        <w:fldChar w:fldCharType="end"/>
      </w:r>
      <w:r w:rsidRPr="00CE61ED">
        <w:t>.</w:t>
      </w:r>
    </w:p>
    <w:p w14:paraId="4BA127EC" w14:textId="77777777" w:rsidR="00AB46DF" w:rsidRPr="00CE61ED" w:rsidRDefault="00AB46DF" w:rsidP="004118A9">
      <w:pPr>
        <w:spacing w:before="240" w:after="60"/>
        <w:outlineLvl w:val="2"/>
        <w:rPr>
          <w:lang w:val="en-GB"/>
        </w:rPr>
      </w:pPr>
    </w:p>
    <w:p w14:paraId="008563ED" w14:textId="77777777" w:rsidR="00AB46DF" w:rsidRPr="00CE61ED" w:rsidRDefault="00AB46DF">
      <w:pPr>
        <w:rPr>
          <w:lang w:val="en-GB"/>
        </w:rPr>
        <w:sectPr w:rsidR="00AB46DF" w:rsidRPr="00CE61ED">
          <w:headerReference w:type="even" r:id="rId14"/>
          <w:headerReference w:type="default" r:id="rId15"/>
          <w:headerReference w:type="first" r:id="rId16"/>
          <w:pgSz w:w="11907" w:h="16840" w:code="9"/>
          <w:pgMar w:top="1440" w:right="1134" w:bottom="1440" w:left="1134" w:header="709" w:footer="709" w:gutter="0"/>
          <w:cols w:space="708"/>
          <w:docGrid w:linePitch="360"/>
        </w:sectPr>
      </w:pPr>
    </w:p>
    <w:p w14:paraId="185730C0" w14:textId="77777777" w:rsidR="00AB46DF" w:rsidRPr="00CE61ED" w:rsidRDefault="0080219D" w:rsidP="005C2645">
      <w:pPr>
        <w:pStyle w:val="ECCAnnexheading1"/>
        <w:ind w:left="567"/>
      </w:pPr>
      <w:bookmarkStart w:id="76" w:name="_Toc56577287"/>
      <w:r w:rsidRPr="00CE61ED">
        <w:lastRenderedPageBreak/>
        <w:t>CEPT M</w:t>
      </w:r>
      <w:r w:rsidR="003C3EE4" w:rsidRPr="00CE61ED">
        <w:t>andate</w:t>
      </w:r>
      <w:bookmarkEnd w:id="76"/>
    </w:p>
    <w:p w14:paraId="142E9769" w14:textId="7DB48DA3" w:rsidR="00580A68" w:rsidRPr="00CE61ED" w:rsidRDefault="00580A68" w:rsidP="005C2645">
      <w:pPr>
        <w:kinsoku w:val="0"/>
        <w:overflowPunct w:val="0"/>
        <w:autoSpaceDE w:val="0"/>
        <w:autoSpaceDN w:val="0"/>
        <w:adjustRightInd w:val="0"/>
        <w:ind w:right="802"/>
        <w:jc w:val="right"/>
        <w:rPr>
          <w:rFonts w:cs="Arial"/>
          <w:sz w:val="16"/>
          <w:szCs w:val="16"/>
          <w:lang w:val="en-GB"/>
        </w:rPr>
      </w:pPr>
      <w:r w:rsidRPr="00CE61ED">
        <w:rPr>
          <w:rFonts w:ascii="Times New Roman" w:hAnsi="Times New Roman"/>
          <w:noProof/>
          <w:szCs w:val="20"/>
          <w:lang w:val="en-GB" w:eastAsia="fr-FR"/>
        </w:rPr>
        <w:drawing>
          <wp:inline distT="0" distB="0" distL="0" distR="0" wp14:anchorId="3C9B2EF4" wp14:editId="7F4C2B3A">
            <wp:extent cx="167640" cy="1143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114300"/>
                    </a:xfrm>
                    <a:prstGeom prst="rect">
                      <a:avLst/>
                    </a:prstGeom>
                    <a:noFill/>
                    <a:ln>
                      <a:noFill/>
                    </a:ln>
                  </pic:spPr>
                </pic:pic>
              </a:graphicData>
            </a:graphic>
          </wp:inline>
        </w:drawing>
      </w:r>
      <w:r w:rsidR="005C2645" w:rsidRPr="00CE61ED">
        <w:rPr>
          <w:rFonts w:ascii="Times New Roman" w:hAnsi="Times New Roman"/>
          <w:szCs w:val="20"/>
          <w:lang w:val="en-GB"/>
        </w:rPr>
        <w:t xml:space="preserve"> </w:t>
      </w:r>
      <w:r w:rsidRPr="00CE61ED">
        <w:rPr>
          <w:rFonts w:cs="Arial"/>
          <w:sz w:val="16"/>
          <w:szCs w:val="16"/>
          <w:lang w:val="en-GB"/>
        </w:rPr>
        <w:t>Ref. Ares(2018)3947109 - 25/07/2018</w:t>
      </w:r>
    </w:p>
    <w:p w14:paraId="5A735256" w14:textId="77777777" w:rsidR="00580A68" w:rsidRPr="00CE61ED" w:rsidRDefault="00580A68" w:rsidP="00580A68">
      <w:pPr>
        <w:kinsoku w:val="0"/>
        <w:overflowPunct w:val="0"/>
        <w:autoSpaceDE w:val="0"/>
        <w:autoSpaceDN w:val="0"/>
        <w:adjustRightInd w:val="0"/>
        <w:spacing w:before="2"/>
        <w:rPr>
          <w:rFonts w:cs="Arial"/>
          <w:sz w:val="16"/>
          <w:szCs w:val="16"/>
          <w:lang w:val="en-GB"/>
        </w:rPr>
      </w:pPr>
    </w:p>
    <w:tbl>
      <w:tblPr>
        <w:tblW w:w="0" w:type="auto"/>
        <w:tblInd w:w="1147" w:type="dxa"/>
        <w:tblLayout w:type="fixed"/>
        <w:tblCellMar>
          <w:left w:w="0" w:type="dxa"/>
          <w:right w:w="0" w:type="dxa"/>
        </w:tblCellMar>
        <w:tblLook w:val="0000" w:firstRow="0" w:lastRow="0" w:firstColumn="0" w:lastColumn="0" w:noHBand="0" w:noVBand="0"/>
      </w:tblPr>
      <w:tblGrid>
        <w:gridCol w:w="2072"/>
        <w:gridCol w:w="5393"/>
      </w:tblGrid>
      <w:tr w:rsidR="00580A68" w:rsidRPr="00CE61ED" w14:paraId="2FC7C476" w14:textId="77777777">
        <w:trPr>
          <w:trHeight w:val="1008"/>
        </w:trPr>
        <w:tc>
          <w:tcPr>
            <w:tcW w:w="2072" w:type="dxa"/>
            <w:tcBorders>
              <w:top w:val="none" w:sz="6" w:space="0" w:color="auto"/>
              <w:left w:val="none" w:sz="6" w:space="0" w:color="auto"/>
              <w:bottom w:val="none" w:sz="6" w:space="0" w:color="auto"/>
              <w:right w:val="none" w:sz="6" w:space="0" w:color="auto"/>
            </w:tcBorders>
          </w:tcPr>
          <w:p w14:paraId="152A9A1E" w14:textId="429FC26D" w:rsidR="00580A68" w:rsidRPr="00CE61ED" w:rsidRDefault="00580A68" w:rsidP="00580A68">
            <w:pPr>
              <w:kinsoku w:val="0"/>
              <w:overflowPunct w:val="0"/>
              <w:autoSpaceDE w:val="0"/>
              <w:autoSpaceDN w:val="0"/>
              <w:adjustRightInd w:val="0"/>
              <w:ind w:left="200"/>
              <w:rPr>
                <w:rFonts w:cs="Arial"/>
                <w:szCs w:val="20"/>
                <w:lang w:val="en-GB"/>
              </w:rPr>
            </w:pPr>
            <w:r w:rsidRPr="00CE61ED">
              <w:rPr>
                <w:rFonts w:cs="Arial"/>
                <w:noProof/>
                <w:szCs w:val="20"/>
                <w:lang w:val="en-GB" w:eastAsia="fr-FR"/>
              </w:rPr>
              <w:drawing>
                <wp:inline distT="0" distB="0" distL="0" distR="0" wp14:anchorId="28651CBC" wp14:editId="334A40AC">
                  <wp:extent cx="1082040" cy="5791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2040" cy="579120"/>
                          </a:xfrm>
                          <a:prstGeom prst="rect">
                            <a:avLst/>
                          </a:prstGeom>
                          <a:noFill/>
                          <a:ln>
                            <a:noFill/>
                          </a:ln>
                        </pic:spPr>
                      </pic:pic>
                    </a:graphicData>
                  </a:graphic>
                </wp:inline>
              </w:drawing>
            </w:r>
          </w:p>
        </w:tc>
        <w:tc>
          <w:tcPr>
            <w:tcW w:w="5393" w:type="dxa"/>
            <w:tcBorders>
              <w:top w:val="none" w:sz="6" w:space="0" w:color="auto"/>
              <w:left w:val="none" w:sz="6" w:space="0" w:color="auto"/>
              <w:bottom w:val="none" w:sz="6" w:space="0" w:color="auto"/>
              <w:right w:val="none" w:sz="6" w:space="0" w:color="auto"/>
            </w:tcBorders>
          </w:tcPr>
          <w:p w14:paraId="1E672174" w14:textId="77777777" w:rsidR="00580A68" w:rsidRPr="00CE61ED" w:rsidRDefault="00580A68" w:rsidP="00580A68">
            <w:pPr>
              <w:kinsoku w:val="0"/>
              <w:overflowPunct w:val="0"/>
              <w:autoSpaceDE w:val="0"/>
              <w:autoSpaceDN w:val="0"/>
              <w:adjustRightInd w:val="0"/>
              <w:spacing w:line="274" w:lineRule="exact"/>
              <w:ind w:left="167"/>
              <w:rPr>
                <w:rFonts w:cs="Arial"/>
                <w:sz w:val="24"/>
                <w:lang w:val="en-GB"/>
              </w:rPr>
            </w:pPr>
            <w:r w:rsidRPr="00CE61ED">
              <w:rPr>
                <w:rFonts w:cs="Arial"/>
                <w:sz w:val="24"/>
                <w:lang w:val="en-GB"/>
              </w:rPr>
              <w:t>EUROPEAN COMMISSION</w:t>
            </w:r>
          </w:p>
          <w:p w14:paraId="757B2D96" w14:textId="77777777" w:rsidR="00580A68" w:rsidRPr="00CE61ED" w:rsidRDefault="00580A68" w:rsidP="00580A68">
            <w:pPr>
              <w:kinsoku w:val="0"/>
              <w:overflowPunct w:val="0"/>
              <w:autoSpaceDE w:val="0"/>
              <w:autoSpaceDN w:val="0"/>
              <w:adjustRightInd w:val="0"/>
              <w:ind w:left="213"/>
              <w:rPr>
                <w:rFonts w:cs="Arial"/>
                <w:sz w:val="16"/>
                <w:szCs w:val="16"/>
                <w:lang w:val="en-GB"/>
              </w:rPr>
            </w:pPr>
            <w:r w:rsidRPr="00CE61ED">
              <w:rPr>
                <w:rFonts w:cs="Arial"/>
                <w:sz w:val="16"/>
                <w:szCs w:val="16"/>
                <w:lang w:val="en-GB"/>
              </w:rPr>
              <w:t>Communications Networks Content &amp; Technology Directorate-General</w:t>
            </w:r>
          </w:p>
          <w:p w14:paraId="1190DA84" w14:textId="77777777" w:rsidR="00580A68" w:rsidRPr="00CE61ED" w:rsidRDefault="00580A68" w:rsidP="00580A68">
            <w:pPr>
              <w:kinsoku w:val="0"/>
              <w:overflowPunct w:val="0"/>
              <w:autoSpaceDE w:val="0"/>
              <w:autoSpaceDN w:val="0"/>
              <w:adjustRightInd w:val="0"/>
              <w:spacing w:before="11"/>
              <w:rPr>
                <w:rFonts w:cs="Arial"/>
                <w:sz w:val="15"/>
                <w:szCs w:val="15"/>
                <w:lang w:val="en-GB"/>
              </w:rPr>
            </w:pPr>
          </w:p>
          <w:p w14:paraId="7D1BB9B7" w14:textId="77777777" w:rsidR="00580A68" w:rsidRPr="00CE61ED" w:rsidRDefault="00580A68" w:rsidP="00580A68">
            <w:pPr>
              <w:kinsoku w:val="0"/>
              <w:overflowPunct w:val="0"/>
              <w:autoSpaceDE w:val="0"/>
              <w:autoSpaceDN w:val="0"/>
              <w:adjustRightInd w:val="0"/>
              <w:spacing w:line="183" w:lineRule="exact"/>
              <w:ind w:left="213"/>
              <w:rPr>
                <w:rFonts w:cs="Arial"/>
                <w:sz w:val="16"/>
                <w:szCs w:val="16"/>
                <w:lang w:val="en-GB"/>
              </w:rPr>
            </w:pPr>
            <w:r w:rsidRPr="00CE61ED">
              <w:rPr>
                <w:rFonts w:cs="Arial"/>
                <w:sz w:val="16"/>
                <w:szCs w:val="16"/>
                <w:lang w:val="en-GB"/>
              </w:rPr>
              <w:t>Electronic Communications Networks &amp; Services</w:t>
            </w:r>
          </w:p>
          <w:p w14:paraId="2BB0916D" w14:textId="77777777" w:rsidR="00580A68" w:rsidRPr="00CE61ED" w:rsidRDefault="00580A68" w:rsidP="00580A68">
            <w:pPr>
              <w:kinsoku w:val="0"/>
              <w:overflowPunct w:val="0"/>
              <w:autoSpaceDE w:val="0"/>
              <w:autoSpaceDN w:val="0"/>
              <w:adjustRightInd w:val="0"/>
              <w:spacing w:line="164" w:lineRule="exact"/>
              <w:ind w:left="213"/>
              <w:rPr>
                <w:rFonts w:cs="Arial"/>
                <w:b/>
                <w:bCs/>
                <w:sz w:val="16"/>
                <w:szCs w:val="16"/>
                <w:lang w:val="en-GB"/>
              </w:rPr>
            </w:pPr>
            <w:r w:rsidRPr="00CE61ED">
              <w:rPr>
                <w:rFonts w:cs="Arial"/>
                <w:b/>
                <w:bCs/>
                <w:sz w:val="16"/>
                <w:szCs w:val="16"/>
                <w:lang w:val="en-GB"/>
              </w:rPr>
              <w:t>Spectrum</w:t>
            </w:r>
          </w:p>
        </w:tc>
      </w:tr>
    </w:tbl>
    <w:p w14:paraId="1DC8AFBF" w14:textId="77777777" w:rsidR="00580A68" w:rsidRPr="00CE61ED" w:rsidRDefault="00580A68" w:rsidP="00580A68">
      <w:pPr>
        <w:kinsoku w:val="0"/>
        <w:overflowPunct w:val="0"/>
        <w:autoSpaceDE w:val="0"/>
        <w:autoSpaceDN w:val="0"/>
        <w:adjustRightInd w:val="0"/>
        <w:rPr>
          <w:rFonts w:cs="Arial"/>
          <w:szCs w:val="20"/>
          <w:lang w:val="en-GB"/>
        </w:rPr>
      </w:pPr>
    </w:p>
    <w:p w14:paraId="370AF3CD" w14:textId="77777777" w:rsidR="00580A68" w:rsidRPr="00CE61ED" w:rsidRDefault="00580A68" w:rsidP="00580A68">
      <w:pPr>
        <w:kinsoku w:val="0"/>
        <w:overflowPunct w:val="0"/>
        <w:autoSpaceDE w:val="0"/>
        <w:autoSpaceDN w:val="0"/>
        <w:adjustRightInd w:val="0"/>
        <w:spacing w:before="9"/>
        <w:rPr>
          <w:rFonts w:cs="Arial"/>
          <w:sz w:val="21"/>
          <w:szCs w:val="21"/>
          <w:lang w:val="en-GB"/>
        </w:rPr>
      </w:pPr>
    </w:p>
    <w:p w14:paraId="3A37C8E7" w14:textId="77777777" w:rsidR="00580A68" w:rsidRPr="00CE61ED" w:rsidRDefault="00580A68" w:rsidP="00580A68">
      <w:pPr>
        <w:kinsoku w:val="0"/>
        <w:overflowPunct w:val="0"/>
        <w:autoSpaceDE w:val="0"/>
        <w:autoSpaceDN w:val="0"/>
        <w:adjustRightInd w:val="0"/>
        <w:ind w:left="6450"/>
        <w:rPr>
          <w:rFonts w:ascii="Times New Roman" w:hAnsi="Times New Roman"/>
          <w:sz w:val="24"/>
          <w:lang w:val="en-GB"/>
        </w:rPr>
      </w:pPr>
      <w:r w:rsidRPr="00CE61ED">
        <w:rPr>
          <w:rFonts w:ascii="Times New Roman" w:hAnsi="Times New Roman"/>
          <w:sz w:val="24"/>
          <w:lang w:val="en-GB"/>
        </w:rPr>
        <w:t>Brussels, 12 July 2018</w:t>
      </w:r>
    </w:p>
    <w:p w14:paraId="0923200F" w14:textId="77777777" w:rsidR="00580A68" w:rsidRPr="00CE61ED" w:rsidRDefault="00580A68" w:rsidP="00580A68">
      <w:pPr>
        <w:kinsoku w:val="0"/>
        <w:overflowPunct w:val="0"/>
        <w:autoSpaceDE w:val="0"/>
        <w:autoSpaceDN w:val="0"/>
        <w:adjustRightInd w:val="0"/>
        <w:spacing w:before="2"/>
        <w:ind w:left="6450"/>
        <w:rPr>
          <w:rFonts w:ascii="Times New Roman" w:hAnsi="Times New Roman"/>
          <w:szCs w:val="20"/>
          <w:lang w:val="en-GB"/>
        </w:rPr>
      </w:pPr>
      <w:r w:rsidRPr="00CE61ED">
        <w:rPr>
          <w:rFonts w:ascii="Times New Roman" w:hAnsi="Times New Roman"/>
          <w:szCs w:val="20"/>
          <w:lang w:val="en-GB"/>
        </w:rPr>
        <w:t>DG CONNECT/B4</w:t>
      </w:r>
    </w:p>
    <w:p w14:paraId="2391A6A2" w14:textId="77777777" w:rsidR="00580A68" w:rsidRPr="00CE61ED" w:rsidRDefault="00580A68" w:rsidP="00580A68">
      <w:pPr>
        <w:kinsoku w:val="0"/>
        <w:overflowPunct w:val="0"/>
        <w:autoSpaceDE w:val="0"/>
        <w:autoSpaceDN w:val="0"/>
        <w:adjustRightInd w:val="0"/>
        <w:spacing w:before="2"/>
        <w:rPr>
          <w:rFonts w:ascii="Times New Roman" w:hAnsi="Times New Roman"/>
          <w:sz w:val="21"/>
          <w:szCs w:val="21"/>
          <w:lang w:val="en-GB"/>
        </w:rPr>
      </w:pPr>
    </w:p>
    <w:p w14:paraId="78B123EC" w14:textId="77777777" w:rsidR="00F94D1B" w:rsidRPr="00CE61ED" w:rsidRDefault="00F94D1B" w:rsidP="00F94D1B">
      <w:pPr>
        <w:kinsoku w:val="0"/>
        <w:overflowPunct w:val="0"/>
        <w:autoSpaceDE w:val="0"/>
        <w:autoSpaceDN w:val="0"/>
        <w:adjustRightInd w:val="0"/>
        <w:ind w:left="6450"/>
        <w:outlineLvl w:val="0"/>
        <w:rPr>
          <w:rFonts w:ascii="Times New Roman" w:hAnsi="Times New Roman"/>
          <w:b/>
          <w:bCs/>
          <w:sz w:val="24"/>
          <w:lang w:val="en-GB"/>
        </w:rPr>
      </w:pPr>
    </w:p>
    <w:p w14:paraId="25B25DC2" w14:textId="3EBC0A26" w:rsidR="00580A68" w:rsidRPr="00CE61ED" w:rsidRDefault="00580A68" w:rsidP="00CE61ED">
      <w:pPr>
        <w:pStyle w:val="Default"/>
        <w:ind w:right="1085"/>
        <w:jc w:val="right"/>
        <w:rPr>
          <w:b/>
          <w:bCs/>
          <w:lang w:val="en-GB"/>
        </w:rPr>
      </w:pPr>
      <w:r w:rsidRPr="00CE61ED">
        <w:rPr>
          <w:b/>
          <w:bCs/>
          <w:lang w:val="en-GB"/>
        </w:rPr>
        <w:t>RSCOM18-05 rev.3 Final</w:t>
      </w:r>
    </w:p>
    <w:p w14:paraId="4EDE1F8E" w14:textId="77777777" w:rsidR="00F94D1B" w:rsidRPr="00CE61ED" w:rsidRDefault="00F94D1B" w:rsidP="00F94D1B">
      <w:pPr>
        <w:kinsoku w:val="0"/>
        <w:overflowPunct w:val="0"/>
        <w:autoSpaceDE w:val="0"/>
        <w:autoSpaceDN w:val="0"/>
        <w:adjustRightInd w:val="0"/>
        <w:ind w:left="6450"/>
        <w:outlineLvl w:val="0"/>
        <w:rPr>
          <w:rFonts w:ascii="Times New Roman" w:hAnsi="Times New Roman"/>
          <w:b/>
          <w:bCs/>
          <w:sz w:val="24"/>
          <w:lang w:val="en-GB"/>
        </w:rPr>
      </w:pPr>
    </w:p>
    <w:p w14:paraId="46C3AB33" w14:textId="77777777" w:rsidR="00580A68" w:rsidRPr="00CE61ED" w:rsidRDefault="00580A68" w:rsidP="00580A68">
      <w:pPr>
        <w:kinsoku w:val="0"/>
        <w:overflowPunct w:val="0"/>
        <w:autoSpaceDE w:val="0"/>
        <w:autoSpaceDN w:val="0"/>
        <w:adjustRightInd w:val="0"/>
        <w:rPr>
          <w:rFonts w:ascii="Times New Roman" w:hAnsi="Times New Roman"/>
          <w:b/>
          <w:bCs/>
          <w:szCs w:val="20"/>
          <w:lang w:val="en-GB"/>
        </w:rPr>
      </w:pPr>
    </w:p>
    <w:p w14:paraId="5B8BA78E" w14:textId="25AA52ED" w:rsidR="00580A68" w:rsidRPr="00CE61ED" w:rsidRDefault="00580A68" w:rsidP="00580A68">
      <w:pPr>
        <w:kinsoku w:val="0"/>
        <w:overflowPunct w:val="0"/>
        <w:autoSpaceDE w:val="0"/>
        <w:autoSpaceDN w:val="0"/>
        <w:adjustRightInd w:val="0"/>
        <w:ind w:left="6322"/>
        <w:rPr>
          <w:rFonts w:ascii="Times New Roman" w:hAnsi="Times New Roman"/>
          <w:szCs w:val="20"/>
          <w:lang w:val="en-GB"/>
        </w:rPr>
      </w:pPr>
      <w:r w:rsidRPr="00CE61ED">
        <w:rPr>
          <w:rFonts w:ascii="Times New Roman" w:hAnsi="Times New Roman"/>
          <w:noProof/>
          <w:szCs w:val="20"/>
          <w:lang w:val="en-GB" w:eastAsia="fr-FR"/>
        </w:rPr>
        <mc:AlternateContent>
          <mc:Choice Requires="wps">
            <w:drawing>
              <wp:inline distT="0" distB="0" distL="0" distR="0" wp14:anchorId="0E95CB6C" wp14:editId="5CD2FFC0">
                <wp:extent cx="2388870" cy="571500"/>
                <wp:effectExtent l="9525" t="9525" r="11430"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1500"/>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A17E4" w14:textId="77777777" w:rsidR="001B7554" w:rsidRDefault="001B7554" w:rsidP="00580A68">
                            <w:pPr>
                              <w:pStyle w:val="BodyText"/>
                              <w:kinsoku w:val="0"/>
                              <w:overflowPunct w:val="0"/>
                              <w:spacing w:before="7"/>
                              <w:rPr>
                                <w:b/>
                                <w:bCs/>
                                <w:sz w:val="26"/>
                                <w:szCs w:val="26"/>
                              </w:rPr>
                            </w:pPr>
                          </w:p>
                          <w:p w14:paraId="166348F7" w14:textId="77777777" w:rsidR="001B7554" w:rsidRDefault="001B7554" w:rsidP="00580A68">
                            <w:pPr>
                              <w:pStyle w:val="BodyText"/>
                              <w:kinsoku w:val="0"/>
                              <w:overflowPunct w:val="0"/>
                              <w:ind w:left="499"/>
                              <w:rPr>
                                <w:b/>
                                <w:bCs/>
                              </w:rPr>
                            </w:pPr>
                            <w:r>
                              <w:rPr>
                                <w:b/>
                                <w:bCs/>
                              </w:rPr>
                              <w:t>INTERNAL DOCUMENT</w:t>
                            </w:r>
                          </w:p>
                        </w:txbxContent>
                      </wps:txbx>
                      <wps:bodyPr rot="0" vert="horz" wrap="square" lIns="0" tIns="0" rIns="0" bIns="0" anchor="t" anchorCtr="0" upright="1">
                        <a:noAutofit/>
                      </wps:bodyPr>
                    </wps:wsp>
                  </a:graphicData>
                </a:graphic>
              </wp:inline>
            </w:drawing>
          </mc:Choice>
          <mc:Fallback>
            <w:pict>
              <v:shape w14:anchorId="0E95CB6C" id="Text Box 25" o:spid="_x0000_s1035" type="#_x0000_t202" style="width:188.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" filled="f" strokeweight=".48pt">
                <v:stroke linestyle="thinThin"/>
                <v:textbox inset="0,0,0,0">
                  <w:txbxContent>
                    <w:p w14:paraId="16AA17E4" w14:textId="77777777" w:rsidR="001B7554" w:rsidRDefault="001B7554" w:rsidP="00580A68">
                      <w:pPr>
                        <w:pStyle w:val="BodyText"/>
                        <w:kinsoku w:val="0"/>
                        <w:overflowPunct w:val="0"/>
                        <w:spacing w:before="7"/>
                        <w:rPr>
                          <w:b/>
                          <w:bCs/>
                          <w:sz w:val="26"/>
                          <w:szCs w:val="26"/>
                        </w:rPr>
                      </w:pPr>
                    </w:p>
                    <w:p w14:paraId="166348F7" w14:textId="77777777" w:rsidR="001B7554" w:rsidRDefault="001B7554" w:rsidP="00580A68">
                      <w:pPr>
                        <w:pStyle w:val="BodyText"/>
                        <w:kinsoku w:val="0"/>
                        <w:overflowPunct w:val="0"/>
                        <w:ind w:left="499"/>
                        <w:rPr>
                          <w:b/>
                          <w:bCs/>
                        </w:rPr>
                      </w:pPr>
                      <w:r>
                        <w:rPr>
                          <w:b/>
                          <w:bCs/>
                        </w:rPr>
                        <w:t>INTERNAL DOCUMENT</w:t>
                      </w:r>
                    </w:p>
                  </w:txbxContent>
                </v:textbox>
                <w10:anchorlock/>
              </v:shape>
            </w:pict>
          </mc:Fallback>
        </mc:AlternateContent>
      </w:r>
    </w:p>
    <w:p w14:paraId="17A7DF3C" w14:textId="77777777" w:rsidR="00580A68" w:rsidRPr="00CE61ED" w:rsidRDefault="00580A68" w:rsidP="00580A68">
      <w:pPr>
        <w:kinsoku w:val="0"/>
        <w:overflowPunct w:val="0"/>
        <w:autoSpaceDE w:val="0"/>
        <w:autoSpaceDN w:val="0"/>
        <w:adjustRightInd w:val="0"/>
        <w:rPr>
          <w:rFonts w:ascii="Times New Roman" w:hAnsi="Times New Roman"/>
          <w:b/>
          <w:bCs/>
          <w:szCs w:val="20"/>
          <w:lang w:val="en-GB"/>
        </w:rPr>
      </w:pPr>
    </w:p>
    <w:p w14:paraId="1E2BC2D0" w14:textId="77777777" w:rsidR="00580A68" w:rsidRPr="00CE61ED" w:rsidRDefault="00580A68" w:rsidP="00580A68">
      <w:pPr>
        <w:kinsoku w:val="0"/>
        <w:overflowPunct w:val="0"/>
        <w:autoSpaceDE w:val="0"/>
        <w:autoSpaceDN w:val="0"/>
        <w:adjustRightInd w:val="0"/>
        <w:spacing w:before="86"/>
        <w:ind w:left="3093" w:right="2932"/>
        <w:jc w:val="center"/>
        <w:rPr>
          <w:rFonts w:ascii="Times New Roman" w:hAnsi="Times New Roman"/>
          <w:b/>
          <w:bCs/>
          <w:sz w:val="32"/>
          <w:szCs w:val="32"/>
          <w:lang w:val="en-GB"/>
        </w:rPr>
      </w:pPr>
      <w:r w:rsidRPr="00CE61ED">
        <w:rPr>
          <w:rFonts w:ascii="Times New Roman" w:hAnsi="Times New Roman"/>
          <w:b/>
          <w:bCs/>
          <w:sz w:val="32"/>
          <w:szCs w:val="32"/>
          <w:lang w:val="en-GB"/>
        </w:rPr>
        <w:t>RADIO SPECTRUM COMMITTEE</w:t>
      </w:r>
    </w:p>
    <w:p w14:paraId="0FDD5A04" w14:textId="77777777" w:rsidR="00580A68" w:rsidRPr="00CE61ED" w:rsidRDefault="00580A68" w:rsidP="00580A68">
      <w:pPr>
        <w:kinsoku w:val="0"/>
        <w:overflowPunct w:val="0"/>
        <w:autoSpaceDE w:val="0"/>
        <w:autoSpaceDN w:val="0"/>
        <w:adjustRightInd w:val="0"/>
        <w:spacing w:before="238"/>
        <w:ind w:left="3093" w:right="2928"/>
        <w:jc w:val="center"/>
        <w:rPr>
          <w:rFonts w:ascii="Times New Roman" w:hAnsi="Times New Roman"/>
          <w:b/>
          <w:bCs/>
          <w:sz w:val="28"/>
          <w:szCs w:val="28"/>
          <w:lang w:val="en-GB"/>
        </w:rPr>
      </w:pPr>
      <w:r w:rsidRPr="00CE61ED">
        <w:rPr>
          <w:rFonts w:ascii="Times New Roman" w:hAnsi="Times New Roman"/>
          <w:b/>
          <w:bCs/>
          <w:sz w:val="28"/>
          <w:szCs w:val="28"/>
          <w:lang w:val="en-GB"/>
        </w:rPr>
        <w:t>Working Document</w:t>
      </w:r>
    </w:p>
    <w:p w14:paraId="39D304A0" w14:textId="77777777" w:rsidR="00580A68" w:rsidRPr="00CE61ED" w:rsidRDefault="00580A68" w:rsidP="00580A68">
      <w:pPr>
        <w:kinsoku w:val="0"/>
        <w:overflowPunct w:val="0"/>
        <w:autoSpaceDE w:val="0"/>
        <w:autoSpaceDN w:val="0"/>
        <w:adjustRightInd w:val="0"/>
        <w:rPr>
          <w:rFonts w:ascii="Times New Roman" w:hAnsi="Times New Roman"/>
          <w:b/>
          <w:bCs/>
          <w:sz w:val="30"/>
          <w:szCs w:val="30"/>
          <w:lang w:val="en-GB"/>
        </w:rPr>
      </w:pPr>
    </w:p>
    <w:p w14:paraId="6F65384D" w14:textId="77777777" w:rsidR="00580A68" w:rsidRPr="00CE61ED" w:rsidRDefault="00580A68" w:rsidP="00CE61ED">
      <w:pPr>
        <w:pStyle w:val="Default"/>
        <w:ind w:left="1219"/>
        <w:rPr>
          <w:b/>
          <w:bCs/>
          <w:lang w:val="en-GB"/>
        </w:rPr>
      </w:pPr>
      <w:r w:rsidRPr="00CE61ED">
        <w:rPr>
          <w:b/>
          <w:bCs/>
          <w:lang w:val="en-GB"/>
        </w:rPr>
        <w:t>Subject: Draft Mandate to CEPT on spectrum for the future railway mobile communications system.</w:t>
      </w:r>
    </w:p>
    <w:p w14:paraId="192DDB6F" w14:textId="126B1B41" w:rsidR="00580A68" w:rsidRPr="00CE61ED" w:rsidRDefault="00580A68" w:rsidP="00CE61ED">
      <w:pPr>
        <w:pStyle w:val="Default"/>
        <w:rPr>
          <w:b/>
          <w:bCs/>
          <w:szCs w:val="20"/>
          <w:lang w:val="en-GB"/>
        </w:rPr>
      </w:pPr>
    </w:p>
    <w:p w14:paraId="0F47F5BD" w14:textId="77777777" w:rsidR="00580A68" w:rsidRPr="00CE61ED" w:rsidRDefault="00580A68" w:rsidP="00580A68">
      <w:pPr>
        <w:kinsoku w:val="0"/>
        <w:overflowPunct w:val="0"/>
        <w:autoSpaceDE w:val="0"/>
        <w:autoSpaceDN w:val="0"/>
        <w:adjustRightInd w:val="0"/>
        <w:spacing w:before="7"/>
        <w:rPr>
          <w:rFonts w:ascii="Times New Roman" w:hAnsi="Times New Roman"/>
          <w:b/>
          <w:bCs/>
          <w:sz w:val="11"/>
          <w:szCs w:val="11"/>
          <w:lang w:val="en-GB"/>
        </w:rPr>
      </w:pPr>
    </w:p>
    <w:p w14:paraId="56AB00EA" w14:textId="18B81CE6" w:rsidR="00580A68" w:rsidRPr="00CE61ED" w:rsidRDefault="00580A68" w:rsidP="00580A68">
      <w:pPr>
        <w:kinsoku w:val="0"/>
        <w:overflowPunct w:val="0"/>
        <w:autoSpaceDE w:val="0"/>
        <w:autoSpaceDN w:val="0"/>
        <w:adjustRightInd w:val="0"/>
        <w:ind w:left="1219"/>
        <w:rPr>
          <w:rFonts w:ascii="Times New Roman" w:hAnsi="Times New Roman"/>
          <w:szCs w:val="20"/>
          <w:lang w:val="en-GB"/>
        </w:rPr>
      </w:pPr>
      <w:r w:rsidRPr="00CE61ED">
        <w:rPr>
          <w:rFonts w:ascii="Times New Roman" w:hAnsi="Times New Roman"/>
          <w:noProof/>
          <w:szCs w:val="20"/>
          <w:lang w:val="en-GB" w:eastAsia="fr-FR"/>
        </w:rPr>
        <mc:AlternateContent>
          <mc:Choice Requires="wps">
            <w:drawing>
              <wp:inline distT="0" distB="0" distL="0" distR="0" wp14:anchorId="23A9AC5A" wp14:editId="65D43312">
                <wp:extent cx="5629275" cy="622300"/>
                <wp:effectExtent l="9525" t="9525" r="9525" b="63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22300"/>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99443" w14:textId="77777777" w:rsidR="001B7554" w:rsidRDefault="001B7554" w:rsidP="00580A68">
                            <w:pPr>
                              <w:pStyle w:val="BodyText"/>
                              <w:kinsoku w:val="0"/>
                              <w:overflowPunct w:val="0"/>
                              <w:spacing w:before="30"/>
                              <w:ind w:left="310" w:right="312"/>
                              <w:jc w:val="center"/>
                              <w:rPr>
                                <w:b/>
                                <w:bCs/>
                              </w:rPr>
                            </w:pPr>
                            <w:r>
                              <w:rPr>
                                <w:b/>
                                <w:bCs/>
                              </w:rPr>
                              <w:t>Opinion of the RSC</w:t>
                            </w:r>
                          </w:p>
                          <w:p w14:paraId="5F79C4A6" w14:textId="77777777" w:rsidR="001B7554" w:rsidRDefault="001B7554" w:rsidP="00580A68">
                            <w:pPr>
                              <w:pStyle w:val="BodyText"/>
                              <w:kinsoku w:val="0"/>
                              <w:overflowPunct w:val="0"/>
                              <w:spacing w:line="242" w:lineRule="auto"/>
                              <w:ind w:left="310" w:right="317"/>
                              <w:jc w:val="center"/>
                              <w:rPr>
                                <w:b/>
                                <w:bCs/>
                              </w:rPr>
                            </w:pPr>
                            <w:r>
                              <w:rPr>
                                <w:b/>
                                <w:bCs/>
                              </w:rPr>
                              <w:t>pursuant to Advisory Procedure under Article 4 of Regulation 182/2011/EU and Article 4.2 of Radio Spectrum Decision 676/2002/EC</w:t>
                            </w:r>
                          </w:p>
                        </w:txbxContent>
                      </wps:txbx>
                      <wps:bodyPr rot="0" vert="horz" wrap="square" lIns="0" tIns="0" rIns="0" bIns="0" anchor="t" anchorCtr="0" upright="1">
                        <a:noAutofit/>
                      </wps:bodyPr>
                    </wps:wsp>
                  </a:graphicData>
                </a:graphic>
              </wp:inline>
            </w:drawing>
          </mc:Choice>
          <mc:Fallback>
            <w:pict>
              <v:shape w14:anchorId="23A9AC5A" id="Text Box 24" o:spid="_x0000_s1036" type="#_x0000_t202" style="width:443.2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" filled="f" strokeweight=".48pt">
                <v:stroke linestyle="thinThin"/>
                <v:textbox inset="0,0,0,0">
                  <w:txbxContent>
                    <w:p w14:paraId="79B99443" w14:textId="77777777" w:rsidR="001B7554" w:rsidRDefault="001B7554" w:rsidP="00580A68">
                      <w:pPr>
                        <w:pStyle w:val="BodyText"/>
                        <w:kinsoku w:val="0"/>
                        <w:overflowPunct w:val="0"/>
                        <w:spacing w:before="30"/>
                        <w:ind w:left="310" w:right="312"/>
                        <w:jc w:val="center"/>
                        <w:rPr>
                          <w:b/>
                          <w:bCs/>
                        </w:rPr>
                      </w:pPr>
                      <w:r>
                        <w:rPr>
                          <w:b/>
                          <w:bCs/>
                        </w:rPr>
                        <w:t>Opinion of the RSC</w:t>
                      </w:r>
                    </w:p>
                    <w:p w14:paraId="5F79C4A6" w14:textId="77777777" w:rsidR="001B7554" w:rsidRDefault="001B7554" w:rsidP="00580A68">
                      <w:pPr>
                        <w:pStyle w:val="BodyText"/>
                        <w:kinsoku w:val="0"/>
                        <w:overflowPunct w:val="0"/>
                        <w:spacing w:line="242" w:lineRule="auto"/>
                        <w:ind w:left="310" w:right="317"/>
                        <w:jc w:val="center"/>
                        <w:rPr>
                          <w:b/>
                          <w:bCs/>
                        </w:rPr>
                      </w:pPr>
                      <w:r>
                        <w:rPr>
                          <w:b/>
                          <w:bCs/>
                        </w:rPr>
                        <w:t>pursuant to Advisory Procedure under Article 4 of Regulation 182/2011/EU and Article 4.2 of Radio Spectrum Decision 676/2002/EC</w:t>
                      </w:r>
                    </w:p>
                  </w:txbxContent>
                </v:textbox>
                <w10:anchorlock/>
              </v:shape>
            </w:pict>
          </mc:Fallback>
        </mc:AlternateContent>
      </w:r>
    </w:p>
    <w:p w14:paraId="794F061E" w14:textId="77777777" w:rsidR="00580A68" w:rsidRPr="00CE61ED" w:rsidRDefault="00580A68" w:rsidP="00580A68">
      <w:pPr>
        <w:kinsoku w:val="0"/>
        <w:overflowPunct w:val="0"/>
        <w:autoSpaceDE w:val="0"/>
        <w:autoSpaceDN w:val="0"/>
        <w:adjustRightInd w:val="0"/>
        <w:rPr>
          <w:rFonts w:ascii="Times New Roman" w:hAnsi="Times New Roman"/>
          <w:b/>
          <w:bCs/>
          <w:szCs w:val="20"/>
          <w:lang w:val="en-GB"/>
        </w:rPr>
      </w:pPr>
    </w:p>
    <w:p w14:paraId="13E15DD0" w14:textId="77777777" w:rsidR="00F94D1B" w:rsidRPr="00CE61ED" w:rsidRDefault="00F94D1B" w:rsidP="00580A68">
      <w:pPr>
        <w:kinsoku w:val="0"/>
        <w:overflowPunct w:val="0"/>
        <w:autoSpaceDE w:val="0"/>
        <w:autoSpaceDN w:val="0"/>
        <w:adjustRightInd w:val="0"/>
        <w:ind w:left="1229"/>
        <w:rPr>
          <w:rFonts w:ascii="Times New Roman" w:hAnsi="Times New Roman"/>
          <w:szCs w:val="20"/>
          <w:lang w:val="en-GB"/>
        </w:rPr>
      </w:pPr>
    </w:p>
    <w:p w14:paraId="611A521E" w14:textId="77777777" w:rsidR="00F94D1B" w:rsidRPr="00CE61ED" w:rsidRDefault="00F94D1B" w:rsidP="00580A68">
      <w:pPr>
        <w:kinsoku w:val="0"/>
        <w:overflowPunct w:val="0"/>
        <w:autoSpaceDE w:val="0"/>
        <w:autoSpaceDN w:val="0"/>
        <w:adjustRightInd w:val="0"/>
        <w:ind w:left="1229"/>
        <w:rPr>
          <w:rFonts w:ascii="Times New Roman" w:hAnsi="Times New Roman"/>
          <w:szCs w:val="20"/>
          <w:lang w:val="en-GB"/>
        </w:rPr>
      </w:pPr>
    </w:p>
    <w:p w14:paraId="6041413B" w14:textId="77777777" w:rsidR="00F94D1B" w:rsidRPr="00CE61ED" w:rsidRDefault="00F94D1B" w:rsidP="00580A68">
      <w:pPr>
        <w:kinsoku w:val="0"/>
        <w:overflowPunct w:val="0"/>
        <w:autoSpaceDE w:val="0"/>
        <w:autoSpaceDN w:val="0"/>
        <w:adjustRightInd w:val="0"/>
        <w:ind w:left="1229"/>
        <w:rPr>
          <w:rFonts w:ascii="Times New Roman" w:hAnsi="Times New Roman"/>
          <w:szCs w:val="20"/>
          <w:lang w:val="en-GB"/>
        </w:rPr>
      </w:pPr>
    </w:p>
    <w:p w14:paraId="67AAA96D" w14:textId="49CD3399" w:rsidR="00580A68" w:rsidRPr="00CE61ED" w:rsidRDefault="00580A68" w:rsidP="00580A68">
      <w:pPr>
        <w:kinsoku w:val="0"/>
        <w:overflowPunct w:val="0"/>
        <w:autoSpaceDE w:val="0"/>
        <w:autoSpaceDN w:val="0"/>
        <w:adjustRightInd w:val="0"/>
        <w:ind w:left="1229"/>
        <w:rPr>
          <w:rFonts w:ascii="Times New Roman" w:hAnsi="Times New Roman"/>
          <w:szCs w:val="20"/>
          <w:lang w:val="en-GB"/>
        </w:rPr>
      </w:pPr>
      <w:r w:rsidRPr="00CE61ED">
        <w:rPr>
          <w:rFonts w:ascii="Times New Roman" w:hAnsi="Times New Roman"/>
          <w:noProof/>
          <w:szCs w:val="20"/>
          <w:lang w:val="en-GB" w:eastAsia="fr-FR"/>
        </w:rPr>
        <mc:AlternateContent>
          <mc:Choice Requires="wps">
            <w:drawing>
              <wp:inline distT="0" distB="0" distL="0" distR="0" wp14:anchorId="3F45C26D" wp14:editId="2D03FFC4">
                <wp:extent cx="5617210" cy="908685"/>
                <wp:effectExtent l="9525" t="9525" r="12065" b="571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90868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D9D51" w14:textId="77777777" w:rsidR="001B7554" w:rsidRDefault="001B7554" w:rsidP="00580A68">
                            <w:pPr>
                              <w:pStyle w:val="BodyText"/>
                              <w:kinsoku w:val="0"/>
                              <w:overflowPunct w:val="0"/>
                              <w:spacing w:before="13"/>
                              <w:ind w:left="160" w:right="162" w:hanging="4"/>
                              <w:jc w:val="center"/>
                              <w:rPr>
                                <w:i/>
                                <w:iCs/>
                              </w:rPr>
                            </w:pPr>
                            <w:r>
                              <w:rPr>
                                <w:i/>
                                <w:iCs/>
                              </w:rPr>
                              <w:t xml:space="preserve">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t>
                            </w:r>
                            <w:r>
                              <w:rPr>
                                <w:i/>
                                <w:iCs/>
                              </w:rPr>
                              <w:t>with regard to any information or data referred to in this document.</w:t>
                            </w:r>
                          </w:p>
                        </w:txbxContent>
                      </wps:txbx>
                      <wps:bodyPr rot="0" vert="horz" wrap="square" lIns="0" tIns="0" rIns="0" bIns="0" anchor="t" anchorCtr="0" upright="1">
                        <a:noAutofit/>
                      </wps:bodyPr>
                    </wps:wsp>
                  </a:graphicData>
                </a:graphic>
              </wp:inline>
            </w:drawing>
          </mc:Choice>
          <mc:Fallback>
            <w:pict>
              <v:shape w14:anchorId="3F45C26D" id="Text Box 23" o:spid="_x0000_s1037" type="#_x0000_t202" style="width:442.3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" filled="f" strokeweight=".16931mm">
                <v:textbox inset="0,0,0,0">
                  <w:txbxContent>
                    <w:p w14:paraId="2E5D9D51" w14:textId="77777777" w:rsidR="001B7554" w:rsidRDefault="001B7554" w:rsidP="00580A68">
                      <w:pPr>
                        <w:pStyle w:val="BodyText"/>
                        <w:kinsoku w:val="0"/>
                        <w:overflowPunct w:val="0"/>
                        <w:spacing w:before="13"/>
                        <w:ind w:left="160" w:right="162" w:hanging="4"/>
                        <w:jc w:val="center"/>
                        <w:rPr>
                          <w:i/>
                          <w:iCs/>
                        </w:rPr>
                      </w:pPr>
                      <w:r>
                        <w:rPr>
                          <w:i/>
                          <w:iCs/>
                        </w:rPr>
                        <w:t xml:space="preserve">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t>
                      </w:r>
                      <w:proofErr w:type="gramStart"/>
                      <w:r>
                        <w:rPr>
                          <w:i/>
                          <w:iCs/>
                        </w:rPr>
                        <w:t>with regard to</w:t>
                      </w:r>
                      <w:proofErr w:type="gramEnd"/>
                      <w:r>
                        <w:rPr>
                          <w:i/>
                          <w:iCs/>
                        </w:rPr>
                        <w:t xml:space="preserve"> any information or data referred to in this document.</w:t>
                      </w:r>
                    </w:p>
                  </w:txbxContent>
                </v:textbox>
                <w10:anchorlock/>
              </v:shape>
            </w:pict>
          </mc:Fallback>
        </mc:AlternateContent>
      </w:r>
    </w:p>
    <w:p w14:paraId="1932B69B" w14:textId="42706DAB" w:rsidR="00580A68" w:rsidRPr="00CE61ED" w:rsidRDefault="00580A68" w:rsidP="00580A68">
      <w:pPr>
        <w:kinsoku w:val="0"/>
        <w:overflowPunct w:val="0"/>
        <w:autoSpaceDE w:val="0"/>
        <w:autoSpaceDN w:val="0"/>
        <w:adjustRightInd w:val="0"/>
        <w:rPr>
          <w:rFonts w:ascii="Times New Roman" w:hAnsi="Times New Roman"/>
          <w:b/>
          <w:bCs/>
          <w:szCs w:val="20"/>
          <w:lang w:val="en-GB"/>
        </w:rPr>
      </w:pPr>
    </w:p>
    <w:p w14:paraId="6E2C0EE9" w14:textId="2B450006"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111EB7EE" w14:textId="6282DF74"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51C3559B" w14:textId="4DB80DCC"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28F639EE" w14:textId="09192BBE"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25AFC80E" w14:textId="639A851E"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39F1CD67" w14:textId="0C61CBC7"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1ED33F3A" w14:textId="292D54CF"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4B1B60A4" w14:textId="74574C71"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541C7539" w14:textId="77777777" w:rsidR="00F94D1B" w:rsidRPr="00CE61ED" w:rsidRDefault="00F94D1B" w:rsidP="00580A68">
      <w:pPr>
        <w:kinsoku w:val="0"/>
        <w:overflowPunct w:val="0"/>
        <w:autoSpaceDE w:val="0"/>
        <w:autoSpaceDN w:val="0"/>
        <w:adjustRightInd w:val="0"/>
        <w:rPr>
          <w:rFonts w:ascii="Times New Roman" w:hAnsi="Times New Roman"/>
          <w:b/>
          <w:bCs/>
          <w:szCs w:val="20"/>
          <w:lang w:val="en-GB"/>
        </w:rPr>
      </w:pPr>
    </w:p>
    <w:p w14:paraId="49942363" w14:textId="77777777" w:rsidR="00580A68" w:rsidRPr="00CE61ED" w:rsidRDefault="00580A68" w:rsidP="00580A68">
      <w:pPr>
        <w:kinsoku w:val="0"/>
        <w:overflowPunct w:val="0"/>
        <w:autoSpaceDE w:val="0"/>
        <w:autoSpaceDN w:val="0"/>
        <w:adjustRightInd w:val="0"/>
        <w:spacing w:before="96"/>
        <w:ind w:left="1630" w:right="1029"/>
        <w:rPr>
          <w:rFonts w:cs="Arial"/>
          <w:sz w:val="16"/>
          <w:szCs w:val="16"/>
          <w:lang w:val="en-GB"/>
        </w:rPr>
      </w:pPr>
      <w:r w:rsidRPr="00CE61ED">
        <w:rPr>
          <w:rFonts w:cs="Arial"/>
          <w:sz w:val="16"/>
          <w:szCs w:val="16"/>
          <w:lang w:val="en-GB"/>
        </w:rPr>
        <w:t xml:space="preserve">European Commission, DG Communications Networks Content &amp; Technology, 200 Rue de la </w:t>
      </w:r>
      <w:proofErr w:type="spellStart"/>
      <w:r w:rsidRPr="00CE61ED">
        <w:rPr>
          <w:rFonts w:cs="Arial"/>
          <w:sz w:val="16"/>
          <w:szCs w:val="16"/>
          <w:lang w:val="en-GB"/>
        </w:rPr>
        <w:t>Loi</w:t>
      </w:r>
      <w:proofErr w:type="spellEnd"/>
      <w:r w:rsidRPr="00CE61ED">
        <w:rPr>
          <w:rFonts w:cs="Arial"/>
          <w:sz w:val="16"/>
          <w:szCs w:val="16"/>
          <w:lang w:val="en-GB"/>
        </w:rPr>
        <w:t xml:space="preserve">, B-1049 </w:t>
      </w:r>
      <w:proofErr w:type="spellStart"/>
      <w:r w:rsidRPr="00CE61ED">
        <w:rPr>
          <w:rFonts w:cs="Arial"/>
          <w:sz w:val="16"/>
          <w:szCs w:val="16"/>
          <w:lang w:val="en-GB"/>
        </w:rPr>
        <w:t>Bruxelles</w:t>
      </w:r>
      <w:proofErr w:type="spellEnd"/>
      <w:r w:rsidRPr="00CE61ED">
        <w:rPr>
          <w:rFonts w:cs="Arial"/>
          <w:sz w:val="16"/>
          <w:szCs w:val="16"/>
          <w:lang w:val="en-GB"/>
        </w:rPr>
        <w:t xml:space="preserve"> RSC Secretariat, Avenue de Beaulieu 33, B-1160 Brussels - Belgium - Office BU33 7/09</w:t>
      </w:r>
    </w:p>
    <w:p w14:paraId="531E66F4" w14:textId="169E0AAC" w:rsidR="00F94D1B" w:rsidRPr="00CE61ED" w:rsidRDefault="00580A68" w:rsidP="00580A68">
      <w:pPr>
        <w:kinsoku w:val="0"/>
        <w:overflowPunct w:val="0"/>
        <w:autoSpaceDE w:val="0"/>
        <w:autoSpaceDN w:val="0"/>
        <w:adjustRightInd w:val="0"/>
        <w:ind w:left="1630" w:right="2807"/>
        <w:rPr>
          <w:rFonts w:cs="Arial"/>
          <w:color w:val="0000FF"/>
          <w:sz w:val="16"/>
          <w:szCs w:val="16"/>
          <w:u w:val="single"/>
          <w:lang w:val="en-GB"/>
        </w:rPr>
      </w:pPr>
      <w:r w:rsidRPr="00CE61ED">
        <w:rPr>
          <w:rFonts w:cs="Arial"/>
          <w:sz w:val="16"/>
          <w:szCs w:val="16"/>
          <w:lang w:val="en-GB"/>
        </w:rPr>
        <w:t xml:space="preserve">Telephone: direct line (+32-2)295.6512, switchboard (+32-2)299.11.11. Fax: (+32-2) 296.38.95 E-mail : </w:t>
      </w:r>
      <w:hyperlink r:id="rId19" w:history="1">
        <w:r w:rsidRPr="00CE61ED">
          <w:rPr>
            <w:rFonts w:cs="Arial"/>
            <w:color w:val="0000FF"/>
            <w:sz w:val="16"/>
            <w:szCs w:val="16"/>
            <w:u w:val="single"/>
            <w:lang w:val="en-GB"/>
          </w:rPr>
          <w:t>cnect-rsc@ec.europa.eu</w:t>
        </w:r>
      </w:hyperlink>
    </w:p>
    <w:p w14:paraId="480C2A7F" w14:textId="77777777" w:rsidR="00F94D1B" w:rsidRPr="00CE61ED" w:rsidRDefault="00F94D1B">
      <w:pPr>
        <w:rPr>
          <w:rFonts w:cs="Arial"/>
          <w:color w:val="0000FF"/>
          <w:sz w:val="16"/>
          <w:szCs w:val="16"/>
          <w:u w:val="single"/>
          <w:lang w:val="en-GB"/>
        </w:rPr>
      </w:pPr>
      <w:r w:rsidRPr="00CE61ED">
        <w:rPr>
          <w:rFonts w:cs="Arial"/>
          <w:color w:val="0000FF"/>
          <w:sz w:val="16"/>
          <w:szCs w:val="16"/>
          <w:u w:val="single"/>
          <w:lang w:val="en-GB"/>
        </w:rPr>
        <w:br w:type="page"/>
      </w:r>
    </w:p>
    <w:p w14:paraId="20D82E66" w14:textId="77777777" w:rsidR="00580A68" w:rsidRPr="00CE61ED" w:rsidRDefault="00580A68" w:rsidP="00580A68">
      <w:pPr>
        <w:numPr>
          <w:ilvl w:val="0"/>
          <w:numId w:val="13"/>
        </w:numPr>
        <w:tabs>
          <w:tab w:val="left" w:pos="1830"/>
        </w:tabs>
        <w:kinsoku w:val="0"/>
        <w:overflowPunct w:val="0"/>
        <w:autoSpaceDE w:val="0"/>
        <w:autoSpaceDN w:val="0"/>
        <w:adjustRightInd w:val="0"/>
        <w:spacing w:before="76"/>
        <w:ind w:hanging="481"/>
        <w:rPr>
          <w:rFonts w:ascii="Times New Roman" w:hAnsi="Times New Roman"/>
          <w:b/>
          <w:bCs/>
          <w:sz w:val="19"/>
          <w:szCs w:val="19"/>
          <w:lang w:val="en-GB"/>
        </w:rPr>
      </w:pPr>
      <w:r w:rsidRPr="00CE61ED">
        <w:rPr>
          <w:rFonts w:ascii="Times New Roman" w:hAnsi="Times New Roman"/>
          <w:b/>
          <w:bCs/>
          <w:sz w:val="24"/>
          <w:lang w:val="en-GB"/>
        </w:rPr>
        <w:lastRenderedPageBreak/>
        <w:t>P</w:t>
      </w:r>
      <w:r w:rsidRPr="00CE61ED">
        <w:rPr>
          <w:rFonts w:ascii="Times New Roman" w:hAnsi="Times New Roman"/>
          <w:b/>
          <w:bCs/>
          <w:sz w:val="19"/>
          <w:szCs w:val="19"/>
          <w:lang w:val="en-GB"/>
        </w:rPr>
        <w:t>URPOSE</w:t>
      </w:r>
    </w:p>
    <w:p w14:paraId="2078CE08" w14:textId="77777777" w:rsidR="00580A68" w:rsidRPr="00CE61ED" w:rsidRDefault="00580A68" w:rsidP="00580A68">
      <w:pPr>
        <w:kinsoku w:val="0"/>
        <w:overflowPunct w:val="0"/>
        <w:autoSpaceDE w:val="0"/>
        <w:autoSpaceDN w:val="0"/>
        <w:adjustRightInd w:val="0"/>
        <w:spacing w:before="5"/>
        <w:rPr>
          <w:rFonts w:ascii="Times New Roman" w:hAnsi="Times New Roman"/>
          <w:b/>
          <w:bCs/>
          <w:szCs w:val="20"/>
          <w:lang w:val="en-GB"/>
        </w:rPr>
      </w:pPr>
    </w:p>
    <w:p w14:paraId="5584CD9D" w14:textId="77777777" w:rsidR="00580A68" w:rsidRPr="00CE61ED" w:rsidRDefault="00580A68" w:rsidP="00580A68">
      <w:pPr>
        <w:kinsoku w:val="0"/>
        <w:overflowPunct w:val="0"/>
        <w:autoSpaceDE w:val="0"/>
        <w:autoSpaceDN w:val="0"/>
        <w:adjustRightInd w:val="0"/>
        <w:spacing w:before="1"/>
        <w:ind w:left="1831" w:right="1033"/>
        <w:jc w:val="both"/>
        <w:rPr>
          <w:rFonts w:ascii="Times New Roman" w:hAnsi="Times New Roman"/>
          <w:sz w:val="24"/>
          <w:lang w:val="en-GB"/>
        </w:rPr>
      </w:pPr>
      <w:r w:rsidRPr="00CE61ED">
        <w:rPr>
          <w:rFonts w:ascii="Times New Roman" w:hAnsi="Times New Roman"/>
          <w:sz w:val="24"/>
          <w:lang w:val="en-GB"/>
        </w:rPr>
        <w:t>The objective of this Mandate is to consider the required amount of spectrum, identify appropriate spectrum bands, study technical feasibility</w:t>
      </w:r>
      <w:r w:rsidRPr="00CE61ED">
        <w:rPr>
          <w:rFonts w:ascii="Times New Roman" w:hAnsi="Times New Roman"/>
          <w:spacing w:val="59"/>
          <w:sz w:val="24"/>
          <w:lang w:val="en-GB"/>
        </w:rPr>
        <w:t xml:space="preserve"> </w:t>
      </w:r>
      <w:r w:rsidRPr="00CE61ED">
        <w:rPr>
          <w:rFonts w:ascii="Times New Roman" w:hAnsi="Times New Roman"/>
          <w:sz w:val="24"/>
          <w:lang w:val="en-GB"/>
        </w:rPr>
        <w:t>and develop harmonised technical conditions for a sustainable and efficient use of such bands for the operation of the future railway mobile communications system (FRMCS), which is the successor of GSM-R.</w:t>
      </w:r>
    </w:p>
    <w:p w14:paraId="62D0EF87" w14:textId="77777777" w:rsidR="00580A68" w:rsidRPr="00CE61ED" w:rsidRDefault="00580A68" w:rsidP="00580A68">
      <w:pPr>
        <w:kinsoku w:val="0"/>
        <w:overflowPunct w:val="0"/>
        <w:autoSpaceDE w:val="0"/>
        <w:autoSpaceDN w:val="0"/>
        <w:adjustRightInd w:val="0"/>
        <w:spacing w:before="10"/>
        <w:rPr>
          <w:rFonts w:ascii="Times New Roman" w:hAnsi="Times New Roman"/>
          <w:sz w:val="21"/>
          <w:szCs w:val="21"/>
          <w:lang w:val="en-GB"/>
        </w:rPr>
      </w:pPr>
    </w:p>
    <w:p w14:paraId="0481F2AD" w14:textId="77777777" w:rsidR="00580A68" w:rsidRPr="00CE61ED" w:rsidRDefault="00580A68" w:rsidP="00580A68">
      <w:pPr>
        <w:kinsoku w:val="0"/>
        <w:overflowPunct w:val="0"/>
        <w:autoSpaceDE w:val="0"/>
        <w:autoSpaceDN w:val="0"/>
        <w:adjustRightInd w:val="0"/>
        <w:spacing w:line="228" w:lineRule="auto"/>
        <w:ind w:left="1829" w:right="1034"/>
        <w:jc w:val="both"/>
        <w:rPr>
          <w:rFonts w:ascii="Times New Roman" w:hAnsi="Times New Roman"/>
          <w:sz w:val="24"/>
          <w:lang w:val="en-GB"/>
        </w:rPr>
      </w:pPr>
      <w:r w:rsidRPr="00CE61ED">
        <w:rPr>
          <w:rFonts w:ascii="Times New Roman" w:hAnsi="Times New Roman"/>
          <w:sz w:val="24"/>
          <w:lang w:val="en-GB"/>
        </w:rPr>
        <w:t>This mandate specifically invites CEPT to study the following frequency bands for existing and future mission-critical</w:t>
      </w:r>
      <w:r w:rsidRPr="00CE61ED">
        <w:rPr>
          <w:rFonts w:ascii="Times New Roman" w:hAnsi="Times New Roman"/>
          <w:position w:val="9"/>
          <w:sz w:val="16"/>
          <w:szCs w:val="16"/>
          <w:lang w:val="en-GB"/>
        </w:rPr>
        <w:t xml:space="preserve">1 </w:t>
      </w:r>
      <w:r w:rsidRPr="00CE61ED">
        <w:rPr>
          <w:rFonts w:ascii="Times New Roman" w:hAnsi="Times New Roman"/>
          <w:sz w:val="24"/>
          <w:lang w:val="en-GB"/>
        </w:rPr>
        <w:t>railway mobile communications</w:t>
      </w:r>
    </w:p>
    <w:p w14:paraId="08478827" w14:textId="77777777" w:rsidR="00580A68" w:rsidRPr="00CE61ED" w:rsidRDefault="00580A68" w:rsidP="00580A68">
      <w:pPr>
        <w:numPr>
          <w:ilvl w:val="1"/>
          <w:numId w:val="13"/>
        </w:numPr>
        <w:tabs>
          <w:tab w:val="left" w:pos="2550"/>
        </w:tabs>
        <w:kinsoku w:val="0"/>
        <w:overflowPunct w:val="0"/>
        <w:autoSpaceDE w:val="0"/>
        <w:autoSpaceDN w:val="0"/>
        <w:adjustRightInd w:val="0"/>
        <w:spacing w:before="241" w:line="293" w:lineRule="exact"/>
        <w:ind w:hanging="361"/>
        <w:rPr>
          <w:rFonts w:ascii="Times New Roman" w:hAnsi="Times New Roman"/>
          <w:sz w:val="24"/>
          <w:lang w:val="en-GB"/>
        </w:rPr>
      </w:pPr>
      <w:r w:rsidRPr="00CE61ED">
        <w:rPr>
          <w:rFonts w:ascii="Times New Roman" w:hAnsi="Times New Roman"/>
          <w:sz w:val="24"/>
          <w:lang w:val="en-GB"/>
        </w:rPr>
        <w:t>874.4-880 MHz and 919.4-925 MHz</w:t>
      </w:r>
    </w:p>
    <w:p w14:paraId="3B3F0793" w14:textId="77777777" w:rsidR="00580A68" w:rsidRPr="00CE61ED" w:rsidRDefault="00580A68" w:rsidP="00580A68">
      <w:pPr>
        <w:numPr>
          <w:ilvl w:val="1"/>
          <w:numId w:val="13"/>
        </w:numPr>
        <w:tabs>
          <w:tab w:val="left" w:pos="2550"/>
        </w:tabs>
        <w:kinsoku w:val="0"/>
        <w:overflowPunct w:val="0"/>
        <w:autoSpaceDE w:val="0"/>
        <w:autoSpaceDN w:val="0"/>
        <w:adjustRightInd w:val="0"/>
        <w:spacing w:line="293" w:lineRule="exact"/>
        <w:ind w:hanging="361"/>
        <w:rPr>
          <w:rFonts w:ascii="Times New Roman" w:hAnsi="Times New Roman"/>
          <w:sz w:val="24"/>
          <w:lang w:val="en-GB"/>
        </w:rPr>
      </w:pPr>
      <w:r w:rsidRPr="00CE61ED">
        <w:rPr>
          <w:rFonts w:ascii="Times New Roman" w:hAnsi="Times New Roman"/>
          <w:sz w:val="24"/>
          <w:lang w:val="en-GB"/>
        </w:rPr>
        <w:t>1 900-1 920 MHz</w:t>
      </w:r>
    </w:p>
    <w:p w14:paraId="7C127036" w14:textId="77777777" w:rsidR="00580A68" w:rsidRPr="00CE61ED" w:rsidRDefault="00580A68" w:rsidP="00580A68">
      <w:pPr>
        <w:kinsoku w:val="0"/>
        <w:overflowPunct w:val="0"/>
        <w:autoSpaceDE w:val="0"/>
        <w:autoSpaceDN w:val="0"/>
        <w:adjustRightInd w:val="0"/>
        <w:spacing w:before="241"/>
        <w:ind w:left="1829" w:right="1036"/>
        <w:jc w:val="both"/>
        <w:rPr>
          <w:rFonts w:ascii="Times New Roman" w:hAnsi="Times New Roman"/>
          <w:sz w:val="24"/>
          <w:lang w:val="en-GB"/>
        </w:rPr>
      </w:pPr>
      <w:r w:rsidRPr="00CE61ED">
        <w:rPr>
          <w:rFonts w:ascii="Times New Roman" w:hAnsi="Times New Roman"/>
          <w:sz w:val="24"/>
          <w:lang w:val="en-GB"/>
        </w:rPr>
        <w:t xml:space="preserve">Further spectrum bands, for example the band 2 290-2 400 MHz on a tuning range </w:t>
      </w:r>
      <w:proofErr w:type="gramStart"/>
      <w:r w:rsidRPr="00CE61ED">
        <w:rPr>
          <w:rFonts w:ascii="Times New Roman" w:hAnsi="Times New Roman"/>
          <w:sz w:val="24"/>
          <w:lang w:val="en-GB"/>
        </w:rPr>
        <w:t>basis, and</w:t>
      </w:r>
      <w:proofErr w:type="gramEnd"/>
      <w:r w:rsidRPr="00CE61ED">
        <w:rPr>
          <w:rFonts w:ascii="Times New Roman" w:hAnsi="Times New Roman"/>
          <w:sz w:val="24"/>
          <w:lang w:val="en-GB"/>
        </w:rPr>
        <w:t xml:space="preserve"> use of commercial mobile networks may also be studied. In this regard, the progressive phase-out of the existing GSM-R technology and the need for coexistence and simultaneous operation of the existing and the forthcoming system for up to several years should be considered, also in terms of spectrum needs.</w:t>
      </w:r>
    </w:p>
    <w:p w14:paraId="6A67B157" w14:textId="77777777" w:rsidR="00580A68" w:rsidRPr="00CE61ED" w:rsidRDefault="00580A68" w:rsidP="00580A68">
      <w:pPr>
        <w:kinsoku w:val="0"/>
        <w:overflowPunct w:val="0"/>
        <w:autoSpaceDE w:val="0"/>
        <w:autoSpaceDN w:val="0"/>
        <w:adjustRightInd w:val="0"/>
        <w:rPr>
          <w:rFonts w:ascii="Times New Roman" w:hAnsi="Times New Roman"/>
          <w:sz w:val="26"/>
          <w:szCs w:val="26"/>
          <w:lang w:val="en-GB"/>
        </w:rPr>
      </w:pPr>
    </w:p>
    <w:p w14:paraId="270B3BD6" w14:textId="77777777" w:rsidR="00580A68" w:rsidRPr="00CE61ED" w:rsidRDefault="00580A68" w:rsidP="00580A68">
      <w:pPr>
        <w:numPr>
          <w:ilvl w:val="0"/>
          <w:numId w:val="13"/>
        </w:numPr>
        <w:tabs>
          <w:tab w:val="left" w:pos="1830"/>
        </w:tabs>
        <w:kinsoku w:val="0"/>
        <w:overflowPunct w:val="0"/>
        <w:autoSpaceDE w:val="0"/>
        <w:autoSpaceDN w:val="0"/>
        <w:adjustRightInd w:val="0"/>
        <w:spacing w:before="164"/>
        <w:ind w:hanging="481"/>
        <w:rPr>
          <w:rFonts w:ascii="Times New Roman" w:hAnsi="Times New Roman"/>
          <w:b/>
          <w:bCs/>
          <w:sz w:val="19"/>
          <w:szCs w:val="19"/>
          <w:lang w:val="en-GB"/>
        </w:rPr>
      </w:pPr>
      <w:r w:rsidRPr="00CE61ED">
        <w:rPr>
          <w:rFonts w:ascii="Times New Roman" w:hAnsi="Times New Roman"/>
          <w:b/>
          <w:bCs/>
          <w:sz w:val="24"/>
          <w:lang w:val="en-GB"/>
        </w:rPr>
        <w:t>EU P</w:t>
      </w:r>
      <w:r w:rsidRPr="00CE61ED">
        <w:rPr>
          <w:rFonts w:ascii="Times New Roman" w:hAnsi="Times New Roman"/>
          <w:b/>
          <w:bCs/>
          <w:sz w:val="19"/>
          <w:szCs w:val="19"/>
          <w:lang w:val="en-GB"/>
        </w:rPr>
        <w:t>OLICY</w:t>
      </w:r>
      <w:r w:rsidRPr="00CE61ED">
        <w:rPr>
          <w:rFonts w:ascii="Times New Roman" w:hAnsi="Times New Roman"/>
          <w:b/>
          <w:bCs/>
          <w:spacing w:val="-13"/>
          <w:sz w:val="19"/>
          <w:szCs w:val="19"/>
          <w:lang w:val="en-GB"/>
        </w:rPr>
        <w:t xml:space="preserve"> </w:t>
      </w:r>
      <w:r w:rsidRPr="00CE61ED">
        <w:rPr>
          <w:rFonts w:ascii="Times New Roman" w:hAnsi="Times New Roman"/>
          <w:b/>
          <w:bCs/>
          <w:sz w:val="19"/>
          <w:szCs w:val="19"/>
          <w:lang w:val="en-GB"/>
        </w:rPr>
        <w:t>CONTEXT</w:t>
      </w:r>
    </w:p>
    <w:p w14:paraId="7503436D" w14:textId="77777777" w:rsidR="00580A68" w:rsidRPr="00CE61ED" w:rsidRDefault="00580A68" w:rsidP="00580A68">
      <w:pPr>
        <w:kinsoku w:val="0"/>
        <w:overflowPunct w:val="0"/>
        <w:autoSpaceDE w:val="0"/>
        <w:autoSpaceDN w:val="0"/>
        <w:adjustRightInd w:val="0"/>
        <w:spacing w:before="9"/>
        <w:rPr>
          <w:rFonts w:ascii="Times New Roman" w:hAnsi="Times New Roman"/>
          <w:b/>
          <w:bCs/>
          <w:szCs w:val="20"/>
          <w:lang w:val="en-GB"/>
        </w:rPr>
      </w:pPr>
    </w:p>
    <w:p w14:paraId="193E9FC4" w14:textId="77777777" w:rsidR="00580A68" w:rsidRPr="00CE61ED" w:rsidRDefault="00580A68" w:rsidP="00580A68">
      <w:pPr>
        <w:kinsoku w:val="0"/>
        <w:overflowPunct w:val="0"/>
        <w:autoSpaceDE w:val="0"/>
        <w:autoSpaceDN w:val="0"/>
        <w:adjustRightInd w:val="0"/>
        <w:spacing w:before="1" w:line="235" w:lineRule="auto"/>
        <w:ind w:left="1831" w:right="1033"/>
        <w:jc w:val="both"/>
        <w:rPr>
          <w:rFonts w:ascii="Times New Roman" w:hAnsi="Times New Roman"/>
          <w:sz w:val="24"/>
          <w:lang w:val="en-GB"/>
        </w:rPr>
      </w:pPr>
      <w:r w:rsidRPr="00CE61ED">
        <w:rPr>
          <w:rFonts w:ascii="Times New Roman" w:hAnsi="Times New Roman"/>
          <w:sz w:val="24"/>
          <w:lang w:val="en-GB"/>
        </w:rPr>
        <w:t>Railways are essential for the EU economy. The European railway network covers over 220 000 km of lines and carries 9 billion passengers and 1 700 million tonnes of freight per year</w:t>
      </w:r>
      <w:r w:rsidRPr="00CE61ED">
        <w:rPr>
          <w:rFonts w:ascii="Times New Roman" w:hAnsi="Times New Roman"/>
          <w:position w:val="9"/>
          <w:sz w:val="16"/>
          <w:szCs w:val="16"/>
          <w:lang w:val="en-GB"/>
        </w:rPr>
        <w:t>2</w:t>
      </w:r>
      <w:r w:rsidRPr="00CE61ED">
        <w:rPr>
          <w:rFonts w:ascii="Times New Roman" w:hAnsi="Times New Roman"/>
          <w:sz w:val="24"/>
          <w:lang w:val="en-GB"/>
        </w:rPr>
        <w:t>.The frequency bands to be studied and commercial networks should be considered as a possibility to support railway digitalisation and innovation.</w:t>
      </w:r>
    </w:p>
    <w:p w14:paraId="1283DCBA" w14:textId="77777777" w:rsidR="00580A68" w:rsidRPr="00CE61ED" w:rsidRDefault="00580A68" w:rsidP="00580A68">
      <w:pPr>
        <w:kinsoku w:val="0"/>
        <w:overflowPunct w:val="0"/>
        <w:autoSpaceDE w:val="0"/>
        <w:autoSpaceDN w:val="0"/>
        <w:adjustRightInd w:val="0"/>
        <w:spacing w:before="9"/>
        <w:rPr>
          <w:rFonts w:ascii="Times New Roman" w:hAnsi="Times New Roman"/>
          <w:sz w:val="21"/>
          <w:szCs w:val="21"/>
          <w:lang w:val="en-GB"/>
        </w:rPr>
      </w:pPr>
    </w:p>
    <w:p w14:paraId="67B779B9" w14:textId="77777777" w:rsidR="00580A68" w:rsidRPr="00CE61ED" w:rsidRDefault="00580A68" w:rsidP="00580A68">
      <w:pPr>
        <w:kinsoku w:val="0"/>
        <w:overflowPunct w:val="0"/>
        <w:autoSpaceDE w:val="0"/>
        <w:autoSpaceDN w:val="0"/>
        <w:adjustRightInd w:val="0"/>
        <w:spacing w:line="230" w:lineRule="auto"/>
        <w:ind w:left="1831" w:right="1032"/>
        <w:jc w:val="both"/>
        <w:rPr>
          <w:rFonts w:ascii="Times New Roman" w:hAnsi="Times New Roman"/>
          <w:sz w:val="24"/>
          <w:lang w:val="en-GB"/>
        </w:rPr>
      </w:pPr>
      <w:r w:rsidRPr="00CE61ED">
        <w:rPr>
          <w:rFonts w:ascii="Times New Roman" w:hAnsi="Times New Roman"/>
          <w:sz w:val="24"/>
          <w:lang w:val="en-GB"/>
        </w:rPr>
        <w:t>The</w:t>
      </w:r>
      <w:r w:rsidRPr="00CE61ED">
        <w:rPr>
          <w:rFonts w:ascii="Times New Roman" w:hAnsi="Times New Roman"/>
          <w:spacing w:val="56"/>
          <w:sz w:val="24"/>
          <w:lang w:val="en-GB"/>
        </w:rPr>
        <w:t xml:space="preserve"> </w:t>
      </w:r>
      <w:r w:rsidRPr="00CE61ED">
        <w:rPr>
          <w:rFonts w:ascii="Times New Roman" w:hAnsi="Times New Roman"/>
          <w:sz w:val="24"/>
          <w:lang w:val="en-GB"/>
        </w:rPr>
        <w:t>radiocommunication</w:t>
      </w:r>
      <w:r w:rsidRPr="00CE61ED">
        <w:rPr>
          <w:rFonts w:ascii="Times New Roman" w:hAnsi="Times New Roman"/>
          <w:spacing w:val="57"/>
          <w:sz w:val="24"/>
          <w:lang w:val="en-GB"/>
        </w:rPr>
        <w:t xml:space="preserve"> </w:t>
      </w:r>
      <w:r w:rsidRPr="00CE61ED">
        <w:rPr>
          <w:rFonts w:ascii="Times New Roman" w:hAnsi="Times New Roman"/>
          <w:sz w:val="24"/>
          <w:lang w:val="en-GB"/>
        </w:rPr>
        <w:t>system</w:t>
      </w:r>
      <w:r w:rsidRPr="00CE61ED">
        <w:rPr>
          <w:rFonts w:ascii="Times New Roman" w:hAnsi="Times New Roman"/>
          <w:spacing w:val="57"/>
          <w:sz w:val="24"/>
          <w:lang w:val="en-GB"/>
        </w:rPr>
        <w:t xml:space="preserve"> </w:t>
      </w:r>
      <w:r w:rsidRPr="00CE61ED">
        <w:rPr>
          <w:rFonts w:ascii="Times New Roman" w:hAnsi="Times New Roman"/>
          <w:sz w:val="24"/>
          <w:lang w:val="en-GB"/>
        </w:rPr>
        <w:t>used for</w:t>
      </w:r>
      <w:r w:rsidRPr="00CE61ED">
        <w:rPr>
          <w:rFonts w:ascii="Times New Roman" w:hAnsi="Times New Roman"/>
          <w:spacing w:val="55"/>
          <w:sz w:val="24"/>
          <w:lang w:val="en-GB"/>
        </w:rPr>
        <w:t xml:space="preserve"> </w:t>
      </w:r>
      <w:r w:rsidRPr="00CE61ED">
        <w:rPr>
          <w:rFonts w:ascii="Times New Roman" w:hAnsi="Times New Roman"/>
          <w:sz w:val="24"/>
          <w:lang w:val="en-GB"/>
        </w:rPr>
        <w:t>railway</w:t>
      </w:r>
      <w:r w:rsidRPr="00CE61ED">
        <w:rPr>
          <w:rFonts w:ascii="Times New Roman" w:hAnsi="Times New Roman"/>
          <w:spacing w:val="52"/>
          <w:sz w:val="24"/>
          <w:lang w:val="en-GB"/>
        </w:rPr>
        <w:t xml:space="preserve"> </w:t>
      </w:r>
      <w:r w:rsidRPr="00CE61ED">
        <w:rPr>
          <w:rFonts w:ascii="Times New Roman" w:hAnsi="Times New Roman"/>
          <w:sz w:val="24"/>
          <w:lang w:val="en-GB"/>
        </w:rPr>
        <w:t>operation</w:t>
      </w:r>
      <w:r w:rsidRPr="00CE61ED">
        <w:rPr>
          <w:rFonts w:ascii="Times New Roman" w:hAnsi="Times New Roman"/>
          <w:spacing w:val="59"/>
          <w:sz w:val="24"/>
          <w:lang w:val="en-GB"/>
        </w:rPr>
        <w:t xml:space="preserve"> </w:t>
      </w:r>
      <w:r w:rsidRPr="00CE61ED">
        <w:rPr>
          <w:rFonts w:ascii="Times New Roman" w:hAnsi="Times New Roman"/>
          <w:sz w:val="24"/>
          <w:lang w:val="en-GB"/>
        </w:rPr>
        <w:t>is</w:t>
      </w:r>
      <w:r w:rsidRPr="00CE61ED">
        <w:rPr>
          <w:rFonts w:ascii="Times New Roman" w:hAnsi="Times New Roman"/>
          <w:spacing w:val="58"/>
          <w:sz w:val="24"/>
          <w:lang w:val="en-GB"/>
        </w:rPr>
        <w:t xml:space="preserve"> </w:t>
      </w:r>
      <w:r w:rsidRPr="00CE61ED">
        <w:rPr>
          <w:rFonts w:ascii="Times New Roman" w:hAnsi="Times New Roman"/>
          <w:sz w:val="24"/>
          <w:lang w:val="en-GB"/>
        </w:rPr>
        <w:t>currently</w:t>
      </w:r>
      <w:r w:rsidRPr="00CE61ED">
        <w:rPr>
          <w:rFonts w:ascii="Times New Roman" w:hAnsi="Times New Roman"/>
          <w:spacing w:val="52"/>
          <w:sz w:val="24"/>
          <w:lang w:val="en-GB"/>
        </w:rPr>
        <w:t xml:space="preserve"> </w:t>
      </w:r>
      <w:r w:rsidRPr="00CE61ED">
        <w:rPr>
          <w:rFonts w:ascii="Times New Roman" w:hAnsi="Times New Roman"/>
          <w:sz w:val="24"/>
          <w:lang w:val="en-GB"/>
        </w:rPr>
        <w:t>GSM-R. Today over 100 000 km of railway lines are operated by GSM-R</w:t>
      </w:r>
      <w:r w:rsidRPr="00CE61ED">
        <w:rPr>
          <w:rFonts w:ascii="Times New Roman" w:hAnsi="Times New Roman"/>
          <w:position w:val="9"/>
          <w:sz w:val="16"/>
          <w:szCs w:val="16"/>
          <w:lang w:val="en-GB"/>
        </w:rPr>
        <w:t xml:space="preserve">3 </w:t>
      </w:r>
      <w:r w:rsidRPr="00CE61ED">
        <w:rPr>
          <w:rFonts w:ascii="Times New Roman" w:hAnsi="Times New Roman"/>
          <w:sz w:val="24"/>
          <w:lang w:val="en-GB"/>
        </w:rPr>
        <w:t>and this amount is still growing. It is defined through the basic parameters included in section 4 of the CCS TSI</w:t>
      </w:r>
      <w:r w:rsidRPr="00CE61ED">
        <w:rPr>
          <w:rFonts w:ascii="Times New Roman" w:hAnsi="Times New Roman"/>
          <w:position w:val="9"/>
          <w:sz w:val="16"/>
          <w:szCs w:val="16"/>
          <w:lang w:val="en-GB"/>
        </w:rPr>
        <w:t>4</w:t>
      </w:r>
      <w:r w:rsidRPr="00CE61ED">
        <w:rPr>
          <w:rFonts w:ascii="Times New Roman" w:hAnsi="Times New Roman"/>
          <w:sz w:val="24"/>
          <w:lang w:val="en-GB"/>
        </w:rPr>
        <w:t>. The air interface is specified to use the R-GSM</w:t>
      </w:r>
      <w:r w:rsidRPr="00CE61ED">
        <w:rPr>
          <w:rFonts w:ascii="Times New Roman" w:hAnsi="Times New Roman"/>
          <w:position w:val="9"/>
          <w:sz w:val="16"/>
          <w:szCs w:val="16"/>
          <w:lang w:val="en-GB"/>
        </w:rPr>
        <w:t xml:space="preserve">5 </w:t>
      </w:r>
      <w:r w:rsidRPr="00CE61ED">
        <w:rPr>
          <w:rFonts w:ascii="Times New Roman" w:hAnsi="Times New Roman"/>
          <w:sz w:val="24"/>
          <w:lang w:val="en-GB"/>
        </w:rPr>
        <w:t>band (see table 3-A in</w:t>
      </w:r>
    </w:p>
    <w:p w14:paraId="04C5AA38" w14:textId="7B53103C" w:rsidR="00580A68" w:rsidRPr="00CE61ED" w:rsidRDefault="00580A68" w:rsidP="00580A68">
      <w:pPr>
        <w:kinsoku w:val="0"/>
        <w:overflowPunct w:val="0"/>
        <w:autoSpaceDE w:val="0"/>
        <w:autoSpaceDN w:val="0"/>
        <w:adjustRightInd w:val="0"/>
        <w:spacing w:before="12" w:line="232" w:lineRule="auto"/>
        <w:ind w:left="1831" w:right="1030"/>
        <w:jc w:val="both"/>
        <w:rPr>
          <w:rFonts w:ascii="Times New Roman" w:hAnsi="Times New Roman"/>
          <w:i/>
          <w:iCs/>
          <w:sz w:val="24"/>
          <w:lang w:val="en-GB"/>
        </w:rPr>
      </w:pPr>
      <w:r w:rsidRPr="00CE61ED">
        <w:rPr>
          <w:rFonts w:ascii="Times New Roman" w:hAnsi="Times New Roman"/>
          <w:sz w:val="24"/>
          <w:lang w:val="en-GB"/>
        </w:rPr>
        <w:t>3.5.1 of the EIRENE SRS). The so-called "UIC band" reserved for GSM-R operation is 876-880/921-925 MHz. These bands are harmonised EU-wide by</w:t>
      </w:r>
      <w:r w:rsidRPr="00CE61ED">
        <w:rPr>
          <w:rFonts w:ascii="Times New Roman" w:hAnsi="Times New Roman"/>
          <w:spacing w:val="58"/>
          <w:sz w:val="24"/>
          <w:lang w:val="en-GB"/>
        </w:rPr>
        <w:t xml:space="preserve"> </w:t>
      </w:r>
      <w:r w:rsidRPr="00CE61ED">
        <w:rPr>
          <w:rFonts w:ascii="Times New Roman" w:hAnsi="Times New Roman"/>
          <w:sz w:val="24"/>
          <w:lang w:val="en-GB"/>
        </w:rPr>
        <w:t>Commission Decision 1999/569/EC of 28 July 1999</w:t>
      </w:r>
      <w:r w:rsidRPr="00CE61ED">
        <w:rPr>
          <w:rFonts w:ascii="Times New Roman" w:hAnsi="Times New Roman"/>
          <w:position w:val="9"/>
          <w:sz w:val="16"/>
          <w:szCs w:val="16"/>
          <w:lang w:val="en-GB"/>
        </w:rPr>
        <w:t>6</w:t>
      </w:r>
      <w:r w:rsidRPr="00CE61ED">
        <w:rPr>
          <w:rFonts w:ascii="Times New Roman" w:hAnsi="Times New Roman"/>
          <w:sz w:val="24"/>
          <w:lang w:val="en-GB"/>
        </w:rPr>
        <w:t xml:space="preserve">, which in its Article 2 provides that </w:t>
      </w:r>
      <w:r w:rsidRPr="00CE61ED">
        <w:rPr>
          <w:rFonts w:ascii="Times New Roman" w:hAnsi="Times New Roman"/>
          <w:i/>
          <w:iCs/>
          <w:sz w:val="24"/>
          <w:lang w:val="en-GB"/>
        </w:rPr>
        <w:t>"The</w:t>
      </w:r>
    </w:p>
    <w:p w14:paraId="2E1FCB0F" w14:textId="77777777" w:rsidR="00580A68" w:rsidRPr="00CE61ED" w:rsidRDefault="00580A68" w:rsidP="00580A68">
      <w:pPr>
        <w:kinsoku w:val="0"/>
        <w:overflowPunct w:val="0"/>
        <w:autoSpaceDE w:val="0"/>
        <w:autoSpaceDN w:val="0"/>
        <w:adjustRightInd w:val="0"/>
        <w:rPr>
          <w:rFonts w:ascii="Times New Roman" w:hAnsi="Times New Roman"/>
          <w:i/>
          <w:iCs/>
          <w:szCs w:val="20"/>
          <w:lang w:val="en-GB"/>
        </w:rPr>
      </w:pPr>
    </w:p>
    <w:p w14:paraId="14BDD871" w14:textId="3D42774D" w:rsidR="00580A68" w:rsidRPr="00CE61ED" w:rsidRDefault="00580A68" w:rsidP="00580A68">
      <w:pPr>
        <w:kinsoku w:val="0"/>
        <w:overflowPunct w:val="0"/>
        <w:autoSpaceDE w:val="0"/>
        <w:autoSpaceDN w:val="0"/>
        <w:adjustRightInd w:val="0"/>
        <w:spacing w:line="20" w:lineRule="exact"/>
        <w:ind w:left="1343"/>
        <w:rPr>
          <w:rFonts w:ascii="Times New Roman" w:hAnsi="Times New Roman"/>
          <w:sz w:val="2"/>
          <w:szCs w:val="2"/>
          <w:lang w:val="en-GB"/>
        </w:rPr>
      </w:pPr>
      <w:r w:rsidRPr="00CE61ED">
        <w:rPr>
          <w:rFonts w:ascii="Times New Roman" w:hAnsi="Times New Roman"/>
          <w:noProof/>
          <w:sz w:val="2"/>
          <w:szCs w:val="2"/>
          <w:lang w:val="en-GB" w:eastAsia="fr-FR"/>
        </w:rPr>
        <mc:AlternateContent>
          <mc:Choice Requires="wpg">
            <w:drawing>
              <wp:inline distT="0" distB="0" distL="0" distR="0" wp14:anchorId="72409F3E" wp14:editId="501E80DD">
                <wp:extent cx="1829435" cy="12700"/>
                <wp:effectExtent l="9525" t="9525" r="889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0"/>
                          <a:chOff x="0" y="0"/>
                          <a:chExt cx="2881" cy="20"/>
                        </a:xfrm>
                      </wpg:grpSpPr>
                      <wps:wsp>
                        <wps:cNvPr id="22" name="Freeform 6"/>
                        <wps:cNvSpPr>
                          <a:spLocks/>
                        </wps:cNvSpPr>
                        <wps:spPr bwMode="auto">
                          <a:xfrm>
                            <a:off x="0" y="6"/>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06B2B9" id="Group 21" o:spid="_x0000_s1026" style="width:144.05pt;height:1pt;mso-position-horizontal-relative:char;mso-position-vertical-relative:line"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">
                <v:shape id="Freeform 6" o:spid="_x0000_s1027" style="position:absolute;top:6;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" path="m,l2880,e" filled="f" strokeweight=".6pt">
                  <v:path arrowok="t" o:connecttype="custom" o:connectlocs="0,0;2880,0" o:connectangles="0,0"/>
                </v:shape>
                <w10:anchorlock/>
              </v:group>
            </w:pict>
          </mc:Fallback>
        </mc:AlternateContent>
      </w:r>
    </w:p>
    <w:p w14:paraId="5225204C" w14:textId="77777777" w:rsidR="00580A68" w:rsidRPr="00CE61ED" w:rsidRDefault="00580A68" w:rsidP="00580A68">
      <w:pPr>
        <w:kinsoku w:val="0"/>
        <w:overflowPunct w:val="0"/>
        <w:autoSpaceDE w:val="0"/>
        <w:autoSpaceDN w:val="0"/>
        <w:adjustRightInd w:val="0"/>
        <w:spacing w:before="7"/>
        <w:rPr>
          <w:rFonts w:ascii="Times New Roman" w:hAnsi="Times New Roman"/>
          <w:i/>
          <w:iCs/>
          <w:szCs w:val="20"/>
          <w:lang w:val="en-GB"/>
        </w:rPr>
      </w:pPr>
    </w:p>
    <w:p w14:paraId="7554D4C1" w14:textId="77777777" w:rsidR="00580A68" w:rsidRPr="00CE61ED" w:rsidRDefault="00580A68" w:rsidP="00580A68">
      <w:pPr>
        <w:kinsoku w:val="0"/>
        <w:overflowPunct w:val="0"/>
        <w:autoSpaceDE w:val="0"/>
        <w:autoSpaceDN w:val="0"/>
        <w:adjustRightInd w:val="0"/>
        <w:spacing w:before="94"/>
        <w:ind w:left="1706" w:right="1034" w:hanging="358"/>
        <w:jc w:val="both"/>
        <w:rPr>
          <w:rFonts w:ascii="Times New Roman" w:hAnsi="Times New Roman"/>
          <w:i/>
          <w:iCs/>
          <w:color w:val="0000FF"/>
          <w:szCs w:val="20"/>
          <w:lang w:val="en-GB"/>
        </w:rPr>
      </w:pPr>
      <w:r w:rsidRPr="00CE61ED">
        <w:rPr>
          <w:rFonts w:ascii="Times New Roman" w:hAnsi="Times New Roman"/>
          <w:position w:val="7"/>
          <w:sz w:val="13"/>
          <w:szCs w:val="13"/>
          <w:lang w:val="en-GB"/>
        </w:rPr>
        <w:t xml:space="preserve">1 </w:t>
      </w:r>
      <w:r w:rsidRPr="00CE61ED">
        <w:rPr>
          <w:rFonts w:ascii="Times New Roman" w:hAnsi="Times New Roman"/>
          <w:szCs w:val="20"/>
          <w:lang w:val="en-GB"/>
        </w:rPr>
        <w:t xml:space="preserve">Mission </w:t>
      </w:r>
      <w:r w:rsidRPr="00CE61ED">
        <w:rPr>
          <w:rFonts w:ascii="Times New Roman" w:hAnsi="Times New Roman"/>
          <w:i/>
          <w:iCs/>
          <w:szCs w:val="20"/>
          <w:lang w:val="en-GB"/>
        </w:rPr>
        <w:t xml:space="preserve">Critical: applications that are essential for train movements and safety or a legal obligation, such as emergency communications, shunting, presence, trackside maintenance and Automatic Train Control (as described in UIC FRMCS User Requirement Specification v3.0.0. Art 4.1.3 ). </w:t>
      </w:r>
      <w:hyperlink r:id="rId20" w:history="1">
        <w:r w:rsidRPr="00CE61ED">
          <w:rPr>
            <w:rFonts w:ascii="Times New Roman" w:hAnsi="Times New Roman"/>
            <w:i/>
            <w:iCs/>
            <w:color w:val="0000FF"/>
            <w:szCs w:val="20"/>
            <w:u w:val="single"/>
            <w:lang w:val="en-GB"/>
          </w:rPr>
          <w:t>https://uic.org/IMG/pdf/fu-7100-3.0.0.pdf</w:t>
        </w:r>
      </w:hyperlink>
    </w:p>
    <w:p w14:paraId="5272E573" w14:textId="77777777" w:rsidR="00580A68" w:rsidRPr="00CE61ED" w:rsidRDefault="00580A68" w:rsidP="00580A68">
      <w:pPr>
        <w:kinsoku w:val="0"/>
        <w:overflowPunct w:val="0"/>
        <w:autoSpaceDE w:val="0"/>
        <w:autoSpaceDN w:val="0"/>
        <w:adjustRightInd w:val="0"/>
        <w:spacing w:before="2"/>
        <w:rPr>
          <w:rFonts w:ascii="Times New Roman" w:hAnsi="Times New Roman"/>
          <w:i/>
          <w:iCs/>
          <w:sz w:val="12"/>
          <w:szCs w:val="12"/>
          <w:lang w:val="en-GB"/>
        </w:rPr>
      </w:pPr>
    </w:p>
    <w:p w14:paraId="1CD95801" w14:textId="77777777" w:rsidR="00580A68" w:rsidRPr="00CE61ED" w:rsidRDefault="00580A68" w:rsidP="00580A68">
      <w:pPr>
        <w:kinsoku w:val="0"/>
        <w:overflowPunct w:val="0"/>
        <w:autoSpaceDE w:val="0"/>
        <w:autoSpaceDN w:val="0"/>
        <w:adjustRightInd w:val="0"/>
        <w:spacing w:before="94"/>
        <w:ind w:left="1349"/>
        <w:rPr>
          <w:rFonts w:ascii="Times New Roman" w:hAnsi="Times New Roman"/>
          <w:szCs w:val="20"/>
          <w:lang w:val="en-GB"/>
        </w:rPr>
      </w:pPr>
      <w:r w:rsidRPr="00CE61ED">
        <w:rPr>
          <w:rFonts w:ascii="Times New Roman" w:hAnsi="Times New Roman"/>
          <w:position w:val="7"/>
          <w:sz w:val="13"/>
          <w:szCs w:val="13"/>
          <w:lang w:val="en-GB"/>
        </w:rPr>
        <w:t xml:space="preserve">2 </w:t>
      </w:r>
      <w:r w:rsidRPr="00CE61ED">
        <w:rPr>
          <w:rFonts w:ascii="Times New Roman" w:hAnsi="Times New Roman"/>
          <w:szCs w:val="20"/>
          <w:lang w:val="en-GB"/>
        </w:rPr>
        <w:t xml:space="preserve">Source: </w:t>
      </w:r>
      <w:r w:rsidRPr="00CE61ED">
        <w:rPr>
          <w:rFonts w:ascii="Times New Roman" w:hAnsi="Times New Roman"/>
          <w:i/>
          <w:iCs/>
          <w:szCs w:val="20"/>
          <w:lang w:val="en-GB"/>
        </w:rPr>
        <w:t>"The economic footprint of railway transport in Europe"</w:t>
      </w:r>
      <w:r w:rsidRPr="00CE61ED">
        <w:rPr>
          <w:rFonts w:ascii="Times New Roman" w:hAnsi="Times New Roman"/>
          <w:szCs w:val="20"/>
          <w:lang w:val="en-GB"/>
        </w:rPr>
        <w:t>, CER 2014.</w:t>
      </w:r>
    </w:p>
    <w:p w14:paraId="5911CF11" w14:textId="77777777" w:rsidR="00580A68" w:rsidRPr="00CE61ED" w:rsidRDefault="00580A68" w:rsidP="00580A68">
      <w:pPr>
        <w:kinsoku w:val="0"/>
        <w:overflowPunct w:val="0"/>
        <w:autoSpaceDE w:val="0"/>
        <w:autoSpaceDN w:val="0"/>
        <w:adjustRightInd w:val="0"/>
        <w:spacing w:before="6"/>
        <w:rPr>
          <w:rFonts w:ascii="Times New Roman" w:hAnsi="Times New Roman"/>
          <w:szCs w:val="20"/>
          <w:lang w:val="en-GB"/>
        </w:rPr>
      </w:pPr>
    </w:p>
    <w:p w14:paraId="1B419B91" w14:textId="77777777" w:rsidR="00580A68" w:rsidRPr="00CE61ED" w:rsidRDefault="00580A68" w:rsidP="00580A68">
      <w:pPr>
        <w:kinsoku w:val="0"/>
        <w:overflowPunct w:val="0"/>
        <w:autoSpaceDE w:val="0"/>
        <w:autoSpaceDN w:val="0"/>
        <w:adjustRightInd w:val="0"/>
        <w:ind w:left="1349"/>
        <w:rPr>
          <w:rFonts w:ascii="Times New Roman" w:hAnsi="Times New Roman"/>
          <w:szCs w:val="20"/>
          <w:lang w:val="en-GB"/>
        </w:rPr>
      </w:pPr>
      <w:r w:rsidRPr="00CE61ED">
        <w:rPr>
          <w:rFonts w:ascii="Times New Roman" w:hAnsi="Times New Roman"/>
          <w:position w:val="7"/>
          <w:sz w:val="13"/>
          <w:szCs w:val="13"/>
          <w:lang w:val="en-GB"/>
        </w:rPr>
        <w:t xml:space="preserve">3 </w:t>
      </w:r>
      <w:r w:rsidRPr="00CE61ED">
        <w:rPr>
          <w:rFonts w:ascii="Times New Roman" w:hAnsi="Times New Roman"/>
          <w:szCs w:val="20"/>
          <w:lang w:val="en-GB"/>
        </w:rPr>
        <w:t>Source: UIC.</w:t>
      </w:r>
    </w:p>
    <w:p w14:paraId="3EF9BBBA" w14:textId="77777777" w:rsidR="00580A68" w:rsidRPr="00CE61ED" w:rsidRDefault="00580A68" w:rsidP="00580A68">
      <w:pPr>
        <w:kinsoku w:val="0"/>
        <w:overflowPunct w:val="0"/>
        <w:autoSpaceDE w:val="0"/>
        <w:autoSpaceDN w:val="0"/>
        <w:adjustRightInd w:val="0"/>
        <w:spacing w:before="4"/>
        <w:rPr>
          <w:rFonts w:ascii="Times New Roman" w:hAnsi="Times New Roman"/>
          <w:szCs w:val="20"/>
          <w:lang w:val="en-GB"/>
        </w:rPr>
      </w:pPr>
    </w:p>
    <w:p w14:paraId="0DA3B54D" w14:textId="77777777" w:rsidR="00580A68" w:rsidRPr="00CE61ED" w:rsidRDefault="00580A68" w:rsidP="00580A68">
      <w:pPr>
        <w:kinsoku w:val="0"/>
        <w:overflowPunct w:val="0"/>
        <w:autoSpaceDE w:val="0"/>
        <w:autoSpaceDN w:val="0"/>
        <w:adjustRightInd w:val="0"/>
        <w:ind w:left="1706" w:right="2385" w:hanging="358"/>
        <w:rPr>
          <w:rFonts w:ascii="Times New Roman" w:hAnsi="Times New Roman"/>
          <w:color w:val="0000FF"/>
          <w:szCs w:val="20"/>
          <w:lang w:val="en-GB"/>
        </w:rPr>
      </w:pPr>
      <w:r w:rsidRPr="00CE61ED">
        <w:rPr>
          <w:rFonts w:ascii="Times New Roman" w:hAnsi="Times New Roman"/>
          <w:position w:val="7"/>
          <w:sz w:val="13"/>
          <w:szCs w:val="13"/>
          <w:lang w:val="en-GB"/>
        </w:rPr>
        <w:t xml:space="preserve">4 </w:t>
      </w:r>
      <w:r w:rsidRPr="00CE61ED">
        <w:rPr>
          <w:rFonts w:ascii="Times New Roman" w:hAnsi="Times New Roman"/>
          <w:szCs w:val="20"/>
          <w:lang w:val="en-GB"/>
        </w:rPr>
        <w:t xml:space="preserve">Control Command and Signalling Technical Specifications for Interoperability. </w:t>
      </w:r>
      <w:hyperlink r:id="rId21" w:history="1">
        <w:r w:rsidRPr="00CE61ED">
          <w:rPr>
            <w:rFonts w:ascii="Times New Roman" w:hAnsi="Times New Roman"/>
            <w:color w:val="0000FF"/>
            <w:szCs w:val="20"/>
            <w:u w:val="single"/>
            <w:lang w:val="en-GB"/>
          </w:rPr>
          <w:t>http://www.era.europa.eu/Core-Activities/ERTMS/Pages/Current-Legal-Reference.aspx</w:t>
        </w:r>
      </w:hyperlink>
    </w:p>
    <w:p w14:paraId="5C6EFF92" w14:textId="77777777" w:rsidR="00580A68" w:rsidRPr="00CE61ED" w:rsidRDefault="00580A68" w:rsidP="00580A68">
      <w:pPr>
        <w:kinsoku w:val="0"/>
        <w:overflowPunct w:val="0"/>
        <w:autoSpaceDE w:val="0"/>
        <w:autoSpaceDN w:val="0"/>
        <w:adjustRightInd w:val="0"/>
        <w:spacing w:before="4"/>
        <w:rPr>
          <w:rFonts w:ascii="Times New Roman" w:hAnsi="Times New Roman"/>
          <w:sz w:val="12"/>
          <w:szCs w:val="12"/>
          <w:lang w:val="en-GB"/>
        </w:rPr>
      </w:pPr>
    </w:p>
    <w:p w14:paraId="294F7183" w14:textId="77777777" w:rsidR="00580A68" w:rsidRPr="00CE61ED" w:rsidRDefault="00580A68" w:rsidP="00580A68">
      <w:pPr>
        <w:kinsoku w:val="0"/>
        <w:overflowPunct w:val="0"/>
        <w:autoSpaceDE w:val="0"/>
        <w:autoSpaceDN w:val="0"/>
        <w:adjustRightInd w:val="0"/>
        <w:spacing w:before="94"/>
        <w:ind w:left="1706" w:right="1029" w:hanging="358"/>
        <w:rPr>
          <w:rFonts w:ascii="Times New Roman" w:hAnsi="Times New Roman"/>
          <w:szCs w:val="20"/>
          <w:lang w:val="en-GB"/>
        </w:rPr>
      </w:pPr>
      <w:r w:rsidRPr="00CE61ED">
        <w:rPr>
          <w:rFonts w:ascii="Times New Roman" w:hAnsi="Times New Roman"/>
          <w:position w:val="7"/>
          <w:sz w:val="13"/>
          <w:szCs w:val="13"/>
          <w:lang w:val="en-GB"/>
        </w:rPr>
        <w:t xml:space="preserve">5 </w:t>
      </w:r>
      <w:r w:rsidRPr="00CE61ED">
        <w:rPr>
          <w:rFonts w:ascii="Times New Roman" w:hAnsi="Times New Roman"/>
          <w:szCs w:val="20"/>
          <w:lang w:val="en-GB"/>
        </w:rPr>
        <w:t>GSM-R refers to the radio elements of ERTMS (network and equipment) while R GSM is a designation for the frequency band 876-915 &amp; 921-960 MHz. This includes the public mobile GSM network.</w:t>
      </w:r>
    </w:p>
    <w:p w14:paraId="67C27086" w14:textId="77777777" w:rsidR="00580A68" w:rsidRPr="00CE61ED" w:rsidRDefault="00580A68" w:rsidP="00580A68">
      <w:pPr>
        <w:kinsoku w:val="0"/>
        <w:overflowPunct w:val="0"/>
        <w:autoSpaceDE w:val="0"/>
        <w:autoSpaceDN w:val="0"/>
        <w:adjustRightInd w:val="0"/>
        <w:spacing w:before="6"/>
        <w:rPr>
          <w:rFonts w:ascii="Times New Roman" w:hAnsi="Times New Roman"/>
          <w:szCs w:val="20"/>
          <w:lang w:val="en-GB"/>
        </w:rPr>
      </w:pPr>
    </w:p>
    <w:p w14:paraId="2963BEE4" w14:textId="77777777" w:rsidR="00580A68" w:rsidRPr="00CE61ED" w:rsidRDefault="00580A68" w:rsidP="00580A68">
      <w:pPr>
        <w:kinsoku w:val="0"/>
        <w:overflowPunct w:val="0"/>
        <w:autoSpaceDE w:val="0"/>
        <w:autoSpaceDN w:val="0"/>
        <w:adjustRightInd w:val="0"/>
        <w:spacing w:before="1"/>
        <w:ind w:left="1706" w:hanging="358"/>
        <w:rPr>
          <w:rFonts w:ascii="Times New Roman" w:hAnsi="Times New Roman"/>
          <w:color w:val="0000FF"/>
          <w:szCs w:val="20"/>
          <w:lang w:val="en-GB"/>
        </w:rPr>
      </w:pPr>
      <w:r w:rsidRPr="00CE61ED">
        <w:rPr>
          <w:rFonts w:ascii="Times New Roman" w:hAnsi="Times New Roman"/>
          <w:position w:val="7"/>
          <w:sz w:val="13"/>
          <w:szCs w:val="13"/>
          <w:lang w:val="en-GB"/>
        </w:rPr>
        <w:t xml:space="preserve">6 </w:t>
      </w:r>
      <w:hyperlink r:id="rId22" w:history="1">
        <w:r w:rsidRPr="00CE61ED">
          <w:rPr>
            <w:rFonts w:ascii="Times New Roman" w:hAnsi="Times New Roman"/>
            <w:color w:val="0000FF"/>
            <w:szCs w:val="20"/>
            <w:u w:val="single"/>
            <w:lang w:val="en-GB"/>
          </w:rPr>
          <w:t>http://eur-lex.europa.eu/legal-content/EN/TXT/PDF/?uri=CELEX:01999D0569-</w:t>
        </w:r>
      </w:hyperlink>
      <w:r w:rsidRPr="00CE61ED">
        <w:rPr>
          <w:rFonts w:ascii="Times New Roman" w:hAnsi="Times New Roman"/>
          <w:color w:val="0000FF"/>
          <w:szCs w:val="20"/>
          <w:lang w:val="en-GB"/>
        </w:rPr>
        <w:t xml:space="preserve"> </w:t>
      </w:r>
      <w:hyperlink r:id="rId23" w:history="1">
        <w:r w:rsidRPr="00CE61ED">
          <w:rPr>
            <w:rFonts w:ascii="Times New Roman" w:hAnsi="Times New Roman"/>
            <w:color w:val="0000FF"/>
            <w:szCs w:val="20"/>
            <w:u w:val="single"/>
            <w:lang w:val="en-GB"/>
          </w:rPr>
          <w:t>19990729&amp;qid=1519396120758&amp;from=EN</w:t>
        </w:r>
      </w:hyperlink>
    </w:p>
    <w:p w14:paraId="729EEE1E" w14:textId="3A6D7CED" w:rsidR="00F94D1B" w:rsidRPr="00CE61ED" w:rsidRDefault="00F94D1B">
      <w:pPr>
        <w:rPr>
          <w:rFonts w:ascii="Times New Roman" w:hAnsi="Times New Roman"/>
          <w:color w:val="0000FF"/>
          <w:szCs w:val="20"/>
          <w:lang w:val="en-GB"/>
        </w:rPr>
      </w:pPr>
      <w:r w:rsidRPr="00CE61ED">
        <w:rPr>
          <w:rFonts w:ascii="Times New Roman" w:hAnsi="Times New Roman"/>
          <w:color w:val="0000FF"/>
          <w:szCs w:val="20"/>
          <w:lang w:val="en-GB"/>
        </w:rPr>
        <w:br w:type="page"/>
      </w:r>
    </w:p>
    <w:p w14:paraId="5621E511" w14:textId="77777777" w:rsidR="00580A68" w:rsidRPr="00CE61ED" w:rsidRDefault="00580A68" w:rsidP="00580A68">
      <w:pPr>
        <w:kinsoku w:val="0"/>
        <w:overflowPunct w:val="0"/>
        <w:autoSpaceDE w:val="0"/>
        <w:autoSpaceDN w:val="0"/>
        <w:adjustRightInd w:val="0"/>
        <w:spacing w:before="72"/>
        <w:ind w:left="1831" w:right="1030"/>
        <w:jc w:val="both"/>
        <w:rPr>
          <w:rFonts w:ascii="Times New Roman" w:hAnsi="Times New Roman"/>
          <w:sz w:val="24"/>
          <w:lang w:val="en-GB"/>
        </w:rPr>
      </w:pPr>
      <w:r w:rsidRPr="00CE61ED">
        <w:rPr>
          <w:rFonts w:ascii="Times New Roman" w:hAnsi="Times New Roman"/>
          <w:i/>
          <w:iCs/>
          <w:sz w:val="24"/>
          <w:lang w:val="en-GB"/>
        </w:rPr>
        <w:lastRenderedPageBreak/>
        <w:t xml:space="preserve">frequency bands used for GSM-R radio links shall be 876-880 MHz for the train-to- ground link and 921/925 MHz for the ground-to-train link". </w:t>
      </w:r>
      <w:r w:rsidRPr="00CE61ED">
        <w:rPr>
          <w:rFonts w:ascii="Times New Roman" w:hAnsi="Times New Roman"/>
          <w:sz w:val="24"/>
          <w:lang w:val="en-GB"/>
        </w:rPr>
        <w:t xml:space="preserve">These bands are used on a shared basis with </w:t>
      </w:r>
      <w:proofErr w:type="gramStart"/>
      <w:r w:rsidRPr="00CE61ED">
        <w:rPr>
          <w:rFonts w:ascii="Times New Roman" w:hAnsi="Times New Roman"/>
          <w:sz w:val="24"/>
          <w:lang w:val="en-GB"/>
        </w:rPr>
        <w:t>others</w:t>
      </w:r>
      <w:proofErr w:type="gramEnd"/>
      <w:r w:rsidRPr="00CE61ED">
        <w:rPr>
          <w:rFonts w:ascii="Times New Roman" w:hAnsi="Times New Roman"/>
          <w:sz w:val="24"/>
          <w:lang w:val="en-GB"/>
        </w:rPr>
        <w:t xml:space="preserve"> usages at national level (e.g. Defence) to ensure an efficient usage of the spectrum while ensuring an effective coexistence of these different usages.</w:t>
      </w:r>
    </w:p>
    <w:p w14:paraId="6D5D93DE" w14:textId="77777777" w:rsidR="00580A68" w:rsidRPr="00CE61ED" w:rsidRDefault="00580A68" w:rsidP="00580A68">
      <w:pPr>
        <w:kinsoku w:val="0"/>
        <w:overflowPunct w:val="0"/>
        <w:autoSpaceDE w:val="0"/>
        <w:autoSpaceDN w:val="0"/>
        <w:adjustRightInd w:val="0"/>
        <w:spacing w:before="10"/>
        <w:rPr>
          <w:rFonts w:ascii="Times New Roman" w:hAnsi="Times New Roman"/>
          <w:szCs w:val="20"/>
          <w:lang w:val="en-GB"/>
        </w:rPr>
      </w:pPr>
    </w:p>
    <w:p w14:paraId="39FE8B8F" w14:textId="77777777" w:rsidR="00580A68" w:rsidRPr="00CE61ED" w:rsidRDefault="00580A68" w:rsidP="00580A68">
      <w:pPr>
        <w:kinsoku w:val="0"/>
        <w:overflowPunct w:val="0"/>
        <w:autoSpaceDE w:val="0"/>
        <w:autoSpaceDN w:val="0"/>
        <w:adjustRightInd w:val="0"/>
        <w:ind w:left="1831" w:right="1032"/>
        <w:jc w:val="both"/>
        <w:rPr>
          <w:rFonts w:ascii="Times New Roman" w:hAnsi="Times New Roman"/>
          <w:sz w:val="24"/>
          <w:lang w:val="en-GB"/>
        </w:rPr>
      </w:pPr>
      <w:r w:rsidRPr="00CE61ED">
        <w:rPr>
          <w:rFonts w:ascii="Times New Roman" w:hAnsi="Times New Roman"/>
          <w:sz w:val="24"/>
          <w:lang w:val="en-GB"/>
        </w:rPr>
        <w:t>As telecommunication standards are evolving and new railway applications are needed, GSM technology will become obsolete at some stage. The manufacturing industry is unlikely to support the GSM technology after 2030 and given the long time needed for selecting a technology and making it ready for operation, work has started at various levels (UIC, ERA, CEPT, ETSI…) on the definition of the most suitable radio technology and frequency bands for railway communications of the next generation. CEPT is preparing two ECC reports, respectively on spectrum requirements</w:t>
      </w:r>
      <w:r w:rsidRPr="00CE61ED">
        <w:rPr>
          <w:rFonts w:ascii="Times New Roman" w:hAnsi="Times New Roman"/>
          <w:spacing w:val="57"/>
          <w:sz w:val="24"/>
          <w:lang w:val="en-GB"/>
        </w:rPr>
        <w:t xml:space="preserve"> </w:t>
      </w:r>
      <w:r w:rsidRPr="00CE61ED">
        <w:rPr>
          <w:rFonts w:ascii="Times New Roman" w:hAnsi="Times New Roman"/>
          <w:sz w:val="24"/>
          <w:lang w:val="en-GB"/>
        </w:rPr>
        <w:t>and</w:t>
      </w:r>
      <w:r w:rsidRPr="00CE61ED">
        <w:rPr>
          <w:rFonts w:ascii="Times New Roman" w:hAnsi="Times New Roman"/>
          <w:spacing w:val="54"/>
          <w:sz w:val="24"/>
          <w:lang w:val="en-GB"/>
        </w:rPr>
        <w:t xml:space="preserve"> </w:t>
      </w:r>
      <w:r w:rsidRPr="00CE61ED">
        <w:rPr>
          <w:rFonts w:ascii="Times New Roman" w:hAnsi="Times New Roman"/>
          <w:sz w:val="24"/>
          <w:lang w:val="en-GB"/>
        </w:rPr>
        <w:t>on</w:t>
      </w:r>
      <w:r w:rsidRPr="00CE61ED">
        <w:rPr>
          <w:rFonts w:ascii="Times New Roman" w:hAnsi="Times New Roman"/>
          <w:spacing w:val="57"/>
          <w:sz w:val="24"/>
          <w:lang w:val="en-GB"/>
        </w:rPr>
        <w:t xml:space="preserve"> </w:t>
      </w:r>
      <w:r w:rsidRPr="00CE61ED">
        <w:rPr>
          <w:rFonts w:ascii="Times New Roman" w:hAnsi="Times New Roman"/>
          <w:sz w:val="24"/>
          <w:lang w:val="en-GB"/>
        </w:rPr>
        <w:t>candidate</w:t>
      </w:r>
      <w:r w:rsidRPr="00CE61ED">
        <w:rPr>
          <w:rFonts w:ascii="Times New Roman" w:hAnsi="Times New Roman"/>
          <w:spacing w:val="54"/>
          <w:sz w:val="24"/>
          <w:lang w:val="en-GB"/>
        </w:rPr>
        <w:t xml:space="preserve"> </w:t>
      </w:r>
      <w:r w:rsidRPr="00CE61ED">
        <w:rPr>
          <w:rFonts w:ascii="Times New Roman" w:hAnsi="Times New Roman"/>
          <w:sz w:val="24"/>
          <w:lang w:val="en-GB"/>
        </w:rPr>
        <w:t>bands</w:t>
      </w:r>
      <w:r w:rsidRPr="00CE61ED">
        <w:rPr>
          <w:rFonts w:ascii="Times New Roman" w:hAnsi="Times New Roman"/>
          <w:spacing w:val="57"/>
          <w:sz w:val="24"/>
          <w:lang w:val="en-GB"/>
        </w:rPr>
        <w:t xml:space="preserve"> </w:t>
      </w:r>
      <w:r w:rsidRPr="00CE61ED">
        <w:rPr>
          <w:rFonts w:ascii="Times New Roman" w:hAnsi="Times New Roman"/>
          <w:sz w:val="24"/>
          <w:lang w:val="en-GB"/>
        </w:rPr>
        <w:t>for</w:t>
      </w:r>
      <w:r w:rsidRPr="00CE61ED">
        <w:rPr>
          <w:rFonts w:ascii="Times New Roman" w:hAnsi="Times New Roman"/>
          <w:spacing w:val="55"/>
          <w:sz w:val="24"/>
          <w:lang w:val="en-GB"/>
        </w:rPr>
        <w:t xml:space="preserve"> </w:t>
      </w:r>
      <w:r w:rsidRPr="00CE61ED">
        <w:rPr>
          <w:rFonts w:ascii="Times New Roman" w:hAnsi="Times New Roman"/>
          <w:sz w:val="24"/>
          <w:lang w:val="en-GB"/>
        </w:rPr>
        <w:t>the</w:t>
      </w:r>
      <w:r w:rsidRPr="00CE61ED">
        <w:rPr>
          <w:rFonts w:ascii="Times New Roman" w:hAnsi="Times New Roman"/>
          <w:spacing w:val="54"/>
          <w:sz w:val="24"/>
          <w:lang w:val="en-GB"/>
        </w:rPr>
        <w:t xml:space="preserve"> </w:t>
      </w:r>
      <w:r w:rsidRPr="00CE61ED">
        <w:rPr>
          <w:rFonts w:ascii="Times New Roman" w:hAnsi="Times New Roman"/>
          <w:sz w:val="24"/>
          <w:lang w:val="en-GB"/>
        </w:rPr>
        <w:t>implementation</w:t>
      </w:r>
      <w:r w:rsidRPr="00CE61ED">
        <w:rPr>
          <w:rFonts w:ascii="Times New Roman" w:hAnsi="Times New Roman"/>
          <w:spacing w:val="54"/>
          <w:sz w:val="24"/>
          <w:lang w:val="en-GB"/>
        </w:rPr>
        <w:t xml:space="preserve"> </w:t>
      </w:r>
      <w:r w:rsidRPr="00CE61ED">
        <w:rPr>
          <w:rFonts w:ascii="Times New Roman" w:hAnsi="Times New Roman"/>
          <w:sz w:val="24"/>
          <w:lang w:val="en-GB"/>
        </w:rPr>
        <w:t>of</w:t>
      </w:r>
      <w:r w:rsidRPr="00CE61ED">
        <w:rPr>
          <w:rFonts w:ascii="Times New Roman" w:hAnsi="Times New Roman"/>
          <w:spacing w:val="54"/>
          <w:sz w:val="24"/>
          <w:lang w:val="en-GB"/>
        </w:rPr>
        <w:t xml:space="preserve"> </w:t>
      </w:r>
      <w:r w:rsidRPr="00CE61ED">
        <w:rPr>
          <w:rFonts w:ascii="Times New Roman" w:hAnsi="Times New Roman"/>
          <w:sz w:val="24"/>
          <w:lang w:val="en-GB"/>
        </w:rPr>
        <w:t>the</w:t>
      </w:r>
      <w:r w:rsidRPr="00CE61ED">
        <w:rPr>
          <w:rFonts w:ascii="Times New Roman" w:hAnsi="Times New Roman"/>
          <w:spacing w:val="56"/>
          <w:sz w:val="24"/>
          <w:lang w:val="en-GB"/>
        </w:rPr>
        <w:t xml:space="preserve"> </w:t>
      </w:r>
      <w:r w:rsidRPr="00CE61ED">
        <w:rPr>
          <w:rFonts w:ascii="Times New Roman" w:hAnsi="Times New Roman"/>
          <w:sz w:val="24"/>
          <w:lang w:val="en-GB"/>
        </w:rPr>
        <w:t>successor</w:t>
      </w:r>
      <w:r w:rsidRPr="00CE61ED">
        <w:rPr>
          <w:rFonts w:ascii="Times New Roman" w:hAnsi="Times New Roman"/>
          <w:spacing w:val="56"/>
          <w:sz w:val="24"/>
          <w:lang w:val="en-GB"/>
        </w:rPr>
        <w:t xml:space="preserve"> </w:t>
      </w:r>
      <w:r w:rsidRPr="00CE61ED">
        <w:rPr>
          <w:rFonts w:ascii="Times New Roman" w:hAnsi="Times New Roman"/>
          <w:sz w:val="24"/>
          <w:lang w:val="en-GB"/>
        </w:rPr>
        <w:t>to GSM-R.</w:t>
      </w:r>
    </w:p>
    <w:p w14:paraId="753CB39B" w14:textId="77777777" w:rsidR="00580A68" w:rsidRPr="00CE61ED" w:rsidRDefault="00580A68" w:rsidP="00580A68">
      <w:pPr>
        <w:kinsoku w:val="0"/>
        <w:overflowPunct w:val="0"/>
        <w:autoSpaceDE w:val="0"/>
        <w:autoSpaceDN w:val="0"/>
        <w:adjustRightInd w:val="0"/>
        <w:spacing w:before="226"/>
        <w:ind w:left="1831" w:right="1034"/>
        <w:jc w:val="both"/>
        <w:rPr>
          <w:rFonts w:ascii="Times New Roman" w:hAnsi="Times New Roman"/>
          <w:sz w:val="24"/>
          <w:lang w:val="en-GB"/>
        </w:rPr>
      </w:pPr>
      <w:r w:rsidRPr="00CE61ED">
        <w:rPr>
          <w:rFonts w:ascii="Times New Roman" w:hAnsi="Times New Roman"/>
          <w:sz w:val="24"/>
          <w:lang w:val="en-GB"/>
        </w:rPr>
        <w:t>In its Opinion on ITS published in February 2017</w:t>
      </w:r>
      <w:r w:rsidRPr="00CE61ED">
        <w:rPr>
          <w:rFonts w:ascii="Times New Roman" w:hAnsi="Times New Roman"/>
          <w:position w:val="9"/>
          <w:sz w:val="16"/>
          <w:szCs w:val="16"/>
          <w:lang w:val="en-GB"/>
        </w:rPr>
        <w:t>7</w:t>
      </w:r>
      <w:r w:rsidRPr="00CE61ED">
        <w:rPr>
          <w:rFonts w:ascii="Times New Roman" w:hAnsi="Times New Roman"/>
          <w:sz w:val="24"/>
          <w:lang w:val="en-GB"/>
        </w:rPr>
        <w:t>, the RSPG highlighted that it will be important to ensure interoperability for FRMCS across Member States. A common approach to make spectrum available for the future railway mobile communications system across the EU would ease implementation.</w:t>
      </w:r>
    </w:p>
    <w:p w14:paraId="34C3262A" w14:textId="77777777" w:rsidR="00580A68" w:rsidRPr="00CE61ED" w:rsidRDefault="00580A68" w:rsidP="00580A68">
      <w:pPr>
        <w:kinsoku w:val="0"/>
        <w:overflowPunct w:val="0"/>
        <w:autoSpaceDE w:val="0"/>
        <w:autoSpaceDN w:val="0"/>
        <w:adjustRightInd w:val="0"/>
        <w:spacing w:before="10"/>
        <w:rPr>
          <w:rFonts w:ascii="Times New Roman" w:hAnsi="Times New Roman"/>
          <w:szCs w:val="20"/>
          <w:lang w:val="en-GB"/>
        </w:rPr>
      </w:pPr>
    </w:p>
    <w:p w14:paraId="3D9BDF9E" w14:textId="77777777" w:rsidR="00580A68" w:rsidRPr="00CE61ED" w:rsidRDefault="00580A68" w:rsidP="00580A68">
      <w:pPr>
        <w:kinsoku w:val="0"/>
        <w:overflowPunct w:val="0"/>
        <w:autoSpaceDE w:val="0"/>
        <w:autoSpaceDN w:val="0"/>
        <w:adjustRightInd w:val="0"/>
        <w:ind w:left="1829" w:right="1029"/>
        <w:jc w:val="both"/>
        <w:rPr>
          <w:rFonts w:ascii="Times New Roman" w:hAnsi="Times New Roman"/>
          <w:sz w:val="24"/>
          <w:lang w:val="en-GB"/>
        </w:rPr>
      </w:pPr>
      <w:r w:rsidRPr="00CE61ED">
        <w:rPr>
          <w:rFonts w:ascii="Times New Roman" w:hAnsi="Times New Roman"/>
          <w:sz w:val="24"/>
          <w:lang w:val="en-GB"/>
        </w:rPr>
        <w:t>Recent discussions in the Radio Spectrum Committee and CEPT have shown that the 874.4-880 MHz and 919.4-925 MHz bands as well as the 1 900-1 920 MHz band are the</w:t>
      </w:r>
      <w:r w:rsidRPr="00CE61ED">
        <w:rPr>
          <w:rFonts w:ascii="Times New Roman" w:hAnsi="Times New Roman"/>
          <w:spacing w:val="54"/>
          <w:sz w:val="24"/>
          <w:lang w:val="en-GB"/>
        </w:rPr>
        <w:t xml:space="preserve"> </w:t>
      </w:r>
      <w:r w:rsidRPr="00CE61ED">
        <w:rPr>
          <w:rFonts w:ascii="Times New Roman" w:hAnsi="Times New Roman"/>
          <w:sz w:val="24"/>
          <w:lang w:val="en-GB"/>
        </w:rPr>
        <w:t>currently most</w:t>
      </w:r>
      <w:r w:rsidRPr="00CE61ED">
        <w:rPr>
          <w:rFonts w:ascii="Times New Roman" w:hAnsi="Times New Roman"/>
          <w:spacing w:val="58"/>
          <w:sz w:val="24"/>
          <w:lang w:val="en-GB"/>
        </w:rPr>
        <w:t xml:space="preserve"> </w:t>
      </w:r>
      <w:r w:rsidRPr="00CE61ED">
        <w:rPr>
          <w:rFonts w:ascii="Times New Roman" w:hAnsi="Times New Roman"/>
          <w:sz w:val="24"/>
          <w:lang w:val="en-GB"/>
        </w:rPr>
        <w:t>prominent</w:t>
      </w:r>
      <w:r w:rsidRPr="00CE61ED">
        <w:rPr>
          <w:rFonts w:ascii="Times New Roman" w:hAnsi="Times New Roman"/>
          <w:spacing w:val="56"/>
          <w:sz w:val="24"/>
          <w:lang w:val="en-GB"/>
        </w:rPr>
        <w:t xml:space="preserve"> </w:t>
      </w:r>
      <w:r w:rsidRPr="00CE61ED">
        <w:rPr>
          <w:rFonts w:ascii="Times New Roman" w:hAnsi="Times New Roman"/>
          <w:sz w:val="24"/>
          <w:lang w:val="en-GB"/>
        </w:rPr>
        <w:t>options</w:t>
      </w:r>
      <w:r w:rsidRPr="00CE61ED">
        <w:rPr>
          <w:rFonts w:ascii="Times New Roman" w:hAnsi="Times New Roman"/>
          <w:spacing w:val="55"/>
          <w:sz w:val="24"/>
          <w:lang w:val="en-GB"/>
        </w:rPr>
        <w:t xml:space="preserve"> </w:t>
      </w:r>
      <w:r w:rsidRPr="00CE61ED">
        <w:rPr>
          <w:rFonts w:ascii="Times New Roman" w:hAnsi="Times New Roman"/>
          <w:sz w:val="24"/>
          <w:lang w:val="en-GB"/>
        </w:rPr>
        <w:t>under</w:t>
      </w:r>
      <w:r w:rsidRPr="00CE61ED">
        <w:rPr>
          <w:rFonts w:ascii="Times New Roman" w:hAnsi="Times New Roman"/>
          <w:spacing w:val="54"/>
          <w:sz w:val="24"/>
          <w:lang w:val="en-GB"/>
        </w:rPr>
        <w:t xml:space="preserve"> </w:t>
      </w:r>
      <w:r w:rsidRPr="00CE61ED">
        <w:rPr>
          <w:rFonts w:ascii="Times New Roman" w:hAnsi="Times New Roman"/>
          <w:sz w:val="24"/>
          <w:lang w:val="en-GB"/>
        </w:rPr>
        <w:t>investigation</w:t>
      </w:r>
      <w:r w:rsidRPr="00CE61ED">
        <w:rPr>
          <w:rFonts w:ascii="Times New Roman" w:hAnsi="Times New Roman"/>
          <w:spacing w:val="56"/>
          <w:sz w:val="24"/>
          <w:lang w:val="en-GB"/>
        </w:rPr>
        <w:t xml:space="preserve"> </w:t>
      </w:r>
      <w:r w:rsidRPr="00CE61ED">
        <w:rPr>
          <w:rFonts w:ascii="Times New Roman" w:hAnsi="Times New Roman"/>
          <w:sz w:val="24"/>
          <w:lang w:val="en-GB"/>
        </w:rPr>
        <w:t>for</w:t>
      </w:r>
      <w:r w:rsidRPr="00CE61ED">
        <w:rPr>
          <w:rFonts w:ascii="Times New Roman" w:hAnsi="Times New Roman"/>
          <w:spacing w:val="53"/>
          <w:sz w:val="24"/>
          <w:lang w:val="en-GB"/>
        </w:rPr>
        <w:t xml:space="preserve"> </w:t>
      </w:r>
      <w:r w:rsidRPr="00CE61ED">
        <w:rPr>
          <w:rFonts w:ascii="Times New Roman" w:hAnsi="Times New Roman"/>
          <w:sz w:val="24"/>
          <w:lang w:val="en-GB"/>
        </w:rPr>
        <w:t>mission-critical operation purposes for the future rail mobile communication system. However, other frequency bands, for example 2 290-2 400 MHz on a tuning range basis are also still under investigation within CEPT as an alternative to the 1 900-1 920 MHz frequency band.</w:t>
      </w:r>
    </w:p>
    <w:p w14:paraId="1FDE7962" w14:textId="77777777" w:rsidR="00580A68" w:rsidRPr="00CE61ED" w:rsidRDefault="00580A68" w:rsidP="00580A68">
      <w:pPr>
        <w:kinsoku w:val="0"/>
        <w:overflowPunct w:val="0"/>
        <w:autoSpaceDE w:val="0"/>
        <w:autoSpaceDN w:val="0"/>
        <w:adjustRightInd w:val="0"/>
        <w:spacing w:before="10"/>
        <w:rPr>
          <w:rFonts w:ascii="Times New Roman" w:hAnsi="Times New Roman"/>
          <w:szCs w:val="20"/>
          <w:lang w:val="en-GB"/>
        </w:rPr>
      </w:pPr>
    </w:p>
    <w:p w14:paraId="34E354EE" w14:textId="0D420F8E" w:rsidR="00580A68" w:rsidRPr="00CE61ED" w:rsidRDefault="00580A68" w:rsidP="00580A68">
      <w:pPr>
        <w:kinsoku w:val="0"/>
        <w:overflowPunct w:val="0"/>
        <w:autoSpaceDE w:val="0"/>
        <w:autoSpaceDN w:val="0"/>
        <w:adjustRightInd w:val="0"/>
        <w:ind w:left="1829" w:right="1034"/>
        <w:jc w:val="both"/>
        <w:rPr>
          <w:rFonts w:ascii="Times New Roman" w:hAnsi="Times New Roman"/>
          <w:sz w:val="24"/>
          <w:lang w:val="en-GB"/>
        </w:rPr>
      </w:pPr>
      <w:r w:rsidRPr="00CE61ED">
        <w:rPr>
          <w:rFonts w:ascii="Times New Roman" w:hAnsi="Times New Roman"/>
          <w:sz w:val="24"/>
          <w:lang w:val="en-GB"/>
        </w:rPr>
        <w:t>Concerning the 900 MHz range, CEPT is still investigating the total spectrum requirement needed after</w:t>
      </w:r>
      <w:r w:rsidRPr="00CE61ED">
        <w:rPr>
          <w:rFonts w:ascii="Times New Roman" w:hAnsi="Times New Roman"/>
          <w:spacing w:val="59"/>
          <w:sz w:val="24"/>
          <w:lang w:val="en-GB"/>
        </w:rPr>
        <w:t xml:space="preserve"> </w:t>
      </w:r>
      <w:r w:rsidRPr="00CE61ED">
        <w:rPr>
          <w:rFonts w:ascii="Times New Roman" w:hAnsi="Times New Roman"/>
          <w:sz w:val="24"/>
          <w:lang w:val="en-GB"/>
        </w:rPr>
        <w:t>the</w:t>
      </w:r>
      <w:r w:rsidRPr="00CE61ED">
        <w:rPr>
          <w:rFonts w:ascii="Times New Roman" w:hAnsi="Times New Roman"/>
          <w:spacing w:val="59"/>
          <w:sz w:val="24"/>
          <w:lang w:val="en-GB"/>
        </w:rPr>
        <w:t xml:space="preserve"> </w:t>
      </w:r>
      <w:r w:rsidRPr="00CE61ED">
        <w:rPr>
          <w:rFonts w:ascii="Times New Roman" w:hAnsi="Times New Roman"/>
          <w:sz w:val="24"/>
          <w:lang w:val="en-GB"/>
        </w:rPr>
        <w:t>GSM  R</w:t>
      </w:r>
      <w:r w:rsidRPr="00CE61ED">
        <w:rPr>
          <w:rFonts w:ascii="Times New Roman" w:hAnsi="Times New Roman"/>
          <w:spacing w:val="58"/>
          <w:sz w:val="24"/>
          <w:lang w:val="en-GB"/>
        </w:rPr>
        <w:t xml:space="preserve"> </w:t>
      </w:r>
      <w:r w:rsidRPr="00CE61ED">
        <w:rPr>
          <w:rFonts w:ascii="Times New Roman" w:hAnsi="Times New Roman"/>
          <w:sz w:val="24"/>
          <w:lang w:val="en-GB"/>
        </w:rPr>
        <w:t>switch</w:t>
      </w:r>
      <w:r w:rsidRPr="00CE61ED">
        <w:rPr>
          <w:rFonts w:ascii="Times New Roman" w:hAnsi="Times New Roman"/>
          <w:spacing w:val="59"/>
          <w:sz w:val="24"/>
          <w:lang w:val="en-GB"/>
        </w:rPr>
        <w:t xml:space="preserve"> </w:t>
      </w:r>
      <w:r w:rsidRPr="00CE61ED">
        <w:rPr>
          <w:rFonts w:ascii="Times New Roman" w:hAnsi="Times New Roman"/>
          <w:sz w:val="24"/>
          <w:lang w:val="en-GB"/>
        </w:rPr>
        <w:t>off</w:t>
      </w:r>
      <w:r w:rsidRPr="00CE61ED">
        <w:rPr>
          <w:rFonts w:ascii="Times New Roman" w:hAnsi="Times New Roman"/>
          <w:spacing w:val="58"/>
          <w:sz w:val="24"/>
          <w:lang w:val="en-GB"/>
        </w:rPr>
        <w:t xml:space="preserve"> </w:t>
      </w:r>
      <w:r w:rsidRPr="00CE61ED">
        <w:rPr>
          <w:rFonts w:ascii="Times New Roman" w:hAnsi="Times New Roman"/>
          <w:sz w:val="24"/>
          <w:lang w:val="en-GB"/>
        </w:rPr>
        <w:t>to  handle</w:t>
      </w:r>
      <w:r w:rsidRPr="00CE61ED">
        <w:rPr>
          <w:rFonts w:ascii="Times New Roman" w:hAnsi="Times New Roman"/>
          <w:spacing w:val="59"/>
          <w:sz w:val="24"/>
          <w:lang w:val="en-GB"/>
        </w:rPr>
        <w:t xml:space="preserve"> </w:t>
      </w:r>
      <w:r w:rsidRPr="00CE61ED">
        <w:rPr>
          <w:rFonts w:ascii="Times New Roman" w:hAnsi="Times New Roman"/>
          <w:sz w:val="24"/>
          <w:lang w:val="en-GB"/>
        </w:rPr>
        <w:t>all  existing</w:t>
      </w:r>
      <w:r w:rsidRPr="00CE61ED">
        <w:rPr>
          <w:rFonts w:ascii="Times New Roman" w:hAnsi="Times New Roman"/>
          <w:spacing w:val="57"/>
          <w:sz w:val="24"/>
          <w:lang w:val="en-GB"/>
        </w:rPr>
        <w:t xml:space="preserve"> </w:t>
      </w:r>
      <w:r w:rsidRPr="00CE61ED">
        <w:rPr>
          <w:rFonts w:ascii="Times New Roman" w:hAnsi="Times New Roman"/>
          <w:sz w:val="24"/>
          <w:lang w:val="en-GB"/>
        </w:rPr>
        <w:t>and</w:t>
      </w:r>
      <w:r w:rsidRPr="00CE61ED">
        <w:rPr>
          <w:rFonts w:ascii="Times New Roman" w:hAnsi="Times New Roman"/>
          <w:spacing w:val="59"/>
          <w:sz w:val="24"/>
          <w:lang w:val="en-GB"/>
        </w:rPr>
        <w:t xml:space="preserve"> </w:t>
      </w:r>
      <w:r w:rsidRPr="00CE61ED">
        <w:rPr>
          <w:rFonts w:ascii="Times New Roman" w:hAnsi="Times New Roman"/>
          <w:sz w:val="24"/>
          <w:lang w:val="en-GB"/>
        </w:rPr>
        <w:t>new railway critical applications. Depending on the result of this CEPT investigation, the remaining spectrum could be considered for other applications such as SRD including RFID.</w:t>
      </w:r>
    </w:p>
    <w:p w14:paraId="103E0E5F" w14:textId="77777777" w:rsidR="00580A68" w:rsidRPr="00CE61ED" w:rsidRDefault="00580A68" w:rsidP="00580A68">
      <w:pPr>
        <w:kinsoku w:val="0"/>
        <w:overflowPunct w:val="0"/>
        <w:autoSpaceDE w:val="0"/>
        <w:autoSpaceDN w:val="0"/>
        <w:adjustRightInd w:val="0"/>
        <w:spacing w:before="3"/>
        <w:rPr>
          <w:rFonts w:ascii="Times New Roman" w:hAnsi="Times New Roman"/>
          <w:sz w:val="21"/>
          <w:szCs w:val="21"/>
          <w:lang w:val="en-GB"/>
        </w:rPr>
      </w:pPr>
    </w:p>
    <w:p w14:paraId="37BA192C" w14:textId="77777777" w:rsidR="00580A68" w:rsidRPr="00CE61ED" w:rsidRDefault="00580A68" w:rsidP="00580A68">
      <w:pPr>
        <w:kinsoku w:val="0"/>
        <w:overflowPunct w:val="0"/>
        <w:autoSpaceDE w:val="0"/>
        <w:autoSpaceDN w:val="0"/>
        <w:adjustRightInd w:val="0"/>
        <w:spacing w:line="235" w:lineRule="auto"/>
        <w:ind w:left="1829" w:right="1031"/>
        <w:jc w:val="both"/>
        <w:rPr>
          <w:rFonts w:ascii="Times New Roman" w:hAnsi="Times New Roman"/>
          <w:sz w:val="24"/>
          <w:lang w:val="en-GB"/>
        </w:rPr>
      </w:pPr>
      <w:r w:rsidRPr="00CE61ED">
        <w:rPr>
          <w:rFonts w:ascii="Times New Roman" w:hAnsi="Times New Roman"/>
          <w:sz w:val="24"/>
          <w:lang w:val="en-GB"/>
        </w:rPr>
        <w:t>Within CEPT, the 1 900-1 920 MHz is also identified as a possible band to respond to future needs for professional drones/UAS. ETSI has proposed DECT evolution in 1 900-1 920 MHz</w:t>
      </w:r>
      <w:r w:rsidRPr="00CE61ED">
        <w:rPr>
          <w:rFonts w:ascii="Times New Roman" w:hAnsi="Times New Roman"/>
          <w:position w:val="9"/>
          <w:sz w:val="16"/>
          <w:szCs w:val="16"/>
          <w:lang w:val="en-GB"/>
        </w:rPr>
        <w:t>8</w:t>
      </w:r>
      <w:r w:rsidRPr="00CE61ED">
        <w:rPr>
          <w:rFonts w:ascii="Times New Roman" w:hAnsi="Times New Roman"/>
          <w:sz w:val="24"/>
          <w:lang w:val="en-GB"/>
        </w:rPr>
        <w:t>. Above 1 920 MHz, the spectrum band is widely and heavily used by WBB ECS.</w:t>
      </w:r>
    </w:p>
    <w:p w14:paraId="79646B79" w14:textId="77777777" w:rsidR="00580A68" w:rsidRPr="00CE61ED" w:rsidRDefault="00580A68" w:rsidP="00580A68">
      <w:pPr>
        <w:kinsoku w:val="0"/>
        <w:overflowPunct w:val="0"/>
        <w:autoSpaceDE w:val="0"/>
        <w:autoSpaceDN w:val="0"/>
        <w:adjustRightInd w:val="0"/>
        <w:rPr>
          <w:rFonts w:ascii="Times New Roman" w:hAnsi="Times New Roman"/>
          <w:szCs w:val="20"/>
          <w:lang w:val="en-GB"/>
        </w:rPr>
      </w:pPr>
    </w:p>
    <w:p w14:paraId="1C7BED88" w14:textId="7C3F13B2" w:rsidR="00580A68" w:rsidRPr="00CE61ED" w:rsidRDefault="00580A68" w:rsidP="00580A68">
      <w:pPr>
        <w:kinsoku w:val="0"/>
        <w:overflowPunct w:val="0"/>
        <w:autoSpaceDE w:val="0"/>
        <w:autoSpaceDN w:val="0"/>
        <w:adjustRightInd w:val="0"/>
        <w:spacing w:line="20" w:lineRule="exact"/>
        <w:ind w:left="1343"/>
        <w:rPr>
          <w:rFonts w:ascii="Times New Roman" w:hAnsi="Times New Roman"/>
          <w:sz w:val="2"/>
          <w:szCs w:val="2"/>
          <w:lang w:val="en-GB"/>
        </w:rPr>
      </w:pPr>
      <w:r w:rsidRPr="00CE61ED">
        <w:rPr>
          <w:rFonts w:ascii="Times New Roman" w:hAnsi="Times New Roman"/>
          <w:noProof/>
          <w:sz w:val="2"/>
          <w:szCs w:val="2"/>
          <w:lang w:val="en-GB" w:eastAsia="fr-FR"/>
        </w:rPr>
        <mc:AlternateContent>
          <mc:Choice Requires="wpg">
            <w:drawing>
              <wp:inline distT="0" distB="0" distL="0" distR="0" wp14:anchorId="342A10F3" wp14:editId="1F041FA7">
                <wp:extent cx="1829435" cy="12700"/>
                <wp:effectExtent l="9525" t="9525" r="889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0"/>
                          <a:chOff x="0" y="0"/>
                          <a:chExt cx="2881" cy="20"/>
                        </a:xfrm>
                      </wpg:grpSpPr>
                      <wps:wsp>
                        <wps:cNvPr id="20" name="Freeform 8"/>
                        <wps:cNvSpPr>
                          <a:spLocks/>
                        </wps:cNvSpPr>
                        <wps:spPr bwMode="auto">
                          <a:xfrm>
                            <a:off x="0" y="5"/>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B6D167" id="Group 19" o:spid="_x0000_s1026" style="width:144.05pt;height:1pt;mso-position-horizontal-relative:char;mso-position-vertical-relative:line"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">
                <v:shape id="Freeform 8" o:spid="_x0000_s1027" style="position:absolute;top:5;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" path="m,l2880,e" filled="f" strokeweight=".21164mm">
                  <v:path arrowok="t" o:connecttype="custom" o:connectlocs="0,0;2880,0" o:connectangles="0,0"/>
                </v:shape>
                <w10:anchorlock/>
              </v:group>
            </w:pict>
          </mc:Fallback>
        </mc:AlternateContent>
      </w:r>
    </w:p>
    <w:p w14:paraId="59543586" w14:textId="77777777" w:rsidR="00580A68" w:rsidRPr="00CE61ED" w:rsidRDefault="00580A68" w:rsidP="00580A68">
      <w:pPr>
        <w:kinsoku w:val="0"/>
        <w:overflowPunct w:val="0"/>
        <w:autoSpaceDE w:val="0"/>
        <w:autoSpaceDN w:val="0"/>
        <w:adjustRightInd w:val="0"/>
        <w:spacing w:before="7"/>
        <w:rPr>
          <w:rFonts w:ascii="Times New Roman" w:hAnsi="Times New Roman"/>
          <w:szCs w:val="20"/>
          <w:lang w:val="en-GB"/>
        </w:rPr>
      </w:pPr>
    </w:p>
    <w:p w14:paraId="0E963B96" w14:textId="77777777" w:rsidR="00580A68" w:rsidRPr="00CE61ED" w:rsidRDefault="00580A68" w:rsidP="00580A68">
      <w:pPr>
        <w:kinsoku w:val="0"/>
        <w:overflowPunct w:val="0"/>
        <w:autoSpaceDE w:val="0"/>
        <w:autoSpaceDN w:val="0"/>
        <w:adjustRightInd w:val="0"/>
        <w:spacing w:before="94"/>
        <w:ind w:left="1706" w:right="1029" w:hanging="358"/>
        <w:rPr>
          <w:rFonts w:ascii="Times New Roman" w:hAnsi="Times New Roman"/>
          <w:color w:val="0000FF"/>
          <w:szCs w:val="20"/>
          <w:lang w:val="en-GB"/>
        </w:rPr>
      </w:pPr>
      <w:r w:rsidRPr="00CE61ED">
        <w:rPr>
          <w:rFonts w:ascii="Times New Roman" w:hAnsi="Times New Roman"/>
          <w:position w:val="7"/>
          <w:sz w:val="13"/>
          <w:szCs w:val="13"/>
          <w:lang w:val="en-GB"/>
        </w:rPr>
        <w:t xml:space="preserve">7 </w:t>
      </w:r>
      <w:hyperlink r:id="rId24" w:history="1">
        <w:r w:rsidRPr="00CE61ED">
          <w:rPr>
            <w:rFonts w:ascii="Times New Roman" w:hAnsi="Times New Roman"/>
            <w:color w:val="0000FF"/>
            <w:szCs w:val="20"/>
            <w:u w:val="single"/>
            <w:lang w:val="en-GB"/>
          </w:rPr>
          <w:t>https://circabc.europa.eu/sd/a/b30590d7-5190-480b-b1d1-def24719e061/RSPG17-008-</w:t>
        </w:r>
      </w:hyperlink>
      <w:r w:rsidRPr="00CE61ED">
        <w:rPr>
          <w:rFonts w:ascii="Times New Roman" w:hAnsi="Times New Roman"/>
          <w:color w:val="0000FF"/>
          <w:szCs w:val="20"/>
          <w:lang w:val="en-GB"/>
        </w:rPr>
        <w:t xml:space="preserve"> </w:t>
      </w:r>
      <w:hyperlink r:id="rId25" w:history="1">
        <w:r w:rsidRPr="00CE61ED">
          <w:rPr>
            <w:rFonts w:ascii="Times New Roman" w:hAnsi="Times New Roman"/>
            <w:color w:val="0000FF"/>
            <w:szCs w:val="20"/>
            <w:u w:val="single"/>
            <w:lang w:val="en-GB"/>
          </w:rPr>
          <w:t>Final_opinion_ITS.pdf</w:t>
        </w:r>
      </w:hyperlink>
    </w:p>
    <w:p w14:paraId="34789E2B" w14:textId="77777777" w:rsidR="00580A68" w:rsidRPr="00CE61ED" w:rsidRDefault="00580A68" w:rsidP="00580A68">
      <w:pPr>
        <w:kinsoku w:val="0"/>
        <w:overflowPunct w:val="0"/>
        <w:autoSpaceDE w:val="0"/>
        <w:autoSpaceDN w:val="0"/>
        <w:adjustRightInd w:val="0"/>
        <w:spacing w:before="4"/>
        <w:rPr>
          <w:rFonts w:ascii="Times New Roman" w:hAnsi="Times New Roman"/>
          <w:sz w:val="12"/>
          <w:szCs w:val="12"/>
          <w:lang w:val="en-GB"/>
        </w:rPr>
      </w:pPr>
    </w:p>
    <w:p w14:paraId="1258A5B3" w14:textId="77777777" w:rsidR="00580A68" w:rsidRPr="00CE61ED" w:rsidRDefault="00580A68" w:rsidP="00580A68">
      <w:pPr>
        <w:kinsoku w:val="0"/>
        <w:overflowPunct w:val="0"/>
        <w:autoSpaceDE w:val="0"/>
        <w:autoSpaceDN w:val="0"/>
        <w:adjustRightInd w:val="0"/>
        <w:spacing w:before="94"/>
        <w:ind w:left="1349"/>
        <w:rPr>
          <w:rFonts w:ascii="Times New Roman" w:hAnsi="Times New Roman"/>
          <w:szCs w:val="20"/>
          <w:lang w:val="en-GB"/>
        </w:rPr>
      </w:pPr>
      <w:r w:rsidRPr="00CE61ED">
        <w:rPr>
          <w:rFonts w:ascii="Times New Roman" w:hAnsi="Times New Roman"/>
          <w:position w:val="7"/>
          <w:sz w:val="13"/>
          <w:szCs w:val="13"/>
          <w:lang w:val="en-GB"/>
        </w:rPr>
        <w:t xml:space="preserve">8 </w:t>
      </w:r>
      <w:r w:rsidRPr="00CE61ED">
        <w:rPr>
          <w:rFonts w:ascii="Times New Roman" w:hAnsi="Times New Roman"/>
          <w:szCs w:val="20"/>
          <w:lang w:val="en-GB"/>
        </w:rPr>
        <w:t>TR103 149 (2013).</w:t>
      </w:r>
    </w:p>
    <w:p w14:paraId="6DD981D7" w14:textId="77777777" w:rsidR="00580A68" w:rsidRPr="00CE61ED" w:rsidRDefault="00580A68" w:rsidP="00580A68">
      <w:pPr>
        <w:kinsoku w:val="0"/>
        <w:overflowPunct w:val="0"/>
        <w:autoSpaceDE w:val="0"/>
        <w:autoSpaceDN w:val="0"/>
        <w:adjustRightInd w:val="0"/>
        <w:rPr>
          <w:rFonts w:ascii="Times New Roman" w:hAnsi="Times New Roman"/>
          <w:szCs w:val="20"/>
          <w:lang w:val="en-GB"/>
        </w:rPr>
      </w:pPr>
    </w:p>
    <w:p w14:paraId="4C570FB0" w14:textId="77777777" w:rsidR="00580A68" w:rsidRPr="00CE61ED" w:rsidRDefault="00580A68" w:rsidP="00580A68">
      <w:pPr>
        <w:kinsoku w:val="0"/>
        <w:overflowPunct w:val="0"/>
        <w:autoSpaceDE w:val="0"/>
        <w:autoSpaceDN w:val="0"/>
        <w:adjustRightInd w:val="0"/>
        <w:rPr>
          <w:rFonts w:ascii="Times New Roman" w:hAnsi="Times New Roman"/>
          <w:sz w:val="21"/>
          <w:szCs w:val="21"/>
          <w:lang w:val="en-GB"/>
        </w:rPr>
      </w:pPr>
    </w:p>
    <w:p w14:paraId="34177052" w14:textId="77777777" w:rsidR="00F94D1B" w:rsidRPr="00CE61ED" w:rsidRDefault="00F94D1B">
      <w:pPr>
        <w:rPr>
          <w:rFonts w:ascii="Times New Roman" w:hAnsi="Times New Roman"/>
          <w:b/>
          <w:bCs/>
          <w:sz w:val="24"/>
          <w:lang w:val="en-GB"/>
        </w:rPr>
      </w:pPr>
      <w:r w:rsidRPr="00CE61ED">
        <w:rPr>
          <w:rFonts w:ascii="Times New Roman" w:hAnsi="Times New Roman"/>
          <w:b/>
          <w:bCs/>
          <w:sz w:val="24"/>
          <w:lang w:val="en-GB"/>
        </w:rPr>
        <w:br w:type="page"/>
      </w:r>
    </w:p>
    <w:p w14:paraId="2947DEF0" w14:textId="4A9E4059" w:rsidR="00580A68" w:rsidRPr="00CE61ED" w:rsidRDefault="00580A68" w:rsidP="00580A68">
      <w:pPr>
        <w:numPr>
          <w:ilvl w:val="0"/>
          <w:numId w:val="13"/>
        </w:numPr>
        <w:tabs>
          <w:tab w:val="left" w:pos="1830"/>
        </w:tabs>
        <w:kinsoku w:val="0"/>
        <w:overflowPunct w:val="0"/>
        <w:autoSpaceDE w:val="0"/>
        <w:autoSpaceDN w:val="0"/>
        <w:adjustRightInd w:val="0"/>
        <w:spacing w:before="76"/>
        <w:ind w:hanging="481"/>
        <w:rPr>
          <w:rFonts w:ascii="Times New Roman" w:hAnsi="Times New Roman"/>
          <w:b/>
          <w:bCs/>
          <w:sz w:val="19"/>
          <w:szCs w:val="19"/>
          <w:lang w:val="en-GB"/>
        </w:rPr>
      </w:pPr>
      <w:r w:rsidRPr="00CE61ED">
        <w:rPr>
          <w:rFonts w:ascii="Times New Roman" w:hAnsi="Times New Roman"/>
          <w:b/>
          <w:bCs/>
          <w:sz w:val="24"/>
          <w:lang w:val="en-GB"/>
        </w:rPr>
        <w:lastRenderedPageBreak/>
        <w:t>J</w:t>
      </w:r>
      <w:r w:rsidRPr="00CE61ED">
        <w:rPr>
          <w:rFonts w:ascii="Times New Roman" w:hAnsi="Times New Roman"/>
          <w:b/>
          <w:bCs/>
          <w:sz w:val="19"/>
          <w:szCs w:val="19"/>
          <w:lang w:val="en-GB"/>
        </w:rPr>
        <w:t>USTIFICATION</w:t>
      </w:r>
    </w:p>
    <w:p w14:paraId="45406485" w14:textId="77777777" w:rsidR="00580A68" w:rsidRPr="00CE61ED" w:rsidRDefault="00580A68" w:rsidP="00580A68">
      <w:pPr>
        <w:kinsoku w:val="0"/>
        <w:overflowPunct w:val="0"/>
        <w:autoSpaceDE w:val="0"/>
        <w:autoSpaceDN w:val="0"/>
        <w:adjustRightInd w:val="0"/>
        <w:spacing w:before="5"/>
        <w:rPr>
          <w:rFonts w:ascii="Times New Roman" w:hAnsi="Times New Roman"/>
          <w:b/>
          <w:bCs/>
          <w:szCs w:val="20"/>
          <w:lang w:val="en-GB"/>
        </w:rPr>
      </w:pPr>
    </w:p>
    <w:p w14:paraId="525D1928" w14:textId="77777777" w:rsidR="00580A68" w:rsidRPr="00CE61ED" w:rsidRDefault="00580A68" w:rsidP="00580A68">
      <w:pPr>
        <w:kinsoku w:val="0"/>
        <w:overflowPunct w:val="0"/>
        <w:autoSpaceDE w:val="0"/>
        <w:autoSpaceDN w:val="0"/>
        <w:adjustRightInd w:val="0"/>
        <w:spacing w:before="1"/>
        <w:ind w:left="1831" w:right="1035"/>
        <w:jc w:val="both"/>
        <w:rPr>
          <w:rFonts w:ascii="Times New Roman" w:hAnsi="Times New Roman"/>
          <w:sz w:val="24"/>
          <w:lang w:val="en-GB"/>
        </w:rPr>
      </w:pPr>
      <w:r w:rsidRPr="00CE61ED">
        <w:rPr>
          <w:rFonts w:ascii="Times New Roman" w:hAnsi="Times New Roman"/>
          <w:sz w:val="24"/>
          <w:lang w:val="en-GB"/>
        </w:rPr>
        <w:t>Pursuant to Article 4(2) of the Radio Spectrum Decision</w:t>
      </w:r>
      <w:r w:rsidRPr="00CE61ED">
        <w:rPr>
          <w:rFonts w:ascii="Times New Roman" w:hAnsi="Times New Roman"/>
          <w:position w:val="7"/>
          <w:sz w:val="13"/>
          <w:szCs w:val="13"/>
          <w:lang w:val="en-GB"/>
        </w:rPr>
        <w:t>9</w:t>
      </w:r>
      <w:r w:rsidRPr="00CE61ED">
        <w:rPr>
          <w:rFonts w:ascii="Times New Roman" w:hAnsi="Times New Roman"/>
          <w:sz w:val="24"/>
          <w:lang w:val="en-GB"/>
        </w:rPr>
        <w:t>,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w:t>
      </w:r>
    </w:p>
    <w:p w14:paraId="589B0160" w14:textId="77777777" w:rsidR="00580A68" w:rsidRPr="00CE61ED" w:rsidRDefault="00580A68" w:rsidP="00580A68">
      <w:pPr>
        <w:kinsoku w:val="0"/>
        <w:overflowPunct w:val="0"/>
        <w:autoSpaceDE w:val="0"/>
        <w:autoSpaceDN w:val="0"/>
        <w:adjustRightInd w:val="0"/>
        <w:spacing w:before="229" w:line="235" w:lineRule="auto"/>
        <w:ind w:left="1831" w:right="1033"/>
        <w:jc w:val="both"/>
        <w:rPr>
          <w:rFonts w:ascii="Times New Roman" w:hAnsi="Times New Roman"/>
          <w:i/>
          <w:iCs/>
          <w:sz w:val="24"/>
          <w:lang w:val="en-GB"/>
        </w:rPr>
      </w:pPr>
      <w:r w:rsidRPr="00CE61ED">
        <w:rPr>
          <w:rFonts w:ascii="Times New Roman" w:hAnsi="Times New Roman"/>
          <w:sz w:val="24"/>
          <w:lang w:val="en-GB"/>
        </w:rPr>
        <w:t>The Radio Spectrum Policy Programme</w:t>
      </w:r>
      <w:r w:rsidRPr="00CE61ED">
        <w:rPr>
          <w:rFonts w:ascii="Times New Roman" w:hAnsi="Times New Roman"/>
          <w:position w:val="9"/>
          <w:sz w:val="16"/>
          <w:szCs w:val="16"/>
          <w:lang w:val="en-GB"/>
        </w:rPr>
        <w:t xml:space="preserve">10 </w:t>
      </w:r>
      <w:r w:rsidRPr="00CE61ED">
        <w:rPr>
          <w:rFonts w:ascii="Times New Roman" w:hAnsi="Times New Roman"/>
          <w:sz w:val="24"/>
          <w:lang w:val="en-GB"/>
        </w:rPr>
        <w:t xml:space="preserve">(RSPP) requires that Member States, in cooperation with the Commission, ensure spectrum availability </w:t>
      </w:r>
      <w:r w:rsidRPr="00CE61ED">
        <w:rPr>
          <w:rFonts w:ascii="Times New Roman" w:hAnsi="Times New Roman"/>
          <w:i/>
          <w:iCs/>
          <w:sz w:val="24"/>
          <w:lang w:val="en-GB"/>
        </w:rPr>
        <w:t>"improving transport systems (…) and for intelligent transport safety and transport management systems"</w:t>
      </w:r>
      <w:r w:rsidRPr="00CE61ED">
        <w:rPr>
          <w:rFonts w:ascii="Times New Roman" w:hAnsi="Times New Roman"/>
          <w:i/>
          <w:iCs/>
          <w:position w:val="9"/>
          <w:sz w:val="16"/>
          <w:szCs w:val="16"/>
          <w:lang w:val="en-GB"/>
        </w:rPr>
        <w:t>11</w:t>
      </w:r>
      <w:r w:rsidRPr="00CE61ED">
        <w:rPr>
          <w:rFonts w:ascii="Times New Roman" w:hAnsi="Times New Roman"/>
          <w:i/>
          <w:iCs/>
          <w:sz w:val="24"/>
          <w:lang w:val="en-GB"/>
        </w:rPr>
        <w:t>.</w:t>
      </w:r>
    </w:p>
    <w:p w14:paraId="4D90A4A7" w14:textId="77777777" w:rsidR="00580A68" w:rsidRPr="00CE61ED" w:rsidRDefault="00580A68" w:rsidP="00580A68">
      <w:pPr>
        <w:kinsoku w:val="0"/>
        <w:overflowPunct w:val="0"/>
        <w:autoSpaceDE w:val="0"/>
        <w:autoSpaceDN w:val="0"/>
        <w:adjustRightInd w:val="0"/>
        <w:spacing w:before="243"/>
        <w:ind w:left="1831" w:right="1033"/>
        <w:jc w:val="both"/>
        <w:rPr>
          <w:rFonts w:ascii="Times New Roman" w:hAnsi="Times New Roman"/>
          <w:sz w:val="24"/>
          <w:lang w:val="en-GB"/>
        </w:rPr>
      </w:pPr>
      <w:r w:rsidRPr="00CE61ED">
        <w:rPr>
          <w:rFonts w:ascii="Times New Roman" w:hAnsi="Times New Roman"/>
          <w:sz w:val="24"/>
          <w:lang w:val="en-GB"/>
        </w:rPr>
        <w:t>Noting the work of CEPT, ERA, UIC, the evolving work of ETSI and the wider cooperation among stakeholders, the EU regulatory framework on the harmonised use of radio spectrum for railways should be updated in order to take into account the spectrum needs for the future railway mobile communications system taking into account the required migration phase.</w:t>
      </w:r>
    </w:p>
    <w:p w14:paraId="41098045" w14:textId="77777777" w:rsidR="00580A68" w:rsidRPr="00CE61ED" w:rsidRDefault="00580A68" w:rsidP="00580A68">
      <w:pPr>
        <w:kinsoku w:val="0"/>
        <w:overflowPunct w:val="0"/>
        <w:autoSpaceDE w:val="0"/>
        <w:autoSpaceDN w:val="0"/>
        <w:adjustRightInd w:val="0"/>
        <w:rPr>
          <w:rFonts w:ascii="Times New Roman" w:hAnsi="Times New Roman"/>
          <w:sz w:val="26"/>
          <w:szCs w:val="26"/>
          <w:lang w:val="en-GB"/>
        </w:rPr>
      </w:pPr>
    </w:p>
    <w:p w14:paraId="248ABC99" w14:textId="77777777" w:rsidR="00580A68" w:rsidRPr="00CE61ED" w:rsidRDefault="00580A68" w:rsidP="00580A68">
      <w:pPr>
        <w:numPr>
          <w:ilvl w:val="0"/>
          <w:numId w:val="13"/>
        </w:numPr>
        <w:tabs>
          <w:tab w:val="left" w:pos="1830"/>
        </w:tabs>
        <w:kinsoku w:val="0"/>
        <w:overflowPunct w:val="0"/>
        <w:autoSpaceDE w:val="0"/>
        <w:autoSpaceDN w:val="0"/>
        <w:adjustRightInd w:val="0"/>
        <w:ind w:hanging="481"/>
        <w:rPr>
          <w:rFonts w:ascii="Times New Roman" w:hAnsi="Times New Roman"/>
          <w:b/>
          <w:bCs/>
          <w:sz w:val="19"/>
          <w:szCs w:val="19"/>
          <w:lang w:val="en-GB"/>
        </w:rPr>
      </w:pPr>
      <w:r w:rsidRPr="00CE61ED">
        <w:rPr>
          <w:rFonts w:ascii="Times New Roman" w:hAnsi="Times New Roman"/>
          <w:b/>
          <w:bCs/>
          <w:sz w:val="24"/>
          <w:lang w:val="en-GB"/>
        </w:rPr>
        <w:t>T</w:t>
      </w:r>
      <w:r w:rsidRPr="00CE61ED">
        <w:rPr>
          <w:rFonts w:ascii="Times New Roman" w:hAnsi="Times New Roman"/>
          <w:b/>
          <w:bCs/>
          <w:sz w:val="19"/>
          <w:szCs w:val="19"/>
          <w:lang w:val="en-GB"/>
        </w:rPr>
        <w:t>ASK ORDER AND</w:t>
      </w:r>
      <w:r w:rsidRPr="00CE61ED">
        <w:rPr>
          <w:rFonts w:ascii="Times New Roman" w:hAnsi="Times New Roman"/>
          <w:b/>
          <w:bCs/>
          <w:spacing w:val="-2"/>
          <w:sz w:val="19"/>
          <w:szCs w:val="19"/>
          <w:lang w:val="en-GB"/>
        </w:rPr>
        <w:t xml:space="preserve"> </w:t>
      </w:r>
      <w:r w:rsidRPr="00CE61ED">
        <w:rPr>
          <w:rFonts w:ascii="Times New Roman" w:hAnsi="Times New Roman"/>
          <w:b/>
          <w:bCs/>
          <w:sz w:val="19"/>
          <w:szCs w:val="19"/>
          <w:lang w:val="en-GB"/>
        </w:rPr>
        <w:t>SCHEDULE</w:t>
      </w:r>
    </w:p>
    <w:p w14:paraId="7971F1C6" w14:textId="77777777" w:rsidR="00580A68" w:rsidRPr="00CE61ED" w:rsidRDefault="00580A68" w:rsidP="00580A68">
      <w:pPr>
        <w:kinsoku w:val="0"/>
        <w:overflowPunct w:val="0"/>
        <w:autoSpaceDE w:val="0"/>
        <w:autoSpaceDN w:val="0"/>
        <w:adjustRightInd w:val="0"/>
        <w:spacing w:before="5"/>
        <w:rPr>
          <w:rFonts w:ascii="Times New Roman" w:hAnsi="Times New Roman"/>
          <w:b/>
          <w:bCs/>
          <w:szCs w:val="20"/>
          <w:lang w:val="en-GB"/>
        </w:rPr>
      </w:pPr>
    </w:p>
    <w:p w14:paraId="235541FA" w14:textId="77777777" w:rsidR="00580A68" w:rsidRPr="00CE61ED" w:rsidRDefault="00580A68" w:rsidP="00580A68">
      <w:pPr>
        <w:kinsoku w:val="0"/>
        <w:overflowPunct w:val="0"/>
        <w:autoSpaceDE w:val="0"/>
        <w:autoSpaceDN w:val="0"/>
        <w:adjustRightInd w:val="0"/>
        <w:ind w:left="1349" w:right="1035"/>
        <w:jc w:val="both"/>
        <w:rPr>
          <w:rFonts w:ascii="Times New Roman" w:hAnsi="Times New Roman"/>
          <w:sz w:val="24"/>
          <w:lang w:val="en-GB"/>
        </w:rPr>
      </w:pPr>
      <w:r w:rsidRPr="00CE61ED">
        <w:rPr>
          <w:rFonts w:ascii="Times New Roman" w:hAnsi="Times New Roman"/>
          <w:sz w:val="24"/>
          <w:lang w:val="en-GB"/>
        </w:rPr>
        <w:t>In order to support a common approach to spectrum for the future railway mobile communications system across the EU, CEPT is mandated to carry out the following technical</w:t>
      </w:r>
      <w:r w:rsidRPr="00CE61ED">
        <w:rPr>
          <w:rFonts w:ascii="Times New Roman" w:hAnsi="Times New Roman"/>
          <w:spacing w:val="52"/>
          <w:sz w:val="24"/>
          <w:lang w:val="en-GB"/>
        </w:rPr>
        <w:t xml:space="preserve"> </w:t>
      </w:r>
      <w:r w:rsidRPr="00CE61ED">
        <w:rPr>
          <w:rFonts w:ascii="Times New Roman" w:hAnsi="Times New Roman"/>
          <w:sz w:val="24"/>
          <w:lang w:val="en-GB"/>
        </w:rPr>
        <w:t>tasks:</w:t>
      </w:r>
    </w:p>
    <w:p w14:paraId="18D0CFD7" w14:textId="77777777" w:rsidR="00580A68" w:rsidRPr="00CE61ED" w:rsidRDefault="00580A68" w:rsidP="00580A68">
      <w:pPr>
        <w:kinsoku w:val="0"/>
        <w:overflowPunct w:val="0"/>
        <w:autoSpaceDE w:val="0"/>
        <w:autoSpaceDN w:val="0"/>
        <w:adjustRightInd w:val="0"/>
        <w:spacing w:before="10"/>
        <w:rPr>
          <w:rFonts w:ascii="Times New Roman" w:hAnsi="Times New Roman"/>
          <w:szCs w:val="20"/>
          <w:lang w:val="en-GB"/>
        </w:rPr>
      </w:pPr>
    </w:p>
    <w:p w14:paraId="1DC2318A" w14:textId="77C5179A" w:rsidR="00580A68" w:rsidRPr="00CE61ED" w:rsidRDefault="00580A68" w:rsidP="00580A68">
      <w:pPr>
        <w:kinsoku w:val="0"/>
        <w:overflowPunct w:val="0"/>
        <w:autoSpaceDE w:val="0"/>
        <w:autoSpaceDN w:val="0"/>
        <w:adjustRightInd w:val="0"/>
        <w:ind w:left="2789" w:right="1030" w:hanging="1440"/>
        <w:jc w:val="both"/>
        <w:rPr>
          <w:rFonts w:ascii="Times New Roman" w:hAnsi="Times New Roman"/>
          <w:sz w:val="24"/>
          <w:lang w:val="en-GB"/>
        </w:rPr>
      </w:pPr>
      <w:r w:rsidRPr="00CE61ED">
        <w:rPr>
          <w:rFonts w:ascii="Times New Roman" w:hAnsi="Times New Roman"/>
          <w:b/>
          <w:bCs/>
          <w:sz w:val="24"/>
          <w:lang w:val="en-GB"/>
        </w:rPr>
        <w:t xml:space="preserve">Task 1 </w:t>
      </w:r>
      <w:r w:rsidR="00F94D1B" w:rsidRPr="00CE61ED">
        <w:rPr>
          <w:rFonts w:ascii="Times New Roman" w:hAnsi="Times New Roman"/>
          <w:b/>
          <w:bCs/>
          <w:sz w:val="24"/>
          <w:lang w:val="en-GB"/>
        </w:rPr>
        <w:tab/>
      </w:r>
      <w:r w:rsidRPr="00CE61ED">
        <w:rPr>
          <w:rFonts w:ascii="Times New Roman" w:hAnsi="Times New Roman"/>
          <w:sz w:val="24"/>
          <w:lang w:val="en-GB"/>
        </w:rPr>
        <w:t>Assess the spectrum needs for mission critical operation of the future railway mobile radio communications system (successor system of GSM-R) in terms of required amount of spectrum and frequency ranges. Study solutions for the typical/average need and increased need at limited geographical areas (hotspots)</w:t>
      </w:r>
      <w:r w:rsidRPr="00CE61ED">
        <w:rPr>
          <w:rFonts w:ascii="Times New Roman" w:hAnsi="Times New Roman"/>
          <w:spacing w:val="52"/>
          <w:sz w:val="24"/>
          <w:lang w:val="en-GB"/>
        </w:rPr>
        <w:t xml:space="preserve"> </w:t>
      </w:r>
      <w:r w:rsidRPr="00CE61ED">
        <w:rPr>
          <w:rFonts w:ascii="Times New Roman" w:hAnsi="Times New Roman"/>
          <w:sz w:val="24"/>
          <w:lang w:val="en-GB"/>
        </w:rPr>
        <w:t>separately.</w:t>
      </w:r>
    </w:p>
    <w:p w14:paraId="3DF34B15" w14:textId="77777777" w:rsidR="00580A68" w:rsidRPr="00CE61ED" w:rsidRDefault="00580A68" w:rsidP="00580A68">
      <w:pPr>
        <w:kinsoku w:val="0"/>
        <w:overflowPunct w:val="0"/>
        <w:autoSpaceDE w:val="0"/>
        <w:autoSpaceDN w:val="0"/>
        <w:adjustRightInd w:val="0"/>
        <w:spacing w:before="1"/>
        <w:rPr>
          <w:rFonts w:ascii="Times New Roman" w:hAnsi="Times New Roman"/>
          <w:sz w:val="21"/>
          <w:szCs w:val="21"/>
          <w:lang w:val="en-GB"/>
        </w:rPr>
      </w:pPr>
    </w:p>
    <w:p w14:paraId="39943733" w14:textId="5F27767D" w:rsidR="00580A68" w:rsidRPr="00CE61ED" w:rsidRDefault="00580A68" w:rsidP="00580A68">
      <w:pPr>
        <w:kinsoku w:val="0"/>
        <w:overflowPunct w:val="0"/>
        <w:autoSpaceDE w:val="0"/>
        <w:autoSpaceDN w:val="0"/>
        <w:adjustRightInd w:val="0"/>
        <w:spacing w:line="237" w:lineRule="auto"/>
        <w:ind w:left="2789" w:right="1033" w:hanging="1440"/>
        <w:jc w:val="both"/>
        <w:rPr>
          <w:rFonts w:ascii="Times New Roman" w:hAnsi="Times New Roman"/>
          <w:sz w:val="24"/>
          <w:lang w:val="en-GB"/>
        </w:rPr>
      </w:pPr>
      <w:r w:rsidRPr="00CE61ED">
        <w:rPr>
          <w:rFonts w:ascii="Times New Roman" w:hAnsi="Times New Roman"/>
          <w:b/>
          <w:bCs/>
          <w:sz w:val="24"/>
          <w:lang w:val="en-GB"/>
        </w:rPr>
        <w:t xml:space="preserve">Task 2 </w:t>
      </w:r>
      <w:r w:rsidR="00F94D1B" w:rsidRPr="00CE61ED">
        <w:rPr>
          <w:rFonts w:ascii="Times New Roman" w:hAnsi="Times New Roman"/>
          <w:b/>
          <w:bCs/>
          <w:sz w:val="24"/>
          <w:lang w:val="en-GB"/>
        </w:rPr>
        <w:tab/>
      </w:r>
      <w:r w:rsidRPr="00CE61ED">
        <w:rPr>
          <w:rFonts w:ascii="Times New Roman" w:hAnsi="Times New Roman"/>
          <w:sz w:val="24"/>
          <w:lang w:val="en-GB"/>
        </w:rPr>
        <w:t xml:space="preserve">Based on results of task 1, assess the technical feasibility for operating the successor system in the 874.4-880 MHz / 919.4-925 MHz frequency band while ensuring simultaneous operation of GSM-R and the successor system in these bands during a migration period. In this regard, take into account the spectrum needs, requirements and reliability </w:t>
      </w:r>
      <w:proofErr w:type="spellStart"/>
      <w:r w:rsidRPr="00CE61ED">
        <w:rPr>
          <w:rFonts w:ascii="Times New Roman" w:hAnsi="Times New Roman"/>
          <w:sz w:val="24"/>
          <w:lang w:val="en-GB"/>
        </w:rPr>
        <w:t>needsof</w:t>
      </w:r>
      <w:proofErr w:type="spellEnd"/>
      <w:r w:rsidRPr="00CE61ED">
        <w:rPr>
          <w:rFonts w:ascii="Times New Roman" w:hAnsi="Times New Roman"/>
          <w:sz w:val="24"/>
          <w:lang w:val="en-GB"/>
        </w:rPr>
        <w:t xml:space="preserve"> the railway system and ensure coexistence with services in adjacent bands (ECS below 915 MHz and above 925 MHz, SRD and Defence)</w:t>
      </w:r>
      <w:r w:rsidRPr="00CE61ED">
        <w:rPr>
          <w:rFonts w:ascii="Times New Roman" w:hAnsi="Times New Roman"/>
          <w:position w:val="9"/>
          <w:sz w:val="16"/>
          <w:szCs w:val="16"/>
          <w:lang w:val="en-GB"/>
        </w:rPr>
        <w:t>12</w:t>
      </w:r>
      <w:r w:rsidRPr="00CE61ED">
        <w:rPr>
          <w:rFonts w:ascii="Times New Roman" w:hAnsi="Times New Roman"/>
          <w:sz w:val="24"/>
          <w:lang w:val="en-GB"/>
        </w:rPr>
        <w:t>.</w:t>
      </w:r>
    </w:p>
    <w:p w14:paraId="06167FD0" w14:textId="07F989E2" w:rsidR="00580A68" w:rsidRPr="00CE61ED" w:rsidRDefault="00580A68" w:rsidP="00580A68">
      <w:pPr>
        <w:kinsoku w:val="0"/>
        <w:overflowPunct w:val="0"/>
        <w:autoSpaceDE w:val="0"/>
        <w:autoSpaceDN w:val="0"/>
        <w:adjustRightInd w:val="0"/>
        <w:spacing w:before="242"/>
        <w:ind w:left="2789" w:right="1033" w:hanging="1440"/>
        <w:jc w:val="both"/>
        <w:rPr>
          <w:rFonts w:ascii="Times New Roman" w:hAnsi="Times New Roman"/>
          <w:sz w:val="24"/>
          <w:lang w:val="en-GB"/>
        </w:rPr>
      </w:pPr>
      <w:r w:rsidRPr="00CE61ED">
        <w:rPr>
          <w:rFonts w:ascii="Times New Roman" w:hAnsi="Times New Roman"/>
          <w:b/>
          <w:bCs/>
          <w:sz w:val="24"/>
          <w:lang w:val="en-GB"/>
        </w:rPr>
        <w:t xml:space="preserve">Task 3 </w:t>
      </w:r>
      <w:r w:rsidR="00F94D1B" w:rsidRPr="00CE61ED">
        <w:rPr>
          <w:rFonts w:ascii="Times New Roman" w:hAnsi="Times New Roman"/>
          <w:b/>
          <w:bCs/>
          <w:sz w:val="24"/>
          <w:lang w:val="en-GB"/>
        </w:rPr>
        <w:tab/>
      </w:r>
      <w:r w:rsidRPr="00CE61ED">
        <w:rPr>
          <w:rFonts w:ascii="Times New Roman" w:hAnsi="Times New Roman"/>
          <w:sz w:val="24"/>
          <w:lang w:val="en-GB"/>
        </w:rPr>
        <w:t>Based on results of task 1, assess the technical feasibility for operating the successor system (FRMCS) in part of the 1 900-1 920 MHz frequency band</w:t>
      </w:r>
    </w:p>
    <w:p w14:paraId="283211B3" w14:textId="77777777" w:rsidR="00580A68" w:rsidRPr="00CE61ED" w:rsidRDefault="00580A68" w:rsidP="00580A68">
      <w:pPr>
        <w:kinsoku w:val="0"/>
        <w:overflowPunct w:val="0"/>
        <w:autoSpaceDE w:val="0"/>
        <w:autoSpaceDN w:val="0"/>
        <w:adjustRightInd w:val="0"/>
        <w:spacing w:before="1"/>
        <w:rPr>
          <w:rFonts w:ascii="Times New Roman" w:hAnsi="Times New Roman"/>
          <w:sz w:val="14"/>
          <w:szCs w:val="14"/>
          <w:lang w:val="en-GB"/>
        </w:rPr>
      </w:pPr>
    </w:p>
    <w:p w14:paraId="23DDD047" w14:textId="42930794" w:rsidR="00580A68" w:rsidRPr="00CE61ED" w:rsidRDefault="00580A68" w:rsidP="00580A68">
      <w:pPr>
        <w:kinsoku w:val="0"/>
        <w:overflowPunct w:val="0"/>
        <w:autoSpaceDE w:val="0"/>
        <w:autoSpaceDN w:val="0"/>
        <w:adjustRightInd w:val="0"/>
        <w:spacing w:line="20" w:lineRule="exact"/>
        <w:ind w:left="1343"/>
        <w:rPr>
          <w:rFonts w:ascii="Times New Roman" w:hAnsi="Times New Roman"/>
          <w:sz w:val="2"/>
          <w:szCs w:val="2"/>
          <w:lang w:val="en-GB"/>
        </w:rPr>
      </w:pPr>
      <w:r w:rsidRPr="00CE61ED">
        <w:rPr>
          <w:rFonts w:ascii="Times New Roman" w:hAnsi="Times New Roman"/>
          <w:noProof/>
          <w:sz w:val="2"/>
          <w:szCs w:val="2"/>
          <w:lang w:val="en-GB" w:eastAsia="fr-FR"/>
        </w:rPr>
        <mc:AlternateContent>
          <mc:Choice Requires="wpg">
            <w:drawing>
              <wp:inline distT="0" distB="0" distL="0" distR="0" wp14:anchorId="4CD904D5" wp14:editId="1FEF8376">
                <wp:extent cx="1829435" cy="12700"/>
                <wp:effectExtent l="9525" t="9525" r="889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0"/>
                          <a:chOff x="0" y="0"/>
                          <a:chExt cx="2881" cy="20"/>
                        </a:xfrm>
                      </wpg:grpSpPr>
                      <wps:wsp>
                        <wps:cNvPr id="18" name="Freeform 10"/>
                        <wps:cNvSpPr>
                          <a:spLocks/>
                        </wps:cNvSpPr>
                        <wps:spPr bwMode="auto">
                          <a:xfrm>
                            <a:off x="0" y="5"/>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89FE0F" id="Group 17" o:spid="_x0000_s1026" style="width:144.05pt;height:1pt;mso-position-horizontal-relative:char;mso-position-vertical-relative:line"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">
                <v:shape id="Freeform 10" o:spid="_x0000_s1027" style="position:absolute;top:5;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" path="m,l2880,e" filled="f" strokeweight=".21164mm">
                  <v:path arrowok="t" o:connecttype="custom" o:connectlocs="0,0;2880,0" o:connectangles="0,0"/>
                </v:shape>
                <w10:anchorlock/>
              </v:group>
            </w:pict>
          </mc:Fallback>
        </mc:AlternateContent>
      </w:r>
    </w:p>
    <w:p w14:paraId="0F8BFBE1" w14:textId="77777777" w:rsidR="00580A68" w:rsidRPr="00CE61ED" w:rsidRDefault="00580A68" w:rsidP="00580A68">
      <w:pPr>
        <w:kinsoku w:val="0"/>
        <w:overflowPunct w:val="0"/>
        <w:autoSpaceDE w:val="0"/>
        <w:autoSpaceDN w:val="0"/>
        <w:adjustRightInd w:val="0"/>
        <w:spacing w:before="7"/>
        <w:rPr>
          <w:rFonts w:ascii="Times New Roman" w:hAnsi="Times New Roman"/>
          <w:szCs w:val="20"/>
          <w:lang w:val="en-GB"/>
        </w:rPr>
      </w:pPr>
    </w:p>
    <w:p w14:paraId="084A902D" w14:textId="77777777" w:rsidR="00580A68" w:rsidRPr="00CE61ED" w:rsidRDefault="00580A68" w:rsidP="00580A68">
      <w:pPr>
        <w:kinsoku w:val="0"/>
        <w:overflowPunct w:val="0"/>
        <w:autoSpaceDE w:val="0"/>
        <w:autoSpaceDN w:val="0"/>
        <w:adjustRightInd w:val="0"/>
        <w:spacing w:before="94"/>
        <w:ind w:left="1589" w:right="1029" w:hanging="240"/>
        <w:rPr>
          <w:rFonts w:ascii="Times New Roman" w:hAnsi="Times New Roman"/>
          <w:szCs w:val="20"/>
          <w:lang w:val="en-GB"/>
        </w:rPr>
      </w:pPr>
      <w:r w:rsidRPr="00CE61ED">
        <w:rPr>
          <w:rFonts w:ascii="Times New Roman" w:hAnsi="Times New Roman"/>
          <w:position w:val="7"/>
          <w:sz w:val="13"/>
          <w:szCs w:val="13"/>
          <w:lang w:val="en-GB"/>
        </w:rPr>
        <w:t xml:space="preserve">9 </w:t>
      </w:r>
      <w:r w:rsidRPr="00CE61ED">
        <w:rPr>
          <w:rFonts w:ascii="Times New Roman" w:hAnsi="Times New Roman"/>
          <w:szCs w:val="20"/>
          <w:lang w:val="en-GB"/>
        </w:rPr>
        <w:t>Decision 676/2002/EC of the European Parliament and of the Council of 7 March 2002 on a regulatory framework for radio spectrum policy in the European Community, OJ L108 of 24.4.2002.</w:t>
      </w:r>
    </w:p>
    <w:p w14:paraId="2F89D2FC" w14:textId="77777777" w:rsidR="00580A68" w:rsidRPr="00CE61ED" w:rsidRDefault="00580A68" w:rsidP="00580A68">
      <w:pPr>
        <w:kinsoku w:val="0"/>
        <w:overflowPunct w:val="0"/>
        <w:autoSpaceDE w:val="0"/>
        <w:autoSpaceDN w:val="0"/>
        <w:adjustRightInd w:val="0"/>
        <w:spacing w:before="6"/>
        <w:rPr>
          <w:rFonts w:ascii="Times New Roman" w:hAnsi="Times New Roman"/>
          <w:szCs w:val="20"/>
          <w:lang w:val="en-GB"/>
        </w:rPr>
      </w:pPr>
    </w:p>
    <w:p w14:paraId="556FCFB5" w14:textId="77777777" w:rsidR="00580A68" w:rsidRPr="00CE61ED" w:rsidRDefault="00580A68" w:rsidP="00580A68">
      <w:pPr>
        <w:kinsoku w:val="0"/>
        <w:overflowPunct w:val="0"/>
        <w:autoSpaceDE w:val="0"/>
        <w:autoSpaceDN w:val="0"/>
        <w:adjustRightInd w:val="0"/>
        <w:spacing w:before="1"/>
        <w:ind w:left="1349"/>
        <w:rPr>
          <w:rFonts w:ascii="Times New Roman" w:hAnsi="Times New Roman"/>
          <w:szCs w:val="20"/>
          <w:lang w:val="en-GB"/>
        </w:rPr>
      </w:pPr>
      <w:r w:rsidRPr="00CE61ED">
        <w:rPr>
          <w:rFonts w:ascii="Times New Roman" w:hAnsi="Times New Roman"/>
          <w:position w:val="7"/>
          <w:sz w:val="13"/>
          <w:szCs w:val="13"/>
          <w:lang w:val="en-GB"/>
        </w:rPr>
        <w:t xml:space="preserve">10 </w:t>
      </w:r>
      <w:r w:rsidRPr="00CE61ED">
        <w:rPr>
          <w:rFonts w:ascii="Times New Roman" w:hAnsi="Times New Roman"/>
          <w:szCs w:val="20"/>
          <w:lang w:val="en-GB"/>
        </w:rPr>
        <w:t>Decision 243/2012/EU of 14 March 2012, OJ L81 of 21.3.2012.</w:t>
      </w:r>
    </w:p>
    <w:p w14:paraId="3D803B81" w14:textId="77777777" w:rsidR="00580A68" w:rsidRPr="00CE61ED" w:rsidRDefault="00580A68" w:rsidP="00580A68">
      <w:pPr>
        <w:kinsoku w:val="0"/>
        <w:overflowPunct w:val="0"/>
        <w:autoSpaceDE w:val="0"/>
        <w:autoSpaceDN w:val="0"/>
        <w:adjustRightInd w:val="0"/>
        <w:spacing w:before="5"/>
        <w:rPr>
          <w:rFonts w:ascii="Times New Roman" w:hAnsi="Times New Roman"/>
          <w:szCs w:val="20"/>
          <w:lang w:val="en-GB"/>
        </w:rPr>
      </w:pPr>
    </w:p>
    <w:p w14:paraId="7B779B27" w14:textId="77777777" w:rsidR="00580A68" w:rsidRPr="00CE61ED" w:rsidRDefault="00580A68" w:rsidP="00580A68">
      <w:pPr>
        <w:kinsoku w:val="0"/>
        <w:overflowPunct w:val="0"/>
        <w:autoSpaceDE w:val="0"/>
        <w:autoSpaceDN w:val="0"/>
        <w:adjustRightInd w:val="0"/>
        <w:ind w:left="1349"/>
        <w:rPr>
          <w:rFonts w:ascii="Times New Roman" w:hAnsi="Times New Roman"/>
          <w:szCs w:val="20"/>
          <w:lang w:val="en-GB"/>
        </w:rPr>
      </w:pPr>
      <w:r w:rsidRPr="00CE61ED">
        <w:rPr>
          <w:rFonts w:ascii="Times New Roman" w:hAnsi="Times New Roman"/>
          <w:position w:val="7"/>
          <w:sz w:val="13"/>
          <w:szCs w:val="13"/>
          <w:lang w:val="en-GB"/>
        </w:rPr>
        <w:t xml:space="preserve">11 </w:t>
      </w:r>
      <w:r w:rsidRPr="00CE61ED">
        <w:rPr>
          <w:rFonts w:ascii="Times New Roman" w:hAnsi="Times New Roman"/>
          <w:szCs w:val="20"/>
          <w:lang w:val="en-GB"/>
        </w:rPr>
        <w:t>Article 8 (1) of the RSPP.</w:t>
      </w:r>
    </w:p>
    <w:p w14:paraId="36881876" w14:textId="77777777" w:rsidR="00580A68" w:rsidRPr="00CE61ED" w:rsidRDefault="00580A68" w:rsidP="00580A68">
      <w:pPr>
        <w:kinsoku w:val="0"/>
        <w:overflowPunct w:val="0"/>
        <w:autoSpaceDE w:val="0"/>
        <w:autoSpaceDN w:val="0"/>
        <w:adjustRightInd w:val="0"/>
        <w:spacing w:before="6"/>
        <w:rPr>
          <w:rFonts w:ascii="Times New Roman" w:hAnsi="Times New Roman"/>
          <w:szCs w:val="20"/>
          <w:lang w:val="en-GB"/>
        </w:rPr>
      </w:pPr>
    </w:p>
    <w:p w14:paraId="1E1F32EC" w14:textId="1AF19754" w:rsidR="00F94D1B" w:rsidRPr="00CE61ED" w:rsidRDefault="00580A68" w:rsidP="00580A68">
      <w:pPr>
        <w:kinsoku w:val="0"/>
        <w:overflowPunct w:val="0"/>
        <w:autoSpaceDE w:val="0"/>
        <w:autoSpaceDN w:val="0"/>
        <w:adjustRightInd w:val="0"/>
        <w:ind w:left="1349"/>
        <w:rPr>
          <w:rFonts w:ascii="Times New Roman" w:hAnsi="Times New Roman"/>
          <w:szCs w:val="20"/>
          <w:lang w:val="en-GB"/>
        </w:rPr>
      </w:pPr>
      <w:r w:rsidRPr="00CE61ED">
        <w:rPr>
          <w:rFonts w:ascii="Times New Roman" w:hAnsi="Times New Roman"/>
          <w:position w:val="7"/>
          <w:sz w:val="13"/>
          <w:szCs w:val="13"/>
          <w:lang w:val="en-GB"/>
        </w:rPr>
        <w:t xml:space="preserve">12 </w:t>
      </w:r>
      <w:proofErr w:type="spellStart"/>
      <w:r w:rsidRPr="00CE61ED">
        <w:rPr>
          <w:rFonts w:ascii="Times New Roman" w:hAnsi="Times New Roman"/>
          <w:szCs w:val="20"/>
          <w:lang w:val="en-GB"/>
        </w:rPr>
        <w:t>Cfr</w:t>
      </w:r>
      <w:proofErr w:type="spellEnd"/>
      <w:r w:rsidRPr="00CE61ED">
        <w:rPr>
          <w:rFonts w:ascii="Times New Roman" w:hAnsi="Times New Roman"/>
          <w:szCs w:val="20"/>
          <w:lang w:val="en-GB"/>
        </w:rPr>
        <w:t>. RSCOM17-50 and RSCOM17-60</w:t>
      </w:r>
    </w:p>
    <w:p w14:paraId="4147254B" w14:textId="616E756D" w:rsidR="00374966" w:rsidRPr="00CE61ED" w:rsidRDefault="00374966" w:rsidP="00580A68">
      <w:pPr>
        <w:kinsoku w:val="0"/>
        <w:overflowPunct w:val="0"/>
        <w:autoSpaceDE w:val="0"/>
        <w:autoSpaceDN w:val="0"/>
        <w:adjustRightInd w:val="0"/>
        <w:ind w:left="1349"/>
        <w:rPr>
          <w:rFonts w:ascii="Times New Roman" w:hAnsi="Times New Roman"/>
          <w:szCs w:val="20"/>
          <w:lang w:val="en-GB"/>
        </w:rPr>
      </w:pPr>
    </w:p>
    <w:p w14:paraId="659BC5DD" w14:textId="77777777" w:rsidR="00374966" w:rsidRPr="00CE61ED" w:rsidRDefault="00374966" w:rsidP="00580A68">
      <w:pPr>
        <w:kinsoku w:val="0"/>
        <w:overflowPunct w:val="0"/>
        <w:autoSpaceDE w:val="0"/>
        <w:autoSpaceDN w:val="0"/>
        <w:adjustRightInd w:val="0"/>
        <w:ind w:left="1349"/>
        <w:rPr>
          <w:rFonts w:ascii="Times New Roman" w:hAnsi="Times New Roman"/>
          <w:szCs w:val="20"/>
          <w:lang w:val="en-GB"/>
        </w:rPr>
      </w:pPr>
    </w:p>
    <w:p w14:paraId="70662992" w14:textId="20FCBD29" w:rsidR="00580A68" w:rsidRPr="00CE61ED" w:rsidRDefault="00580A68" w:rsidP="00374966">
      <w:pPr>
        <w:rPr>
          <w:rFonts w:cs="Arial"/>
          <w:sz w:val="16"/>
          <w:szCs w:val="16"/>
          <w:lang w:val="en-GB"/>
        </w:rPr>
        <w:sectPr w:rsidR="00580A68" w:rsidRPr="00CE61ED">
          <w:headerReference w:type="even" r:id="rId26"/>
          <w:type w:val="continuous"/>
          <w:pgSz w:w="11910" w:h="16840"/>
          <w:pgMar w:top="560" w:right="520" w:bottom="280" w:left="240" w:header="720" w:footer="720" w:gutter="0"/>
          <w:cols w:space="720"/>
          <w:noEndnote/>
        </w:sectPr>
      </w:pPr>
    </w:p>
    <w:p w14:paraId="1A55B1CA" w14:textId="77777777" w:rsidR="00580A68" w:rsidRPr="00CE61ED" w:rsidRDefault="00580A68" w:rsidP="005C2645">
      <w:pPr>
        <w:kinsoku w:val="0"/>
        <w:overflowPunct w:val="0"/>
        <w:autoSpaceDE w:val="0"/>
        <w:autoSpaceDN w:val="0"/>
        <w:adjustRightInd w:val="0"/>
        <w:spacing w:before="72"/>
        <w:ind w:left="1701" w:right="425"/>
        <w:jc w:val="both"/>
        <w:rPr>
          <w:rFonts w:ascii="Times New Roman" w:hAnsi="Times New Roman"/>
          <w:sz w:val="24"/>
          <w:lang w:val="en-GB"/>
        </w:rPr>
      </w:pPr>
      <w:r w:rsidRPr="00CE61ED">
        <w:rPr>
          <w:rFonts w:ascii="Times New Roman" w:hAnsi="Times New Roman"/>
          <w:sz w:val="24"/>
          <w:lang w:val="en-GB"/>
        </w:rPr>
        <w:lastRenderedPageBreak/>
        <w:t>in addition to the band mentioned in task 2 while taking into account the specific requirements of the railway system and ensuring coexistence with adjacent use. In this regard, study the impact of shared use between the railway system and other systems under study within this band, with the objective of safeguarding the railway system. In addition, and if necessary, assess the technical feasibility for operating the successor system (FRMCS) in another frequency band.</w:t>
      </w:r>
    </w:p>
    <w:p w14:paraId="64924DA6" w14:textId="77777777" w:rsidR="00580A68" w:rsidRPr="00CE61ED" w:rsidRDefault="00580A68" w:rsidP="005C2645">
      <w:pPr>
        <w:kinsoku w:val="0"/>
        <w:overflowPunct w:val="0"/>
        <w:autoSpaceDE w:val="0"/>
        <w:autoSpaceDN w:val="0"/>
        <w:adjustRightInd w:val="0"/>
        <w:spacing w:before="10"/>
        <w:ind w:right="425"/>
        <w:rPr>
          <w:rFonts w:ascii="Times New Roman" w:hAnsi="Times New Roman"/>
          <w:szCs w:val="20"/>
          <w:lang w:val="en-GB"/>
        </w:rPr>
      </w:pPr>
    </w:p>
    <w:p w14:paraId="5BB9CD24" w14:textId="1DF3DE7B" w:rsidR="00580A68" w:rsidRPr="00CE61ED" w:rsidRDefault="00580A68" w:rsidP="005C2645">
      <w:pPr>
        <w:kinsoku w:val="0"/>
        <w:overflowPunct w:val="0"/>
        <w:autoSpaceDE w:val="0"/>
        <w:autoSpaceDN w:val="0"/>
        <w:adjustRightInd w:val="0"/>
        <w:ind w:left="1701" w:right="425" w:hanging="1134"/>
        <w:jc w:val="both"/>
        <w:rPr>
          <w:rFonts w:ascii="Times New Roman" w:hAnsi="Times New Roman"/>
          <w:sz w:val="24"/>
          <w:lang w:val="en-GB"/>
        </w:rPr>
      </w:pPr>
      <w:r w:rsidRPr="00CE61ED">
        <w:rPr>
          <w:rFonts w:ascii="Times New Roman" w:hAnsi="Times New Roman"/>
          <w:b/>
          <w:bCs/>
          <w:sz w:val="24"/>
          <w:lang w:val="en-GB"/>
        </w:rPr>
        <w:t xml:space="preserve">Task 4 </w:t>
      </w:r>
      <w:r w:rsidR="00374966" w:rsidRPr="00CE61ED">
        <w:rPr>
          <w:rFonts w:ascii="Times New Roman" w:hAnsi="Times New Roman"/>
          <w:b/>
          <w:bCs/>
          <w:sz w:val="24"/>
          <w:lang w:val="en-GB"/>
        </w:rPr>
        <w:tab/>
      </w:r>
      <w:r w:rsidRPr="00CE61ED">
        <w:rPr>
          <w:rFonts w:ascii="Times New Roman" w:hAnsi="Times New Roman"/>
          <w:sz w:val="24"/>
          <w:lang w:val="en-GB"/>
        </w:rPr>
        <w:t>Study and assess the technical feasibility and scenarios of using commercial mobile networks, taking into account wireless coverage and reliability needs of the railway system.</w:t>
      </w:r>
    </w:p>
    <w:p w14:paraId="01FFD73E" w14:textId="77777777" w:rsidR="00580A68" w:rsidRPr="00CE61ED" w:rsidRDefault="00580A68" w:rsidP="005C2645">
      <w:pPr>
        <w:kinsoku w:val="0"/>
        <w:overflowPunct w:val="0"/>
        <w:autoSpaceDE w:val="0"/>
        <w:autoSpaceDN w:val="0"/>
        <w:adjustRightInd w:val="0"/>
        <w:spacing w:before="10"/>
        <w:ind w:right="425"/>
        <w:rPr>
          <w:rFonts w:ascii="Times New Roman" w:hAnsi="Times New Roman"/>
          <w:szCs w:val="20"/>
          <w:lang w:val="en-GB"/>
        </w:rPr>
      </w:pPr>
    </w:p>
    <w:p w14:paraId="4EF10DFC" w14:textId="2FAAD92B" w:rsidR="00580A68" w:rsidRPr="00CE61ED" w:rsidRDefault="00580A68" w:rsidP="005C2645">
      <w:pPr>
        <w:kinsoku w:val="0"/>
        <w:overflowPunct w:val="0"/>
        <w:autoSpaceDE w:val="0"/>
        <w:autoSpaceDN w:val="0"/>
        <w:adjustRightInd w:val="0"/>
        <w:ind w:left="1701" w:right="425" w:hanging="1134"/>
        <w:jc w:val="both"/>
        <w:rPr>
          <w:rFonts w:ascii="Times New Roman" w:hAnsi="Times New Roman"/>
          <w:sz w:val="24"/>
          <w:lang w:val="en-GB"/>
        </w:rPr>
      </w:pPr>
      <w:r w:rsidRPr="00CE61ED">
        <w:rPr>
          <w:rFonts w:ascii="Times New Roman" w:hAnsi="Times New Roman"/>
          <w:b/>
          <w:bCs/>
          <w:sz w:val="24"/>
          <w:lang w:val="en-GB"/>
        </w:rPr>
        <w:t xml:space="preserve">Task 5 </w:t>
      </w:r>
      <w:r w:rsidR="00374966" w:rsidRPr="00CE61ED">
        <w:rPr>
          <w:rFonts w:ascii="Times New Roman" w:hAnsi="Times New Roman"/>
          <w:b/>
          <w:bCs/>
          <w:sz w:val="24"/>
          <w:lang w:val="en-GB"/>
        </w:rPr>
        <w:tab/>
      </w:r>
      <w:r w:rsidRPr="00CE61ED">
        <w:rPr>
          <w:rFonts w:ascii="Times New Roman" w:hAnsi="Times New Roman"/>
          <w:sz w:val="24"/>
          <w:lang w:val="en-GB"/>
        </w:rPr>
        <w:t>Assess the best option for long term development of FRMCS and develop EU-harmonised technical conditions, possibly for shared spectrum use, for the future railway mobile radio communications system, which are suitable for both the migration period and after the GSM-R switch-off, taking into account the results of tasks 1, 2, 3 and 4.</w:t>
      </w:r>
    </w:p>
    <w:p w14:paraId="10B259B0" w14:textId="77777777" w:rsidR="00580A68" w:rsidRPr="00CE61ED" w:rsidRDefault="00580A68" w:rsidP="005C2645">
      <w:pPr>
        <w:kinsoku w:val="0"/>
        <w:overflowPunct w:val="0"/>
        <w:autoSpaceDE w:val="0"/>
        <w:autoSpaceDN w:val="0"/>
        <w:adjustRightInd w:val="0"/>
        <w:spacing w:before="11"/>
        <w:ind w:right="425"/>
        <w:rPr>
          <w:rFonts w:ascii="Times New Roman" w:hAnsi="Times New Roman"/>
          <w:sz w:val="24"/>
          <w:lang w:val="en-GB"/>
        </w:rPr>
      </w:pPr>
    </w:p>
    <w:p w14:paraId="252776F4" w14:textId="77777777" w:rsidR="00580A68" w:rsidRPr="00CE61ED" w:rsidRDefault="00580A68" w:rsidP="005C2645">
      <w:pPr>
        <w:kinsoku w:val="0"/>
        <w:overflowPunct w:val="0"/>
        <w:autoSpaceDE w:val="0"/>
        <w:autoSpaceDN w:val="0"/>
        <w:adjustRightInd w:val="0"/>
        <w:ind w:left="567" w:right="425"/>
        <w:jc w:val="both"/>
        <w:rPr>
          <w:rFonts w:ascii="Times New Roman" w:hAnsi="Times New Roman"/>
          <w:sz w:val="24"/>
          <w:lang w:val="en-GB"/>
        </w:rPr>
      </w:pPr>
      <w:r w:rsidRPr="00CE61ED">
        <w:rPr>
          <w:rFonts w:ascii="Times New Roman" w:hAnsi="Times New Roman"/>
          <w:sz w:val="24"/>
          <w:lang w:val="en-GB"/>
        </w:rPr>
        <w:t>In performing the tasks above, CEPT should take due consideration of the anticipated simultaneous operation between GSM-R and the future railway mobile communications system for several years, which may necessitate a solution for temporary supplementary spectrum allocation for the migration period. During the migration period, pan-European railway interoperability rules are assumed to continue relying on GSM-R carriers within 876-880 / 921-925 MHz frequency bands.</w:t>
      </w:r>
    </w:p>
    <w:p w14:paraId="760B2316" w14:textId="77777777" w:rsidR="00580A68" w:rsidRPr="00CE61ED" w:rsidRDefault="00580A68" w:rsidP="005C2645">
      <w:pPr>
        <w:kinsoku w:val="0"/>
        <w:overflowPunct w:val="0"/>
        <w:autoSpaceDE w:val="0"/>
        <w:autoSpaceDN w:val="0"/>
        <w:adjustRightInd w:val="0"/>
        <w:spacing w:before="10"/>
        <w:ind w:left="567" w:right="425"/>
        <w:rPr>
          <w:rFonts w:ascii="Times New Roman" w:hAnsi="Times New Roman"/>
          <w:sz w:val="6"/>
          <w:szCs w:val="6"/>
          <w:lang w:val="en-GB"/>
        </w:rPr>
      </w:pPr>
    </w:p>
    <w:p w14:paraId="244E08E4" w14:textId="77777777" w:rsidR="00580A68" w:rsidRPr="00CE61ED" w:rsidRDefault="00580A68" w:rsidP="005C2645">
      <w:pPr>
        <w:kinsoku w:val="0"/>
        <w:overflowPunct w:val="0"/>
        <w:autoSpaceDE w:val="0"/>
        <w:autoSpaceDN w:val="0"/>
        <w:adjustRightInd w:val="0"/>
        <w:ind w:left="567" w:right="425"/>
        <w:jc w:val="both"/>
        <w:rPr>
          <w:rFonts w:ascii="Times New Roman" w:hAnsi="Times New Roman"/>
          <w:sz w:val="24"/>
          <w:lang w:val="en-GB"/>
        </w:rPr>
      </w:pPr>
      <w:r w:rsidRPr="00CE61ED">
        <w:rPr>
          <w:rFonts w:ascii="Times New Roman" w:hAnsi="Times New Roman"/>
          <w:sz w:val="24"/>
          <w:lang w:val="en-GB"/>
        </w:rPr>
        <w:t>CEPT should work in cooperation with ETSI, as appropriate. CEPT should also ensure close</w:t>
      </w:r>
      <w:r w:rsidRPr="00CE61ED">
        <w:rPr>
          <w:rFonts w:ascii="Times New Roman" w:hAnsi="Times New Roman"/>
          <w:spacing w:val="59"/>
          <w:sz w:val="24"/>
          <w:lang w:val="en-GB"/>
        </w:rPr>
        <w:t xml:space="preserve"> </w:t>
      </w:r>
      <w:r w:rsidRPr="00CE61ED">
        <w:rPr>
          <w:rFonts w:ascii="Times New Roman" w:hAnsi="Times New Roman"/>
          <w:sz w:val="24"/>
          <w:lang w:val="en-GB"/>
        </w:rPr>
        <w:t>cooperation with  all  concerned</w:t>
      </w:r>
      <w:r w:rsidRPr="00CE61ED">
        <w:rPr>
          <w:rFonts w:ascii="Times New Roman" w:hAnsi="Times New Roman"/>
          <w:spacing w:val="59"/>
          <w:sz w:val="24"/>
          <w:lang w:val="en-GB"/>
        </w:rPr>
        <w:t xml:space="preserve"> </w:t>
      </w:r>
      <w:r w:rsidRPr="00CE61ED">
        <w:rPr>
          <w:rFonts w:ascii="Times New Roman" w:hAnsi="Times New Roman"/>
          <w:sz w:val="24"/>
          <w:lang w:val="en-GB"/>
        </w:rPr>
        <w:t>stakeholders when assessing scenarios  and developing technical conditions for the shared use of spectrum. It is assumed that receiver characteristics of the future railway mobile communications system (for user terminals and possibly base</w:t>
      </w:r>
      <w:r w:rsidRPr="00CE61ED">
        <w:rPr>
          <w:rFonts w:ascii="Times New Roman" w:hAnsi="Times New Roman"/>
          <w:spacing w:val="54"/>
          <w:sz w:val="24"/>
          <w:lang w:val="en-GB"/>
        </w:rPr>
        <w:t xml:space="preserve"> </w:t>
      </w:r>
      <w:r w:rsidRPr="00CE61ED">
        <w:rPr>
          <w:rFonts w:ascii="Times New Roman" w:hAnsi="Times New Roman"/>
          <w:sz w:val="24"/>
          <w:lang w:val="en-GB"/>
        </w:rPr>
        <w:t>stations)</w:t>
      </w:r>
      <w:r w:rsidRPr="00CE61ED">
        <w:rPr>
          <w:rFonts w:ascii="Times New Roman" w:hAnsi="Times New Roman"/>
          <w:spacing w:val="56"/>
          <w:sz w:val="24"/>
          <w:lang w:val="en-GB"/>
        </w:rPr>
        <w:t xml:space="preserve"> </w:t>
      </w:r>
      <w:r w:rsidRPr="00CE61ED">
        <w:rPr>
          <w:rFonts w:ascii="Times New Roman" w:hAnsi="Times New Roman"/>
          <w:sz w:val="24"/>
          <w:lang w:val="en-GB"/>
        </w:rPr>
        <w:t>should</w:t>
      </w:r>
      <w:r w:rsidRPr="00CE61ED">
        <w:rPr>
          <w:rFonts w:ascii="Times New Roman" w:hAnsi="Times New Roman"/>
          <w:spacing w:val="54"/>
          <w:sz w:val="24"/>
          <w:lang w:val="en-GB"/>
        </w:rPr>
        <w:t xml:space="preserve"> </w:t>
      </w:r>
      <w:r w:rsidRPr="00CE61ED">
        <w:rPr>
          <w:rFonts w:ascii="Times New Roman" w:hAnsi="Times New Roman"/>
          <w:sz w:val="24"/>
          <w:lang w:val="en-GB"/>
        </w:rPr>
        <w:t>fulfil</w:t>
      </w:r>
      <w:r w:rsidRPr="00CE61ED">
        <w:rPr>
          <w:rFonts w:ascii="Times New Roman" w:hAnsi="Times New Roman"/>
          <w:spacing w:val="55"/>
          <w:sz w:val="24"/>
          <w:lang w:val="en-GB"/>
        </w:rPr>
        <w:t xml:space="preserve"> </w:t>
      </w:r>
      <w:r w:rsidRPr="00CE61ED">
        <w:rPr>
          <w:rFonts w:ascii="Times New Roman" w:hAnsi="Times New Roman"/>
          <w:sz w:val="24"/>
          <w:lang w:val="en-GB"/>
        </w:rPr>
        <w:t>the</w:t>
      </w:r>
      <w:r w:rsidRPr="00CE61ED">
        <w:rPr>
          <w:rFonts w:ascii="Times New Roman" w:hAnsi="Times New Roman"/>
          <w:spacing w:val="54"/>
          <w:sz w:val="24"/>
          <w:lang w:val="en-GB"/>
        </w:rPr>
        <w:t xml:space="preserve"> </w:t>
      </w:r>
      <w:r w:rsidRPr="00CE61ED">
        <w:rPr>
          <w:rFonts w:ascii="Times New Roman" w:hAnsi="Times New Roman"/>
          <w:sz w:val="24"/>
          <w:lang w:val="en-GB"/>
        </w:rPr>
        <w:t>specific</w:t>
      </w:r>
      <w:r w:rsidRPr="00CE61ED">
        <w:rPr>
          <w:rFonts w:ascii="Times New Roman" w:hAnsi="Times New Roman"/>
          <w:spacing w:val="54"/>
          <w:sz w:val="24"/>
          <w:lang w:val="en-GB"/>
        </w:rPr>
        <w:t xml:space="preserve"> </w:t>
      </w:r>
      <w:r w:rsidRPr="00CE61ED">
        <w:rPr>
          <w:rFonts w:ascii="Times New Roman" w:hAnsi="Times New Roman"/>
          <w:sz w:val="24"/>
          <w:lang w:val="en-GB"/>
        </w:rPr>
        <w:t>railway availability</w:t>
      </w:r>
      <w:r w:rsidRPr="00CE61ED">
        <w:rPr>
          <w:rFonts w:ascii="Times New Roman" w:hAnsi="Times New Roman"/>
          <w:spacing w:val="52"/>
          <w:sz w:val="24"/>
          <w:lang w:val="en-GB"/>
        </w:rPr>
        <w:t xml:space="preserve"> </w:t>
      </w:r>
      <w:r w:rsidRPr="00CE61ED">
        <w:rPr>
          <w:rFonts w:ascii="Times New Roman" w:hAnsi="Times New Roman"/>
          <w:sz w:val="24"/>
          <w:lang w:val="en-GB"/>
        </w:rPr>
        <w:t>requirements</w:t>
      </w:r>
      <w:r w:rsidRPr="00CE61ED">
        <w:rPr>
          <w:rFonts w:ascii="Times New Roman" w:hAnsi="Times New Roman"/>
          <w:spacing w:val="55"/>
          <w:sz w:val="24"/>
          <w:lang w:val="en-GB"/>
        </w:rPr>
        <w:t xml:space="preserve"> </w:t>
      </w:r>
      <w:r w:rsidRPr="00CE61ED">
        <w:rPr>
          <w:rFonts w:ascii="Times New Roman" w:hAnsi="Times New Roman"/>
          <w:sz w:val="24"/>
          <w:lang w:val="en-GB"/>
        </w:rPr>
        <w:t>and ensure appropriate co-existence with services in adjacent bands.</w:t>
      </w:r>
    </w:p>
    <w:p w14:paraId="60B7DD15" w14:textId="77777777" w:rsidR="00580A68" w:rsidRPr="00CE61ED" w:rsidRDefault="00580A68" w:rsidP="005C2645">
      <w:pPr>
        <w:kinsoku w:val="0"/>
        <w:overflowPunct w:val="0"/>
        <w:autoSpaceDE w:val="0"/>
        <w:autoSpaceDN w:val="0"/>
        <w:adjustRightInd w:val="0"/>
        <w:spacing w:before="11"/>
        <w:ind w:left="567" w:right="425"/>
        <w:rPr>
          <w:rFonts w:ascii="Times New Roman" w:hAnsi="Times New Roman"/>
          <w:sz w:val="6"/>
          <w:szCs w:val="6"/>
          <w:lang w:val="en-GB"/>
        </w:rPr>
      </w:pPr>
    </w:p>
    <w:p w14:paraId="08A948B2" w14:textId="731F7394" w:rsidR="00580A68" w:rsidRPr="00CE61ED" w:rsidRDefault="00580A68" w:rsidP="005C2645">
      <w:pPr>
        <w:kinsoku w:val="0"/>
        <w:overflowPunct w:val="0"/>
        <w:autoSpaceDE w:val="0"/>
        <w:autoSpaceDN w:val="0"/>
        <w:adjustRightInd w:val="0"/>
        <w:ind w:left="567" w:right="425"/>
        <w:jc w:val="both"/>
        <w:rPr>
          <w:rFonts w:ascii="Times New Roman" w:hAnsi="Times New Roman"/>
          <w:sz w:val="24"/>
          <w:lang w:val="en-GB"/>
        </w:rPr>
      </w:pPr>
      <w:r w:rsidRPr="00CE61ED">
        <w:rPr>
          <w:rFonts w:ascii="Times New Roman" w:hAnsi="Times New Roman"/>
          <w:sz w:val="24"/>
          <w:lang w:val="en-GB"/>
        </w:rPr>
        <w:t>In the work carried out under the Mandate, the overall policy objectives of the Radio Spectrum Policy Programme (RSPP) such as effective and efficient spectrum use and the support for specific Union policies shall be given utmost consideration. When carrying out studies based on this Mandate, the CEPT shall, whenever relevant, take utmost account of the applicable EU law and support the principles of service and technological neutrality, non-discrimination and proportionality insofar as technically possible.</w:t>
      </w:r>
    </w:p>
    <w:p w14:paraId="615694E0" w14:textId="77777777" w:rsidR="00580A68" w:rsidRPr="00CE61ED" w:rsidRDefault="00580A68" w:rsidP="005C2645">
      <w:pPr>
        <w:kinsoku w:val="0"/>
        <w:overflowPunct w:val="0"/>
        <w:autoSpaceDE w:val="0"/>
        <w:autoSpaceDN w:val="0"/>
        <w:adjustRightInd w:val="0"/>
        <w:spacing w:before="10"/>
        <w:ind w:left="567" w:right="425"/>
        <w:rPr>
          <w:rFonts w:ascii="Times New Roman" w:hAnsi="Times New Roman"/>
          <w:sz w:val="6"/>
          <w:szCs w:val="6"/>
          <w:lang w:val="en-GB"/>
        </w:rPr>
      </w:pPr>
    </w:p>
    <w:p w14:paraId="519A48C4" w14:textId="77777777" w:rsidR="00580A68" w:rsidRPr="00CE61ED" w:rsidRDefault="00580A68" w:rsidP="005C2645">
      <w:pPr>
        <w:kinsoku w:val="0"/>
        <w:overflowPunct w:val="0"/>
        <w:autoSpaceDE w:val="0"/>
        <w:autoSpaceDN w:val="0"/>
        <w:adjustRightInd w:val="0"/>
        <w:ind w:left="567" w:right="425"/>
        <w:jc w:val="both"/>
        <w:rPr>
          <w:rFonts w:ascii="Times New Roman" w:hAnsi="Times New Roman"/>
          <w:sz w:val="24"/>
          <w:lang w:val="en-GB"/>
        </w:rPr>
      </w:pPr>
      <w:r w:rsidRPr="00CE61ED">
        <w:rPr>
          <w:rFonts w:ascii="Times New Roman" w:hAnsi="Times New Roman"/>
          <w:sz w:val="24"/>
          <w:lang w:val="en-GB"/>
        </w:rPr>
        <w:t>CEPT should provide deliverables under this Mandate according to the following schedule:</w:t>
      </w:r>
    </w:p>
    <w:p w14:paraId="26E6568E" w14:textId="77777777" w:rsidR="00580A68" w:rsidRPr="00CE61ED" w:rsidRDefault="00580A68" w:rsidP="00374966">
      <w:pPr>
        <w:kinsoku w:val="0"/>
        <w:overflowPunct w:val="0"/>
        <w:autoSpaceDE w:val="0"/>
        <w:autoSpaceDN w:val="0"/>
        <w:adjustRightInd w:val="0"/>
        <w:ind w:left="567"/>
        <w:rPr>
          <w:rFonts w:ascii="Times New Roman" w:hAnsi="Times New Roman"/>
          <w:sz w:val="6"/>
          <w:szCs w:val="6"/>
          <w:lang w:val="en-GB"/>
        </w:rPr>
      </w:pPr>
    </w:p>
    <w:tbl>
      <w:tblPr>
        <w:tblW w:w="4407" w:type="pct"/>
        <w:tblInd w:w="572" w:type="dxa"/>
        <w:tblCellMar>
          <w:left w:w="0" w:type="dxa"/>
          <w:right w:w="0" w:type="dxa"/>
        </w:tblCellMar>
        <w:tblLook w:val="0000" w:firstRow="0" w:lastRow="0" w:firstColumn="0" w:lastColumn="0" w:noHBand="0" w:noVBand="0"/>
      </w:tblPr>
      <w:tblGrid>
        <w:gridCol w:w="1699"/>
        <w:gridCol w:w="3960"/>
        <w:gridCol w:w="2828"/>
      </w:tblGrid>
      <w:tr w:rsidR="00580A68" w:rsidRPr="00CE61ED" w14:paraId="22620DE4" w14:textId="77777777" w:rsidTr="005C2645">
        <w:trPr>
          <w:trHeight w:val="516"/>
        </w:trPr>
        <w:tc>
          <w:tcPr>
            <w:tcW w:w="1001" w:type="pct"/>
            <w:tcBorders>
              <w:top w:val="single" w:sz="4" w:space="0" w:color="000000"/>
              <w:left w:val="single" w:sz="4" w:space="0" w:color="000000"/>
              <w:bottom w:val="single" w:sz="4" w:space="0" w:color="000000"/>
              <w:right w:val="single" w:sz="4" w:space="0" w:color="000000"/>
            </w:tcBorders>
          </w:tcPr>
          <w:p w14:paraId="6D9346C5" w14:textId="77777777" w:rsidR="00580A68" w:rsidRPr="00CE61ED" w:rsidRDefault="00580A68" w:rsidP="00580A68">
            <w:pPr>
              <w:kinsoku w:val="0"/>
              <w:overflowPunct w:val="0"/>
              <w:autoSpaceDE w:val="0"/>
              <w:autoSpaceDN w:val="0"/>
              <w:adjustRightInd w:val="0"/>
              <w:spacing w:line="275" w:lineRule="exact"/>
              <w:ind w:left="107"/>
              <w:rPr>
                <w:rFonts w:ascii="Times New Roman" w:hAnsi="Times New Roman"/>
                <w:b/>
                <w:bCs/>
                <w:sz w:val="24"/>
                <w:lang w:val="en-GB"/>
              </w:rPr>
            </w:pPr>
            <w:r w:rsidRPr="00CE61ED">
              <w:rPr>
                <w:rFonts w:ascii="Times New Roman" w:hAnsi="Times New Roman"/>
                <w:b/>
                <w:bCs/>
                <w:sz w:val="24"/>
                <w:lang w:val="en-GB"/>
              </w:rPr>
              <w:t>Delivery date</w:t>
            </w:r>
          </w:p>
        </w:tc>
        <w:tc>
          <w:tcPr>
            <w:tcW w:w="2333" w:type="pct"/>
            <w:tcBorders>
              <w:top w:val="single" w:sz="4" w:space="0" w:color="000000"/>
              <w:left w:val="single" w:sz="4" w:space="0" w:color="000000"/>
              <w:bottom w:val="single" w:sz="4" w:space="0" w:color="000000"/>
              <w:right w:val="single" w:sz="4" w:space="0" w:color="000000"/>
            </w:tcBorders>
          </w:tcPr>
          <w:p w14:paraId="460EF4D1" w14:textId="77777777" w:rsidR="00580A68" w:rsidRPr="00CE61ED" w:rsidRDefault="00580A68" w:rsidP="00580A68">
            <w:pPr>
              <w:kinsoku w:val="0"/>
              <w:overflowPunct w:val="0"/>
              <w:autoSpaceDE w:val="0"/>
              <w:autoSpaceDN w:val="0"/>
              <w:adjustRightInd w:val="0"/>
              <w:spacing w:line="275" w:lineRule="exact"/>
              <w:ind w:left="107"/>
              <w:rPr>
                <w:rFonts w:ascii="Times New Roman" w:hAnsi="Times New Roman"/>
                <w:b/>
                <w:bCs/>
                <w:sz w:val="24"/>
                <w:lang w:val="en-GB"/>
              </w:rPr>
            </w:pPr>
            <w:r w:rsidRPr="00CE61ED">
              <w:rPr>
                <w:rFonts w:ascii="Times New Roman" w:hAnsi="Times New Roman"/>
                <w:b/>
                <w:bCs/>
                <w:sz w:val="24"/>
                <w:lang w:val="en-GB"/>
              </w:rPr>
              <w:t>Deliverable</w:t>
            </w:r>
          </w:p>
        </w:tc>
        <w:tc>
          <w:tcPr>
            <w:tcW w:w="1667" w:type="pct"/>
            <w:tcBorders>
              <w:top w:val="single" w:sz="4" w:space="0" w:color="000000"/>
              <w:left w:val="single" w:sz="4" w:space="0" w:color="000000"/>
              <w:bottom w:val="single" w:sz="4" w:space="0" w:color="000000"/>
              <w:right w:val="single" w:sz="4" w:space="0" w:color="000000"/>
            </w:tcBorders>
          </w:tcPr>
          <w:p w14:paraId="46D2DC81" w14:textId="77777777" w:rsidR="00580A68" w:rsidRPr="00CE61ED" w:rsidRDefault="00580A68" w:rsidP="00580A68">
            <w:pPr>
              <w:kinsoku w:val="0"/>
              <w:overflowPunct w:val="0"/>
              <w:autoSpaceDE w:val="0"/>
              <w:autoSpaceDN w:val="0"/>
              <w:adjustRightInd w:val="0"/>
              <w:spacing w:line="275" w:lineRule="exact"/>
              <w:ind w:left="107"/>
              <w:rPr>
                <w:rFonts w:ascii="Times New Roman" w:hAnsi="Times New Roman"/>
                <w:b/>
                <w:bCs/>
                <w:sz w:val="24"/>
                <w:lang w:val="en-GB"/>
              </w:rPr>
            </w:pPr>
            <w:r w:rsidRPr="00CE61ED">
              <w:rPr>
                <w:rFonts w:ascii="Times New Roman" w:hAnsi="Times New Roman"/>
                <w:b/>
                <w:bCs/>
                <w:sz w:val="24"/>
                <w:lang w:val="en-GB"/>
              </w:rPr>
              <w:t>Subject</w:t>
            </w:r>
          </w:p>
        </w:tc>
      </w:tr>
      <w:tr w:rsidR="00580A68" w:rsidRPr="00CE61ED" w14:paraId="4E3AAB8D" w14:textId="77777777" w:rsidTr="005C2645">
        <w:trPr>
          <w:trHeight w:val="791"/>
        </w:trPr>
        <w:tc>
          <w:tcPr>
            <w:tcW w:w="1001" w:type="pct"/>
            <w:tcBorders>
              <w:top w:val="single" w:sz="4" w:space="0" w:color="000000"/>
              <w:left w:val="single" w:sz="4" w:space="0" w:color="000000"/>
              <w:bottom w:val="single" w:sz="4" w:space="0" w:color="000000"/>
              <w:right w:val="single" w:sz="4" w:space="0" w:color="000000"/>
            </w:tcBorders>
          </w:tcPr>
          <w:p w14:paraId="26BBB32E" w14:textId="77777777" w:rsidR="00580A68" w:rsidRPr="00CE61ED" w:rsidRDefault="00580A68" w:rsidP="00580A68">
            <w:pPr>
              <w:kinsoku w:val="0"/>
              <w:overflowPunct w:val="0"/>
              <w:autoSpaceDE w:val="0"/>
              <w:autoSpaceDN w:val="0"/>
              <w:adjustRightInd w:val="0"/>
              <w:spacing w:line="270" w:lineRule="exact"/>
              <w:ind w:left="107"/>
              <w:rPr>
                <w:rFonts w:ascii="Times New Roman" w:hAnsi="Times New Roman"/>
                <w:sz w:val="24"/>
                <w:lang w:val="en-GB"/>
              </w:rPr>
            </w:pPr>
            <w:r w:rsidRPr="00CE61ED">
              <w:rPr>
                <w:rFonts w:ascii="Times New Roman" w:hAnsi="Times New Roman"/>
                <w:sz w:val="24"/>
                <w:lang w:val="en-GB"/>
              </w:rPr>
              <w:t>March 2020</w:t>
            </w:r>
          </w:p>
        </w:tc>
        <w:tc>
          <w:tcPr>
            <w:tcW w:w="2333" w:type="pct"/>
            <w:tcBorders>
              <w:top w:val="single" w:sz="4" w:space="0" w:color="000000"/>
              <w:left w:val="single" w:sz="4" w:space="0" w:color="000000"/>
              <w:bottom w:val="single" w:sz="4" w:space="0" w:color="000000"/>
              <w:right w:val="single" w:sz="4" w:space="0" w:color="000000"/>
            </w:tcBorders>
          </w:tcPr>
          <w:p w14:paraId="09D5ACE7" w14:textId="77777777" w:rsidR="00580A68" w:rsidRPr="00CE61ED" w:rsidRDefault="00580A68" w:rsidP="00580A68">
            <w:pPr>
              <w:kinsoku w:val="0"/>
              <w:overflowPunct w:val="0"/>
              <w:autoSpaceDE w:val="0"/>
              <w:autoSpaceDN w:val="0"/>
              <w:adjustRightInd w:val="0"/>
              <w:ind w:left="107"/>
              <w:rPr>
                <w:rFonts w:ascii="Times New Roman" w:hAnsi="Times New Roman"/>
                <w:sz w:val="24"/>
                <w:lang w:val="en-GB"/>
              </w:rPr>
            </w:pPr>
            <w:r w:rsidRPr="00CE61ED">
              <w:rPr>
                <w:rFonts w:ascii="Times New Roman" w:hAnsi="Times New Roman"/>
                <w:sz w:val="24"/>
                <w:lang w:val="en-GB"/>
              </w:rPr>
              <w:t>Final draft CEPT Report A to the Commission</w:t>
            </w:r>
          </w:p>
        </w:tc>
        <w:tc>
          <w:tcPr>
            <w:tcW w:w="1667" w:type="pct"/>
            <w:tcBorders>
              <w:top w:val="single" w:sz="4" w:space="0" w:color="000000"/>
              <w:left w:val="single" w:sz="4" w:space="0" w:color="000000"/>
              <w:bottom w:val="single" w:sz="4" w:space="0" w:color="000000"/>
              <w:right w:val="single" w:sz="4" w:space="0" w:color="000000"/>
            </w:tcBorders>
          </w:tcPr>
          <w:p w14:paraId="6556CE71" w14:textId="77777777" w:rsidR="00580A68" w:rsidRPr="00CE61ED" w:rsidRDefault="00580A68" w:rsidP="00580A68">
            <w:pPr>
              <w:kinsoku w:val="0"/>
              <w:overflowPunct w:val="0"/>
              <w:autoSpaceDE w:val="0"/>
              <w:autoSpaceDN w:val="0"/>
              <w:adjustRightInd w:val="0"/>
              <w:ind w:left="107" w:right="80"/>
              <w:rPr>
                <w:rFonts w:ascii="Times New Roman" w:hAnsi="Times New Roman"/>
                <w:sz w:val="24"/>
                <w:lang w:val="en-GB"/>
              </w:rPr>
            </w:pPr>
            <w:r w:rsidRPr="00CE61ED">
              <w:rPr>
                <w:rFonts w:ascii="Times New Roman" w:hAnsi="Times New Roman"/>
                <w:sz w:val="24"/>
                <w:lang w:val="en-GB"/>
              </w:rPr>
              <w:t>Draft results under tasks 1, 2, 3 and 4</w:t>
            </w:r>
          </w:p>
        </w:tc>
      </w:tr>
      <w:tr w:rsidR="00580A68" w:rsidRPr="00CE61ED" w14:paraId="22CBF033" w14:textId="77777777" w:rsidTr="005C2645">
        <w:trPr>
          <w:trHeight w:val="1067"/>
        </w:trPr>
        <w:tc>
          <w:tcPr>
            <w:tcW w:w="1001" w:type="pct"/>
            <w:tcBorders>
              <w:top w:val="single" w:sz="4" w:space="0" w:color="000000"/>
              <w:left w:val="single" w:sz="4" w:space="0" w:color="000000"/>
              <w:bottom w:val="single" w:sz="4" w:space="0" w:color="000000"/>
              <w:right w:val="single" w:sz="4" w:space="0" w:color="000000"/>
            </w:tcBorders>
          </w:tcPr>
          <w:p w14:paraId="3BD42CA5" w14:textId="77777777" w:rsidR="00580A68" w:rsidRPr="00CE61ED" w:rsidRDefault="00580A68" w:rsidP="00580A68">
            <w:pPr>
              <w:kinsoku w:val="0"/>
              <w:overflowPunct w:val="0"/>
              <w:autoSpaceDE w:val="0"/>
              <w:autoSpaceDN w:val="0"/>
              <w:adjustRightInd w:val="0"/>
              <w:spacing w:line="273" w:lineRule="exact"/>
              <w:ind w:left="107"/>
              <w:rPr>
                <w:rFonts w:ascii="Times New Roman" w:hAnsi="Times New Roman"/>
                <w:sz w:val="24"/>
                <w:lang w:val="en-GB"/>
              </w:rPr>
            </w:pPr>
            <w:r w:rsidRPr="00CE61ED">
              <w:rPr>
                <w:rFonts w:ascii="Times New Roman" w:hAnsi="Times New Roman"/>
                <w:sz w:val="24"/>
                <w:lang w:val="en-GB"/>
              </w:rPr>
              <w:t>July 2020</w:t>
            </w:r>
          </w:p>
        </w:tc>
        <w:tc>
          <w:tcPr>
            <w:tcW w:w="2333" w:type="pct"/>
            <w:tcBorders>
              <w:top w:val="single" w:sz="4" w:space="0" w:color="000000"/>
              <w:left w:val="single" w:sz="4" w:space="0" w:color="000000"/>
              <w:bottom w:val="single" w:sz="4" w:space="0" w:color="000000"/>
              <w:right w:val="single" w:sz="4" w:space="0" w:color="000000"/>
            </w:tcBorders>
          </w:tcPr>
          <w:p w14:paraId="55C18969" w14:textId="77777777" w:rsidR="00580A68" w:rsidRPr="00CE61ED" w:rsidRDefault="00580A68" w:rsidP="00580A68">
            <w:pPr>
              <w:kinsoku w:val="0"/>
              <w:overflowPunct w:val="0"/>
              <w:autoSpaceDE w:val="0"/>
              <w:autoSpaceDN w:val="0"/>
              <w:adjustRightInd w:val="0"/>
              <w:ind w:left="107" w:right="95"/>
              <w:jc w:val="both"/>
              <w:rPr>
                <w:rFonts w:ascii="Times New Roman" w:hAnsi="Times New Roman"/>
                <w:sz w:val="24"/>
                <w:lang w:val="en-GB"/>
              </w:rPr>
            </w:pPr>
            <w:r w:rsidRPr="00CE61ED">
              <w:rPr>
                <w:rFonts w:ascii="Times New Roman" w:hAnsi="Times New Roman"/>
                <w:sz w:val="24"/>
                <w:lang w:val="en-GB"/>
              </w:rPr>
              <w:t>Final CEPT Report A to the Commission taking into account the outcome of the public consultation</w:t>
            </w:r>
          </w:p>
        </w:tc>
        <w:tc>
          <w:tcPr>
            <w:tcW w:w="1667" w:type="pct"/>
            <w:tcBorders>
              <w:top w:val="single" w:sz="4" w:space="0" w:color="000000"/>
              <w:left w:val="single" w:sz="4" w:space="0" w:color="000000"/>
              <w:bottom w:val="single" w:sz="4" w:space="0" w:color="000000"/>
              <w:right w:val="single" w:sz="4" w:space="0" w:color="000000"/>
            </w:tcBorders>
          </w:tcPr>
          <w:p w14:paraId="7CC16851" w14:textId="77777777" w:rsidR="00580A68" w:rsidRPr="00CE61ED" w:rsidRDefault="00580A68" w:rsidP="00580A68">
            <w:pPr>
              <w:kinsoku w:val="0"/>
              <w:overflowPunct w:val="0"/>
              <w:autoSpaceDE w:val="0"/>
              <w:autoSpaceDN w:val="0"/>
              <w:adjustRightInd w:val="0"/>
              <w:ind w:left="107" w:right="80"/>
              <w:rPr>
                <w:rFonts w:ascii="Times New Roman" w:hAnsi="Times New Roman"/>
                <w:sz w:val="24"/>
                <w:lang w:val="en-GB"/>
              </w:rPr>
            </w:pPr>
            <w:r w:rsidRPr="00CE61ED">
              <w:rPr>
                <w:rFonts w:ascii="Times New Roman" w:hAnsi="Times New Roman"/>
                <w:sz w:val="24"/>
                <w:lang w:val="en-GB"/>
              </w:rPr>
              <w:t>Final results under tasks 1, 2, 3 and 4</w:t>
            </w:r>
          </w:p>
        </w:tc>
      </w:tr>
      <w:tr w:rsidR="00580A68" w:rsidRPr="00CE61ED" w14:paraId="0590C5BA" w14:textId="77777777" w:rsidTr="005C2645">
        <w:trPr>
          <w:trHeight w:val="518"/>
        </w:trPr>
        <w:tc>
          <w:tcPr>
            <w:tcW w:w="1001" w:type="pct"/>
            <w:tcBorders>
              <w:top w:val="single" w:sz="4" w:space="0" w:color="000000"/>
              <w:left w:val="single" w:sz="4" w:space="0" w:color="000000"/>
              <w:bottom w:val="single" w:sz="4" w:space="0" w:color="000000"/>
              <w:right w:val="single" w:sz="4" w:space="0" w:color="000000"/>
            </w:tcBorders>
          </w:tcPr>
          <w:p w14:paraId="04CAA946" w14:textId="77777777" w:rsidR="00580A68" w:rsidRPr="00CE61ED" w:rsidRDefault="00580A68" w:rsidP="00580A68">
            <w:pPr>
              <w:kinsoku w:val="0"/>
              <w:overflowPunct w:val="0"/>
              <w:autoSpaceDE w:val="0"/>
              <w:autoSpaceDN w:val="0"/>
              <w:adjustRightInd w:val="0"/>
              <w:spacing w:line="273" w:lineRule="exact"/>
              <w:ind w:left="107"/>
              <w:rPr>
                <w:rFonts w:ascii="Times New Roman" w:hAnsi="Times New Roman"/>
                <w:sz w:val="24"/>
                <w:lang w:val="en-GB"/>
              </w:rPr>
            </w:pPr>
            <w:r w:rsidRPr="00CE61ED">
              <w:rPr>
                <w:rFonts w:ascii="Times New Roman" w:hAnsi="Times New Roman"/>
                <w:sz w:val="24"/>
                <w:lang w:val="en-GB"/>
              </w:rPr>
              <w:t>July 2020</w:t>
            </w:r>
          </w:p>
        </w:tc>
        <w:tc>
          <w:tcPr>
            <w:tcW w:w="2333" w:type="pct"/>
            <w:tcBorders>
              <w:top w:val="single" w:sz="4" w:space="0" w:color="000000"/>
              <w:left w:val="single" w:sz="4" w:space="0" w:color="000000"/>
              <w:bottom w:val="single" w:sz="4" w:space="0" w:color="000000"/>
              <w:right w:val="single" w:sz="4" w:space="0" w:color="000000"/>
            </w:tcBorders>
          </w:tcPr>
          <w:p w14:paraId="6DCCA69D" w14:textId="21F5AD5E" w:rsidR="00580A68" w:rsidRPr="00CE61ED" w:rsidRDefault="00580A68" w:rsidP="00580A68">
            <w:pPr>
              <w:kinsoku w:val="0"/>
              <w:overflowPunct w:val="0"/>
              <w:autoSpaceDE w:val="0"/>
              <w:autoSpaceDN w:val="0"/>
              <w:adjustRightInd w:val="0"/>
              <w:spacing w:line="273" w:lineRule="exact"/>
              <w:ind w:left="107"/>
              <w:rPr>
                <w:rFonts w:ascii="Times New Roman" w:hAnsi="Times New Roman"/>
                <w:sz w:val="24"/>
                <w:lang w:val="en-GB"/>
              </w:rPr>
            </w:pPr>
            <w:r w:rsidRPr="00CE61ED">
              <w:rPr>
                <w:rFonts w:ascii="Times New Roman" w:hAnsi="Times New Roman"/>
                <w:sz w:val="24"/>
                <w:lang w:val="en-GB"/>
              </w:rPr>
              <w:t>Final draft CEPT Report B to the Commission</w:t>
            </w:r>
          </w:p>
        </w:tc>
        <w:tc>
          <w:tcPr>
            <w:tcW w:w="1667" w:type="pct"/>
            <w:tcBorders>
              <w:top w:val="single" w:sz="4" w:space="0" w:color="000000"/>
              <w:left w:val="single" w:sz="4" w:space="0" w:color="000000"/>
              <w:bottom w:val="single" w:sz="4" w:space="0" w:color="000000"/>
              <w:right w:val="single" w:sz="4" w:space="0" w:color="000000"/>
            </w:tcBorders>
          </w:tcPr>
          <w:p w14:paraId="5F20BA1D" w14:textId="77777777" w:rsidR="00580A68" w:rsidRPr="00CE61ED" w:rsidRDefault="00580A68" w:rsidP="00580A68">
            <w:pPr>
              <w:kinsoku w:val="0"/>
              <w:overflowPunct w:val="0"/>
              <w:autoSpaceDE w:val="0"/>
              <w:autoSpaceDN w:val="0"/>
              <w:adjustRightInd w:val="0"/>
              <w:spacing w:line="273" w:lineRule="exact"/>
              <w:ind w:left="107"/>
              <w:rPr>
                <w:rFonts w:ascii="Times New Roman" w:hAnsi="Times New Roman"/>
                <w:sz w:val="24"/>
                <w:lang w:val="en-GB"/>
              </w:rPr>
            </w:pPr>
            <w:r w:rsidRPr="00CE61ED">
              <w:rPr>
                <w:rFonts w:ascii="Times New Roman" w:hAnsi="Times New Roman"/>
                <w:sz w:val="24"/>
                <w:lang w:val="en-GB"/>
              </w:rPr>
              <w:t>Draft results under task 5</w:t>
            </w:r>
          </w:p>
        </w:tc>
      </w:tr>
      <w:tr w:rsidR="00580A68" w:rsidRPr="00CE61ED" w14:paraId="52088D03" w14:textId="77777777" w:rsidTr="005C2645">
        <w:trPr>
          <w:trHeight w:val="1067"/>
        </w:trPr>
        <w:tc>
          <w:tcPr>
            <w:tcW w:w="1001" w:type="pct"/>
            <w:tcBorders>
              <w:top w:val="single" w:sz="4" w:space="0" w:color="000000"/>
              <w:left w:val="single" w:sz="4" w:space="0" w:color="000000"/>
              <w:bottom w:val="single" w:sz="4" w:space="0" w:color="000000"/>
              <w:right w:val="single" w:sz="4" w:space="0" w:color="000000"/>
            </w:tcBorders>
          </w:tcPr>
          <w:p w14:paraId="2FAF6D29" w14:textId="77777777" w:rsidR="00580A68" w:rsidRPr="00CE61ED" w:rsidRDefault="00580A68" w:rsidP="00580A68">
            <w:pPr>
              <w:kinsoku w:val="0"/>
              <w:overflowPunct w:val="0"/>
              <w:autoSpaceDE w:val="0"/>
              <w:autoSpaceDN w:val="0"/>
              <w:adjustRightInd w:val="0"/>
              <w:spacing w:line="268" w:lineRule="exact"/>
              <w:ind w:left="107"/>
              <w:rPr>
                <w:rFonts w:ascii="Times New Roman" w:hAnsi="Times New Roman"/>
                <w:sz w:val="24"/>
                <w:lang w:val="en-GB"/>
              </w:rPr>
            </w:pPr>
            <w:r w:rsidRPr="00CE61ED">
              <w:rPr>
                <w:rFonts w:ascii="Times New Roman" w:hAnsi="Times New Roman"/>
                <w:sz w:val="24"/>
                <w:lang w:val="en-GB"/>
              </w:rPr>
              <w:lastRenderedPageBreak/>
              <w:t>November 2020</w:t>
            </w:r>
          </w:p>
        </w:tc>
        <w:tc>
          <w:tcPr>
            <w:tcW w:w="2333" w:type="pct"/>
            <w:tcBorders>
              <w:top w:val="single" w:sz="4" w:space="0" w:color="000000"/>
              <w:left w:val="single" w:sz="4" w:space="0" w:color="000000"/>
              <w:bottom w:val="single" w:sz="4" w:space="0" w:color="000000"/>
              <w:right w:val="single" w:sz="4" w:space="0" w:color="000000"/>
            </w:tcBorders>
          </w:tcPr>
          <w:p w14:paraId="77FB981B" w14:textId="77777777" w:rsidR="00580A68" w:rsidRPr="00CE61ED" w:rsidRDefault="00580A68" w:rsidP="00580A68">
            <w:pPr>
              <w:kinsoku w:val="0"/>
              <w:overflowPunct w:val="0"/>
              <w:autoSpaceDE w:val="0"/>
              <w:autoSpaceDN w:val="0"/>
              <w:adjustRightInd w:val="0"/>
              <w:ind w:left="107" w:right="96"/>
              <w:jc w:val="both"/>
              <w:rPr>
                <w:rFonts w:ascii="Times New Roman" w:hAnsi="Times New Roman"/>
                <w:sz w:val="24"/>
                <w:lang w:val="en-GB"/>
              </w:rPr>
            </w:pPr>
            <w:r w:rsidRPr="00CE61ED">
              <w:rPr>
                <w:rFonts w:ascii="Times New Roman" w:hAnsi="Times New Roman"/>
                <w:sz w:val="24"/>
                <w:lang w:val="en-GB"/>
              </w:rPr>
              <w:t>Final CEPT Report B to the Commission taking into account the outcome of the public consultation</w:t>
            </w:r>
          </w:p>
        </w:tc>
        <w:tc>
          <w:tcPr>
            <w:tcW w:w="1667" w:type="pct"/>
            <w:tcBorders>
              <w:top w:val="single" w:sz="4" w:space="0" w:color="000000"/>
              <w:left w:val="single" w:sz="4" w:space="0" w:color="000000"/>
              <w:bottom w:val="single" w:sz="4" w:space="0" w:color="000000"/>
              <w:right w:val="single" w:sz="4" w:space="0" w:color="000000"/>
            </w:tcBorders>
          </w:tcPr>
          <w:p w14:paraId="0A073853" w14:textId="77777777" w:rsidR="00580A68" w:rsidRPr="00CE61ED" w:rsidRDefault="00580A68" w:rsidP="00580A68">
            <w:pPr>
              <w:kinsoku w:val="0"/>
              <w:overflowPunct w:val="0"/>
              <w:autoSpaceDE w:val="0"/>
              <w:autoSpaceDN w:val="0"/>
              <w:adjustRightInd w:val="0"/>
              <w:spacing w:line="268" w:lineRule="exact"/>
              <w:ind w:left="107"/>
              <w:rPr>
                <w:rFonts w:ascii="Times New Roman" w:hAnsi="Times New Roman"/>
                <w:sz w:val="24"/>
                <w:lang w:val="en-GB"/>
              </w:rPr>
            </w:pPr>
            <w:r w:rsidRPr="00CE61ED">
              <w:rPr>
                <w:rFonts w:ascii="Times New Roman" w:hAnsi="Times New Roman"/>
                <w:sz w:val="24"/>
                <w:lang w:val="en-GB"/>
              </w:rPr>
              <w:t>Final results under task 5</w:t>
            </w:r>
          </w:p>
        </w:tc>
      </w:tr>
    </w:tbl>
    <w:p w14:paraId="2D168328" w14:textId="77777777" w:rsidR="00580A68" w:rsidRPr="00CE61ED" w:rsidRDefault="00580A68" w:rsidP="00580A68">
      <w:pPr>
        <w:kinsoku w:val="0"/>
        <w:overflowPunct w:val="0"/>
        <w:autoSpaceDE w:val="0"/>
        <w:autoSpaceDN w:val="0"/>
        <w:adjustRightInd w:val="0"/>
        <w:rPr>
          <w:rFonts w:cs="Arial"/>
          <w:szCs w:val="20"/>
          <w:lang w:val="en-GB"/>
        </w:rPr>
      </w:pPr>
    </w:p>
    <w:p w14:paraId="53B271EB" w14:textId="77777777" w:rsidR="00580A68" w:rsidRPr="00CE61ED" w:rsidRDefault="00580A68" w:rsidP="00580A68">
      <w:pPr>
        <w:kinsoku w:val="0"/>
        <w:overflowPunct w:val="0"/>
        <w:autoSpaceDE w:val="0"/>
        <w:autoSpaceDN w:val="0"/>
        <w:adjustRightInd w:val="0"/>
        <w:spacing w:before="90"/>
        <w:ind w:left="1349" w:right="1042" w:firstLine="12"/>
        <w:jc w:val="both"/>
        <w:rPr>
          <w:rFonts w:ascii="Times New Roman" w:hAnsi="Times New Roman"/>
          <w:sz w:val="24"/>
          <w:lang w:val="en-GB"/>
        </w:rPr>
      </w:pPr>
      <w:r w:rsidRPr="00CE61ED">
        <w:rPr>
          <w:rFonts w:ascii="Times New Roman" w:hAnsi="Times New Roman"/>
          <w:sz w:val="24"/>
          <w:lang w:val="en-GB"/>
        </w:rPr>
        <w:t>CEPT is requested to report on the progress of its work pursuant to this Mandate to all meetings of the Radio Spectrum Committee taking place during the course of the Mandate.</w:t>
      </w:r>
    </w:p>
    <w:p w14:paraId="7FC91CC8" w14:textId="77777777" w:rsidR="00580A68" w:rsidRPr="00CE61ED" w:rsidRDefault="00580A68" w:rsidP="00580A68">
      <w:pPr>
        <w:kinsoku w:val="0"/>
        <w:overflowPunct w:val="0"/>
        <w:autoSpaceDE w:val="0"/>
        <w:autoSpaceDN w:val="0"/>
        <w:adjustRightInd w:val="0"/>
        <w:spacing w:before="120"/>
        <w:ind w:left="1349" w:right="1036" w:firstLine="12"/>
        <w:jc w:val="both"/>
        <w:rPr>
          <w:rFonts w:ascii="Times New Roman" w:hAnsi="Times New Roman"/>
          <w:sz w:val="24"/>
          <w:lang w:val="en-GB"/>
        </w:rPr>
      </w:pPr>
      <w:r w:rsidRPr="00CE61ED">
        <w:rPr>
          <w:rFonts w:ascii="Times New Roman" w:hAnsi="Times New Roman"/>
          <w:sz w:val="24"/>
          <w:lang w:val="en-GB"/>
        </w:rPr>
        <w:t>The Commission, with the assistance of the Radio Spectrum Committee and pursuant to the Radio Spectrum Decision, may consider applying the results of this mandate in the Union, pursuant to Article 4 of the Radio Spectrum Decision and having taken into account any relevant guidance of the RSPG.</w:t>
      </w:r>
    </w:p>
    <w:p w14:paraId="616231BF" w14:textId="128ECBD4" w:rsidR="00580A68" w:rsidRPr="00CE61ED" w:rsidRDefault="00580A68" w:rsidP="00580A68">
      <w:pPr>
        <w:kinsoku w:val="0"/>
        <w:overflowPunct w:val="0"/>
        <w:autoSpaceDE w:val="0"/>
        <w:autoSpaceDN w:val="0"/>
        <w:adjustRightInd w:val="0"/>
        <w:rPr>
          <w:rFonts w:ascii="Times New Roman" w:hAnsi="Times New Roman"/>
          <w:szCs w:val="20"/>
          <w:lang w:val="en-GB"/>
        </w:rPr>
      </w:pPr>
    </w:p>
    <w:p w14:paraId="0B2E3266" w14:textId="0650373E"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4E64043D" w14:textId="6E037345"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56A197A" w14:textId="22601718"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B62A8EB" w14:textId="72F717DC"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C5B409F" w14:textId="23CAC43E"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34D74602" w14:textId="41A57924"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4253FAF" w14:textId="2408DBBE"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2E2C039" w14:textId="4FF50706"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61B537E" w14:textId="615EB8E0"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9E75ABF" w14:textId="0B90FE0C"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46ECFBA" w14:textId="3A23E358"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DD57978" w14:textId="51A1A38B"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410BF91E" w14:textId="0360C3C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32434E89" w14:textId="5B289BCF"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3FEE3D53" w14:textId="31B36CEC"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4B66766C" w14:textId="34D9DB29"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24B98A24" w14:textId="7CF53D2C"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6738C6BB" w14:textId="082CD69E"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3B322757" w14:textId="0E1C1A70"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672EE864" w14:textId="0D963CE4"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7AAB445" w14:textId="4AD292CF"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B56DD94" w14:textId="1E7F2A18"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0F7E9E75" w14:textId="0791A9C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7A2ADE67" w14:textId="59A30E93"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F7312AA" w14:textId="5C9FE7DC"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7D8ED688" w14:textId="6BC92A05"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F5E0385" w14:textId="74B9C8F9"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65FF97D" w14:textId="7AF2DBCA"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1E6DB1A" w14:textId="20706511"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2E1F0E1" w14:textId="381C9029"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3AD334E2" w14:textId="53A0A096"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43D7634" w14:textId="7777777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25208AC" w14:textId="70235778"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6DF89A6" w14:textId="04D0C6F3"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586D0216" w14:textId="68F5ED7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3DA3E884" w14:textId="54EC8F51"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1242FBE2" w14:textId="7777777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4AA907AA" w14:textId="7777777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49D62A2B" w14:textId="77777777" w:rsidR="005C2645" w:rsidRPr="00CE61ED" w:rsidRDefault="005C2645" w:rsidP="00580A68">
      <w:pPr>
        <w:kinsoku w:val="0"/>
        <w:overflowPunct w:val="0"/>
        <w:autoSpaceDE w:val="0"/>
        <w:autoSpaceDN w:val="0"/>
        <w:adjustRightInd w:val="0"/>
        <w:rPr>
          <w:rFonts w:ascii="Times New Roman" w:hAnsi="Times New Roman"/>
          <w:szCs w:val="20"/>
          <w:lang w:val="en-GB"/>
        </w:rPr>
      </w:pPr>
    </w:p>
    <w:p w14:paraId="248FEEAD" w14:textId="42A6672B" w:rsidR="00580A68" w:rsidRPr="00CE61ED" w:rsidRDefault="00580A68" w:rsidP="005C2645">
      <w:pPr>
        <w:kinsoku w:val="0"/>
        <w:overflowPunct w:val="0"/>
        <w:autoSpaceDE w:val="0"/>
        <w:autoSpaceDN w:val="0"/>
        <w:adjustRightInd w:val="0"/>
        <w:spacing w:before="127"/>
        <w:ind w:left="100"/>
        <w:rPr>
          <w:rFonts w:cs="Arial"/>
          <w:sz w:val="16"/>
          <w:szCs w:val="16"/>
          <w:lang w:val="en-GB"/>
        </w:rPr>
      </w:pPr>
      <w:r w:rsidRPr="00CE61ED">
        <w:rPr>
          <w:rFonts w:ascii="Times New Roman" w:hAnsi="Times New Roman"/>
          <w:noProof/>
          <w:position w:val="-4"/>
          <w:sz w:val="24"/>
          <w:lang w:val="en-GB" w:eastAsia="fr-FR"/>
        </w:rPr>
        <w:drawing>
          <wp:inline distT="0" distB="0" distL="0" distR="0" wp14:anchorId="26B20658" wp14:editId="17DCD69B">
            <wp:extent cx="167640" cy="1143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114300"/>
                    </a:xfrm>
                    <a:prstGeom prst="rect">
                      <a:avLst/>
                    </a:prstGeom>
                    <a:noFill/>
                    <a:ln>
                      <a:noFill/>
                    </a:ln>
                  </pic:spPr>
                </pic:pic>
              </a:graphicData>
            </a:graphic>
          </wp:inline>
        </w:drawing>
      </w:r>
      <w:r w:rsidRPr="00CE61ED">
        <w:rPr>
          <w:rFonts w:ascii="Times New Roman" w:hAnsi="Times New Roman"/>
          <w:szCs w:val="20"/>
          <w:lang w:val="en-GB"/>
        </w:rPr>
        <w:t xml:space="preserve"> </w:t>
      </w:r>
      <w:r w:rsidRPr="00CE61ED">
        <w:rPr>
          <w:rFonts w:ascii="Times New Roman" w:hAnsi="Times New Roman"/>
          <w:spacing w:val="-20"/>
          <w:szCs w:val="20"/>
          <w:lang w:val="en-GB"/>
        </w:rPr>
        <w:t xml:space="preserve"> </w:t>
      </w:r>
      <w:r w:rsidRPr="00CE61ED">
        <w:rPr>
          <w:rFonts w:ascii="Times New Roman" w:hAnsi="Times New Roman"/>
          <w:sz w:val="16"/>
          <w:szCs w:val="16"/>
          <w:lang w:val="en-GB"/>
        </w:rPr>
        <w:t>Electronically</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signed</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on</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25/07/2018</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10:08</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(UTC+02)</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in</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accordance</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with</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article</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4.2</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(Validity</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of</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electronic</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documents)</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of</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Commission</w:t>
      </w:r>
      <w:r w:rsidRPr="00CE61ED">
        <w:rPr>
          <w:rFonts w:ascii="Times New Roman" w:hAnsi="Times New Roman"/>
          <w:spacing w:val="-6"/>
          <w:sz w:val="16"/>
          <w:szCs w:val="16"/>
          <w:lang w:val="en-GB"/>
        </w:rPr>
        <w:t xml:space="preserve"> </w:t>
      </w:r>
      <w:r w:rsidRPr="00CE61ED">
        <w:rPr>
          <w:rFonts w:ascii="Times New Roman" w:hAnsi="Times New Roman"/>
          <w:sz w:val="16"/>
          <w:szCs w:val="16"/>
          <w:lang w:val="en-GB"/>
        </w:rPr>
        <w:t>Decision</w:t>
      </w:r>
      <w:r w:rsidRPr="00CE61ED">
        <w:rPr>
          <w:rFonts w:ascii="Times New Roman" w:hAnsi="Times New Roman"/>
          <w:spacing w:val="-5"/>
          <w:sz w:val="16"/>
          <w:szCs w:val="16"/>
          <w:lang w:val="en-GB"/>
        </w:rPr>
        <w:t xml:space="preserve"> </w:t>
      </w:r>
      <w:r w:rsidRPr="00CE61ED">
        <w:rPr>
          <w:rFonts w:ascii="Times New Roman" w:hAnsi="Times New Roman"/>
          <w:sz w:val="16"/>
          <w:szCs w:val="16"/>
          <w:lang w:val="en-GB"/>
        </w:rPr>
        <w:t>2004/563</w:t>
      </w:r>
    </w:p>
    <w:p w14:paraId="18E672BB" w14:textId="77777777" w:rsidR="00580A68" w:rsidRPr="00CE61ED" w:rsidRDefault="00580A68" w:rsidP="0022258C">
      <w:pPr>
        <w:pStyle w:val="ECCParagraph"/>
        <w:spacing w:before="240" w:after="60"/>
      </w:pPr>
    </w:p>
    <w:p w14:paraId="6C51AF9F" w14:textId="75D5FE8F" w:rsidR="00DF5094" w:rsidRPr="00CE61ED" w:rsidRDefault="0057424D" w:rsidP="00AB46DF">
      <w:pPr>
        <w:pStyle w:val="ECCAnnexheading1"/>
      </w:pPr>
      <w:bookmarkStart w:id="77" w:name="_Toc56577288"/>
      <w:r w:rsidRPr="00CE61ED">
        <w:lastRenderedPageBreak/>
        <w:t>Technical conditions for</w:t>
      </w:r>
      <w:r w:rsidR="005A4C74" w:rsidRPr="00CE61ED">
        <w:t xml:space="preserve"> RMR </w:t>
      </w:r>
      <w:r w:rsidR="0015479F" w:rsidRPr="00CE61ED">
        <w:t>receivers at 9</w:t>
      </w:r>
      <w:r w:rsidR="00355087" w:rsidRPr="00CE61ED">
        <w:t>0</w:t>
      </w:r>
      <w:r w:rsidR="0015479F" w:rsidRPr="00CE61ED">
        <w:t>0 MHz</w:t>
      </w:r>
      <w:bookmarkEnd w:id="77"/>
    </w:p>
    <w:p w14:paraId="14CB4E77" w14:textId="77777777" w:rsidR="002D2077" w:rsidRPr="00CE61ED" w:rsidRDefault="00681B06" w:rsidP="00681B06">
      <w:pPr>
        <w:spacing w:before="240" w:after="60"/>
        <w:jc w:val="both"/>
        <w:rPr>
          <w:lang w:val="en-GB"/>
        </w:rPr>
      </w:pPr>
      <w:r w:rsidRPr="00CE61ED">
        <w:rPr>
          <w:lang w:val="en-GB"/>
        </w:rPr>
        <w:t xml:space="preserve">According to ECC Report 313 </w:t>
      </w:r>
      <w:r w:rsidR="00AD73E5" w:rsidRPr="00CE61ED">
        <w:rPr>
          <w:lang w:val="en-GB"/>
        </w:rPr>
        <w:fldChar w:fldCharType="begin"/>
      </w:r>
      <w:r w:rsidR="00AD73E5" w:rsidRPr="00CE61ED">
        <w:rPr>
          <w:lang w:val="en-GB"/>
        </w:rPr>
        <w:instrText xml:space="preserve"> REF _Ref36045405 \r \h </w:instrText>
      </w:r>
      <w:r w:rsidR="00AD73E5" w:rsidRPr="00CE61ED">
        <w:rPr>
          <w:lang w:val="en-GB"/>
        </w:rPr>
      </w:r>
      <w:r w:rsidR="00AD73E5" w:rsidRPr="00CE61ED">
        <w:rPr>
          <w:lang w:val="en-GB"/>
        </w:rPr>
        <w:fldChar w:fldCharType="separate"/>
      </w:r>
      <w:r w:rsidR="00AD73E5" w:rsidRPr="00CE61ED">
        <w:rPr>
          <w:lang w:val="en-GB"/>
        </w:rPr>
        <w:t>[12]</w:t>
      </w:r>
      <w:r w:rsidR="00AD73E5" w:rsidRPr="00CE61ED">
        <w:rPr>
          <w:lang w:val="en-GB"/>
        </w:rPr>
        <w:fldChar w:fldCharType="end"/>
      </w:r>
      <w:r w:rsidRPr="00CE61ED">
        <w:rPr>
          <w:lang w:val="en-GB"/>
        </w:rPr>
        <w:t>, the introduction of RMR at 9</w:t>
      </w:r>
      <w:r w:rsidR="00355087" w:rsidRPr="00CE61ED">
        <w:rPr>
          <w:lang w:val="en-GB"/>
        </w:rPr>
        <w:t>0</w:t>
      </w:r>
      <w:r w:rsidRPr="00CE61ED">
        <w:rPr>
          <w:lang w:val="en-GB"/>
        </w:rPr>
        <w:t xml:space="preserve">0 MHz is feasible </w:t>
      </w:r>
      <w:r w:rsidR="002D2077" w:rsidRPr="00CE61ED">
        <w:rPr>
          <w:lang w:val="en-GB"/>
        </w:rPr>
        <w:t xml:space="preserve">under the condition that the RMR </w:t>
      </w:r>
      <w:r w:rsidRPr="00CE61ED">
        <w:rPr>
          <w:lang w:val="en-GB"/>
        </w:rPr>
        <w:t>receivers</w:t>
      </w:r>
      <w:r w:rsidR="002D2077" w:rsidRPr="00CE61ED">
        <w:rPr>
          <w:lang w:val="en-GB"/>
        </w:rPr>
        <w:t xml:space="preserve"> fulfil some requirements more stringent than those currently specified by 3GPP for band #8.</w:t>
      </w:r>
      <w:r w:rsidR="00E12656" w:rsidRPr="00CE61ED">
        <w:rPr>
          <w:lang w:val="en-GB"/>
        </w:rPr>
        <w:t xml:space="preserve"> It is up to ETSI to define the relevant specification against which the conformity test will be performed.</w:t>
      </w:r>
    </w:p>
    <w:p w14:paraId="568DEDB1" w14:textId="20BD8582" w:rsidR="0015479F" w:rsidRPr="00CE61ED" w:rsidRDefault="0015479F" w:rsidP="0015479F">
      <w:pPr>
        <w:pStyle w:val="ECCAnnexheading2"/>
        <w:rPr>
          <w:lang w:val="en-GB"/>
        </w:rPr>
      </w:pPr>
      <w:r w:rsidRPr="00CE61ED">
        <w:rPr>
          <w:lang w:val="en-GB"/>
        </w:rPr>
        <w:t>RMR BS</w:t>
      </w:r>
      <w:r w:rsidR="001E343B" w:rsidRPr="00CE61ED">
        <w:rPr>
          <w:lang w:val="en-GB"/>
        </w:rPr>
        <w:t xml:space="preserve"> receiver</w:t>
      </w:r>
    </w:p>
    <w:p w14:paraId="1DE47D90" w14:textId="77777777" w:rsidR="00C31EBC" w:rsidRPr="00CE61ED" w:rsidRDefault="00C31EBC" w:rsidP="00C31EBC">
      <w:pPr>
        <w:pStyle w:val="ECCParagraph"/>
        <w:spacing w:before="240" w:after="60"/>
      </w:pPr>
      <w:r w:rsidRPr="00CE61ED">
        <w:t>The following radio environment has been considered:</w:t>
      </w:r>
    </w:p>
    <w:p w14:paraId="61B1C41E" w14:textId="69717B7B" w:rsidR="00C31EBC" w:rsidRPr="00CE61ED" w:rsidRDefault="00533644" w:rsidP="00C31EBC">
      <w:pPr>
        <w:pStyle w:val="ECCBulletsLv1"/>
      </w:pPr>
      <w:r w:rsidRPr="00CE61ED">
        <w:t>NAP above rooftop, as part of 500 mW SRD in data networks</w:t>
      </w:r>
      <w:r w:rsidR="00FA0ADA" w:rsidRPr="00CE61ED">
        <w:t>;</w:t>
      </w:r>
    </w:p>
    <w:p w14:paraId="7BBDA5AF" w14:textId="36F0F7AC" w:rsidR="00533644" w:rsidRPr="00CE61ED" w:rsidRDefault="00533644" w:rsidP="00063089">
      <w:pPr>
        <w:pStyle w:val="ECCBulletsLv1"/>
      </w:pPr>
      <w:r w:rsidRPr="00CE61ED">
        <w:t>Loss between NAP antenna and wideband RMR BS c</w:t>
      </w:r>
      <w:r w:rsidR="00063089" w:rsidRPr="00CE61ED">
        <w:t xml:space="preserve">onnector derived from statistics in ECC Report 318 </w:t>
      </w:r>
      <w:r w:rsidR="00AD73E5" w:rsidRPr="00CE61ED">
        <w:fldChar w:fldCharType="begin"/>
      </w:r>
      <w:r w:rsidR="00AD73E5" w:rsidRPr="00CE61ED">
        <w:instrText xml:space="preserve"> REF _Ref35979471 \r \h </w:instrText>
      </w:r>
      <w:r w:rsidR="00AD73E5" w:rsidRPr="00CE61ED">
        <w:fldChar w:fldCharType="separate"/>
      </w:r>
      <w:r w:rsidR="00AD73E5" w:rsidRPr="00CE61ED">
        <w:t>[10]</w:t>
      </w:r>
      <w:r w:rsidR="00AD73E5" w:rsidRPr="00CE61ED">
        <w:fldChar w:fldCharType="end"/>
      </w:r>
      <w:r w:rsidR="00063089" w:rsidRPr="00CE61ED">
        <w:t xml:space="preserve"> relying on existing GSM-R and ECS deployment data</w:t>
      </w:r>
      <w:r w:rsidR="00990AC2" w:rsidRPr="00CE61ED">
        <w:t>.</w:t>
      </w:r>
    </w:p>
    <w:p w14:paraId="358A3544" w14:textId="1301B047" w:rsidR="00AD2D66" w:rsidRPr="00CE61ED" w:rsidRDefault="00AD2D66" w:rsidP="00AD2D66">
      <w:pPr>
        <w:pStyle w:val="Caption"/>
        <w:keepNext/>
        <w:keepLines w:val="0"/>
        <w:spacing w:line="240" w:lineRule="auto"/>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327EC1" w:rsidRPr="00CE61ED">
        <w:rPr>
          <w:noProof/>
          <w:lang w:val="en-GB"/>
        </w:rPr>
        <w:t>9</w:t>
      </w:r>
      <w:r w:rsidRPr="00CE61ED">
        <w:rPr>
          <w:lang w:val="en-GB"/>
        </w:rPr>
        <w:fldChar w:fldCharType="end"/>
      </w:r>
      <w:r w:rsidRPr="00CE61ED">
        <w:rPr>
          <w:lang w:val="en-GB"/>
        </w:rPr>
        <w:t>: Requirements on wideband RMR BS receiver characteristics</w:t>
      </w:r>
    </w:p>
    <w:tbl>
      <w:tblPr>
        <w:tblStyle w:val="ECCTable-redheader"/>
        <w:tblW w:w="8642" w:type="dxa"/>
        <w:tblInd w:w="0" w:type="dxa"/>
        <w:tblLayout w:type="fixed"/>
        <w:tblLook w:val="04A0" w:firstRow="1" w:lastRow="0" w:firstColumn="1" w:lastColumn="0" w:noHBand="0" w:noVBand="1"/>
      </w:tblPr>
      <w:tblGrid>
        <w:gridCol w:w="5240"/>
        <w:gridCol w:w="3402"/>
      </w:tblGrid>
      <w:tr w:rsidR="00AD2D66" w:rsidRPr="00CE61ED" w14:paraId="2552CFC4" w14:textId="77777777" w:rsidTr="00223967">
        <w:trPr>
          <w:cnfStyle w:val="100000000000" w:firstRow="1" w:lastRow="0" w:firstColumn="0" w:lastColumn="0" w:oddVBand="0" w:evenVBand="0" w:oddHBand="0" w:evenHBand="0" w:firstRowFirstColumn="0" w:firstRowLastColumn="0" w:lastRowFirstColumn="0" w:lastRowLastColumn="0"/>
        </w:trPr>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A53F0" w14:textId="77777777" w:rsidR="00AD2D66" w:rsidRPr="00CE61ED" w:rsidRDefault="00AD2D66" w:rsidP="00AD2D66">
            <w:pPr>
              <w:keepNext/>
              <w:rPr>
                <w:b w:val="0"/>
                <w:lang w:val="en-GB"/>
              </w:rPr>
            </w:pPr>
            <w:r w:rsidRPr="00CE61ED">
              <w:rPr>
                <w:lang w:val="en-GB"/>
              </w:rPr>
              <w:t>Parameter</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2D6AE" w14:textId="77777777" w:rsidR="00AD2D66" w:rsidRPr="00CE61ED" w:rsidRDefault="00AD2D66" w:rsidP="00AD2D66">
            <w:pPr>
              <w:rPr>
                <w:b w:val="0"/>
                <w:lang w:val="en-GB"/>
              </w:rPr>
            </w:pPr>
            <w:r w:rsidRPr="00CE61ED">
              <w:rPr>
                <w:lang w:val="en-GB"/>
              </w:rPr>
              <w:t>Value</w:t>
            </w:r>
          </w:p>
        </w:tc>
      </w:tr>
      <w:tr w:rsidR="00AD2D66" w:rsidRPr="00CE61ED" w14:paraId="7C7BA819" w14:textId="77777777" w:rsidTr="00223967">
        <w:tc>
          <w:tcPr>
            <w:tcW w:w="5240" w:type="dxa"/>
            <w:tcBorders>
              <w:top w:val="single" w:sz="4" w:space="0" w:color="FFFFFF" w:themeColor="background1"/>
            </w:tcBorders>
          </w:tcPr>
          <w:p w14:paraId="74F96419" w14:textId="77777777" w:rsidR="00AD2D66" w:rsidRPr="00CE61ED" w:rsidRDefault="00AD2D66" w:rsidP="00AD2D66">
            <w:pPr>
              <w:spacing w:after="60" w:line="240" w:lineRule="auto"/>
              <w:rPr>
                <w:lang w:val="en-GB"/>
              </w:rPr>
            </w:pPr>
            <w:r w:rsidRPr="00CE61ED">
              <w:rPr>
                <w:lang w:val="en-GB"/>
              </w:rPr>
              <w:t>Level of the wanted signal</w:t>
            </w:r>
          </w:p>
        </w:tc>
        <w:tc>
          <w:tcPr>
            <w:tcW w:w="3402" w:type="dxa"/>
            <w:tcBorders>
              <w:top w:val="single" w:sz="4" w:space="0" w:color="FFFFFF" w:themeColor="background1"/>
            </w:tcBorders>
          </w:tcPr>
          <w:p w14:paraId="1E820161" w14:textId="7CCAED2A" w:rsidR="00AD2D66" w:rsidRPr="00CE61ED" w:rsidRDefault="004A26E4" w:rsidP="00AD2D66">
            <w:pPr>
              <w:spacing w:after="60" w:line="240" w:lineRule="auto"/>
              <w:rPr>
                <w:lang w:val="en-GB"/>
              </w:rPr>
            </w:pPr>
            <w:r w:rsidRPr="00CE61ED">
              <w:rPr>
                <w:lang w:val="en-GB"/>
              </w:rPr>
              <w:t>Ref</w:t>
            </w:r>
            <w:r w:rsidR="00AD2D66" w:rsidRPr="00CE61ED">
              <w:rPr>
                <w:lang w:val="en-GB"/>
              </w:rPr>
              <w:t>Sens + 3 dB</w:t>
            </w:r>
          </w:p>
        </w:tc>
      </w:tr>
      <w:tr w:rsidR="00AD2D66" w:rsidRPr="00CE61ED" w14:paraId="13C51ADA" w14:textId="77777777" w:rsidTr="00223967">
        <w:tc>
          <w:tcPr>
            <w:tcW w:w="5240" w:type="dxa"/>
          </w:tcPr>
          <w:p w14:paraId="2EECBA53" w14:textId="334A4117" w:rsidR="00AD2D66" w:rsidRPr="00CE61ED" w:rsidRDefault="00AD2D66" w:rsidP="007E5042">
            <w:pPr>
              <w:spacing w:after="60" w:line="240" w:lineRule="auto"/>
              <w:rPr>
                <w:lang w:val="en-GB"/>
              </w:rPr>
            </w:pPr>
            <w:r w:rsidRPr="00CE61ED">
              <w:rPr>
                <w:lang w:val="en-GB"/>
              </w:rPr>
              <w:t xml:space="preserve">Maximum interfering signal in 870-874.4 MHz (Note </w:t>
            </w:r>
            <w:r w:rsidR="007E5042" w:rsidRPr="00CE61ED">
              <w:rPr>
                <w:lang w:val="en-GB"/>
              </w:rPr>
              <w:t>1</w:t>
            </w:r>
            <w:r w:rsidRPr="00CE61ED">
              <w:rPr>
                <w:lang w:val="en-GB"/>
              </w:rPr>
              <w:t>)</w:t>
            </w:r>
          </w:p>
        </w:tc>
        <w:tc>
          <w:tcPr>
            <w:tcW w:w="3402" w:type="dxa"/>
          </w:tcPr>
          <w:p w14:paraId="4AB4C3B7" w14:textId="77777777" w:rsidR="00AD2D66" w:rsidRPr="00CE61ED" w:rsidRDefault="00AD2D66" w:rsidP="00B47651">
            <w:pPr>
              <w:spacing w:after="60" w:line="240" w:lineRule="auto"/>
              <w:rPr>
                <w:lang w:val="en-GB"/>
              </w:rPr>
            </w:pPr>
            <w:r w:rsidRPr="00CE61ED">
              <w:rPr>
                <w:lang w:val="en-GB"/>
              </w:rPr>
              <w:t>-</w:t>
            </w:r>
            <w:r w:rsidR="00B47651" w:rsidRPr="00CE61ED">
              <w:rPr>
                <w:lang w:val="en-GB"/>
              </w:rPr>
              <w:t>34</w:t>
            </w:r>
            <w:r w:rsidRPr="00CE61ED">
              <w:rPr>
                <w:lang w:val="en-GB"/>
              </w:rPr>
              <w:t xml:space="preserve"> dBm</w:t>
            </w:r>
          </w:p>
        </w:tc>
      </w:tr>
      <w:tr w:rsidR="00AD2D66" w:rsidRPr="00CE61ED" w14:paraId="3B917978" w14:textId="77777777" w:rsidTr="00223967">
        <w:tc>
          <w:tcPr>
            <w:tcW w:w="8642" w:type="dxa"/>
            <w:gridSpan w:val="2"/>
          </w:tcPr>
          <w:p w14:paraId="0BA3C8BB" w14:textId="77777777" w:rsidR="00AD2D66" w:rsidRPr="00CE61ED" w:rsidRDefault="00AD2D66" w:rsidP="005547D7">
            <w:pPr>
              <w:pStyle w:val="ECCTablenote"/>
            </w:pPr>
            <w:r w:rsidRPr="00CE61ED">
              <w:t>The antenna connector of the radio module is the reference point.</w:t>
            </w:r>
          </w:p>
          <w:p w14:paraId="255875DE" w14:textId="77777777" w:rsidR="00FC776B" w:rsidRPr="00CE61ED" w:rsidRDefault="00AD2D66" w:rsidP="005547D7">
            <w:pPr>
              <w:pStyle w:val="ECCTablenote"/>
            </w:pPr>
            <w:r w:rsidRPr="00CE61ED">
              <w:t>These requirements cover both blocking and third-order intermodulation.</w:t>
            </w:r>
          </w:p>
          <w:p w14:paraId="4DAE8783" w14:textId="77777777" w:rsidR="00AD2D66" w:rsidRPr="00CE61ED" w:rsidRDefault="00FC776B" w:rsidP="005547D7">
            <w:pPr>
              <w:pStyle w:val="ECCTablenote"/>
              <w:rPr>
                <w:highlight w:val="yellow"/>
              </w:rPr>
            </w:pPr>
            <w:r w:rsidRPr="00CE61ED">
              <w:t>Note</w:t>
            </w:r>
            <w:r w:rsidR="0053656B" w:rsidRPr="00CE61ED">
              <w:t> </w:t>
            </w:r>
            <w:r w:rsidRPr="00CE61ED">
              <w:t>1:</w:t>
            </w:r>
            <w:r w:rsidR="00AD2D66" w:rsidRPr="00CE61ED">
              <w:t xml:space="preserve"> It is up to ETSI to define a relevant interfering signal against which the conformity test will be performed. In this Report, the </w:t>
            </w:r>
            <w:r w:rsidR="004F19EE" w:rsidRPr="00CE61ED">
              <w:t xml:space="preserve">considered bandwidth of the </w:t>
            </w:r>
            <w:r w:rsidR="00AD2D66" w:rsidRPr="00CE61ED">
              <w:t>interfering signal is 200 kHz wide.</w:t>
            </w:r>
          </w:p>
        </w:tc>
      </w:tr>
    </w:tbl>
    <w:p w14:paraId="77D2C027" w14:textId="6CCF3DDA" w:rsidR="0015479F" w:rsidRPr="00CE61ED" w:rsidRDefault="0015479F" w:rsidP="0015479F">
      <w:pPr>
        <w:pStyle w:val="ECCAnnexheading2"/>
        <w:rPr>
          <w:lang w:val="en-GB"/>
        </w:rPr>
      </w:pPr>
      <w:r w:rsidRPr="00CE61ED">
        <w:rPr>
          <w:lang w:val="en-GB"/>
        </w:rPr>
        <w:t>RMR cab-radio</w:t>
      </w:r>
      <w:r w:rsidR="001E343B" w:rsidRPr="00CE61ED">
        <w:rPr>
          <w:lang w:val="en-GB"/>
        </w:rPr>
        <w:t xml:space="preserve"> receiver</w:t>
      </w:r>
    </w:p>
    <w:p w14:paraId="6B2298AB" w14:textId="77777777" w:rsidR="00505AE4" w:rsidRPr="00CE61ED" w:rsidRDefault="00505AE4" w:rsidP="00505AE4">
      <w:pPr>
        <w:pStyle w:val="ECCParagraph"/>
        <w:spacing w:before="240" w:after="60"/>
      </w:pPr>
      <w:r w:rsidRPr="00CE61ED">
        <w:t>The following radio environment has been considered:</w:t>
      </w:r>
    </w:p>
    <w:p w14:paraId="2947C5BE" w14:textId="341ACC59" w:rsidR="00366F34" w:rsidRPr="00CE61ED" w:rsidRDefault="00366F34" w:rsidP="00366F34">
      <w:pPr>
        <w:pStyle w:val="ECCBulletsLv1"/>
      </w:pPr>
      <w:r w:rsidRPr="00CE61ED">
        <w:t xml:space="preserve">Below 919.4 MHz, </w:t>
      </w:r>
      <w:r w:rsidR="008477E8" w:rsidRPr="00CE61ED">
        <w:t xml:space="preserve">the most challenging </w:t>
      </w:r>
      <w:r w:rsidRPr="00CE61ED">
        <w:t xml:space="preserve">outdoor RFID </w:t>
      </w:r>
      <w:r w:rsidR="008477E8" w:rsidRPr="00CE61ED">
        <w:t>scenario</w:t>
      </w:r>
      <w:r w:rsidRPr="00CE61ED">
        <w:t xml:space="preserve"> ha</w:t>
      </w:r>
      <w:r w:rsidR="008477E8" w:rsidRPr="00CE61ED">
        <w:t>s</w:t>
      </w:r>
      <w:r w:rsidRPr="00CE61ED">
        <w:t xml:space="preserve"> been considered</w:t>
      </w:r>
      <w:r w:rsidR="003349AF" w:rsidRPr="00CE61ED">
        <w:t>;</w:t>
      </w:r>
    </w:p>
    <w:p w14:paraId="4179D9F9" w14:textId="20B37C91" w:rsidR="00366F34" w:rsidRPr="00CE61ED" w:rsidRDefault="00366F34" w:rsidP="00366F34">
      <w:pPr>
        <w:pStyle w:val="ECCBulletsLv2"/>
        <w:numPr>
          <w:ilvl w:val="0"/>
          <w:numId w:val="10"/>
        </w:numPr>
        <w:ind w:left="680"/>
      </w:pPr>
      <w:r w:rsidRPr="00CE61ED">
        <w:t>RFID interrogator in the opposite direction to rail tracks</w:t>
      </w:r>
      <w:r w:rsidR="003349AF" w:rsidRPr="00CE61ED">
        <w:t>;</w:t>
      </w:r>
    </w:p>
    <w:p w14:paraId="7AABF806" w14:textId="121454D1" w:rsidR="00366F34" w:rsidRPr="00CE61ED" w:rsidRDefault="00366F34" w:rsidP="00366F34">
      <w:pPr>
        <w:pStyle w:val="ECCBulletsLv2"/>
        <w:numPr>
          <w:ilvl w:val="0"/>
          <w:numId w:val="10"/>
        </w:numPr>
        <w:ind w:left="680"/>
      </w:pPr>
      <w:r w:rsidRPr="00CE61ED">
        <w:t>RFID antenna height of 2.4</w:t>
      </w:r>
      <w:r w:rsidR="003349AF" w:rsidRPr="00CE61ED">
        <w:t xml:space="preserve"> </w:t>
      </w:r>
      <w:r w:rsidRPr="00CE61ED">
        <w:t>m</w:t>
      </w:r>
      <w:r w:rsidR="003349AF" w:rsidRPr="00CE61ED">
        <w:t>;</w:t>
      </w:r>
    </w:p>
    <w:p w14:paraId="325704D4" w14:textId="310692FE" w:rsidR="00366F34" w:rsidRPr="00CE61ED" w:rsidRDefault="00366F34" w:rsidP="00366F34">
      <w:pPr>
        <w:pStyle w:val="ECCBulletsLv2"/>
        <w:numPr>
          <w:ilvl w:val="0"/>
          <w:numId w:val="10"/>
        </w:numPr>
        <w:ind w:left="680"/>
      </w:pPr>
      <w:r w:rsidRPr="00CE61ED">
        <w:t>Distance from rail tracks of 20</w:t>
      </w:r>
      <w:r w:rsidR="003349AF" w:rsidRPr="00CE61ED">
        <w:t xml:space="preserve"> </w:t>
      </w:r>
      <w:r w:rsidRPr="00CE61ED">
        <w:t>m</w:t>
      </w:r>
      <w:r w:rsidR="003349AF" w:rsidRPr="00CE61ED">
        <w:t>.</w:t>
      </w:r>
    </w:p>
    <w:p w14:paraId="4F60FC3A" w14:textId="77777777" w:rsidR="00505AE4" w:rsidRPr="00CE61ED" w:rsidRDefault="0030011D" w:rsidP="00505AE4">
      <w:pPr>
        <w:pStyle w:val="ECCBulletsLv1"/>
      </w:pPr>
      <w:r w:rsidRPr="00CE61ED">
        <w:t xml:space="preserve">Above 925 MHz, UIC’s report O-8736 </w:t>
      </w:r>
      <w:r w:rsidR="00AD73E5" w:rsidRPr="00CE61ED">
        <w:fldChar w:fldCharType="begin"/>
      </w:r>
      <w:r w:rsidR="00AD73E5" w:rsidRPr="00CE61ED">
        <w:instrText xml:space="preserve"> REF _Ref31187556 \r \h </w:instrText>
      </w:r>
      <w:r w:rsidR="00AD73E5" w:rsidRPr="00CE61ED">
        <w:fldChar w:fldCharType="separate"/>
      </w:r>
      <w:r w:rsidR="00AD73E5" w:rsidRPr="00CE61ED">
        <w:t>[14]</w:t>
      </w:r>
      <w:r w:rsidR="00AD73E5" w:rsidRPr="00CE61ED">
        <w:fldChar w:fldCharType="end"/>
      </w:r>
      <w:r w:rsidRPr="00CE61ED">
        <w:t xml:space="preserve"> has been reused.</w:t>
      </w:r>
    </w:p>
    <w:p w14:paraId="56B91449" w14:textId="24C2DD0E" w:rsidR="00AD2D66" w:rsidRPr="00CE61ED" w:rsidRDefault="00AD2D66" w:rsidP="00AD2D66">
      <w:pPr>
        <w:pStyle w:val="ECCAnnexheading3"/>
        <w:rPr>
          <w:lang w:val="en-GB"/>
        </w:rPr>
      </w:pPr>
      <w:r w:rsidRPr="00CE61ED">
        <w:rPr>
          <w:lang w:val="en-GB"/>
        </w:rPr>
        <w:t>GSM-R cab-radio</w:t>
      </w:r>
      <w:r w:rsidR="001E343B" w:rsidRPr="00CE61ED">
        <w:rPr>
          <w:lang w:val="en-GB"/>
        </w:rPr>
        <w:t xml:space="preserve"> receiver</w:t>
      </w:r>
    </w:p>
    <w:p w14:paraId="154C1ED9" w14:textId="42D44492" w:rsidR="00AD2D66" w:rsidRPr="00CE61ED" w:rsidRDefault="00AD2D66" w:rsidP="00AD2D66">
      <w:pPr>
        <w:pStyle w:val="Caption"/>
        <w:keepNext/>
        <w:keepLines w:val="0"/>
        <w:spacing w:line="240" w:lineRule="auto"/>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327EC1" w:rsidRPr="00CE61ED">
        <w:rPr>
          <w:noProof/>
          <w:lang w:val="en-GB"/>
        </w:rPr>
        <w:t>10</w:t>
      </w:r>
      <w:r w:rsidRPr="00CE61ED">
        <w:rPr>
          <w:lang w:val="en-GB"/>
        </w:rPr>
        <w:fldChar w:fldCharType="end"/>
      </w:r>
      <w:r w:rsidRPr="00CE61ED">
        <w:rPr>
          <w:lang w:val="en-GB"/>
        </w:rPr>
        <w:t>: Additional requirements on GSM-R cab-radio receiver characteristics</w:t>
      </w:r>
    </w:p>
    <w:tbl>
      <w:tblPr>
        <w:tblStyle w:val="ECCTable-redheader"/>
        <w:tblW w:w="4489" w:type="pct"/>
        <w:tblInd w:w="0" w:type="dxa"/>
        <w:tblLook w:val="04A0" w:firstRow="1" w:lastRow="0" w:firstColumn="1" w:lastColumn="0" w:noHBand="0" w:noVBand="1"/>
      </w:tblPr>
      <w:tblGrid>
        <w:gridCol w:w="5382"/>
        <w:gridCol w:w="3263"/>
      </w:tblGrid>
      <w:tr w:rsidR="001B7554" w:rsidRPr="00CE61ED" w14:paraId="274A5002" w14:textId="77777777" w:rsidTr="001B7554">
        <w:trPr>
          <w:cnfStyle w:val="100000000000" w:firstRow="1" w:lastRow="0" w:firstColumn="0" w:lastColumn="0" w:oddVBand="0" w:evenVBand="0" w:oddHBand="0" w:evenHBand="0" w:firstRowFirstColumn="0" w:firstRowLastColumn="0" w:lastRowFirstColumn="0" w:lastRowLastColumn="0"/>
          <w:cantSplit/>
        </w:trPr>
        <w:tc>
          <w:tcPr>
            <w:tcW w:w="31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814A5" w14:textId="77777777" w:rsidR="00AD2D66" w:rsidRPr="00CE61ED" w:rsidRDefault="00AD2D66" w:rsidP="00AD2D66">
            <w:pPr>
              <w:keepNext/>
              <w:rPr>
                <w:b w:val="0"/>
                <w:lang w:val="en-GB"/>
              </w:rPr>
            </w:pPr>
            <w:r w:rsidRPr="00CE61ED">
              <w:rPr>
                <w:lang w:val="en-GB"/>
              </w:rPr>
              <w:t>Parameter</w:t>
            </w:r>
          </w:p>
        </w:tc>
        <w:tc>
          <w:tcPr>
            <w:tcW w:w="18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CBF0D" w14:textId="77777777" w:rsidR="00AD2D66" w:rsidRPr="00CE61ED" w:rsidRDefault="00AD2D66" w:rsidP="00AD2D66">
            <w:pPr>
              <w:rPr>
                <w:b w:val="0"/>
                <w:lang w:val="en-GB"/>
              </w:rPr>
            </w:pPr>
            <w:r w:rsidRPr="00CE61ED">
              <w:rPr>
                <w:lang w:val="en-GB"/>
              </w:rPr>
              <w:t>Value</w:t>
            </w:r>
          </w:p>
        </w:tc>
      </w:tr>
      <w:tr w:rsidR="001B7554" w:rsidRPr="00CE61ED" w14:paraId="178C5137" w14:textId="77777777" w:rsidTr="001B7554">
        <w:trPr>
          <w:cantSplit/>
        </w:trPr>
        <w:tc>
          <w:tcPr>
            <w:tcW w:w="3113" w:type="pct"/>
            <w:tcBorders>
              <w:top w:val="single" w:sz="4" w:space="0" w:color="FFFFFF" w:themeColor="background1"/>
              <w:left w:val="single" w:sz="4" w:space="0" w:color="D22A23"/>
              <w:bottom w:val="single" w:sz="4" w:space="0" w:color="D22A23"/>
              <w:right w:val="single" w:sz="4" w:space="0" w:color="D22A23"/>
            </w:tcBorders>
          </w:tcPr>
          <w:p w14:paraId="68EC20FC" w14:textId="77777777" w:rsidR="00AD2D66" w:rsidRPr="00CE61ED" w:rsidRDefault="00AD2D66" w:rsidP="00AD2D66">
            <w:pPr>
              <w:spacing w:after="60" w:line="240" w:lineRule="auto"/>
              <w:rPr>
                <w:lang w:val="en-GB"/>
              </w:rPr>
            </w:pPr>
            <w:r w:rsidRPr="00CE61ED">
              <w:rPr>
                <w:lang w:val="en-GB"/>
              </w:rPr>
              <w:t>Level of the wanted signal</w:t>
            </w:r>
          </w:p>
        </w:tc>
        <w:tc>
          <w:tcPr>
            <w:tcW w:w="1887" w:type="pct"/>
            <w:tcBorders>
              <w:top w:val="single" w:sz="4" w:space="0" w:color="FFFFFF" w:themeColor="background1"/>
              <w:left w:val="single" w:sz="4" w:space="0" w:color="D22A23"/>
              <w:bottom w:val="single" w:sz="4" w:space="0" w:color="D22A23"/>
              <w:right w:val="single" w:sz="4" w:space="0" w:color="D22A23"/>
            </w:tcBorders>
          </w:tcPr>
          <w:p w14:paraId="45BA4F98" w14:textId="6D2E1902" w:rsidR="00AD2D66" w:rsidRPr="00CE61ED" w:rsidRDefault="004A26E4" w:rsidP="00AD2D66">
            <w:pPr>
              <w:spacing w:after="60" w:line="240" w:lineRule="auto"/>
              <w:rPr>
                <w:lang w:val="en-GB"/>
              </w:rPr>
            </w:pPr>
            <w:r w:rsidRPr="00CE61ED">
              <w:rPr>
                <w:lang w:val="en-GB"/>
              </w:rPr>
              <w:t>Ref</w:t>
            </w:r>
            <w:r w:rsidR="00AD2D66" w:rsidRPr="00CE61ED">
              <w:rPr>
                <w:lang w:val="en-GB"/>
              </w:rPr>
              <w:t>Sens + 3 dB</w:t>
            </w:r>
          </w:p>
        </w:tc>
      </w:tr>
      <w:tr w:rsidR="00AD2D66" w:rsidRPr="00CE61ED" w14:paraId="6C9FB043" w14:textId="77777777" w:rsidTr="00223967">
        <w:trPr>
          <w:cantSplit/>
        </w:trPr>
        <w:tc>
          <w:tcPr>
            <w:tcW w:w="3113" w:type="pct"/>
            <w:tcBorders>
              <w:top w:val="single" w:sz="4" w:space="0" w:color="D22A23"/>
              <w:left w:val="single" w:sz="4" w:space="0" w:color="D22A23"/>
              <w:bottom w:val="single" w:sz="4" w:space="0" w:color="D22A23"/>
              <w:right w:val="single" w:sz="4" w:space="0" w:color="D22A23"/>
            </w:tcBorders>
          </w:tcPr>
          <w:p w14:paraId="7D145A08" w14:textId="72B727A4" w:rsidR="00AD2D66" w:rsidRPr="00CE61ED" w:rsidRDefault="00AD2D66" w:rsidP="003D30D9">
            <w:pPr>
              <w:spacing w:after="60" w:line="240" w:lineRule="auto"/>
              <w:rPr>
                <w:lang w:val="en-GB"/>
              </w:rPr>
            </w:pPr>
            <w:r w:rsidRPr="00CE61ED">
              <w:rPr>
                <w:lang w:val="en-GB"/>
              </w:rPr>
              <w:t xml:space="preserve">Maximum interfering signal in 916.1-918.9 MHz (Note </w:t>
            </w:r>
            <w:r w:rsidR="003D30D9" w:rsidRPr="00CE61ED">
              <w:rPr>
                <w:lang w:val="en-GB"/>
              </w:rPr>
              <w:t>1</w:t>
            </w:r>
            <w:r w:rsidRPr="00CE61ED">
              <w:rPr>
                <w:lang w:val="en-GB"/>
              </w:rPr>
              <w:t>)</w:t>
            </w:r>
          </w:p>
        </w:tc>
        <w:tc>
          <w:tcPr>
            <w:tcW w:w="1887" w:type="pct"/>
            <w:tcBorders>
              <w:top w:val="single" w:sz="4" w:space="0" w:color="D22A23"/>
              <w:left w:val="single" w:sz="4" w:space="0" w:color="D22A23"/>
              <w:bottom w:val="single" w:sz="4" w:space="0" w:color="D22A23"/>
              <w:right w:val="single" w:sz="4" w:space="0" w:color="D22A23"/>
            </w:tcBorders>
          </w:tcPr>
          <w:p w14:paraId="10CEE7CF" w14:textId="77777777" w:rsidR="00AD2D66" w:rsidRPr="00CE61ED" w:rsidRDefault="00AD2D66" w:rsidP="00AD2D66">
            <w:pPr>
              <w:spacing w:after="60" w:line="240" w:lineRule="auto"/>
              <w:rPr>
                <w:lang w:val="en-GB"/>
              </w:rPr>
            </w:pPr>
            <w:r w:rsidRPr="00CE61ED">
              <w:rPr>
                <w:lang w:val="en-GB"/>
              </w:rPr>
              <w:t>-26 dBm</w:t>
            </w:r>
          </w:p>
        </w:tc>
      </w:tr>
      <w:tr w:rsidR="00AD2D66" w:rsidRPr="00CE61ED" w14:paraId="43BDB3B5" w14:textId="77777777" w:rsidTr="00223967">
        <w:trPr>
          <w:cantSplit/>
        </w:trPr>
        <w:tc>
          <w:tcPr>
            <w:tcW w:w="5000" w:type="pct"/>
            <w:gridSpan w:val="2"/>
            <w:tcBorders>
              <w:top w:val="single" w:sz="4" w:space="0" w:color="D22A23"/>
              <w:left w:val="single" w:sz="4" w:space="0" w:color="D22A23"/>
              <w:bottom w:val="single" w:sz="4" w:space="0" w:color="D22A23"/>
              <w:right w:val="single" w:sz="4" w:space="0" w:color="D22A23"/>
            </w:tcBorders>
          </w:tcPr>
          <w:p w14:paraId="4539DFCB" w14:textId="77777777" w:rsidR="00AD2D66" w:rsidRPr="00CE61ED" w:rsidRDefault="00AD2D66" w:rsidP="005547D7">
            <w:pPr>
              <w:pStyle w:val="ECCTablenote"/>
            </w:pPr>
            <w:r w:rsidRPr="00CE61ED">
              <w:t>The antenna connector of the radio module is the reference point.</w:t>
            </w:r>
          </w:p>
          <w:p w14:paraId="584B467C" w14:textId="77777777" w:rsidR="003D30D9" w:rsidRPr="00CE61ED" w:rsidRDefault="00AD2D66" w:rsidP="005547D7">
            <w:pPr>
              <w:pStyle w:val="ECCTablenote"/>
            </w:pPr>
            <w:r w:rsidRPr="00CE61ED">
              <w:t>These requirements cover both blocking and third-order intermodulation.</w:t>
            </w:r>
          </w:p>
          <w:p w14:paraId="5ADBF7C9" w14:textId="77777777" w:rsidR="00AD2D66" w:rsidRPr="00CE61ED" w:rsidRDefault="003D30D9" w:rsidP="005547D7">
            <w:pPr>
              <w:pStyle w:val="ECCTablenote"/>
            </w:pPr>
            <w:r w:rsidRPr="00CE61ED">
              <w:t>Note</w:t>
            </w:r>
            <w:r w:rsidR="0053656B" w:rsidRPr="00CE61ED">
              <w:t> </w:t>
            </w:r>
            <w:r w:rsidRPr="00CE61ED">
              <w:t>1:</w:t>
            </w:r>
            <w:r w:rsidR="00AD2D66" w:rsidRPr="00CE61ED">
              <w:t xml:space="preserve"> It is up to ETSI to define a relevant interfering signal against which the conformity test will be performed. In this Report, the </w:t>
            </w:r>
            <w:r w:rsidR="004F19EE" w:rsidRPr="00CE61ED">
              <w:t xml:space="preserve">considered bandwidth of the </w:t>
            </w:r>
            <w:r w:rsidR="00AD2D66" w:rsidRPr="00CE61ED">
              <w:t>RFID interfering signal is 400 kHz wide.</w:t>
            </w:r>
          </w:p>
        </w:tc>
      </w:tr>
    </w:tbl>
    <w:p w14:paraId="5FA410DA" w14:textId="2468A7BE" w:rsidR="00AD2D66" w:rsidRPr="00CE61ED" w:rsidRDefault="00AD2D66" w:rsidP="00FC65BF">
      <w:pPr>
        <w:spacing w:before="240" w:after="60"/>
        <w:jc w:val="both"/>
        <w:rPr>
          <w:lang w:val="en-GB"/>
        </w:rPr>
      </w:pPr>
      <w:r w:rsidRPr="00CE61ED">
        <w:rPr>
          <w:lang w:val="en-GB"/>
        </w:rPr>
        <w:t xml:space="preserve">Improved GSM-R cab-radios as per ETSI TS 102 933-1 </w:t>
      </w:r>
      <w:r w:rsidR="00AD73E5" w:rsidRPr="00CE61ED">
        <w:rPr>
          <w:lang w:val="en-GB"/>
        </w:rPr>
        <w:fldChar w:fldCharType="begin"/>
      </w:r>
      <w:r w:rsidR="00AD73E5" w:rsidRPr="00CE61ED">
        <w:rPr>
          <w:lang w:val="en-GB"/>
        </w:rPr>
        <w:instrText xml:space="preserve"> REF _Ref36045434 \r \h </w:instrText>
      </w:r>
      <w:r w:rsidR="00AD73E5" w:rsidRPr="00CE61ED">
        <w:rPr>
          <w:lang w:val="en-GB"/>
        </w:rPr>
      </w:r>
      <w:r w:rsidR="00AD73E5" w:rsidRPr="00CE61ED">
        <w:rPr>
          <w:lang w:val="en-GB"/>
        </w:rPr>
        <w:fldChar w:fldCharType="separate"/>
      </w:r>
      <w:r w:rsidR="00AD73E5" w:rsidRPr="00CE61ED">
        <w:rPr>
          <w:lang w:val="en-GB"/>
        </w:rPr>
        <w:t>[15]</w:t>
      </w:r>
      <w:r w:rsidR="00AD73E5" w:rsidRPr="00CE61ED">
        <w:rPr>
          <w:lang w:val="en-GB"/>
        </w:rPr>
        <w:fldChar w:fldCharType="end"/>
      </w:r>
      <w:r w:rsidRPr="00CE61ED">
        <w:rPr>
          <w:lang w:val="en-GB"/>
        </w:rPr>
        <w:t xml:space="preserve"> are </w:t>
      </w:r>
      <w:r w:rsidR="00904F9D" w:rsidRPr="00CE61ED">
        <w:rPr>
          <w:lang w:val="en-GB"/>
        </w:rPr>
        <w:t xml:space="preserve">currently </w:t>
      </w:r>
      <w:r w:rsidR="00364758" w:rsidRPr="00CE61ED">
        <w:rPr>
          <w:lang w:val="en-GB"/>
        </w:rPr>
        <w:t xml:space="preserve">being deployed and are </w:t>
      </w:r>
      <w:r w:rsidR="00FC65BF" w:rsidRPr="00CE61ED">
        <w:rPr>
          <w:lang w:val="en-GB"/>
        </w:rPr>
        <w:t>specified</w:t>
      </w:r>
      <w:r w:rsidR="00364758" w:rsidRPr="00CE61ED">
        <w:rPr>
          <w:lang w:val="en-GB"/>
        </w:rPr>
        <w:t xml:space="preserve"> for the improved reception of GSM-R in the vicinity of intensive ECS emissions above 925 MHz, but </w:t>
      </w:r>
      <w:r w:rsidR="00FC65BF" w:rsidRPr="00CE61ED">
        <w:rPr>
          <w:lang w:val="en-GB"/>
        </w:rPr>
        <w:t xml:space="preserve">the current GSM-R cab-radio receiver specification is less resilient against adjacent emissions from higher-power SRD </w:t>
      </w:r>
      <w:r w:rsidR="00364758" w:rsidRPr="00CE61ED">
        <w:rPr>
          <w:lang w:val="en-GB"/>
        </w:rPr>
        <w:lastRenderedPageBreak/>
        <w:t>below 919.4 MHz</w:t>
      </w:r>
      <w:r w:rsidR="004640B8" w:rsidRPr="00CE61ED">
        <w:rPr>
          <w:lang w:val="en-GB"/>
        </w:rPr>
        <w:t xml:space="preserve"> in some close proximity cases</w:t>
      </w:r>
      <w:r w:rsidR="00364758" w:rsidRPr="00CE61ED">
        <w:rPr>
          <w:lang w:val="en-GB"/>
        </w:rPr>
        <w:t>. Administrations may further consider the protection of GSM-R cab-radios</w:t>
      </w:r>
      <w:r w:rsidR="00364758" w:rsidRPr="00CE61ED">
        <w:rPr>
          <w:vertAlign w:val="superscript"/>
          <w:lang w:val="en-GB"/>
        </w:rPr>
        <w:footnoteReference w:id="7"/>
      </w:r>
      <w:r w:rsidR="00364758" w:rsidRPr="00CE61ED">
        <w:rPr>
          <w:lang w:val="en-GB"/>
        </w:rPr>
        <w:t xml:space="preserve"> if the requirements in 916.1-918.9 MHz on the GSM-R cab-radio receiver in </w:t>
      </w:r>
      <w:r w:rsidR="001E343B" w:rsidRPr="00CE61ED">
        <w:rPr>
          <w:lang w:val="en-GB"/>
        </w:rPr>
        <w:t>the table above</w:t>
      </w:r>
      <w:r w:rsidR="00364758" w:rsidRPr="00CE61ED">
        <w:rPr>
          <w:lang w:val="en-GB"/>
        </w:rPr>
        <w:t xml:space="preserve"> are not met</w:t>
      </w:r>
      <w:r w:rsidRPr="00CE61ED">
        <w:rPr>
          <w:lang w:val="en-GB"/>
        </w:rPr>
        <w:t>.</w:t>
      </w:r>
    </w:p>
    <w:p w14:paraId="34275CD4" w14:textId="0F103179" w:rsidR="00354902" w:rsidRPr="00CE61ED" w:rsidRDefault="00354902" w:rsidP="00354902">
      <w:pPr>
        <w:pStyle w:val="ECCAnnexheading3"/>
        <w:rPr>
          <w:lang w:val="en-GB"/>
        </w:rPr>
      </w:pPr>
      <w:r w:rsidRPr="00CE61ED">
        <w:rPr>
          <w:lang w:val="en-GB"/>
        </w:rPr>
        <w:t>Wideband RMR cab-radio</w:t>
      </w:r>
      <w:r w:rsidR="004E49BE" w:rsidRPr="00CE61ED">
        <w:rPr>
          <w:lang w:val="en-GB"/>
        </w:rPr>
        <w:t xml:space="preserve"> receiver</w:t>
      </w:r>
    </w:p>
    <w:p w14:paraId="6520FE7D" w14:textId="64577864" w:rsidR="00354902" w:rsidRPr="00CE61ED" w:rsidRDefault="00354902" w:rsidP="00354902">
      <w:pPr>
        <w:pStyle w:val="Caption"/>
        <w:keepNext/>
        <w:keepLines w:val="0"/>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327EC1" w:rsidRPr="00CE61ED">
        <w:rPr>
          <w:noProof/>
          <w:lang w:val="en-GB"/>
        </w:rPr>
        <w:t>11</w:t>
      </w:r>
      <w:r w:rsidRPr="00CE61ED">
        <w:rPr>
          <w:lang w:val="en-GB"/>
        </w:rPr>
        <w:fldChar w:fldCharType="end"/>
      </w:r>
      <w:r w:rsidRPr="00CE61ED">
        <w:rPr>
          <w:lang w:val="en-GB"/>
        </w:rPr>
        <w:t>: Requirements on</w:t>
      </w:r>
      <w:r w:rsidR="003F0B65" w:rsidRPr="00CE61ED">
        <w:rPr>
          <w:lang w:val="en-GB"/>
        </w:rPr>
        <w:t>ly for</w:t>
      </w:r>
      <w:r w:rsidRPr="00CE61ED">
        <w:rPr>
          <w:lang w:val="en-GB"/>
        </w:rPr>
        <w:t xml:space="preserve"> </w:t>
      </w:r>
      <w:r w:rsidR="00A5705F" w:rsidRPr="00CE61ED">
        <w:rPr>
          <w:lang w:val="en-GB"/>
        </w:rPr>
        <w:t>wideband RMR</w:t>
      </w:r>
      <w:r w:rsidRPr="00CE61ED">
        <w:rPr>
          <w:lang w:val="en-GB"/>
        </w:rPr>
        <w:t xml:space="preserve"> cab-radio receiver characteristics</w:t>
      </w:r>
      <w:r w:rsidR="003F0B65" w:rsidRPr="00CE61ED">
        <w:rPr>
          <w:rStyle w:val="FootnoteReference"/>
          <w:lang w:val="en-GB"/>
        </w:rPr>
        <w:footnoteReference w:id="8"/>
      </w:r>
    </w:p>
    <w:tbl>
      <w:tblPr>
        <w:tblStyle w:val="ECCTable-redheader"/>
        <w:tblW w:w="7624" w:type="dxa"/>
        <w:tblInd w:w="0" w:type="dxa"/>
        <w:tblLayout w:type="fixed"/>
        <w:tblLook w:val="04A0" w:firstRow="1" w:lastRow="0" w:firstColumn="1" w:lastColumn="0" w:noHBand="0" w:noVBand="1"/>
      </w:tblPr>
      <w:tblGrid>
        <w:gridCol w:w="5677"/>
        <w:gridCol w:w="1947"/>
      </w:tblGrid>
      <w:tr w:rsidR="00354902" w:rsidRPr="00CE61ED" w14:paraId="369ED86C" w14:textId="77777777" w:rsidTr="00223967">
        <w:trPr>
          <w:cnfStyle w:val="100000000000" w:firstRow="1" w:lastRow="0" w:firstColumn="0" w:lastColumn="0" w:oddVBand="0" w:evenVBand="0" w:oddHBand="0" w:evenHBand="0" w:firstRowFirstColumn="0" w:firstRowLastColumn="0" w:lastRowFirstColumn="0" w:lastRowLastColumn="0"/>
          <w:cantSplit/>
        </w:trPr>
        <w:tc>
          <w:tcPr>
            <w:tcW w:w="5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FFA92" w14:textId="77777777" w:rsidR="00354902" w:rsidRPr="00CE61ED" w:rsidRDefault="00354902" w:rsidP="00793A36">
            <w:pPr>
              <w:keepNext/>
              <w:rPr>
                <w:b w:val="0"/>
                <w:lang w:val="en-GB"/>
              </w:rPr>
            </w:pPr>
            <w:r w:rsidRPr="00CE61ED">
              <w:rPr>
                <w:lang w:val="en-GB"/>
              </w:rPr>
              <w:t>Parameter</w:t>
            </w:r>
          </w:p>
        </w:tc>
        <w:tc>
          <w:tcPr>
            <w:tcW w:w="1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C81DC" w14:textId="77777777" w:rsidR="00354902" w:rsidRPr="00CE61ED" w:rsidRDefault="00354902" w:rsidP="00793A36">
            <w:pPr>
              <w:rPr>
                <w:b w:val="0"/>
                <w:lang w:val="en-GB"/>
              </w:rPr>
            </w:pPr>
            <w:r w:rsidRPr="00CE61ED">
              <w:rPr>
                <w:lang w:val="en-GB"/>
              </w:rPr>
              <w:t>Value</w:t>
            </w:r>
          </w:p>
        </w:tc>
      </w:tr>
      <w:tr w:rsidR="00354902" w:rsidRPr="00CE61ED" w14:paraId="268C980A" w14:textId="77777777" w:rsidTr="00223967">
        <w:trPr>
          <w:cantSplit/>
        </w:trPr>
        <w:tc>
          <w:tcPr>
            <w:tcW w:w="5677" w:type="dxa"/>
            <w:tcBorders>
              <w:top w:val="single" w:sz="4" w:space="0" w:color="FFFFFF" w:themeColor="background1"/>
              <w:left w:val="single" w:sz="4" w:space="0" w:color="D22A23"/>
              <w:bottom w:val="single" w:sz="4" w:space="0" w:color="D22A23"/>
              <w:right w:val="single" w:sz="4" w:space="0" w:color="D22A23"/>
            </w:tcBorders>
          </w:tcPr>
          <w:p w14:paraId="06E178AF" w14:textId="77777777" w:rsidR="00354902" w:rsidRPr="00CE61ED" w:rsidRDefault="00354902" w:rsidP="00354902">
            <w:pPr>
              <w:spacing w:after="60" w:line="240" w:lineRule="auto"/>
              <w:rPr>
                <w:lang w:val="en-GB"/>
              </w:rPr>
            </w:pPr>
            <w:r w:rsidRPr="00CE61ED">
              <w:rPr>
                <w:lang w:val="en-GB"/>
              </w:rPr>
              <w:t>Level of the wanted signal</w:t>
            </w:r>
          </w:p>
        </w:tc>
        <w:tc>
          <w:tcPr>
            <w:tcW w:w="1947" w:type="dxa"/>
            <w:tcBorders>
              <w:top w:val="single" w:sz="4" w:space="0" w:color="FFFFFF" w:themeColor="background1"/>
              <w:left w:val="single" w:sz="4" w:space="0" w:color="D22A23"/>
              <w:bottom w:val="single" w:sz="4" w:space="0" w:color="D22A23"/>
              <w:right w:val="single" w:sz="4" w:space="0" w:color="D22A23"/>
            </w:tcBorders>
          </w:tcPr>
          <w:p w14:paraId="12DF9610" w14:textId="4FEE24E7" w:rsidR="00354902" w:rsidRPr="00CE61ED" w:rsidRDefault="004A26E4" w:rsidP="00354902">
            <w:pPr>
              <w:spacing w:after="60" w:line="240" w:lineRule="auto"/>
              <w:rPr>
                <w:lang w:val="en-GB"/>
              </w:rPr>
            </w:pPr>
            <w:r w:rsidRPr="00CE61ED">
              <w:rPr>
                <w:lang w:val="en-GB"/>
              </w:rPr>
              <w:t>Ref</w:t>
            </w:r>
            <w:r w:rsidR="00354902" w:rsidRPr="00CE61ED">
              <w:rPr>
                <w:lang w:val="en-GB"/>
              </w:rPr>
              <w:t>Sens + 3 dB</w:t>
            </w:r>
          </w:p>
        </w:tc>
      </w:tr>
      <w:tr w:rsidR="00354902" w:rsidRPr="00CE61ED" w14:paraId="38172226" w14:textId="77777777" w:rsidTr="00223967">
        <w:trPr>
          <w:cantSplit/>
        </w:trPr>
        <w:tc>
          <w:tcPr>
            <w:tcW w:w="5677" w:type="dxa"/>
            <w:tcBorders>
              <w:top w:val="single" w:sz="4" w:space="0" w:color="D22A23"/>
              <w:left w:val="single" w:sz="4" w:space="0" w:color="D22A23"/>
              <w:bottom w:val="single" w:sz="4" w:space="0" w:color="D22A23"/>
              <w:right w:val="single" w:sz="4" w:space="0" w:color="D22A23"/>
            </w:tcBorders>
          </w:tcPr>
          <w:p w14:paraId="7AB18242" w14:textId="7778BFFA" w:rsidR="00354902" w:rsidRPr="00CE61ED" w:rsidRDefault="00354902" w:rsidP="003D30D9">
            <w:pPr>
              <w:spacing w:after="60" w:line="240" w:lineRule="auto"/>
              <w:rPr>
                <w:lang w:val="en-GB"/>
              </w:rPr>
            </w:pPr>
            <w:r w:rsidRPr="00CE61ED">
              <w:rPr>
                <w:lang w:val="en-GB"/>
              </w:rPr>
              <w:t xml:space="preserve">Maximum interfering signal in 880-918.9 MHz (Note </w:t>
            </w:r>
            <w:r w:rsidR="003D30D9" w:rsidRPr="00CE61ED">
              <w:rPr>
                <w:lang w:val="en-GB"/>
              </w:rPr>
              <w:t>1</w:t>
            </w:r>
            <w:r w:rsidRPr="00CE61ED">
              <w:rPr>
                <w:lang w:val="en-GB"/>
              </w:rPr>
              <w:t>)</w:t>
            </w:r>
          </w:p>
        </w:tc>
        <w:tc>
          <w:tcPr>
            <w:tcW w:w="1947" w:type="dxa"/>
            <w:tcBorders>
              <w:top w:val="single" w:sz="4" w:space="0" w:color="D22A23"/>
              <w:left w:val="single" w:sz="4" w:space="0" w:color="D22A23"/>
              <w:bottom w:val="single" w:sz="4" w:space="0" w:color="D22A23"/>
              <w:right w:val="single" w:sz="4" w:space="0" w:color="D22A23"/>
            </w:tcBorders>
          </w:tcPr>
          <w:p w14:paraId="06DF1AE3" w14:textId="77777777" w:rsidR="00354902" w:rsidRPr="00CE61ED" w:rsidRDefault="00354902" w:rsidP="00354902">
            <w:pPr>
              <w:spacing w:after="60" w:line="240" w:lineRule="auto"/>
              <w:rPr>
                <w:lang w:val="en-GB"/>
              </w:rPr>
            </w:pPr>
            <w:r w:rsidRPr="00CE61ED">
              <w:rPr>
                <w:lang w:val="en-GB"/>
              </w:rPr>
              <w:t>-26 dBm</w:t>
            </w:r>
          </w:p>
        </w:tc>
      </w:tr>
      <w:tr w:rsidR="00354902" w:rsidRPr="00CE61ED" w14:paraId="0E07C039" w14:textId="77777777" w:rsidTr="00223967">
        <w:trPr>
          <w:cantSplit/>
        </w:trPr>
        <w:tc>
          <w:tcPr>
            <w:tcW w:w="5677" w:type="dxa"/>
            <w:tcBorders>
              <w:top w:val="single" w:sz="4" w:space="0" w:color="D22A23"/>
              <w:left w:val="single" w:sz="4" w:space="0" w:color="D22A23"/>
              <w:bottom w:val="single" w:sz="4" w:space="0" w:color="D22A23"/>
              <w:right w:val="single" w:sz="4" w:space="0" w:color="D22A23"/>
            </w:tcBorders>
          </w:tcPr>
          <w:p w14:paraId="6A85E1AC" w14:textId="7F2440A5" w:rsidR="00354902" w:rsidRPr="00CE61ED" w:rsidRDefault="00354902" w:rsidP="004C7604">
            <w:pPr>
              <w:spacing w:after="60" w:line="240" w:lineRule="auto"/>
              <w:rPr>
                <w:lang w:val="en-GB"/>
              </w:rPr>
            </w:pPr>
            <w:r w:rsidRPr="00CE61ED">
              <w:rPr>
                <w:lang w:val="en-GB"/>
              </w:rPr>
              <w:t>Maximum CW interfering signal in 925.</w:t>
            </w:r>
            <w:r w:rsidR="004C7604" w:rsidRPr="00CE61ED">
              <w:rPr>
                <w:lang w:val="en-GB"/>
              </w:rPr>
              <w:t>6</w:t>
            </w:r>
            <w:r w:rsidRPr="00CE61ED">
              <w:rPr>
                <w:lang w:val="en-GB"/>
              </w:rPr>
              <w:t>-927 MHz</w:t>
            </w:r>
          </w:p>
        </w:tc>
        <w:tc>
          <w:tcPr>
            <w:tcW w:w="1947" w:type="dxa"/>
            <w:tcBorders>
              <w:top w:val="single" w:sz="4" w:space="0" w:color="D22A23"/>
              <w:left w:val="single" w:sz="4" w:space="0" w:color="D22A23"/>
              <w:bottom w:val="single" w:sz="4" w:space="0" w:color="D22A23"/>
              <w:right w:val="single" w:sz="4" w:space="0" w:color="D22A23"/>
            </w:tcBorders>
          </w:tcPr>
          <w:p w14:paraId="2D2F6378" w14:textId="77777777" w:rsidR="00354902" w:rsidRPr="00CE61ED" w:rsidRDefault="00354902" w:rsidP="00354902">
            <w:pPr>
              <w:spacing w:after="60" w:line="240" w:lineRule="auto"/>
              <w:rPr>
                <w:lang w:val="en-GB"/>
              </w:rPr>
            </w:pPr>
            <w:r w:rsidRPr="00CE61ED">
              <w:rPr>
                <w:lang w:val="en-GB"/>
              </w:rPr>
              <w:t>-13 dBm</w:t>
            </w:r>
          </w:p>
        </w:tc>
      </w:tr>
      <w:tr w:rsidR="00354902" w:rsidRPr="00CE61ED" w14:paraId="4DF0E0B7" w14:textId="77777777" w:rsidTr="00223967">
        <w:trPr>
          <w:cantSplit/>
        </w:trPr>
        <w:tc>
          <w:tcPr>
            <w:tcW w:w="5677" w:type="dxa"/>
            <w:tcBorders>
              <w:top w:val="single" w:sz="4" w:space="0" w:color="D22A23"/>
              <w:left w:val="single" w:sz="4" w:space="0" w:color="D22A23"/>
              <w:bottom w:val="single" w:sz="4" w:space="0" w:color="D22A23"/>
              <w:right w:val="single" w:sz="4" w:space="0" w:color="D22A23"/>
            </w:tcBorders>
          </w:tcPr>
          <w:p w14:paraId="5A660513" w14:textId="6C1D7E19" w:rsidR="00354902" w:rsidRPr="00CE61ED" w:rsidRDefault="00354902" w:rsidP="00354902">
            <w:pPr>
              <w:spacing w:after="60" w:line="240" w:lineRule="auto"/>
              <w:rPr>
                <w:lang w:val="en-GB"/>
              </w:rPr>
            </w:pPr>
            <w:r w:rsidRPr="00CE61ED">
              <w:rPr>
                <w:lang w:val="en-GB"/>
              </w:rPr>
              <w:t>Maximum CW interfering signal in 927-960 MHz</w:t>
            </w:r>
          </w:p>
        </w:tc>
        <w:tc>
          <w:tcPr>
            <w:tcW w:w="1947" w:type="dxa"/>
            <w:tcBorders>
              <w:top w:val="single" w:sz="4" w:space="0" w:color="D22A23"/>
              <w:left w:val="single" w:sz="4" w:space="0" w:color="D22A23"/>
              <w:bottom w:val="single" w:sz="4" w:space="0" w:color="D22A23"/>
              <w:right w:val="single" w:sz="4" w:space="0" w:color="D22A23"/>
            </w:tcBorders>
          </w:tcPr>
          <w:p w14:paraId="16DD96DA" w14:textId="77777777" w:rsidR="00354902" w:rsidRPr="00CE61ED" w:rsidRDefault="00354902" w:rsidP="00354902">
            <w:pPr>
              <w:spacing w:after="60" w:line="240" w:lineRule="auto"/>
              <w:rPr>
                <w:lang w:val="en-GB"/>
              </w:rPr>
            </w:pPr>
            <w:r w:rsidRPr="00CE61ED">
              <w:rPr>
                <w:lang w:val="en-GB"/>
              </w:rPr>
              <w:t>-10 dBm</w:t>
            </w:r>
          </w:p>
        </w:tc>
      </w:tr>
      <w:tr w:rsidR="00354902" w:rsidRPr="00CE61ED" w14:paraId="2C24D5E9" w14:textId="77777777" w:rsidTr="00223967">
        <w:trPr>
          <w:cantSplit/>
        </w:trPr>
        <w:tc>
          <w:tcPr>
            <w:tcW w:w="5677" w:type="dxa"/>
            <w:tcBorders>
              <w:top w:val="single" w:sz="4" w:space="0" w:color="D22A23"/>
              <w:left w:val="single" w:sz="4" w:space="0" w:color="D22A23"/>
              <w:bottom w:val="single" w:sz="4" w:space="0" w:color="D22A23"/>
              <w:right w:val="single" w:sz="4" w:space="0" w:color="D22A23"/>
            </w:tcBorders>
          </w:tcPr>
          <w:p w14:paraId="2CE9BD2D" w14:textId="7BEDC02B" w:rsidR="00354902" w:rsidRPr="00CE61ED" w:rsidRDefault="00354902" w:rsidP="00614810">
            <w:pPr>
              <w:spacing w:after="60" w:line="240" w:lineRule="auto"/>
              <w:rPr>
                <w:lang w:val="en-GB"/>
              </w:rPr>
            </w:pPr>
            <w:r w:rsidRPr="00CE61ED">
              <w:rPr>
                <w:lang w:val="en-GB"/>
              </w:rPr>
              <w:t xml:space="preserve">Maximum 5 MHz LTE interfering signal </w:t>
            </w:r>
            <w:r w:rsidRPr="00CE61ED">
              <w:rPr>
                <w:lang w:val="en-GB"/>
              </w:rPr>
              <w:br/>
              <w:t>(lowest carrier at 927.6 MHz)</w:t>
            </w:r>
          </w:p>
        </w:tc>
        <w:tc>
          <w:tcPr>
            <w:tcW w:w="1947" w:type="dxa"/>
            <w:tcBorders>
              <w:top w:val="single" w:sz="4" w:space="0" w:color="D22A23"/>
              <w:left w:val="single" w:sz="4" w:space="0" w:color="D22A23"/>
              <w:bottom w:val="single" w:sz="4" w:space="0" w:color="D22A23"/>
              <w:right w:val="single" w:sz="4" w:space="0" w:color="D22A23"/>
            </w:tcBorders>
          </w:tcPr>
          <w:p w14:paraId="1E0B2205" w14:textId="77777777" w:rsidR="00354902" w:rsidRPr="00CE61ED" w:rsidRDefault="00354902" w:rsidP="00354902">
            <w:pPr>
              <w:spacing w:after="60" w:line="240" w:lineRule="auto"/>
              <w:rPr>
                <w:lang w:val="en-GB"/>
              </w:rPr>
            </w:pPr>
            <w:r w:rsidRPr="00CE61ED">
              <w:rPr>
                <w:lang w:val="en-GB"/>
              </w:rPr>
              <w:t>-13 dBm</w:t>
            </w:r>
          </w:p>
        </w:tc>
      </w:tr>
      <w:tr w:rsidR="00354902" w:rsidRPr="00CE61ED" w14:paraId="5C1B25AD" w14:textId="77777777" w:rsidTr="00223967">
        <w:trPr>
          <w:cantSplit/>
        </w:trPr>
        <w:tc>
          <w:tcPr>
            <w:tcW w:w="7624" w:type="dxa"/>
            <w:gridSpan w:val="2"/>
            <w:tcBorders>
              <w:top w:val="single" w:sz="4" w:space="0" w:color="D22A23"/>
              <w:left w:val="single" w:sz="4" w:space="0" w:color="D22A23"/>
              <w:bottom w:val="single" w:sz="4" w:space="0" w:color="D22A23"/>
              <w:right w:val="single" w:sz="4" w:space="0" w:color="D22A23"/>
            </w:tcBorders>
          </w:tcPr>
          <w:p w14:paraId="1C2F190C" w14:textId="77777777" w:rsidR="00354902" w:rsidRPr="00CE61ED" w:rsidRDefault="00354902" w:rsidP="005547D7">
            <w:pPr>
              <w:pStyle w:val="ECCTablenote"/>
            </w:pPr>
            <w:r w:rsidRPr="00CE61ED">
              <w:t>The antenna connector of the radio module is the reference point.</w:t>
            </w:r>
          </w:p>
          <w:p w14:paraId="55E0AD30" w14:textId="77777777" w:rsidR="00354902" w:rsidRPr="00CE61ED" w:rsidRDefault="00354902" w:rsidP="005547D7">
            <w:pPr>
              <w:pStyle w:val="ECCTablenote"/>
            </w:pPr>
            <w:r w:rsidRPr="00CE61ED">
              <w:t>These requirements cover both blocking and third-order intermodulation.</w:t>
            </w:r>
          </w:p>
          <w:p w14:paraId="4A19D55D" w14:textId="23D8988E" w:rsidR="0053656B" w:rsidRPr="00CE61ED" w:rsidRDefault="00354902" w:rsidP="004C7604">
            <w:pPr>
              <w:pStyle w:val="ECCTablenote"/>
            </w:pPr>
            <w:r w:rsidRPr="00CE61ED">
              <w:t>Note</w:t>
            </w:r>
            <w:r w:rsidR="0053656B" w:rsidRPr="00CE61ED">
              <w:t> 1</w:t>
            </w:r>
            <w:r w:rsidRPr="00CE61ED">
              <w:t xml:space="preserve">: It is up to ETSI to define a relevant interfering signal against which the conformity test will be performed. In this Report, the </w:t>
            </w:r>
            <w:r w:rsidR="00FC776B" w:rsidRPr="00CE61ED">
              <w:t xml:space="preserve">considered bandwidth of the </w:t>
            </w:r>
            <w:r w:rsidRPr="00CE61ED">
              <w:t>RFID interfering signal is 400 kHz wide.</w:t>
            </w:r>
          </w:p>
        </w:tc>
      </w:tr>
    </w:tbl>
    <w:p w14:paraId="2F4897AB" w14:textId="754667D7" w:rsidR="00270C3A" w:rsidRPr="00CE61ED" w:rsidRDefault="00FE2171" w:rsidP="00270C3A">
      <w:pPr>
        <w:spacing w:before="240" w:after="60"/>
        <w:jc w:val="both"/>
        <w:rPr>
          <w:lang w:val="en-GB"/>
        </w:rPr>
      </w:pPr>
      <w:r w:rsidRPr="00CE61ED">
        <w:rPr>
          <w:lang w:val="en-GB"/>
        </w:rPr>
        <w:t>Additional external filtering to improve the cab-radio receiver performance may be installed at a national level as part of the railway regulation.</w:t>
      </w:r>
    </w:p>
    <w:p w14:paraId="18815656" w14:textId="151C7CA2" w:rsidR="00CA2DF3" w:rsidRPr="00CE61ED" w:rsidRDefault="00CA2DF3" w:rsidP="005547D7">
      <w:pPr>
        <w:pStyle w:val="ECCTablenote"/>
      </w:pPr>
    </w:p>
    <w:p w14:paraId="34D9D7B7" w14:textId="47613DED" w:rsidR="0015479F" w:rsidRPr="00CE61ED" w:rsidRDefault="0057424D" w:rsidP="0015479F">
      <w:pPr>
        <w:pStyle w:val="ECCAnnexheading1"/>
      </w:pPr>
      <w:bookmarkStart w:id="78" w:name="_Toc56577289"/>
      <w:r w:rsidRPr="00CE61ED">
        <w:lastRenderedPageBreak/>
        <w:t>Technical conditions for</w:t>
      </w:r>
      <w:r w:rsidR="0015479F" w:rsidRPr="00CE61ED">
        <w:t xml:space="preserve"> </w:t>
      </w:r>
      <w:r w:rsidR="00FB3732" w:rsidRPr="00CE61ED">
        <w:t>wideband RMR</w:t>
      </w:r>
      <w:r w:rsidR="0015479F" w:rsidRPr="00CE61ED">
        <w:t xml:space="preserve"> receivers at 1900 MHz</w:t>
      </w:r>
      <w:bookmarkEnd w:id="78"/>
    </w:p>
    <w:p w14:paraId="24356358" w14:textId="77777777" w:rsidR="00FB3732" w:rsidRPr="00CE61ED" w:rsidRDefault="00FB3732" w:rsidP="00FB3732">
      <w:pPr>
        <w:spacing w:before="240" w:after="60"/>
        <w:jc w:val="both"/>
        <w:rPr>
          <w:lang w:val="en-GB"/>
        </w:rPr>
      </w:pPr>
      <w:r w:rsidRPr="00CE61ED">
        <w:rPr>
          <w:lang w:val="en-GB"/>
        </w:rPr>
        <w:t xml:space="preserve">According to ECC Report 314 </w:t>
      </w:r>
      <w:r w:rsidR="00AD73E5" w:rsidRPr="00CE61ED">
        <w:rPr>
          <w:lang w:val="en-GB"/>
        </w:rPr>
        <w:fldChar w:fldCharType="begin"/>
      </w:r>
      <w:r w:rsidR="00AD73E5" w:rsidRPr="00CE61ED">
        <w:rPr>
          <w:lang w:val="en-GB"/>
        </w:rPr>
        <w:instrText xml:space="preserve"> REF _Ref36045462 \r \h </w:instrText>
      </w:r>
      <w:r w:rsidR="00AD73E5" w:rsidRPr="00CE61ED">
        <w:rPr>
          <w:lang w:val="en-GB"/>
        </w:rPr>
      </w:r>
      <w:r w:rsidR="00AD73E5" w:rsidRPr="00CE61ED">
        <w:rPr>
          <w:lang w:val="en-GB"/>
        </w:rPr>
        <w:fldChar w:fldCharType="separate"/>
      </w:r>
      <w:r w:rsidR="00AD73E5" w:rsidRPr="00CE61ED">
        <w:rPr>
          <w:lang w:val="en-GB"/>
        </w:rPr>
        <w:t>[13]</w:t>
      </w:r>
      <w:r w:rsidR="00AD73E5" w:rsidRPr="00CE61ED">
        <w:rPr>
          <w:lang w:val="en-GB"/>
        </w:rPr>
        <w:fldChar w:fldCharType="end"/>
      </w:r>
      <w:r w:rsidRPr="00CE61ED">
        <w:rPr>
          <w:lang w:val="en-GB"/>
        </w:rPr>
        <w:t>, the introduction of RMR at 1900 MHz is feasible under the condition that the wideband RMR receivers fulfil some requirements more stringent than those currently specified by 3GPP for band #39.</w:t>
      </w:r>
      <w:r w:rsidR="00E12656" w:rsidRPr="00CE61ED">
        <w:rPr>
          <w:lang w:val="en-GB"/>
        </w:rPr>
        <w:t xml:space="preserve"> It is up to ETSI to define the relevant specification against which the conformity test will be performed.</w:t>
      </w:r>
    </w:p>
    <w:p w14:paraId="2F30F4F8" w14:textId="5335EC92" w:rsidR="0015479F" w:rsidRPr="00CE61ED" w:rsidRDefault="00003239" w:rsidP="0015479F">
      <w:pPr>
        <w:pStyle w:val="ECCAnnexheading2"/>
        <w:rPr>
          <w:lang w:val="en-GB"/>
        </w:rPr>
      </w:pPr>
      <w:r w:rsidRPr="00CE61ED">
        <w:rPr>
          <w:lang w:val="en-GB"/>
        </w:rPr>
        <w:t xml:space="preserve">Wideband </w:t>
      </w:r>
      <w:r w:rsidR="0015479F" w:rsidRPr="00CE61ED">
        <w:rPr>
          <w:lang w:val="en-GB"/>
        </w:rPr>
        <w:t>RMR BS</w:t>
      </w:r>
      <w:r w:rsidR="00833CF9" w:rsidRPr="00CE61ED">
        <w:rPr>
          <w:lang w:val="en-GB"/>
        </w:rPr>
        <w:t xml:space="preserve"> receiver</w:t>
      </w:r>
    </w:p>
    <w:p w14:paraId="0432AB4F" w14:textId="77777777" w:rsidR="00924D31" w:rsidRPr="00CE61ED" w:rsidRDefault="00924D31" w:rsidP="00924D31">
      <w:pPr>
        <w:pStyle w:val="ECCParagraph"/>
        <w:spacing w:before="240" w:after="60"/>
      </w:pPr>
      <w:r w:rsidRPr="00CE61ED">
        <w:t>The following radio environment has been considered:</w:t>
      </w:r>
    </w:p>
    <w:p w14:paraId="26E2A7AE" w14:textId="17A5B951" w:rsidR="00924D31" w:rsidRPr="00CE61ED" w:rsidRDefault="00DA27D3" w:rsidP="00924D31">
      <w:pPr>
        <w:pStyle w:val="ECCBulletsLv1"/>
      </w:pPr>
      <w:r w:rsidRPr="00CE61ED">
        <w:t>ECS BS above rooftop</w:t>
      </w:r>
      <w:r w:rsidR="004F2B8C" w:rsidRPr="00CE61ED">
        <w:t>;</w:t>
      </w:r>
    </w:p>
    <w:p w14:paraId="6047779B" w14:textId="4BC312A5" w:rsidR="005B2712" w:rsidRPr="00CE61ED" w:rsidRDefault="00984199" w:rsidP="00924D31">
      <w:pPr>
        <w:pStyle w:val="ECCBulletsLv1"/>
      </w:pPr>
      <w:r w:rsidRPr="00CE61ED">
        <w:t>3GPP</w:t>
      </w:r>
      <w:r w:rsidR="005B2712" w:rsidRPr="00CE61ED">
        <w:t>’s</w:t>
      </w:r>
      <w:r w:rsidRPr="00CE61ED">
        <w:t xml:space="preserve"> </w:t>
      </w:r>
      <w:r w:rsidR="005B2712" w:rsidRPr="00CE61ED">
        <w:t>radio frequency system scenarios reused, with an LTE interfering signal instead of a CW one</w:t>
      </w:r>
      <w:r w:rsidR="004F2B8C" w:rsidRPr="00CE61ED">
        <w:t>.</w:t>
      </w:r>
    </w:p>
    <w:p w14:paraId="30C45465" w14:textId="61C53189" w:rsidR="00936741" w:rsidRPr="00CE61ED" w:rsidRDefault="00936741" w:rsidP="00936741">
      <w:pPr>
        <w:pStyle w:val="Caption"/>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327EC1" w:rsidRPr="00CE61ED">
        <w:rPr>
          <w:noProof/>
          <w:lang w:val="en-GB"/>
        </w:rPr>
        <w:t>12</w:t>
      </w:r>
      <w:r w:rsidRPr="00CE61ED">
        <w:rPr>
          <w:lang w:val="en-GB"/>
        </w:rPr>
        <w:fldChar w:fldCharType="end"/>
      </w:r>
      <w:r w:rsidRPr="00CE61ED">
        <w:rPr>
          <w:lang w:val="en-GB"/>
        </w:rPr>
        <w:t>: Requirements on wideband RMR BS receiver characteristics</w:t>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936741" w:rsidRPr="00CE61ED" w14:paraId="1308659D" w14:textId="77777777" w:rsidTr="00FA517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6E66D6C" w14:textId="77777777" w:rsidR="00936741" w:rsidRPr="00CE61ED" w:rsidRDefault="00936741" w:rsidP="00793A36">
            <w:pPr>
              <w:pStyle w:val="ECCTableHeaderwhitefont"/>
              <w:spacing w:before="120" w:after="120"/>
              <w:rPr>
                <w:rStyle w:val="ECCHLbold"/>
              </w:rPr>
            </w:pPr>
            <w:r w:rsidRPr="00CE61E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100B40F" w14:textId="77777777" w:rsidR="00936741" w:rsidRPr="00CE61ED" w:rsidRDefault="00936741" w:rsidP="00793A36">
            <w:pPr>
              <w:pStyle w:val="ECCTableHeaderwhitefont"/>
              <w:spacing w:before="120" w:after="120"/>
              <w:rPr>
                <w:rStyle w:val="ECCHLbold"/>
              </w:rPr>
            </w:pPr>
            <w:r w:rsidRPr="00CE61ED">
              <w:rPr>
                <w:rStyle w:val="ECCHLbold"/>
              </w:rPr>
              <w:t>Value</w:t>
            </w:r>
          </w:p>
        </w:tc>
      </w:tr>
      <w:tr w:rsidR="00936741" w:rsidRPr="00CE61ED" w14:paraId="02BDBA29" w14:textId="77777777" w:rsidTr="00FA5172">
        <w:trPr>
          <w:cantSplit/>
          <w:trHeight w:val="397"/>
          <w:jc w:val="center"/>
        </w:trPr>
        <w:tc>
          <w:tcPr>
            <w:tcW w:w="3898" w:type="dxa"/>
            <w:tcBorders>
              <w:top w:val="single" w:sz="4" w:space="0" w:color="FFFFFF" w:themeColor="background1"/>
            </w:tcBorders>
            <w:vAlign w:val="center"/>
          </w:tcPr>
          <w:p w14:paraId="442EFA6C" w14:textId="77777777" w:rsidR="00936741" w:rsidRPr="00CE61ED" w:rsidRDefault="00936741" w:rsidP="00936741">
            <w:pPr>
              <w:pStyle w:val="ECCTabletext"/>
              <w:spacing w:before="60" w:line="240" w:lineRule="auto"/>
              <w:jc w:val="left"/>
            </w:pPr>
            <w:r w:rsidRPr="00CE61ED">
              <w:t>Level of the wanted signal</w:t>
            </w:r>
          </w:p>
        </w:tc>
        <w:tc>
          <w:tcPr>
            <w:tcW w:w="2091" w:type="dxa"/>
            <w:tcBorders>
              <w:top w:val="single" w:sz="4" w:space="0" w:color="FFFFFF" w:themeColor="background1"/>
            </w:tcBorders>
            <w:vAlign w:val="center"/>
          </w:tcPr>
          <w:p w14:paraId="5949E407" w14:textId="075D6CCC" w:rsidR="00936741" w:rsidRPr="00CE61ED" w:rsidRDefault="000915A6" w:rsidP="00FA5172">
            <w:pPr>
              <w:pStyle w:val="ECCTabletext"/>
              <w:spacing w:before="60" w:line="240" w:lineRule="auto"/>
              <w:jc w:val="left"/>
            </w:pPr>
            <w:r w:rsidRPr="00CE61ED">
              <w:t>Ref</w:t>
            </w:r>
            <w:r w:rsidR="00936741" w:rsidRPr="00CE61ED">
              <w:t xml:space="preserve">Sens + </w:t>
            </w:r>
            <w:r w:rsidR="00FA5172" w:rsidRPr="00CE61ED">
              <w:t>3</w:t>
            </w:r>
            <w:r w:rsidR="00936741" w:rsidRPr="00CE61ED">
              <w:t xml:space="preserve"> dB</w:t>
            </w:r>
          </w:p>
        </w:tc>
      </w:tr>
      <w:tr w:rsidR="00936741" w:rsidRPr="00CE61ED" w14:paraId="4A5F95E9" w14:textId="77777777" w:rsidTr="00FA5172">
        <w:trPr>
          <w:cantSplit/>
          <w:trHeight w:val="397"/>
          <w:jc w:val="center"/>
        </w:trPr>
        <w:tc>
          <w:tcPr>
            <w:tcW w:w="3898" w:type="dxa"/>
            <w:vAlign w:val="center"/>
          </w:tcPr>
          <w:p w14:paraId="439B73A9" w14:textId="77777777" w:rsidR="00936741" w:rsidRPr="00CE61ED" w:rsidRDefault="00936741" w:rsidP="00936741">
            <w:pPr>
              <w:pStyle w:val="ECCTabletext"/>
              <w:spacing w:before="60" w:line="240" w:lineRule="auto"/>
              <w:jc w:val="left"/>
            </w:pPr>
            <w:r w:rsidRPr="00CE61ED">
              <w:t xml:space="preserve">Maximum 5 MHz LTE interfering signal </w:t>
            </w:r>
            <w:r w:rsidRPr="00CE61ED">
              <w:br/>
              <w:t>in 1805-1880 MHz</w:t>
            </w:r>
          </w:p>
        </w:tc>
        <w:tc>
          <w:tcPr>
            <w:tcW w:w="2091" w:type="dxa"/>
            <w:vAlign w:val="center"/>
          </w:tcPr>
          <w:p w14:paraId="3DB10026" w14:textId="77777777" w:rsidR="00936741" w:rsidRPr="00CE61ED" w:rsidRDefault="00936741" w:rsidP="00FA5172">
            <w:pPr>
              <w:pStyle w:val="ECCTabletext"/>
              <w:spacing w:before="60" w:line="240" w:lineRule="auto"/>
              <w:jc w:val="left"/>
            </w:pPr>
            <w:r w:rsidRPr="00CE61ED">
              <w:t>-</w:t>
            </w:r>
            <w:r w:rsidR="00471274" w:rsidRPr="00CE61ED">
              <w:t>20</w:t>
            </w:r>
            <w:r w:rsidRPr="00CE61ED">
              <w:t xml:space="preserve"> dBm</w:t>
            </w:r>
          </w:p>
        </w:tc>
      </w:tr>
      <w:tr w:rsidR="00936741" w:rsidRPr="00CE61ED" w14:paraId="07F9C99B" w14:textId="77777777" w:rsidTr="00FA5172">
        <w:trPr>
          <w:cantSplit/>
          <w:trHeight w:val="397"/>
          <w:jc w:val="center"/>
        </w:trPr>
        <w:tc>
          <w:tcPr>
            <w:tcW w:w="5989" w:type="dxa"/>
            <w:gridSpan w:val="2"/>
            <w:vAlign w:val="center"/>
          </w:tcPr>
          <w:p w14:paraId="5006D8E5" w14:textId="77777777" w:rsidR="00936741" w:rsidRPr="00CE61ED" w:rsidRDefault="00936741" w:rsidP="005547D7">
            <w:pPr>
              <w:pStyle w:val="ECCTablenote"/>
            </w:pPr>
            <w:r w:rsidRPr="00CE61ED">
              <w:t>The antenna connector of the BS receiver is the reference point.</w:t>
            </w:r>
          </w:p>
          <w:p w14:paraId="31BBAD72" w14:textId="77777777" w:rsidR="00936741" w:rsidRPr="00CE61ED" w:rsidRDefault="00936741" w:rsidP="005547D7">
            <w:pPr>
              <w:pStyle w:val="ECCTablenote"/>
            </w:pPr>
            <w:r w:rsidRPr="00CE61ED">
              <w:t>These requirements cover both blocking and third-order intermodulation.</w:t>
            </w:r>
          </w:p>
        </w:tc>
      </w:tr>
    </w:tbl>
    <w:p w14:paraId="703D36F0" w14:textId="53BDDD1E" w:rsidR="0015479F" w:rsidRPr="00CE61ED" w:rsidRDefault="00003239" w:rsidP="0015479F">
      <w:pPr>
        <w:pStyle w:val="ECCAnnexheading2"/>
        <w:rPr>
          <w:lang w:val="en-GB"/>
        </w:rPr>
      </w:pPr>
      <w:r w:rsidRPr="00CE61ED">
        <w:rPr>
          <w:lang w:val="en-GB"/>
        </w:rPr>
        <w:t xml:space="preserve">Wideband </w:t>
      </w:r>
      <w:r w:rsidR="0015479F" w:rsidRPr="00CE61ED">
        <w:rPr>
          <w:lang w:val="en-GB"/>
        </w:rPr>
        <w:t>RMR cab-radio</w:t>
      </w:r>
      <w:r w:rsidR="00833CF9" w:rsidRPr="00CE61ED">
        <w:rPr>
          <w:lang w:val="en-GB"/>
        </w:rPr>
        <w:t xml:space="preserve"> receiver</w:t>
      </w:r>
    </w:p>
    <w:p w14:paraId="77719084" w14:textId="77777777" w:rsidR="00366F34" w:rsidRPr="00CE61ED" w:rsidRDefault="00366F34" w:rsidP="00366F34">
      <w:pPr>
        <w:pStyle w:val="ECCParagraph"/>
        <w:spacing w:before="240" w:after="60"/>
      </w:pPr>
      <w:r w:rsidRPr="00CE61ED">
        <w:t>The following radio environment has been considered:</w:t>
      </w:r>
    </w:p>
    <w:p w14:paraId="5AC2178E" w14:textId="427B8296" w:rsidR="00366F34" w:rsidRPr="00CE61ED" w:rsidRDefault="00366F34" w:rsidP="00366F34">
      <w:pPr>
        <w:pStyle w:val="ECCBulletsLv1"/>
      </w:pPr>
      <w:r w:rsidRPr="00CE61ED">
        <w:t xml:space="preserve">Below 1880 MHz, UIC’s report O-8736 </w:t>
      </w:r>
      <w:r w:rsidR="00AD73E5" w:rsidRPr="00CE61ED">
        <w:fldChar w:fldCharType="begin"/>
      </w:r>
      <w:r w:rsidR="00AD73E5" w:rsidRPr="00CE61ED">
        <w:instrText xml:space="preserve"> REF _Ref31187556 \r \h </w:instrText>
      </w:r>
      <w:r w:rsidR="00AD73E5" w:rsidRPr="00CE61ED">
        <w:fldChar w:fldCharType="separate"/>
      </w:r>
      <w:r w:rsidR="00AD73E5" w:rsidRPr="00CE61ED">
        <w:t>[14]</w:t>
      </w:r>
      <w:r w:rsidR="00AD73E5" w:rsidRPr="00CE61ED">
        <w:fldChar w:fldCharType="end"/>
      </w:r>
      <w:r w:rsidRPr="00CE61ED">
        <w:t xml:space="preserve"> has been reused</w:t>
      </w:r>
      <w:r w:rsidR="004F2B8C" w:rsidRPr="00CE61ED">
        <w:t>;</w:t>
      </w:r>
    </w:p>
    <w:p w14:paraId="630E8950" w14:textId="7ADCAA67" w:rsidR="00366F34" w:rsidRPr="00CE61ED" w:rsidRDefault="00366F34" w:rsidP="00366F34">
      <w:pPr>
        <w:pStyle w:val="ECCBulletsLv1"/>
      </w:pPr>
      <w:r w:rsidRPr="00CE61ED">
        <w:t>Above 1920 MHz, an aerial UE at 30</w:t>
      </w:r>
      <w:r w:rsidR="004F2B8C" w:rsidRPr="00CE61ED">
        <w:t xml:space="preserve"> </w:t>
      </w:r>
      <w:r w:rsidRPr="00CE61ED">
        <w:t>m separation distance has been considered.</w:t>
      </w:r>
    </w:p>
    <w:p w14:paraId="3FB69D07" w14:textId="650A3F51" w:rsidR="00FA5172" w:rsidRPr="00CE61ED" w:rsidRDefault="00FA5172" w:rsidP="00FA5172">
      <w:pPr>
        <w:pStyle w:val="Caption"/>
        <w:rPr>
          <w:lang w:val="en-GB"/>
        </w:rPr>
      </w:pPr>
      <w:r w:rsidRPr="00CE61ED">
        <w:rPr>
          <w:lang w:val="en-GB"/>
        </w:rPr>
        <w:t xml:space="preserve">Table </w:t>
      </w:r>
      <w:r w:rsidRPr="00CE61ED">
        <w:rPr>
          <w:lang w:val="en-GB"/>
        </w:rPr>
        <w:fldChar w:fldCharType="begin"/>
      </w:r>
      <w:r w:rsidRPr="00CE61ED">
        <w:rPr>
          <w:lang w:val="en-GB"/>
        </w:rPr>
        <w:instrText xml:space="preserve"> SEQ Table \* ARABIC </w:instrText>
      </w:r>
      <w:r w:rsidRPr="00CE61ED">
        <w:rPr>
          <w:lang w:val="en-GB"/>
        </w:rPr>
        <w:fldChar w:fldCharType="separate"/>
      </w:r>
      <w:r w:rsidR="00327EC1" w:rsidRPr="00CE61ED">
        <w:rPr>
          <w:noProof/>
          <w:lang w:val="en-GB"/>
        </w:rPr>
        <w:t>13</w:t>
      </w:r>
      <w:r w:rsidRPr="00CE61ED">
        <w:rPr>
          <w:lang w:val="en-GB"/>
        </w:rPr>
        <w:fldChar w:fldCharType="end"/>
      </w:r>
      <w:r w:rsidRPr="00CE61ED">
        <w:rPr>
          <w:lang w:val="en-GB"/>
        </w:rPr>
        <w:t>: Requirements on</w:t>
      </w:r>
      <w:r w:rsidR="003F0B65" w:rsidRPr="00CE61ED">
        <w:rPr>
          <w:lang w:val="en-GB"/>
        </w:rPr>
        <w:t>ly for</w:t>
      </w:r>
      <w:r w:rsidRPr="00CE61ED">
        <w:rPr>
          <w:lang w:val="en-GB"/>
        </w:rPr>
        <w:t xml:space="preserve"> </w:t>
      </w:r>
      <w:r w:rsidR="00003239" w:rsidRPr="00CE61ED">
        <w:rPr>
          <w:lang w:val="en-GB"/>
        </w:rPr>
        <w:t>wideband RMR</w:t>
      </w:r>
      <w:r w:rsidRPr="00CE61ED">
        <w:rPr>
          <w:lang w:val="en-GB"/>
        </w:rPr>
        <w:t xml:space="preserve"> cab-radio receiver characteristics</w:t>
      </w:r>
      <w:r w:rsidR="003F0B65" w:rsidRPr="00CE61ED">
        <w:rPr>
          <w:rStyle w:val="FootnoteReference"/>
          <w:lang w:val="en-GB"/>
        </w:rPr>
        <w:footnoteReference w:id="9"/>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FA5172" w:rsidRPr="00CE61ED" w14:paraId="43687227" w14:textId="77777777" w:rsidTr="00FA517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BB2DCA6" w14:textId="77777777" w:rsidR="00FA5172" w:rsidRPr="00CE61ED" w:rsidRDefault="00FA5172" w:rsidP="00793A36">
            <w:pPr>
              <w:pStyle w:val="ECCTableHeaderwhitefont"/>
              <w:spacing w:before="120" w:after="120"/>
              <w:rPr>
                <w:rStyle w:val="ECCHLbold"/>
              </w:rPr>
            </w:pPr>
            <w:r w:rsidRPr="00CE61E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77C7B49A" w14:textId="77777777" w:rsidR="00FA5172" w:rsidRPr="00CE61ED" w:rsidRDefault="00FA5172" w:rsidP="00793A36">
            <w:pPr>
              <w:pStyle w:val="ECCTableHeaderwhitefont"/>
              <w:spacing w:before="120" w:after="120"/>
              <w:rPr>
                <w:rStyle w:val="ECCHLbold"/>
              </w:rPr>
            </w:pPr>
            <w:r w:rsidRPr="00CE61ED">
              <w:rPr>
                <w:rStyle w:val="ECCHLbold"/>
              </w:rPr>
              <w:t>Value</w:t>
            </w:r>
          </w:p>
        </w:tc>
      </w:tr>
      <w:tr w:rsidR="00FA5172" w:rsidRPr="00CE61ED" w14:paraId="7AD49E02" w14:textId="77777777" w:rsidTr="00FA5172">
        <w:trPr>
          <w:cantSplit/>
          <w:trHeight w:val="397"/>
          <w:jc w:val="center"/>
        </w:trPr>
        <w:tc>
          <w:tcPr>
            <w:tcW w:w="3898" w:type="dxa"/>
            <w:tcBorders>
              <w:top w:val="single" w:sz="4" w:space="0" w:color="FFFFFF" w:themeColor="background1"/>
            </w:tcBorders>
            <w:vAlign w:val="center"/>
          </w:tcPr>
          <w:p w14:paraId="18F025E6" w14:textId="77777777" w:rsidR="00FA5172" w:rsidRPr="00CE61ED" w:rsidRDefault="00FA5172" w:rsidP="00FA5172">
            <w:pPr>
              <w:pStyle w:val="ECCTabletext"/>
              <w:spacing w:before="60" w:line="240" w:lineRule="auto"/>
              <w:jc w:val="left"/>
            </w:pPr>
            <w:r w:rsidRPr="00CE61ED">
              <w:t>Level of the wanted signal</w:t>
            </w:r>
          </w:p>
        </w:tc>
        <w:tc>
          <w:tcPr>
            <w:tcW w:w="2091" w:type="dxa"/>
            <w:tcBorders>
              <w:top w:val="single" w:sz="4" w:space="0" w:color="FFFFFF" w:themeColor="background1"/>
            </w:tcBorders>
            <w:vAlign w:val="center"/>
          </w:tcPr>
          <w:p w14:paraId="4FEAB954" w14:textId="39FB9701" w:rsidR="00FA5172" w:rsidRPr="00CE61ED" w:rsidRDefault="000915A6" w:rsidP="00FA5172">
            <w:pPr>
              <w:pStyle w:val="ECCTabletext"/>
              <w:spacing w:before="60" w:line="240" w:lineRule="auto"/>
              <w:jc w:val="left"/>
            </w:pPr>
            <w:r w:rsidRPr="00CE61ED">
              <w:t>Ref</w:t>
            </w:r>
            <w:r w:rsidR="00FA5172" w:rsidRPr="00CE61ED">
              <w:t>Sens + 3 dB</w:t>
            </w:r>
          </w:p>
        </w:tc>
      </w:tr>
      <w:tr w:rsidR="00FA5172" w:rsidRPr="00CE61ED" w14:paraId="284DDA82" w14:textId="77777777" w:rsidTr="00FA5172">
        <w:trPr>
          <w:cantSplit/>
          <w:trHeight w:val="397"/>
          <w:jc w:val="center"/>
        </w:trPr>
        <w:tc>
          <w:tcPr>
            <w:tcW w:w="3898" w:type="dxa"/>
            <w:vAlign w:val="center"/>
          </w:tcPr>
          <w:p w14:paraId="49BEB267" w14:textId="77777777" w:rsidR="00FA5172" w:rsidRPr="00CE61ED" w:rsidRDefault="00FA5172" w:rsidP="00FA5172">
            <w:pPr>
              <w:pStyle w:val="ECCTabletext"/>
              <w:spacing w:before="60" w:line="240" w:lineRule="auto"/>
              <w:jc w:val="left"/>
            </w:pPr>
            <w:r w:rsidRPr="00CE61ED">
              <w:t xml:space="preserve">Maximum 5 MHz LTE interfering signal </w:t>
            </w:r>
            <w:r w:rsidRPr="00CE61ED">
              <w:br/>
              <w:t xml:space="preserve">in 1805-1880 MHz </w:t>
            </w:r>
          </w:p>
        </w:tc>
        <w:tc>
          <w:tcPr>
            <w:tcW w:w="2091" w:type="dxa"/>
            <w:vAlign w:val="center"/>
          </w:tcPr>
          <w:p w14:paraId="33CF070A" w14:textId="77777777" w:rsidR="00FA5172" w:rsidRPr="00CE61ED" w:rsidRDefault="00FA5172" w:rsidP="00FA5172">
            <w:pPr>
              <w:pStyle w:val="ECCTabletext"/>
              <w:spacing w:before="60" w:line="240" w:lineRule="auto"/>
              <w:jc w:val="left"/>
            </w:pPr>
            <w:r w:rsidRPr="00CE61ED">
              <w:t>-13 dBm</w:t>
            </w:r>
          </w:p>
        </w:tc>
      </w:tr>
      <w:tr w:rsidR="00FA5172" w:rsidRPr="00CE61ED" w14:paraId="3F468EFF" w14:textId="77777777" w:rsidTr="00FA5172">
        <w:trPr>
          <w:cantSplit/>
          <w:trHeight w:val="397"/>
          <w:jc w:val="center"/>
        </w:trPr>
        <w:tc>
          <w:tcPr>
            <w:tcW w:w="3898" w:type="dxa"/>
            <w:vAlign w:val="center"/>
          </w:tcPr>
          <w:p w14:paraId="4DC478D4" w14:textId="77777777" w:rsidR="00FA5172" w:rsidRPr="00CE61ED" w:rsidRDefault="00FA5172" w:rsidP="00FA5172">
            <w:pPr>
              <w:pStyle w:val="ECCTabletext"/>
              <w:spacing w:before="60" w:line="240" w:lineRule="auto"/>
              <w:jc w:val="left"/>
            </w:pPr>
            <w:r w:rsidRPr="00CE61ED">
              <w:t xml:space="preserve">Maximum 5 MHz LTE interfering signal </w:t>
            </w:r>
            <w:r w:rsidRPr="00CE61ED">
              <w:br/>
              <w:t xml:space="preserve">in 1920-1980 MHz </w:t>
            </w:r>
          </w:p>
        </w:tc>
        <w:tc>
          <w:tcPr>
            <w:tcW w:w="2091" w:type="dxa"/>
            <w:vAlign w:val="center"/>
          </w:tcPr>
          <w:p w14:paraId="055C416C" w14:textId="77777777" w:rsidR="00FA5172" w:rsidRPr="00CE61ED" w:rsidRDefault="00FA5172" w:rsidP="00FA5172">
            <w:pPr>
              <w:pStyle w:val="ECCTabletext"/>
              <w:spacing w:before="60" w:line="240" w:lineRule="auto"/>
              <w:jc w:val="left"/>
            </w:pPr>
            <w:r w:rsidRPr="00CE61ED">
              <w:t>-39 dBm</w:t>
            </w:r>
          </w:p>
        </w:tc>
      </w:tr>
      <w:tr w:rsidR="00FA5172" w:rsidRPr="00CE61ED" w14:paraId="1225D386" w14:textId="77777777" w:rsidTr="00FA5172">
        <w:trPr>
          <w:cantSplit/>
          <w:trHeight w:val="397"/>
          <w:jc w:val="center"/>
        </w:trPr>
        <w:tc>
          <w:tcPr>
            <w:tcW w:w="5989" w:type="dxa"/>
            <w:gridSpan w:val="2"/>
            <w:vAlign w:val="center"/>
          </w:tcPr>
          <w:p w14:paraId="10E8A069" w14:textId="77777777" w:rsidR="00FA5172" w:rsidRPr="00CE61ED" w:rsidRDefault="00FA5172" w:rsidP="005547D7">
            <w:pPr>
              <w:pStyle w:val="ECCTablenote"/>
            </w:pPr>
            <w:r w:rsidRPr="00CE61ED">
              <w:t>The antenna connector of the radio module is the reference point.</w:t>
            </w:r>
          </w:p>
          <w:p w14:paraId="475E9278" w14:textId="2B6D2BC0" w:rsidR="000915A6" w:rsidRPr="00CE61ED" w:rsidRDefault="00FA5172" w:rsidP="003F0B65">
            <w:pPr>
              <w:pStyle w:val="ECCTablenote"/>
            </w:pPr>
            <w:r w:rsidRPr="00CE61ED">
              <w:t>These requirements cover both blocking and third-order intermodulation.</w:t>
            </w:r>
          </w:p>
        </w:tc>
      </w:tr>
    </w:tbl>
    <w:p w14:paraId="50306B8F" w14:textId="16CA1400" w:rsidR="00FA5172" w:rsidRPr="00CE61ED" w:rsidRDefault="00FA5172" w:rsidP="00FA5172">
      <w:pPr>
        <w:spacing w:before="240" w:after="60"/>
        <w:jc w:val="both"/>
        <w:rPr>
          <w:lang w:val="en-GB"/>
        </w:rPr>
      </w:pPr>
      <w:r w:rsidRPr="00CE61ED">
        <w:rPr>
          <w:lang w:val="en-GB"/>
        </w:rPr>
        <w:t xml:space="preserve">Depending on the </w:t>
      </w:r>
      <w:r w:rsidR="003226E7" w:rsidRPr="00CE61ED">
        <w:rPr>
          <w:lang w:val="en-GB"/>
        </w:rPr>
        <w:t>possible</w:t>
      </w:r>
      <w:r w:rsidRPr="00CE61ED">
        <w:rPr>
          <w:lang w:val="en-GB"/>
        </w:rPr>
        <w:t xml:space="preserve"> introduction of governmental UAS in 1880-1920 MHz</w:t>
      </w:r>
      <w:r w:rsidR="006F5020" w:rsidRPr="00CE61ED">
        <w:rPr>
          <w:lang w:val="en-GB"/>
        </w:rPr>
        <w:t xml:space="preserve"> in Europe</w:t>
      </w:r>
      <w:r w:rsidRPr="00CE61ED">
        <w:rPr>
          <w:lang w:val="en-GB"/>
        </w:rPr>
        <w:t>, FRMCS and governmental UAS may need to coexist and it would be up to the ETSI to define, based on ECC Report 314</w:t>
      </w:r>
      <w:r w:rsidR="003349AF" w:rsidRPr="00CE61ED">
        <w:rPr>
          <w:lang w:val="en-GB"/>
        </w:rPr>
        <w:t>, Table 15</w:t>
      </w:r>
      <w:r w:rsidRPr="00CE61ED">
        <w:rPr>
          <w:lang w:val="en-GB"/>
        </w:rPr>
        <w:t xml:space="preserve"> </w:t>
      </w:r>
      <w:r w:rsidR="00AD73E5" w:rsidRPr="00CE61ED">
        <w:rPr>
          <w:lang w:val="en-GB"/>
        </w:rPr>
        <w:fldChar w:fldCharType="begin"/>
      </w:r>
      <w:r w:rsidR="00AD73E5" w:rsidRPr="00CE61ED">
        <w:rPr>
          <w:lang w:val="en-GB"/>
        </w:rPr>
        <w:instrText xml:space="preserve"> REF _Ref36045462 \r \h </w:instrText>
      </w:r>
      <w:r w:rsidR="00AD73E5" w:rsidRPr="00CE61ED">
        <w:rPr>
          <w:lang w:val="en-GB"/>
        </w:rPr>
      </w:r>
      <w:r w:rsidR="00AD73E5" w:rsidRPr="00CE61ED">
        <w:rPr>
          <w:lang w:val="en-GB"/>
        </w:rPr>
        <w:fldChar w:fldCharType="separate"/>
      </w:r>
      <w:r w:rsidR="00AD73E5" w:rsidRPr="00CE61ED">
        <w:rPr>
          <w:lang w:val="en-GB"/>
        </w:rPr>
        <w:t>[13]</w:t>
      </w:r>
      <w:r w:rsidR="00AD73E5" w:rsidRPr="00CE61ED">
        <w:rPr>
          <w:lang w:val="en-GB"/>
        </w:rPr>
        <w:fldChar w:fldCharType="end"/>
      </w:r>
      <w:r w:rsidRPr="00CE61ED">
        <w:rPr>
          <w:lang w:val="en-GB"/>
        </w:rPr>
        <w:t>, a maximum 5 MHz LTE interfering signal level when a governmental UAS is in use not in the immediate vicinity of the rail tracks but close enough to cause harmful interference.</w:t>
      </w:r>
    </w:p>
    <w:p w14:paraId="6C9B2969" w14:textId="77777777" w:rsidR="00AB46DF" w:rsidRPr="00CE61ED" w:rsidRDefault="003C3EE4" w:rsidP="00AB46DF">
      <w:pPr>
        <w:pStyle w:val="ECCAnnexheading1"/>
      </w:pPr>
      <w:bookmarkStart w:id="79" w:name="_Toc56577290"/>
      <w:r w:rsidRPr="00CE61ED">
        <w:lastRenderedPageBreak/>
        <w:t>List of reference</w:t>
      </w:r>
      <w:r w:rsidR="009544DF" w:rsidRPr="00CE61ED">
        <w:t>s</w:t>
      </w:r>
      <w:bookmarkEnd w:id="79"/>
    </w:p>
    <w:p w14:paraId="17908088" w14:textId="699A578D" w:rsidR="00AB46DF" w:rsidRPr="00CE61ED" w:rsidRDefault="00603AB5" w:rsidP="001B7554">
      <w:pPr>
        <w:pStyle w:val="reference"/>
        <w:rPr>
          <w:lang w:val="en-GB"/>
        </w:rPr>
      </w:pPr>
      <w:bookmarkStart w:id="80" w:name="_Ref35979163"/>
      <w:r w:rsidRPr="00CE61ED">
        <w:rPr>
          <w:lang w:val="en-GB"/>
        </w:rPr>
        <w:t xml:space="preserve">CEPT Report 74: </w:t>
      </w:r>
      <w:r w:rsidR="003349AF" w:rsidRPr="00CE61ED">
        <w:rPr>
          <w:lang w:val="en-GB"/>
        </w:rPr>
        <w:t>“</w:t>
      </w:r>
      <w:r w:rsidRPr="00CE61ED">
        <w:rPr>
          <w:lang w:val="en-GB"/>
        </w:rPr>
        <w:t>Report from CEPT to the European Commission in response to the Mandate on spectrum for the future railway mobile communications system; Spectrum needs and feasibility</w:t>
      </w:r>
      <w:bookmarkEnd w:id="80"/>
      <w:r w:rsidR="003349AF" w:rsidRPr="00CE61ED">
        <w:rPr>
          <w:lang w:val="en-GB"/>
        </w:rPr>
        <w:t>”</w:t>
      </w:r>
      <w:r w:rsidR="005D0573">
        <w:rPr>
          <w:lang w:val="en-GB"/>
        </w:rPr>
        <w:t>, approved July 2020</w:t>
      </w:r>
    </w:p>
    <w:p w14:paraId="5FD5705F" w14:textId="77777777" w:rsidR="005D0573" w:rsidRDefault="005D0573" w:rsidP="001B7554">
      <w:pPr>
        <w:pStyle w:val="reference"/>
        <w:rPr>
          <w:lang w:val="en-GB"/>
        </w:rPr>
      </w:pPr>
      <w:bookmarkStart w:id="81" w:name="_Ref481397657"/>
      <w:r w:rsidRPr="00D612E5">
        <w:rPr>
          <w:lang w:val="en-GB"/>
        </w:rPr>
        <w:t xml:space="preserve">Directive (EU) 2016/797 of the European Parliament and of the Council of 11 May 2016 on the interoperability of the rail system within the European Union </w:t>
      </w:r>
    </w:p>
    <w:p w14:paraId="0F72A484" w14:textId="575B0F0C" w:rsidR="00AB46DF" w:rsidRPr="00CE61ED" w:rsidRDefault="00603AB5" w:rsidP="001B7554">
      <w:pPr>
        <w:pStyle w:val="reference"/>
        <w:rPr>
          <w:lang w:val="en-GB"/>
        </w:rPr>
      </w:pPr>
      <w:bookmarkStart w:id="82" w:name="_Ref524781520"/>
      <w:bookmarkEnd w:id="81"/>
      <w:r w:rsidRPr="00CE61ED">
        <w:rPr>
          <w:lang w:val="en-GB"/>
        </w:rPr>
        <w:t>Commission Delegated Decision (EU) 2017/1474 of 8 June 2017 supplementing Directive (EU) 2016/797 of the European Parliament and of the Council with regard to specific objectives for the drafting, adoption and review of technical specifications for interoperability</w:t>
      </w:r>
      <w:bookmarkEnd w:id="82"/>
    </w:p>
    <w:p w14:paraId="0CD13EC8" w14:textId="77777777" w:rsidR="005D0573" w:rsidRDefault="005D0573" w:rsidP="001B7554">
      <w:pPr>
        <w:pStyle w:val="reference"/>
      </w:pPr>
      <w:bookmarkStart w:id="83" w:name="_Ref481397801"/>
      <w:r>
        <w:t xml:space="preserve">Commission Regulation (EU) 2016/919 of 27 May 2016 on the technical specification for interoperability relating to the ‘control-command and signalling’ subsystems of the rail system in the European Union </w:t>
      </w:r>
    </w:p>
    <w:p w14:paraId="6A0EABF0" w14:textId="3AA93A8D" w:rsidR="00723295" w:rsidRPr="00CE61ED" w:rsidRDefault="00723295" w:rsidP="001B7554">
      <w:pPr>
        <w:pStyle w:val="reference"/>
        <w:rPr>
          <w:lang w:val="en-GB"/>
        </w:rPr>
      </w:pPr>
      <w:bookmarkStart w:id="84" w:name="_Ref35979417"/>
      <w:bookmarkEnd w:id="83"/>
      <w:r w:rsidRPr="00CE61ED">
        <w:rPr>
          <w:rFonts w:eastAsia="Calibri"/>
          <w:szCs w:val="22"/>
          <w:lang w:val="en-GB"/>
        </w:rPr>
        <w:t>Commission Decision</w:t>
      </w:r>
      <w:r w:rsidR="00B33FD7" w:rsidRPr="00CE61ED">
        <w:rPr>
          <w:rFonts w:eastAsia="Calibri"/>
          <w:szCs w:val="22"/>
          <w:lang w:val="en-GB"/>
        </w:rPr>
        <w:t xml:space="preserve"> </w:t>
      </w:r>
      <w:r w:rsidR="005D0573" w:rsidRPr="006B7083">
        <w:t xml:space="preserve">of 28 July 1999 </w:t>
      </w:r>
      <w:r w:rsidR="00B33FD7" w:rsidRPr="00CE61ED">
        <w:rPr>
          <w:rFonts w:eastAsia="Calibri"/>
          <w:szCs w:val="22"/>
          <w:lang w:val="en-GB"/>
        </w:rPr>
        <w:t>on the basic parameters for the command-and-control and signalling subsystem relating to the trans-European high-speed rail system</w:t>
      </w:r>
      <w:bookmarkEnd w:id="84"/>
      <w:r w:rsidR="00FB7C2C">
        <w:rPr>
          <w:rFonts w:eastAsia="Calibri"/>
          <w:szCs w:val="22"/>
          <w:lang w:val="en-GB"/>
        </w:rPr>
        <w:t xml:space="preserve"> (</w:t>
      </w:r>
      <w:r w:rsidR="00FB7C2C" w:rsidRPr="00CE61ED">
        <w:rPr>
          <w:rFonts w:eastAsia="Calibri"/>
          <w:szCs w:val="22"/>
          <w:lang w:val="en-GB"/>
        </w:rPr>
        <w:t>1999/569/EC</w:t>
      </w:r>
      <w:r w:rsidR="00FB7C2C">
        <w:rPr>
          <w:rFonts w:eastAsia="Calibri"/>
          <w:szCs w:val="22"/>
          <w:lang w:val="en-GB"/>
        </w:rPr>
        <w:t>)</w:t>
      </w:r>
    </w:p>
    <w:p w14:paraId="11FC25A4" w14:textId="77777777" w:rsidR="001B7554" w:rsidRPr="001B7554" w:rsidRDefault="00FB7C2C" w:rsidP="001B7554">
      <w:pPr>
        <w:pStyle w:val="reference"/>
        <w:rPr>
          <w:lang w:val="en-GB"/>
        </w:rPr>
      </w:pPr>
      <w:bookmarkStart w:id="85" w:name="_Ref35979428"/>
      <w:r w:rsidRPr="00D612E5">
        <w:rPr>
          <w:lang w:val="en-GB"/>
        </w:rPr>
        <w:t>Commission Decision of 9 November 2006 on harmonisation of the radio spectrum for use by short-range devices</w:t>
      </w:r>
      <w:r>
        <w:rPr>
          <w:lang w:val="en-GB"/>
        </w:rPr>
        <w:t>(</w:t>
      </w:r>
      <w:r w:rsidRPr="00D612E5">
        <w:rPr>
          <w:lang w:val="en-GB"/>
        </w:rPr>
        <w:t>2006/771/EC</w:t>
      </w:r>
      <w:r>
        <w:rPr>
          <w:lang w:val="en-GB"/>
        </w:rPr>
        <w:t xml:space="preserve">) </w:t>
      </w:r>
      <w:bookmarkStart w:id="86" w:name="_Ref35979435"/>
      <w:bookmarkEnd w:id="85"/>
    </w:p>
    <w:p w14:paraId="465DB24A" w14:textId="77777777" w:rsidR="001B7554" w:rsidRPr="001B7554" w:rsidRDefault="005D0573" w:rsidP="001B7554">
      <w:pPr>
        <w:pStyle w:val="reference"/>
        <w:rPr>
          <w:lang w:val="en-GB"/>
        </w:rPr>
      </w:pPr>
      <w:r w:rsidRPr="005D0573">
        <w:rPr>
          <w:rFonts w:eastAsia="Calibri"/>
          <w:lang w:val="en-GB"/>
        </w:rPr>
        <w:t>Commission Implementing Decision (EU) 2019/1345 of 2 August 2019 amending Decision 2006/771/EC updating harmonised technical conditions in the area of radio spectrum use for short-range devices</w:t>
      </w:r>
      <w:bookmarkStart w:id="87" w:name="_Ref35979445"/>
      <w:bookmarkEnd w:id="86"/>
    </w:p>
    <w:p w14:paraId="665AC48A" w14:textId="371BF39D" w:rsidR="00723295" w:rsidRPr="00CE61ED" w:rsidRDefault="00723295" w:rsidP="001B7554">
      <w:pPr>
        <w:pStyle w:val="reference"/>
        <w:rPr>
          <w:lang w:val="en-GB"/>
        </w:rPr>
      </w:pPr>
      <w:r w:rsidRPr="00CE61ED">
        <w:rPr>
          <w:lang w:val="en-GB"/>
        </w:rPr>
        <w:t>CEPT Report 44</w:t>
      </w:r>
      <w:r w:rsidR="003349AF" w:rsidRPr="00CE61ED">
        <w:rPr>
          <w:lang w:val="en-GB"/>
        </w:rPr>
        <w:t xml:space="preserve">: </w:t>
      </w:r>
      <w:r w:rsidR="00FB7C2C">
        <w:rPr>
          <w:lang w:val="en-GB"/>
        </w:rPr>
        <w:t>“</w:t>
      </w:r>
      <w:r w:rsidR="003349AF" w:rsidRPr="00CE61ED">
        <w:rPr>
          <w:lang w:val="en-GB"/>
        </w:rPr>
        <w:t>R</w:t>
      </w:r>
      <w:r w:rsidR="005B69F7" w:rsidRPr="00CE61ED">
        <w:rPr>
          <w:lang w:val="en-GB"/>
        </w:rPr>
        <w:t>esponse to the EC Permanent Mandate on the “Annual update of the technical annex of the Commission Decision on the technical harmonisation of radio spectrum for use by short range devices”</w:t>
      </w:r>
      <w:bookmarkEnd w:id="87"/>
      <w:r w:rsidR="00FB7C2C">
        <w:rPr>
          <w:lang w:val="en-GB"/>
        </w:rPr>
        <w:t>, approved March 2013</w:t>
      </w:r>
    </w:p>
    <w:p w14:paraId="4332D6F2" w14:textId="3A8AA840" w:rsidR="00723295" w:rsidRPr="0083734A" w:rsidRDefault="00723295" w:rsidP="00D722AF">
      <w:pPr>
        <w:pStyle w:val="reference"/>
        <w:rPr>
          <w:lang w:val="en-GB"/>
        </w:rPr>
      </w:pPr>
      <w:bookmarkStart w:id="88" w:name="_Ref35979458"/>
      <w:r w:rsidRPr="0083734A">
        <w:rPr>
          <w:rFonts w:eastAsia="Calibri"/>
          <w:lang w:val="en-GB"/>
        </w:rPr>
        <w:t>ERC</w:t>
      </w:r>
      <w:r w:rsidR="00A74770" w:rsidRPr="0083734A">
        <w:rPr>
          <w:rFonts w:eastAsia="Calibri"/>
          <w:lang w:val="en-GB"/>
        </w:rPr>
        <w:t xml:space="preserve"> </w:t>
      </w:r>
      <w:r w:rsidRPr="0083734A">
        <w:rPr>
          <w:rFonts w:eastAsia="Calibri"/>
          <w:lang w:val="en-GB"/>
        </w:rPr>
        <w:t>R</w:t>
      </w:r>
      <w:r w:rsidR="00A74770" w:rsidRPr="0083734A">
        <w:rPr>
          <w:rFonts w:eastAsia="Calibri"/>
          <w:lang w:val="en-GB"/>
        </w:rPr>
        <w:t>ecommendation</w:t>
      </w:r>
      <w:r w:rsidRPr="0083734A">
        <w:rPr>
          <w:rFonts w:eastAsia="Calibri"/>
          <w:lang w:val="en-GB"/>
        </w:rPr>
        <w:t xml:space="preserve"> 70-03</w:t>
      </w:r>
      <w:r w:rsidR="003349AF" w:rsidRPr="0083734A">
        <w:rPr>
          <w:rFonts w:eastAsia="Calibri"/>
          <w:lang w:val="en-GB"/>
        </w:rPr>
        <w:t>: “R</w:t>
      </w:r>
      <w:r w:rsidR="003A0A7D" w:rsidRPr="0083734A">
        <w:rPr>
          <w:rFonts w:eastAsia="Calibri"/>
          <w:lang w:val="en-GB"/>
        </w:rPr>
        <w:t>elating to the use of Short Range Devices</w:t>
      </w:r>
      <w:bookmarkEnd w:id="88"/>
      <w:r w:rsidR="003349AF" w:rsidRPr="0083734A">
        <w:rPr>
          <w:rFonts w:eastAsia="Calibri"/>
          <w:lang w:val="en-GB"/>
        </w:rPr>
        <w:t>”</w:t>
      </w:r>
      <w:r w:rsidR="0083734A" w:rsidRPr="0083734A">
        <w:rPr>
          <w:rFonts w:eastAsia="Calibri"/>
          <w:lang w:val="en-GB"/>
        </w:rPr>
        <w:t xml:space="preserve">, approved </w:t>
      </w:r>
      <w:r w:rsidR="0083734A">
        <w:rPr>
          <w:rStyle w:val="CommentReference"/>
        </w:rPr>
        <w:annotationRef/>
      </w:r>
      <w:r w:rsidR="0083734A">
        <w:t>October 2009 and all subsequent versions</w:t>
      </w:r>
    </w:p>
    <w:p w14:paraId="106CE293" w14:textId="5E25DC2D" w:rsidR="00723295" w:rsidRPr="00CE61ED" w:rsidRDefault="00723295" w:rsidP="001B7554">
      <w:pPr>
        <w:pStyle w:val="reference"/>
        <w:rPr>
          <w:lang w:val="en-GB"/>
        </w:rPr>
      </w:pPr>
      <w:bookmarkStart w:id="89" w:name="_Ref35979471"/>
      <w:r w:rsidRPr="00CE61ED">
        <w:rPr>
          <w:lang w:val="en-GB"/>
        </w:rPr>
        <w:t>ECC Report 318</w:t>
      </w:r>
      <w:r w:rsidR="004C5349" w:rsidRPr="00CE61ED">
        <w:rPr>
          <w:lang w:val="en-GB"/>
        </w:rPr>
        <w:t xml:space="preserve">: </w:t>
      </w:r>
      <w:r w:rsidR="003349AF" w:rsidRPr="00CE61ED">
        <w:rPr>
          <w:lang w:val="en-GB"/>
        </w:rPr>
        <w:t>“</w:t>
      </w:r>
      <w:r w:rsidR="004C5349" w:rsidRPr="00CE61ED">
        <w:rPr>
          <w:lang w:val="en-GB"/>
        </w:rPr>
        <w:t>Compatibility between RMR and MFCN in the 900 MHz range, the 1900-19</w:t>
      </w:r>
      <w:r w:rsidR="00440247" w:rsidRPr="00CE61ED">
        <w:rPr>
          <w:lang w:val="en-GB"/>
        </w:rPr>
        <w:t>1</w:t>
      </w:r>
      <w:r w:rsidR="004C5349" w:rsidRPr="00CE61ED">
        <w:rPr>
          <w:lang w:val="en-GB"/>
        </w:rPr>
        <w:t>0 MHz band and the 2290-2300 MHz band</w:t>
      </w:r>
      <w:bookmarkEnd w:id="89"/>
      <w:r w:rsidR="003349AF" w:rsidRPr="00CE61ED">
        <w:rPr>
          <w:lang w:val="en-GB"/>
        </w:rPr>
        <w:t>”</w:t>
      </w:r>
      <w:r w:rsidR="005D0573">
        <w:rPr>
          <w:lang w:val="en-GB"/>
        </w:rPr>
        <w:t>, approved July 2020</w:t>
      </w:r>
    </w:p>
    <w:p w14:paraId="3C3CE104" w14:textId="42524CC5" w:rsidR="00723295" w:rsidRPr="00CE61ED" w:rsidRDefault="00723295" w:rsidP="001B7554">
      <w:pPr>
        <w:pStyle w:val="reference"/>
        <w:rPr>
          <w:lang w:val="en-GB"/>
        </w:rPr>
      </w:pPr>
      <w:bookmarkStart w:id="90" w:name="_Ref35979509"/>
      <w:bookmarkStart w:id="91" w:name="_Ref50651144"/>
      <w:r w:rsidRPr="00CE61ED">
        <w:rPr>
          <w:rFonts w:eastAsiaTheme="minorEastAsia" w:cs="Arial"/>
          <w:szCs w:val="20"/>
          <w:lang w:val="en-GB"/>
        </w:rPr>
        <w:t>ECC Report 229</w:t>
      </w:r>
      <w:r w:rsidR="004C5349" w:rsidRPr="00CE61ED">
        <w:rPr>
          <w:rFonts w:eastAsiaTheme="minorEastAsia" w:cs="Arial"/>
          <w:szCs w:val="20"/>
          <w:lang w:val="en-GB"/>
        </w:rPr>
        <w:t xml:space="preserve">: </w:t>
      </w:r>
      <w:r w:rsidR="003349AF" w:rsidRPr="00CE61ED">
        <w:rPr>
          <w:rFonts w:eastAsiaTheme="minorEastAsia" w:cs="Arial"/>
          <w:szCs w:val="20"/>
          <w:lang w:val="en-GB"/>
        </w:rPr>
        <w:t>“</w:t>
      </w:r>
      <w:r w:rsidR="004C5349" w:rsidRPr="00CE61ED">
        <w:rPr>
          <w:rFonts w:eastAsia="Calibri"/>
          <w:szCs w:val="22"/>
          <w:lang w:val="en-GB"/>
        </w:rPr>
        <w:t>Guidance for improving coexistence between GSM-R and MFCN in the 900 MHz band</w:t>
      </w:r>
      <w:bookmarkEnd w:id="90"/>
      <w:r w:rsidR="003349AF" w:rsidRPr="00CE61ED">
        <w:rPr>
          <w:rFonts w:eastAsia="Calibri"/>
          <w:szCs w:val="22"/>
          <w:lang w:val="en-GB"/>
        </w:rPr>
        <w:t>”</w:t>
      </w:r>
      <w:bookmarkEnd w:id="91"/>
      <w:r w:rsidR="005D0573">
        <w:rPr>
          <w:lang w:val="en-GB"/>
        </w:rPr>
        <w:t xml:space="preserve">, approved </w:t>
      </w:r>
      <w:r w:rsidR="005D0573">
        <w:rPr>
          <w:rFonts w:eastAsia="Calibri"/>
          <w:szCs w:val="22"/>
          <w:lang w:val="en-GB"/>
        </w:rPr>
        <w:t>May 2015</w:t>
      </w:r>
    </w:p>
    <w:p w14:paraId="06913877" w14:textId="433A5247" w:rsidR="000C3D27" w:rsidRPr="00CE61ED" w:rsidRDefault="000C3D27" w:rsidP="001B7554">
      <w:pPr>
        <w:pStyle w:val="reference"/>
        <w:rPr>
          <w:lang w:val="en-GB"/>
        </w:rPr>
      </w:pPr>
      <w:bookmarkStart w:id="92" w:name="_Ref36045405"/>
      <w:r w:rsidRPr="00CE61ED">
        <w:rPr>
          <w:rFonts w:eastAsiaTheme="minorEastAsia" w:cs="Arial"/>
          <w:szCs w:val="20"/>
          <w:lang w:val="en-GB"/>
        </w:rPr>
        <w:t>ECC Report 313:</w:t>
      </w:r>
      <w:r w:rsidRPr="00CE61ED">
        <w:rPr>
          <w:lang w:val="en-GB"/>
        </w:rPr>
        <w:t xml:space="preserve"> </w:t>
      </w:r>
      <w:r w:rsidR="003349AF" w:rsidRPr="00CE61ED">
        <w:rPr>
          <w:lang w:val="en-GB"/>
        </w:rPr>
        <w:t>“</w:t>
      </w:r>
      <w:r w:rsidR="00AD73E5" w:rsidRPr="00CE61ED">
        <w:rPr>
          <w:lang w:val="en-GB"/>
        </w:rPr>
        <w:t>Coexistence between RMR in the 900 MHz range and other applications in adjacent bands</w:t>
      </w:r>
      <w:bookmarkEnd w:id="92"/>
      <w:r w:rsidR="003349AF" w:rsidRPr="00CE61ED">
        <w:rPr>
          <w:lang w:val="en-GB"/>
        </w:rPr>
        <w:t>”</w:t>
      </w:r>
      <w:r w:rsidR="005D0573">
        <w:rPr>
          <w:lang w:val="en-GB"/>
        </w:rPr>
        <w:t>, approved May 2020</w:t>
      </w:r>
    </w:p>
    <w:p w14:paraId="0C2FD0D3" w14:textId="35199538" w:rsidR="000C3D27" w:rsidRPr="00CE61ED" w:rsidRDefault="000C3D27" w:rsidP="001B7554">
      <w:pPr>
        <w:pStyle w:val="reference"/>
        <w:rPr>
          <w:lang w:val="en-GB"/>
        </w:rPr>
      </w:pPr>
      <w:bookmarkStart w:id="93" w:name="_Ref36045462"/>
      <w:r w:rsidRPr="00CE61ED">
        <w:rPr>
          <w:lang w:val="en-GB"/>
        </w:rPr>
        <w:t xml:space="preserve">ECC Report 314: </w:t>
      </w:r>
      <w:r w:rsidR="00FA0ADA" w:rsidRPr="00CE61ED">
        <w:rPr>
          <w:lang w:val="en-GB"/>
        </w:rPr>
        <w:t>“</w:t>
      </w:r>
      <w:r w:rsidR="00AD73E5" w:rsidRPr="00CE61ED">
        <w:rPr>
          <w:lang w:val="en-GB"/>
        </w:rPr>
        <w:t>Coexistence between Future Railway Mobile Communication System (FRMCS) in the frequency range 1900-1920 MHz and other applications in adjacent bands</w:t>
      </w:r>
      <w:bookmarkEnd w:id="93"/>
      <w:r w:rsidR="00FA0ADA" w:rsidRPr="00CE61ED">
        <w:rPr>
          <w:lang w:val="en-GB"/>
        </w:rPr>
        <w:t>”</w:t>
      </w:r>
      <w:r w:rsidR="005D0573">
        <w:rPr>
          <w:lang w:val="en-GB"/>
        </w:rPr>
        <w:t>, approved May 2020</w:t>
      </w:r>
    </w:p>
    <w:p w14:paraId="216AECD8" w14:textId="678F38FD" w:rsidR="002D2077" w:rsidRPr="00CE61ED" w:rsidRDefault="002D2077" w:rsidP="001B7554">
      <w:pPr>
        <w:pStyle w:val="reference"/>
        <w:rPr>
          <w:lang w:val="en-GB"/>
        </w:rPr>
      </w:pPr>
      <w:bookmarkStart w:id="94" w:name="_Ref31187556"/>
      <w:r w:rsidRPr="00CE61ED">
        <w:rPr>
          <w:lang w:val="en-GB"/>
        </w:rPr>
        <w:t xml:space="preserve">UIC O-8736: </w:t>
      </w:r>
      <w:r w:rsidR="00FA0ADA" w:rsidRPr="00CE61ED">
        <w:rPr>
          <w:lang w:val="en-GB"/>
        </w:rPr>
        <w:t>“</w:t>
      </w:r>
      <w:r w:rsidRPr="00CE61ED">
        <w:rPr>
          <w:lang w:val="en-GB"/>
        </w:rPr>
        <w:t>Assessment report on GSM-R current and future radio environment</w:t>
      </w:r>
      <w:bookmarkEnd w:id="94"/>
      <w:r w:rsidR="00FA0ADA" w:rsidRPr="00CE61ED">
        <w:rPr>
          <w:lang w:val="en-GB"/>
        </w:rPr>
        <w:t>”</w:t>
      </w:r>
    </w:p>
    <w:p w14:paraId="15825C76" w14:textId="4D5B0001" w:rsidR="000868A3" w:rsidRPr="00CE61ED" w:rsidRDefault="00C738BE" w:rsidP="001B7554">
      <w:pPr>
        <w:pStyle w:val="reference"/>
      </w:pPr>
      <w:bookmarkStart w:id="95" w:name="_Ref36045434"/>
      <w:r w:rsidRPr="001B7554">
        <w:rPr>
          <w:lang w:val="en-GB"/>
        </w:rPr>
        <w:t xml:space="preserve">ETSI TS 102 933-1: </w:t>
      </w:r>
      <w:r w:rsidR="00FA0ADA" w:rsidRPr="001B7554">
        <w:rPr>
          <w:lang w:val="en-GB"/>
        </w:rPr>
        <w:t>“</w:t>
      </w:r>
      <w:r w:rsidR="002D2077" w:rsidRPr="001B7554">
        <w:rPr>
          <w:lang w:val="en-GB"/>
        </w:rPr>
        <w:t>GSM-R improved receiver parameters; Part 1: Requirements for radio reception</w:t>
      </w:r>
      <w:bookmarkEnd w:id="95"/>
      <w:r w:rsidR="00FA0ADA" w:rsidRPr="001B7554">
        <w:rPr>
          <w:lang w:val="en-GB"/>
        </w:rPr>
        <w:t>”</w:t>
      </w:r>
    </w:p>
    <w:sectPr w:rsidR="000868A3" w:rsidRPr="00CE61ED"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D2CF" w14:textId="77777777" w:rsidR="001B7554" w:rsidRDefault="001B7554" w:rsidP="00AB46DF">
      <w:r>
        <w:separator/>
      </w:r>
    </w:p>
  </w:endnote>
  <w:endnote w:type="continuationSeparator" w:id="0">
    <w:p w14:paraId="03C5EDB7" w14:textId="77777777" w:rsidR="001B7554" w:rsidRDefault="001B7554"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2BFF" w14:textId="77777777" w:rsidR="001B7554" w:rsidRDefault="001B7554" w:rsidP="00AB46DF">
      <w:r>
        <w:separator/>
      </w:r>
    </w:p>
  </w:footnote>
  <w:footnote w:type="continuationSeparator" w:id="0">
    <w:p w14:paraId="6FE603F4" w14:textId="77777777" w:rsidR="001B7554" w:rsidRDefault="001B7554" w:rsidP="00AB46DF">
      <w:r>
        <w:continuationSeparator/>
      </w:r>
    </w:p>
  </w:footnote>
  <w:footnote w:id="1">
    <w:p w14:paraId="0B7D394B" w14:textId="77777777" w:rsidR="001B7554" w:rsidRPr="007F2E87" w:rsidRDefault="001B7554" w:rsidP="00BB17BE">
      <w:pPr>
        <w:pStyle w:val="FootnoteText"/>
        <w:rPr>
          <w:lang w:val="da-DK"/>
        </w:rPr>
      </w:pPr>
      <w:r w:rsidRPr="00752D4D">
        <w:rPr>
          <w:rStyle w:val="FootnoteReference"/>
          <w:lang w:val="en-GB"/>
        </w:rPr>
        <w:footnoteRef/>
      </w:r>
      <w:r w:rsidRPr="007F2E87">
        <w:rPr>
          <w:lang w:val="da-DK"/>
        </w:rPr>
        <w:t xml:space="preserve"> </w:t>
      </w:r>
      <w:r w:rsidRPr="007F2E87">
        <w:rPr>
          <w:sz w:val="16"/>
          <w:szCs w:val="16"/>
          <w:lang w:val="da-DK"/>
        </w:rPr>
        <w:t xml:space="preserve">Ares(2018)3947109 - 25/07/2018 at </w:t>
      </w:r>
      <w:hyperlink r:id="rId1" w:history="1">
        <w:r w:rsidRPr="007F2E87">
          <w:rPr>
            <w:sz w:val="16"/>
            <w:szCs w:val="16"/>
            <w:lang w:val="da-DK"/>
          </w:rPr>
          <w:t>https://ec.europa.eu/digital-single-market/en/news/radio-spectrum-cept-mandates-0</w:t>
        </w:r>
      </w:hyperlink>
    </w:p>
  </w:footnote>
  <w:footnote w:id="2">
    <w:p w14:paraId="5E0B995B" w14:textId="495A46AA" w:rsidR="001B7554" w:rsidRPr="00561173" w:rsidRDefault="001B7554">
      <w:pPr>
        <w:pStyle w:val="FootnoteText"/>
        <w:rPr>
          <w:sz w:val="16"/>
          <w:szCs w:val="16"/>
          <w:lang w:val="en-GB"/>
        </w:rPr>
      </w:pPr>
      <w:r w:rsidRPr="00561173">
        <w:rPr>
          <w:rStyle w:val="FootnoteReference"/>
          <w:lang w:val="en-GB"/>
        </w:rPr>
        <w:footnoteRef/>
      </w:r>
      <w:r w:rsidRPr="00561173">
        <w:rPr>
          <w:sz w:val="16"/>
          <w:szCs w:val="16"/>
          <w:lang w:val="en-GB"/>
        </w:rPr>
        <w:t xml:space="preserve"> </w:t>
      </w:r>
      <w:r>
        <w:rPr>
          <w:sz w:val="16"/>
          <w:szCs w:val="16"/>
          <w:lang w:val="en-GB"/>
        </w:rPr>
        <w:t xml:space="preserve">LTE or NR, </w:t>
      </w:r>
      <w:r w:rsidRPr="00561173">
        <w:rPr>
          <w:sz w:val="16"/>
          <w:szCs w:val="16"/>
          <w:lang w:val="en-GB"/>
        </w:rPr>
        <w:t>including NB-IoT</w:t>
      </w:r>
    </w:p>
  </w:footnote>
  <w:footnote w:id="3">
    <w:p w14:paraId="7E073137" w14:textId="77777777" w:rsidR="001B7554" w:rsidRPr="00CD6051" w:rsidRDefault="001B7554" w:rsidP="0051628E">
      <w:pPr>
        <w:pStyle w:val="FootnoteText"/>
        <w:rPr>
          <w:sz w:val="16"/>
          <w:szCs w:val="16"/>
          <w:lang w:val="en-GB"/>
        </w:rPr>
      </w:pPr>
      <w:r w:rsidRPr="009F19F3">
        <w:rPr>
          <w:rStyle w:val="FootnoteReference"/>
          <w:szCs w:val="16"/>
          <w:lang w:val="en-GB"/>
        </w:rPr>
        <w:footnoteRef/>
      </w:r>
      <w:r w:rsidRPr="00CD6051">
        <w:rPr>
          <w:sz w:val="16"/>
          <w:szCs w:val="16"/>
          <w:lang w:val="en-GB"/>
        </w:rPr>
        <w:t xml:space="preserve"> GSM-R channel raster of 200 kHz</w:t>
      </w:r>
    </w:p>
  </w:footnote>
  <w:footnote w:id="4">
    <w:p w14:paraId="74F8002A" w14:textId="77777777" w:rsidR="001B7554" w:rsidRPr="005021EB" w:rsidRDefault="001B7554">
      <w:pPr>
        <w:pStyle w:val="FootnoteText"/>
        <w:rPr>
          <w:sz w:val="16"/>
          <w:szCs w:val="16"/>
          <w:lang w:val="en-GB"/>
        </w:rPr>
      </w:pPr>
      <w:r w:rsidRPr="005021EB">
        <w:rPr>
          <w:rStyle w:val="FootnoteReference"/>
          <w:lang w:val="en-GB"/>
        </w:rPr>
        <w:footnoteRef/>
      </w:r>
      <w:r w:rsidRPr="005021EB">
        <w:rPr>
          <w:sz w:val="16"/>
          <w:szCs w:val="16"/>
          <w:lang w:val="en-GB"/>
        </w:rPr>
        <w:t xml:space="preserve"> including NB-IoT</w:t>
      </w:r>
    </w:p>
  </w:footnote>
  <w:footnote w:id="5">
    <w:p w14:paraId="692B4EC1" w14:textId="77777777" w:rsidR="001B7554" w:rsidRPr="00752D4D" w:rsidRDefault="001B7554" w:rsidP="0014246D">
      <w:pPr>
        <w:pStyle w:val="FootnoteText"/>
        <w:rPr>
          <w:lang w:val="en-GB"/>
        </w:rPr>
      </w:pPr>
      <w:r w:rsidRPr="00752D4D">
        <w:rPr>
          <w:rStyle w:val="FootnoteReference"/>
          <w:lang w:val="en-GB"/>
        </w:rPr>
        <w:footnoteRef/>
      </w:r>
      <w:r w:rsidRPr="00752D4D">
        <w:rPr>
          <w:lang w:val="en-GB"/>
        </w:rPr>
        <w:t xml:space="preserve"> </w:t>
      </w:r>
      <w:r w:rsidRPr="00752D4D">
        <w:rPr>
          <w:sz w:val="16"/>
          <w:szCs w:val="16"/>
          <w:lang w:val="en-GB"/>
        </w:rPr>
        <w:t xml:space="preserve">Ares(2018)3947109 - 25/07/2018 at </w:t>
      </w:r>
      <w:hyperlink r:id="rId2" w:history="1">
        <w:r w:rsidRPr="00752D4D">
          <w:rPr>
            <w:sz w:val="16"/>
            <w:szCs w:val="16"/>
            <w:lang w:val="en-GB"/>
          </w:rPr>
          <w:t>https://ec.europa.eu/digital-single-market/en/news/radio-spectrum-cept-mandates-0</w:t>
        </w:r>
      </w:hyperlink>
    </w:p>
  </w:footnote>
  <w:footnote w:id="6">
    <w:p w14:paraId="3D7939ED" w14:textId="0CDE83F4" w:rsidR="001B7554" w:rsidRPr="00561173" w:rsidRDefault="001B7554" w:rsidP="0014246D">
      <w:pPr>
        <w:pStyle w:val="FootnoteText"/>
        <w:rPr>
          <w:sz w:val="16"/>
          <w:szCs w:val="16"/>
          <w:lang w:val="en-GB"/>
        </w:rPr>
      </w:pPr>
      <w:r w:rsidRPr="00561173">
        <w:rPr>
          <w:rStyle w:val="FootnoteReference"/>
          <w:lang w:val="en-GB"/>
        </w:rPr>
        <w:footnoteRef/>
      </w:r>
      <w:r w:rsidRPr="00561173">
        <w:rPr>
          <w:sz w:val="16"/>
          <w:szCs w:val="16"/>
          <w:lang w:val="en-GB"/>
        </w:rPr>
        <w:t xml:space="preserve"> including NB-IoT</w:t>
      </w:r>
    </w:p>
  </w:footnote>
  <w:footnote w:id="7">
    <w:p w14:paraId="0ECCFA92" w14:textId="77777777" w:rsidR="001B7554" w:rsidRPr="00C56A92" w:rsidRDefault="001B7554" w:rsidP="00364758">
      <w:pPr>
        <w:pStyle w:val="FootnoteText"/>
        <w:rPr>
          <w:sz w:val="16"/>
          <w:szCs w:val="16"/>
          <w:lang w:val="en-GB"/>
        </w:rPr>
      </w:pPr>
      <w:r w:rsidRPr="00264303">
        <w:rPr>
          <w:rStyle w:val="FootnoteReference"/>
          <w:rFonts w:eastAsia="SimSun" w:cs="Arial"/>
          <w:lang w:val="en-GB"/>
        </w:rPr>
        <w:footnoteRef/>
      </w:r>
      <w:r w:rsidRPr="00C56A92">
        <w:rPr>
          <w:sz w:val="16"/>
          <w:szCs w:val="16"/>
          <w:lang w:val="en-GB"/>
        </w:rPr>
        <w:t xml:space="preserve"> National coordination is allowed as per Note 7 relative to the table on the harmonised technical conditions for SRD in Decision (EU) 2018/1538.</w:t>
      </w:r>
    </w:p>
  </w:footnote>
  <w:footnote w:id="8">
    <w:p w14:paraId="44345B86" w14:textId="17C8E39A" w:rsidR="001B7554" w:rsidRPr="003F0B65" w:rsidRDefault="001B7554">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 w:id="9">
    <w:p w14:paraId="76D558D5" w14:textId="77777777" w:rsidR="001B7554" w:rsidRPr="003F0B65" w:rsidRDefault="001B7554" w:rsidP="003F0B65">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D245" w14:textId="3292471B" w:rsidR="001B7554" w:rsidRPr="007C5F95" w:rsidRDefault="001B7554">
    <w:pPr>
      <w:pStyle w:val="Header"/>
      <w:rPr>
        <w:b w:val="0"/>
        <w:lang w:val="da-DK"/>
      </w:rPr>
    </w:pPr>
    <w:r w:rsidRPr="007C5F95">
      <w:rPr>
        <w:b w:val="0"/>
        <w:lang w:val="da-DK"/>
      </w:rPr>
      <w:t>Draft ECC REPORT XXX</w:t>
    </w:r>
  </w:p>
  <w:p w14:paraId="78A44DF2" w14:textId="77777777" w:rsidR="001B7554" w:rsidRPr="007C5F95" w:rsidRDefault="001B7554">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B1F1" w14:textId="30BE9A18" w:rsidR="001B7554" w:rsidRPr="007C5F95" w:rsidRDefault="001B7554" w:rsidP="00AB46DF">
    <w:pPr>
      <w:pStyle w:val="Header"/>
      <w:jc w:val="right"/>
      <w:rPr>
        <w:b w:val="0"/>
        <w:lang w:val="da-DK"/>
      </w:rPr>
    </w:pPr>
    <w:r w:rsidRPr="007C5F95">
      <w:rPr>
        <w:b w:val="0"/>
        <w:lang w:val="da-DK"/>
      </w:rPr>
      <w:t>Draft ECC REPORT XXX</w:t>
    </w:r>
  </w:p>
  <w:p w14:paraId="4AD03208" w14:textId="77777777" w:rsidR="001B7554" w:rsidRPr="007C5F95" w:rsidRDefault="001B7554"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BC2D" w14:textId="675492D8" w:rsidR="001B7554" w:rsidRDefault="001B7554">
    <w:pPr>
      <w:pStyle w:val="Header"/>
    </w:pPr>
    <w:r>
      <w:rPr>
        <w:noProof/>
        <w:szCs w:val="20"/>
        <w:lang w:val="fr-FR" w:eastAsia="fr-FR"/>
      </w:rPr>
      <w:drawing>
        <wp:anchor distT="0" distB="0" distL="114300" distR="114300" simplePos="0" relativeHeight="251658752" behindDoc="0" locked="0" layoutInCell="1" allowOverlap="1" wp14:anchorId="45DDCF13" wp14:editId="695DDA46">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6704" behindDoc="0" locked="0" layoutInCell="1" allowOverlap="1" wp14:anchorId="508BAF7B" wp14:editId="19D7EBC9">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42EF" w14:textId="31DAABE9" w:rsidR="001B7554" w:rsidRPr="007C5F95" w:rsidRDefault="001B7554" w:rsidP="001B7554">
    <w:pPr>
      <w:pStyle w:val="Header"/>
      <w:rPr>
        <w:szCs w:val="16"/>
        <w:lang w:val="da-DK"/>
      </w:rPr>
    </w:pPr>
    <w:r>
      <w:rPr>
        <w:lang w:val="da-DK"/>
      </w:rPr>
      <w:t>CEPT REPORT 76 -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125F7F">
      <w:rPr>
        <w:noProof/>
        <w:szCs w:val="16"/>
        <w:lang w:val="da-DK"/>
      </w:rPr>
      <w:t>10</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102C" w14:textId="146CAE1D" w:rsidR="001B7554" w:rsidRPr="007C5F95" w:rsidRDefault="001B7554" w:rsidP="00AB46DF">
    <w:pPr>
      <w:pStyle w:val="Header"/>
      <w:jc w:val="right"/>
      <w:rPr>
        <w:szCs w:val="16"/>
        <w:lang w:val="da-DK"/>
      </w:rPr>
    </w:pPr>
    <w:r>
      <w:rPr>
        <w:lang w:val="da-DK"/>
      </w:rPr>
      <w:t>CEPT REPORT 76 -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125F7F">
      <w:rPr>
        <w:noProof/>
        <w:szCs w:val="16"/>
        <w:lang w:val="da-DK"/>
      </w:rPr>
      <w:t>11</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3AD9" w14:textId="1B2A68E8" w:rsidR="001B7554" w:rsidRPr="001223D0" w:rsidRDefault="001B7554" w:rsidP="00AB46DF">
    <w:pPr>
      <w:pStyle w:val="Header"/>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50BE3" w14:textId="77777777" w:rsidR="00223967" w:rsidRPr="007C5F95" w:rsidRDefault="00223967" w:rsidP="00223967">
    <w:pPr>
      <w:pStyle w:val="Header"/>
      <w:ind w:left="567"/>
      <w:rPr>
        <w:szCs w:val="16"/>
        <w:lang w:val="da-DK"/>
      </w:rPr>
    </w:pPr>
    <w:r>
      <w:rPr>
        <w:lang w:val="da-DK"/>
      </w:rPr>
      <w:t>CEPT REPORT 76 -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125F7F">
      <w:rPr>
        <w:noProof/>
        <w:szCs w:val="16"/>
        <w:lang w:val="da-DK"/>
      </w:rPr>
      <w:t>10</w:t>
    </w:r>
    <w:r>
      <w:rPr>
        <w:noProof/>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829" w:hanging="480"/>
      </w:pPr>
      <w:rPr>
        <w:rFonts w:ascii="Times New Roman" w:hAnsi="Times New Roman" w:cs="Times New Roman"/>
        <w:b/>
        <w:bCs/>
        <w:spacing w:val="-3"/>
        <w:w w:val="99"/>
        <w:sz w:val="24"/>
        <w:szCs w:val="24"/>
      </w:rPr>
    </w:lvl>
    <w:lvl w:ilvl="1">
      <w:numFmt w:val="bullet"/>
      <w:lvlText w:val=""/>
      <w:lvlJc w:val="left"/>
      <w:pPr>
        <w:ind w:left="2549" w:hanging="360"/>
      </w:pPr>
      <w:rPr>
        <w:rFonts w:ascii="Symbol" w:hAnsi="Symbol" w:cs="Symbol"/>
        <w:b w:val="0"/>
        <w:bCs w:val="0"/>
        <w:w w:val="100"/>
        <w:sz w:val="24"/>
        <w:szCs w:val="24"/>
      </w:rPr>
    </w:lvl>
    <w:lvl w:ilvl="2">
      <w:numFmt w:val="bullet"/>
      <w:lvlText w:val="•"/>
      <w:lvlJc w:val="left"/>
      <w:pPr>
        <w:ind w:left="3496" w:hanging="360"/>
      </w:pPr>
    </w:lvl>
    <w:lvl w:ilvl="3">
      <w:numFmt w:val="bullet"/>
      <w:lvlText w:val="•"/>
      <w:lvlJc w:val="left"/>
      <w:pPr>
        <w:ind w:left="4452" w:hanging="360"/>
      </w:pPr>
    </w:lvl>
    <w:lvl w:ilvl="4">
      <w:numFmt w:val="bullet"/>
      <w:lvlText w:val="•"/>
      <w:lvlJc w:val="left"/>
      <w:pPr>
        <w:ind w:left="5408" w:hanging="360"/>
      </w:pPr>
    </w:lvl>
    <w:lvl w:ilvl="5">
      <w:numFmt w:val="bullet"/>
      <w:lvlText w:val="•"/>
      <w:lvlJc w:val="left"/>
      <w:pPr>
        <w:ind w:left="6365" w:hanging="360"/>
      </w:pPr>
    </w:lvl>
    <w:lvl w:ilvl="6">
      <w:numFmt w:val="bullet"/>
      <w:lvlText w:val="•"/>
      <w:lvlJc w:val="left"/>
      <w:pPr>
        <w:ind w:left="7321" w:hanging="360"/>
      </w:pPr>
    </w:lvl>
    <w:lvl w:ilvl="7">
      <w:numFmt w:val="bullet"/>
      <w:lvlText w:val="•"/>
      <w:lvlJc w:val="left"/>
      <w:pPr>
        <w:ind w:left="8277" w:hanging="360"/>
      </w:pPr>
    </w:lvl>
    <w:lvl w:ilvl="8">
      <w:numFmt w:val="bullet"/>
      <w:lvlText w:val="•"/>
      <w:lvlJc w:val="left"/>
      <w:pPr>
        <w:ind w:left="9233" w:hanging="360"/>
      </w:pPr>
    </w:lvl>
  </w:abstractNum>
  <w:abstractNum w:abstractNumId="1"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3D163F7A"/>
    <w:multiLevelType w:val="multilevel"/>
    <w:tmpl w:val="02CEEBD6"/>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0" w15:restartNumberingAfterBreak="0">
    <w:nsid w:val="6C1C3A24"/>
    <w:multiLevelType w:val="multilevel"/>
    <w:tmpl w:val="4A0AB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1"/>
  </w:num>
  <w:num w:numId="3">
    <w:abstractNumId w:val="8"/>
  </w:num>
  <w:num w:numId="4">
    <w:abstractNumId w:val="3"/>
  </w:num>
  <w:num w:numId="5">
    <w:abstractNumId w:val="7"/>
  </w:num>
  <w:num w:numId="6">
    <w:abstractNumId w:val="7"/>
    <w:lvlOverride w:ilvl="0">
      <w:startOverride w:val="1"/>
    </w:lvlOverride>
  </w:num>
  <w:num w:numId="7">
    <w:abstractNumId w:val="2"/>
  </w:num>
  <w:num w:numId="8">
    <w:abstractNumId w:val="6"/>
  </w:num>
  <w:num w:numId="9">
    <w:abstractNumId w:val="4"/>
  </w:num>
  <w:num w:numId="10">
    <w:abstractNumId w:val="1"/>
  </w:num>
  <w:num w:numId="11">
    <w:abstractNumId w:val="10"/>
  </w:num>
  <w:num w:numId="12">
    <w:abstractNumId w:val="9"/>
  </w:num>
  <w:num w:numId="13">
    <w:abstractNumId w:val="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2289">
      <o:colormru v:ext="edit" colors="#7b6c58,#887e6e,#b0a696,#8282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C"/>
    <w:rsid w:val="00002073"/>
    <w:rsid w:val="00003239"/>
    <w:rsid w:val="000217CD"/>
    <w:rsid w:val="0002668F"/>
    <w:rsid w:val="00035B92"/>
    <w:rsid w:val="00044300"/>
    <w:rsid w:val="000469F0"/>
    <w:rsid w:val="0004796E"/>
    <w:rsid w:val="000542DA"/>
    <w:rsid w:val="00056902"/>
    <w:rsid w:val="00062C31"/>
    <w:rsid w:val="00063089"/>
    <w:rsid w:val="000700F1"/>
    <w:rsid w:val="00071347"/>
    <w:rsid w:val="00073529"/>
    <w:rsid w:val="000768C9"/>
    <w:rsid w:val="00080AF2"/>
    <w:rsid w:val="000868A3"/>
    <w:rsid w:val="000878B9"/>
    <w:rsid w:val="000901AE"/>
    <w:rsid w:val="000915A6"/>
    <w:rsid w:val="00094F85"/>
    <w:rsid w:val="0009695F"/>
    <w:rsid w:val="000A0298"/>
    <w:rsid w:val="000A29B4"/>
    <w:rsid w:val="000B4A05"/>
    <w:rsid w:val="000C226C"/>
    <w:rsid w:val="000C2CCD"/>
    <w:rsid w:val="000C30BC"/>
    <w:rsid w:val="000C3D27"/>
    <w:rsid w:val="000C685A"/>
    <w:rsid w:val="000D1F59"/>
    <w:rsid w:val="000D696A"/>
    <w:rsid w:val="000D6D0B"/>
    <w:rsid w:val="000D711B"/>
    <w:rsid w:val="000E14AA"/>
    <w:rsid w:val="000F3377"/>
    <w:rsid w:val="00111A0B"/>
    <w:rsid w:val="00112074"/>
    <w:rsid w:val="001125D3"/>
    <w:rsid w:val="00117A26"/>
    <w:rsid w:val="00117F3F"/>
    <w:rsid w:val="001223BC"/>
    <w:rsid w:val="00125F7F"/>
    <w:rsid w:val="00131353"/>
    <w:rsid w:val="00134ABA"/>
    <w:rsid w:val="00136F41"/>
    <w:rsid w:val="0014246D"/>
    <w:rsid w:val="00144CEB"/>
    <w:rsid w:val="00147D0F"/>
    <w:rsid w:val="001536CC"/>
    <w:rsid w:val="0015420A"/>
    <w:rsid w:val="0015479F"/>
    <w:rsid w:val="001565AB"/>
    <w:rsid w:val="00160064"/>
    <w:rsid w:val="0016746B"/>
    <w:rsid w:val="001732F0"/>
    <w:rsid w:val="00173D08"/>
    <w:rsid w:val="0018001B"/>
    <w:rsid w:val="0018608E"/>
    <w:rsid w:val="0019121A"/>
    <w:rsid w:val="0019633E"/>
    <w:rsid w:val="00196EE4"/>
    <w:rsid w:val="001A1110"/>
    <w:rsid w:val="001A1705"/>
    <w:rsid w:val="001A1912"/>
    <w:rsid w:val="001A5047"/>
    <w:rsid w:val="001A55CE"/>
    <w:rsid w:val="001B4550"/>
    <w:rsid w:val="001B7554"/>
    <w:rsid w:val="001C05C7"/>
    <w:rsid w:val="001C16A5"/>
    <w:rsid w:val="001C1F68"/>
    <w:rsid w:val="001C2F88"/>
    <w:rsid w:val="001D5230"/>
    <w:rsid w:val="001D5913"/>
    <w:rsid w:val="001E343B"/>
    <w:rsid w:val="001E4D33"/>
    <w:rsid w:val="001F150B"/>
    <w:rsid w:val="001F58B1"/>
    <w:rsid w:val="00210796"/>
    <w:rsid w:val="0021277D"/>
    <w:rsid w:val="002148C0"/>
    <w:rsid w:val="00216BE1"/>
    <w:rsid w:val="002209A7"/>
    <w:rsid w:val="0022258C"/>
    <w:rsid w:val="00223967"/>
    <w:rsid w:val="00225036"/>
    <w:rsid w:val="00227136"/>
    <w:rsid w:val="002271FB"/>
    <w:rsid w:val="00230D83"/>
    <w:rsid w:val="00236E67"/>
    <w:rsid w:val="00237680"/>
    <w:rsid w:val="0024096F"/>
    <w:rsid w:val="00241E9E"/>
    <w:rsid w:val="0024251C"/>
    <w:rsid w:val="00242831"/>
    <w:rsid w:val="00246A15"/>
    <w:rsid w:val="00246B8F"/>
    <w:rsid w:val="00247C97"/>
    <w:rsid w:val="00247F24"/>
    <w:rsid w:val="00253713"/>
    <w:rsid w:val="002611B4"/>
    <w:rsid w:val="00262348"/>
    <w:rsid w:val="00264E87"/>
    <w:rsid w:val="00267847"/>
    <w:rsid w:val="00267FD0"/>
    <w:rsid w:val="0027040D"/>
    <w:rsid w:val="002706CE"/>
    <w:rsid w:val="00270C3A"/>
    <w:rsid w:val="00274198"/>
    <w:rsid w:val="002774A5"/>
    <w:rsid w:val="002870D6"/>
    <w:rsid w:val="002902C7"/>
    <w:rsid w:val="00292F51"/>
    <w:rsid w:val="00296BA4"/>
    <w:rsid w:val="002A783D"/>
    <w:rsid w:val="002B07F7"/>
    <w:rsid w:val="002B0EC4"/>
    <w:rsid w:val="002C23AE"/>
    <w:rsid w:val="002C2541"/>
    <w:rsid w:val="002C4B17"/>
    <w:rsid w:val="002C714C"/>
    <w:rsid w:val="002D2077"/>
    <w:rsid w:val="002E04F1"/>
    <w:rsid w:val="002F3496"/>
    <w:rsid w:val="0030011D"/>
    <w:rsid w:val="00301EB0"/>
    <w:rsid w:val="00302BD2"/>
    <w:rsid w:val="003040A2"/>
    <w:rsid w:val="00312411"/>
    <w:rsid w:val="003171FE"/>
    <w:rsid w:val="00322036"/>
    <w:rsid w:val="003226E7"/>
    <w:rsid w:val="0032338F"/>
    <w:rsid w:val="00326D33"/>
    <w:rsid w:val="00327EC1"/>
    <w:rsid w:val="003301E8"/>
    <w:rsid w:val="003305CE"/>
    <w:rsid w:val="003349AF"/>
    <w:rsid w:val="003407A9"/>
    <w:rsid w:val="00343DD1"/>
    <w:rsid w:val="00350D06"/>
    <w:rsid w:val="003511C4"/>
    <w:rsid w:val="003537BA"/>
    <w:rsid w:val="00354902"/>
    <w:rsid w:val="00355087"/>
    <w:rsid w:val="00355092"/>
    <w:rsid w:val="003604EF"/>
    <w:rsid w:val="003612EC"/>
    <w:rsid w:val="00361CFA"/>
    <w:rsid w:val="00364758"/>
    <w:rsid w:val="00366F34"/>
    <w:rsid w:val="00374966"/>
    <w:rsid w:val="003766D8"/>
    <w:rsid w:val="00382B92"/>
    <w:rsid w:val="003A0A7D"/>
    <w:rsid w:val="003A7CCE"/>
    <w:rsid w:val="003B7D42"/>
    <w:rsid w:val="003C1A46"/>
    <w:rsid w:val="003C3EE4"/>
    <w:rsid w:val="003C59C3"/>
    <w:rsid w:val="003C6FB7"/>
    <w:rsid w:val="003D038B"/>
    <w:rsid w:val="003D2838"/>
    <w:rsid w:val="003D2CBA"/>
    <w:rsid w:val="003D30D9"/>
    <w:rsid w:val="003E158D"/>
    <w:rsid w:val="003E2C25"/>
    <w:rsid w:val="003F078C"/>
    <w:rsid w:val="003F0B65"/>
    <w:rsid w:val="003F18EF"/>
    <w:rsid w:val="00407F84"/>
    <w:rsid w:val="004118A9"/>
    <w:rsid w:val="00411CAE"/>
    <w:rsid w:val="00415CF7"/>
    <w:rsid w:val="00416B3F"/>
    <w:rsid w:val="00421BB4"/>
    <w:rsid w:val="00434464"/>
    <w:rsid w:val="004376A5"/>
    <w:rsid w:val="00437D82"/>
    <w:rsid w:val="00440247"/>
    <w:rsid w:val="00441285"/>
    <w:rsid w:val="00450B44"/>
    <w:rsid w:val="00453753"/>
    <w:rsid w:val="00460380"/>
    <w:rsid w:val="00463C11"/>
    <w:rsid w:val="004640B8"/>
    <w:rsid w:val="00464B7C"/>
    <w:rsid w:val="0046658E"/>
    <w:rsid w:val="00471274"/>
    <w:rsid w:val="00476130"/>
    <w:rsid w:val="0047635C"/>
    <w:rsid w:val="00477F59"/>
    <w:rsid w:val="0048343A"/>
    <w:rsid w:val="0048730E"/>
    <w:rsid w:val="004A0FAD"/>
    <w:rsid w:val="004A26E4"/>
    <w:rsid w:val="004A648F"/>
    <w:rsid w:val="004A705D"/>
    <w:rsid w:val="004A7D49"/>
    <w:rsid w:val="004B0117"/>
    <w:rsid w:val="004B4BE0"/>
    <w:rsid w:val="004B55FE"/>
    <w:rsid w:val="004B58AC"/>
    <w:rsid w:val="004B7864"/>
    <w:rsid w:val="004B7AB0"/>
    <w:rsid w:val="004C01D2"/>
    <w:rsid w:val="004C280E"/>
    <w:rsid w:val="004C5349"/>
    <w:rsid w:val="004C6E4A"/>
    <w:rsid w:val="004C7604"/>
    <w:rsid w:val="004D2AAB"/>
    <w:rsid w:val="004E0543"/>
    <w:rsid w:val="004E0AB7"/>
    <w:rsid w:val="004E49BE"/>
    <w:rsid w:val="004E4FB4"/>
    <w:rsid w:val="004E53B2"/>
    <w:rsid w:val="004F0DD5"/>
    <w:rsid w:val="004F19EE"/>
    <w:rsid w:val="004F2B8C"/>
    <w:rsid w:val="004F35FE"/>
    <w:rsid w:val="004F3ABE"/>
    <w:rsid w:val="004F4006"/>
    <w:rsid w:val="004F4A29"/>
    <w:rsid w:val="00500E38"/>
    <w:rsid w:val="00500E99"/>
    <w:rsid w:val="005021EB"/>
    <w:rsid w:val="00505845"/>
    <w:rsid w:val="00505AE4"/>
    <w:rsid w:val="00512677"/>
    <w:rsid w:val="00513001"/>
    <w:rsid w:val="005152F8"/>
    <w:rsid w:val="00515F54"/>
    <w:rsid w:val="0051628E"/>
    <w:rsid w:val="00517844"/>
    <w:rsid w:val="00521297"/>
    <w:rsid w:val="005212DE"/>
    <w:rsid w:val="00524742"/>
    <w:rsid w:val="005278A1"/>
    <w:rsid w:val="00533644"/>
    <w:rsid w:val="0053656B"/>
    <w:rsid w:val="0054173F"/>
    <w:rsid w:val="005436DB"/>
    <w:rsid w:val="00553F8B"/>
    <w:rsid w:val="005547D7"/>
    <w:rsid w:val="00555716"/>
    <w:rsid w:val="005576AB"/>
    <w:rsid w:val="00561173"/>
    <w:rsid w:val="00562403"/>
    <w:rsid w:val="005723E3"/>
    <w:rsid w:val="0057424D"/>
    <w:rsid w:val="005771A4"/>
    <w:rsid w:val="00577D46"/>
    <w:rsid w:val="00580A68"/>
    <w:rsid w:val="00580B16"/>
    <w:rsid w:val="00592C6A"/>
    <w:rsid w:val="005A4C74"/>
    <w:rsid w:val="005A6F03"/>
    <w:rsid w:val="005B0CCC"/>
    <w:rsid w:val="005B2712"/>
    <w:rsid w:val="005B2F4B"/>
    <w:rsid w:val="005B45AD"/>
    <w:rsid w:val="005B52E1"/>
    <w:rsid w:val="005B5FCF"/>
    <w:rsid w:val="005B69F7"/>
    <w:rsid w:val="005C00E6"/>
    <w:rsid w:val="005C235A"/>
    <w:rsid w:val="005C2645"/>
    <w:rsid w:val="005C48D7"/>
    <w:rsid w:val="005C58C4"/>
    <w:rsid w:val="005D0573"/>
    <w:rsid w:val="005D10EC"/>
    <w:rsid w:val="005E5246"/>
    <w:rsid w:val="005E7124"/>
    <w:rsid w:val="005F23A0"/>
    <w:rsid w:val="00603AB5"/>
    <w:rsid w:val="00606E33"/>
    <w:rsid w:val="00611109"/>
    <w:rsid w:val="00614810"/>
    <w:rsid w:val="006169F6"/>
    <w:rsid w:val="00621556"/>
    <w:rsid w:val="00624311"/>
    <w:rsid w:val="00624D9D"/>
    <w:rsid w:val="006375DF"/>
    <w:rsid w:val="006416E8"/>
    <w:rsid w:val="00642D5D"/>
    <w:rsid w:val="00645B4C"/>
    <w:rsid w:val="00647301"/>
    <w:rsid w:val="006551D0"/>
    <w:rsid w:val="0066625E"/>
    <w:rsid w:val="006731E9"/>
    <w:rsid w:val="006731FF"/>
    <w:rsid w:val="00680C7E"/>
    <w:rsid w:val="00681AC4"/>
    <w:rsid w:val="00681B06"/>
    <w:rsid w:val="00682ED9"/>
    <w:rsid w:val="00683397"/>
    <w:rsid w:val="006959BA"/>
    <w:rsid w:val="006971AC"/>
    <w:rsid w:val="006A4499"/>
    <w:rsid w:val="006B0906"/>
    <w:rsid w:val="006B35B7"/>
    <w:rsid w:val="006B57AF"/>
    <w:rsid w:val="006C7A6D"/>
    <w:rsid w:val="006D0D50"/>
    <w:rsid w:val="006D1411"/>
    <w:rsid w:val="006E0BE4"/>
    <w:rsid w:val="006E53FA"/>
    <w:rsid w:val="006F5020"/>
    <w:rsid w:val="006F5883"/>
    <w:rsid w:val="006F7140"/>
    <w:rsid w:val="00701426"/>
    <w:rsid w:val="0070216E"/>
    <w:rsid w:val="00703DA9"/>
    <w:rsid w:val="0070673A"/>
    <w:rsid w:val="00711921"/>
    <w:rsid w:val="007176CB"/>
    <w:rsid w:val="00717D27"/>
    <w:rsid w:val="00723295"/>
    <w:rsid w:val="007307D9"/>
    <w:rsid w:val="0074565A"/>
    <w:rsid w:val="00751621"/>
    <w:rsid w:val="00752D4D"/>
    <w:rsid w:val="007564A4"/>
    <w:rsid w:val="00757D4E"/>
    <w:rsid w:val="00782729"/>
    <w:rsid w:val="00784283"/>
    <w:rsid w:val="00793A36"/>
    <w:rsid w:val="007A05E3"/>
    <w:rsid w:val="007A0677"/>
    <w:rsid w:val="007B783C"/>
    <w:rsid w:val="007B7FD9"/>
    <w:rsid w:val="007C2714"/>
    <w:rsid w:val="007C5333"/>
    <w:rsid w:val="007C7AAD"/>
    <w:rsid w:val="007D179B"/>
    <w:rsid w:val="007D1EA7"/>
    <w:rsid w:val="007D6561"/>
    <w:rsid w:val="007D6CC2"/>
    <w:rsid w:val="007E1A5F"/>
    <w:rsid w:val="007E20BE"/>
    <w:rsid w:val="007E5042"/>
    <w:rsid w:val="007E652C"/>
    <w:rsid w:val="007E6FB0"/>
    <w:rsid w:val="007F02B5"/>
    <w:rsid w:val="007F2E87"/>
    <w:rsid w:val="0080219D"/>
    <w:rsid w:val="00806FD9"/>
    <w:rsid w:val="00807718"/>
    <w:rsid w:val="008102F7"/>
    <w:rsid w:val="00815B47"/>
    <w:rsid w:val="008161D7"/>
    <w:rsid w:val="00825754"/>
    <w:rsid w:val="00831D21"/>
    <w:rsid w:val="008320AD"/>
    <w:rsid w:val="00833CF9"/>
    <w:rsid w:val="00836B9A"/>
    <w:rsid w:val="0083734A"/>
    <w:rsid w:val="0084265E"/>
    <w:rsid w:val="008477E8"/>
    <w:rsid w:val="00847F7C"/>
    <w:rsid w:val="00850A50"/>
    <w:rsid w:val="0085161D"/>
    <w:rsid w:val="00853EF6"/>
    <w:rsid w:val="00860A3A"/>
    <w:rsid w:val="00863494"/>
    <w:rsid w:val="00863A1D"/>
    <w:rsid w:val="00875460"/>
    <w:rsid w:val="00876710"/>
    <w:rsid w:val="00877217"/>
    <w:rsid w:val="00880F10"/>
    <w:rsid w:val="00884F27"/>
    <w:rsid w:val="00886A74"/>
    <w:rsid w:val="008875D4"/>
    <w:rsid w:val="00887FAC"/>
    <w:rsid w:val="00893991"/>
    <w:rsid w:val="008A459E"/>
    <w:rsid w:val="008B3F83"/>
    <w:rsid w:val="008B485B"/>
    <w:rsid w:val="008B5240"/>
    <w:rsid w:val="008C5FC7"/>
    <w:rsid w:val="008D0F16"/>
    <w:rsid w:val="008E0252"/>
    <w:rsid w:val="008E43EE"/>
    <w:rsid w:val="008E58F6"/>
    <w:rsid w:val="008E6527"/>
    <w:rsid w:val="008E78A9"/>
    <w:rsid w:val="008F5542"/>
    <w:rsid w:val="00904992"/>
    <w:rsid w:val="00904F9D"/>
    <w:rsid w:val="009100AC"/>
    <w:rsid w:val="00912F2B"/>
    <w:rsid w:val="0091585F"/>
    <w:rsid w:val="00916EAC"/>
    <w:rsid w:val="00922EE3"/>
    <w:rsid w:val="00924D31"/>
    <w:rsid w:val="009256DD"/>
    <w:rsid w:val="009273D3"/>
    <w:rsid w:val="009334B8"/>
    <w:rsid w:val="00934049"/>
    <w:rsid w:val="00934AA2"/>
    <w:rsid w:val="00936741"/>
    <w:rsid w:val="00941230"/>
    <w:rsid w:val="0094543D"/>
    <w:rsid w:val="009544DF"/>
    <w:rsid w:val="00962B8A"/>
    <w:rsid w:val="00962FFF"/>
    <w:rsid w:val="00966456"/>
    <w:rsid w:val="00972643"/>
    <w:rsid w:val="009735B9"/>
    <w:rsid w:val="00980EBE"/>
    <w:rsid w:val="00984199"/>
    <w:rsid w:val="00986F15"/>
    <w:rsid w:val="00987735"/>
    <w:rsid w:val="00990AC2"/>
    <w:rsid w:val="009932AE"/>
    <w:rsid w:val="009A5BBE"/>
    <w:rsid w:val="009A7177"/>
    <w:rsid w:val="009B2A71"/>
    <w:rsid w:val="009B57B2"/>
    <w:rsid w:val="009B58A4"/>
    <w:rsid w:val="009B652F"/>
    <w:rsid w:val="009C0412"/>
    <w:rsid w:val="009C2467"/>
    <w:rsid w:val="009D0C68"/>
    <w:rsid w:val="009D4F60"/>
    <w:rsid w:val="009D51A1"/>
    <w:rsid w:val="009D7CB6"/>
    <w:rsid w:val="009E04D0"/>
    <w:rsid w:val="009E1355"/>
    <w:rsid w:val="009E338B"/>
    <w:rsid w:val="009F19F3"/>
    <w:rsid w:val="009F2220"/>
    <w:rsid w:val="00A04ECE"/>
    <w:rsid w:val="00A103AA"/>
    <w:rsid w:val="00A14037"/>
    <w:rsid w:val="00A25647"/>
    <w:rsid w:val="00A4045C"/>
    <w:rsid w:val="00A54B22"/>
    <w:rsid w:val="00A5705F"/>
    <w:rsid w:val="00A601AF"/>
    <w:rsid w:val="00A70196"/>
    <w:rsid w:val="00A74770"/>
    <w:rsid w:val="00A7731D"/>
    <w:rsid w:val="00A77CE0"/>
    <w:rsid w:val="00A83A3F"/>
    <w:rsid w:val="00A868C8"/>
    <w:rsid w:val="00A947BF"/>
    <w:rsid w:val="00A962C7"/>
    <w:rsid w:val="00AA2876"/>
    <w:rsid w:val="00AA775A"/>
    <w:rsid w:val="00AB208F"/>
    <w:rsid w:val="00AB46DF"/>
    <w:rsid w:val="00AB56C1"/>
    <w:rsid w:val="00AB6A88"/>
    <w:rsid w:val="00AB702E"/>
    <w:rsid w:val="00AC0D9C"/>
    <w:rsid w:val="00AC14B0"/>
    <w:rsid w:val="00AC1FD6"/>
    <w:rsid w:val="00AC2A7F"/>
    <w:rsid w:val="00AC5C61"/>
    <w:rsid w:val="00AD2D66"/>
    <w:rsid w:val="00AD3344"/>
    <w:rsid w:val="00AD60D3"/>
    <w:rsid w:val="00AD73E5"/>
    <w:rsid w:val="00AE2B10"/>
    <w:rsid w:val="00AE2C93"/>
    <w:rsid w:val="00AE31C7"/>
    <w:rsid w:val="00AE5FF7"/>
    <w:rsid w:val="00B02B61"/>
    <w:rsid w:val="00B14790"/>
    <w:rsid w:val="00B20AAA"/>
    <w:rsid w:val="00B263B9"/>
    <w:rsid w:val="00B27FB8"/>
    <w:rsid w:val="00B33FD7"/>
    <w:rsid w:val="00B35A92"/>
    <w:rsid w:val="00B409FC"/>
    <w:rsid w:val="00B47651"/>
    <w:rsid w:val="00B50FA2"/>
    <w:rsid w:val="00B529F3"/>
    <w:rsid w:val="00B649B5"/>
    <w:rsid w:val="00B71A60"/>
    <w:rsid w:val="00B72011"/>
    <w:rsid w:val="00B73D92"/>
    <w:rsid w:val="00B753BE"/>
    <w:rsid w:val="00B75817"/>
    <w:rsid w:val="00B7649A"/>
    <w:rsid w:val="00B81BDC"/>
    <w:rsid w:val="00B833AA"/>
    <w:rsid w:val="00B84032"/>
    <w:rsid w:val="00B84FCC"/>
    <w:rsid w:val="00B924B2"/>
    <w:rsid w:val="00B9529E"/>
    <w:rsid w:val="00BB0865"/>
    <w:rsid w:val="00BB17BE"/>
    <w:rsid w:val="00BB41E6"/>
    <w:rsid w:val="00BB4425"/>
    <w:rsid w:val="00BB63B8"/>
    <w:rsid w:val="00BC078F"/>
    <w:rsid w:val="00BD1FC4"/>
    <w:rsid w:val="00BE62CD"/>
    <w:rsid w:val="00C00ACD"/>
    <w:rsid w:val="00C0694F"/>
    <w:rsid w:val="00C079CF"/>
    <w:rsid w:val="00C11ECD"/>
    <w:rsid w:val="00C147F1"/>
    <w:rsid w:val="00C15DF7"/>
    <w:rsid w:val="00C1601C"/>
    <w:rsid w:val="00C16ECE"/>
    <w:rsid w:val="00C20697"/>
    <w:rsid w:val="00C21599"/>
    <w:rsid w:val="00C31EBC"/>
    <w:rsid w:val="00C34B59"/>
    <w:rsid w:val="00C358C3"/>
    <w:rsid w:val="00C47BC9"/>
    <w:rsid w:val="00C47C55"/>
    <w:rsid w:val="00C55478"/>
    <w:rsid w:val="00C61DE6"/>
    <w:rsid w:val="00C64E1D"/>
    <w:rsid w:val="00C65243"/>
    <w:rsid w:val="00C70A78"/>
    <w:rsid w:val="00C71DA9"/>
    <w:rsid w:val="00C738BE"/>
    <w:rsid w:val="00C81566"/>
    <w:rsid w:val="00C81763"/>
    <w:rsid w:val="00C8224D"/>
    <w:rsid w:val="00C8285A"/>
    <w:rsid w:val="00C975B0"/>
    <w:rsid w:val="00CA2DF3"/>
    <w:rsid w:val="00CA70FD"/>
    <w:rsid w:val="00CA7117"/>
    <w:rsid w:val="00CB04DE"/>
    <w:rsid w:val="00CB0A3E"/>
    <w:rsid w:val="00CB3C86"/>
    <w:rsid w:val="00CB582E"/>
    <w:rsid w:val="00CB68B1"/>
    <w:rsid w:val="00CC0AAB"/>
    <w:rsid w:val="00CD6051"/>
    <w:rsid w:val="00CE61ED"/>
    <w:rsid w:val="00CE6209"/>
    <w:rsid w:val="00CE63BB"/>
    <w:rsid w:val="00CF684F"/>
    <w:rsid w:val="00D006C9"/>
    <w:rsid w:val="00D0411A"/>
    <w:rsid w:val="00D20A8A"/>
    <w:rsid w:val="00D20E3B"/>
    <w:rsid w:val="00D2747F"/>
    <w:rsid w:val="00D37FCF"/>
    <w:rsid w:val="00D415D1"/>
    <w:rsid w:val="00D41C0A"/>
    <w:rsid w:val="00D43CAA"/>
    <w:rsid w:val="00D67347"/>
    <w:rsid w:val="00D71DB1"/>
    <w:rsid w:val="00D73CF1"/>
    <w:rsid w:val="00D763A6"/>
    <w:rsid w:val="00D84DCC"/>
    <w:rsid w:val="00D862D1"/>
    <w:rsid w:val="00D91B1F"/>
    <w:rsid w:val="00D947DA"/>
    <w:rsid w:val="00DA1005"/>
    <w:rsid w:val="00DA27D3"/>
    <w:rsid w:val="00DA2C15"/>
    <w:rsid w:val="00DA57D4"/>
    <w:rsid w:val="00DA7DCC"/>
    <w:rsid w:val="00DB144D"/>
    <w:rsid w:val="00DB1D9B"/>
    <w:rsid w:val="00DB7244"/>
    <w:rsid w:val="00DB75F9"/>
    <w:rsid w:val="00DE2C8D"/>
    <w:rsid w:val="00DF106E"/>
    <w:rsid w:val="00DF1D67"/>
    <w:rsid w:val="00DF5094"/>
    <w:rsid w:val="00E05F5E"/>
    <w:rsid w:val="00E061C0"/>
    <w:rsid w:val="00E07099"/>
    <w:rsid w:val="00E10BEA"/>
    <w:rsid w:val="00E12656"/>
    <w:rsid w:val="00E202EF"/>
    <w:rsid w:val="00E20D0A"/>
    <w:rsid w:val="00E32DD0"/>
    <w:rsid w:val="00E342FD"/>
    <w:rsid w:val="00E449D3"/>
    <w:rsid w:val="00E55F31"/>
    <w:rsid w:val="00E63CD3"/>
    <w:rsid w:val="00E65205"/>
    <w:rsid w:val="00E66A99"/>
    <w:rsid w:val="00E673CE"/>
    <w:rsid w:val="00E67C8E"/>
    <w:rsid w:val="00E705D8"/>
    <w:rsid w:val="00E70A20"/>
    <w:rsid w:val="00E717C0"/>
    <w:rsid w:val="00E75430"/>
    <w:rsid w:val="00E75D61"/>
    <w:rsid w:val="00E76E6A"/>
    <w:rsid w:val="00E82238"/>
    <w:rsid w:val="00E83B2D"/>
    <w:rsid w:val="00E8491E"/>
    <w:rsid w:val="00E92858"/>
    <w:rsid w:val="00E96CA4"/>
    <w:rsid w:val="00EA1D7B"/>
    <w:rsid w:val="00EA4A5A"/>
    <w:rsid w:val="00EB0A0A"/>
    <w:rsid w:val="00EB3106"/>
    <w:rsid w:val="00EB7B1C"/>
    <w:rsid w:val="00EC0228"/>
    <w:rsid w:val="00EC1076"/>
    <w:rsid w:val="00EC2AA7"/>
    <w:rsid w:val="00EC38B2"/>
    <w:rsid w:val="00EE1557"/>
    <w:rsid w:val="00EE5099"/>
    <w:rsid w:val="00EF26C3"/>
    <w:rsid w:val="00EF3AE2"/>
    <w:rsid w:val="00EF6B35"/>
    <w:rsid w:val="00F0471B"/>
    <w:rsid w:val="00F05A26"/>
    <w:rsid w:val="00F0623F"/>
    <w:rsid w:val="00F07920"/>
    <w:rsid w:val="00F1236D"/>
    <w:rsid w:val="00F1359C"/>
    <w:rsid w:val="00F16582"/>
    <w:rsid w:val="00F218A3"/>
    <w:rsid w:val="00F22018"/>
    <w:rsid w:val="00F30A5F"/>
    <w:rsid w:val="00F31BF7"/>
    <w:rsid w:val="00F4008A"/>
    <w:rsid w:val="00F45986"/>
    <w:rsid w:val="00F47C11"/>
    <w:rsid w:val="00F5014E"/>
    <w:rsid w:val="00F5450A"/>
    <w:rsid w:val="00F61D3D"/>
    <w:rsid w:val="00F62500"/>
    <w:rsid w:val="00F70575"/>
    <w:rsid w:val="00F76361"/>
    <w:rsid w:val="00F77066"/>
    <w:rsid w:val="00F80474"/>
    <w:rsid w:val="00F863B6"/>
    <w:rsid w:val="00F86B17"/>
    <w:rsid w:val="00F90EE1"/>
    <w:rsid w:val="00F935C0"/>
    <w:rsid w:val="00F94D1B"/>
    <w:rsid w:val="00F967FD"/>
    <w:rsid w:val="00FA0629"/>
    <w:rsid w:val="00FA0ADA"/>
    <w:rsid w:val="00FA35B6"/>
    <w:rsid w:val="00FA5172"/>
    <w:rsid w:val="00FB1BB4"/>
    <w:rsid w:val="00FB3527"/>
    <w:rsid w:val="00FB3732"/>
    <w:rsid w:val="00FB7C2C"/>
    <w:rsid w:val="00FC014F"/>
    <w:rsid w:val="00FC65BF"/>
    <w:rsid w:val="00FC776B"/>
    <w:rsid w:val="00FD67B4"/>
    <w:rsid w:val="00FE2171"/>
    <w:rsid w:val="00FF28D6"/>
    <w:rsid w:val="00FF4988"/>
    <w:rsid w:val="00FF4CA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7b6c58,#887e6e,#b0a696,#828282"/>
    </o:shapedefaults>
    <o:shapelayout v:ext="edit">
      <o:idmap v:ext="edit" data="1"/>
    </o:shapelayout>
  </w:shapeDefaults>
  <w:decimalSymbol w:val=","/>
  <w:listSeparator w:val=";"/>
  <w14:docId w14:val="4B1FFAF3"/>
  <w15:docId w15:val="{3BBC5E50-C68F-4C21-9899-324819C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5547D7"/>
    <w:pPr>
      <w:spacing w:before="60" w:after="0" w:line="276" w:lineRule="auto"/>
      <w:ind w:left="284" w:hanging="284"/>
      <w:jc w:val="left"/>
    </w:pPr>
    <w:rPr>
      <w:sz w:val="16"/>
      <w:szCs w:val="16"/>
    </w:rPr>
  </w:style>
  <w:style w:type="paragraph" w:customStyle="1" w:styleId="reference">
    <w:name w:val="reference"/>
    <w:basedOn w:val="Normal"/>
    <w:qFormat/>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qFormat/>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paragraph" w:customStyle="1" w:styleId="ECCTabletext">
    <w:name w:val="ECC Table text"/>
    <w:basedOn w:val="Normal"/>
    <w:qFormat/>
    <w:rsid w:val="00073529"/>
    <w:pPr>
      <w:spacing w:after="60" w:line="276" w:lineRule="auto"/>
      <w:jc w:val="both"/>
    </w:pPr>
    <w:rPr>
      <w:rFonts w:eastAsia="Calibri"/>
      <w:szCs w:val="22"/>
      <w:lang w:val="en-GB"/>
    </w:rPr>
  </w:style>
  <w:style w:type="character" w:customStyle="1" w:styleId="ECCHLbold">
    <w:name w:val="ECC HL bold"/>
    <w:uiPriority w:val="1"/>
    <w:qFormat/>
    <w:rsid w:val="00073529"/>
    <w:rPr>
      <w:b/>
    </w:rPr>
  </w:style>
  <w:style w:type="paragraph" w:customStyle="1" w:styleId="ECCTableHeaderredfont">
    <w:name w:val="ECC Table Header red font"/>
    <w:qFormat/>
    <w:rsid w:val="005D10EC"/>
    <w:pPr>
      <w:spacing w:before="120" w:after="120" w:line="276" w:lineRule="auto"/>
    </w:pPr>
    <w:rPr>
      <w:rFonts w:ascii="Arial" w:eastAsia="Calibri" w:hAnsi="Arial"/>
      <w:bCs/>
      <w:color w:val="D2232A"/>
      <w:lang w:eastAsia="de-DE"/>
    </w:rPr>
  </w:style>
  <w:style w:type="table" w:customStyle="1" w:styleId="ECCTable-clean">
    <w:name w:val="ECC Table - clean"/>
    <w:uiPriority w:val="99"/>
    <w:qFormat/>
    <w:rsid w:val="005D10EC"/>
    <w:pPr>
      <w:spacing w:before="60" w:after="200" w:line="276" w:lineRule="auto"/>
    </w:pPr>
    <w:rPr>
      <w:rFonts w:eastAsia="Calibri"/>
      <w:lang w:val="da-DK" w:eastAsia="da-DK"/>
    </w:rPr>
    <w:tblPr>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BulletsLv1">
    <w:name w:val="ECC Bullets Lv1"/>
    <w:basedOn w:val="Normal"/>
    <w:qFormat/>
    <w:rsid w:val="00647301"/>
    <w:pPr>
      <w:numPr>
        <w:numId w:val="10"/>
      </w:numPr>
      <w:tabs>
        <w:tab w:val="left" w:pos="340"/>
      </w:tabs>
      <w:spacing w:after="60" w:line="276" w:lineRule="auto"/>
      <w:contextualSpacing/>
      <w:jc w:val="both"/>
    </w:pPr>
    <w:rPr>
      <w:rFonts w:eastAsia="Calibri"/>
      <w:szCs w:val="22"/>
      <w:lang w:val="en-GB"/>
    </w:rPr>
  </w:style>
  <w:style w:type="character" w:customStyle="1" w:styleId="FootnoteTextChar">
    <w:name w:val="Footnote Text Char"/>
    <w:basedOn w:val="DefaultParagraphFont"/>
    <w:link w:val="FootnoteText"/>
    <w:uiPriority w:val="99"/>
    <w:qFormat/>
    <w:rsid w:val="002B07F7"/>
    <w:rPr>
      <w:rFonts w:ascii="Arial" w:hAnsi="Arial"/>
      <w:lang w:val="en-US"/>
    </w:rPr>
  </w:style>
  <w:style w:type="paragraph" w:styleId="Caption">
    <w:name w:val="caption"/>
    <w:aliases w:val="ECC Caption,Ca,Figure Lable,Caption Char,Caption Char1 Char,Caption Char Char Char,cap Char Char Char,cap Char,cap"/>
    <w:next w:val="Normal"/>
    <w:link w:val="CaptionChar1"/>
    <w:uiPriority w:val="35"/>
    <w:qFormat/>
    <w:rsid w:val="009A7177"/>
    <w:pPr>
      <w:keepLines/>
      <w:tabs>
        <w:tab w:val="left" w:pos="0"/>
        <w:tab w:val="center" w:pos="4820"/>
        <w:tab w:val="right" w:pos="9639"/>
      </w:tabs>
      <w:spacing w:before="240" w:after="240" w:line="276" w:lineRule="auto"/>
      <w:contextualSpacing/>
      <w:jc w:val="center"/>
    </w:pPr>
    <w:rPr>
      <w:rFonts w:ascii="Arial" w:hAnsi="Arial"/>
      <w:b/>
      <w:bCs/>
      <w:color w:val="D2232A"/>
      <w:lang w:val="da-DK"/>
    </w:rPr>
  </w:style>
  <w:style w:type="character" w:customStyle="1" w:styleId="CaptionChar1">
    <w:name w:val="Caption Char1"/>
    <w:aliases w:val="ECC Caption Char,Ca Char,Figure Lable Char,Caption Char Char,Caption Char1 Char Char,Caption Char Char Char Char,cap Char Char Char Char,cap Char Char,cap Char1"/>
    <w:link w:val="Caption"/>
    <w:qFormat/>
    <w:rsid w:val="009A7177"/>
    <w:rPr>
      <w:rFonts w:ascii="Arial" w:hAnsi="Arial"/>
      <w:b/>
      <w:bCs/>
      <w:color w:val="D2232A"/>
      <w:lang w:val="da-DK"/>
    </w:rPr>
  </w:style>
  <w:style w:type="table" w:customStyle="1" w:styleId="ECCTable-redheader">
    <w:name w:val="ECC Table - red header"/>
    <w:basedOn w:val="ECCTable-clean"/>
    <w:qFormat/>
    <w:rsid w:val="009A7177"/>
    <w:rPr>
      <w:lang w:val="de-DE" w:eastAsia="de-DE"/>
    </w:r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character" w:styleId="CommentReference">
    <w:name w:val="annotation reference"/>
    <w:basedOn w:val="DefaultParagraphFont"/>
    <w:uiPriority w:val="99"/>
    <w:semiHidden/>
    <w:unhideWhenUsed/>
    <w:rsid w:val="009A7177"/>
    <w:rPr>
      <w:sz w:val="16"/>
      <w:szCs w:val="16"/>
    </w:rPr>
  </w:style>
  <w:style w:type="paragraph" w:styleId="CommentText">
    <w:name w:val="annotation text"/>
    <w:basedOn w:val="Normal"/>
    <w:link w:val="CommentTextChar"/>
    <w:uiPriority w:val="99"/>
    <w:unhideWhenUsed/>
    <w:rsid w:val="009A7177"/>
    <w:rPr>
      <w:szCs w:val="20"/>
    </w:rPr>
  </w:style>
  <w:style w:type="character" w:customStyle="1" w:styleId="CommentTextChar">
    <w:name w:val="Comment Text Char"/>
    <w:basedOn w:val="DefaultParagraphFont"/>
    <w:link w:val="CommentText"/>
    <w:uiPriority w:val="99"/>
    <w:rsid w:val="009A7177"/>
    <w:rPr>
      <w:rFonts w:ascii="Arial" w:hAnsi="Arial"/>
      <w:lang w:val="en-US"/>
    </w:rPr>
  </w:style>
  <w:style w:type="paragraph" w:styleId="CommentSubject">
    <w:name w:val="annotation subject"/>
    <w:basedOn w:val="CommentText"/>
    <w:next w:val="CommentText"/>
    <w:link w:val="CommentSubjectChar"/>
    <w:uiPriority w:val="99"/>
    <w:semiHidden/>
    <w:unhideWhenUsed/>
    <w:rsid w:val="009A7177"/>
    <w:rPr>
      <w:b/>
      <w:bCs/>
    </w:rPr>
  </w:style>
  <w:style w:type="character" w:customStyle="1" w:styleId="CommentSubjectChar">
    <w:name w:val="Comment Subject Char"/>
    <w:basedOn w:val="CommentTextChar"/>
    <w:link w:val="CommentSubject"/>
    <w:uiPriority w:val="99"/>
    <w:semiHidden/>
    <w:rsid w:val="009A7177"/>
    <w:rPr>
      <w:rFonts w:ascii="Arial" w:hAnsi="Arial"/>
      <w:b/>
      <w:bCs/>
      <w:lang w:val="en-US"/>
    </w:rPr>
  </w:style>
  <w:style w:type="paragraph" w:styleId="Revision">
    <w:name w:val="Revision"/>
    <w:hidden/>
    <w:uiPriority w:val="99"/>
    <w:semiHidden/>
    <w:rsid w:val="00437D82"/>
    <w:rPr>
      <w:rFonts w:ascii="Arial" w:hAnsi="Arial"/>
      <w:szCs w:val="24"/>
      <w:lang w:val="en-US"/>
    </w:rPr>
  </w:style>
  <w:style w:type="character" w:styleId="PlaceholderText">
    <w:name w:val="Placeholder Text"/>
    <w:basedOn w:val="DefaultParagraphFont"/>
    <w:uiPriority w:val="99"/>
    <w:semiHidden/>
    <w:rsid w:val="0084265E"/>
    <w:rPr>
      <w:color w:val="808080"/>
    </w:rPr>
  </w:style>
  <w:style w:type="paragraph" w:customStyle="1" w:styleId="ECCTableHeaderwhitefont">
    <w:name w:val="ECC Table Header white font"/>
    <w:qFormat/>
    <w:rsid w:val="00936741"/>
    <w:pPr>
      <w:spacing w:before="240" w:after="60"/>
      <w:jc w:val="center"/>
    </w:pPr>
    <w:rPr>
      <w:rFonts w:ascii="Arial" w:eastAsia="Calibri" w:hAnsi="Arial"/>
      <w:bCs/>
      <w:color w:val="FFFFFF" w:themeColor="background1"/>
      <w:lang w:eastAsia="de-DE"/>
    </w:rPr>
  </w:style>
  <w:style w:type="paragraph" w:customStyle="1" w:styleId="ECCBulletsLv2">
    <w:name w:val="ECC Bullets Lv2"/>
    <w:basedOn w:val="ECCBulletsLv1"/>
    <w:qFormat/>
    <w:rsid w:val="00782729"/>
    <w:pPr>
      <w:numPr>
        <w:numId w:val="0"/>
      </w:numPr>
      <w:tabs>
        <w:tab w:val="clear" w:pos="340"/>
        <w:tab w:val="left" w:pos="680"/>
      </w:tabs>
      <w:ind w:left="680" w:hanging="360"/>
    </w:pPr>
  </w:style>
  <w:style w:type="paragraph" w:styleId="BodyText">
    <w:name w:val="Body Text"/>
    <w:basedOn w:val="Normal"/>
    <w:link w:val="BodyTextChar"/>
    <w:uiPriority w:val="99"/>
    <w:semiHidden/>
    <w:unhideWhenUsed/>
    <w:rsid w:val="00580A68"/>
    <w:pPr>
      <w:spacing w:after="120"/>
    </w:pPr>
  </w:style>
  <w:style w:type="character" w:customStyle="1" w:styleId="BodyTextChar">
    <w:name w:val="Body Text Char"/>
    <w:basedOn w:val="DefaultParagraphFont"/>
    <w:link w:val="BodyText"/>
    <w:uiPriority w:val="99"/>
    <w:semiHidden/>
    <w:rsid w:val="00580A68"/>
    <w:rPr>
      <w:rFonts w:ascii="Arial" w:hAnsi="Arial"/>
      <w:szCs w:val="24"/>
      <w:lang w:val="en-US"/>
    </w:rPr>
  </w:style>
  <w:style w:type="paragraph" w:customStyle="1" w:styleId="ECCAnnex-heading1">
    <w:name w:val="ECC Annex - heading1"/>
    <w:basedOn w:val="Heading1"/>
    <w:next w:val="ECCParagraph"/>
    <w:rsid w:val="005D0573"/>
    <w:pPr>
      <w:numPr>
        <w:numId w:val="0"/>
      </w:numPr>
      <w:spacing w:before="400"/>
      <w:jc w:val="both"/>
    </w:pPr>
  </w:style>
  <w:style w:type="paragraph" w:customStyle="1" w:styleId="ECCReference">
    <w:name w:val="ECC Reference"/>
    <w:basedOn w:val="Normal"/>
    <w:qFormat/>
    <w:rsid w:val="005D0573"/>
    <w:pPr>
      <w:tabs>
        <w:tab w:val="left" w:pos="397"/>
      </w:tabs>
      <w:spacing w:after="200" w:line="276" w:lineRule="auto"/>
      <w:ind w:left="397" w:hanging="397"/>
      <w:jc w:val="both"/>
    </w:pPr>
    <w:rPr>
      <w:rFonts w:eastAsia="Calibri"/>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1421">
      <w:bodyDiv w:val="1"/>
      <w:marLeft w:val="0"/>
      <w:marRight w:val="0"/>
      <w:marTop w:val="0"/>
      <w:marBottom w:val="0"/>
      <w:divBdr>
        <w:top w:val="none" w:sz="0" w:space="0" w:color="auto"/>
        <w:left w:val="none" w:sz="0" w:space="0" w:color="auto"/>
        <w:bottom w:val="none" w:sz="0" w:space="0" w:color="auto"/>
        <w:right w:val="none" w:sz="0" w:space="0" w:color="auto"/>
      </w:divBdr>
    </w:div>
    <w:div w:id="229848149">
      <w:bodyDiv w:val="1"/>
      <w:marLeft w:val="0"/>
      <w:marRight w:val="0"/>
      <w:marTop w:val="0"/>
      <w:marBottom w:val="0"/>
      <w:divBdr>
        <w:top w:val="none" w:sz="0" w:space="0" w:color="auto"/>
        <w:left w:val="none" w:sz="0" w:space="0" w:color="auto"/>
        <w:bottom w:val="none" w:sz="0" w:space="0" w:color="auto"/>
        <w:right w:val="none" w:sz="0" w:space="0" w:color="auto"/>
      </w:divBdr>
    </w:div>
    <w:div w:id="715160020">
      <w:bodyDiv w:val="1"/>
      <w:marLeft w:val="0"/>
      <w:marRight w:val="0"/>
      <w:marTop w:val="0"/>
      <w:marBottom w:val="0"/>
      <w:divBdr>
        <w:top w:val="none" w:sz="0" w:space="0" w:color="auto"/>
        <w:left w:val="none" w:sz="0" w:space="0" w:color="auto"/>
        <w:bottom w:val="none" w:sz="0" w:space="0" w:color="auto"/>
        <w:right w:val="none" w:sz="0" w:space="0" w:color="auto"/>
      </w:divBdr>
    </w:div>
    <w:div w:id="853374145">
      <w:bodyDiv w:val="1"/>
      <w:marLeft w:val="0"/>
      <w:marRight w:val="0"/>
      <w:marTop w:val="0"/>
      <w:marBottom w:val="0"/>
      <w:divBdr>
        <w:top w:val="none" w:sz="0" w:space="0" w:color="auto"/>
        <w:left w:val="none" w:sz="0" w:space="0" w:color="auto"/>
        <w:bottom w:val="none" w:sz="0" w:space="0" w:color="auto"/>
        <w:right w:val="none" w:sz="0" w:space="0" w:color="auto"/>
      </w:divBdr>
    </w:div>
    <w:div w:id="933321231">
      <w:bodyDiv w:val="1"/>
      <w:marLeft w:val="0"/>
      <w:marRight w:val="0"/>
      <w:marTop w:val="0"/>
      <w:marBottom w:val="0"/>
      <w:divBdr>
        <w:top w:val="none" w:sz="0" w:space="0" w:color="auto"/>
        <w:left w:val="none" w:sz="0" w:space="0" w:color="auto"/>
        <w:bottom w:val="none" w:sz="0" w:space="0" w:color="auto"/>
        <w:right w:val="none" w:sz="0" w:space="0" w:color="auto"/>
      </w:divBdr>
    </w:div>
    <w:div w:id="952323718">
      <w:bodyDiv w:val="1"/>
      <w:marLeft w:val="0"/>
      <w:marRight w:val="0"/>
      <w:marTop w:val="0"/>
      <w:marBottom w:val="0"/>
      <w:divBdr>
        <w:top w:val="none" w:sz="0" w:space="0" w:color="auto"/>
        <w:left w:val="none" w:sz="0" w:space="0" w:color="auto"/>
        <w:bottom w:val="none" w:sz="0" w:space="0" w:color="auto"/>
        <w:right w:val="none" w:sz="0" w:space="0" w:color="auto"/>
      </w:divBdr>
    </w:div>
    <w:div w:id="1014724413">
      <w:bodyDiv w:val="1"/>
      <w:marLeft w:val="0"/>
      <w:marRight w:val="0"/>
      <w:marTop w:val="0"/>
      <w:marBottom w:val="0"/>
      <w:divBdr>
        <w:top w:val="none" w:sz="0" w:space="0" w:color="auto"/>
        <w:left w:val="none" w:sz="0" w:space="0" w:color="auto"/>
        <w:bottom w:val="none" w:sz="0" w:space="0" w:color="auto"/>
        <w:right w:val="none" w:sz="0" w:space="0" w:color="auto"/>
      </w:divBdr>
    </w:div>
    <w:div w:id="1470711341">
      <w:bodyDiv w:val="1"/>
      <w:marLeft w:val="0"/>
      <w:marRight w:val="0"/>
      <w:marTop w:val="0"/>
      <w:marBottom w:val="0"/>
      <w:divBdr>
        <w:top w:val="none" w:sz="0" w:space="0" w:color="auto"/>
        <w:left w:val="none" w:sz="0" w:space="0" w:color="auto"/>
        <w:bottom w:val="none" w:sz="0" w:space="0" w:color="auto"/>
        <w:right w:val="none" w:sz="0" w:space="0" w:color="auto"/>
      </w:divBdr>
    </w:div>
    <w:div w:id="20546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era.europa.eu/Core-Activities/ERTMS/Pages/Current-Legal-Reference.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circabc.europa.eu/sd/a/b30590d7-5190-480b-b1d1-def24719e061/RSPG17-008-Final_opinion_ITS.pdf" TargetMode="Externa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yperlink" Target="https://uic.org/IMG/pdf/fu-7100-3.0.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ircabc.europa.eu/sd/a/b30590d7-5190-480b-b1d1-def24719e061/RSPG17-008-Final_opinion_ITS.pdf" TargetMode="Externa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eur-lex.europa.eu/legal-content/EN/TXT/PDF/?uri=CELEX%3A01999D0569-19990729&amp;qid=1519396120758&amp;from=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so-rsc@cec.e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eur-lex.europa.eu/legal-content/EN/TXT/PDF/?uri=CELEX%3A01999D0569-19990729&amp;qid=1519396120758&amp;from=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news/radio-spectrum-cept-mandates-0" TargetMode="External"/><Relationship Id="rId1" Type="http://schemas.openxmlformats.org/officeDocument/2006/relationships/hyperlink" Target="https://ec.europa.eu/digital-single-market/en/news/radio-spectrum-cept-mandates-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3" ma:contentTypeDescription="Create a new document." ma:contentTypeScope="" ma:versionID="681117ffb2268100557be0d95ee55035">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439b3f22f5bd07008049a0c3e2df0f9e"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1A70-7F38-4FB2-8144-3756AD004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13D5A-142C-485E-B2F0-4D18342B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ACD94-E2F7-49EC-B94B-BBD175F3A50C}">
  <ds:schemaRefs>
    <ds:schemaRef ds:uri="http://schemas.microsoft.com/sharepoint/v3/contenttype/forms"/>
  </ds:schemaRefs>
</ds:datastoreItem>
</file>

<file path=customXml/itemProps4.xml><?xml version="1.0" encoding="utf-8"?>
<ds:datastoreItem xmlns:ds="http://schemas.openxmlformats.org/officeDocument/2006/customXml" ds:itemID="{87895506-25D0-43ED-A97F-2B0BB4A7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6494</Words>
  <Characters>39620</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CEPT Report 76</vt:lpstr>
      <vt:lpstr>Draft CEPT Report #B on FRMCS for PC</vt:lpstr>
    </vt:vector>
  </TitlesOfParts>
  <Company>ECO</Company>
  <LinksUpToDate>false</LinksUpToDate>
  <CharactersWithSpaces>46022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76</dc:title>
  <dc:creator>ECC</dc:creator>
  <cp:keywords>CEPT Report 76</cp:keywords>
  <dc:description>This template is used as guidance to draft ECC Reports.</dc:description>
  <cp:lastModifiedBy>ECO</cp:lastModifiedBy>
  <cp:revision>3</cp:revision>
  <cp:lastPrinted>2011-06-06T15:43:00Z</cp:lastPrinted>
  <dcterms:created xsi:type="dcterms:W3CDTF">2020-11-24T15:39:00Z</dcterms:created>
  <dcterms:modified xsi:type="dcterms:W3CDTF">2020-11-24T15:42:00Z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0x01010062D573436D761B4095AC662A111489A0</vt:lpwstr>
  </property>
</Properties>
</file>